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b/>
          <w:sz w:val="36"/>
          <w:szCs w:val="36"/>
        </w:rPr>
        <w:t xml:space="preserve">Gabriel Vacariu </w:t>
      </w:r>
      <w:r>
        <w:rPr>
          <w:sz w:val="36"/>
          <w:szCs w:val="36"/>
        </w:rPr>
        <w:t xml:space="preserve">  </w:t>
      </w:r>
    </w:p>
    <w:p>
      <w:pPr>
        <w:rPr>
          <w:sz w:val="36"/>
          <w:szCs w:val="36"/>
        </w:rPr>
      </w:pPr>
    </w:p>
    <w:p>
      <w:pPr>
        <w:rPr>
          <w:b/>
          <w:sz w:val="36"/>
          <w:szCs w:val="36"/>
        </w:rPr>
      </w:pPr>
      <w:r>
        <w:rPr>
          <w:b/>
          <w:sz w:val="36"/>
          <w:szCs w:val="36"/>
        </w:rPr>
        <w:t>(</w:t>
      </w:r>
      <w:r>
        <w:rPr>
          <w:rFonts w:hint="default"/>
          <w:b/>
          <w:sz w:val="36"/>
          <w:szCs w:val="36"/>
          <w:lang w:val="en-US"/>
        </w:rPr>
        <w:t xml:space="preserve">January </w:t>
      </w:r>
      <w:r>
        <w:rPr>
          <w:b/>
          <w:sz w:val="36"/>
          <w:szCs w:val="36"/>
        </w:rPr>
        <w:t>202</w:t>
      </w:r>
      <w:r>
        <w:rPr>
          <w:rFonts w:hint="default"/>
          <w:b/>
          <w:sz w:val="36"/>
          <w:szCs w:val="36"/>
          <w:lang w:val="en-US"/>
        </w:rPr>
        <w:t>2</w:t>
      </w:r>
      <w:r>
        <w:rPr>
          <w:b/>
          <w:sz w:val="36"/>
          <w:szCs w:val="36"/>
        </w:rPr>
        <w:t xml:space="preserve"> to 2014) The UNBELIEVABLE similarities between the ideas of some people (2011-2016) and my ideas (2002-2008) in physics (quantum mechanics, cosmology), cognitive neuroscience, philosophy of mind, and philosophy (this manuscript would require a REVOLUTION in international academy environment!)</w:t>
      </w: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r>
        <w:rPr>
          <w:sz w:val="22"/>
          <w:szCs w:val="22"/>
          <w:highlight w:val="blue"/>
        </w:rPr>
        <w:t>This document (among others) is at these addres</w:t>
      </w:r>
      <w:r>
        <w:rPr>
          <w:sz w:val="22"/>
          <w:szCs w:val="22"/>
          <w:highlight w:val="blue"/>
          <w:lang w:val="en-US"/>
        </w:rPr>
        <w:t>s</w:t>
      </w:r>
      <w:r>
        <w:rPr>
          <w:sz w:val="22"/>
          <w:szCs w:val="22"/>
          <w:highlight w:val="blue"/>
        </w:rPr>
        <w:t xml:space="preserve">es </w:t>
      </w:r>
    </w:p>
    <w:p>
      <w:pPr>
        <w:shd w:val="clear" w:fill="FFFFFF"/>
        <w:spacing w:before="0" w:after="0"/>
        <w:contextualSpacing/>
        <w:jc w:val="both"/>
      </w:pPr>
      <w:r>
        <w:fldChar w:fldCharType="begin"/>
      </w:r>
      <w:r>
        <w:instrText xml:space="preserve"> HYPERLINK "https://unibuc.academia.edu/GabrielVacariu/Analytics/activity/documents" \h </w:instrText>
      </w:r>
      <w:r>
        <w:fldChar w:fldCharType="separate"/>
      </w:r>
      <w:r>
        <w:rPr>
          <w:rStyle w:val="12"/>
          <w:sz w:val="22"/>
          <w:szCs w:val="22"/>
          <w:highlight w:val="blue"/>
        </w:rPr>
        <w:t>https://unibuc.academia.edu/GabrielVacariu/Analytics/activity/documents</w:t>
      </w:r>
      <w:r>
        <w:rPr>
          <w:rStyle w:val="12"/>
          <w:sz w:val="22"/>
          <w:szCs w:val="22"/>
          <w:highlight w:val="blue"/>
        </w:rPr>
        <w:fldChar w:fldCharType="end"/>
      </w:r>
    </w:p>
    <w:p>
      <w:pPr>
        <w:shd w:val="clear" w:fill="FFFFFF"/>
        <w:spacing w:before="0" w:after="0"/>
        <w:contextualSpacing/>
        <w:jc w:val="both"/>
      </w:pPr>
      <w:r>
        <w:fldChar w:fldCharType="begin"/>
      </w:r>
      <w:r>
        <w:instrText xml:space="preserve"> HYPERLINK "https://www.researchgate.net/profile/Gabriel_Vacariu/publications" \h </w:instrText>
      </w:r>
      <w:r>
        <w:fldChar w:fldCharType="separate"/>
      </w:r>
      <w:r>
        <w:rPr>
          <w:rStyle w:val="12"/>
          <w:sz w:val="22"/>
          <w:szCs w:val="22"/>
          <w:highlight w:val="blue"/>
        </w:rPr>
        <w:t>https://www.researchgate.net/profile/Gabriel_Vacariu/publications</w:t>
      </w:r>
      <w:r>
        <w:rPr>
          <w:rStyle w:val="12"/>
          <w:sz w:val="22"/>
          <w:szCs w:val="22"/>
          <w:highlight w:val="blue"/>
        </w:rPr>
        <w:fldChar w:fldCharType="end"/>
      </w:r>
    </w:p>
    <w:p>
      <w:pPr>
        <w:shd w:val="clear" w:fill="FFFFFF"/>
        <w:spacing w:before="0" w:after="0"/>
        <w:contextualSpacing/>
        <w:jc w:val="both"/>
      </w:pPr>
      <w:r>
        <w:fldChar w:fldCharType="begin"/>
      </w:r>
      <w:r>
        <w:instrText xml:space="preserve"> HYPERLINK "https://philpeople.org/profiles/gabriel-vacariu/publications" \h </w:instrText>
      </w:r>
      <w:r>
        <w:fldChar w:fldCharType="separate"/>
      </w:r>
      <w:r>
        <w:rPr>
          <w:rStyle w:val="12"/>
          <w:sz w:val="22"/>
          <w:szCs w:val="22"/>
          <w:highlight w:val="blue"/>
        </w:rPr>
        <w:t>https://philpeople.org/profiles/gabriel-vacariu/publications</w:t>
      </w:r>
      <w:r>
        <w:rPr>
          <w:rStyle w:val="12"/>
          <w:sz w:val="22"/>
          <w:szCs w:val="22"/>
          <w:highlight w:val="blue"/>
        </w:rPr>
        <w:fldChar w:fldCharType="end"/>
      </w:r>
    </w:p>
    <w:p>
      <w:pPr>
        <w:shd w:val="clear" w:fill="FFFFFF"/>
        <w:spacing w:before="0" w:after="0"/>
        <w:contextualSpacing/>
        <w:jc w:val="both"/>
      </w:pPr>
      <w:r>
        <w:fldChar w:fldCharType="begin"/>
      </w:r>
      <w:r>
        <w:instrText xml:space="preserve"> HYPERLINK "https://sites.google.com/view/gabriel-vacariu-philosophy/home" \h </w:instrText>
      </w:r>
      <w:r>
        <w:fldChar w:fldCharType="separate"/>
      </w:r>
      <w:r>
        <w:rPr>
          <w:rStyle w:val="12"/>
          <w:sz w:val="22"/>
          <w:szCs w:val="22"/>
          <w:highlight w:val="blue"/>
        </w:rPr>
        <w:t>https://sites.google.com/view/gabriel-vacariu-philosophy/home</w:t>
      </w:r>
      <w:r>
        <w:rPr>
          <w:rStyle w:val="12"/>
          <w:sz w:val="22"/>
          <w:szCs w:val="22"/>
          <w:highlight w:val="blue"/>
        </w:rPr>
        <w:fldChar w:fldCharType="end"/>
      </w:r>
    </w:p>
    <w:p>
      <w:pPr>
        <w:shd w:val="clear" w:fill="FFFFFF"/>
        <w:spacing w:before="0" w:after="0"/>
        <w:contextualSpacing/>
      </w:pPr>
      <w:r>
        <w:rPr>
          <w:sz w:val="22"/>
          <w:szCs w:val="22"/>
          <w:highlight w:val="blue"/>
        </w:rPr>
        <w:t xml:space="preserve">About this document a </w:t>
      </w:r>
      <w:r>
        <w:rPr>
          <w:b/>
          <w:sz w:val="22"/>
          <w:szCs w:val="22"/>
          <w:highlight w:val="blue"/>
        </w:rPr>
        <w:t>videoclip</w:t>
      </w:r>
      <w:r>
        <w:rPr>
          <w:sz w:val="22"/>
          <w:szCs w:val="22"/>
          <w:highlight w:val="blue"/>
        </w:rPr>
        <w:t xml:space="preserve"> (13 min) here: </w:t>
      </w:r>
      <w:r>
        <w:fldChar w:fldCharType="begin"/>
      </w:r>
      <w:r>
        <w:instrText xml:space="preserve"> HYPERLINK "https://www.youtube.com/watch?v=WIBUqYFliCA&amp;t=14s" \h </w:instrText>
      </w:r>
      <w:r>
        <w:fldChar w:fldCharType="separate"/>
      </w:r>
      <w:r>
        <w:rPr>
          <w:rStyle w:val="12"/>
          <w:sz w:val="22"/>
          <w:szCs w:val="22"/>
          <w:lang w:val="ro-RO"/>
        </w:rPr>
        <w:t>https://www.youtube.com/watch?v=WIBUqYFliCA&amp;t=14s</w:t>
      </w:r>
      <w:r>
        <w:rPr>
          <w:rStyle w:val="12"/>
          <w:sz w:val="22"/>
          <w:szCs w:val="22"/>
          <w:lang w:val="ro-RO"/>
        </w:rPr>
        <w:fldChar w:fldCharType="end"/>
      </w:r>
    </w:p>
    <w:p>
      <w:pPr>
        <w:spacing w:before="0" w:after="0"/>
        <w:ind w:left="0" w:right="0" w:firstLine="720"/>
        <w:contextualSpacing/>
      </w:pPr>
    </w:p>
    <w:p>
      <w:pPr>
        <w:spacing w:before="0" w:after="0"/>
        <w:ind w:left="0" w:right="0" w:firstLine="720"/>
        <w:contextualSpacing/>
      </w:pPr>
    </w:p>
    <w:p>
      <w:pPr>
        <w:spacing w:before="0" w:after="0"/>
        <w:contextualSpacing/>
      </w:pPr>
      <w:r>
        <w:t xml:space="preserve">                                                 </w:t>
      </w:r>
      <w:r>
        <w:rPr>
          <w:b/>
          <w:sz w:val="32"/>
          <w:szCs w:val="32"/>
        </w:rPr>
        <w:t xml:space="preserve">                                               </w:t>
      </w: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jc w:val="right"/>
      </w:pPr>
      <w:r>
        <w:t>The future ain't what it used to be.</w:t>
      </w:r>
    </w:p>
    <w:p>
      <w:pPr>
        <w:spacing w:before="0" w:after="0"/>
        <w:ind w:left="0" w:right="0" w:firstLine="720"/>
        <w:contextualSpacing/>
        <w:jc w:val="right"/>
      </w:pPr>
      <w:r>
        <w:t xml:space="preserve">      </w:t>
      </w:r>
      <w:r>
        <w:tab/>
      </w:r>
      <w:r>
        <w:tab/>
      </w:r>
      <w:r>
        <w:t xml:space="preserve">           </w:t>
      </w:r>
      <w:r>
        <w:tab/>
      </w:r>
      <w:r>
        <w:tab/>
      </w:r>
      <w:r>
        <w:tab/>
      </w:r>
      <w:r>
        <w:t xml:space="preserve">      Yogi Berra</w:t>
      </w:r>
    </w:p>
    <w:p>
      <w:pPr>
        <w:spacing w:before="0" w:after="0"/>
        <w:ind w:left="0" w:right="0" w:firstLine="720"/>
        <w:contextualSpacing/>
        <w:jc w:val="right"/>
      </w:pPr>
    </w:p>
    <w:p>
      <w:pPr>
        <w:spacing w:before="0" w:after="0"/>
        <w:ind w:left="0" w:right="0" w:firstLine="720"/>
        <w:contextualSpacing/>
        <w:jc w:val="right"/>
      </w:pPr>
    </w:p>
    <w:p>
      <w:pPr>
        <w:spacing w:before="0" w:after="0"/>
        <w:ind w:left="0" w:right="0" w:firstLine="720"/>
        <w:contextualSpacing/>
        <w:jc w:val="right"/>
      </w:pPr>
      <w:r>
        <w:t xml:space="preserve">             The hell is empty and all the devils are here.</w:t>
      </w:r>
    </w:p>
    <w:p>
      <w:pPr>
        <w:spacing w:before="0" w:after="0"/>
        <w:ind w:left="0" w:right="0" w:firstLine="720"/>
        <w:contextualSpacing/>
        <w:jc w:val="right"/>
        <w:rPr>
          <w:i/>
        </w:rPr>
      </w:pPr>
      <w:r>
        <w:t xml:space="preserve">      Shakespeare, </w:t>
      </w:r>
      <w:r>
        <w:rPr>
          <w:i/>
        </w:rPr>
        <w:t>The tempest</w:t>
      </w:r>
    </w:p>
    <w:p>
      <w:pPr>
        <w:spacing w:before="0" w:after="0"/>
        <w:ind w:left="0" w:right="0" w:firstLine="720"/>
        <w:contextualSpacing/>
        <w:jc w:val="right"/>
        <w:rPr>
          <w:i/>
        </w:rPr>
      </w:pPr>
    </w:p>
    <w:p>
      <w:pPr>
        <w:spacing w:before="0" w:after="0"/>
        <w:ind w:left="0" w:right="0" w:firstLine="720"/>
        <w:contextualSpacing/>
        <w:jc w:val="right"/>
        <w:rPr>
          <w:i/>
        </w:rPr>
      </w:pPr>
    </w:p>
    <w:p>
      <w:pPr>
        <w:spacing w:before="0" w:after="0"/>
        <w:ind w:left="0" w:right="0" w:firstLine="720"/>
        <w:contextualSpacing/>
        <w:jc w:val="right"/>
        <w:rPr>
          <w:i/>
        </w:rPr>
      </w:pPr>
      <w:r>
        <w:rPr>
          <w:rFonts w:hint="default"/>
          <w:i/>
        </w:rPr>
        <w:t xml:space="preserve">“The old world is dying, and the new world struggles to be born: now is the time of monsters.” (Antonio Gramsci)... </w:t>
      </w:r>
    </w:p>
    <w:p>
      <w:pPr>
        <w:spacing w:before="0" w:after="0"/>
        <w:ind w:left="0" w:right="0" w:firstLine="720"/>
        <w:contextualSpacing/>
      </w:pPr>
    </w:p>
    <w:p>
      <w:pPr>
        <w:spacing w:before="0" w:after="0"/>
        <w:ind w:left="0" w:right="0" w:firstLine="720"/>
        <w:contextualSpacing/>
      </w:pPr>
    </w:p>
    <w:p>
      <w:pPr>
        <w:spacing w:before="0" w:after="0"/>
        <w:ind w:left="0" w:right="0" w:firstLine="720"/>
        <w:contextualSpacing/>
        <w:jc w:val="right"/>
        <w:rPr>
          <w:rFonts w:hint="default"/>
          <w:b/>
          <w:bCs/>
          <w:lang w:val="en-US"/>
        </w:rPr>
      </w:pPr>
      <w:r>
        <w:rPr>
          <w:rFonts w:hint="default"/>
          <w:b/>
          <w:bCs/>
          <w:lang w:val="en-US"/>
        </w:rPr>
        <w:t>“</w:t>
      </w:r>
      <w:r>
        <w:rPr>
          <w:rFonts w:hint="default"/>
          <w:b/>
          <w:bCs/>
        </w:rPr>
        <w:t>I was ashamed of myself when I realized that life was a masquerade party, and I attended it with my true face.”</w:t>
      </w:r>
      <w:r>
        <w:rPr>
          <w:rFonts w:hint="default"/>
          <w:b/>
          <w:bCs/>
          <w:lang w:val="en-US"/>
        </w:rPr>
        <w:t xml:space="preserve"> (Kafka)</w:t>
      </w:r>
    </w:p>
    <w:p>
      <w:pPr>
        <w:spacing w:before="0" w:after="0"/>
        <w:ind w:left="0" w:right="0" w:firstLine="720"/>
        <w:contextualSpacing/>
      </w:pPr>
    </w:p>
    <w:p>
      <w:pPr>
        <w:spacing w:before="0" w:after="0"/>
        <w:ind w:left="0" w:right="0" w:firstLine="720"/>
        <w:contextualSpacing/>
      </w:pPr>
    </w:p>
    <w:p>
      <w:pPr>
        <w:spacing w:before="0" w:after="0"/>
        <w:contextualSpacing/>
        <w:rPr>
          <w:color w:val="FF0000"/>
        </w:rPr>
      </w:pPr>
    </w:p>
    <w:p>
      <w:pPr>
        <w:shd w:val="clear" w:fill="FFFFFF"/>
        <w:spacing w:before="0" w:after="0"/>
        <w:contextualSpacing/>
        <w:rPr>
          <w:b/>
          <w:bCs/>
          <w:lang w:val="ro-RO"/>
        </w:rPr>
      </w:pPr>
      <w:r>
        <w:rPr>
          <w:b/>
          <w:bCs/>
          <w:lang w:val="ro-RO"/>
        </w:rPr>
        <w:t>CONTENT</w:t>
      </w:r>
    </w:p>
    <w:p>
      <w:pPr>
        <w:tabs>
          <w:tab w:val="left" w:pos="6540"/>
        </w:tabs>
        <w:spacing w:before="0" w:after="0"/>
        <w:ind w:left="-360" w:right="0" w:firstLine="0"/>
        <w:contextualSpacing/>
        <w:rPr>
          <w:b/>
        </w:rPr>
      </w:pPr>
    </w:p>
    <w:p>
      <w:pPr>
        <w:tabs>
          <w:tab w:val="left" w:pos="6540"/>
        </w:tabs>
        <w:spacing w:before="0" w:after="0"/>
        <w:ind w:left="-360" w:right="0" w:firstLine="0"/>
        <w:contextualSpacing/>
        <w:rPr>
          <w:b/>
        </w:rPr>
      </w:pPr>
      <w:r>
        <w:rPr>
          <w:b/>
        </w:rPr>
        <w:t xml:space="preserve">(April 2019) Why so many people (from so many countries/domains/on so many topics) </w:t>
      </w:r>
    </w:p>
    <w:p>
      <w:pPr>
        <w:tabs>
          <w:tab w:val="left" w:pos="6540"/>
        </w:tabs>
        <w:spacing w:before="0" w:after="0"/>
        <w:contextualSpacing/>
        <w:rPr>
          <w:b/>
        </w:rPr>
      </w:pPr>
      <w:r>
        <w:rPr>
          <w:b/>
        </w:rPr>
        <w:t>have already plagiarized my ideas? (Gabriel Vacariu)</w:t>
      </w:r>
    </w:p>
    <w:p>
      <w:pPr>
        <w:shd w:val="clear" w:fill="FFFFFF"/>
        <w:spacing w:before="0" w:after="0"/>
        <w:contextualSpacing/>
        <w:rPr>
          <w:b/>
          <w:bCs/>
          <w:lang w:val="ro-RO"/>
        </w:rPr>
      </w:pPr>
    </w:p>
    <w:p>
      <w:pPr>
        <w:shd w:val="clear" w:fill="FFFFFF"/>
        <w:spacing w:before="0" w:after="0"/>
        <w:contextualSpacing/>
        <w:rPr>
          <w:b/>
          <w:bCs/>
          <w:lang w:val="ro-RO"/>
        </w:rPr>
      </w:pPr>
      <w:r>
        <w:rPr>
          <w:b/>
          <w:bCs/>
          <w:lang w:val="ro-RO"/>
        </w:rPr>
        <w:t xml:space="preserve">Some preliminary comments </w:t>
      </w:r>
    </w:p>
    <w:p>
      <w:pPr>
        <w:spacing w:before="0" w:after="0"/>
        <w:contextualSpacing/>
        <w:rPr>
          <w:b/>
        </w:rPr>
      </w:pPr>
      <w:r>
        <w:rPr>
          <w:b/>
        </w:rPr>
        <w:t xml:space="preserve">Introduction: The EDWs perspective in my article from 2005 and my book from 2008 </w:t>
      </w:r>
    </w:p>
    <w:p>
      <w:pPr>
        <w:shd w:val="clear" w:fill="FFFFFF"/>
        <w:spacing w:before="0" w:after="0"/>
        <w:contextualSpacing/>
        <w:rPr>
          <w:b/>
          <w:highlight w:val="white"/>
        </w:rPr>
      </w:pPr>
    </w:p>
    <w:p>
      <w:pPr>
        <w:numPr>
          <w:ilvl w:val="0"/>
          <w:numId w:val="1"/>
        </w:numPr>
        <w:shd w:val="clear" w:fill="FFFFFF"/>
        <w:spacing w:before="0" w:after="0"/>
        <w:ind w:left="0" w:right="0" w:hanging="360"/>
        <w:contextualSpacing/>
        <w:jc w:val="both"/>
      </w:pPr>
      <w:r>
        <w:rPr>
          <w:b/>
          <w:highlight w:val="white"/>
        </w:rPr>
        <w:t>PHYSICS, COGNITIVE NEUROSCIENCE, PHILOSOPHY (‘REBORN DINOSAURS’</w:t>
      </w:r>
      <w:r>
        <w:rPr>
          <w:rStyle w:val="17"/>
          <w:b/>
          <w:highlight w:val="white"/>
        </w:rPr>
        <w:footnoteReference w:id="0"/>
      </w:r>
      <w:r>
        <w:rPr>
          <w:b/>
          <w:highlight w:val="white"/>
        </w:rPr>
        <w:t>)</w:t>
      </w:r>
    </w:p>
    <w:p>
      <w:pPr>
        <w:numPr>
          <w:ilvl w:val="0"/>
          <w:numId w:val="2"/>
        </w:numPr>
        <w:shd w:val="clear" w:fill="FFFFFF"/>
        <w:spacing w:before="0" w:after="0"/>
        <w:ind w:left="0" w:right="0" w:hanging="360"/>
        <w:contextualSpacing/>
        <w:jc w:val="both"/>
      </w:pPr>
      <w:r>
        <w:t xml:space="preserve">(2016) Did </w:t>
      </w:r>
      <w:r>
        <w:rPr>
          <w:b/>
        </w:rPr>
        <w:t>Sean Carroll</w:t>
      </w:r>
      <w:r>
        <w:t>’s ideas (California Institute of Technology, USA) (within the wrong framework, the “universe”) plagiarize my ideas (2002-2010) (within the EDWs framework) on quantum mechanics, the relationship between Einstein relativity and quantum mechanics, life, the mind-brain problem, etc.?</w:t>
      </w:r>
    </w:p>
    <w:p>
      <w:pPr>
        <w:numPr>
          <w:ilvl w:val="0"/>
          <w:numId w:val="2"/>
        </w:numPr>
        <w:shd w:val="clear" w:fill="FFFFFF"/>
        <w:spacing w:before="0" w:after="0"/>
        <w:ind w:left="0" w:right="0" w:hanging="360"/>
        <w:contextualSpacing/>
        <w:jc w:val="both"/>
      </w:pPr>
      <w:r>
        <w:t xml:space="preserve">(2016) The unbelievable similarities between </w:t>
      </w:r>
      <w:r>
        <w:rPr>
          <w:b/>
        </w:rPr>
        <w:t>Frank Wilczek</w:t>
      </w:r>
      <w:r>
        <w:t>’s ideas (Nobel Prize in Physics) and my ideas (2002-2008, etc.) (Philosophy of Mind and Quantum Mechanics)</w:t>
      </w:r>
    </w:p>
    <w:p>
      <w:pPr>
        <w:numPr>
          <w:ilvl w:val="0"/>
          <w:numId w:val="2"/>
        </w:numPr>
        <w:shd w:val="clear" w:fill="FFFFFF"/>
        <w:spacing w:before="0" w:after="0"/>
        <w:ind w:left="0" w:right="0" w:hanging="360"/>
        <w:contextualSpacing/>
        <w:jc w:val="both"/>
      </w:pPr>
      <w:r>
        <w:t>Strong similarit</w:t>
      </w:r>
      <w:r>
        <w:rPr>
          <w:rFonts w:hint="default"/>
          <w:lang w:val="en-US"/>
        </w:rPr>
        <w:t>ies</w:t>
      </w:r>
      <w:r>
        <w:t xml:space="preserve"> between </w:t>
      </w:r>
      <w:r>
        <w:rPr>
          <w:b/>
        </w:rPr>
        <w:t>Carlo Rovelli</w:t>
      </w:r>
      <w:r>
        <w:t xml:space="preserve">’s ideas (Italy) in </w:t>
      </w:r>
      <w:r>
        <w:rPr>
          <w:rFonts w:hint="default"/>
          <w:lang w:val="en-US"/>
        </w:rPr>
        <w:t xml:space="preserve">some articles and four </w:t>
      </w:r>
      <w:r>
        <w:t>books (</w:t>
      </w:r>
      <w:r>
        <w:rPr>
          <w:rFonts w:hint="default"/>
          <w:lang w:val="en-US"/>
        </w:rPr>
        <w:t>2007-</w:t>
      </w:r>
      <w:r>
        <w:t>2015, 2017</w:t>
      </w:r>
      <w:r>
        <w:rPr>
          <w:rFonts w:hint="default"/>
          <w:lang w:val="en-US"/>
        </w:rPr>
        <w:t>, 2020, 2021</w:t>
      </w:r>
      <w:r>
        <w:t>) to my ideas (2002-2008) + commentary February 2018!</w:t>
      </w:r>
    </w:p>
    <w:p>
      <w:pPr>
        <w:numPr>
          <w:ilvl w:val="0"/>
          <w:numId w:val="0"/>
        </w:numPr>
        <w:shd w:val="clear" w:fill="FFFFFF"/>
        <w:spacing w:before="0" w:after="0"/>
        <w:ind w:left="-360" w:leftChars="0" w:right="0" w:rightChars="0"/>
        <w:contextualSpacing/>
        <w:jc w:val="both"/>
        <w:rPr>
          <w:rFonts w:hint="default"/>
        </w:rPr>
      </w:pPr>
      <w:r>
        <w:rPr>
          <w:rFonts w:hint="default"/>
        </w:rPr>
        <w:t>- Carlo Rovelli, “Relational Quantum Mechanics”, International Journal of Theoretical Physics, VoL 35, No. 8, 1996</w:t>
      </w:r>
    </w:p>
    <w:p>
      <w:pPr>
        <w:numPr>
          <w:ilvl w:val="0"/>
          <w:numId w:val="0"/>
        </w:numPr>
        <w:shd w:val="clear" w:fill="FFFFFF"/>
        <w:spacing w:before="0" w:after="0"/>
        <w:ind w:left="-360" w:leftChars="0" w:right="0" w:rightChars="0"/>
        <w:contextualSpacing/>
        <w:jc w:val="both"/>
        <w:rPr>
          <w:rFonts w:hint="default"/>
        </w:rPr>
      </w:pPr>
      <w:r>
        <w:rPr>
          <w:rFonts w:hint="default"/>
        </w:rPr>
        <w:t>- Van Fraassen investigates Rovelli’s article from 1996. The title of van Fraassen’s work is “Rovelli’s world”!!!!!</w:t>
      </w:r>
    </w:p>
    <w:p>
      <w:pPr>
        <w:numPr>
          <w:ilvl w:val="0"/>
          <w:numId w:val="0"/>
        </w:numPr>
        <w:shd w:val="clear" w:fill="FFFFFF"/>
        <w:spacing w:before="0" w:after="0"/>
        <w:ind w:left="-360" w:leftChars="0" w:right="0" w:rightChars="0"/>
        <w:contextualSpacing/>
        <w:jc w:val="both"/>
        <w:rPr>
          <w:rFonts w:hint="default"/>
        </w:rPr>
      </w:pPr>
      <w:r>
        <w:rPr>
          <w:rFonts w:hint="default"/>
        </w:rPr>
        <w:t>- Matteo Smerlak† and Carlo Rovelli  (2007), Relational EPR</w:t>
      </w:r>
    </w:p>
    <w:p>
      <w:pPr>
        <w:numPr>
          <w:ilvl w:val="0"/>
          <w:numId w:val="0"/>
        </w:numPr>
        <w:shd w:val="clear" w:fill="FFFFFF"/>
        <w:spacing w:before="0" w:after="0"/>
        <w:ind w:left="-360" w:leftChars="0" w:right="0" w:rightChars="0"/>
        <w:contextualSpacing/>
        <w:jc w:val="both"/>
        <w:rPr>
          <w:rFonts w:hint="default"/>
        </w:rPr>
      </w:pPr>
      <w:r>
        <w:rPr>
          <w:rFonts w:hint="default"/>
        </w:rPr>
        <w:t>https://arxiv.org/abs/quant-ph/0604064v3 4 March 2007</w:t>
      </w:r>
    </w:p>
    <w:p>
      <w:pPr>
        <w:numPr>
          <w:ilvl w:val="0"/>
          <w:numId w:val="0"/>
        </w:numPr>
        <w:shd w:val="clear" w:fill="FFFFFF"/>
        <w:spacing w:before="0" w:after="0"/>
        <w:ind w:left="-360" w:leftChars="0" w:right="0" w:rightChars="0"/>
        <w:contextualSpacing/>
        <w:jc w:val="both"/>
        <w:rPr>
          <w:rFonts w:hint="default"/>
        </w:rPr>
      </w:pPr>
      <w:r>
        <w:rPr>
          <w:rFonts w:hint="default"/>
        </w:rPr>
        <w:t>(February 1, 2008)</w:t>
      </w:r>
    </w:p>
    <w:p>
      <w:pPr>
        <w:numPr>
          <w:ilvl w:val="0"/>
          <w:numId w:val="0"/>
        </w:numPr>
        <w:shd w:val="clear" w:fill="FFFFFF"/>
        <w:spacing w:before="0" w:after="0"/>
        <w:ind w:left="-360" w:leftChars="0" w:right="0" w:rightChars="0"/>
        <w:contextualSpacing/>
        <w:jc w:val="both"/>
        <w:rPr>
          <w:rFonts w:hint="default"/>
        </w:rPr>
      </w:pPr>
      <w:r>
        <w:rPr>
          <w:rFonts w:hint="default"/>
        </w:rPr>
        <w:t>- Seven Brief Lessons on Physics Hardcover (September 2015)</w:t>
      </w:r>
    </w:p>
    <w:p>
      <w:pPr>
        <w:numPr>
          <w:ilvl w:val="0"/>
          <w:numId w:val="0"/>
        </w:numPr>
        <w:shd w:val="clear" w:fill="FFFFFF"/>
        <w:spacing w:before="0" w:after="0"/>
        <w:ind w:left="-360" w:leftChars="0" w:right="0" w:rightChars="0"/>
        <w:contextualSpacing/>
        <w:jc w:val="both"/>
        <w:rPr>
          <w:rFonts w:hint="default"/>
        </w:rPr>
      </w:pPr>
      <w:r>
        <w:rPr>
          <w:rFonts w:hint="default"/>
        </w:rPr>
        <w:t>- Carlo Rovelli (2017): “Space is blue and birds fly through it"</w:t>
      </w:r>
    </w:p>
    <w:p>
      <w:pPr>
        <w:numPr>
          <w:ilvl w:val="0"/>
          <w:numId w:val="0"/>
        </w:numPr>
        <w:shd w:val="clear" w:fill="FFFFFF"/>
        <w:spacing w:before="0" w:after="0"/>
        <w:ind w:left="-360" w:leftChars="0" w:right="0" w:rightChars="0"/>
        <w:contextualSpacing/>
        <w:jc w:val="both"/>
        <w:rPr>
          <w:rFonts w:hint="default"/>
        </w:rPr>
      </w:pPr>
      <w:r>
        <w:rPr>
          <w:rFonts w:hint="default"/>
        </w:rPr>
        <w:t>- Rovelli: “There is no time.” In is new book: “The order of time” (2019)</w:t>
      </w:r>
    </w:p>
    <w:p>
      <w:pPr>
        <w:numPr>
          <w:ilvl w:val="0"/>
          <w:numId w:val="0"/>
        </w:numPr>
        <w:shd w:val="clear" w:fill="FFFFFF"/>
        <w:spacing w:before="0" w:after="0"/>
        <w:ind w:left="-360" w:leftChars="0" w:right="0" w:rightChars="0"/>
        <w:contextualSpacing/>
        <w:jc w:val="both"/>
        <w:rPr>
          <w:rFonts w:hint="default"/>
        </w:rPr>
      </w:pPr>
      <w:r>
        <w:rPr>
          <w:rFonts w:hint="default"/>
        </w:rPr>
        <w:t>https://www.theguardian.com/books/2018/apr/14/carlo-rovelli-exploding-commonsense-notions-order-of-time-interview</w:t>
      </w:r>
    </w:p>
    <w:p>
      <w:pPr>
        <w:numPr>
          <w:ilvl w:val="0"/>
          <w:numId w:val="0"/>
        </w:numPr>
        <w:shd w:val="clear" w:fill="FFFFFF"/>
        <w:spacing w:before="0" w:after="0"/>
        <w:ind w:left="-360" w:leftChars="0" w:right="0" w:rightChars="0"/>
        <w:contextualSpacing/>
        <w:jc w:val="both"/>
        <w:rPr>
          <w:rFonts w:hint="default"/>
        </w:rPr>
      </w:pPr>
      <w:r>
        <w:rPr>
          <w:rFonts w:hint="default"/>
        </w:rPr>
        <w:t>- Carlo Rovelli - Helgoland, Making sense of the quantum revolution, Riverhead Books, 2021 (Translation copyright © 2021 by Erica Segre and Simon Carnell Originally published in Italy as Helgoland by Adelphi Edizioni, Milan, in 2020)</w:t>
      </w:r>
    </w:p>
    <w:p>
      <w:pPr>
        <w:numPr>
          <w:ilvl w:val="0"/>
          <w:numId w:val="0"/>
        </w:numPr>
        <w:shd w:val="clear" w:fill="FFFFFF"/>
        <w:spacing w:before="0" w:after="0"/>
        <w:ind w:left="-360" w:leftChars="0" w:right="0" w:rightChars="0"/>
        <w:contextualSpacing/>
        <w:jc w:val="both"/>
      </w:pPr>
      <w:r>
        <w:rPr>
          <w:rFonts w:hint="default"/>
        </w:rPr>
        <w:t>- Carlo Rovelli (2021): “The Relational Interpretation of Quantum Physics”, https://arxiv.org/abs/2109.09170v3</w:t>
      </w:r>
    </w:p>
    <w:p>
      <w:pPr>
        <w:numPr>
          <w:ilvl w:val="0"/>
          <w:numId w:val="0"/>
        </w:numPr>
        <w:shd w:val="clear" w:fill="FFFFFF"/>
        <w:spacing w:before="0" w:after="0"/>
        <w:ind w:right="0" w:rightChars="0"/>
        <w:contextualSpacing/>
        <w:jc w:val="both"/>
        <w:rPr>
          <w:rFonts w:hint="default"/>
        </w:rPr>
      </w:pPr>
      <w:r>
        <w:rPr>
          <w:rFonts w:hint="default"/>
        </w:rPr>
        <w:t xml:space="preserve">(December 2021) Carlo </w:t>
      </w:r>
      <w:r>
        <w:rPr>
          <w:rFonts w:hint="default"/>
          <w:b/>
          <w:bCs/>
        </w:rPr>
        <w:t xml:space="preserve">Rovelli </w:t>
      </w:r>
      <w:r>
        <w:rPr>
          <w:rFonts w:hint="default"/>
        </w:rPr>
        <w:t>- Helgoland, Making sense of the quantum revolution, Riverhead Books, 2021 (Translation copyright © 2021 by Erica Segre and Simon Carnell Originally published in Italy as Helgoland by Adelphi Edizioni, Milan, in 2020)</w:t>
      </w:r>
    </w:p>
    <w:p>
      <w:pPr>
        <w:numPr>
          <w:ilvl w:val="0"/>
          <w:numId w:val="3"/>
        </w:numPr>
        <w:shd w:val="clear" w:fill="FFFFFF"/>
        <w:tabs>
          <w:tab w:val="clear" w:pos="420"/>
        </w:tabs>
        <w:spacing w:before="0" w:after="0"/>
        <w:ind w:left="0" w:leftChars="0" w:right="0" w:rightChars="0" w:hanging="420" w:firstLineChars="0"/>
        <w:contextualSpacing/>
        <w:jc w:val="both"/>
        <w:rPr>
          <w:rFonts w:hint="default"/>
        </w:rPr>
      </w:pPr>
      <w:r>
        <w:rPr>
          <w:rFonts w:hint="default"/>
          <w:b/>
          <w:bCs/>
        </w:rPr>
        <w:t xml:space="preserve">Emily Adlam and Carlo Rovelli </w:t>
      </w:r>
      <w:r>
        <w:rPr>
          <w:rFonts w:hint="default"/>
        </w:rPr>
        <w:t>(2022) “Information is Physical: Cross-Perspective Links in Relational Quantum Mechanics”</w:t>
      </w:r>
    </w:p>
    <w:p>
      <w:pPr>
        <w:numPr>
          <w:ilvl w:val="0"/>
          <w:numId w:val="2"/>
        </w:numPr>
        <w:spacing w:before="0" w:after="0"/>
        <w:ind w:left="0" w:right="0" w:hanging="360"/>
        <w:contextualSpacing/>
        <w:jc w:val="both"/>
      </w:pPr>
      <w:r>
        <w:rPr>
          <w:rFonts w:ascii="Times New Roman" w:hAnsi="Times New Roman"/>
          <w:bCs/>
          <w:sz w:val="24"/>
          <w:szCs w:val="24"/>
        </w:rPr>
        <w:t xml:space="preserve">(2016) </w:t>
      </w:r>
      <w:r>
        <w:rPr>
          <w:rFonts w:ascii="Times New Roman" w:hAnsi="Times New Roman"/>
          <w:b/>
          <w:bCs/>
          <w:sz w:val="24"/>
          <w:szCs w:val="24"/>
        </w:rPr>
        <w:t xml:space="preserve">Kastner + </w:t>
      </w:r>
      <w:r>
        <w:rPr>
          <w:rFonts w:ascii="Times New Roman" w:hAnsi="Times New Roman"/>
          <w:sz w:val="24"/>
          <w:szCs w:val="24"/>
        </w:rPr>
        <w:t xml:space="preserve">(2017) R. E. </w:t>
      </w:r>
      <w:r>
        <w:rPr>
          <w:rFonts w:ascii="Times New Roman" w:hAnsi="Times New Roman"/>
          <w:b/>
          <w:sz w:val="24"/>
          <w:szCs w:val="24"/>
        </w:rPr>
        <w:t>Kastner</w:t>
      </w:r>
      <w:r>
        <w:rPr>
          <w:rFonts w:ascii="Times New Roman" w:hAnsi="Times New Roman"/>
          <w:sz w:val="24"/>
          <w:szCs w:val="24"/>
        </w:rPr>
        <w:t xml:space="preserve">, Stuart </w:t>
      </w:r>
      <w:r>
        <w:rPr>
          <w:rFonts w:ascii="Times New Roman" w:hAnsi="Times New Roman"/>
          <w:b/>
          <w:sz w:val="24"/>
          <w:szCs w:val="24"/>
        </w:rPr>
        <w:t>Kauffman</w:t>
      </w:r>
      <w:r>
        <w:rPr>
          <w:rFonts w:ascii="Times New Roman" w:hAnsi="Times New Roman"/>
          <w:sz w:val="24"/>
          <w:szCs w:val="24"/>
        </w:rPr>
        <w:t xml:space="preserve">, Michael </w:t>
      </w:r>
      <w:r>
        <w:rPr>
          <w:rFonts w:ascii="Times New Roman" w:hAnsi="Times New Roman"/>
          <w:b/>
          <w:sz w:val="24"/>
          <w:szCs w:val="24"/>
        </w:rPr>
        <w:t>Epperson</w:t>
      </w:r>
      <w:r>
        <w:rPr>
          <w:rFonts w:ascii="Times New Roman" w:hAnsi="Times New Roman"/>
          <w:bCs/>
          <w:sz w:val="24"/>
          <w:szCs w:val="24"/>
        </w:rPr>
        <w:t xml:space="preserve"> “Taking Heisenberg’s Potentia Seriously”</w:t>
      </w:r>
      <w:r>
        <w:rPr>
          <w:rFonts w:ascii="Times New Roman" w:hAnsi="Times New Roman"/>
          <w:sz w:val="24"/>
          <w:szCs w:val="24"/>
        </w:rPr>
        <w:t xml:space="preserve">: </w:t>
      </w:r>
      <w:r>
        <w:rPr>
          <w:rFonts w:ascii="Times New Roman" w:hAnsi="Times New Roman"/>
          <w:bCs/>
          <w:sz w:val="24"/>
          <w:szCs w:val="24"/>
        </w:rPr>
        <w:t>Quite similar ideas to my ideas (2008)</w:t>
      </w:r>
    </w:p>
    <w:p>
      <w:pPr>
        <w:numPr>
          <w:ilvl w:val="0"/>
          <w:numId w:val="2"/>
        </w:numPr>
        <w:spacing w:before="0" w:after="0"/>
        <w:ind w:left="0" w:right="0" w:hanging="360"/>
        <w:contextualSpacing/>
        <w:jc w:val="both"/>
      </w:pPr>
      <w:r>
        <w:rPr>
          <w:rFonts w:ascii="Times New Roman" w:hAnsi="Times New Roman"/>
          <w:sz w:val="24"/>
          <w:szCs w:val="24"/>
        </w:rPr>
        <w:t xml:space="preserve">(2017) A trick: Unbelievable similarities between </w:t>
      </w:r>
      <w:r>
        <w:rPr>
          <w:rFonts w:ascii="Times New Roman" w:hAnsi="Times New Roman"/>
          <w:b/>
          <w:sz w:val="24"/>
          <w:szCs w:val="24"/>
        </w:rPr>
        <w:t>Lee Smolin</w:t>
      </w:r>
      <w:r>
        <w:rPr>
          <w:rFonts w:ascii="Times New Roman" w:hAnsi="Times New Roman"/>
          <w:sz w:val="24"/>
          <w:szCs w:val="24"/>
        </w:rPr>
        <w:t xml:space="preserve">’s ideas (2017) and my ideas (2002-2008) </w:t>
      </w:r>
    </w:p>
    <w:p>
      <w:pPr>
        <w:numPr>
          <w:ilvl w:val="0"/>
          <w:numId w:val="2"/>
        </w:numPr>
        <w:spacing w:before="0" w:after="0"/>
        <w:ind w:left="0" w:right="0" w:hanging="360"/>
        <w:contextualSpacing/>
        <w:jc w:val="both"/>
      </w:pPr>
      <w:r>
        <w:rPr>
          <w:rFonts w:ascii="Times New Roman" w:hAnsi="Times New Roman"/>
          <w:sz w:val="24"/>
          <w:szCs w:val="24"/>
        </w:rPr>
        <w:t>(May 2018) ‘Thus spoke Zarathustra!’</w:t>
      </w:r>
      <w:r>
        <w:rPr>
          <w:sz w:val="24"/>
          <w:szCs w:val="24"/>
        </w:rPr>
        <w:t xml:space="preserve"> - </w:t>
      </w:r>
      <w:r>
        <w:rPr>
          <w:rFonts w:ascii="Times New Roman" w:hAnsi="Times New Roman"/>
          <w:sz w:val="24"/>
          <w:szCs w:val="24"/>
        </w:rPr>
        <w:t>A fairy-tale with Eugen Ionesco and the Idiot about Nothingness</w:t>
      </w:r>
    </w:p>
    <w:p>
      <w:pPr>
        <w:shd w:val="clear" w:fill="FFFFFF"/>
        <w:spacing w:before="0" w:after="0"/>
        <w:contextualSpacing/>
      </w:pPr>
    </w:p>
    <w:p>
      <w:pPr>
        <w:spacing w:before="0" w:after="0"/>
        <w:contextualSpacing/>
      </w:pPr>
    </w:p>
    <w:p>
      <w:pPr>
        <w:numPr>
          <w:ilvl w:val="0"/>
          <w:numId w:val="1"/>
        </w:numPr>
        <w:spacing w:before="0" w:after="0"/>
        <w:ind w:left="0" w:right="0" w:hanging="360"/>
        <w:contextualSpacing/>
        <w:jc w:val="both"/>
        <w:rPr>
          <w:rFonts w:ascii="Times New Roman" w:hAnsi="Times New Roman"/>
          <w:b/>
          <w:sz w:val="24"/>
          <w:szCs w:val="24"/>
        </w:rPr>
      </w:pPr>
      <w:r>
        <w:rPr>
          <w:rFonts w:ascii="Times New Roman" w:hAnsi="Times New Roman"/>
          <w:b/>
          <w:sz w:val="24"/>
          <w:szCs w:val="24"/>
        </w:rPr>
        <w:t>PHYSICS</w:t>
      </w:r>
    </w:p>
    <w:p>
      <w:pPr>
        <w:numPr>
          <w:ilvl w:val="0"/>
          <w:numId w:val="4"/>
        </w:numPr>
        <w:spacing w:before="0" w:after="0"/>
        <w:ind w:left="0" w:right="0" w:hanging="360"/>
        <w:contextualSpacing/>
        <w:jc w:val="both"/>
      </w:pPr>
      <w:r>
        <w:rPr>
          <w:rFonts w:ascii="Times New Roman" w:hAnsi="Times New Roman"/>
          <w:bCs/>
          <w:sz w:val="24"/>
          <w:szCs w:val="24"/>
          <w:lang w:val="ro-RO"/>
        </w:rPr>
        <w:t xml:space="preserve">(2011) The unbelievable similarities between </w:t>
      </w:r>
      <w:r>
        <w:rPr>
          <w:rFonts w:ascii="Times New Roman" w:hAnsi="Times New Roman"/>
          <w:b/>
          <w:sz w:val="24"/>
          <w:szCs w:val="24"/>
        </w:rPr>
        <w:t>Radu Ionicioiu</w:t>
      </w:r>
      <w:r>
        <w:rPr>
          <w:rFonts w:ascii="Times New Roman" w:hAnsi="Times New Roman"/>
          <w:sz w:val="24"/>
          <w:szCs w:val="24"/>
        </w:rPr>
        <w:t xml:space="preserve"> (Physics, University of Bucharest, Romania) and </w:t>
      </w:r>
      <w:r>
        <w:rPr>
          <w:rFonts w:ascii="Times New Roman" w:hAnsi="Times New Roman"/>
          <w:b/>
          <w:sz w:val="24"/>
          <w:szCs w:val="24"/>
        </w:rPr>
        <w:t>Daniel R. Terno</w:t>
      </w:r>
      <w:r>
        <w:rPr>
          <w:rFonts w:ascii="Times New Roman" w:hAnsi="Times New Roman"/>
          <w:sz w:val="24"/>
          <w:szCs w:val="24"/>
        </w:rPr>
        <w:t xml:space="preserve">’s ideas (Physics, Macquarie University, Sydney, Australia) and </w:t>
      </w:r>
      <w:r>
        <w:rPr>
          <w:rFonts w:ascii="Times New Roman" w:hAnsi="Times New Roman"/>
          <w:bCs/>
          <w:sz w:val="24"/>
          <w:szCs w:val="24"/>
          <w:lang w:val="ro-RO"/>
        </w:rPr>
        <w:t>my ideas (</w:t>
      </w:r>
      <w:r>
        <w:rPr>
          <w:rFonts w:ascii="Times New Roman" w:hAnsi="Times New Roman"/>
          <w:sz w:val="24"/>
          <w:szCs w:val="24"/>
        </w:rPr>
        <w:t>Quantum Mechanics)</w:t>
      </w:r>
    </w:p>
    <w:p>
      <w:pPr>
        <w:numPr>
          <w:ilvl w:val="0"/>
          <w:numId w:val="4"/>
        </w:numPr>
        <w:spacing w:before="0" w:after="0"/>
        <w:ind w:left="0" w:right="0" w:hanging="360"/>
        <w:contextualSpacing/>
        <w:jc w:val="both"/>
      </w:pPr>
      <w:r>
        <w:rPr>
          <w:rFonts w:ascii="Times New Roman" w:hAnsi="Times New Roman" w:eastAsia="Calibri"/>
          <w:color w:val="000000"/>
          <w:sz w:val="24"/>
          <w:szCs w:val="24"/>
        </w:rPr>
        <w:t>(2013)</w:t>
      </w:r>
      <w:r>
        <w:rPr>
          <w:rFonts w:ascii="Times New Roman" w:hAnsi="Times New Roman" w:eastAsia="Calibri"/>
          <w:b/>
          <w:color w:val="000000"/>
          <w:sz w:val="24"/>
          <w:szCs w:val="24"/>
        </w:rPr>
        <w:t xml:space="preserve"> Côté B. Gilbert </w:t>
      </w:r>
      <w:r>
        <w:rPr>
          <w:rFonts w:ascii="Times New Roman" w:hAnsi="Times New Roman" w:eastAsia="Calibri"/>
          <w:color w:val="000000"/>
          <w:sz w:val="24"/>
          <w:szCs w:val="24"/>
        </w:rPr>
        <w:t>(Oontario, Canada) Unbelievalbe similarities</w:t>
      </w:r>
    </w:p>
    <w:p>
      <w:pPr>
        <w:numPr>
          <w:ilvl w:val="0"/>
          <w:numId w:val="4"/>
        </w:numPr>
        <w:spacing w:before="0" w:after="0"/>
        <w:ind w:left="0" w:right="0" w:hanging="360"/>
        <w:contextualSpacing/>
        <w:jc w:val="both"/>
      </w:pPr>
      <w:r>
        <w:rPr>
          <w:rFonts w:ascii="Times New Roman" w:hAnsi="Times New Roman"/>
          <w:sz w:val="24"/>
          <w:szCs w:val="24"/>
        </w:rPr>
        <w:t xml:space="preserve">(2015) The strong similarity between </w:t>
      </w:r>
      <w:r>
        <w:rPr>
          <w:rFonts w:ascii="Times New Roman" w:hAnsi="Times New Roman"/>
          <w:b/>
          <w:sz w:val="24"/>
          <w:szCs w:val="24"/>
        </w:rPr>
        <w:t>Pi</w:t>
      </w:r>
      <w:r>
        <w:rPr>
          <w:rFonts w:ascii="Times New Roman" w:hAnsi="Times New Roman"/>
          <w:b/>
          <w:spacing w:val="1"/>
          <w:sz w:val="24"/>
          <w:szCs w:val="24"/>
        </w:rPr>
        <w:t>k</w:t>
      </w:r>
      <w:r>
        <w:rPr>
          <w:rFonts w:ascii="Times New Roman" w:hAnsi="Times New Roman"/>
          <w:b/>
          <w:spacing w:val="-1"/>
          <w:sz w:val="24"/>
          <w:szCs w:val="24"/>
        </w:rPr>
        <w:t>o</w:t>
      </w:r>
      <w:r>
        <w:rPr>
          <w:rFonts w:ascii="Times New Roman" w:hAnsi="Times New Roman"/>
          <w:b/>
          <w:spacing w:val="1"/>
          <w:sz w:val="24"/>
          <w:szCs w:val="24"/>
        </w:rPr>
        <w:t>v</w:t>
      </w:r>
      <w:r>
        <w:rPr>
          <w:rFonts w:ascii="Times New Roman" w:hAnsi="Times New Roman"/>
          <w:b/>
          <w:sz w:val="24"/>
          <w:szCs w:val="24"/>
        </w:rPr>
        <w:t>s</w:t>
      </w:r>
      <w:r>
        <w:rPr>
          <w:rFonts w:ascii="Times New Roman" w:hAnsi="Times New Roman"/>
          <w:b/>
          <w:spacing w:val="1"/>
          <w:sz w:val="24"/>
          <w:szCs w:val="24"/>
        </w:rPr>
        <w:t>k</w:t>
      </w:r>
      <w:r>
        <w:rPr>
          <w:rFonts w:ascii="Times New Roman" w:hAnsi="Times New Roman"/>
          <w:b/>
          <w:sz w:val="24"/>
          <w:szCs w:val="24"/>
        </w:rPr>
        <w:t>i</w:t>
      </w:r>
      <w:r>
        <w:rPr>
          <w:rFonts w:ascii="Times New Roman" w:hAnsi="Times New Roman"/>
          <w:b/>
          <w:spacing w:val="1"/>
          <w:sz w:val="24"/>
          <w:szCs w:val="24"/>
        </w:rPr>
        <w:t xml:space="preserve"> </w:t>
      </w:r>
      <w:r>
        <w:rPr>
          <w:rFonts w:ascii="Times New Roman" w:hAnsi="Times New Roman"/>
          <w:b/>
          <w:sz w:val="24"/>
          <w:szCs w:val="24"/>
        </w:rPr>
        <w:t>I</w:t>
      </w:r>
      <w:r>
        <w:rPr>
          <w:rFonts w:ascii="Times New Roman" w:hAnsi="Times New Roman"/>
          <w:b/>
          <w:spacing w:val="-1"/>
          <w:sz w:val="24"/>
          <w:szCs w:val="24"/>
        </w:rPr>
        <w:t>g</w:t>
      </w:r>
      <w:r>
        <w:rPr>
          <w:rFonts w:ascii="Times New Roman" w:hAnsi="Times New Roman"/>
          <w:b/>
          <w:spacing w:val="1"/>
          <w:sz w:val="24"/>
          <w:szCs w:val="24"/>
        </w:rPr>
        <w:t>o</w:t>
      </w:r>
      <w:r>
        <w:rPr>
          <w:rFonts w:ascii="Times New Roman" w:hAnsi="Times New Roman"/>
          <w:b/>
          <w:sz w:val="24"/>
          <w:szCs w:val="24"/>
        </w:rPr>
        <w:t>r,</w:t>
      </w:r>
      <w:r>
        <w:rPr>
          <w:rFonts w:ascii="Times New Roman" w:hAnsi="Times New Roman"/>
          <w:b/>
          <w:spacing w:val="1"/>
          <w:sz w:val="24"/>
          <w:szCs w:val="24"/>
        </w:rPr>
        <w:t xml:space="preserve"> </w:t>
      </w:r>
      <w:r>
        <w:rPr>
          <w:rFonts w:ascii="Times New Roman" w:hAnsi="Times New Roman"/>
          <w:b/>
          <w:sz w:val="24"/>
          <w:szCs w:val="24"/>
        </w:rPr>
        <w:t>Z</w:t>
      </w:r>
      <w:r>
        <w:rPr>
          <w:rFonts w:ascii="Times New Roman" w:hAnsi="Times New Roman"/>
          <w:b/>
          <w:spacing w:val="-1"/>
          <w:sz w:val="24"/>
          <w:szCs w:val="24"/>
        </w:rPr>
        <w:t>y</w:t>
      </w:r>
      <w:r>
        <w:rPr>
          <w:rFonts w:ascii="Times New Roman" w:hAnsi="Times New Roman"/>
          <w:b/>
          <w:sz w:val="24"/>
          <w:szCs w:val="24"/>
        </w:rPr>
        <w:t>ch</w:t>
      </w:r>
      <w:r>
        <w:rPr>
          <w:rFonts w:ascii="Times New Roman" w:hAnsi="Times New Roman"/>
          <w:b/>
          <w:spacing w:val="1"/>
          <w:sz w:val="24"/>
          <w:szCs w:val="24"/>
        </w:rPr>
        <w:t xml:space="preserve"> </w:t>
      </w:r>
      <w:r>
        <w:rPr>
          <w:rFonts w:ascii="Times New Roman" w:hAnsi="Times New Roman"/>
          <w:b/>
          <w:sz w:val="24"/>
          <w:szCs w:val="24"/>
        </w:rPr>
        <w:t>M</w:t>
      </w:r>
      <w:r>
        <w:rPr>
          <w:rFonts w:ascii="Times New Roman" w:hAnsi="Times New Roman"/>
          <w:b/>
          <w:spacing w:val="-1"/>
          <w:sz w:val="24"/>
          <w:szCs w:val="24"/>
        </w:rPr>
        <w:t>a</w:t>
      </w:r>
      <w:r>
        <w:rPr>
          <w:rFonts w:ascii="Times New Roman" w:hAnsi="Times New Roman"/>
          <w:b/>
          <w:spacing w:val="1"/>
          <w:sz w:val="24"/>
          <w:szCs w:val="24"/>
        </w:rPr>
        <w:t>g</w:t>
      </w:r>
      <w:r>
        <w:rPr>
          <w:rFonts w:ascii="Times New Roman" w:hAnsi="Times New Roman"/>
          <w:b/>
          <w:spacing w:val="-1"/>
          <w:sz w:val="24"/>
          <w:szCs w:val="24"/>
        </w:rPr>
        <w:t>d</w:t>
      </w:r>
      <w:r>
        <w:rPr>
          <w:rFonts w:ascii="Times New Roman" w:hAnsi="Times New Roman"/>
          <w:b/>
          <w:sz w:val="24"/>
          <w:szCs w:val="24"/>
        </w:rPr>
        <w:t>a</w:t>
      </w:r>
      <w:r>
        <w:rPr>
          <w:rFonts w:ascii="Times New Roman" w:hAnsi="Times New Roman"/>
          <w:b/>
          <w:spacing w:val="-1"/>
          <w:sz w:val="24"/>
          <w:szCs w:val="24"/>
        </w:rPr>
        <w:t>l</w:t>
      </w:r>
      <w:r>
        <w:rPr>
          <w:rFonts w:ascii="Times New Roman" w:hAnsi="Times New Roman"/>
          <w:b/>
          <w:sz w:val="24"/>
          <w:szCs w:val="24"/>
        </w:rPr>
        <w:t>e</w:t>
      </w:r>
      <w:r>
        <w:rPr>
          <w:rFonts w:ascii="Times New Roman" w:hAnsi="Times New Roman"/>
          <w:b/>
          <w:spacing w:val="1"/>
          <w:sz w:val="24"/>
          <w:szCs w:val="24"/>
        </w:rPr>
        <w:t>n</w:t>
      </w:r>
      <w:r>
        <w:rPr>
          <w:rFonts w:ascii="Times New Roman" w:hAnsi="Times New Roman"/>
          <w:b/>
          <w:sz w:val="24"/>
          <w:szCs w:val="24"/>
        </w:rPr>
        <w:t>a,</w:t>
      </w:r>
      <w:r>
        <w:rPr>
          <w:rFonts w:ascii="Times New Roman" w:hAnsi="Times New Roman"/>
          <w:b/>
          <w:spacing w:val="1"/>
          <w:sz w:val="24"/>
          <w:szCs w:val="24"/>
        </w:rPr>
        <w:t xml:space="preserve"> </w:t>
      </w:r>
      <w:r>
        <w:rPr>
          <w:rFonts w:ascii="Times New Roman" w:hAnsi="Times New Roman"/>
          <w:b/>
          <w:spacing w:val="-1"/>
          <w:sz w:val="24"/>
          <w:szCs w:val="24"/>
        </w:rPr>
        <w:t>C</w:t>
      </w:r>
      <w:r>
        <w:rPr>
          <w:rFonts w:ascii="Times New Roman" w:hAnsi="Times New Roman"/>
          <w:b/>
          <w:spacing w:val="1"/>
          <w:sz w:val="24"/>
          <w:szCs w:val="24"/>
        </w:rPr>
        <w:t>o</w:t>
      </w:r>
      <w:r>
        <w:rPr>
          <w:rFonts w:ascii="Times New Roman" w:hAnsi="Times New Roman"/>
          <w:b/>
          <w:sz w:val="24"/>
          <w:szCs w:val="24"/>
        </w:rPr>
        <w:t>sta</w:t>
      </w:r>
      <w:r>
        <w:rPr>
          <w:rFonts w:ascii="Times New Roman" w:hAnsi="Times New Roman"/>
          <w:b/>
          <w:spacing w:val="1"/>
          <w:sz w:val="24"/>
          <w:szCs w:val="24"/>
        </w:rPr>
        <w:t xml:space="preserve"> </w:t>
      </w:r>
      <w:r>
        <w:rPr>
          <w:rFonts w:ascii="Times New Roman" w:hAnsi="Times New Roman"/>
          <w:b/>
          <w:sz w:val="24"/>
          <w:szCs w:val="24"/>
        </w:rPr>
        <w:t>F</w:t>
      </w:r>
      <w:r>
        <w:rPr>
          <w:rFonts w:ascii="Times New Roman" w:hAnsi="Times New Roman"/>
          <w:b/>
          <w:spacing w:val="-1"/>
          <w:sz w:val="24"/>
          <w:szCs w:val="24"/>
        </w:rPr>
        <w:t>a</w:t>
      </w:r>
      <w:r>
        <w:rPr>
          <w:rFonts w:ascii="Times New Roman" w:hAnsi="Times New Roman"/>
          <w:b/>
          <w:spacing w:val="1"/>
          <w:sz w:val="24"/>
          <w:szCs w:val="24"/>
        </w:rPr>
        <w:t>b</w:t>
      </w:r>
      <w:r>
        <w:rPr>
          <w:rFonts w:ascii="Times New Roman" w:hAnsi="Times New Roman"/>
          <w:b/>
          <w:sz w:val="24"/>
          <w:szCs w:val="24"/>
        </w:rPr>
        <w:t>i</w:t>
      </w:r>
      <w:r>
        <w:rPr>
          <w:rFonts w:ascii="Times New Roman" w:hAnsi="Times New Roman"/>
          <w:b/>
          <w:spacing w:val="-1"/>
          <w:sz w:val="24"/>
          <w:szCs w:val="24"/>
        </w:rPr>
        <w:t>o</w:t>
      </w:r>
      <w:r>
        <w:rPr>
          <w:rFonts w:ascii="Times New Roman" w:hAnsi="Times New Roman"/>
          <w:b/>
          <w:sz w:val="24"/>
          <w:szCs w:val="24"/>
        </w:rPr>
        <w:t>,</w:t>
      </w:r>
      <w:r>
        <w:rPr>
          <w:rFonts w:ascii="Times New Roman" w:hAnsi="Times New Roman"/>
          <w:b/>
          <w:spacing w:val="2"/>
          <w:sz w:val="24"/>
          <w:szCs w:val="24"/>
        </w:rPr>
        <w:t xml:space="preserve"> </w:t>
      </w:r>
      <w:r>
        <w:rPr>
          <w:rFonts w:ascii="Times New Roman" w:hAnsi="Times New Roman"/>
          <w:b/>
          <w:spacing w:val="-1"/>
          <w:sz w:val="24"/>
          <w:szCs w:val="24"/>
        </w:rPr>
        <w:t>an</w:t>
      </w:r>
      <w:r>
        <w:rPr>
          <w:rFonts w:ascii="Times New Roman" w:hAnsi="Times New Roman"/>
          <w:b/>
          <w:sz w:val="24"/>
          <w:szCs w:val="24"/>
        </w:rPr>
        <w:t>d</w:t>
      </w:r>
      <w:r>
        <w:rPr>
          <w:rFonts w:ascii="Times New Roman" w:hAnsi="Times New Roman"/>
          <w:b/>
          <w:spacing w:val="2"/>
          <w:sz w:val="24"/>
          <w:szCs w:val="24"/>
        </w:rPr>
        <w:t xml:space="preserve"> </w:t>
      </w:r>
      <w:r>
        <w:rPr>
          <w:rFonts w:ascii="Times New Roman" w:hAnsi="Times New Roman"/>
          <w:b/>
          <w:sz w:val="24"/>
          <w:szCs w:val="24"/>
        </w:rPr>
        <w:t>B</w:t>
      </w:r>
      <w:r>
        <w:rPr>
          <w:rFonts w:ascii="Times New Roman" w:hAnsi="Times New Roman"/>
          <w:b/>
          <w:spacing w:val="-1"/>
          <w:sz w:val="24"/>
          <w:szCs w:val="24"/>
        </w:rPr>
        <w:t>r</w:t>
      </w:r>
      <w:r>
        <w:rPr>
          <w:rFonts w:ascii="Times New Roman" w:hAnsi="Times New Roman"/>
          <w:b/>
          <w:spacing w:val="1"/>
          <w:sz w:val="24"/>
          <w:szCs w:val="24"/>
        </w:rPr>
        <w:t>u</w:t>
      </w:r>
      <w:r>
        <w:rPr>
          <w:rFonts w:ascii="Times New Roman" w:hAnsi="Times New Roman"/>
          <w:b/>
          <w:spacing w:val="-1"/>
          <w:sz w:val="24"/>
          <w:szCs w:val="24"/>
        </w:rPr>
        <w:t>k</w:t>
      </w:r>
      <w:r>
        <w:rPr>
          <w:rFonts w:ascii="Times New Roman" w:hAnsi="Times New Roman"/>
          <w:b/>
          <w:spacing w:val="1"/>
          <w:sz w:val="24"/>
          <w:szCs w:val="24"/>
        </w:rPr>
        <w:t>n</w:t>
      </w:r>
      <w:r>
        <w:rPr>
          <w:rFonts w:ascii="Times New Roman" w:hAnsi="Times New Roman"/>
          <w:b/>
          <w:sz w:val="24"/>
          <w:szCs w:val="24"/>
        </w:rPr>
        <w:t>er</w:t>
      </w:r>
      <w:r>
        <w:rPr>
          <w:rFonts w:ascii="Times New Roman" w:hAnsi="Times New Roman"/>
          <w:b/>
          <w:spacing w:val="1"/>
          <w:sz w:val="24"/>
          <w:szCs w:val="24"/>
        </w:rPr>
        <w:t xml:space="preserve"> </w:t>
      </w:r>
      <w:r>
        <w:rPr>
          <w:rFonts w:ascii="Times New Roman" w:hAnsi="Times New Roman"/>
          <w:b/>
          <w:sz w:val="24"/>
          <w:szCs w:val="24"/>
        </w:rPr>
        <w:t>Časl</w:t>
      </w:r>
      <w:r>
        <w:rPr>
          <w:rFonts w:ascii="Times New Roman" w:hAnsi="Times New Roman"/>
          <w:b/>
          <w:spacing w:val="-1"/>
          <w:sz w:val="24"/>
          <w:szCs w:val="24"/>
        </w:rPr>
        <w:t>a</w:t>
      </w:r>
      <w:r>
        <w:rPr>
          <w:rFonts w:ascii="Times New Roman" w:hAnsi="Times New Roman"/>
          <w:b/>
          <w:sz w:val="24"/>
          <w:szCs w:val="24"/>
        </w:rPr>
        <w:t>v</w:t>
      </w:r>
      <w:r>
        <w:rPr>
          <w:rFonts w:ascii="Times New Roman" w:hAnsi="Times New Roman"/>
          <w:sz w:val="24"/>
          <w:szCs w:val="24"/>
          <w:highlight w:val="white"/>
        </w:rPr>
        <w:t xml:space="preserve">’s ideas and </w:t>
      </w:r>
      <w:r>
        <w:rPr>
          <w:rFonts w:ascii="Times New Roman" w:hAnsi="Times New Roman"/>
          <w:sz w:val="24"/>
          <w:szCs w:val="24"/>
        </w:rPr>
        <w:t>my ideas (2006-2008) regarding the Schrodinger’s cat’s interactions with its environment (the gravitation of Earth) (both entities being macro-objects) (Quantum Mechanics)</w:t>
      </w:r>
    </w:p>
    <w:p>
      <w:pPr>
        <w:numPr>
          <w:ilvl w:val="0"/>
          <w:numId w:val="4"/>
        </w:numPr>
        <w:spacing w:before="0" w:after="0"/>
        <w:ind w:left="0" w:right="0" w:hanging="360"/>
        <w:contextualSpacing/>
        <w:jc w:val="both"/>
      </w:pPr>
      <w:r>
        <w:rPr>
          <w:rFonts w:ascii="Times New Roman" w:hAnsi="Times New Roman"/>
          <w:sz w:val="24"/>
          <w:szCs w:val="24"/>
        </w:rPr>
        <w:t>(2015) The strong s</w:t>
      </w:r>
      <w:r>
        <w:rPr>
          <w:rFonts w:ascii="Times New Roman" w:hAnsi="Times New Roman"/>
          <w:bCs/>
          <w:sz w:val="24"/>
          <w:szCs w:val="24"/>
        </w:rPr>
        <w:t xml:space="preserve">imilarity between </w:t>
      </w:r>
      <w:r>
        <w:rPr>
          <w:rFonts w:ascii="Times New Roman" w:hAnsi="Times New Roman"/>
          <w:b/>
          <w:sz w:val="24"/>
          <w:szCs w:val="24"/>
        </w:rPr>
        <w:t>Elisabetta Caffau</w:t>
      </w:r>
      <w:r>
        <w:rPr>
          <w:rFonts w:ascii="Times New Roman" w:hAnsi="Times New Roman"/>
          <w:sz w:val="24"/>
          <w:szCs w:val="24"/>
        </w:rPr>
        <w:t>’s ideas (Center for Astronomy at the University of Heidelberg and the Paris Observatory) and my ideas (</w:t>
      </w:r>
      <w:r>
        <w:rPr>
          <w:rFonts w:ascii="Times New Roman" w:hAnsi="Times New Roman"/>
          <w:bCs/>
          <w:sz w:val="24"/>
          <w:szCs w:val="24"/>
        </w:rPr>
        <w:t>2011, 2014) regarding the appearance of Big Bang in many places (Cosmology)</w:t>
      </w:r>
    </w:p>
    <w:p>
      <w:pPr>
        <w:numPr>
          <w:ilvl w:val="0"/>
          <w:numId w:val="4"/>
        </w:numPr>
        <w:spacing w:before="0" w:after="0"/>
        <w:ind w:left="0" w:right="0" w:hanging="360"/>
        <w:contextualSpacing/>
        <w:jc w:val="both"/>
      </w:pPr>
      <w:r>
        <w:rPr>
          <w:rFonts w:ascii="Times New Roman" w:hAnsi="Times New Roman"/>
          <w:sz w:val="24"/>
          <w:szCs w:val="24"/>
        </w:rPr>
        <w:t xml:space="preserve">(2015) Did </w:t>
      </w:r>
      <w:r>
        <w:rPr>
          <w:rFonts w:ascii="Times New Roman" w:hAnsi="Times New Roman"/>
          <w:b/>
          <w:sz w:val="24"/>
          <w:szCs w:val="24"/>
        </w:rPr>
        <w:t>Wolfram Schommers</w:t>
      </w:r>
      <w:r>
        <w:rPr>
          <w:rFonts w:ascii="Times New Roman" w:hAnsi="Times New Roman"/>
          <w:sz w:val="24"/>
          <w:szCs w:val="24"/>
        </w:rPr>
        <w:t xml:space="preserve"> (</w:t>
      </w:r>
      <w:r>
        <w:rPr>
          <w:rFonts w:ascii="Times New Roman" w:hAnsi="Times New Roman"/>
          <w:iCs/>
          <w:sz w:val="24"/>
          <w:szCs w:val="24"/>
        </w:rPr>
        <w:t>University of Texas at Arlington, USA &amp; Karlsruhe Institute of Technology, Germany)</w:t>
      </w:r>
      <w:r>
        <w:rPr>
          <w:rFonts w:ascii="Times New Roman" w:hAnsi="Times New Roman"/>
          <w:sz w:val="24"/>
          <w:szCs w:val="24"/>
        </w:rPr>
        <w:t xml:space="preserve"> plagiarize my ideas? (Physics)</w:t>
      </w:r>
    </w:p>
    <w:p>
      <w:pPr>
        <w:numPr>
          <w:ilvl w:val="0"/>
          <w:numId w:val="4"/>
        </w:numPr>
        <w:shd w:val="clear" w:fill="FFFFFF"/>
        <w:spacing w:before="0" w:after="0"/>
        <w:ind w:left="0" w:right="0" w:hanging="360"/>
        <w:contextualSpacing/>
        <w:jc w:val="both"/>
      </w:pPr>
      <w:r>
        <w:t xml:space="preserve">(2015) </w:t>
      </w:r>
      <w:r>
        <w:rPr>
          <w:b/>
        </w:rPr>
        <w:t xml:space="preserve">Some astrophysicists </w:t>
      </w:r>
      <w:r>
        <w:t xml:space="preserve">about </w:t>
      </w:r>
      <w:r>
        <w:fldChar w:fldCharType="begin"/>
      </w:r>
      <w:r>
        <w:instrText xml:space="preserve"> HYPERLINK "http://www.dailygalaxy.com/my_weblog/2015/01/-dark-matter-may-be-another-dimension-or-even-a-major-galactic-transport-system.html" \h </w:instrText>
      </w:r>
      <w:r>
        <w:fldChar w:fldCharType="separate"/>
      </w:r>
      <w:r>
        <w:rPr>
          <w:rStyle w:val="257"/>
          <w:bCs/>
        </w:rPr>
        <w:t>"Dark Matter May be 'Another Dimension' - Or Even a Major Galactic Transport System"</w:t>
      </w:r>
      <w:r>
        <w:rPr>
          <w:rStyle w:val="257"/>
          <w:bCs/>
        </w:rPr>
        <w:fldChar w:fldCharType="end"/>
      </w:r>
      <w:r>
        <w:rPr>
          <w:bCs/>
        </w:rPr>
        <w:t xml:space="preserve"> </w:t>
      </w:r>
      <w:r>
        <w:fldChar w:fldCharType="begin"/>
      </w:r>
      <w:r>
        <w:instrText xml:space="preserve"> HYPERLINK "http://www.dailygalaxy.com/my_weblog/2015/01/-dark-matter-may-be-another-dimension-or-even-a-major-galactic-transport-system.html" \h </w:instrText>
      </w:r>
      <w:r>
        <w:fldChar w:fldCharType="separate"/>
      </w:r>
      <w:r>
        <w:rPr>
          <w:rStyle w:val="257"/>
          <w:bCs/>
        </w:rPr>
        <w:t>January 22, 2015</w:t>
      </w:r>
      <w:r>
        <w:rPr>
          <w:rStyle w:val="257"/>
          <w:bCs/>
        </w:rPr>
        <w:fldChar w:fldCharType="end"/>
      </w:r>
    </w:p>
    <w:p>
      <w:pPr>
        <w:numPr>
          <w:ilvl w:val="0"/>
          <w:numId w:val="4"/>
        </w:numPr>
        <w:spacing w:before="0" w:after="0"/>
        <w:ind w:left="0" w:right="0" w:hanging="360"/>
        <w:contextualSpacing/>
        <w:jc w:val="both"/>
      </w:pPr>
      <w:r>
        <w:rPr>
          <w:rFonts w:ascii="Times New Roman" w:hAnsi="Times New Roman"/>
          <w:bCs/>
          <w:sz w:val="24"/>
          <w:szCs w:val="24"/>
          <w:lang w:val="ro-RO"/>
        </w:rPr>
        <w:t xml:space="preserve">(2016) The strong similarities between </w:t>
      </w:r>
      <w:r>
        <w:rPr>
          <w:rFonts w:ascii="Times New Roman" w:hAnsi="Times New Roman"/>
          <w:b/>
          <w:bCs/>
          <w:sz w:val="24"/>
          <w:szCs w:val="24"/>
        </w:rPr>
        <w:t>Dylan H. Mahler</w:t>
      </w:r>
      <w:r>
        <w:rPr>
          <w:rFonts w:ascii="Times New Roman" w:hAnsi="Times New Roman"/>
          <w:bCs/>
          <w:sz w:val="24"/>
          <w:szCs w:val="24"/>
        </w:rPr>
        <w:t xml:space="preserve">, </w:t>
      </w:r>
      <w:r>
        <w:rPr>
          <w:rFonts w:ascii="Times New Roman" w:hAnsi="Times New Roman"/>
          <w:b/>
          <w:bCs/>
          <w:sz w:val="24"/>
          <w:szCs w:val="24"/>
        </w:rPr>
        <w:t>Lee Rozema, Kent Fisher, Lydia Vermeyden, Kevin J. Resch, Howard M. Wiseman, and Aephraim Steinberg</w:t>
      </w:r>
      <w:r>
        <w:rPr>
          <w:rFonts w:ascii="Times New Roman" w:hAnsi="Times New Roman"/>
          <w:bCs/>
          <w:sz w:val="24"/>
          <w:szCs w:val="24"/>
        </w:rPr>
        <w:t>’s ideas (USA) and my ideas (</w:t>
      </w:r>
      <w:r>
        <w:rPr>
          <w:rFonts w:ascii="Times New Roman" w:hAnsi="Times New Roman"/>
          <w:bCs/>
          <w:sz w:val="24"/>
          <w:szCs w:val="24"/>
          <w:lang w:val="ro-RO"/>
        </w:rPr>
        <w:t>Quantum Mechanics)</w:t>
      </w:r>
    </w:p>
    <w:p>
      <w:pPr>
        <w:numPr>
          <w:ilvl w:val="0"/>
          <w:numId w:val="4"/>
        </w:numPr>
        <w:spacing w:before="0" w:after="0"/>
        <w:ind w:left="0" w:right="0" w:hanging="360"/>
        <w:contextualSpacing/>
        <w:jc w:val="both"/>
      </w:pPr>
      <w:r>
        <w:rPr>
          <w:rFonts w:ascii="Times New Roman" w:hAnsi="Times New Roman"/>
          <w:sz w:val="24"/>
          <w:szCs w:val="24"/>
        </w:rPr>
        <w:t xml:space="preserve">(2016) The unbelievable similarities between </w:t>
      </w:r>
      <w:r>
        <w:rPr>
          <w:rFonts w:ascii="Times New Roman" w:hAnsi="Times New Roman"/>
          <w:b/>
          <w:sz w:val="24"/>
          <w:szCs w:val="24"/>
        </w:rPr>
        <w:t>Bill Poirier</w:t>
      </w:r>
      <w:r>
        <w:rPr>
          <w:rFonts w:ascii="Times New Roman" w:hAnsi="Times New Roman"/>
          <w:sz w:val="24"/>
          <w:szCs w:val="24"/>
        </w:rPr>
        <w:t xml:space="preserve">’s </w:t>
      </w:r>
      <w:r>
        <w:rPr>
          <w:rFonts w:ascii="Times New Roman" w:hAnsi="Times New Roman"/>
          <w:bCs/>
          <w:spacing w:val="-5"/>
          <w:sz w:val="24"/>
          <w:szCs w:val="24"/>
        </w:rPr>
        <w:t xml:space="preserve">‘Many Interacting Worlds’ and </w:t>
      </w:r>
      <w:r>
        <w:rPr>
          <w:rFonts w:ascii="Times New Roman" w:hAnsi="Times New Roman"/>
          <w:sz w:val="24"/>
          <w:szCs w:val="24"/>
        </w:rPr>
        <w:t>my EDWs</w:t>
      </w:r>
      <w:r>
        <w:rPr>
          <w:rFonts w:ascii="Times New Roman" w:hAnsi="Times New Roman"/>
          <w:bCs/>
          <w:spacing w:val="-5"/>
          <w:sz w:val="24"/>
          <w:szCs w:val="24"/>
        </w:rPr>
        <w:t xml:space="preserve"> (</w:t>
      </w:r>
      <w:r>
        <w:rPr>
          <w:rFonts w:ascii="Times New Roman" w:hAnsi="Times New Roman"/>
          <w:sz w:val="24"/>
          <w:szCs w:val="24"/>
        </w:rPr>
        <w:t>Quantum Mechanics)</w:t>
      </w:r>
    </w:p>
    <w:p>
      <w:pPr>
        <w:numPr>
          <w:ilvl w:val="0"/>
          <w:numId w:val="4"/>
        </w:numPr>
        <w:shd w:val="clear" w:fill="FFFFFF"/>
        <w:spacing w:before="0" w:after="0"/>
        <w:ind w:left="0" w:right="0" w:hanging="360"/>
        <w:contextualSpacing/>
        <w:jc w:val="both"/>
      </w:pPr>
      <w:r>
        <w:rPr>
          <w:color w:val="000000"/>
        </w:rPr>
        <w:t xml:space="preserve">(2016 or 2017) Similarities between </w:t>
      </w:r>
      <w:r>
        <w:rPr>
          <w:b/>
          <w:color w:val="000000"/>
        </w:rPr>
        <w:t>Adam Frank</w:t>
      </w:r>
      <w:r>
        <w:rPr>
          <w:color w:val="000000"/>
        </w:rPr>
        <w:t>’s ideas (</w:t>
      </w:r>
      <w:r>
        <w:rPr>
          <w:highlight w:val="white"/>
        </w:rPr>
        <w:t>University of Rochester</w:t>
      </w:r>
      <w:r>
        <w:rPr>
          <w:rStyle w:val="18"/>
          <w:highlight w:val="white"/>
        </w:rPr>
        <w:t> </w:t>
      </w:r>
      <w:r>
        <w:rPr>
          <w:highlight w:val="white"/>
        </w:rPr>
        <w:t>in New York </w:t>
      </w:r>
      <w:r>
        <w:rPr>
          <w:color w:val="000000"/>
        </w:rPr>
        <w:t>, USA) (</w:t>
      </w:r>
      <w:r>
        <w:t>“Minding matter - The closer you look, the more the materialist position in physics appears to rest on shaky metaphysical ground”) and my ideas (2005, 2008)</w:t>
      </w:r>
    </w:p>
    <w:p>
      <w:pPr>
        <w:numPr>
          <w:ilvl w:val="0"/>
          <w:numId w:val="4"/>
        </w:numPr>
        <w:spacing w:before="0" w:after="0"/>
        <w:ind w:left="0" w:right="0" w:hanging="360"/>
        <w:contextualSpacing/>
        <w:jc w:val="both"/>
      </w:pPr>
      <w:r>
        <w:rPr>
          <w:rFonts w:ascii="Times New Roman" w:hAnsi="Times New Roman"/>
          <w:sz w:val="24"/>
          <w:szCs w:val="24"/>
        </w:rPr>
        <w:t>(2017, 2017)</w:t>
      </w:r>
      <w:r>
        <w:rPr>
          <w:rFonts w:ascii="Times New Roman" w:hAnsi="Times New Roman"/>
          <w:b/>
          <w:sz w:val="24"/>
          <w:szCs w:val="24"/>
        </w:rPr>
        <w:t xml:space="preserve"> </w:t>
      </w:r>
      <w:r>
        <w:rPr>
          <w:rFonts w:ascii="Times New Roman" w:hAnsi="Times New Roman"/>
          <w:sz w:val="24"/>
          <w:szCs w:val="24"/>
        </w:rPr>
        <w:t>Did</w:t>
      </w:r>
      <w:r>
        <w:rPr>
          <w:rFonts w:ascii="Times New Roman" w:hAnsi="Times New Roman"/>
          <w:b/>
          <w:sz w:val="24"/>
          <w:szCs w:val="24"/>
        </w:rPr>
        <w:t xml:space="preserve"> Sebastian de Haro (</w:t>
      </w:r>
      <w:r>
        <w:rPr>
          <w:rFonts w:ascii="Times New Roman" w:hAnsi="Times New Roman"/>
          <w:sz w:val="24"/>
          <w:szCs w:val="24"/>
        </w:rPr>
        <w:t>HPS, Cambridge, UK) plagiarize my ideas (2002-2008)</w:t>
      </w:r>
      <w:r>
        <w:rPr>
          <w:rFonts w:ascii="Times New Roman" w:hAnsi="Times New Roman"/>
          <w:b/>
          <w:sz w:val="24"/>
          <w:szCs w:val="24"/>
        </w:rPr>
        <w:t xml:space="preserve"> </w:t>
      </w:r>
    </w:p>
    <w:p>
      <w:pPr>
        <w:numPr>
          <w:ilvl w:val="0"/>
          <w:numId w:val="4"/>
        </w:numPr>
        <w:spacing w:before="0" w:after="0"/>
        <w:ind w:left="0" w:right="0" w:hanging="360"/>
        <w:contextualSpacing/>
        <w:jc w:val="both"/>
      </w:pPr>
      <w:r>
        <w:rPr>
          <w:rFonts w:ascii="Times New Roman" w:hAnsi="Times New Roman"/>
          <w:sz w:val="24"/>
          <w:szCs w:val="24"/>
        </w:rPr>
        <w:t xml:space="preserve">(2017) Unbelievable similarities between </w:t>
      </w:r>
      <w:r>
        <w:rPr>
          <w:rFonts w:ascii="Times New Roman" w:hAnsi="Times New Roman"/>
          <w:b/>
          <w:sz w:val="24"/>
          <w:szCs w:val="24"/>
        </w:rPr>
        <w:t>Laura Condiotto</w:t>
      </w:r>
      <w:r>
        <w:rPr>
          <w:rFonts w:ascii="Times New Roman" w:hAnsi="Times New Roman"/>
          <w:sz w:val="24"/>
          <w:szCs w:val="24"/>
        </w:rPr>
        <w:t xml:space="preserve">’s ideas </w:t>
      </w:r>
      <w:r>
        <w:rPr>
          <w:rFonts w:ascii="Times New Roman" w:hAnsi="Times New Roman" w:eastAsia="Calibri"/>
          <w:bCs/>
          <w:color w:val="00000A"/>
          <w:sz w:val="24"/>
          <w:szCs w:val="24"/>
        </w:rPr>
        <w:t>and my ideas (2002-2008)</w:t>
      </w:r>
    </w:p>
    <w:p>
      <w:pPr>
        <w:numPr>
          <w:ilvl w:val="0"/>
          <w:numId w:val="4"/>
        </w:numPr>
        <w:shd w:val="clear" w:fill="FFFFFF"/>
        <w:spacing w:before="0" w:after="0"/>
        <w:ind w:left="0" w:right="0" w:hanging="360"/>
        <w:contextualSpacing/>
        <w:jc w:val="both"/>
      </w:pPr>
      <w:r>
        <w:t xml:space="preserve">(2016) The unbelievable similarities between </w:t>
      </w:r>
      <w:r>
        <w:rPr>
          <w:b/>
          <w:iCs/>
        </w:rPr>
        <w:t>Hugo F. Alrøe</w:t>
      </w:r>
      <w:r>
        <w:rPr>
          <w:iCs/>
        </w:rPr>
        <w:t xml:space="preserve"> and </w:t>
      </w:r>
      <w:r>
        <w:rPr>
          <w:b/>
          <w:iCs/>
        </w:rPr>
        <w:t>Egon Noe</w:t>
      </w:r>
      <w:r>
        <w:rPr>
          <w:iCs/>
        </w:rPr>
        <w:t>’s (</w:t>
      </w:r>
      <w:r>
        <w:t>Department of Agroecology, Aarhus University, Denmark)</w:t>
      </w:r>
      <w:r>
        <w:rPr>
          <w:iCs/>
        </w:rPr>
        <w:t xml:space="preserve"> ideas (USA) and my ideas (2002-2008) (Bohr's complementarity extended to ontology)</w:t>
      </w:r>
    </w:p>
    <w:p>
      <w:pPr>
        <w:numPr>
          <w:ilvl w:val="0"/>
          <w:numId w:val="4"/>
        </w:numPr>
        <w:spacing w:before="0" w:after="0"/>
        <w:ind w:left="0" w:right="0" w:hanging="360"/>
        <w:contextualSpacing/>
        <w:jc w:val="both"/>
      </w:pPr>
      <w:r>
        <w:rPr>
          <w:rFonts w:ascii="Times New Roman" w:hAnsi="Times New Roman"/>
          <w:sz w:val="24"/>
          <w:szCs w:val="24"/>
        </w:rPr>
        <w:t xml:space="preserve">(2017) The unbelievable similar ideas between </w:t>
      </w:r>
      <w:r>
        <w:rPr>
          <w:rFonts w:ascii="Times New Roman" w:hAnsi="Times New Roman"/>
          <w:b/>
          <w:sz w:val="24"/>
          <w:szCs w:val="24"/>
        </w:rPr>
        <w:t>Federico Zalamea’s</w:t>
      </w:r>
      <w:r>
        <w:rPr>
          <w:rFonts w:ascii="Times New Roman" w:hAnsi="Times New Roman"/>
          <w:sz w:val="24"/>
          <w:szCs w:val="24"/>
        </w:rPr>
        <w:t xml:space="preserve"> ideas and my ideas</w:t>
      </w:r>
    </w:p>
    <w:p>
      <w:pPr>
        <w:numPr>
          <w:ilvl w:val="0"/>
          <w:numId w:val="4"/>
        </w:numPr>
        <w:spacing w:before="0" w:after="0"/>
        <w:ind w:left="0" w:right="0" w:hanging="360"/>
        <w:contextualSpacing/>
        <w:jc w:val="both"/>
      </w:pPr>
      <w:r>
        <w:rPr>
          <w:rFonts w:ascii="Times New Roman" w:hAnsi="Times New Roman" w:eastAsia="Calibri"/>
          <w:sz w:val="24"/>
          <w:szCs w:val="24"/>
          <w:lang w:val="en-GB"/>
        </w:rPr>
        <w:t xml:space="preserve">(2018) Unbelievable similarities between </w:t>
      </w:r>
      <w:r>
        <w:rPr>
          <w:rFonts w:ascii="Times New Roman" w:hAnsi="Times New Roman" w:eastAsia="Calibri"/>
          <w:b/>
          <w:sz w:val="24"/>
          <w:szCs w:val="24"/>
          <w:lang w:val="en-GB"/>
        </w:rPr>
        <w:t>Peter J. Lewis</w:t>
      </w:r>
      <w:r>
        <w:rPr>
          <w:rFonts w:ascii="Times New Roman" w:hAnsi="Times New Roman" w:eastAsia="Calibri"/>
          <w:sz w:val="24"/>
          <w:szCs w:val="24"/>
          <w:lang w:val="en-GB"/>
        </w:rPr>
        <w:t xml:space="preserve">’s ideas (2018) and my ideas (2002-2008) </w:t>
      </w:r>
    </w:p>
    <w:p>
      <w:pPr>
        <w:numPr>
          <w:ilvl w:val="0"/>
          <w:numId w:val="4"/>
        </w:numPr>
        <w:spacing w:before="0" w:after="0"/>
        <w:ind w:left="0" w:right="0" w:hanging="360"/>
        <w:contextualSpacing/>
        <w:jc w:val="both"/>
      </w:pPr>
      <w:r>
        <w:rPr>
          <w:rFonts w:ascii="Times New Roman" w:hAnsi="Times New Roman" w:eastAsia="Calibri"/>
          <w:iCs/>
          <w:sz w:val="24"/>
          <w:szCs w:val="24"/>
          <w:lang w:val="en-GB"/>
        </w:rPr>
        <w:t>(2018)</w:t>
      </w:r>
      <w:r>
        <w:rPr>
          <w:rFonts w:ascii="Times New Roman" w:hAnsi="Times New Roman" w:eastAsia="Calibri"/>
          <w:b/>
          <w:iCs/>
          <w:sz w:val="24"/>
          <w:szCs w:val="24"/>
          <w:lang w:val="en-GB"/>
        </w:rPr>
        <w:t xml:space="preserve"> Timothy Hollowood</w:t>
      </w:r>
      <w:r>
        <w:rPr>
          <w:rFonts w:ascii="Times New Roman" w:hAnsi="Times New Roman" w:eastAsia="Calibri"/>
          <w:iCs/>
          <w:sz w:val="24"/>
          <w:szCs w:val="24"/>
          <w:lang w:val="en-GB"/>
        </w:rPr>
        <w:t>, ‘</w:t>
      </w:r>
      <w:r>
        <w:rPr>
          <w:rFonts w:ascii="Times New Roman" w:hAnsi="Times New Roman" w:eastAsia="Calibri"/>
          <w:bCs/>
          <w:sz w:val="24"/>
          <w:szCs w:val="24"/>
          <w:lang w:val="en-GB"/>
        </w:rPr>
        <w:t>Classical from Quantum’, [</w:t>
      </w:r>
      <w:r>
        <w:rPr>
          <w:rFonts w:ascii="Times New Roman" w:hAnsi="Times New Roman" w:eastAsia="Calibri"/>
          <w:sz w:val="24"/>
          <w:szCs w:val="24"/>
          <w:lang w:val="en-GB"/>
        </w:rPr>
        <w:t>arXiv:1803.04700v1 [quant-ph] 13 March 2018]</w:t>
      </w:r>
    </w:p>
    <w:p>
      <w:pPr>
        <w:numPr>
          <w:ilvl w:val="0"/>
          <w:numId w:val="4"/>
        </w:numPr>
        <w:spacing w:before="0" w:after="0"/>
        <w:ind w:left="0" w:right="0" w:hanging="360"/>
        <w:contextualSpacing/>
        <w:jc w:val="both"/>
      </w:pPr>
      <w:r>
        <w:rPr>
          <w:rFonts w:ascii="Times New Roman" w:hAnsi="Times New Roman" w:eastAsia="Calibri"/>
          <w:sz w:val="24"/>
          <w:szCs w:val="24"/>
          <w:lang w:val="en-GB"/>
        </w:rPr>
        <w:t>(2018)</w:t>
      </w:r>
      <w:r>
        <w:rPr>
          <w:rFonts w:ascii="Times New Roman" w:hAnsi="Times New Roman" w:eastAsia="Calibri"/>
          <w:b/>
          <w:sz w:val="24"/>
          <w:szCs w:val="24"/>
          <w:lang w:val="en-GB"/>
        </w:rPr>
        <w:t xml:space="preserve"> Mario</w:t>
      </w:r>
      <w:r>
        <w:rPr>
          <w:rFonts w:ascii="Times New Roman" w:hAnsi="Times New Roman" w:eastAsia="Calibri"/>
          <w:sz w:val="24"/>
          <w:szCs w:val="24"/>
          <w:lang w:val="en-GB"/>
        </w:rPr>
        <w:t xml:space="preserve"> </w:t>
      </w:r>
      <w:r>
        <w:rPr>
          <w:rFonts w:ascii="Times New Roman" w:hAnsi="Times New Roman" w:eastAsia="Calibri"/>
          <w:b/>
          <w:sz w:val="24"/>
          <w:szCs w:val="24"/>
          <w:lang w:val="en-GB"/>
        </w:rPr>
        <w:t xml:space="preserve">Hubert </w:t>
      </w:r>
      <w:r>
        <w:rPr>
          <w:rFonts w:ascii="Times New Roman" w:hAnsi="Times New Roman" w:eastAsia="Calibri"/>
          <w:sz w:val="24"/>
          <w:szCs w:val="24"/>
          <w:lang w:val="en-GB"/>
        </w:rPr>
        <w:t xml:space="preserve">and </w:t>
      </w:r>
      <w:r>
        <w:rPr>
          <w:rFonts w:ascii="Times New Roman" w:hAnsi="Times New Roman" w:eastAsia="Calibri"/>
          <w:b/>
          <w:sz w:val="24"/>
          <w:szCs w:val="24"/>
          <w:lang w:val="en-GB"/>
        </w:rPr>
        <w:t>Davide</w:t>
      </w:r>
      <w:r>
        <w:rPr>
          <w:rFonts w:ascii="Times New Roman" w:hAnsi="Times New Roman" w:eastAsia="Calibri"/>
          <w:sz w:val="24"/>
          <w:szCs w:val="24"/>
          <w:lang w:val="en-GB"/>
        </w:rPr>
        <w:t xml:space="preserve"> </w:t>
      </w:r>
      <w:r>
        <w:rPr>
          <w:rFonts w:ascii="Times New Roman" w:hAnsi="Times New Roman" w:eastAsia="Calibri"/>
          <w:b/>
          <w:sz w:val="24"/>
          <w:szCs w:val="24"/>
          <w:lang w:val="en-GB"/>
        </w:rPr>
        <w:t>Romano</w:t>
      </w:r>
      <w:r>
        <w:rPr>
          <w:rFonts w:ascii="Times New Roman" w:hAnsi="Times New Roman" w:eastAsia="Calibri"/>
          <w:sz w:val="24"/>
          <w:szCs w:val="24"/>
          <w:lang w:val="en-GB"/>
        </w:rPr>
        <w:t>, ‘</w:t>
      </w:r>
      <w:r>
        <w:rPr>
          <w:rFonts w:ascii="Times New Roman" w:hAnsi="Times New Roman" w:eastAsia="Calibri"/>
          <w:bCs/>
          <w:sz w:val="24"/>
          <w:szCs w:val="24"/>
          <w:lang w:val="en-GB"/>
        </w:rPr>
        <w:t>The Wave-Function as a Multi-Field’</w:t>
      </w:r>
    </w:p>
    <w:p>
      <w:pPr>
        <w:spacing w:before="0" w:after="0"/>
        <w:ind w:left="0" w:right="0" w:firstLine="0"/>
        <w:contextualSpacing/>
        <w:jc w:val="both"/>
        <w:rPr>
          <w:rFonts w:eastAsia="Calibri"/>
          <w:sz w:val="24"/>
          <w:szCs w:val="24"/>
          <w:lang w:val="en-GB"/>
        </w:rPr>
      </w:pPr>
    </w:p>
    <w:p>
      <w:pPr>
        <w:widowControl/>
        <w:numPr>
          <w:ilvl w:val="0"/>
          <w:numId w:val="1"/>
        </w:numPr>
        <w:suppressAutoHyphens w:val="0"/>
        <w:overflowPunct/>
        <w:spacing w:before="0" w:after="0"/>
        <w:ind w:left="0" w:right="0" w:hanging="360"/>
        <w:contextualSpacing/>
        <w:jc w:val="both"/>
        <w:textAlignment w:val="auto"/>
        <w:rPr>
          <w:rFonts w:ascii="Times New Roman" w:hAnsi="Times New Roman"/>
          <w:b/>
          <w:sz w:val="24"/>
          <w:szCs w:val="24"/>
        </w:rPr>
      </w:pPr>
      <w:r>
        <w:rPr>
          <w:rFonts w:hint="default"/>
          <w:b/>
          <w:sz w:val="24"/>
          <w:szCs w:val="24"/>
          <w:lang w:val="en-US"/>
        </w:rPr>
        <w:t xml:space="preserve"> </w:t>
      </w:r>
      <w:r>
        <w:rPr>
          <w:rFonts w:ascii="Times New Roman" w:hAnsi="Times New Roman"/>
          <w:b/>
          <w:sz w:val="24"/>
          <w:szCs w:val="24"/>
        </w:rPr>
        <w:t>COGNITIVE NEUROSCIENCE AND PHILOSOPHY OF MIND</w:t>
      </w:r>
    </w:p>
    <w:p>
      <w:pPr>
        <w:numPr>
          <w:ilvl w:val="0"/>
          <w:numId w:val="5"/>
        </w:numPr>
        <w:spacing w:before="0" w:after="0"/>
        <w:ind w:left="0" w:right="0" w:hanging="360"/>
        <w:contextualSpacing/>
        <w:jc w:val="both"/>
      </w:pPr>
      <w:r>
        <w:rPr>
          <w:rFonts w:ascii="Times New Roman" w:hAnsi="Times New Roman"/>
          <w:sz w:val="24"/>
          <w:szCs w:val="24"/>
        </w:rPr>
        <w:t xml:space="preserve">(2011-2014) Did </w:t>
      </w:r>
      <w:r>
        <w:rPr>
          <w:rFonts w:ascii="Times New Roman" w:hAnsi="Times New Roman"/>
          <w:b/>
          <w:sz w:val="24"/>
          <w:szCs w:val="24"/>
        </w:rPr>
        <w:t>Georg Northoff</w:t>
      </w:r>
      <w:r>
        <w:rPr>
          <w:rFonts w:ascii="Times New Roman" w:hAnsi="Times New Roman"/>
          <w:sz w:val="24"/>
          <w:szCs w:val="24"/>
        </w:rPr>
        <w:t xml:space="preserve"> (Psychoanalysis, Institute of Mental Health) plagiarize my ideas (2002-2008)?</w:t>
      </w:r>
    </w:p>
    <w:p>
      <w:pPr>
        <w:numPr>
          <w:ilvl w:val="0"/>
          <w:numId w:val="5"/>
        </w:numPr>
        <w:spacing w:before="0" w:after="0"/>
        <w:ind w:left="0" w:right="0" w:hanging="360"/>
        <w:contextualSpacing/>
        <w:jc w:val="both"/>
      </w:pPr>
      <w:r>
        <w:rPr>
          <w:rFonts w:ascii="Times New Roman" w:hAnsi="Times New Roman"/>
          <w:bCs/>
          <w:sz w:val="24"/>
          <w:szCs w:val="24"/>
          <w:lang w:val="ro-RO"/>
        </w:rPr>
        <w:t xml:space="preserve">(2011) The unbelievable similarities between </w:t>
      </w:r>
      <w:r>
        <w:rPr>
          <w:rFonts w:ascii="Times New Roman" w:hAnsi="Times New Roman"/>
          <w:b/>
          <w:bCs/>
          <w:sz w:val="24"/>
          <w:szCs w:val="24"/>
          <w:lang w:val="ro-RO"/>
        </w:rPr>
        <w:t xml:space="preserve">Kalina </w:t>
      </w:r>
      <w:r>
        <w:rPr>
          <w:rFonts w:ascii="Times New Roman" w:hAnsi="Times New Roman"/>
          <w:b/>
          <w:sz w:val="24"/>
          <w:szCs w:val="24"/>
        </w:rPr>
        <w:t>Diego</w:t>
      </w:r>
      <w:r>
        <w:rPr>
          <w:rFonts w:ascii="Times New Roman" w:hAnsi="Times New Roman"/>
          <w:sz w:val="24"/>
          <w:szCs w:val="24"/>
        </w:rPr>
        <w:t xml:space="preserve"> </w:t>
      </w:r>
      <w:r>
        <w:rPr>
          <w:rFonts w:ascii="Times New Roman" w:hAnsi="Times New Roman"/>
          <w:b/>
          <w:sz w:val="24"/>
          <w:szCs w:val="24"/>
        </w:rPr>
        <w:t xml:space="preserve">Cosmelli, Legrand Dorothée </w:t>
      </w:r>
      <w:r>
        <w:rPr>
          <w:rFonts w:ascii="Times New Roman" w:hAnsi="Times New Roman"/>
          <w:sz w:val="24"/>
          <w:szCs w:val="24"/>
        </w:rPr>
        <w:t>and</w:t>
      </w:r>
      <w:r>
        <w:rPr>
          <w:rFonts w:ascii="Times New Roman" w:hAnsi="Times New Roman"/>
          <w:b/>
          <w:sz w:val="24"/>
          <w:szCs w:val="24"/>
        </w:rPr>
        <w:t xml:space="preserve"> Thompson Evan</w:t>
      </w:r>
      <w:r>
        <w:rPr>
          <w:rFonts w:ascii="Times New Roman" w:hAnsi="Times New Roman"/>
          <w:sz w:val="24"/>
          <w:szCs w:val="24"/>
        </w:rPr>
        <w:t>’s ideas (</w:t>
      </w:r>
      <w:r>
        <w:rPr>
          <w:rFonts w:ascii="Times New Roman" w:hAnsi="Times New Roman"/>
          <w:bCs/>
          <w:sz w:val="24"/>
          <w:szCs w:val="24"/>
          <w:lang w:val="ro-RO"/>
        </w:rPr>
        <w:t>USA) and my ideas (Cognitive Neuroscience)</w:t>
      </w:r>
    </w:p>
    <w:p>
      <w:pPr>
        <w:numPr>
          <w:ilvl w:val="0"/>
          <w:numId w:val="5"/>
        </w:numPr>
        <w:spacing w:before="0" w:after="0"/>
        <w:ind w:left="0" w:right="0" w:hanging="360"/>
        <w:contextualSpacing/>
        <w:jc w:val="both"/>
      </w:pPr>
      <w:r>
        <w:rPr>
          <w:rFonts w:ascii="Times New Roman" w:hAnsi="Times New Roman"/>
          <w:sz w:val="24"/>
          <w:szCs w:val="24"/>
        </w:rPr>
        <w:t xml:space="preserve">(2015) Did </w:t>
      </w:r>
      <w:r>
        <w:rPr>
          <w:rFonts w:ascii="Times New Roman" w:hAnsi="Times New Roman"/>
          <w:b/>
          <w:sz w:val="24"/>
          <w:szCs w:val="24"/>
        </w:rPr>
        <w:t>David Ludwig</w:t>
      </w:r>
      <w:r>
        <w:rPr>
          <w:rFonts w:ascii="Times New Roman" w:hAnsi="Times New Roman"/>
          <w:sz w:val="24"/>
          <w:szCs w:val="24"/>
        </w:rPr>
        <w:t xml:space="preserve"> (Philosophy, University of Amsterdam) plagiarize many of my ideas? (Philosophy (of Mind)</w:t>
      </w:r>
    </w:p>
    <w:p>
      <w:pPr>
        <w:numPr>
          <w:ilvl w:val="0"/>
          <w:numId w:val="5"/>
        </w:numPr>
        <w:shd w:val="clear" w:fill="FFFFFF"/>
        <w:spacing w:before="0" w:after="0"/>
        <w:ind w:left="0" w:right="0" w:hanging="360"/>
        <w:contextualSpacing/>
        <w:jc w:val="both"/>
      </w:pPr>
      <w:r>
        <w:rPr>
          <w:rFonts w:ascii="Times New Roman" w:hAnsi="Times New Roman"/>
          <w:sz w:val="24"/>
          <w:szCs w:val="24"/>
          <w:highlight w:val="white"/>
        </w:rPr>
        <w:t xml:space="preserve">(2016) Did </w:t>
      </w:r>
      <w:r>
        <w:rPr>
          <w:rFonts w:ascii="Times New Roman" w:hAnsi="Times New Roman"/>
          <w:b/>
          <w:sz w:val="24"/>
          <w:szCs w:val="24"/>
          <w:highlight w:val="white"/>
        </w:rPr>
        <w:t>Neil</w:t>
      </w:r>
      <w:r>
        <w:rPr>
          <w:rFonts w:ascii="Times New Roman" w:hAnsi="Times New Roman"/>
          <w:sz w:val="24"/>
          <w:szCs w:val="24"/>
          <w:highlight w:val="white"/>
        </w:rPr>
        <w:t xml:space="preserve"> D. </w:t>
      </w:r>
      <w:r>
        <w:rPr>
          <w:rFonts w:ascii="Times New Roman" w:hAnsi="Times New Roman"/>
          <w:b/>
          <w:sz w:val="24"/>
          <w:szCs w:val="24"/>
        </w:rPr>
        <w:t xml:space="preserve">Theise </w:t>
      </w:r>
      <w:r>
        <w:rPr>
          <w:rFonts w:ascii="Times New Roman" w:hAnsi="Times New Roman"/>
          <w:sz w:val="24"/>
          <w:szCs w:val="24"/>
        </w:rPr>
        <w:t xml:space="preserve">(Department of Pathology, Icahn School of Medicine at Mount Sinai, New York, USA) and </w:t>
      </w:r>
      <w:r>
        <w:rPr>
          <w:rFonts w:ascii="Times New Roman" w:hAnsi="Times New Roman"/>
          <w:b/>
          <w:sz w:val="24"/>
          <w:szCs w:val="24"/>
        </w:rPr>
        <w:t>Kafatos C. Menas</w:t>
      </w:r>
      <w:r>
        <w:rPr>
          <w:rFonts w:ascii="Times New Roman" w:hAnsi="Times New Roman"/>
          <w:sz w:val="24"/>
          <w:szCs w:val="24"/>
        </w:rPr>
        <w:t xml:space="preserve"> (Department of Medicine, Icahn School of Medicine at Mount Sinai, New York, USA) plagiarize my ideas of Physics and Cognitive Neuroscience and Philosophy (the mind-brain problem, quantum mechanics, etc.) from 2002-2008? </w:t>
      </w:r>
    </w:p>
    <w:p>
      <w:pPr>
        <w:numPr>
          <w:ilvl w:val="0"/>
          <w:numId w:val="5"/>
        </w:numPr>
        <w:shd w:val="clear" w:fill="FFFFFF"/>
        <w:spacing w:before="0" w:after="0"/>
        <w:ind w:left="0" w:right="0" w:hanging="360"/>
        <w:contextualSpacing/>
        <w:jc w:val="both"/>
      </w:pPr>
      <w:r>
        <w:rPr>
          <w:rFonts w:ascii="Times New Roman" w:hAnsi="Times New Roman"/>
          <w:sz w:val="24"/>
          <w:szCs w:val="24"/>
        </w:rPr>
        <w:t xml:space="preserve">Did </w:t>
      </w:r>
      <w:r>
        <w:rPr>
          <w:rFonts w:ascii="Times New Roman" w:hAnsi="Times New Roman"/>
          <w:b/>
          <w:sz w:val="24"/>
          <w:szCs w:val="24"/>
        </w:rPr>
        <w:t>David Bourget</w:t>
      </w:r>
      <w:r>
        <w:rPr>
          <w:rFonts w:ascii="Times New Roman" w:hAnsi="Times New Roman"/>
          <w:sz w:val="24"/>
          <w:szCs w:val="24"/>
        </w:rPr>
        <w:t xml:space="preserve"> (2018) (Director, </w:t>
      </w:r>
      <w:r>
        <w:fldChar w:fldCharType="begin"/>
      </w:r>
      <w:r>
        <w:instrText xml:space="preserve"> HYPERLINK "http://cdp.uwo.ca/" \h </w:instrText>
      </w:r>
      <w:r>
        <w:fldChar w:fldCharType="separate"/>
      </w:r>
      <w:r>
        <w:rPr>
          <w:rStyle w:val="12"/>
          <w:rFonts w:ascii="Times New Roman" w:hAnsi="Times New Roman"/>
          <w:bCs/>
          <w:color w:val="auto"/>
          <w:sz w:val="24"/>
          <w:szCs w:val="24"/>
          <w:highlight w:val="white"/>
          <w:u w:val="none"/>
        </w:rPr>
        <w:t>Centre for Digital Philosophy</w:t>
      </w:r>
      <w:r>
        <w:rPr>
          <w:rStyle w:val="12"/>
          <w:rFonts w:ascii="Times New Roman" w:hAnsi="Times New Roman"/>
          <w:bCs/>
          <w:color w:val="auto"/>
          <w:sz w:val="24"/>
          <w:szCs w:val="24"/>
          <w:highlight w:val="white"/>
          <w:u w:val="none"/>
        </w:rPr>
        <w:fldChar w:fldCharType="end"/>
      </w:r>
      <w:r>
        <w:rPr>
          <w:rFonts w:ascii="Times New Roman" w:hAnsi="Times New Roman"/>
          <w:sz w:val="24"/>
          <w:szCs w:val="24"/>
        </w:rPr>
        <w:t>,</w:t>
      </w:r>
      <w:r>
        <w:rPr>
          <w:rFonts w:ascii="Times New Roman" w:hAnsi="Times New Roman"/>
          <w:sz w:val="24"/>
          <w:szCs w:val="24"/>
          <w:highlight w:val="white"/>
        </w:rPr>
        <w:t> </w:t>
      </w:r>
      <w:r>
        <w:fldChar w:fldCharType="begin"/>
      </w:r>
      <w:r>
        <w:instrText xml:space="preserve"> HYPERLINK "http://www.uwo.ca/" \h </w:instrText>
      </w:r>
      <w:r>
        <w:fldChar w:fldCharType="separate"/>
      </w:r>
      <w:r>
        <w:rPr>
          <w:rStyle w:val="12"/>
          <w:rFonts w:ascii="Times New Roman" w:hAnsi="Times New Roman"/>
          <w:bCs/>
          <w:color w:val="auto"/>
          <w:sz w:val="24"/>
          <w:szCs w:val="24"/>
          <w:highlight w:val="white"/>
          <w:u w:val="none"/>
        </w:rPr>
        <w:t>Western University</w:t>
      </w:r>
      <w:r>
        <w:rPr>
          <w:rStyle w:val="12"/>
          <w:rFonts w:ascii="Times New Roman" w:hAnsi="Times New Roman"/>
          <w:bCs/>
          <w:color w:val="auto"/>
          <w:sz w:val="24"/>
          <w:szCs w:val="24"/>
          <w:highlight w:val="white"/>
          <w:u w:val="none"/>
        </w:rPr>
        <w:fldChar w:fldCharType="end"/>
      </w:r>
      <w:r>
        <w:rPr>
          <w:rFonts w:ascii="Times New Roman" w:hAnsi="Times New Roman"/>
          <w:sz w:val="24"/>
          <w:szCs w:val="24"/>
          <w:highlight w:val="white"/>
        </w:rPr>
        <w:t xml:space="preserve"> (or University of Western Ontario) </w:t>
      </w:r>
      <w:r>
        <w:rPr>
          <w:rFonts w:ascii="Times New Roman" w:hAnsi="Times New Roman"/>
          <w:sz w:val="24"/>
          <w:szCs w:val="24"/>
        </w:rPr>
        <w:t xml:space="preserve">plagiarize my ideas regarding the mind-brain problem? + </w:t>
      </w:r>
      <w:r>
        <w:rPr>
          <w:rFonts w:ascii="Times New Roman" w:hAnsi="Times New Roman"/>
          <w:b/>
          <w:sz w:val="24"/>
          <w:szCs w:val="24"/>
        </w:rPr>
        <w:t>Chalmers</w:t>
      </w:r>
    </w:p>
    <w:p>
      <w:pPr>
        <w:numPr>
          <w:ilvl w:val="0"/>
          <w:numId w:val="5"/>
        </w:numPr>
        <w:spacing w:before="0" w:after="0"/>
        <w:ind w:left="0" w:right="0" w:hanging="360"/>
        <w:contextualSpacing/>
        <w:jc w:val="both"/>
      </w:pPr>
      <w:r>
        <w:rPr>
          <w:rFonts w:ascii="Times New Roman" w:hAnsi="Times New Roman" w:eastAsia="Calibri"/>
          <w:color w:val="000000"/>
          <w:sz w:val="24"/>
          <w:szCs w:val="24"/>
        </w:rPr>
        <w:t xml:space="preserve">(2016) Unbelievable similarities between </w:t>
      </w:r>
      <w:r>
        <w:rPr>
          <w:rFonts w:ascii="Times New Roman" w:hAnsi="Times New Roman" w:eastAsia="Calibri"/>
          <w:b/>
          <w:color w:val="000000"/>
          <w:sz w:val="24"/>
          <w:szCs w:val="24"/>
        </w:rPr>
        <w:t>Dan Siegel</w:t>
      </w:r>
      <w:r>
        <w:rPr>
          <w:rFonts w:ascii="Times New Roman" w:hAnsi="Times New Roman" w:eastAsia="Calibri"/>
          <w:color w:val="000000"/>
          <w:sz w:val="24"/>
          <w:szCs w:val="24"/>
        </w:rPr>
        <w:t>’s ideas (</w:t>
      </w:r>
      <w:r>
        <w:fldChar w:fldCharType="begin"/>
      </w:r>
      <w:r>
        <w:instrText xml:space="preserve"> HYPERLINK "https://www.mindsightinstitute.com/" \h </w:instrText>
      </w:r>
      <w:r>
        <w:fldChar w:fldCharType="separate"/>
      </w:r>
      <w:r>
        <w:rPr>
          <w:rStyle w:val="12"/>
          <w:rFonts w:ascii="Times New Roman" w:hAnsi="Times New Roman"/>
          <w:color w:val="000000"/>
          <w:sz w:val="24"/>
          <w:szCs w:val="24"/>
          <w:highlight w:val="white"/>
          <w:u w:val="none"/>
        </w:rPr>
        <w:t>Mindsight Institute</w:t>
      </w:r>
      <w:r>
        <w:rPr>
          <w:rStyle w:val="12"/>
          <w:rFonts w:ascii="Times New Roman" w:hAnsi="Times New Roman"/>
          <w:color w:val="000000"/>
          <w:sz w:val="24"/>
          <w:szCs w:val="24"/>
          <w:highlight w:val="white"/>
          <w:u w:val="none"/>
        </w:rPr>
        <w:fldChar w:fldCharType="end"/>
      </w:r>
      <w:r>
        <w:rPr>
          <w:rFonts w:ascii="Times New Roman" w:hAnsi="Times New Roman"/>
          <w:color w:val="000000"/>
          <w:sz w:val="24"/>
          <w:szCs w:val="24"/>
        </w:rPr>
        <w:t>, USA)</w:t>
      </w:r>
      <w:r>
        <w:rPr>
          <w:rStyle w:val="12"/>
          <w:rFonts w:ascii="Times New Roman" w:hAnsi="Times New Roman"/>
          <w:i/>
          <w:iCs/>
          <w:color w:val="000000"/>
          <w:sz w:val="24"/>
          <w:szCs w:val="24"/>
          <w:highlight w:val="white"/>
          <w:u w:val="none"/>
        </w:rPr>
        <w:t xml:space="preserve"> </w:t>
      </w:r>
      <w:r>
        <w:rPr>
          <w:rStyle w:val="12"/>
          <w:rFonts w:ascii="Times New Roman" w:hAnsi="Times New Roman"/>
          <w:iCs/>
          <w:color w:val="000000"/>
          <w:sz w:val="24"/>
          <w:szCs w:val="24"/>
          <w:highlight w:val="white"/>
          <w:u w:val="none"/>
        </w:rPr>
        <w:t>and my ideas (2002-2008)</w:t>
      </w:r>
    </w:p>
    <w:p>
      <w:pPr>
        <w:spacing w:before="0" w:after="0"/>
        <w:ind w:left="0" w:right="0" w:firstLine="0"/>
        <w:contextualSpacing/>
        <w:jc w:val="both"/>
        <w:rPr>
          <w:rFonts w:ascii="Times New Roman" w:hAnsi="Times New Roman" w:eastAsia="Calibri"/>
          <w:i/>
          <w:color w:val="000000"/>
          <w:sz w:val="24"/>
          <w:szCs w:val="24"/>
        </w:rPr>
      </w:pPr>
    </w:p>
    <w:p>
      <w:pPr>
        <w:numPr>
          <w:ilvl w:val="0"/>
          <w:numId w:val="1"/>
        </w:numPr>
        <w:shd w:val="clear" w:fill="FFFFFF"/>
        <w:spacing w:before="0" w:after="0"/>
        <w:ind w:left="0" w:right="0" w:hanging="720"/>
        <w:contextualSpacing/>
        <w:jc w:val="both"/>
        <w:rPr>
          <w:rFonts w:ascii="Times New Roman" w:hAnsi="Times New Roman"/>
          <w:b/>
          <w:bCs/>
          <w:sz w:val="24"/>
          <w:szCs w:val="24"/>
        </w:rPr>
      </w:pPr>
      <w:r>
        <w:rPr>
          <w:rFonts w:ascii="Times New Roman" w:hAnsi="Times New Roman"/>
          <w:b/>
          <w:bCs/>
          <w:sz w:val="24"/>
          <w:szCs w:val="24"/>
        </w:rPr>
        <w:t>Philosophy (of science)</w:t>
      </w:r>
    </w:p>
    <w:p>
      <w:pPr>
        <w:numPr>
          <w:ilvl w:val="0"/>
          <w:numId w:val="5"/>
        </w:numPr>
        <w:shd w:val="clear" w:fill="FFFFFF"/>
        <w:spacing w:before="0" w:after="0"/>
        <w:ind w:left="0" w:right="0" w:hanging="360"/>
        <w:contextualSpacing/>
        <w:jc w:val="both"/>
      </w:pPr>
      <w:r>
        <w:rPr>
          <w:rFonts w:ascii="Times New Roman" w:hAnsi="Times New Roman"/>
          <w:sz w:val="24"/>
          <w:szCs w:val="24"/>
        </w:rPr>
        <w:t>(2010) The unbelievable similarities between</w:t>
      </w:r>
      <w:r>
        <w:rPr>
          <w:rFonts w:ascii="Times New Roman" w:hAnsi="Times New Roman"/>
          <w:b/>
          <w:sz w:val="24"/>
          <w:szCs w:val="24"/>
        </w:rPr>
        <w:t xml:space="preserve"> Alexey Alyushin</w:t>
      </w:r>
      <w:r>
        <w:rPr>
          <w:rFonts w:ascii="Times New Roman" w:hAnsi="Times New Roman"/>
          <w:sz w:val="24"/>
          <w:szCs w:val="24"/>
        </w:rPr>
        <w:t xml:space="preserve"> (Moscow, Russia) and my ideas (on Ontology)</w:t>
      </w:r>
    </w:p>
    <w:p>
      <w:pPr>
        <w:numPr>
          <w:ilvl w:val="0"/>
          <w:numId w:val="5"/>
        </w:numPr>
        <w:shd w:val="clear" w:fill="FFFFFF"/>
        <w:spacing w:before="0" w:after="0"/>
        <w:ind w:left="0" w:right="0" w:hanging="360"/>
        <w:contextualSpacing/>
        <w:jc w:val="both"/>
      </w:pPr>
      <w:r>
        <w:rPr>
          <w:rFonts w:ascii="Times New Roman" w:hAnsi="Times New Roman"/>
          <w:sz w:val="24"/>
          <w:szCs w:val="24"/>
        </w:rPr>
        <w:t xml:space="preserve">(2013 + 2017) Did </w:t>
      </w:r>
      <w:r>
        <w:rPr>
          <w:rFonts w:ascii="Times New Roman" w:hAnsi="Times New Roman"/>
          <w:b/>
          <w:sz w:val="24"/>
          <w:szCs w:val="24"/>
        </w:rPr>
        <w:t>Markus Gabriel</w:t>
      </w:r>
      <w:r>
        <w:rPr>
          <w:rFonts w:ascii="Times New Roman" w:hAnsi="Times New Roman"/>
          <w:sz w:val="24"/>
          <w:szCs w:val="24"/>
        </w:rPr>
        <w:t xml:space="preserve"> (Bonn University) plagiarize my ideas?</w:t>
      </w:r>
    </w:p>
    <w:p>
      <w:pPr>
        <w:numPr>
          <w:ilvl w:val="0"/>
          <w:numId w:val="5"/>
        </w:numPr>
        <w:shd w:val="clear" w:fill="FFFFFF"/>
        <w:spacing w:before="0" w:after="0"/>
        <w:ind w:left="0" w:right="0" w:hanging="360"/>
        <w:contextualSpacing/>
        <w:jc w:val="both"/>
      </w:pPr>
      <w:r>
        <w:rPr>
          <w:rFonts w:ascii="Times New Roman" w:hAnsi="Times New Roman"/>
          <w:bCs/>
          <w:sz w:val="24"/>
          <w:szCs w:val="24"/>
        </w:rPr>
        <w:t xml:space="preserve">(2013) The unbelievable similarities between </w:t>
      </w:r>
      <w:r>
        <w:rPr>
          <w:rFonts w:ascii="Times New Roman" w:hAnsi="Times New Roman"/>
          <w:b/>
          <w:bCs/>
          <w:sz w:val="24"/>
          <w:szCs w:val="24"/>
        </w:rPr>
        <w:t>Andrew Newman</w:t>
      </w:r>
      <w:r>
        <w:rPr>
          <w:rFonts w:ascii="Times New Roman" w:hAnsi="Times New Roman"/>
          <w:bCs/>
          <w:sz w:val="24"/>
          <w:szCs w:val="24"/>
        </w:rPr>
        <w:t xml:space="preserve">’s ideas </w:t>
      </w:r>
      <w:r>
        <w:rPr>
          <w:rFonts w:ascii="Times New Roman" w:hAnsi="Times New Roman"/>
          <w:sz w:val="24"/>
          <w:szCs w:val="24"/>
        </w:rPr>
        <w:t>(University of Nebraska, at Omaha, USA)</w:t>
      </w:r>
      <w:r>
        <w:rPr>
          <w:rFonts w:ascii="Times New Roman" w:hAnsi="Times New Roman"/>
          <w:bCs/>
          <w:sz w:val="24"/>
          <w:szCs w:val="24"/>
        </w:rPr>
        <w:t xml:space="preserve"> and my ideas (Ontology)</w:t>
      </w:r>
    </w:p>
    <w:p>
      <w:pPr>
        <w:numPr>
          <w:ilvl w:val="0"/>
          <w:numId w:val="5"/>
        </w:numPr>
        <w:shd w:val="clear" w:fill="FFFFFF"/>
        <w:spacing w:before="0" w:after="0"/>
        <w:ind w:left="0" w:right="0" w:hanging="360"/>
        <w:contextualSpacing/>
        <w:jc w:val="both"/>
      </w:pPr>
      <w:r>
        <w:rPr>
          <w:rFonts w:ascii="Times New Roman" w:hAnsi="Times New Roman"/>
          <w:sz w:val="24"/>
          <w:szCs w:val="24"/>
        </w:rPr>
        <w:t xml:space="preserve">(2016) </w:t>
      </w:r>
      <w:r>
        <w:rPr>
          <w:rFonts w:ascii="Times New Roman" w:hAnsi="Times New Roman"/>
          <w:color w:val="000000"/>
          <w:sz w:val="24"/>
          <w:szCs w:val="24"/>
        </w:rPr>
        <w:t>Did</w:t>
      </w:r>
      <w:r>
        <w:rPr>
          <w:rFonts w:ascii="Times New Roman" w:hAnsi="Times New Roman"/>
          <w:b/>
          <w:color w:val="000000"/>
          <w:sz w:val="24"/>
          <w:szCs w:val="24"/>
        </w:rPr>
        <w:t xml:space="preserve"> Tahko E. Tuomas</w:t>
      </w:r>
      <w:r>
        <w:rPr>
          <w:rFonts w:ascii="Times New Roman" w:hAnsi="Times New Roman"/>
          <w:color w:val="000000"/>
          <w:sz w:val="24"/>
          <w:szCs w:val="24"/>
        </w:rPr>
        <w:t xml:space="preserve"> (University of Helsinki, Finland) plagiarize my ideas? + </w:t>
      </w:r>
      <w:r>
        <w:rPr>
          <w:rFonts w:ascii="Times New Roman" w:hAnsi="Times New Roman"/>
          <w:b/>
          <w:color w:val="000000"/>
          <w:sz w:val="24"/>
          <w:szCs w:val="24"/>
        </w:rPr>
        <w:t>Tahko E. Tuomas</w:t>
      </w:r>
      <w:r>
        <w:rPr>
          <w:rFonts w:ascii="Times New Roman" w:hAnsi="Times New Roman"/>
          <w:color w:val="000000"/>
          <w:sz w:val="24"/>
          <w:szCs w:val="24"/>
        </w:rPr>
        <w:t xml:space="preserve"> (‘</w:t>
      </w:r>
      <w:r>
        <w:rPr>
          <w:rFonts w:ascii="Times New Roman" w:hAnsi="Times New Roman" w:eastAsia="Calibri"/>
          <w:bCs/>
          <w:color w:val="000000"/>
          <w:sz w:val="24"/>
          <w:szCs w:val="24"/>
        </w:rPr>
        <w:t xml:space="preserve">The Epistemology of Essence’) </w:t>
      </w:r>
    </w:p>
    <w:p>
      <w:pPr>
        <w:numPr>
          <w:ilvl w:val="0"/>
          <w:numId w:val="5"/>
        </w:numPr>
        <w:shd w:val="clear" w:fill="FFFFFF"/>
        <w:spacing w:before="0" w:after="0"/>
        <w:ind w:left="0" w:right="0" w:hanging="360"/>
        <w:contextualSpacing/>
        <w:jc w:val="both"/>
      </w:pPr>
      <w:r>
        <w:rPr>
          <w:rFonts w:ascii="Times New Roman" w:hAnsi="Times New Roman"/>
          <w:color w:val="000000"/>
          <w:sz w:val="24"/>
          <w:szCs w:val="24"/>
        </w:rPr>
        <w:t xml:space="preserve">(2017) Did </w:t>
      </w:r>
      <w:r>
        <w:rPr>
          <w:rFonts w:ascii="Times New Roman" w:hAnsi="Times New Roman"/>
          <w:b/>
          <w:color w:val="000000"/>
          <w:sz w:val="24"/>
          <w:szCs w:val="24"/>
        </w:rPr>
        <w:t>Jani Hakkarainen</w:t>
      </w:r>
      <w:r>
        <w:rPr>
          <w:rFonts w:ascii="Times New Roman" w:hAnsi="Times New Roman"/>
          <w:color w:val="000000"/>
          <w:sz w:val="24"/>
          <w:szCs w:val="24"/>
        </w:rPr>
        <w:t xml:space="preserve"> (University of Tampere, Finland) plagiarize my ideas (2002-2008)?</w:t>
      </w:r>
      <w:r>
        <w:rPr>
          <w:rFonts w:ascii="Times New Roman" w:hAnsi="Times New Roman"/>
          <w:b/>
          <w:color w:val="000000"/>
          <w:sz w:val="24"/>
          <w:szCs w:val="24"/>
        </w:rPr>
        <w:t xml:space="preserve"> + </w:t>
      </w:r>
      <w:r>
        <w:rPr>
          <w:rFonts w:ascii="Times New Roman" w:hAnsi="Times New Roman"/>
          <w:color w:val="000000"/>
          <w:sz w:val="24"/>
          <w:szCs w:val="24"/>
        </w:rPr>
        <w:t xml:space="preserve">(2017) </w:t>
      </w:r>
      <w:r>
        <w:fldChar w:fldCharType="begin"/>
      </w:r>
      <w:r>
        <w:instrText xml:space="preserve"> HYPERLINK "https://philpapers.org/s/Markku Keinänen" \t "View other works by Markku Keinänen" \h </w:instrText>
      </w:r>
      <w:r>
        <w:fldChar w:fldCharType="separate"/>
      </w:r>
      <w:r>
        <w:rPr>
          <w:rStyle w:val="30"/>
          <w:rFonts w:ascii="Times New Roman" w:hAnsi="Times New Roman" w:eastAsia="Calibri"/>
          <w:b/>
          <w:color w:val="000000"/>
          <w:sz w:val="24"/>
          <w:szCs w:val="24"/>
          <w:highlight w:val="white"/>
        </w:rPr>
        <w:t>Markku Keinänen</w:t>
      </w:r>
      <w:r>
        <w:rPr>
          <w:rStyle w:val="30"/>
          <w:rFonts w:ascii="Times New Roman" w:hAnsi="Times New Roman" w:eastAsia="Calibri"/>
          <w:b/>
          <w:color w:val="000000"/>
          <w:sz w:val="24"/>
          <w:szCs w:val="24"/>
          <w:highlight w:val="white"/>
        </w:rPr>
        <w:fldChar w:fldCharType="end"/>
      </w:r>
      <w:r>
        <w:rPr>
          <w:rFonts w:ascii="Times New Roman" w:hAnsi="Times New Roman"/>
          <w:b/>
          <w:color w:val="000000"/>
          <w:sz w:val="24"/>
          <w:szCs w:val="24"/>
          <w:highlight w:val="white"/>
        </w:rPr>
        <w:t>, </w:t>
      </w:r>
      <w:r>
        <w:fldChar w:fldCharType="begin"/>
      </w:r>
      <w:r>
        <w:instrText xml:space="preserve"> HYPERLINK "https://philpapers.org/s/Antti Keskinen" \t "View other works by Antti Keskinen" \h </w:instrText>
      </w:r>
      <w:r>
        <w:fldChar w:fldCharType="separate"/>
      </w:r>
      <w:r>
        <w:rPr>
          <w:rStyle w:val="30"/>
          <w:rFonts w:ascii="Times New Roman" w:hAnsi="Times New Roman" w:eastAsia="Calibri"/>
          <w:b/>
          <w:color w:val="000000"/>
          <w:sz w:val="24"/>
          <w:szCs w:val="24"/>
          <w:highlight w:val="white"/>
        </w:rPr>
        <w:t>Antti Keskinen</w:t>
      </w:r>
      <w:r>
        <w:rPr>
          <w:rStyle w:val="30"/>
          <w:rFonts w:ascii="Times New Roman" w:hAnsi="Times New Roman" w:eastAsia="Calibri"/>
          <w:b/>
          <w:color w:val="000000"/>
          <w:sz w:val="24"/>
          <w:szCs w:val="24"/>
          <w:highlight w:val="white"/>
        </w:rPr>
        <w:fldChar w:fldCharType="end"/>
      </w:r>
      <w:r>
        <w:rPr>
          <w:rFonts w:ascii="Times New Roman" w:hAnsi="Times New Roman"/>
          <w:b/>
          <w:color w:val="000000"/>
          <w:sz w:val="24"/>
          <w:szCs w:val="24"/>
          <w:highlight w:val="white"/>
        </w:rPr>
        <w:t> &amp; </w:t>
      </w:r>
      <w:r>
        <w:fldChar w:fldCharType="begin"/>
      </w:r>
      <w:r>
        <w:instrText xml:space="preserve"> HYPERLINK "https://philpapers.org/s/Jani Hakkarainen" \t "View other works by Jani Hakkarainen" \h </w:instrText>
      </w:r>
      <w:r>
        <w:fldChar w:fldCharType="separate"/>
      </w:r>
      <w:r>
        <w:rPr>
          <w:rStyle w:val="30"/>
          <w:rFonts w:ascii="Times New Roman" w:hAnsi="Times New Roman" w:eastAsia="Calibri"/>
          <w:b/>
          <w:color w:val="000000"/>
          <w:sz w:val="24"/>
          <w:szCs w:val="24"/>
          <w:highlight w:val="white"/>
        </w:rPr>
        <w:t>Jani Hakkarainen</w:t>
      </w:r>
      <w:r>
        <w:rPr>
          <w:rStyle w:val="30"/>
          <w:rFonts w:ascii="Times New Roman" w:hAnsi="Times New Roman" w:eastAsia="Calibri"/>
          <w:b/>
          <w:color w:val="000000"/>
          <w:sz w:val="24"/>
          <w:szCs w:val="24"/>
          <w:highlight w:val="white"/>
        </w:rPr>
        <w:fldChar w:fldCharType="end"/>
      </w:r>
    </w:p>
    <w:p>
      <w:pPr>
        <w:pStyle w:val="2"/>
        <w:numPr>
          <w:ilvl w:val="0"/>
          <w:numId w:val="6"/>
        </w:numPr>
        <w:shd w:val="clear" w:fill="FFFFFF"/>
        <w:spacing w:before="0" w:after="0"/>
        <w:ind w:left="0" w:right="0" w:hanging="360"/>
        <w:contextualSpacing/>
        <w:textAlignment w:val="baseline"/>
      </w:pPr>
      <w:r>
        <w:rPr>
          <w:rFonts w:ascii="Times New Roman" w:hAnsi="Times New Roman"/>
          <w:b w:val="0"/>
          <w:sz w:val="24"/>
          <w:szCs w:val="24"/>
          <w:lang w:val="ro-RO"/>
        </w:rPr>
        <w:t xml:space="preserve">(2017) The unbelievable similarities between </w:t>
      </w:r>
      <w:r>
        <w:rPr>
          <w:rFonts w:ascii="Times New Roman" w:hAnsi="Times New Roman"/>
          <w:sz w:val="24"/>
          <w:szCs w:val="24"/>
          <w:lang w:val="ro-RO"/>
        </w:rPr>
        <w:t>Dean Rickles</w:t>
      </w:r>
      <w:r>
        <w:rPr>
          <w:rFonts w:ascii="Times New Roman" w:hAnsi="Times New Roman"/>
          <w:b w:val="0"/>
          <w:sz w:val="24"/>
          <w:szCs w:val="24"/>
          <w:lang w:val="ro-RO"/>
        </w:rPr>
        <w:t>’s ideas (HPS, Univ. of Sydney) and my ideas (2002-2008)</w:t>
      </w:r>
    </w:p>
    <w:p>
      <w:pPr>
        <w:numPr>
          <w:ilvl w:val="0"/>
          <w:numId w:val="6"/>
        </w:numPr>
        <w:spacing w:before="0" w:after="0"/>
        <w:ind w:left="0" w:right="0" w:hanging="360"/>
        <w:contextualSpacing/>
        <w:jc w:val="both"/>
      </w:pPr>
      <w:r>
        <w:rPr>
          <w:rFonts w:ascii="Times New Roman" w:hAnsi="Times New Roman"/>
          <w:sz w:val="24"/>
          <w:szCs w:val="24"/>
        </w:rPr>
        <w:t xml:space="preserve">(2017) Did </w:t>
      </w:r>
      <w:r>
        <w:rPr>
          <w:rFonts w:ascii="Times New Roman" w:hAnsi="Times New Roman"/>
          <w:b/>
          <w:sz w:val="24"/>
          <w:szCs w:val="24"/>
        </w:rPr>
        <w:t>Dirk K. F. Meijer and Hans J. H. Geesink</w:t>
      </w:r>
      <w:r>
        <w:rPr>
          <w:rFonts w:ascii="Times New Roman" w:hAnsi="Times New Roman"/>
          <w:sz w:val="24"/>
          <w:szCs w:val="24"/>
        </w:rPr>
        <w:t xml:space="preserve"> (</w:t>
      </w:r>
      <w:r>
        <w:rPr>
          <w:rFonts w:ascii="Times New Roman" w:hAnsi="Times New Roman"/>
          <w:sz w:val="24"/>
          <w:szCs w:val="24"/>
          <w:highlight w:val="white"/>
        </w:rPr>
        <w:t xml:space="preserve">University of Groningen, Netherlands) </w:t>
      </w:r>
      <w:r>
        <w:rPr>
          <w:rFonts w:ascii="Times New Roman" w:hAnsi="Times New Roman"/>
          <w:sz w:val="24"/>
          <w:szCs w:val="24"/>
        </w:rPr>
        <w:t xml:space="preserve">plagiarize my ideas (2002-2008)? </w:t>
      </w:r>
      <w:r>
        <w:rPr>
          <w:rFonts w:ascii="Times New Roman" w:hAnsi="Times New Roman"/>
          <w:bCs/>
          <w:sz w:val="24"/>
          <w:szCs w:val="24"/>
        </w:rPr>
        <w:t xml:space="preserve">(2017) </w:t>
      </w:r>
    </w:p>
    <w:p>
      <w:pPr>
        <w:numPr>
          <w:ilvl w:val="0"/>
          <w:numId w:val="6"/>
        </w:numPr>
        <w:spacing w:before="0" w:after="0"/>
        <w:ind w:left="0" w:right="0" w:hanging="360"/>
        <w:contextualSpacing/>
        <w:jc w:val="both"/>
      </w:pPr>
      <w:r>
        <w:rPr>
          <w:rFonts w:ascii="Times New Roman" w:hAnsi="Times New Roman" w:eastAsia="Calibri"/>
          <w:sz w:val="24"/>
          <w:szCs w:val="24"/>
          <w:lang w:val="en-GB"/>
        </w:rPr>
        <w:t xml:space="preserve">(2018) Unbelievable similar ideas between </w:t>
      </w:r>
      <w:r>
        <w:rPr>
          <w:rFonts w:ascii="Times New Roman" w:hAnsi="Times New Roman" w:eastAsia="Calibri"/>
          <w:b/>
          <w:sz w:val="24"/>
          <w:szCs w:val="24"/>
          <w:lang w:val="en-GB"/>
        </w:rPr>
        <w:t>Jason Winning</w:t>
      </w:r>
      <w:r>
        <w:rPr>
          <w:rFonts w:ascii="Times New Roman" w:hAnsi="Times New Roman" w:eastAsia="Calibri"/>
          <w:sz w:val="24"/>
          <w:szCs w:val="24"/>
          <w:lang w:val="en-GB"/>
        </w:rPr>
        <w:t>’s ideas (2018) and my ideas (2002-2008)</w:t>
      </w:r>
    </w:p>
    <w:p>
      <w:pPr>
        <w:numPr>
          <w:ilvl w:val="0"/>
          <w:numId w:val="6"/>
        </w:numPr>
        <w:spacing w:before="0" w:after="0"/>
        <w:ind w:left="0" w:right="0" w:hanging="360"/>
        <w:contextualSpacing/>
        <w:jc w:val="both"/>
      </w:pPr>
      <w:r>
        <w:rPr>
          <w:rFonts w:ascii="Times New Roman" w:hAnsi="Times New Roman"/>
          <w:sz w:val="24"/>
          <w:szCs w:val="24"/>
        </w:rPr>
        <w:t xml:space="preserve">(2018) </w:t>
      </w:r>
      <w:r>
        <w:fldChar w:fldCharType="begin"/>
      </w:r>
      <w:r>
        <w:instrText xml:space="preserve"> HYPERLINK "https://philpapers.org/s/David Mark Kovacs" \t "View other works by David Mark Kovacs" \h </w:instrText>
      </w:r>
      <w:r>
        <w:fldChar w:fldCharType="separate"/>
      </w:r>
      <w:r>
        <w:rPr>
          <w:rStyle w:val="261"/>
          <w:rFonts w:ascii="Times New Roman" w:hAnsi="Times New Roman"/>
          <w:b/>
          <w:sz w:val="24"/>
          <w:szCs w:val="24"/>
          <w:lang w:eastAsia="en-GB"/>
        </w:rPr>
        <w:t>David Mark Kovacs</w:t>
      </w:r>
      <w:r>
        <w:rPr>
          <w:rStyle w:val="261"/>
          <w:rFonts w:ascii="Times New Roman" w:hAnsi="Times New Roman"/>
          <w:b/>
          <w:sz w:val="24"/>
          <w:szCs w:val="24"/>
          <w:lang w:eastAsia="en-GB"/>
        </w:rPr>
        <w:fldChar w:fldCharType="end"/>
      </w:r>
      <w:r>
        <w:rPr>
          <w:rFonts w:ascii="Times New Roman" w:hAnsi="Times New Roman"/>
          <w:b/>
          <w:sz w:val="24"/>
          <w:szCs w:val="24"/>
          <w:lang w:eastAsia="en-GB"/>
        </w:rPr>
        <w:t xml:space="preserve"> (</w:t>
      </w:r>
      <w:r>
        <w:rPr>
          <w:rFonts w:ascii="Times New Roman" w:hAnsi="Times New Roman"/>
          <w:sz w:val="24"/>
          <w:szCs w:val="24"/>
          <w:highlight w:val="white"/>
        </w:rPr>
        <w:t>Lecturer of philosophy at </w:t>
      </w:r>
      <w:r>
        <w:fldChar w:fldCharType="begin"/>
      </w:r>
      <w:r>
        <w:instrText xml:space="preserve"> HYPERLINK "http://humanities1.tau.ac.il/philosophy_eng/" \t "_blank" \h </w:instrText>
      </w:r>
      <w:r>
        <w:fldChar w:fldCharType="separate"/>
      </w:r>
      <w:r>
        <w:rPr>
          <w:rStyle w:val="12"/>
          <w:rFonts w:ascii="Times New Roman" w:hAnsi="Times New Roman"/>
          <w:color w:val="auto"/>
          <w:sz w:val="24"/>
          <w:szCs w:val="24"/>
          <w:highlight w:val="white"/>
          <w:u w:val="none"/>
        </w:rPr>
        <w:t>Tel Aviv University</w:t>
      </w:r>
      <w:r>
        <w:rPr>
          <w:rStyle w:val="12"/>
          <w:rFonts w:ascii="Times New Roman" w:hAnsi="Times New Roman"/>
          <w:color w:val="auto"/>
          <w:sz w:val="24"/>
          <w:szCs w:val="24"/>
          <w:highlight w:val="white"/>
          <w:u w:val="none"/>
        </w:rPr>
        <w:fldChar w:fldCharType="end"/>
      </w:r>
      <w:r>
        <w:rPr>
          <w:rFonts w:ascii="Times New Roman" w:hAnsi="Times New Roman"/>
          <w:sz w:val="24"/>
          <w:szCs w:val="24"/>
        </w:rPr>
        <w:t xml:space="preserve">), </w:t>
      </w:r>
      <w:r>
        <w:rPr>
          <w:rFonts w:ascii="Times New Roman" w:hAnsi="Times New Roman"/>
          <w:sz w:val="24"/>
          <w:szCs w:val="24"/>
          <w:lang w:eastAsia="en-GB"/>
        </w:rPr>
        <w:t>‘</w:t>
      </w:r>
      <w:r>
        <w:fldChar w:fldCharType="begin"/>
      </w:r>
      <w:r>
        <w:instrText xml:space="preserve"> HYPERLINK "https://philpapers.org/go.pl?id=KOVTDT&amp;proxyId=&amp;u=http%3A%2F%2Fdoi.org%2F10.1093%2Fpq%2Fpqy003" \t "_blank" \h </w:instrText>
      </w:r>
      <w:r>
        <w:fldChar w:fldCharType="separate"/>
      </w:r>
      <w:r>
        <w:rPr>
          <w:rStyle w:val="12"/>
          <w:rFonts w:ascii="Times New Roman" w:hAnsi="Times New Roman"/>
          <w:color w:val="auto"/>
          <w:sz w:val="24"/>
          <w:szCs w:val="24"/>
          <w:u w:val="none"/>
        </w:rPr>
        <w:t>The Deflationary Theory of Ontological Dependence</w:t>
      </w:r>
      <w:r>
        <w:rPr>
          <w:rStyle w:val="12"/>
          <w:rFonts w:ascii="Times New Roman" w:hAnsi="Times New Roman"/>
          <w:color w:val="auto"/>
          <w:sz w:val="24"/>
          <w:szCs w:val="24"/>
          <w:u w:val="none"/>
        </w:rPr>
        <w:fldChar w:fldCharType="end"/>
      </w:r>
      <w:r>
        <w:rPr>
          <w:rStyle w:val="12"/>
          <w:rFonts w:ascii="Times New Roman" w:hAnsi="Times New Roman"/>
          <w:color w:val="auto"/>
          <w:sz w:val="24"/>
          <w:szCs w:val="24"/>
          <w:u w:val="none"/>
        </w:rPr>
        <w:t>’</w:t>
      </w:r>
      <w:r>
        <w:rPr>
          <w:rFonts w:ascii="Times New Roman" w:hAnsi="Times New Roman"/>
          <w:sz w:val="24"/>
          <w:szCs w:val="24"/>
        </w:rPr>
        <w:t xml:space="preserve">, </w:t>
      </w:r>
      <w:r>
        <w:fldChar w:fldCharType="begin"/>
      </w:r>
      <w:r>
        <w:instrText xml:space="preserve"> HYPERLINK "https://philpapers.org/asearch.pl?pub=795" \h </w:instrText>
      </w:r>
      <w:r>
        <w:fldChar w:fldCharType="separate"/>
      </w:r>
      <w:r>
        <w:rPr>
          <w:rStyle w:val="264"/>
          <w:rFonts w:ascii="Times New Roman" w:hAnsi="Times New Roman"/>
          <w:i/>
          <w:iCs/>
          <w:sz w:val="24"/>
          <w:szCs w:val="24"/>
          <w:lang w:eastAsia="en-GB"/>
        </w:rPr>
        <w:t>Philosophical Quarterly</w:t>
      </w:r>
      <w:r>
        <w:rPr>
          <w:rStyle w:val="264"/>
          <w:rFonts w:ascii="Times New Roman" w:hAnsi="Times New Roman"/>
          <w:i/>
          <w:iCs/>
          <w:sz w:val="24"/>
          <w:szCs w:val="24"/>
          <w:lang w:eastAsia="en-GB"/>
        </w:rPr>
        <w:fldChar w:fldCharType="end"/>
      </w:r>
      <w:r>
        <w:rPr>
          <w:rFonts w:ascii="Times New Roman" w:hAnsi="Times New Roman"/>
          <w:sz w:val="24"/>
          <w:szCs w:val="24"/>
          <w:lang w:eastAsia="en-GB"/>
        </w:rPr>
        <w:t> (forthcoming)</w:t>
      </w:r>
    </w:p>
    <w:p>
      <w:pPr>
        <w:spacing w:before="0" w:after="0"/>
        <w:contextualSpacing/>
        <w:rPr>
          <w:bCs/>
        </w:rPr>
      </w:pPr>
    </w:p>
    <w:p>
      <w:pPr>
        <w:spacing w:before="0" w:after="0"/>
        <w:ind w:left="0" w:right="0" w:hanging="360"/>
        <w:contextualSpacing/>
      </w:pPr>
      <w:r>
        <w:rPr>
          <w:b/>
        </w:rPr>
        <w:t xml:space="preserve">Conclusion </w:t>
      </w:r>
      <w:r>
        <w:t>[Obviously, there are other “specialists” that published UNBELIEVABLE similar ideas to my ideas but I have not discovered them yet…]</w:t>
      </w:r>
    </w:p>
    <w:p>
      <w:pPr>
        <w:spacing w:before="0" w:after="0"/>
        <w:ind w:left="0" w:right="0" w:hanging="360"/>
        <w:contextualSpacing/>
        <w:rPr>
          <w:b/>
        </w:rPr>
      </w:pPr>
      <w:r>
        <w:rPr>
          <w:b/>
        </w:rPr>
        <w:t>Bibliography</w:t>
      </w:r>
    </w:p>
    <w:p>
      <w:pPr>
        <w:shd w:val="clear" w:fill="FFFFFF"/>
        <w:spacing w:before="0" w:after="0"/>
        <w:contextualSpacing/>
        <w:jc w:val="both"/>
      </w:pPr>
      <w:r>
        <w:rPr>
          <w:color w:val="1D2129"/>
          <w:highlight w:val="blue"/>
        </w:rPr>
        <w:t xml:space="preserve">[Some people haven't read my works but they claim my ideas can be found in other works. Soon, they will discover EDWs in Shakespeare, Bach, Sophocles and ET's letter sent 10 million years ago... </w:t>
      </w:r>
      <w:r>
        <w:rPr>
          <w:color w:val="1D2129"/>
          <w:highlight w:val="white"/>
        </w:rPr>
        <w:t>me vs. people who have plagiarized my ideas: on Youtube</w:t>
      </w:r>
      <w:r>
        <w:rPr>
          <w:color w:val="1D2129"/>
          <w:highlight w:val="blue"/>
        </w:rPr>
        <w:t xml:space="preserve">] </w:t>
      </w:r>
    </w:p>
    <w:p>
      <w:pPr>
        <w:spacing w:before="0" w:after="0"/>
        <w:contextualSpacing/>
        <w:rPr>
          <w:b/>
        </w:rPr>
      </w:pPr>
    </w:p>
    <w:p>
      <w:pPr>
        <w:spacing w:before="0" w:after="0"/>
        <w:ind w:left="0" w:right="0" w:hanging="360"/>
        <w:contextualSpacing/>
        <w:rPr>
          <w:b/>
          <w:sz w:val="28"/>
          <w:szCs w:val="28"/>
        </w:rPr>
      </w:pPr>
      <w:r>
        <w:rPr>
          <w:b/>
          <w:sz w:val="28"/>
          <w:szCs w:val="28"/>
        </w:rPr>
        <w:t>July 2018</w:t>
      </w:r>
    </w:p>
    <w:p>
      <w:pPr>
        <w:numPr>
          <w:ilvl w:val="0"/>
          <w:numId w:val="7"/>
        </w:numPr>
        <w:spacing w:before="0" w:after="0"/>
        <w:ind w:left="0" w:right="0" w:hanging="360"/>
        <w:contextualSpacing/>
        <w:jc w:val="both"/>
        <w:rPr>
          <w:b/>
        </w:rPr>
      </w:pPr>
      <w:r>
        <w:rPr>
          <w:b/>
        </w:rPr>
        <w:t xml:space="preserve">Oreste M. Fiocco </w:t>
      </w:r>
    </w:p>
    <w:p>
      <w:pPr>
        <w:numPr>
          <w:ilvl w:val="0"/>
          <w:numId w:val="7"/>
        </w:numPr>
        <w:spacing w:before="0" w:after="0"/>
        <w:ind w:left="0" w:right="0" w:hanging="360"/>
        <w:contextualSpacing/>
      </w:pPr>
      <w:r>
        <w:rPr>
          <w:rFonts w:eastAsia="Calibri"/>
          <w:b/>
          <w:lang w:val="en-GB"/>
        </w:rPr>
        <w:t>Baptiste Le Bihan</w:t>
      </w:r>
      <w:r>
        <w:rPr>
          <w:rFonts w:eastAsia="Calibri"/>
          <w:lang w:val="en-GB"/>
        </w:rPr>
        <w:t xml:space="preserve"> (University of Geneva, forthcoming) </w:t>
      </w:r>
    </w:p>
    <w:p>
      <w:pPr>
        <w:numPr>
          <w:ilvl w:val="0"/>
          <w:numId w:val="7"/>
        </w:numPr>
        <w:spacing w:before="0" w:after="0"/>
        <w:ind w:left="0" w:right="0" w:hanging="360"/>
        <w:contextualSpacing/>
      </w:pPr>
      <w:r>
        <w:rPr>
          <w:rFonts w:eastAsia="Calibri"/>
          <w:b/>
          <w:lang w:val="en-GB"/>
        </w:rPr>
        <w:t>Antonella Mallozzi</w:t>
      </w:r>
      <w:r>
        <w:rPr>
          <w:rFonts w:eastAsia="Calibri"/>
          <w:lang w:val="en-GB"/>
        </w:rPr>
        <w:t xml:space="preserve"> (The Graduate Center – CUNY, forthcoming in </w:t>
      </w:r>
      <w:r>
        <w:rPr>
          <w:rFonts w:eastAsia="Calibri"/>
          <w:iCs/>
          <w:lang w:val="en-GB"/>
        </w:rPr>
        <w:t>Synthese</w:t>
      </w:r>
      <w:r>
        <w:rPr>
          <w:rFonts w:eastAsia="Calibri"/>
          <w:lang w:val="en-GB"/>
        </w:rPr>
        <w:t xml:space="preserve">, penultimate draft) </w:t>
      </w:r>
    </w:p>
    <w:p>
      <w:pPr>
        <w:numPr>
          <w:ilvl w:val="0"/>
          <w:numId w:val="7"/>
        </w:numPr>
        <w:spacing w:before="0" w:after="0"/>
        <w:ind w:left="0" w:right="0" w:hanging="360"/>
        <w:contextualSpacing/>
      </w:pPr>
      <w:r>
        <w:rPr>
          <w:rFonts w:eastAsia="Calibri"/>
          <w:b/>
          <w:lang w:val="en-GB"/>
        </w:rPr>
        <w:t>Erik C. Banks</w:t>
      </w:r>
      <w:r>
        <w:rPr>
          <w:rFonts w:eastAsia="Calibri"/>
          <w:lang w:val="en-GB"/>
        </w:rPr>
        <w:t xml:space="preserve"> (Wright State University, 2014) </w:t>
      </w:r>
    </w:p>
    <w:p>
      <w:pPr>
        <w:numPr>
          <w:ilvl w:val="0"/>
          <w:numId w:val="7"/>
        </w:numPr>
        <w:spacing w:before="0" w:after="0"/>
        <w:ind w:left="0" w:right="0" w:hanging="360"/>
        <w:contextualSpacing/>
      </w:pPr>
      <w:r>
        <w:rPr>
          <w:rFonts w:eastAsia="Calibri"/>
          <w:b/>
          <w:lang w:val="en-GB"/>
        </w:rPr>
        <w:t>Sami Pihlström</w:t>
      </w:r>
      <w:r>
        <w:rPr>
          <w:rFonts w:eastAsia="Calibri"/>
          <w:lang w:val="en-GB"/>
        </w:rPr>
        <w:t xml:space="preserve"> (2009)</w:t>
      </w:r>
    </w:p>
    <w:p>
      <w:pPr>
        <w:numPr>
          <w:ilvl w:val="0"/>
          <w:numId w:val="7"/>
        </w:numPr>
        <w:spacing w:before="0" w:after="0"/>
        <w:ind w:left="0" w:right="0" w:hanging="360"/>
        <w:contextualSpacing/>
        <w:jc w:val="both"/>
      </w:pPr>
      <w:r>
        <w:rPr>
          <w:rFonts w:ascii="Times New Roman" w:hAnsi="Times New Roman"/>
          <w:b/>
          <w:sz w:val="24"/>
          <w:szCs w:val="24"/>
        </w:rPr>
        <w:t xml:space="preserve">Katherin Koslicki’s ideas (2008) </w:t>
      </w:r>
      <w:r>
        <w:rPr>
          <w:rFonts w:ascii="Times New Roman" w:hAnsi="Times New Roman"/>
          <w:b/>
          <w:i/>
          <w:sz w:val="24"/>
          <w:szCs w:val="24"/>
        </w:rPr>
        <w:t>The Structure of Objects</w:t>
      </w:r>
      <w:r>
        <w:rPr>
          <w:rFonts w:ascii="Times New Roman" w:hAnsi="Times New Roman"/>
          <w:b/>
          <w:sz w:val="24"/>
          <w:szCs w:val="24"/>
        </w:rPr>
        <w:t>, Oxford University Press) and my ideas (2002-2005-2006)</w:t>
      </w:r>
    </w:p>
    <w:p>
      <w:pPr>
        <w:spacing w:before="0" w:after="0"/>
        <w:contextualSpacing/>
        <w:rPr>
          <w:b/>
        </w:rPr>
      </w:pPr>
    </w:p>
    <w:p>
      <w:pPr>
        <w:spacing w:before="0" w:after="0"/>
        <w:ind w:left="0" w:right="0" w:hanging="360"/>
        <w:contextualSpacing/>
        <w:rPr>
          <w:b/>
          <w:sz w:val="28"/>
          <w:szCs w:val="28"/>
        </w:rPr>
      </w:pPr>
      <w:r>
        <w:rPr>
          <w:b/>
          <w:sz w:val="28"/>
          <w:szCs w:val="28"/>
        </w:rPr>
        <w:t>November 2018</w:t>
      </w:r>
    </w:p>
    <w:p>
      <w:pPr>
        <w:numPr>
          <w:ilvl w:val="0"/>
          <w:numId w:val="7"/>
        </w:numPr>
        <w:spacing w:before="0" w:after="0"/>
        <w:ind w:left="0" w:right="0" w:hanging="360"/>
        <w:contextualSpacing/>
      </w:pPr>
      <w:r>
        <w:rPr>
          <w:rFonts w:ascii="Times New Roman" w:hAnsi="Times New Roman"/>
          <w:b/>
          <w:sz w:val="24"/>
          <w:szCs w:val="24"/>
        </w:rPr>
        <w:t xml:space="preserve">Maurizio Ferraris (2014/2012) </w:t>
      </w:r>
      <w:r>
        <w:rPr>
          <w:rFonts w:ascii="Times New Roman" w:hAnsi="Times New Roman"/>
          <w:b/>
          <w:i/>
          <w:sz w:val="24"/>
          <w:szCs w:val="24"/>
        </w:rPr>
        <w:t>Manifesto of New Realism</w:t>
      </w:r>
    </w:p>
    <w:p>
      <w:pPr>
        <w:numPr>
          <w:ilvl w:val="0"/>
          <w:numId w:val="7"/>
        </w:numPr>
        <w:spacing w:before="0" w:after="0"/>
        <w:ind w:left="0" w:right="0" w:hanging="360"/>
        <w:contextualSpacing/>
      </w:pPr>
      <w:r>
        <w:rPr>
          <w:rFonts w:ascii="Times New Roman" w:hAnsi="Times New Roman"/>
          <w:b/>
          <w:sz w:val="24"/>
          <w:szCs w:val="24"/>
        </w:rPr>
        <w:t>Graham Harman (2017</w:t>
      </w:r>
      <w:r>
        <w:rPr>
          <w:rFonts w:ascii="PelicanGrotesque-Medium" w:hAnsi="PelicanGrotesque-Medium" w:cs="PelicanGrotesque-Medium"/>
          <w:b/>
          <w:sz w:val="24"/>
          <w:szCs w:val="24"/>
        </w:rPr>
        <w:t xml:space="preserve">) </w:t>
      </w:r>
      <w:r>
        <w:rPr>
          <w:rFonts w:ascii="PelicanGrotesque-Medium" w:hAnsi="PelicanGrotesque-Medium" w:cs="PelicanGrotesque-Medium"/>
          <w:b/>
          <w:i/>
          <w:sz w:val="24"/>
          <w:szCs w:val="24"/>
        </w:rPr>
        <w:t>: Object-Oriented Ontology: A New Theory of Everything</w:t>
      </w:r>
      <w:r>
        <w:rPr>
          <w:rFonts w:ascii="PelicanGrotesque-Medium" w:hAnsi="PelicanGrotesque-Medium" w:cs="PelicanGrotesque-Medium"/>
          <w:b/>
          <w:sz w:val="24"/>
          <w:szCs w:val="24"/>
        </w:rPr>
        <w:t xml:space="preserve"> (Penguin Books)</w:t>
      </w:r>
    </w:p>
    <w:p>
      <w:pPr>
        <w:spacing w:before="0" w:after="0"/>
        <w:contextualSpacing/>
        <w:rPr>
          <w:b/>
        </w:rPr>
      </w:pPr>
    </w:p>
    <w:p>
      <w:pPr>
        <w:spacing w:before="0" w:after="0"/>
        <w:ind w:left="0" w:right="0" w:hanging="360"/>
        <w:contextualSpacing/>
        <w:rPr>
          <w:b/>
          <w:sz w:val="28"/>
          <w:szCs w:val="28"/>
        </w:rPr>
      </w:pPr>
      <w:r>
        <w:rPr>
          <w:b/>
          <w:sz w:val="28"/>
          <w:szCs w:val="28"/>
        </w:rPr>
        <w:t>January 2019</w:t>
      </w:r>
    </w:p>
    <w:p>
      <w:pPr>
        <w:numPr>
          <w:ilvl w:val="0"/>
          <w:numId w:val="7"/>
        </w:numPr>
        <w:spacing w:before="0" w:after="0"/>
        <w:ind w:left="0" w:right="0" w:hanging="360"/>
        <w:contextualSpacing/>
      </w:pPr>
      <w:r>
        <w:fldChar w:fldCharType="begin"/>
      </w:r>
      <w:r>
        <w:instrText xml:space="preserve"> HYPERLINK "https://www.theatlantic.com/author/philip-ball/" \h </w:instrText>
      </w:r>
      <w:r>
        <w:fldChar w:fldCharType="separate"/>
      </w:r>
      <w:r>
        <w:rPr>
          <w:rStyle w:val="12"/>
          <w:rFonts w:ascii="Times New Roman" w:hAnsi="Times New Roman" w:eastAsia="Calibri"/>
          <w:b/>
          <w:bCs/>
          <w:color w:val="auto"/>
          <w:sz w:val="24"/>
          <w:szCs w:val="24"/>
          <w:u w:val="none"/>
        </w:rPr>
        <w:t>Philip Ball</w:t>
      </w:r>
      <w:r>
        <w:rPr>
          <w:rStyle w:val="12"/>
          <w:rFonts w:ascii="Times New Roman" w:hAnsi="Times New Roman" w:eastAsia="Calibri"/>
          <w:b/>
          <w:bCs/>
          <w:color w:val="auto"/>
          <w:sz w:val="24"/>
          <w:szCs w:val="24"/>
          <w:u w:val="none"/>
        </w:rPr>
        <w:fldChar w:fldCharType="end"/>
      </w:r>
      <w:r>
        <w:rPr>
          <w:rFonts w:ascii="Times New Roman" w:hAnsi="Times New Roman"/>
          <w:sz w:val="24"/>
          <w:szCs w:val="24"/>
        </w:rPr>
        <w:t> (2018):</w:t>
      </w:r>
      <w:r>
        <w:rPr>
          <w:rFonts w:ascii="Times New Roman" w:hAnsi="Times New Roman"/>
          <w:b/>
          <w:sz w:val="24"/>
          <w:szCs w:val="24"/>
        </w:rPr>
        <w:t xml:space="preserve"> “</w:t>
      </w:r>
      <w:r>
        <w:fldChar w:fldCharType="begin"/>
      </w:r>
      <w:r>
        <w:instrText xml:space="preserve"> HYPERLINK "https://www.indiebound.org/book/9780226558387" \h </w:instrText>
      </w:r>
      <w:r>
        <w:fldChar w:fldCharType="separate"/>
      </w:r>
      <w:r>
        <w:rPr>
          <w:rStyle w:val="12"/>
          <w:rFonts w:ascii="Times New Roman" w:hAnsi="Times New Roman" w:eastAsia="Calibri"/>
          <w:color w:val="auto"/>
          <w:sz w:val="24"/>
          <w:szCs w:val="24"/>
          <w:u w:val="none"/>
        </w:rPr>
        <w:t>Why everything you thought you knew about quantum physics is different</w:t>
      </w:r>
      <w:r>
        <w:rPr>
          <w:rStyle w:val="12"/>
          <w:rFonts w:ascii="Times New Roman" w:hAnsi="Times New Roman" w:eastAsia="Calibri"/>
          <w:color w:val="auto"/>
          <w:sz w:val="24"/>
          <w:szCs w:val="24"/>
          <w:u w:val="none"/>
        </w:rPr>
        <w:fldChar w:fldCharType="end"/>
      </w:r>
      <w:r>
        <w:rPr>
          <w:rStyle w:val="8"/>
          <w:rFonts w:ascii="Times New Roman" w:hAnsi="Times New Roman"/>
          <w:i w:val="0"/>
          <w:iCs w:val="0"/>
          <w:sz w:val="24"/>
          <w:szCs w:val="24"/>
        </w:rPr>
        <w:t>”</w:t>
      </w:r>
    </w:p>
    <w:p>
      <w:pPr>
        <w:numPr>
          <w:ilvl w:val="0"/>
          <w:numId w:val="7"/>
        </w:numPr>
        <w:spacing w:before="0" w:after="0"/>
        <w:ind w:left="0" w:right="0" w:hanging="360"/>
        <w:contextualSpacing/>
      </w:pPr>
      <w:r>
        <w:rPr>
          <w:rFonts w:ascii="Times New Roman" w:hAnsi="Times New Roman"/>
          <w:b/>
          <w:sz w:val="24"/>
          <w:szCs w:val="24"/>
          <w:highlight w:val="white"/>
        </w:rPr>
        <w:t>Gerhard Grössing</w:t>
      </w:r>
      <w:r>
        <w:rPr>
          <w:rFonts w:ascii="Times New Roman" w:hAnsi="Times New Roman"/>
          <w:sz w:val="24"/>
          <w:szCs w:val="24"/>
          <w:highlight w:val="white"/>
        </w:rPr>
        <w:t xml:space="preserve"> “</w:t>
      </w:r>
      <w:r>
        <w:rPr>
          <w:rFonts w:ascii="Times New Roman" w:hAnsi="Times New Roman"/>
          <w:spacing w:val="15"/>
          <w:sz w:val="24"/>
          <w:szCs w:val="24"/>
        </w:rPr>
        <w:t>Vacuum landscaping: cause of nonlocal influences without signaling”</w:t>
      </w:r>
    </w:p>
    <w:p>
      <w:pPr>
        <w:numPr>
          <w:ilvl w:val="0"/>
          <w:numId w:val="7"/>
        </w:numPr>
        <w:spacing w:before="0" w:after="0"/>
        <w:ind w:left="0" w:right="0" w:hanging="360"/>
        <w:contextualSpacing/>
      </w:pPr>
      <w:r>
        <w:rPr>
          <w:rFonts w:ascii="Times New Roman" w:hAnsi="Times New Roman" w:eastAsia="Calibri"/>
          <w:b/>
          <w:bCs/>
          <w:sz w:val="24"/>
          <w:szCs w:val="24"/>
        </w:rPr>
        <w:t xml:space="preserve">Anne Sophie Meincke  </w:t>
      </w:r>
      <w:r>
        <w:rPr>
          <w:rFonts w:ascii="Times New Roman" w:hAnsi="Times New Roman" w:eastAsia="Calibri"/>
          <w:bCs/>
          <w:sz w:val="24"/>
          <w:szCs w:val="24"/>
        </w:rPr>
        <w:t xml:space="preserve">(November 2018) </w:t>
      </w:r>
      <w:r>
        <w:rPr>
          <w:rFonts w:ascii="Times New Roman" w:hAnsi="Times New Roman" w:eastAsia="Calibri"/>
          <w:color w:val="404040"/>
          <w:sz w:val="24"/>
          <w:szCs w:val="24"/>
        </w:rPr>
        <w:t xml:space="preserve">The Disappearance of Change (IJPS) 28. </w:t>
      </w:r>
      <w:r>
        <w:rPr>
          <w:rFonts w:ascii="Times New Roman" w:hAnsi="Times New Roman" w:eastAsia="Calibri"/>
          <w:bCs/>
          <w:sz w:val="24"/>
          <w:szCs w:val="24"/>
        </w:rPr>
        <w:t xml:space="preserve">The Disappearance of Change Towards a Process Account of Persistence </w:t>
      </w:r>
      <w:r>
        <w:rPr>
          <w:rFonts w:ascii="Times New Roman" w:hAnsi="Times New Roman" w:eastAsia="Calibri"/>
          <w:i/>
          <w:iCs/>
          <w:sz w:val="24"/>
          <w:szCs w:val="24"/>
        </w:rPr>
        <w:t xml:space="preserve">Forthcoming in: International Journal of Philosophical Studies </w:t>
      </w:r>
      <w:r>
        <w:rPr>
          <w:rFonts w:ascii="Times New Roman" w:hAnsi="Times New Roman" w:eastAsia="Calibri"/>
          <w:sz w:val="24"/>
          <w:szCs w:val="24"/>
        </w:rPr>
        <w:t>DOI: 10.1080/09672559.2018.1548634</w:t>
      </w:r>
    </w:p>
    <w:p>
      <w:pPr>
        <w:numPr>
          <w:ilvl w:val="0"/>
          <w:numId w:val="7"/>
        </w:numPr>
        <w:spacing w:before="0" w:after="0"/>
        <w:ind w:left="0" w:right="0" w:hanging="360"/>
        <w:contextualSpacing/>
      </w:pPr>
      <w:r>
        <w:rPr>
          <w:rFonts w:ascii="CMR12" w:hAnsi="CMR12" w:eastAsia="Calibri" w:cs="CMR12"/>
          <w:b/>
          <w:sz w:val="24"/>
          <w:szCs w:val="24"/>
        </w:rPr>
        <w:t>Baptiste Le Bihan</w:t>
      </w:r>
      <w:r>
        <w:rPr>
          <w:rFonts w:ascii="CMR8" w:hAnsi="CMR8" w:eastAsia="Calibri" w:cs="CMR8"/>
          <w:b/>
          <w:sz w:val="24"/>
          <w:szCs w:val="24"/>
        </w:rPr>
        <w:t xml:space="preserve">a </w:t>
      </w:r>
      <w:r>
        <w:rPr>
          <w:rFonts w:eastAsia="Calibri"/>
          <w:bCs/>
          <w:sz w:val="24"/>
          <w:szCs w:val="24"/>
        </w:rPr>
        <w:t>(</w:t>
      </w:r>
      <w:r>
        <w:rPr>
          <w:rFonts w:eastAsia="Calibri"/>
          <w:sz w:val="24"/>
          <w:szCs w:val="24"/>
        </w:rPr>
        <w:t>University of Geneva)</w:t>
      </w:r>
      <w:r>
        <w:rPr>
          <w:rFonts w:ascii="CMR8" w:hAnsi="CMR8" w:eastAsia="Calibri" w:cs="CMR8"/>
          <w:b/>
          <w:sz w:val="24"/>
          <w:szCs w:val="24"/>
        </w:rPr>
        <w:t xml:space="preserve"> </w:t>
      </w:r>
      <w:r>
        <w:rPr>
          <w:rFonts w:ascii="CMR12" w:hAnsi="CMR12" w:eastAsia="Calibri" w:cs="CMR12"/>
          <w:sz w:val="24"/>
          <w:szCs w:val="24"/>
        </w:rPr>
        <w:t>and</w:t>
      </w:r>
      <w:r>
        <w:rPr>
          <w:rFonts w:ascii="CMR12" w:hAnsi="CMR12" w:eastAsia="Calibri" w:cs="CMR12"/>
          <w:b/>
          <w:sz w:val="24"/>
          <w:szCs w:val="24"/>
        </w:rPr>
        <w:t xml:space="preserve"> James Read</w:t>
      </w:r>
      <w:r>
        <w:rPr>
          <w:rFonts w:ascii="CMR8" w:hAnsi="CMR8" w:eastAsia="Calibri" w:cs="CMR8"/>
          <w:b/>
          <w:sz w:val="24"/>
          <w:szCs w:val="24"/>
        </w:rPr>
        <w:t xml:space="preserve"> </w:t>
      </w:r>
      <w:r>
        <w:rPr>
          <w:rFonts w:ascii="CMR8" w:hAnsi="CMR8" w:eastAsia="Calibri" w:cs="CMR8"/>
          <w:sz w:val="24"/>
          <w:szCs w:val="24"/>
        </w:rPr>
        <w:t>(Oxford Univ.)</w:t>
      </w:r>
      <w:r>
        <w:rPr>
          <w:rFonts w:ascii="CMR8" w:hAnsi="CMR8" w:eastAsia="Calibri" w:cs="CMR8"/>
          <w:b/>
          <w:sz w:val="24"/>
          <w:szCs w:val="24"/>
        </w:rPr>
        <w:t xml:space="preserve"> </w:t>
      </w:r>
      <w:r>
        <w:rPr>
          <w:rFonts w:ascii="CMR17" w:hAnsi="CMR17" w:eastAsia="Calibri" w:cs="CMR17"/>
          <w:sz w:val="24"/>
          <w:szCs w:val="24"/>
        </w:rPr>
        <w:t>“Duality and Ontology”</w:t>
      </w:r>
      <w:r>
        <w:rPr>
          <w:rFonts w:ascii="Cambria Math" w:hAnsi="Cambria Math" w:eastAsia="Calibri" w:cs="Cambria Math"/>
          <w:sz w:val="24"/>
          <w:szCs w:val="24"/>
        </w:rPr>
        <w:t xml:space="preserve"> </w:t>
      </w:r>
      <w:r>
        <w:rPr>
          <w:rFonts w:ascii="CMR17" w:hAnsi="CMR17" w:eastAsia="Calibri" w:cs="CMR17"/>
          <w:sz w:val="24"/>
          <w:szCs w:val="24"/>
        </w:rPr>
        <w:t>(forthcoming,</w:t>
      </w:r>
      <w:r>
        <w:rPr>
          <w:rFonts w:ascii="CMR17" w:hAnsi="CMR17" w:eastAsia="Calibri" w:cs="CMR17"/>
          <w:b/>
          <w:sz w:val="24"/>
          <w:szCs w:val="24"/>
        </w:rPr>
        <w:t xml:space="preserve"> </w:t>
      </w:r>
      <w:r>
        <w:rPr>
          <w:rFonts w:ascii="CMR10" w:hAnsi="CMR10" w:eastAsia="Calibri" w:cs="CMR10"/>
          <w:sz w:val="24"/>
          <w:szCs w:val="24"/>
        </w:rPr>
        <w:t xml:space="preserve">in </w:t>
      </w:r>
      <w:r>
        <w:rPr>
          <w:rFonts w:ascii="CMTI10" w:hAnsi="CMTI10" w:eastAsia="Calibri" w:cs="CMTI10"/>
          <w:i/>
          <w:sz w:val="24"/>
          <w:szCs w:val="24"/>
        </w:rPr>
        <w:t>Philosophy Compass</w:t>
      </w:r>
      <w:r>
        <w:rPr>
          <w:rFonts w:ascii="CMR17" w:hAnsi="CMR17" w:eastAsia="Calibri" w:cs="CMR17"/>
          <w:b/>
          <w:sz w:val="24"/>
          <w:szCs w:val="24"/>
        </w:rPr>
        <w:t>)</w:t>
      </w:r>
    </w:p>
    <w:p>
      <w:pPr>
        <w:numPr>
          <w:ilvl w:val="0"/>
          <w:numId w:val="7"/>
        </w:numPr>
        <w:spacing w:before="0" w:after="0"/>
        <w:ind w:left="0" w:right="0" w:hanging="360"/>
        <w:contextualSpacing/>
      </w:pPr>
      <w:r>
        <w:rPr>
          <w:rFonts w:eastAsia="Calibri"/>
          <w:b/>
          <w:bCs/>
          <w:sz w:val="24"/>
          <w:szCs w:val="24"/>
        </w:rPr>
        <w:t xml:space="preserve">Baptiste Le Bihan </w:t>
      </w:r>
      <w:r>
        <w:rPr>
          <w:rFonts w:eastAsia="Calibri"/>
          <w:bCs/>
          <w:sz w:val="24"/>
          <w:szCs w:val="24"/>
        </w:rPr>
        <w:t>(</w:t>
      </w:r>
      <w:r>
        <w:rPr>
          <w:rFonts w:eastAsia="Calibri"/>
          <w:sz w:val="24"/>
          <w:szCs w:val="24"/>
        </w:rPr>
        <w:t>University of Geneva):</w:t>
      </w:r>
      <w:r>
        <w:rPr>
          <w:rFonts w:eastAsia="Calibri"/>
          <w:b/>
          <w:sz w:val="24"/>
          <w:szCs w:val="24"/>
        </w:rPr>
        <w:t xml:space="preserve"> </w:t>
      </w:r>
      <w:r>
        <w:rPr>
          <w:rFonts w:eastAsia="Calibri"/>
          <w:sz w:val="24"/>
          <w:szCs w:val="24"/>
        </w:rPr>
        <w:t xml:space="preserve">“Space Emergence in Contemporary Physics: Why We Do Not Need Fundamentality, Layers of Reality and Emergence” in </w:t>
      </w:r>
      <w:r>
        <w:rPr>
          <w:rFonts w:eastAsia="Calibri"/>
          <w:i/>
          <w:iCs/>
          <w:sz w:val="24"/>
          <w:szCs w:val="24"/>
        </w:rPr>
        <w:t>Disputatio</w:t>
      </w:r>
      <w:r>
        <w:rPr>
          <w:rFonts w:eastAsia="Calibri"/>
          <w:sz w:val="24"/>
          <w:szCs w:val="24"/>
        </w:rPr>
        <w:t>, Vol. X, No. 49, November 2018</w:t>
      </w:r>
    </w:p>
    <w:p>
      <w:pPr>
        <w:numPr>
          <w:ilvl w:val="0"/>
          <w:numId w:val="7"/>
        </w:numPr>
        <w:spacing w:before="0" w:after="0"/>
        <w:ind w:left="0" w:right="0" w:hanging="360"/>
        <w:contextualSpacing/>
      </w:pPr>
      <w:r>
        <w:rPr>
          <w:b/>
          <w:sz w:val="24"/>
          <w:szCs w:val="24"/>
        </w:rPr>
        <w:t xml:space="preserve">Alexander Alexandrovich Antonov </w:t>
      </w:r>
      <w:r>
        <w:rPr>
          <w:sz w:val="24"/>
          <w:szCs w:val="24"/>
        </w:rPr>
        <w:t xml:space="preserve">(2016) </w:t>
      </w:r>
      <w:r>
        <w:rPr>
          <w:b/>
          <w:sz w:val="24"/>
          <w:szCs w:val="24"/>
        </w:rPr>
        <w:t>(</w:t>
      </w:r>
      <w:r>
        <w:rPr>
          <w:rFonts w:eastAsia="Calibri" w:cs="Calibri"/>
          <w:sz w:val="24"/>
          <w:szCs w:val="24"/>
        </w:rPr>
        <w:t>Research Center of Information Technologies “TELAN Electronics”, Kiev, Ukraine)</w:t>
      </w:r>
      <w:r>
        <w:rPr>
          <w:sz w:val="24"/>
          <w:szCs w:val="24"/>
        </w:rPr>
        <w:t>:</w:t>
      </w:r>
      <w:r>
        <w:rPr>
          <w:rFonts w:eastAsia="Calibri" w:cs="Calibri"/>
          <w:color w:val="000000"/>
          <w:sz w:val="24"/>
          <w:szCs w:val="24"/>
        </w:rPr>
        <w:t xml:space="preserve"> “Hypothesis of the Hidden Multiverse Explains Dark Matter and Dark Energy”, </w:t>
      </w:r>
      <w:r>
        <w:rPr>
          <w:rFonts w:ascii="Calibri-Bold" w:hAnsi="Calibri-Bold" w:eastAsia="Calibri" w:cs="Calibri-Bold"/>
          <w:bCs/>
          <w:sz w:val="24"/>
          <w:szCs w:val="24"/>
        </w:rPr>
        <w:t>Journal of Modern Physics, 2016, 7, 1228-1246</w:t>
      </w:r>
    </w:p>
    <w:p>
      <w:pPr>
        <w:spacing w:before="0" w:after="0"/>
        <w:contextualSpacing/>
        <w:rPr>
          <w:rFonts w:eastAsia="Calibri"/>
        </w:rPr>
      </w:pPr>
    </w:p>
    <w:p>
      <w:pPr>
        <w:spacing w:before="0" w:after="0"/>
        <w:ind w:left="0" w:right="0" w:hanging="360"/>
        <w:contextualSpacing/>
        <w:rPr>
          <w:rFonts w:eastAsia="Calibri"/>
          <w:b/>
          <w:sz w:val="28"/>
          <w:szCs w:val="28"/>
        </w:rPr>
      </w:pPr>
      <w:r>
        <w:rPr>
          <w:rFonts w:eastAsia="Calibri"/>
          <w:b/>
          <w:sz w:val="28"/>
          <w:szCs w:val="28"/>
        </w:rPr>
        <w:t>February 2019</w:t>
      </w:r>
    </w:p>
    <w:p>
      <w:pPr>
        <w:numPr>
          <w:ilvl w:val="0"/>
          <w:numId w:val="7"/>
        </w:numPr>
        <w:spacing w:before="0" w:after="0"/>
        <w:ind w:left="0" w:right="0" w:hanging="360"/>
        <w:contextualSpacing/>
      </w:pPr>
      <w:r>
        <w:rPr>
          <w:rFonts w:ascii="Times New Roman" w:hAnsi="Times New Roman" w:eastAsia="Calibri"/>
          <w:b/>
          <w:sz w:val="24"/>
          <w:szCs w:val="24"/>
        </w:rPr>
        <w:t>James Barham</w:t>
      </w:r>
      <w:r>
        <w:rPr>
          <w:rFonts w:ascii="Times New Roman" w:hAnsi="Times New Roman" w:eastAsia="Calibri"/>
          <w:sz w:val="24"/>
          <w:szCs w:val="24"/>
        </w:rPr>
        <w:t xml:space="preserve"> (2019): “The Reality of Purpose and the Reform of Naturalism”</w:t>
      </w:r>
    </w:p>
    <w:p>
      <w:pPr>
        <w:numPr>
          <w:ilvl w:val="0"/>
          <w:numId w:val="7"/>
        </w:numPr>
        <w:spacing w:before="0" w:after="0"/>
        <w:ind w:left="0" w:right="0" w:hanging="360"/>
        <w:contextualSpacing/>
      </w:pPr>
      <w:r>
        <w:rPr>
          <w:rFonts w:eastAsia="Calibri"/>
          <w:b/>
          <w:sz w:val="24"/>
          <w:szCs w:val="24"/>
        </w:rPr>
        <w:t xml:space="preserve">Giorgio Lando (2017) </w:t>
      </w:r>
      <w:r>
        <w:rPr>
          <w:rFonts w:eastAsia="Calibri"/>
          <w:sz w:val="24"/>
          <w:szCs w:val="24"/>
        </w:rPr>
        <w:t>Mereology - A Philosophical Introduction</w:t>
      </w:r>
      <w:r>
        <w:rPr>
          <w:rFonts w:eastAsia="Calibri"/>
          <w:b/>
          <w:sz w:val="24"/>
          <w:szCs w:val="24"/>
        </w:rPr>
        <w:t xml:space="preserve">, </w:t>
      </w:r>
      <w:r>
        <w:rPr>
          <w:rFonts w:ascii="MinionPro-Regular" w:hAnsi="MinionPro-Regular" w:eastAsia="Calibri" w:cs="MinionPro-Regular"/>
          <w:sz w:val="24"/>
          <w:szCs w:val="24"/>
        </w:rPr>
        <w:t>Bloomsbury Academic</w:t>
      </w:r>
    </w:p>
    <w:p>
      <w:pPr>
        <w:numPr>
          <w:ilvl w:val="0"/>
          <w:numId w:val="7"/>
        </w:numPr>
        <w:spacing w:before="0" w:after="0"/>
        <w:ind w:left="0" w:right="0" w:hanging="360"/>
        <w:contextualSpacing/>
      </w:pPr>
      <w:r>
        <w:rPr>
          <w:rFonts w:ascii="Times New Roman" w:hAnsi="Times New Roman" w:eastAsia="Calibri"/>
          <w:sz w:val="24"/>
          <w:szCs w:val="24"/>
        </w:rPr>
        <w:t xml:space="preserve">(2018) </w:t>
      </w:r>
      <w:r>
        <w:rPr>
          <w:rFonts w:ascii="Times New Roman" w:hAnsi="Times New Roman" w:eastAsia="Calibri"/>
          <w:b/>
          <w:sz w:val="24"/>
          <w:szCs w:val="24"/>
        </w:rPr>
        <w:t>Albrecht von M</w:t>
      </w:r>
      <w:r>
        <w:rPr>
          <w:rFonts w:ascii="Times New Roman" w:hAnsi="Times New Roman" w:eastAsia="HlshrbCnhnhfMTSYN"/>
          <w:b/>
          <w:sz w:val="24"/>
          <w:szCs w:val="24"/>
        </w:rPr>
        <w:t>¨</w:t>
      </w:r>
      <w:r>
        <w:rPr>
          <w:rFonts w:ascii="Times New Roman" w:hAnsi="Times New Roman" w:eastAsia="Calibri"/>
          <w:b/>
          <w:sz w:val="24"/>
          <w:szCs w:val="24"/>
        </w:rPr>
        <w:t>uller • Elias Zafiris</w:t>
      </w:r>
      <w:r>
        <w:rPr>
          <w:rFonts w:ascii="Times New Roman" w:hAnsi="Times New Roman" w:eastAsia="Calibri"/>
          <w:sz w:val="24"/>
          <w:szCs w:val="24"/>
        </w:rPr>
        <w:t xml:space="preserve">, </w:t>
      </w:r>
      <w:r>
        <w:rPr>
          <w:rFonts w:ascii="Times New Roman" w:hAnsi="Times New Roman" w:eastAsia="Calibri"/>
          <w:i/>
          <w:sz w:val="24"/>
          <w:szCs w:val="24"/>
        </w:rPr>
        <w:t>Concept and Formalization of Constellatory Self-Unfolding - A Novel Perspective on the Relation between Quantum and Relativistic Physics</w:t>
      </w:r>
    </w:p>
    <w:p>
      <w:pPr>
        <w:numPr>
          <w:ilvl w:val="0"/>
          <w:numId w:val="7"/>
        </w:numPr>
        <w:spacing w:before="0" w:after="0"/>
        <w:ind w:left="0" w:right="0" w:hanging="360"/>
        <w:contextualSpacing/>
      </w:pPr>
      <w:r>
        <w:rPr>
          <w:rFonts w:ascii="AdvOTea1a7398" w:hAnsi="AdvOTea1a7398" w:eastAsia="Calibri" w:cs="AdvOTea1a7398"/>
          <w:b/>
          <w:sz w:val="24"/>
          <w:szCs w:val="24"/>
        </w:rPr>
        <w:t xml:space="preserve">(2019) Flaminia Giacomini, Esteban Castro-Ruiz, &amp; </w:t>
      </w:r>
      <w:r>
        <w:rPr>
          <w:rFonts w:ascii="AdvOTea1a7398+01" w:hAnsi="AdvOTea1a7398+01" w:eastAsia="Calibri" w:cs="AdvOTea1a7398+01"/>
          <w:b/>
          <w:sz w:val="24"/>
          <w:szCs w:val="24"/>
        </w:rPr>
        <w:t>Č</w:t>
      </w:r>
      <w:r>
        <w:rPr>
          <w:rFonts w:ascii="AdvOTea1a7398" w:hAnsi="AdvOTea1a7398" w:eastAsia="Calibri" w:cs="AdvOTea1a7398"/>
          <w:b/>
          <w:sz w:val="24"/>
          <w:szCs w:val="24"/>
        </w:rPr>
        <w:t xml:space="preserve">aslav Brukner “Quantum mechanics and the covariance of physical laws in quantum reference frames”, </w:t>
      </w:r>
      <w:r>
        <w:rPr>
          <w:rFonts w:ascii="AdvOTea1a7398" w:hAnsi="AdvOTea1a7398" w:eastAsia="Calibri" w:cs="AdvOTea1a7398"/>
          <w:b/>
          <w:i/>
          <w:sz w:val="24"/>
          <w:szCs w:val="24"/>
        </w:rPr>
        <w:t>Nature Communications</w:t>
      </w:r>
    </w:p>
    <w:p>
      <w:pPr>
        <w:numPr>
          <w:ilvl w:val="0"/>
          <w:numId w:val="7"/>
        </w:numPr>
        <w:spacing w:before="0" w:after="0"/>
        <w:ind w:left="0" w:right="0" w:hanging="360"/>
        <w:contextualSpacing/>
      </w:pPr>
      <w:r>
        <w:rPr>
          <w:rFonts w:ascii="Palatino Linotype" w:hAnsi="Palatino Linotype" w:eastAsia="Calibri" w:cs="Palatino Linotype"/>
          <w:b/>
          <w:color w:val="000000"/>
          <w:sz w:val="24"/>
          <w:szCs w:val="24"/>
        </w:rPr>
        <w:t xml:space="preserve">(2019) Valia Allori, “Scientific Realism without the Wave-Function: An Example of Naturalized Quantum Metaphysics” </w:t>
      </w:r>
      <w:r>
        <w:rPr>
          <w:rFonts w:ascii="Palatino Linotype" w:hAnsi="Palatino Linotype" w:eastAsia="Calibri" w:cs="Palatino Linotype"/>
          <w:color w:val="000000"/>
          <w:sz w:val="24"/>
          <w:szCs w:val="24"/>
        </w:rPr>
        <w:t>(to appear in J. Saatsi, S. French (eds.) “Scientific Realism and the Quantum” OUP (2019) - Department of Philosophy Northern Illinois University)</w:t>
      </w:r>
    </w:p>
    <w:p>
      <w:pPr>
        <w:numPr>
          <w:ilvl w:val="0"/>
          <w:numId w:val="7"/>
        </w:numPr>
        <w:spacing w:before="0" w:after="0"/>
        <w:ind w:left="0" w:right="0" w:hanging="360"/>
        <w:contextualSpacing/>
        <w:rPr>
          <w:rFonts w:ascii="RgsyshAdvTTb8864ccf.B" w:hAnsi="RgsyshAdvTTb8864ccf.B" w:eastAsia="Calibri" w:cs="RgsyshAdvTTb8864ccf.B"/>
          <w:b/>
          <w:color w:val="131413"/>
          <w:sz w:val="24"/>
          <w:szCs w:val="24"/>
        </w:rPr>
      </w:pPr>
      <w:r>
        <w:rPr>
          <w:rFonts w:ascii="RgsyshAdvTTb8864ccf.B" w:hAnsi="RgsyshAdvTTb8864ccf.B" w:eastAsia="Calibri" w:cs="RgsyshAdvTTb8864ccf.B"/>
          <w:b/>
          <w:color w:val="131413"/>
          <w:sz w:val="24"/>
          <w:szCs w:val="24"/>
        </w:rPr>
        <w:t>(2018) Paulo De Jesus “Thinking through enactive agency: sense-making,</w:t>
      </w:r>
    </w:p>
    <w:p>
      <w:pPr>
        <w:spacing w:before="0" w:after="0"/>
        <w:contextualSpacing/>
      </w:pPr>
      <w:r>
        <w:rPr>
          <w:rFonts w:ascii="RgsyshAdvTTb8864ccf.B" w:hAnsi="RgsyshAdvTTb8864ccf.B" w:eastAsia="Calibri" w:cs="RgsyshAdvTTb8864ccf.B"/>
          <w:b/>
          <w:color w:val="131413"/>
        </w:rPr>
        <w:t>bio-semiosis and the ontologies of organismic worlds”,</w:t>
      </w:r>
      <w:r>
        <w:rPr>
          <w:rFonts w:ascii="RgsyshAdvTTb8864ccf.B" w:hAnsi="RgsyshAdvTTb8864ccf.B" w:eastAsia="Calibri" w:cs="RgsyshAdvTTb8864ccf.B"/>
          <w:color w:val="131413"/>
        </w:rPr>
        <w:t xml:space="preserve"> </w:t>
      </w:r>
      <w:r>
        <w:rPr>
          <w:rFonts w:ascii="MxkqpvAdvTT3713a231" w:hAnsi="MxkqpvAdvTT3713a231" w:eastAsia="Calibri" w:cs="MxkqpvAdvTT3713a231"/>
          <w:i/>
          <w:color w:val="131413"/>
        </w:rPr>
        <w:t>Phenom Cogn Sci</w:t>
      </w:r>
    </w:p>
    <w:p>
      <w:pPr>
        <w:numPr>
          <w:ilvl w:val="0"/>
          <w:numId w:val="8"/>
        </w:numPr>
        <w:spacing w:before="0" w:after="0"/>
        <w:ind w:left="0" w:right="0" w:firstLine="0"/>
        <w:contextualSpacing/>
      </w:pPr>
      <w:r>
        <w:rPr>
          <w:rFonts w:ascii="MxkqpvAdvTT3713a231" w:hAnsi="MxkqpvAdvTT3713a231" w:eastAsia="Calibri" w:cs="MxkqpvAdvTT3713a231"/>
          <w:b/>
          <w:color w:val="131413"/>
          <w:sz w:val="24"/>
          <w:szCs w:val="24"/>
        </w:rPr>
        <w:t xml:space="preserve">(2016) </w:t>
      </w:r>
      <w:r>
        <w:rPr>
          <w:rFonts w:ascii="ITCFranklinGothicStd-DmCd" w:hAnsi="ITCFranklinGothicStd-DmCd" w:eastAsia="Calibri" w:cs="ITCFranklinGothicStd-DmCd"/>
          <w:b/>
          <w:bCs/>
          <w:sz w:val="24"/>
          <w:szCs w:val="24"/>
        </w:rPr>
        <w:t xml:space="preserve">TIMOTHY MORTON, </w:t>
      </w:r>
      <w:r>
        <w:rPr>
          <w:rFonts w:ascii="SerifaStd-Bold" w:hAnsi="SerifaStd-Bold" w:eastAsia="Calibri" w:cs="SerifaStd-Bold"/>
          <w:b/>
          <w:bCs/>
          <w:i/>
          <w:sz w:val="24"/>
          <w:szCs w:val="24"/>
        </w:rPr>
        <w:t>For a Logic of Future Coexistence</w:t>
      </w:r>
      <w:r>
        <w:rPr>
          <w:rFonts w:ascii="SerifaStd-Bold" w:hAnsi="SerifaStd-Bold" w:eastAsia="Calibri" w:cs="SerifaStd-Bold"/>
          <w:b/>
          <w:bCs/>
          <w:sz w:val="24"/>
          <w:szCs w:val="24"/>
        </w:rPr>
        <w:t>, (</w:t>
      </w:r>
      <w:r>
        <w:rPr>
          <w:rFonts w:ascii="GaramondPremrPro" w:hAnsi="GaramondPremrPro" w:eastAsia="Calibri" w:cs="GaramondPremrPro"/>
          <w:b/>
          <w:sz w:val="24"/>
          <w:szCs w:val="24"/>
        </w:rPr>
        <w:t>Columbia University Press)</w:t>
      </w:r>
    </w:p>
    <w:p>
      <w:pPr>
        <w:numPr>
          <w:ilvl w:val="0"/>
          <w:numId w:val="8"/>
        </w:numPr>
        <w:spacing w:before="0" w:after="0"/>
        <w:ind w:left="0" w:right="0" w:firstLine="0"/>
        <w:contextualSpacing/>
      </w:pPr>
      <w:r>
        <w:rPr>
          <w:rFonts w:ascii="Times-Bold" w:hAnsi="Times-Bold" w:eastAsia="Calibri" w:cs="Times-Bold"/>
          <w:b/>
          <w:bCs/>
          <w:color w:val="131413"/>
          <w:sz w:val="24"/>
          <w:szCs w:val="24"/>
        </w:rPr>
        <w:t xml:space="preserve">(2017) Andrew Cooper, Two directions for teleology: naturalism and idealism, </w:t>
      </w:r>
      <w:r>
        <w:rPr>
          <w:rFonts w:ascii="Times-Roman" w:hAnsi="Times-Roman" w:eastAsia="Calibri" w:cs="Times-Roman"/>
          <w:i/>
          <w:color w:val="131413"/>
          <w:sz w:val="24"/>
          <w:szCs w:val="24"/>
        </w:rPr>
        <w:t>Synthese</w:t>
      </w:r>
    </w:p>
    <w:p>
      <w:pPr>
        <w:spacing w:before="0" w:after="0"/>
        <w:contextualSpacing/>
        <w:rPr>
          <w:rFonts w:ascii="Times-Roman" w:hAnsi="Times-Roman" w:eastAsia="Calibri" w:cs="Times-Roman"/>
          <w:color w:val="131413"/>
        </w:rPr>
      </w:pPr>
    </w:p>
    <w:p>
      <w:pPr>
        <w:spacing w:before="0" w:after="0"/>
        <w:contextualSpacing/>
        <w:rPr>
          <w:rFonts w:ascii="Times-Roman" w:hAnsi="Times-Roman" w:eastAsia="Calibri" w:cs="Times-Roman"/>
          <w:b/>
          <w:color w:val="131413"/>
        </w:rPr>
      </w:pPr>
    </w:p>
    <w:p>
      <w:pPr>
        <w:spacing w:before="0" w:after="0"/>
        <w:ind w:left="0" w:right="0" w:hanging="360"/>
        <w:contextualSpacing/>
        <w:rPr>
          <w:rFonts w:ascii="Times-Roman" w:hAnsi="Times-Roman" w:eastAsia="Calibri" w:cs="Times-Roman"/>
          <w:b/>
          <w:color w:val="131413"/>
          <w:sz w:val="28"/>
          <w:szCs w:val="28"/>
        </w:rPr>
      </w:pPr>
      <w:r>
        <w:rPr>
          <w:rFonts w:ascii="Times-Roman" w:hAnsi="Times-Roman" w:eastAsia="Calibri" w:cs="Times-Roman"/>
          <w:b/>
          <w:color w:val="131413"/>
          <w:sz w:val="28"/>
          <w:szCs w:val="28"/>
        </w:rPr>
        <w:t>March 2019</w:t>
      </w:r>
    </w:p>
    <w:p>
      <w:pPr>
        <w:numPr>
          <w:ilvl w:val="0"/>
          <w:numId w:val="9"/>
        </w:numPr>
        <w:spacing w:before="0" w:after="0"/>
        <w:ind w:left="0" w:right="0" w:hanging="360"/>
        <w:contextualSpacing/>
      </w:pPr>
      <w:r>
        <w:rPr>
          <w:rFonts w:ascii="Times-Roman" w:hAnsi="Times-Roman" w:eastAsia="Calibri" w:cs="Times-Roman"/>
          <w:color w:val="131413"/>
          <w:sz w:val="24"/>
          <w:szCs w:val="24"/>
        </w:rPr>
        <w:t xml:space="preserve">(2019) </w:t>
      </w:r>
      <w:r>
        <w:rPr>
          <w:rFonts w:ascii="SFRM1000" w:hAnsi="SFRM1000" w:cs="SFRM1000"/>
          <w:sz w:val="24"/>
          <w:szCs w:val="24"/>
        </w:rPr>
        <w:t xml:space="preserve">Massimiliano </w:t>
      </w:r>
      <w:r>
        <w:rPr>
          <w:rFonts w:ascii="SFRM1000" w:hAnsi="SFRM1000" w:cs="SFRM1000"/>
          <w:b/>
          <w:sz w:val="24"/>
          <w:szCs w:val="24"/>
        </w:rPr>
        <w:t>Proietti</w:t>
      </w:r>
      <w:r>
        <w:rPr>
          <w:rFonts w:ascii="SFRM1000" w:hAnsi="SFRM1000" w:cs="SFRM1000"/>
          <w:sz w:val="24"/>
          <w:szCs w:val="24"/>
        </w:rPr>
        <w:t>,</w:t>
      </w:r>
      <w:r>
        <w:rPr>
          <w:rFonts w:ascii="SFRM0700" w:hAnsi="SFRM0700" w:cs="SFRM0700"/>
          <w:sz w:val="24"/>
          <w:szCs w:val="24"/>
        </w:rPr>
        <w:t xml:space="preserve">1 </w:t>
      </w:r>
      <w:r>
        <w:rPr>
          <w:rFonts w:ascii="SFRM1000" w:hAnsi="SFRM1000" w:cs="SFRM1000"/>
          <w:sz w:val="24"/>
          <w:szCs w:val="24"/>
        </w:rPr>
        <w:t>Alexander Pickston,</w:t>
      </w:r>
      <w:r>
        <w:rPr>
          <w:rFonts w:ascii="SFRM0700" w:hAnsi="SFRM0700" w:cs="SFRM0700"/>
          <w:sz w:val="24"/>
          <w:szCs w:val="24"/>
        </w:rPr>
        <w:t xml:space="preserve">1 </w:t>
      </w:r>
      <w:r>
        <w:rPr>
          <w:rFonts w:ascii="SFRM1000" w:hAnsi="SFRM1000" w:cs="SFRM1000"/>
          <w:sz w:val="24"/>
          <w:szCs w:val="24"/>
        </w:rPr>
        <w:t>Francesco Graffitti,</w:t>
      </w:r>
      <w:r>
        <w:rPr>
          <w:rFonts w:ascii="SFRM0700" w:hAnsi="SFRM0700" w:cs="SFRM0700"/>
          <w:sz w:val="24"/>
          <w:szCs w:val="24"/>
        </w:rPr>
        <w:t xml:space="preserve">1 </w:t>
      </w:r>
      <w:r>
        <w:rPr>
          <w:rFonts w:ascii="SFRM1000" w:hAnsi="SFRM1000" w:cs="SFRM1000"/>
          <w:sz w:val="24"/>
          <w:szCs w:val="24"/>
        </w:rPr>
        <w:t>Peter Barrow,</w:t>
      </w:r>
      <w:r>
        <w:rPr>
          <w:rFonts w:ascii="SFRM0700" w:hAnsi="SFRM0700" w:cs="SFRM0700"/>
          <w:sz w:val="24"/>
          <w:szCs w:val="24"/>
        </w:rPr>
        <w:t>1</w:t>
      </w:r>
    </w:p>
    <w:p>
      <w:pPr>
        <w:spacing w:before="0" w:after="0"/>
        <w:contextualSpacing/>
        <w:jc w:val="left"/>
      </w:pPr>
      <w:r>
        <w:rPr>
          <w:rFonts w:ascii="SFRM1000" w:hAnsi="SFRM1000" w:cs="SFRM1000"/>
        </w:rPr>
        <w:t>Dmytro Kundys,</w:t>
      </w:r>
      <w:r>
        <w:rPr>
          <w:rFonts w:ascii="SFRM0700" w:hAnsi="SFRM0700" w:cs="SFRM0700"/>
        </w:rPr>
        <w:t xml:space="preserve">1 </w:t>
      </w:r>
      <w:r>
        <w:rPr>
          <w:rFonts w:ascii="SFRM1000" w:hAnsi="SFRM1000" w:cs="SFRM1000"/>
        </w:rPr>
        <w:t>Cyril Branciard,</w:t>
      </w:r>
      <w:r>
        <w:rPr>
          <w:rFonts w:ascii="SFRM0700" w:hAnsi="SFRM0700" w:cs="SFRM0700"/>
        </w:rPr>
        <w:t xml:space="preserve">2 </w:t>
      </w:r>
      <w:r>
        <w:rPr>
          <w:rFonts w:ascii="SFRM1000" w:hAnsi="SFRM1000" w:cs="SFRM1000"/>
        </w:rPr>
        <w:t xml:space="preserve">Martin </w:t>
      </w:r>
      <w:r>
        <w:rPr>
          <w:rFonts w:ascii="SFRM1000" w:hAnsi="SFRM1000" w:cs="SFRM1000"/>
          <w:b/>
        </w:rPr>
        <w:t>Ringbauer</w:t>
      </w:r>
      <w:r>
        <w:rPr>
          <w:rFonts w:ascii="SFRM1000" w:hAnsi="SFRM1000" w:cs="SFRM1000"/>
        </w:rPr>
        <w:t>,</w:t>
      </w:r>
      <w:r>
        <w:rPr>
          <w:rFonts w:ascii="SFRM0700" w:hAnsi="SFRM0700" w:cs="SFRM0700"/>
        </w:rPr>
        <w:t xml:space="preserve">1, 3 </w:t>
      </w:r>
      <w:r>
        <w:rPr>
          <w:rFonts w:ascii="SFRM1000" w:hAnsi="SFRM1000" w:cs="SFRM1000"/>
        </w:rPr>
        <w:t>and Alessandro Fedrizzi</w:t>
      </w:r>
      <w:r>
        <w:rPr>
          <w:rFonts w:ascii="SFRM0700" w:hAnsi="SFRM0700" w:cs="SFRM0700"/>
        </w:rPr>
        <w:t xml:space="preserve">1: </w:t>
      </w:r>
      <w:r>
        <w:rPr>
          <w:rFonts w:ascii="SFBX1200" w:hAnsi="SFBX1200" w:cs="SFBX1200"/>
          <w:b/>
        </w:rPr>
        <w:t xml:space="preserve">(2019) </w:t>
      </w:r>
      <w:r>
        <w:rPr>
          <w:rFonts w:ascii="SFBX1200" w:hAnsi="SFBX1200" w:cs="SFBX1200"/>
        </w:rPr>
        <w:t>“Experimental rejection of observer-independence in the quantum world”, a</w:t>
      </w:r>
      <w:r>
        <w:rPr>
          <w:rFonts w:ascii="SFRM0700" w:hAnsi="SFRM0700" w:cs="SFRM0700"/>
        </w:rPr>
        <w:t xml:space="preserve">t </w:t>
      </w:r>
      <w:r>
        <w:t>arXiv:1902.05080v1 [quant-ph] 13 Feb 2019</w:t>
      </w:r>
    </w:p>
    <w:p>
      <w:pPr>
        <w:numPr>
          <w:ilvl w:val="0"/>
          <w:numId w:val="9"/>
        </w:numPr>
        <w:spacing w:before="0" w:after="0"/>
        <w:ind w:left="0" w:right="0" w:hanging="360"/>
        <w:contextualSpacing/>
      </w:pPr>
      <w:r>
        <w:rPr>
          <w:rFonts w:ascii="NimbusRomNo9L-Regu" w:hAnsi="NimbusRomNo9L-Regu" w:cs="NimbusRomNo9L-Regu"/>
          <w:sz w:val="24"/>
          <w:szCs w:val="24"/>
        </w:rPr>
        <w:t xml:space="preserve">(2015) Cˇaslav </w:t>
      </w:r>
      <w:r>
        <w:rPr>
          <w:rFonts w:ascii="NimbusRomNo9L-Regu" w:hAnsi="NimbusRomNo9L-Regu" w:cs="NimbusRomNo9L-Regu"/>
          <w:b/>
          <w:sz w:val="24"/>
          <w:szCs w:val="24"/>
        </w:rPr>
        <w:t>Brukner</w:t>
      </w:r>
      <w:r>
        <w:rPr>
          <w:rFonts w:ascii="NimbusRomNo9L-Regu" w:hAnsi="NimbusRomNo9L-Regu" w:cs="NimbusRomNo9L-Regu"/>
          <w:sz w:val="24"/>
          <w:szCs w:val="24"/>
        </w:rPr>
        <w:t xml:space="preserve"> On the quantum measurement problem, at </w:t>
      </w:r>
      <w:r>
        <w:rPr>
          <w:sz w:val="24"/>
          <w:szCs w:val="24"/>
        </w:rPr>
        <w:t>arXiv:1507.05255v1 [quant-ph] 19 Jul 2015</w:t>
      </w:r>
    </w:p>
    <w:p>
      <w:pPr>
        <w:numPr>
          <w:ilvl w:val="0"/>
          <w:numId w:val="9"/>
        </w:numPr>
        <w:spacing w:before="0" w:after="0"/>
        <w:ind w:left="0" w:right="0" w:hanging="360"/>
        <w:contextualSpacing/>
      </w:pPr>
      <w:r>
        <w:rPr>
          <w:sz w:val="24"/>
          <w:szCs w:val="24"/>
        </w:rPr>
        <w:t xml:space="preserve">(2015) </w:t>
      </w:r>
      <w:r>
        <w:fldChar w:fldCharType="begin"/>
      </w:r>
      <w:r>
        <w:instrText xml:space="preserve"> HYPERLINK "https://arxiv.org/search/quant-ph?searchtype=author&amp;query=Araújo%2C+M" \h </w:instrText>
      </w:r>
      <w:r>
        <w:fldChar w:fldCharType="separate"/>
      </w:r>
      <w:r>
        <w:rPr>
          <w:rStyle w:val="12"/>
          <w:color w:val="auto"/>
          <w:sz w:val="24"/>
          <w:szCs w:val="24"/>
          <w:highlight w:val="white"/>
          <w:u w:val="none"/>
        </w:rPr>
        <w:t xml:space="preserve">Mateus </w:t>
      </w:r>
      <w:r>
        <w:rPr>
          <w:rStyle w:val="12"/>
          <w:color w:val="auto"/>
          <w:sz w:val="24"/>
          <w:szCs w:val="24"/>
          <w:highlight w:val="white"/>
          <w:u w:val="none"/>
        </w:rPr>
        <w:fldChar w:fldCharType="end"/>
      </w:r>
      <w:r>
        <w:fldChar w:fldCharType="begin"/>
      </w:r>
      <w:r>
        <w:instrText xml:space="preserve"> HYPERLINK "https://arxiv.org/search/quant-ph?searchtype=author&amp;query=Araújo%2C+M" \h </w:instrText>
      </w:r>
      <w:r>
        <w:fldChar w:fldCharType="separate"/>
      </w:r>
      <w:r>
        <w:rPr>
          <w:rStyle w:val="12"/>
          <w:b/>
          <w:color w:val="auto"/>
          <w:sz w:val="24"/>
          <w:szCs w:val="24"/>
          <w:highlight w:val="white"/>
          <w:u w:val="none"/>
        </w:rPr>
        <w:t>Araújo</w:t>
      </w:r>
      <w:r>
        <w:rPr>
          <w:rStyle w:val="12"/>
          <w:b/>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"https://arxiv.org/search/quant-ph?searchtype=author&amp;query=Branciard%2C+C" \h </w:instrText>
      </w:r>
      <w:r>
        <w:fldChar w:fldCharType="separate"/>
      </w:r>
      <w:r>
        <w:rPr>
          <w:rStyle w:val="12"/>
          <w:color w:val="auto"/>
          <w:sz w:val="24"/>
          <w:szCs w:val="24"/>
          <w:highlight w:val="white"/>
          <w:u w:val="none"/>
        </w:rPr>
        <w:t>Cyril Branciard</w:t>
      </w:r>
      <w:r>
        <w:rPr>
          <w:rStyle w:val="12"/>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"https://arxiv.org/search/quant-ph?searchtype=author&amp;query=Costa%2C+F" \h </w:instrText>
      </w:r>
      <w:r>
        <w:fldChar w:fldCharType="separate"/>
      </w:r>
      <w:r>
        <w:rPr>
          <w:rStyle w:val="12"/>
          <w:color w:val="auto"/>
          <w:sz w:val="24"/>
          <w:szCs w:val="24"/>
          <w:highlight w:val="white"/>
          <w:u w:val="none"/>
        </w:rPr>
        <w:t xml:space="preserve">Fabio </w:t>
      </w:r>
      <w:r>
        <w:rPr>
          <w:rStyle w:val="12"/>
          <w:color w:val="auto"/>
          <w:sz w:val="24"/>
          <w:szCs w:val="24"/>
          <w:highlight w:val="white"/>
          <w:u w:val="none"/>
        </w:rPr>
        <w:fldChar w:fldCharType="end"/>
      </w:r>
      <w:r>
        <w:fldChar w:fldCharType="begin"/>
      </w:r>
      <w:r>
        <w:instrText xml:space="preserve"> HYPERLINK "https://arxiv.org/search/quant-ph?searchtype=author&amp;query=Costa%2C+F" \h </w:instrText>
      </w:r>
      <w:r>
        <w:fldChar w:fldCharType="separate"/>
      </w:r>
      <w:r>
        <w:rPr>
          <w:rStyle w:val="12"/>
          <w:b/>
          <w:color w:val="auto"/>
          <w:sz w:val="24"/>
          <w:szCs w:val="24"/>
          <w:highlight w:val="white"/>
          <w:u w:val="none"/>
        </w:rPr>
        <w:t>Costa</w:t>
      </w:r>
      <w:r>
        <w:rPr>
          <w:rStyle w:val="12"/>
          <w:b/>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"https://arxiv.org/search/quant-ph?searchtype=author&amp;query=Feix%2C+A" \h </w:instrText>
      </w:r>
      <w:r>
        <w:fldChar w:fldCharType="separate"/>
      </w:r>
      <w:r>
        <w:rPr>
          <w:rStyle w:val="12"/>
          <w:color w:val="auto"/>
          <w:sz w:val="24"/>
          <w:szCs w:val="24"/>
          <w:highlight w:val="white"/>
          <w:u w:val="none"/>
        </w:rPr>
        <w:t>Adrien Feix</w:t>
      </w:r>
      <w:r>
        <w:rPr>
          <w:rStyle w:val="12"/>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"https://arxiv.org/search/quant-ph?searchtype=author&amp;query=Giarmatzi%2C+C" \h </w:instrText>
      </w:r>
      <w:r>
        <w:fldChar w:fldCharType="separate"/>
      </w:r>
      <w:r>
        <w:rPr>
          <w:rStyle w:val="12"/>
          <w:color w:val="auto"/>
          <w:sz w:val="24"/>
          <w:szCs w:val="24"/>
          <w:highlight w:val="white"/>
          <w:u w:val="none"/>
        </w:rPr>
        <w:t>Christina Giarmatzi</w:t>
      </w:r>
      <w:r>
        <w:rPr>
          <w:rStyle w:val="12"/>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"https://arxiv.org/search/quant-ph?searchtype=author&amp;query=Brukner%2C+Č" \h </w:instrText>
      </w:r>
      <w:r>
        <w:fldChar w:fldCharType="separate"/>
      </w:r>
      <w:r>
        <w:rPr>
          <w:rStyle w:val="12"/>
          <w:color w:val="auto"/>
          <w:sz w:val="24"/>
          <w:szCs w:val="24"/>
          <w:highlight w:val="white"/>
          <w:u w:val="none"/>
        </w:rPr>
        <w:t xml:space="preserve">Časlav </w:t>
      </w:r>
      <w:r>
        <w:rPr>
          <w:rStyle w:val="12"/>
          <w:color w:val="auto"/>
          <w:sz w:val="24"/>
          <w:szCs w:val="24"/>
          <w:highlight w:val="white"/>
          <w:u w:val="none"/>
        </w:rPr>
        <w:fldChar w:fldCharType="end"/>
      </w:r>
      <w:r>
        <w:fldChar w:fldCharType="begin"/>
      </w:r>
      <w:r>
        <w:instrText xml:space="preserve"> HYPERLINK "https://arxiv.org/search/quant-ph?searchtype=author&amp;query=Brukner%2C+Č" \h </w:instrText>
      </w:r>
      <w:r>
        <w:fldChar w:fldCharType="separate"/>
      </w:r>
      <w:r>
        <w:rPr>
          <w:rStyle w:val="12"/>
          <w:b/>
          <w:color w:val="auto"/>
          <w:sz w:val="24"/>
          <w:szCs w:val="24"/>
          <w:highlight w:val="white"/>
          <w:u w:val="none"/>
        </w:rPr>
        <w:t>Brukner</w:t>
      </w:r>
      <w:r>
        <w:rPr>
          <w:rStyle w:val="12"/>
          <w:b/>
          <w:color w:val="auto"/>
          <w:sz w:val="24"/>
          <w:szCs w:val="24"/>
          <w:highlight w:val="white"/>
          <w:u w:val="none"/>
        </w:rPr>
        <w:fldChar w:fldCharType="end"/>
      </w:r>
      <w:r>
        <w:rPr>
          <w:sz w:val="24"/>
          <w:szCs w:val="24"/>
        </w:rPr>
        <w:t xml:space="preserve">, </w:t>
      </w:r>
      <w:r>
        <w:rPr>
          <w:i/>
          <w:sz w:val="24"/>
          <w:szCs w:val="24"/>
        </w:rPr>
        <w:t>Witnessing causal nonseparability</w:t>
      </w:r>
      <w:r>
        <w:rPr>
          <w:sz w:val="24"/>
          <w:szCs w:val="24"/>
        </w:rPr>
        <w:t xml:space="preserve">, at </w:t>
      </w:r>
      <w:r>
        <w:fldChar w:fldCharType="begin"/>
      </w:r>
      <w:r>
        <w:instrText xml:space="preserve"> HYPERLINK "https://arxiv.org/abs/1506.03776v2" \h </w:instrText>
      </w:r>
      <w:r>
        <w:fldChar w:fldCharType="separate"/>
      </w:r>
      <w:r>
        <w:rPr>
          <w:rStyle w:val="12"/>
          <w:color w:val="auto"/>
          <w:sz w:val="24"/>
          <w:szCs w:val="24"/>
          <w:u w:val="none"/>
        </w:rPr>
        <w:t>https://arxiv.org/abs/1506.03776v2</w:t>
      </w:r>
      <w:r>
        <w:rPr>
          <w:rStyle w:val="12"/>
          <w:color w:val="auto"/>
          <w:sz w:val="24"/>
          <w:szCs w:val="24"/>
          <w:u w:val="none"/>
        </w:rPr>
        <w:fldChar w:fldCharType="end"/>
      </w:r>
    </w:p>
    <w:p>
      <w:pPr>
        <w:numPr>
          <w:ilvl w:val="0"/>
          <w:numId w:val="9"/>
        </w:numPr>
        <w:spacing w:before="0" w:after="0"/>
        <w:ind w:left="0" w:right="0" w:hanging="360"/>
        <w:contextualSpacing/>
      </w:pPr>
      <w:r>
        <w:rPr>
          <w:sz w:val="24"/>
          <w:szCs w:val="24"/>
        </w:rPr>
        <w:t xml:space="preserve">(2008 + 2013) Giulio </w:t>
      </w:r>
      <w:r>
        <w:rPr>
          <w:b/>
          <w:sz w:val="24"/>
          <w:szCs w:val="24"/>
        </w:rPr>
        <w:t>Chiribella</w:t>
      </w:r>
      <w:r>
        <w:rPr>
          <w:sz w:val="24"/>
          <w:szCs w:val="24"/>
        </w:rPr>
        <w:t>,</w:t>
      </w:r>
      <w:r>
        <w:rPr>
          <w:rFonts w:ascii="Cambria Math" w:hAnsi="Cambria Math" w:cs="Cambria Math"/>
          <w:sz w:val="24"/>
          <w:szCs w:val="24"/>
        </w:rPr>
        <w:t>∗</w:t>
      </w:r>
      <w:r>
        <w:rPr>
          <w:sz w:val="24"/>
          <w:szCs w:val="24"/>
        </w:rPr>
        <w:t xml:space="preserve"> Giacomo Mauro D’Ariano,† and Paolo Perinotti‡ QUIT Group, Dipartimento di Fisica “A. Volta” and INFM, via Bassi 6, 27100 Pavia, Italy§ (Dated: October 22, 2018): Transforming quantum operations: quantum supermaps arXiv:0804.0180v2 [quant-ph] (22 Oct 2008) + </w:t>
      </w:r>
      <w:r>
        <w:rPr>
          <w:rFonts w:ascii="CMR10" w:hAnsi="CMR10" w:eastAsia="CMR10" w:cs="CMR10"/>
          <w:sz w:val="24"/>
          <w:szCs w:val="24"/>
        </w:rPr>
        <w:t xml:space="preserve">Giulio </w:t>
      </w:r>
      <w:r>
        <w:rPr>
          <w:rFonts w:ascii="CMR10" w:hAnsi="CMR10" w:eastAsia="CMR10" w:cs="CMR10"/>
          <w:b/>
          <w:sz w:val="24"/>
          <w:szCs w:val="24"/>
        </w:rPr>
        <w:t>Chiribella</w:t>
      </w:r>
      <w:r>
        <w:rPr>
          <w:rFonts w:ascii="CMR10" w:hAnsi="CMR10" w:eastAsia="CMR10" w:cs="CMR10"/>
          <w:sz w:val="24"/>
          <w:szCs w:val="24"/>
        </w:rPr>
        <w:t>,</w:t>
      </w:r>
      <w:r>
        <w:rPr>
          <w:rFonts w:ascii="CMR7" w:hAnsi="CMR7" w:cs="CMR7"/>
          <w:sz w:val="24"/>
          <w:szCs w:val="24"/>
        </w:rPr>
        <w:t xml:space="preserve">1, </w:t>
      </w:r>
      <w:r>
        <w:rPr>
          <w:rFonts w:ascii="MS Gothic" w:hAnsi="MS Gothic" w:eastAsia="MS Gothic" w:cs="MS Gothic"/>
          <w:sz w:val="24"/>
          <w:szCs w:val="24"/>
        </w:rPr>
        <w:t>∗</w:t>
      </w:r>
      <w:r>
        <w:rPr>
          <w:rFonts w:ascii="CMSY7" w:hAnsi="CMSY7" w:eastAsia="CMSY7" w:cs="CMSY7"/>
          <w:sz w:val="24"/>
          <w:szCs w:val="24"/>
        </w:rPr>
        <w:t xml:space="preserve"> </w:t>
      </w:r>
      <w:r>
        <w:rPr>
          <w:rFonts w:ascii="CMR10" w:hAnsi="CMR10" w:eastAsia="CMR10" w:cs="CMR10"/>
          <w:sz w:val="24"/>
          <w:szCs w:val="24"/>
        </w:rPr>
        <w:t>Giacomo Mauro D’Ariano,</w:t>
      </w:r>
      <w:r>
        <w:rPr>
          <w:rFonts w:ascii="CMR7" w:hAnsi="CMR7" w:cs="CMR7"/>
          <w:sz w:val="24"/>
          <w:szCs w:val="24"/>
        </w:rPr>
        <w:t xml:space="preserve">2, </w:t>
      </w:r>
      <w:r>
        <w:rPr>
          <w:rFonts w:ascii="CMSY7" w:hAnsi="CMSY7" w:eastAsia="CMSY7" w:cs="CMSY7"/>
          <w:sz w:val="24"/>
          <w:szCs w:val="24"/>
        </w:rPr>
        <w:t xml:space="preserve">† </w:t>
      </w:r>
      <w:r>
        <w:rPr>
          <w:rFonts w:ascii="CMR10" w:hAnsi="CMR10" w:eastAsia="CMR10" w:cs="CMR10"/>
          <w:sz w:val="24"/>
          <w:szCs w:val="24"/>
        </w:rPr>
        <w:t>Paolo Perinotti,</w:t>
      </w:r>
      <w:r>
        <w:rPr>
          <w:rFonts w:ascii="CMR7" w:hAnsi="CMR7" w:cs="CMR7"/>
          <w:sz w:val="24"/>
          <w:szCs w:val="24"/>
        </w:rPr>
        <w:t xml:space="preserve">2, </w:t>
      </w:r>
      <w:r>
        <w:rPr>
          <w:rFonts w:ascii="CMSY7" w:hAnsi="CMSY7" w:eastAsia="CMSY7" w:cs="CMSY7"/>
          <w:sz w:val="24"/>
          <w:szCs w:val="24"/>
        </w:rPr>
        <w:t xml:space="preserve">‡ </w:t>
      </w:r>
      <w:r>
        <w:rPr>
          <w:rFonts w:ascii="CMR10" w:hAnsi="CMR10" w:eastAsia="CMR10" w:cs="CMR10"/>
          <w:sz w:val="24"/>
          <w:szCs w:val="24"/>
        </w:rPr>
        <w:t>and Benoit Valiron</w:t>
      </w:r>
      <w:r>
        <w:rPr>
          <w:rFonts w:ascii="CMR7" w:hAnsi="CMR7" w:cs="CMR7"/>
          <w:sz w:val="24"/>
          <w:szCs w:val="24"/>
        </w:rPr>
        <w:t xml:space="preserve">3, </w:t>
      </w:r>
      <w:r>
        <w:rPr>
          <w:rFonts w:ascii="CMSY7" w:hAnsi="CMSY7" w:eastAsia="CMSY7" w:cs="CMSY7"/>
          <w:sz w:val="24"/>
          <w:szCs w:val="24"/>
        </w:rPr>
        <w:t xml:space="preserve">§ </w:t>
      </w:r>
      <w:r>
        <w:rPr>
          <w:rFonts w:ascii="CMBX12" w:hAnsi="CMBX12" w:cs="CMBX12"/>
          <w:sz w:val="24"/>
          <w:szCs w:val="24"/>
        </w:rPr>
        <w:t xml:space="preserve">(2013), Quantum computations without definite causal structure, at </w:t>
      </w:r>
      <w:r>
        <w:fldChar w:fldCharType="begin"/>
      </w:r>
      <w:r>
        <w:instrText xml:space="preserve"> HYPERLINK "https://arxiv.org/abs/0912.0195v4" \h </w:instrText>
      </w:r>
      <w:r>
        <w:fldChar w:fldCharType="separate"/>
      </w:r>
      <w:r>
        <w:rPr>
          <w:rStyle w:val="12"/>
          <w:rFonts w:ascii="CMBX12" w:hAnsi="CMBX12" w:cs="CMBX12"/>
          <w:kern w:val="0"/>
          <w:sz w:val="24"/>
          <w:szCs w:val="24"/>
        </w:rPr>
        <w:t>https://arxiv.org/abs/0912.0195v4</w:t>
      </w:r>
      <w:r>
        <w:rPr>
          <w:rStyle w:val="12"/>
          <w:rFonts w:ascii="CMBX12" w:hAnsi="CMBX12" w:cs="CMBX12"/>
          <w:kern w:val="0"/>
          <w:sz w:val="24"/>
          <w:szCs w:val="24"/>
        </w:rPr>
        <w:fldChar w:fldCharType="end"/>
      </w:r>
    </w:p>
    <w:p>
      <w:pPr>
        <w:numPr>
          <w:ilvl w:val="0"/>
          <w:numId w:val="9"/>
        </w:numPr>
        <w:spacing w:before="0" w:after="0"/>
        <w:ind w:left="0" w:right="0" w:hanging="360"/>
        <w:contextualSpacing/>
      </w:pPr>
      <w:r>
        <w:rPr>
          <w:rFonts w:ascii="NimbusRomNo9L-Medi" w:hAnsi="NimbusRomNo9L-Medi" w:cs="NimbusRomNo9L-Medi"/>
          <w:sz w:val="24"/>
          <w:szCs w:val="24"/>
        </w:rPr>
        <w:t xml:space="preserve">(2013) </w:t>
      </w:r>
      <w:r>
        <w:rPr>
          <w:rFonts w:ascii="NimbusRomNo9L-Regu" w:hAnsi="NimbusRomNo9L-Regu" w:cs="NimbusRomNo9L-Regu"/>
          <w:sz w:val="24"/>
          <w:szCs w:val="24"/>
        </w:rPr>
        <w:t xml:space="preserve">Ognyan </w:t>
      </w:r>
      <w:r>
        <w:rPr>
          <w:rFonts w:ascii="NimbusRomNo9L-Regu" w:hAnsi="NimbusRomNo9L-Regu" w:cs="NimbusRomNo9L-Regu"/>
          <w:b/>
          <w:sz w:val="24"/>
          <w:szCs w:val="24"/>
        </w:rPr>
        <w:t>Oreshkov1</w:t>
      </w:r>
      <w:r>
        <w:rPr>
          <w:rFonts w:ascii="rtxmi" w:hAnsi="rtxmi" w:cs="rtxmi"/>
          <w:sz w:val="24"/>
          <w:szCs w:val="24"/>
        </w:rPr>
        <w:t>;</w:t>
      </w:r>
      <w:r>
        <w:rPr>
          <w:rFonts w:ascii="NimbusRomNo9L-Regu" w:hAnsi="NimbusRomNo9L-Regu" w:cs="NimbusRomNo9L-Regu"/>
          <w:sz w:val="24"/>
          <w:szCs w:val="24"/>
        </w:rPr>
        <w:t xml:space="preserve">2, Fabio </w:t>
      </w:r>
      <w:r>
        <w:rPr>
          <w:rFonts w:ascii="NimbusRomNo9L-Regu" w:hAnsi="NimbusRomNo9L-Regu" w:cs="NimbusRomNo9L-Regu"/>
          <w:b/>
          <w:sz w:val="24"/>
          <w:szCs w:val="24"/>
        </w:rPr>
        <w:t>Costa1</w:t>
      </w:r>
      <w:r>
        <w:rPr>
          <w:rFonts w:ascii="NimbusRomNo9L-Regu" w:hAnsi="NimbusRomNo9L-Regu" w:cs="NimbusRomNo9L-Regu"/>
          <w:sz w:val="24"/>
          <w:szCs w:val="24"/>
        </w:rPr>
        <w:t xml:space="preserve">, Cˇ aslav </w:t>
      </w:r>
      <w:r>
        <w:rPr>
          <w:rFonts w:ascii="NimbusRomNo9L-Regu" w:hAnsi="NimbusRomNo9L-Regu" w:cs="NimbusRomNo9L-Regu"/>
          <w:b/>
          <w:sz w:val="24"/>
          <w:szCs w:val="24"/>
        </w:rPr>
        <w:t>Brukner1</w:t>
      </w:r>
      <w:r>
        <w:rPr>
          <w:rFonts w:ascii="rtxmi" w:hAnsi="rtxmi" w:cs="rtxmi"/>
          <w:sz w:val="24"/>
          <w:szCs w:val="24"/>
        </w:rPr>
        <w:t>;</w:t>
      </w:r>
      <w:r>
        <w:rPr>
          <w:rFonts w:ascii="NimbusRomNo9L-Regu" w:hAnsi="NimbusRomNo9L-Regu" w:cs="NimbusRomNo9L-Regu"/>
          <w:sz w:val="24"/>
          <w:szCs w:val="24"/>
        </w:rPr>
        <w:t xml:space="preserve">3, </w:t>
      </w:r>
      <w:r>
        <w:rPr>
          <w:rFonts w:ascii="NimbusRomNo9L-Medi" w:hAnsi="NimbusRomNo9L-Medi" w:cs="NimbusRomNo9L-Medi"/>
          <w:sz w:val="24"/>
          <w:szCs w:val="24"/>
        </w:rPr>
        <w:t>Quantum correlations with no causal order</w:t>
      </w:r>
      <w:r>
        <w:rPr>
          <w:rFonts w:ascii="txsy" w:hAnsi="txsy" w:cs="txsy"/>
          <w:sz w:val="24"/>
          <w:szCs w:val="24"/>
        </w:rPr>
        <w:t xml:space="preserve">, at </w:t>
      </w:r>
      <w:r>
        <w:rPr>
          <w:sz w:val="24"/>
          <w:szCs w:val="24"/>
        </w:rPr>
        <w:t>arXiv:1105.4464v3 [quant-ph] 14 Feb 2013</w:t>
      </w:r>
    </w:p>
    <w:p>
      <w:pPr>
        <w:numPr>
          <w:ilvl w:val="0"/>
          <w:numId w:val="9"/>
        </w:numPr>
        <w:spacing w:before="0" w:after="0"/>
        <w:ind w:left="0" w:right="0" w:hanging="360"/>
        <w:contextualSpacing/>
      </w:pPr>
      <w:r>
        <w:rPr>
          <w:rFonts w:ascii="Arial" w:hAnsi="Arial" w:eastAsia="Calibri" w:cs="Arial"/>
          <w:sz w:val="24"/>
          <w:szCs w:val="24"/>
        </w:rPr>
        <w:t xml:space="preserve">(2018) Marcus </w:t>
      </w:r>
      <w:r>
        <w:rPr>
          <w:rFonts w:ascii="Arial" w:hAnsi="Arial" w:eastAsia="Calibri" w:cs="Arial"/>
          <w:b/>
          <w:sz w:val="24"/>
          <w:szCs w:val="24"/>
        </w:rPr>
        <w:t>Schmieke</w:t>
      </w:r>
      <w:r>
        <w:rPr>
          <w:rFonts w:ascii="Arial" w:hAnsi="Arial" w:eastAsia="Calibri" w:cs="Arial"/>
          <w:sz w:val="24"/>
          <w:szCs w:val="24"/>
        </w:rPr>
        <w:t>, Kränzlin, 17 July 2018, “Orthogonal Complementarity Transcendental philosophical foundation of the unity of physical and psychological basic concepts”</w:t>
      </w:r>
    </w:p>
    <w:p>
      <w:pPr>
        <w:spacing w:before="0" w:after="0"/>
        <w:ind w:left="0" w:right="0" w:firstLine="0"/>
        <w:contextualSpacing/>
        <w:rPr>
          <w:b/>
          <w:sz w:val="24"/>
          <w:szCs w:val="24"/>
        </w:rPr>
      </w:pPr>
      <w:r>
        <w:rPr>
          <w:b/>
          <w:sz w:val="24"/>
          <w:szCs w:val="24"/>
        </w:rPr>
        <w:t>April 2019</w:t>
      </w:r>
    </w:p>
    <w:p>
      <w:pPr>
        <w:jc w:val="left"/>
      </w:pPr>
      <w:r>
        <w:rPr>
          <w:b/>
        </w:rPr>
        <w:t xml:space="preserve">These articles are in this book: </w:t>
      </w:r>
      <w:r>
        <w:t xml:space="preserve">Reality and its Structure - </w:t>
      </w:r>
      <w:r>
        <w:rPr>
          <w:i/>
          <w:iCs/>
        </w:rPr>
        <w:t xml:space="preserve">Essays in Fundamentality, </w:t>
      </w:r>
      <w:r>
        <w:t>Ricki Bliss and Graham Priest (2018), Oxford Univ Press</w:t>
      </w:r>
    </w:p>
    <w:p>
      <w:pPr>
        <w:jc w:val="left"/>
        <w:rPr>
          <w:b/>
        </w:rPr>
      </w:pPr>
    </w:p>
    <w:p>
      <w:r>
        <w:rPr>
          <w:i/>
          <w:iCs/>
        </w:rPr>
        <w:t xml:space="preserve">Gabriel Oak Rabin (2018) </w:t>
      </w:r>
      <w:r>
        <w:rPr>
          <w:b/>
          <w:bCs/>
        </w:rPr>
        <w:t>Grounding Orthodoxy and the Layered Conception</w:t>
      </w:r>
    </w:p>
    <w:p>
      <w:r>
        <w:rPr>
          <w:i/>
          <w:iCs/>
        </w:rPr>
        <w:t xml:space="preserve">Daniel Nolan (2018) </w:t>
      </w:r>
      <w:r>
        <w:rPr>
          <w:b/>
          <w:bCs/>
        </w:rPr>
        <w:t>Cosmic Loops</w:t>
      </w:r>
    </w:p>
    <w:p>
      <w:r>
        <w:rPr>
          <w:i/>
          <w:iCs/>
        </w:rPr>
        <w:t xml:space="preserve">Naomi Thompson (2018) </w:t>
      </w:r>
      <w:r>
        <w:rPr>
          <w:b/>
          <w:bCs/>
        </w:rPr>
        <w:t>Metaphysical Interdependence, Epistemic Coherentism, and</w:t>
      </w:r>
    </w:p>
    <w:p>
      <w:r>
        <w:rPr>
          <w:i/>
          <w:iCs/>
        </w:rPr>
        <w:t xml:space="preserve">Tuomas E. Tahko (2018) </w:t>
      </w:r>
      <w:r>
        <w:rPr>
          <w:b/>
          <w:bCs/>
        </w:rPr>
        <w:t>Holistic Explanation Fundamentality and Ontological Minimality</w:t>
      </w:r>
    </w:p>
    <w:p>
      <w:r>
        <w:rPr>
          <w:i/>
          <w:iCs/>
        </w:rPr>
        <w:t xml:space="preserve">Matteo Morganti (2018) </w:t>
      </w:r>
      <w:r>
        <w:rPr>
          <w:b/>
          <w:bCs/>
        </w:rPr>
        <w:t>The Structure of Physical Reality Beyond Foundationalism</w:t>
      </w:r>
    </w:p>
    <w:p>
      <w:r>
        <w:rPr>
          <w:i/>
          <w:iCs/>
        </w:rPr>
        <w:t xml:space="preserve">Nathan Wildman (2018) </w:t>
      </w:r>
      <w:r>
        <w:rPr>
          <w:b/>
          <w:bCs/>
        </w:rPr>
        <w:t>On Shaky Ground? Exploring the Contingent Fundamentality Thesis</w:t>
      </w:r>
      <w:bookmarkStart w:id="0" w:name="_Hlk6579851"/>
      <w:bookmarkEnd w:id="0"/>
    </w:p>
    <w:p>
      <w:pPr>
        <w:jc w:val="left"/>
        <w:rPr>
          <w:b/>
          <w:bCs/>
        </w:rPr>
      </w:pPr>
    </w:p>
    <w:p>
      <w:pPr>
        <w:jc w:val="left"/>
        <w:rPr>
          <w:b/>
          <w:bCs/>
        </w:rPr>
      </w:pPr>
    </w:p>
    <w:p>
      <w:pPr>
        <w:spacing w:before="0" w:after="0"/>
        <w:contextualSpacing/>
        <w:jc w:val="left"/>
        <w:rPr>
          <w:rFonts w:ascii="CMBX12" w:hAnsi="CMBX12" w:eastAsia="Calibri" w:cs="CMBX12"/>
          <w:b/>
        </w:rPr>
      </w:pPr>
      <w:r>
        <w:rPr>
          <w:rFonts w:ascii="CMBX12" w:hAnsi="CMBX12" w:eastAsia="Calibri" w:cs="CMBX12"/>
          <w:b/>
        </w:rPr>
        <w:t>April 2019</w:t>
      </w:r>
    </w:p>
    <w:p>
      <w:pPr>
        <w:spacing w:before="0" w:after="0"/>
        <w:contextualSpacing/>
        <w:jc w:val="left"/>
      </w:pPr>
      <w:r>
        <w:rPr>
          <w:rFonts w:ascii="CMBX12" w:hAnsi="CMBX12" w:eastAsia="Calibri" w:cs="CMBX12"/>
          <w:b/>
        </w:rPr>
        <w:t xml:space="preserve">(2015) </w:t>
      </w:r>
      <w:r>
        <w:rPr>
          <w:rFonts w:ascii="CMR10" w:hAnsi="CMR10" w:eastAsia="CMR10" w:cs="CMR10"/>
          <w:b/>
        </w:rPr>
        <w:t>M. Ringbauer</w:t>
      </w:r>
      <w:r>
        <w:rPr>
          <w:rFonts w:ascii="CMR7" w:hAnsi="CMR7" w:eastAsia="Calibri" w:cs="CMR7"/>
          <w:b/>
        </w:rPr>
        <w:t>1</w:t>
      </w:r>
      <w:r>
        <w:rPr>
          <w:rFonts w:ascii="CMMI7" w:hAnsi="CMMI7" w:eastAsia="Calibri" w:cs="CMMI7"/>
          <w:b/>
        </w:rPr>
        <w:t>;</w:t>
      </w:r>
      <w:r>
        <w:rPr>
          <w:rFonts w:ascii="CMR7" w:hAnsi="CMR7" w:eastAsia="Calibri" w:cs="CMR7"/>
          <w:b/>
        </w:rPr>
        <w:t>2</w:t>
      </w:r>
      <w:r>
        <w:rPr>
          <w:rFonts w:ascii="CMR10" w:hAnsi="CMR10" w:eastAsia="CMR10" w:cs="CMR10"/>
          <w:b/>
        </w:rPr>
        <w:t>, B. Du_us</w:t>
      </w:r>
      <w:r>
        <w:rPr>
          <w:rFonts w:ascii="CMR7" w:hAnsi="CMR7" w:eastAsia="Calibri" w:cs="CMR7"/>
          <w:b/>
        </w:rPr>
        <w:t>1</w:t>
      </w:r>
      <w:r>
        <w:rPr>
          <w:rFonts w:ascii="CMMI7" w:hAnsi="CMMI7" w:eastAsia="Calibri" w:cs="CMMI7"/>
          <w:b/>
        </w:rPr>
        <w:t>;</w:t>
      </w:r>
      <w:r>
        <w:rPr>
          <w:rFonts w:ascii="CMR7" w:hAnsi="CMR7" w:eastAsia="Calibri" w:cs="CMR7"/>
          <w:b/>
        </w:rPr>
        <w:t>2</w:t>
      </w:r>
      <w:r>
        <w:rPr>
          <w:rFonts w:ascii="CMR10" w:hAnsi="CMR10" w:eastAsia="CMR10" w:cs="CMR10"/>
          <w:b/>
        </w:rPr>
        <w:t>, C. Branciard</w:t>
      </w:r>
      <w:r>
        <w:rPr>
          <w:rFonts w:ascii="CMR7" w:hAnsi="CMR7" w:eastAsia="Calibri" w:cs="CMR7"/>
          <w:b/>
        </w:rPr>
        <w:t>1</w:t>
      </w:r>
      <w:r>
        <w:rPr>
          <w:rFonts w:ascii="CMMI7" w:hAnsi="CMMI7" w:eastAsia="Calibri" w:cs="CMMI7"/>
          <w:b/>
        </w:rPr>
        <w:t>;</w:t>
      </w:r>
      <w:r>
        <w:rPr>
          <w:rFonts w:ascii="CMR7" w:hAnsi="CMR7" w:eastAsia="Calibri" w:cs="CMR7"/>
          <w:b/>
        </w:rPr>
        <w:t>3</w:t>
      </w:r>
      <w:r>
        <w:rPr>
          <w:rFonts w:ascii="CMR10" w:hAnsi="CMR10" w:eastAsia="CMR10" w:cs="CMR10"/>
          <w:b/>
        </w:rPr>
        <w:t>, E. G. Cavalcanti</w:t>
      </w:r>
      <w:r>
        <w:rPr>
          <w:rFonts w:ascii="CMR7" w:hAnsi="CMR7" w:eastAsia="Calibri" w:cs="CMR7"/>
          <w:b/>
        </w:rPr>
        <w:t>4</w:t>
      </w:r>
      <w:r>
        <w:rPr>
          <w:rFonts w:ascii="CMR10" w:hAnsi="CMR10" w:eastAsia="CMR10" w:cs="CMR10"/>
          <w:b/>
        </w:rPr>
        <w:t>, A. G. White</w:t>
      </w:r>
      <w:r>
        <w:rPr>
          <w:rFonts w:ascii="CMR7" w:hAnsi="CMR7" w:eastAsia="Calibri" w:cs="CMR7"/>
          <w:b/>
        </w:rPr>
        <w:t>1</w:t>
      </w:r>
      <w:r>
        <w:rPr>
          <w:rFonts w:ascii="CMMI7" w:hAnsi="CMMI7" w:eastAsia="Calibri" w:cs="CMMI7"/>
          <w:b/>
        </w:rPr>
        <w:t>;</w:t>
      </w:r>
      <w:r>
        <w:rPr>
          <w:rFonts w:ascii="CMR7" w:hAnsi="CMR7" w:eastAsia="Calibri" w:cs="CMR7"/>
          <w:b/>
        </w:rPr>
        <w:t xml:space="preserve">2 </w:t>
      </w:r>
      <w:r>
        <w:rPr>
          <w:rFonts w:ascii="CMR10" w:hAnsi="CMR10" w:eastAsia="CMR10" w:cs="CMR10"/>
          <w:b/>
        </w:rPr>
        <w:t xml:space="preserve">&amp; A. Fedrizzi: </w:t>
      </w:r>
      <w:r>
        <w:rPr>
          <w:rFonts w:ascii="CMBX12" w:hAnsi="CMBX12" w:eastAsia="Calibri" w:cs="CMBX12"/>
          <w:b/>
        </w:rPr>
        <w:t>“</w:t>
      </w:r>
      <w:r>
        <w:rPr>
          <w:rFonts w:ascii="CMBX12" w:hAnsi="CMBX12" w:eastAsia="Calibri" w:cs="CMBX12"/>
          <w:bCs/>
          <w:i/>
          <w:iCs/>
        </w:rPr>
        <w:t>Measurements on the reality of the wavefunction” at</w:t>
      </w:r>
      <w:r>
        <w:rPr>
          <w:rFonts w:ascii="CMBX12" w:hAnsi="CMBX12" w:eastAsia="Calibri" w:cs="CMBX12"/>
          <w:b/>
        </w:rPr>
        <w:t xml:space="preserve"> </w:t>
      </w:r>
      <w:r>
        <w:rPr>
          <w:rFonts w:eastAsia="Calibri"/>
          <w:b/>
          <w:color w:val="808080"/>
        </w:rPr>
        <w:t>arXiv:1412.6213v2 [quant-ph] 20 Jan 2015</w:t>
      </w:r>
    </w:p>
    <w:p>
      <w:pPr>
        <w:rPr>
          <w:i/>
          <w:iCs/>
        </w:rPr>
      </w:pPr>
    </w:p>
    <w:p>
      <w:pPr>
        <w:rPr>
          <w:b/>
          <w:bCs/>
        </w:rPr>
      </w:pPr>
      <w:r>
        <w:rPr>
          <w:b/>
          <w:bCs/>
        </w:rPr>
        <w:t>June 2019</w:t>
      </w:r>
    </w:p>
    <w:p>
      <w:pPr>
        <w:jc w:val="left"/>
      </w:pPr>
      <w:r>
        <w:rPr>
          <w:rFonts w:eastAsia="Calibri"/>
          <w:b/>
          <w:bCs/>
        </w:rPr>
        <w:t>Timothy Morton</w:t>
      </w:r>
      <w:r>
        <w:rPr>
          <w:rFonts w:eastAsia="Calibri"/>
        </w:rPr>
        <w:t xml:space="preserve"> (2013), </w:t>
      </w:r>
      <w:r>
        <w:rPr>
          <w:rFonts w:eastAsia="Calibri"/>
          <w:i/>
          <w:iCs/>
        </w:rPr>
        <w:t xml:space="preserve">Realist Magic: Objects, Ontology, Causality (2013) </w:t>
      </w:r>
      <w:r>
        <w:rPr>
          <w:rFonts w:eastAsia="Calibri"/>
        </w:rPr>
        <w:t>Open Humanities Press,</w:t>
      </w:r>
    </w:p>
    <w:p>
      <w:pPr>
        <w:spacing w:before="0" w:after="0"/>
        <w:contextualSpacing/>
        <w:rPr>
          <w:rFonts w:eastAsia="Calibri"/>
        </w:rPr>
      </w:pPr>
    </w:p>
    <w:p>
      <w:r>
        <w:rPr>
          <w:rFonts w:eastAsia="Calibri"/>
          <w:b/>
          <w:bCs/>
        </w:rPr>
        <w:t>Ian Bogost</w:t>
      </w:r>
      <w:r>
        <w:rPr>
          <w:rFonts w:eastAsia="Calibri"/>
        </w:rPr>
        <w:t xml:space="preserve">, </w:t>
      </w:r>
      <w:r>
        <w:rPr>
          <w:rFonts w:eastAsia="Calibri"/>
          <w:i/>
          <w:iCs/>
        </w:rPr>
        <w:t xml:space="preserve">Alien Phenomenology or, What It’s Like to Be a Thing </w:t>
      </w:r>
      <w:r>
        <w:rPr>
          <w:rFonts w:eastAsia="Calibri"/>
        </w:rPr>
        <w:t>(Minneapolis:</w:t>
      </w:r>
    </w:p>
    <w:p>
      <w:pPr>
        <w:rPr>
          <w:rFonts w:eastAsia="Calibri"/>
        </w:rPr>
      </w:pPr>
      <w:r>
        <w:rPr>
          <w:rFonts w:eastAsia="Calibri"/>
        </w:rPr>
        <w:t>University of Minnesota Press, 2012), 1–34</w:t>
      </w:r>
    </w:p>
    <w:p>
      <w:pPr>
        <w:jc w:val="left"/>
      </w:pPr>
      <w:r>
        <w:rPr>
          <w:rFonts w:eastAsia="Calibri"/>
        </w:rPr>
        <w:t xml:space="preserve">“Ian Bogost thinks objects as units”: </w:t>
      </w:r>
      <w:r>
        <w:rPr>
          <w:rFonts w:eastAsia="Calibri"/>
          <w:i/>
          <w:iCs/>
        </w:rPr>
        <w:t>Unit Operations: An Approach to Videogame</w:t>
      </w:r>
    </w:p>
    <w:p>
      <w:r>
        <w:rPr>
          <w:rFonts w:eastAsia="Calibri"/>
          <w:i/>
          <w:iCs/>
        </w:rPr>
        <w:t xml:space="preserve">Criticism </w:t>
      </w:r>
      <w:r>
        <w:rPr>
          <w:rFonts w:eastAsia="Calibri"/>
        </w:rPr>
        <w:t xml:space="preserve">(Cambridge: MIT Press, 2008) in  Timothy Morton 2013, </w:t>
      </w:r>
      <w:r>
        <w:rPr>
          <w:rFonts w:eastAsia="Calibri"/>
          <w:i/>
          <w:iCs/>
        </w:rPr>
        <w:t xml:space="preserve">Realist Magic: Objects, Ontology, Causality (2013) </w:t>
      </w:r>
      <w:r>
        <w:rPr>
          <w:rFonts w:eastAsia="Calibri"/>
        </w:rPr>
        <w:t>OPEN HUMANITIES PRESS (I have not read Bogost yet, but in Morton’s book, I found UNBELIEVABLE similarity between Bogost’s main ideas and my EDWs ideas!!)</w:t>
      </w:r>
    </w:p>
    <w:p>
      <w:pPr>
        <w:spacing w:before="0" w:after="0"/>
        <w:contextualSpacing/>
      </w:pPr>
      <w:bookmarkStart w:id="1" w:name="_Hlk536106342"/>
      <w:bookmarkEnd w:id="1"/>
      <w:bookmarkStart w:id="2" w:name="_Hlk536199243"/>
      <w:bookmarkEnd w:id="2"/>
    </w:p>
    <w:p>
      <w:pPr>
        <w:spacing w:before="0" w:after="0"/>
        <w:contextualSpacing/>
        <w:rPr>
          <w:lang w:val="en-US"/>
        </w:rPr>
      </w:pPr>
      <w:r>
        <w:rPr>
          <w:b/>
          <w:bCs/>
          <w:lang w:val="en-US"/>
        </w:rPr>
        <w:t>2020</w:t>
      </w:r>
    </w:p>
    <w:p>
      <w:pPr>
        <w:keepNext w:val="0"/>
        <w:keepLines w:val="0"/>
        <w:widowControl/>
        <w:jc w:val="left"/>
        <w:rPr>
          <w:rFonts w:ascii="AdvPTimes" w:hAnsi="AdvPTimes" w:eastAsia="AdvPTimes" w:cs="AdvPTimes"/>
          <w:color w:val="000000"/>
          <w:kern w:val="0"/>
          <w:sz w:val="15"/>
          <w:szCs w:val="15"/>
          <w:lang w:val="en-US" w:eastAsia="zh-CN" w:bidi="ar"/>
        </w:rPr>
      </w:pPr>
    </w:p>
    <w:p>
      <w:pPr>
        <w:keepNext w:val="0"/>
        <w:keepLines w:val="0"/>
        <w:widowControl/>
        <w:jc w:val="left"/>
        <w:rPr>
          <w:rFonts w:ascii="Times New Roman" w:hAnsi="Times New Roman" w:cs="Times New Roman"/>
          <w:sz w:val="24"/>
          <w:szCs w:val="24"/>
        </w:rPr>
      </w:pPr>
      <w:r>
        <w:rPr>
          <w:rFonts w:eastAsia="AdvPTimes" w:cs="Times New Roman"/>
          <w:b/>
          <w:bCs/>
          <w:color w:val="000000"/>
          <w:kern w:val="0"/>
          <w:sz w:val="24"/>
          <w:szCs w:val="24"/>
          <w:lang w:val="en-US" w:eastAsia="zh-CN" w:bidi="ar"/>
        </w:rPr>
        <w:t>Pierre Uzan</w:t>
      </w:r>
      <w:r>
        <w:rPr>
          <w:rFonts w:eastAsia="AdvPTimes" w:cs="Times New Roman"/>
          <w:color w:val="000000"/>
          <w:kern w:val="0"/>
          <w:sz w:val="24"/>
          <w:szCs w:val="24"/>
          <w:lang w:val="en-US" w:eastAsia="zh-CN" w:bidi="ar"/>
        </w:rPr>
        <w:t xml:space="preserve"> (2014) On the nature of psychophysical correlations. </w:t>
      </w:r>
      <w:r>
        <w:rPr>
          <w:rFonts w:eastAsia="AdvPTimes" w:cs="Times New Roman"/>
          <w:i/>
          <w:iCs/>
          <w:color w:val="000000"/>
          <w:kern w:val="0"/>
          <w:sz w:val="24"/>
          <w:szCs w:val="24"/>
          <w:lang w:val="en-US" w:eastAsia="zh-CN" w:bidi="ar"/>
        </w:rPr>
        <w:t>Mind Matter</w:t>
      </w:r>
      <w:r>
        <w:rPr>
          <w:rFonts w:eastAsia="AdvPTimes" w:cs="Times New Roman"/>
          <w:color w:val="000000"/>
          <w:kern w:val="0"/>
          <w:sz w:val="24"/>
          <w:szCs w:val="24"/>
          <w:lang w:val="en-US" w:eastAsia="zh-CN" w:bidi="ar"/>
        </w:rPr>
        <w:t xml:space="preserve"> 12(1):7–36 </w:t>
      </w:r>
    </w:p>
    <w:p>
      <w:pPr>
        <w:keepNext w:val="0"/>
        <w:keepLines w:val="0"/>
        <w:widowControl/>
        <w:jc w:val="left"/>
      </w:pPr>
      <w:r>
        <w:rPr>
          <w:rFonts w:cs="Times New Roman"/>
          <w:sz w:val="24"/>
          <w:szCs w:val="24"/>
          <w:lang w:val="en-US"/>
        </w:rPr>
        <w:t xml:space="preserve">Pierre Uzan (2017) </w:t>
      </w:r>
      <w:r>
        <w:rPr>
          <w:rFonts w:eastAsia="AdvPTimesB" w:cs="Times New Roman"/>
          <w:color w:val="000000"/>
          <w:kern w:val="0"/>
          <w:sz w:val="24"/>
          <w:szCs w:val="24"/>
          <w:lang w:val="en-US" w:eastAsia="zh-CN" w:bidi="ar"/>
        </w:rPr>
        <w:t xml:space="preserve">Deciding the Mind–Body Problem Experimentally, </w:t>
      </w:r>
      <w:r>
        <w:rPr>
          <w:rFonts w:eastAsia="AdvPTimes" w:cs="Times New Roman"/>
          <w:i/>
          <w:iCs/>
          <w:color w:val="000000"/>
          <w:kern w:val="0"/>
          <w:sz w:val="24"/>
          <w:szCs w:val="24"/>
          <w:lang w:val="en-US" w:eastAsia="zh-CN" w:bidi="ar"/>
        </w:rPr>
        <w:t xml:space="preserve">Axiomathes </w:t>
      </w:r>
      <w:r>
        <w:rPr>
          <w:rFonts w:eastAsia="AdvPTimes" w:cs="Times New Roman"/>
          <w:color w:val="000000"/>
          <w:kern w:val="0"/>
          <w:sz w:val="24"/>
          <w:szCs w:val="24"/>
          <w:lang w:val="en-US" w:eastAsia="zh-CN" w:bidi="ar"/>
        </w:rPr>
        <w:t>(2017) 27:333–354</w:t>
      </w:r>
    </w:p>
    <w:p>
      <w:pPr>
        <w:widowControl/>
        <w:jc w:val="left"/>
        <w:rPr>
          <w:rFonts w:ascii="Times New Roman" w:hAnsi="Times New Roman" w:eastAsia="AdvPTimes" w:cs="Times New Roman"/>
          <w:color w:val="000000"/>
          <w:kern w:val="0"/>
          <w:sz w:val="24"/>
          <w:szCs w:val="24"/>
          <w:lang w:val="en-US" w:eastAsia="zh-CN" w:bidi="ar"/>
        </w:rPr>
      </w:pPr>
    </w:p>
    <w:p>
      <w:pPr>
        <w:widowControl/>
        <w:jc w:val="left"/>
        <w:rPr>
          <w:b/>
          <w:bCs/>
        </w:rPr>
      </w:pPr>
      <w:r>
        <w:rPr>
          <w:rFonts w:eastAsia="AdvPTimes" w:cs="Times New Roman"/>
          <w:b/>
          <w:bCs/>
          <w:color w:val="000000"/>
          <w:kern w:val="0"/>
          <w:sz w:val="24"/>
          <w:szCs w:val="24"/>
          <w:lang w:val="en-US" w:eastAsia="zh-CN" w:bidi="ar"/>
        </w:rPr>
        <w:t>May 2021</w:t>
      </w:r>
    </w:p>
    <w:p>
      <w:pPr>
        <w:widowControl/>
        <w:jc w:val="left"/>
      </w:pPr>
      <w:r>
        <w:rPr>
          <w:rFonts w:eastAsia="AdvPTimes" w:cs="Times New Roman"/>
          <w:b/>
          <w:bCs/>
          <w:color w:val="000000"/>
          <w:kern w:val="0"/>
          <w:sz w:val="24"/>
          <w:szCs w:val="24"/>
          <w:lang w:val="en-US" w:eastAsia="zh-CN" w:bidi="ar"/>
        </w:rPr>
        <w:t>Paul A. Klevgard</w:t>
      </w:r>
      <w:r>
        <w:rPr>
          <w:rFonts w:eastAsia="AdvPTimes" w:cs="Times New Roman"/>
          <w:color w:val="000000"/>
          <w:kern w:val="0"/>
          <w:sz w:val="24"/>
          <w:szCs w:val="24"/>
          <w:lang w:val="en-US" w:eastAsia="zh-CN" w:bidi="ar"/>
        </w:rPr>
        <w:t>, (Sandia National Laboratory, Ret., Ph.D) (May 2021), “Is the Photon Really a Particle?”</w:t>
      </w:r>
    </w:p>
    <w:p>
      <w:pPr>
        <w:widowControl/>
        <w:jc w:val="left"/>
        <w:rPr>
          <w:rFonts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June 2021</w:t>
      </w:r>
    </w:p>
    <w:p>
      <w:pPr>
        <w:rPr>
          <w:b w:val="0"/>
          <w:bCs w:val="0"/>
          <w:sz w:val="24"/>
          <w:szCs w:val="24"/>
        </w:rPr>
      </w:pPr>
      <w:r>
        <w:rPr>
          <w:b/>
          <w:bCs/>
          <w:sz w:val="24"/>
          <w:szCs w:val="24"/>
        </w:rPr>
        <w:t>Slavoj</w:t>
      </w:r>
      <w:r>
        <w:rPr>
          <w:b w:val="0"/>
          <w:bCs w:val="0"/>
          <w:sz w:val="24"/>
          <w:szCs w:val="24"/>
        </w:rPr>
        <w:t xml:space="preserve"> </w:t>
      </w:r>
      <w:r>
        <w:rPr>
          <w:b/>
          <w:bCs/>
          <w:sz w:val="24"/>
          <w:szCs w:val="24"/>
        </w:rPr>
        <w:t>Zizek</w:t>
      </w:r>
      <w:r>
        <w:rPr>
          <w:b w:val="0"/>
          <w:bCs w:val="0"/>
          <w:sz w:val="24"/>
          <w:szCs w:val="24"/>
        </w:rPr>
        <w:t xml:space="preserve"> (</w:t>
      </w:r>
      <w:r>
        <w:rPr>
          <w:b w:val="0"/>
          <w:bCs w:val="0"/>
          <w:i w:val="0"/>
          <w:caps w:val="0"/>
          <w:smallCaps w:val="0"/>
          <w:color w:val="4D5156"/>
          <w:spacing w:val="0"/>
          <w:sz w:val="24"/>
          <w:szCs w:val="24"/>
        </w:rPr>
        <w:t>Ljubljana University, Faculty of Arts</w:t>
      </w:r>
      <w:r>
        <w:rPr>
          <w:b w:val="0"/>
          <w:bCs w:val="0"/>
          <w:i w:val="0"/>
          <w:caps w:val="0"/>
          <w:smallCaps w:val="0"/>
          <w:color w:val="000000"/>
          <w:spacing w:val="0"/>
          <w:sz w:val="24"/>
          <w:szCs w:val="24"/>
        </w:rPr>
        <w:t xml:space="preserve">) </w:t>
      </w:r>
      <w:r>
        <w:rPr>
          <w:b w:val="0"/>
          <w:bCs w:val="0"/>
          <w:sz w:val="24"/>
          <w:szCs w:val="24"/>
        </w:rPr>
        <w:t xml:space="preserve">(2006) The parallax view, MIT Press, </w:t>
      </w:r>
    </w:p>
    <w:p>
      <w:pPr>
        <w:widowControl/>
        <w:jc w:val="left"/>
        <w:rPr>
          <w:rFonts w:ascii="Times New Roman" w:hAnsi="Times New Roman"/>
          <w:i w:val="0"/>
          <w:caps w:val="0"/>
          <w:smallCaps w:val="0"/>
          <w:color w:val="000000"/>
          <w:spacing w:val="0"/>
        </w:rPr>
      </w:pPr>
    </w:p>
    <w:p>
      <w:pPr>
        <w:widowControl/>
        <w:jc w:val="left"/>
        <w:rPr>
          <w:b w:val="0"/>
          <w:bCs w:val="0"/>
          <w:sz w:val="24"/>
          <w:szCs w:val="24"/>
        </w:rPr>
      </w:pPr>
      <w:r>
        <w:rPr>
          <w:b/>
          <w:bCs/>
          <w:i w:val="0"/>
          <w:caps w:val="0"/>
          <w:smallCaps w:val="0"/>
          <w:color w:val="000000"/>
          <w:spacing w:val="0"/>
          <w:sz w:val="24"/>
          <w:szCs w:val="24"/>
        </w:rPr>
        <w:t>Douglas Hofstadter</w:t>
      </w:r>
      <w:r>
        <w:rPr>
          <w:b w:val="0"/>
          <w:bCs w:val="0"/>
          <w:i w:val="0"/>
          <w:caps w:val="0"/>
          <w:smallCaps w:val="0"/>
          <w:color w:val="000000"/>
          <w:spacing w:val="0"/>
          <w:sz w:val="24"/>
          <w:szCs w:val="24"/>
        </w:rPr>
        <w:t xml:space="preserve"> (Indiana University, USA) (2006) </w:t>
      </w:r>
      <w:r>
        <w:rPr>
          <w:b w:val="0"/>
          <w:bCs w:val="0"/>
          <w:i/>
          <w:iCs/>
          <w:caps w:val="0"/>
          <w:smallCaps w:val="0"/>
          <w:color w:val="000000"/>
          <w:spacing w:val="0"/>
          <w:sz w:val="24"/>
          <w:szCs w:val="24"/>
        </w:rPr>
        <w:t>I am a strange loop</w:t>
      </w:r>
      <w:r>
        <w:rPr>
          <w:b w:val="0"/>
          <w:bCs w:val="0"/>
          <w:i w:val="0"/>
          <w:caps w:val="0"/>
          <w:smallCaps w:val="0"/>
          <w:color w:val="000000"/>
          <w:spacing w:val="0"/>
          <w:sz w:val="24"/>
          <w:szCs w:val="24"/>
        </w:rPr>
        <w:t xml:space="preserve">, Basic Books, Prologue, </w:t>
      </w:r>
    </w:p>
    <w:p>
      <w:pPr>
        <w:widowControl/>
        <w:jc w:val="left"/>
        <w:rPr>
          <w:rFonts w:ascii="Times New Roman" w:hAnsi="Times New Roman" w:eastAsia="AdvPTimes" w:cs="Times New Roman"/>
          <w:b/>
          <w:bCs/>
          <w:i w:val="0"/>
          <w:caps w:val="0"/>
          <w:smallCaps w:val="0"/>
          <w:color w:val="000000"/>
          <w:spacing w:val="0"/>
          <w:kern w:val="0"/>
          <w:sz w:val="24"/>
          <w:szCs w:val="24"/>
          <w:lang w:val="en-US" w:eastAsia="zh-CN" w:bidi="ar"/>
        </w:rPr>
      </w:pPr>
    </w:p>
    <w:p>
      <w:pPr>
        <w:widowControl/>
        <w:jc w:val="left"/>
        <w:rPr>
          <w:rFonts w:ascii="Times New Roman" w:hAnsi="Times New Roman" w:eastAsia="AdvPTimes" w:cs="Times New Roman"/>
          <w:i w:val="0"/>
          <w:caps w:val="0"/>
          <w:smallCaps w:val="0"/>
          <w:color w:val="000000"/>
          <w:spacing w:val="0"/>
          <w:kern w:val="0"/>
          <w:sz w:val="24"/>
          <w:szCs w:val="24"/>
          <w:lang w:val="en-US" w:eastAsia="zh-CN" w:bidi="ar"/>
        </w:rPr>
      </w:pPr>
      <w:r>
        <w:rPr>
          <w:rFonts w:hint="default" w:ascii="Times New Roman" w:hAnsi="Times New Roman" w:eastAsia="AdvPTimes"/>
          <w:b/>
          <w:bCs/>
          <w:i w:val="0"/>
          <w:caps w:val="0"/>
          <w:smallCaps w:val="0"/>
          <w:color w:val="000000"/>
          <w:spacing w:val="0"/>
          <w:kern w:val="0"/>
          <w:sz w:val="24"/>
          <w:szCs w:val="24"/>
          <w:lang w:val="en-US" w:eastAsia="zh-CN"/>
        </w:rPr>
        <w:t xml:space="preserve">Jussi Lindgren </w:t>
      </w:r>
      <w:r>
        <w:rPr>
          <w:rFonts w:hint="default" w:eastAsia="AdvPTimes"/>
          <w:i w:val="0"/>
          <w:caps w:val="0"/>
          <w:smallCaps w:val="0"/>
          <w:color w:val="000000"/>
          <w:spacing w:val="0"/>
          <w:kern w:val="0"/>
          <w:sz w:val="24"/>
          <w:szCs w:val="24"/>
          <w:lang w:val="en-US" w:eastAsia="zh-CN"/>
        </w:rPr>
        <w:t xml:space="preserve">and </w:t>
      </w:r>
      <w:r>
        <w:rPr>
          <w:rFonts w:hint="default" w:eastAsia="AdvPTimes"/>
          <w:b/>
          <w:bCs/>
          <w:i w:val="0"/>
          <w:caps w:val="0"/>
          <w:smallCaps w:val="0"/>
          <w:color w:val="000000"/>
          <w:spacing w:val="0"/>
          <w:kern w:val="0"/>
          <w:sz w:val="24"/>
          <w:szCs w:val="24"/>
          <w:lang w:val="en-US" w:eastAsia="zh-CN"/>
        </w:rPr>
        <w:t>J</w:t>
      </w:r>
      <w:r>
        <w:rPr>
          <w:rFonts w:hint="default" w:eastAsia="AdvPTimes"/>
          <w:i w:val="0"/>
          <w:caps w:val="0"/>
          <w:smallCaps w:val="0"/>
          <w:color w:val="000000"/>
          <w:spacing w:val="0"/>
          <w:kern w:val="0"/>
          <w:sz w:val="24"/>
          <w:szCs w:val="24"/>
          <w:lang w:val="en-US" w:eastAsia="zh-CN"/>
        </w:rPr>
        <w:t xml:space="preserve"> </w:t>
      </w:r>
      <w:r>
        <w:rPr>
          <w:rFonts w:hint="default" w:eastAsia="AdvPTimes"/>
          <w:b/>
          <w:bCs/>
          <w:i w:val="0"/>
          <w:caps w:val="0"/>
          <w:smallCaps w:val="0"/>
          <w:color w:val="000000"/>
          <w:spacing w:val="0"/>
          <w:kern w:val="0"/>
          <w:sz w:val="24"/>
          <w:szCs w:val="24"/>
          <w:lang w:val="en-US" w:eastAsia="zh-CN"/>
        </w:rPr>
        <w:t xml:space="preserve">Liukkonen </w:t>
      </w:r>
      <w:r>
        <w:rPr>
          <w:rFonts w:hint="default" w:eastAsia="AdvPTimes"/>
          <w:i w:val="0"/>
          <w:caps w:val="0"/>
          <w:smallCaps w:val="0"/>
          <w:color w:val="000000"/>
          <w:spacing w:val="0"/>
          <w:kern w:val="0"/>
          <w:sz w:val="24"/>
          <w:szCs w:val="24"/>
          <w:lang w:val="en-US" w:eastAsia="zh-CN"/>
        </w:rPr>
        <w:t>(2021)</w:t>
      </w:r>
      <w:r>
        <w:rPr>
          <w:rFonts w:hint="default" w:ascii="Times New Roman" w:hAnsi="Times New Roman" w:eastAsia="AdvPTimes"/>
          <w:i w:val="0"/>
          <w:caps w:val="0"/>
          <w:smallCaps w:val="0"/>
          <w:color w:val="000000"/>
          <w:spacing w:val="0"/>
          <w:kern w:val="0"/>
          <w:sz w:val="24"/>
          <w:szCs w:val="24"/>
          <w:lang w:val="en-US" w:eastAsia="zh-CN"/>
        </w:rPr>
        <w:t>, Maxwell's equations from spacetime geometry and the role of Weyl curvature, Journal of Physics: Conference Series (2021), doi.org/10.1088/1742-6596/1956/1/012017</w:t>
      </w:r>
    </w:p>
    <w:p>
      <w:pPr>
        <w:keepNext w:val="0"/>
        <w:keepLines w:val="0"/>
        <w:widowControl/>
        <w:jc w:val="left"/>
        <w:rPr>
          <w:rFonts w:ascii="Times New Roman" w:hAnsi="Times New Roman" w:eastAsia="AdvPTimes" w:cs="Times New Roman"/>
          <w:color w:val="000000"/>
          <w:kern w:val="0"/>
          <w:sz w:val="24"/>
          <w:szCs w:val="24"/>
          <w:lang w:val="en-US" w:eastAsia="zh-CN" w:bidi="ar"/>
        </w:rPr>
      </w:pPr>
    </w:p>
    <w:p>
      <w:pPr>
        <w:keepNext w:val="0"/>
        <w:keepLines w:val="0"/>
        <w:widowControl/>
        <w:jc w:val="left"/>
        <w:rPr>
          <w:rFonts w:hint="default" w:ascii="Times New Roman" w:hAnsi="Times New Roman" w:eastAsia="AdvPTimes" w:cs="Times New Roman"/>
          <w:color w:val="000000"/>
          <w:kern w:val="0"/>
          <w:sz w:val="24"/>
          <w:szCs w:val="24"/>
          <w:lang w:val="en-US" w:eastAsia="zh-CN" w:bidi="ar"/>
        </w:rPr>
      </w:pPr>
      <w:r>
        <w:rPr>
          <w:rFonts w:hint="default" w:eastAsia="AdvPTimes"/>
          <w:b/>
          <w:bCs/>
          <w:color w:val="000000"/>
          <w:kern w:val="0"/>
          <w:sz w:val="24"/>
          <w:szCs w:val="24"/>
          <w:lang w:val="en-US" w:eastAsia="zh-CN"/>
        </w:rPr>
        <w:t xml:space="preserve">Paul Grof </w:t>
      </w:r>
      <w:r>
        <w:rPr>
          <w:rFonts w:hint="default" w:eastAsia="AdvPTimes"/>
          <w:color w:val="000000"/>
          <w:kern w:val="0"/>
          <w:sz w:val="24"/>
          <w:szCs w:val="24"/>
          <w:lang w:val="en-US" w:eastAsia="zh-CN"/>
        </w:rPr>
        <w:t xml:space="preserve">(2021) </w:t>
      </w:r>
      <w:r>
        <w:rPr>
          <w:rFonts w:hint="default" w:ascii="Times New Roman" w:hAnsi="Times New Roman" w:eastAsia="AdvPTimes"/>
          <w:color w:val="000000"/>
          <w:kern w:val="0"/>
          <w:sz w:val="24"/>
          <w:szCs w:val="24"/>
          <w:lang w:val="en-US" w:eastAsia="zh-CN"/>
        </w:rPr>
        <w:t>Oscillatory Components of Psychedelic Experience</w:t>
      </w:r>
      <w:r>
        <w:rPr>
          <w:rFonts w:hint="default" w:eastAsia="AdvPTimes"/>
          <w:color w:val="000000"/>
          <w:kern w:val="0"/>
          <w:sz w:val="24"/>
          <w:szCs w:val="24"/>
          <w:lang w:val="en-US" w:eastAsia="zh-CN"/>
        </w:rPr>
        <w:t>, Journal of Humanistic Psychology, 1–18</w:t>
      </w:r>
    </w:p>
    <w:p>
      <w:pPr>
        <w:keepNext w:val="0"/>
        <w:keepLines w:val="0"/>
        <w:widowControl/>
        <w:jc w:val="left"/>
        <w:rPr>
          <w:rFonts w:hint="default" w:eastAsia="AdvPTimes" w:cs="Times New Roman"/>
          <w:color w:val="000000"/>
          <w:kern w:val="0"/>
          <w:sz w:val="24"/>
          <w:szCs w:val="24"/>
          <w:lang w:val="en-US" w:eastAsia="zh-CN" w:bidi="ar"/>
        </w:rPr>
      </w:pPr>
    </w:p>
    <w:p>
      <w:pPr>
        <w:keepNext w:val="0"/>
        <w:keepLines w:val="0"/>
        <w:widowControl/>
        <w:jc w:val="left"/>
        <w:rPr>
          <w:rFonts w:hint="default" w:ascii="Times New Roman" w:hAnsi="Times New Roman" w:eastAsia="AdvPTimes" w:cs="Times New Roman"/>
          <w:color w:val="000000"/>
          <w:kern w:val="0"/>
          <w:sz w:val="24"/>
          <w:szCs w:val="24"/>
          <w:lang w:val="en-US" w:eastAsia="zh-CN" w:bidi="ar"/>
        </w:rPr>
      </w:pPr>
      <w:r>
        <w:rPr>
          <w:rFonts w:hint="default" w:eastAsia="AdvPTimes" w:cs="Times New Roman"/>
          <w:color w:val="000000"/>
          <w:kern w:val="0"/>
          <w:sz w:val="24"/>
          <w:szCs w:val="24"/>
          <w:lang w:val="en-US" w:eastAsia="zh-CN" w:bidi="ar"/>
        </w:rPr>
        <w:t>October 2020</w:t>
      </w:r>
    </w:p>
    <w:p>
      <w:pPr>
        <w:keepNext w:val="0"/>
        <w:keepLines w:val="0"/>
        <w:widowControl/>
        <w:jc w:val="left"/>
        <w:rPr>
          <w:rFonts w:hint="default" w:eastAsia="AdvPTimes"/>
          <w:color w:val="000000"/>
          <w:kern w:val="0"/>
          <w:sz w:val="24"/>
          <w:szCs w:val="24"/>
          <w:lang w:val="en-US" w:eastAsia="zh-CN"/>
        </w:rPr>
      </w:pPr>
      <w:r>
        <w:rPr>
          <w:rFonts w:hint="default" w:ascii="Times New Roman" w:hAnsi="Times New Roman" w:eastAsia="AdvPTimes"/>
          <w:b/>
          <w:bCs/>
          <w:color w:val="000000"/>
          <w:kern w:val="0"/>
          <w:sz w:val="24"/>
          <w:szCs w:val="24"/>
          <w:lang w:val="en-US" w:eastAsia="zh-CN"/>
        </w:rPr>
        <w:t>Christian List</w:t>
      </w:r>
      <w:r>
        <w:rPr>
          <w:rFonts w:hint="default" w:eastAsia="AdvPTimes"/>
          <w:color w:val="000000"/>
          <w:kern w:val="0"/>
          <w:sz w:val="24"/>
          <w:szCs w:val="24"/>
          <w:lang w:val="en-US" w:eastAsia="zh-CN"/>
        </w:rPr>
        <w:t>, “</w:t>
      </w:r>
      <w:r>
        <w:rPr>
          <w:rFonts w:hint="default" w:ascii="Times New Roman" w:hAnsi="Times New Roman" w:eastAsia="AdvPTimes"/>
          <w:color w:val="000000"/>
          <w:kern w:val="0"/>
          <w:sz w:val="24"/>
          <w:szCs w:val="24"/>
          <w:lang w:val="en-US" w:eastAsia="zh-CN"/>
        </w:rPr>
        <w:t>The many-worlds theory of consciousness</w:t>
      </w:r>
      <w:r>
        <w:rPr>
          <w:rFonts w:hint="default" w:eastAsia="AdvPTimes"/>
          <w:color w:val="000000"/>
          <w:kern w:val="0"/>
          <w:sz w:val="24"/>
          <w:szCs w:val="24"/>
          <w:lang w:val="en-US" w:eastAsia="zh-CN"/>
        </w:rPr>
        <w:t xml:space="preserve">”, </w:t>
      </w:r>
      <w:r>
        <w:rPr>
          <w:rFonts w:hint="default" w:ascii="Times New Roman" w:hAnsi="Times New Roman" w:eastAsia="AdvPTimes"/>
          <w:color w:val="000000"/>
          <w:kern w:val="0"/>
          <w:sz w:val="24"/>
          <w:szCs w:val="24"/>
          <w:lang w:val="en-US" w:eastAsia="zh-CN"/>
        </w:rPr>
        <w:t>March 2020</w:t>
      </w:r>
      <w:r>
        <w:rPr>
          <w:rFonts w:hint="default" w:eastAsia="AdvPTimes"/>
          <w:color w:val="000000"/>
          <w:kern w:val="0"/>
          <w:sz w:val="24"/>
          <w:szCs w:val="24"/>
          <w:lang w:val="en-US" w:eastAsia="zh-CN"/>
        </w:rPr>
        <w:t xml:space="preserve"> [</w:t>
      </w:r>
      <w:r>
        <w:rPr>
          <w:rFonts w:hint="default" w:ascii="Times New Roman" w:hAnsi="Times New Roman" w:eastAsia="AdvPTimes"/>
          <w:color w:val="000000"/>
          <w:kern w:val="0"/>
          <w:sz w:val="24"/>
          <w:szCs w:val="24"/>
          <w:lang w:val="en-US" w:eastAsia="zh-CN"/>
        </w:rPr>
        <w:t>Professor of Philosophy and Decision Theory &amp; Co-Director, Munich Center for Mathematical Philosophy, LMU Munich</w:t>
      </w:r>
      <w:r>
        <w:rPr>
          <w:rFonts w:hint="default" w:eastAsia="AdvPTimes"/>
          <w:color w:val="000000"/>
          <w:kern w:val="0"/>
          <w:sz w:val="24"/>
          <w:szCs w:val="24"/>
          <w:lang w:val="en-US" w:eastAsia="zh-CN"/>
        </w:rPr>
        <w:t>… it seems that List is colleague with Marcus Gabriel!!!!]</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10"/>
        </w:numPr>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E.</w:t>
      </w:r>
      <w:r>
        <w:rPr>
          <w:rFonts w:hint="default" w:eastAsia="AdvPTimes"/>
          <w:color w:val="000000"/>
          <w:kern w:val="0"/>
          <w:sz w:val="24"/>
          <w:szCs w:val="24"/>
          <w:lang w:val="en-US" w:eastAsia="zh-CN"/>
        </w:rPr>
        <w:tab/>
      </w:r>
      <w:r>
        <w:rPr>
          <w:rFonts w:hint="default" w:eastAsia="AdvPTimes"/>
          <w:b/>
          <w:bCs/>
          <w:color w:val="000000"/>
          <w:kern w:val="0"/>
          <w:sz w:val="24"/>
          <w:szCs w:val="24"/>
          <w:lang w:val="en-US" w:eastAsia="zh-CN"/>
        </w:rPr>
        <w:t>Kastner</w:t>
      </w:r>
      <w:r>
        <w:rPr>
          <w:rFonts w:hint="default" w:eastAsia="AdvPTimes"/>
          <w:color w:val="000000"/>
          <w:kern w:val="0"/>
          <w:sz w:val="24"/>
          <w:szCs w:val="24"/>
          <w:lang w:val="en-US" w:eastAsia="zh-CN"/>
        </w:rPr>
        <w:t>, Stuart</w:t>
      </w:r>
      <w:r>
        <w:rPr>
          <w:rFonts w:hint="default" w:eastAsia="AdvPTimes"/>
          <w:color w:val="000000"/>
          <w:kern w:val="0"/>
          <w:sz w:val="24"/>
          <w:szCs w:val="24"/>
          <w:lang w:val="en-US" w:eastAsia="zh-CN"/>
        </w:rPr>
        <w:tab/>
      </w:r>
      <w:r>
        <w:rPr>
          <w:rFonts w:hint="default" w:eastAsia="AdvPTimes"/>
          <w:b/>
          <w:bCs/>
          <w:color w:val="000000"/>
          <w:kern w:val="0"/>
          <w:sz w:val="24"/>
          <w:szCs w:val="24"/>
          <w:lang w:val="en-US" w:eastAsia="zh-CN"/>
        </w:rPr>
        <w:t>Kauffman2</w:t>
      </w:r>
      <w:r>
        <w:rPr>
          <w:rFonts w:hint="default" w:eastAsia="AdvPTimes"/>
          <w:color w:val="000000"/>
          <w:kern w:val="0"/>
          <w:sz w:val="24"/>
          <w:szCs w:val="24"/>
          <w:lang w:val="en-US" w:eastAsia="zh-CN"/>
        </w:rPr>
        <w:t>, Michael</w:t>
      </w:r>
      <w:r>
        <w:rPr>
          <w:rFonts w:hint="default" w:eastAsia="AdvPTimes"/>
          <w:color w:val="000000"/>
          <w:kern w:val="0"/>
          <w:sz w:val="24"/>
          <w:szCs w:val="24"/>
          <w:lang w:val="en-US" w:eastAsia="zh-CN"/>
        </w:rPr>
        <w:tab/>
      </w:r>
      <w:r>
        <w:rPr>
          <w:rFonts w:hint="default" w:eastAsia="AdvPTimes"/>
          <w:b/>
          <w:bCs/>
          <w:color w:val="000000"/>
          <w:kern w:val="0"/>
          <w:sz w:val="24"/>
          <w:szCs w:val="24"/>
          <w:lang w:val="en-US" w:eastAsia="zh-CN"/>
        </w:rPr>
        <w:t xml:space="preserve">Epperson3 </w:t>
      </w:r>
      <w:r>
        <w:rPr>
          <w:rFonts w:hint="default" w:eastAsia="AdvPTimes"/>
          <w:color w:val="000000"/>
          <w:kern w:val="0"/>
          <w:sz w:val="24"/>
          <w:szCs w:val="24"/>
          <w:lang w:val="en-US" w:eastAsia="zh-CN"/>
        </w:rPr>
        <w:t>(2018), Taking</w:t>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Heisenberg’s</w:t>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Potentia</w:t>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 xml:space="preserve">Seriously, </w:t>
      </w: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Alexander Franklin</w:t>
      </w:r>
      <w:r>
        <w:rPr>
          <w:rFonts w:hint="default" w:eastAsia="AdvPTimes"/>
          <w:color w:val="000000"/>
          <w:kern w:val="0"/>
          <w:sz w:val="24"/>
          <w:szCs w:val="24"/>
          <w:lang w:val="en-US" w:eastAsia="zh-CN"/>
        </w:rPr>
        <w:t xml:space="preserve">∗ and </w:t>
      </w:r>
      <w:r>
        <w:rPr>
          <w:rFonts w:hint="default" w:eastAsia="AdvPTimes"/>
          <w:b/>
          <w:bCs/>
          <w:color w:val="000000"/>
          <w:kern w:val="0"/>
          <w:sz w:val="24"/>
          <w:szCs w:val="24"/>
          <w:lang w:val="en-US" w:eastAsia="zh-CN"/>
        </w:rPr>
        <w:t>Katie Robertson</w:t>
      </w:r>
      <w:r>
        <w:rPr>
          <w:rFonts w:hint="default" w:eastAsia="AdvPTimes"/>
          <w:color w:val="000000"/>
          <w:kern w:val="0"/>
          <w:sz w:val="24"/>
          <w:szCs w:val="24"/>
          <w:lang w:val="en-US" w:eastAsia="zh-CN"/>
        </w:rPr>
        <w:t>† (November 2021), Emerging into the Rainforest: Emergence and Special Science Ontology</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Alexander Franklin</w:t>
      </w:r>
      <w:r>
        <w:rPr>
          <w:rFonts w:hint="default" w:eastAsia="AdvPTimes"/>
          <w:color w:val="000000"/>
          <w:kern w:val="0"/>
          <w:sz w:val="24"/>
          <w:szCs w:val="24"/>
          <w:lang w:val="en-US" w:eastAsia="zh-CN"/>
        </w:rPr>
        <w:t xml:space="preserve"> (August 2021) How the Reductionist Should Respond to the</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Multiscale Argument, and What This Tells Us About Levels (Intended as a chapter in Katie Robertson and Alastair Wilson’s ‘Levels of Explanation’ volume)</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Helen E Longino</w:t>
      </w:r>
      <w:r>
        <w:rPr>
          <w:rFonts w:hint="default" w:eastAsia="AdvPTimes"/>
          <w:color w:val="000000"/>
          <w:kern w:val="0"/>
          <w:sz w:val="24"/>
          <w:szCs w:val="24"/>
          <w:lang w:val="en-US" w:eastAsia="zh-CN"/>
        </w:rPr>
        <w:t>, (2020) “Interaction: A Case for Ontological Pluralism”, Stanford University</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Cristian Mariani </w:t>
      </w:r>
      <w:r>
        <w:rPr>
          <w:rFonts w:hint="default" w:eastAsia="AdvPTimes"/>
          <w:color w:val="000000"/>
          <w:kern w:val="0"/>
          <w:sz w:val="24"/>
          <w:szCs w:val="24"/>
          <w:lang w:val="en-US" w:eastAsia="zh-CN"/>
        </w:rPr>
        <w:t xml:space="preserve">(Institut Néel, CNRS), </w:t>
      </w:r>
      <w:r>
        <w:rPr>
          <w:rFonts w:hint="default" w:eastAsia="AdvPTimes"/>
          <w:b/>
          <w:bCs/>
          <w:color w:val="000000"/>
          <w:kern w:val="0"/>
          <w:sz w:val="24"/>
          <w:szCs w:val="24"/>
          <w:lang w:val="en-US" w:eastAsia="zh-CN"/>
        </w:rPr>
        <w:t>Robert Michels</w:t>
      </w:r>
      <w:r>
        <w:rPr>
          <w:rFonts w:hint="default" w:eastAsia="AdvPTimes"/>
          <w:color w:val="000000"/>
          <w:kern w:val="0"/>
          <w:sz w:val="24"/>
          <w:szCs w:val="24"/>
          <w:lang w:val="en-US" w:eastAsia="zh-CN"/>
        </w:rPr>
        <w:t xml:space="preserve"> (eidos, Università</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 xml:space="preserve">della Svizzera italiana &amp; University of Bern), </w:t>
      </w:r>
      <w:r>
        <w:rPr>
          <w:rFonts w:hint="default" w:eastAsia="AdvPTimes"/>
          <w:b/>
          <w:bCs/>
          <w:color w:val="000000"/>
          <w:kern w:val="0"/>
          <w:sz w:val="24"/>
          <w:szCs w:val="24"/>
          <w:lang w:val="en-US" w:eastAsia="zh-CN"/>
        </w:rPr>
        <w:t>Giuliano Torrengo</w:t>
      </w:r>
      <w:r>
        <w:rPr>
          <w:rFonts w:hint="default" w:eastAsia="AdvPTimes"/>
          <w:color w:val="000000"/>
          <w:kern w:val="0"/>
          <w:sz w:val="24"/>
          <w:szCs w:val="24"/>
          <w:lang w:val="en-US" w:eastAsia="zh-CN"/>
        </w:rPr>
        <w:t xml:space="preserve"> (University</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of Milan &amp; Autonomous University of Barcelona) Plural Metaphysical Supervaluationism</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(Forthcoming in Inquiry; accepted version available at https://doi.org/10.1080/0020174X.2021.1982404 )</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fldChar w:fldCharType="begin"/>
      </w:r>
      <w:r>
        <w:rPr>
          <w:rFonts w:hint="default" w:eastAsia="AdvPTimes"/>
          <w:color w:val="000000"/>
          <w:kern w:val="0"/>
          <w:sz w:val="24"/>
          <w:szCs w:val="24"/>
          <w:lang w:val="en-US" w:eastAsia="zh-CN"/>
        </w:rPr>
        <w:instrText xml:space="preserve"> HYPERLINK "https://www.tandfonline.com/doi/full/10.1080/0020174X.2021.1982404" </w:instrText>
      </w:r>
      <w:r>
        <w:rPr>
          <w:rFonts w:hint="default" w:eastAsia="AdvPTimes"/>
          <w:color w:val="000000"/>
          <w:kern w:val="0"/>
          <w:sz w:val="24"/>
          <w:szCs w:val="24"/>
          <w:lang w:val="en-US" w:eastAsia="zh-CN"/>
        </w:rPr>
        <w:fldChar w:fldCharType="separate"/>
      </w:r>
      <w:r>
        <w:rPr>
          <w:rStyle w:val="10"/>
          <w:rFonts w:hint="default" w:eastAsia="AdvPTimes"/>
          <w:color w:val="000000"/>
          <w:kern w:val="0"/>
          <w:sz w:val="24"/>
          <w:szCs w:val="24"/>
          <w:lang w:val="en-US" w:eastAsia="zh-CN"/>
        </w:rPr>
        <w:t>https://www.tandfonline.com/doi/full/10.1080/0020174X.2021.1982404</w:t>
      </w:r>
      <w:r>
        <w:rPr>
          <w:rFonts w:hint="default" w:eastAsia="AdvPTimes"/>
          <w:color w:val="000000"/>
          <w:kern w:val="0"/>
          <w:sz w:val="24"/>
          <w:szCs w:val="24"/>
          <w:lang w:val="en-US" w:eastAsia="zh-CN"/>
        </w:rPr>
        <w:fldChar w:fldCharType="end"/>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PRUDENCE LOUISE</w:t>
      </w:r>
      <w:r>
        <w:rPr>
          <w:rFonts w:hint="default" w:eastAsia="AdvPTimes"/>
          <w:color w:val="000000"/>
          <w:kern w:val="0"/>
          <w:sz w:val="24"/>
          <w:szCs w:val="24"/>
          <w:lang w:val="en-US" w:eastAsia="zh-CN"/>
        </w:rPr>
        <w:t>, “UNIVERSES FROM NOTHING?: SCIENTIFIC EUPHEMISMS AND EQUIVOCATIONS” AT MEDIUM (NOVEMBER 21, 2021) (NOVEMBER 21, 2021)</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Carlo Rovelli</w:t>
      </w:r>
      <w:r>
        <w:rPr>
          <w:rFonts w:hint="default" w:eastAsia="AdvPTimes"/>
          <w:color w:val="000000"/>
          <w:kern w:val="0"/>
          <w:sz w:val="24"/>
          <w:szCs w:val="24"/>
          <w:lang w:val="en-US" w:eastAsia="zh-CN"/>
        </w:rPr>
        <w:t xml:space="preserve"> - Helgoland, Making sense of the quantum revolution, Riverhead Books, 2021 (Translation copyright © 2021 by Erica Segre and Simon Carnell Originally published in Italy as Helgoland by Adelphi Edizioni, Milan, in 2020)</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11"/>
        </w:numPr>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JAMES LADYMAN and DON ROSS </w:t>
      </w:r>
      <w:r>
        <w:rPr>
          <w:rFonts w:hint="default" w:eastAsia="AdvPTimes"/>
          <w:color w:val="000000"/>
          <w:kern w:val="0"/>
          <w:sz w:val="24"/>
          <w:szCs w:val="24"/>
          <w:lang w:val="en-US" w:eastAsia="zh-CN"/>
        </w:rPr>
        <w:t>with DAVID SPURRETT and JOHN COLLIER, (2007), Every Thing Must Go, Metaphysics Naturalized, Oxford University Press</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0"/>
        </w:numPr>
        <w:ind w:leftChars="0"/>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2022 Ana-Maria Cret¸u </w:t>
      </w:r>
      <w:r>
        <w:rPr>
          <w:rFonts w:hint="default" w:eastAsia="AdvPTimes"/>
          <w:color w:val="000000"/>
          <w:kern w:val="0"/>
          <w:sz w:val="24"/>
          <w:szCs w:val="24"/>
          <w:lang w:val="en-US" w:eastAsia="zh-CN"/>
        </w:rPr>
        <w:t>(2020 or 2021) Authentication, Scale-Relativity, and Relational Kindhood (accepted in Synthese) (Visiting Research Associate, University of Bristol)</w:t>
      </w:r>
    </w:p>
    <w:p>
      <w:pPr>
        <w:keepNext w:val="0"/>
        <w:keepLines w:val="0"/>
        <w:widowControl/>
        <w:numPr>
          <w:ilvl w:val="0"/>
          <w:numId w:val="0"/>
        </w:numPr>
        <w:ind w:leftChars="0"/>
        <w:jc w:val="left"/>
        <w:rPr>
          <w:rFonts w:hint="default" w:eastAsia="AdvPTimes"/>
          <w:color w:val="000000"/>
          <w:kern w:val="0"/>
          <w:sz w:val="24"/>
          <w:szCs w:val="24"/>
          <w:lang w:val="en-US" w:eastAsia="zh-CN"/>
        </w:rPr>
      </w:pPr>
    </w:p>
    <w:p>
      <w:pPr>
        <w:keepNext w:val="0"/>
        <w:keepLines w:val="0"/>
        <w:widowControl/>
        <w:numPr>
          <w:ilvl w:val="0"/>
          <w:numId w:val="0"/>
        </w:numPr>
        <w:ind w:leftChars="0"/>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Michela Massimi </w:t>
      </w:r>
      <w:r>
        <w:rPr>
          <w:rFonts w:hint="default" w:eastAsia="AdvPTimes"/>
          <w:color w:val="000000"/>
          <w:kern w:val="0"/>
          <w:sz w:val="24"/>
          <w:szCs w:val="24"/>
          <w:lang w:val="en-US" w:eastAsia="zh-CN"/>
        </w:rPr>
        <w:t>(2022), “Perspectival ontology: between situated knowledge and multiculturalism”, Monist</w:t>
      </w:r>
    </w:p>
    <w:p>
      <w:pPr>
        <w:keepNext w:val="0"/>
        <w:keepLines w:val="0"/>
        <w:widowControl/>
        <w:numPr>
          <w:ilvl w:val="0"/>
          <w:numId w:val="0"/>
        </w:numPr>
        <w:ind w:leftChars="0"/>
        <w:jc w:val="left"/>
        <w:rPr>
          <w:rFonts w:hint="default" w:eastAsia="AdvPTimes"/>
          <w:color w:val="000000"/>
          <w:kern w:val="0"/>
          <w:sz w:val="24"/>
          <w:szCs w:val="24"/>
          <w:lang w:val="en-US" w:eastAsia="zh-CN"/>
        </w:rPr>
      </w:pPr>
    </w:p>
    <w:p>
      <w:pPr>
        <w:keepNext w:val="0"/>
        <w:keepLines w:val="0"/>
        <w:widowControl/>
        <w:numPr>
          <w:ilvl w:val="0"/>
          <w:numId w:val="0"/>
        </w:numPr>
        <w:ind w:leftChars="0"/>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 xml:space="preserve">This article builds upon and develops ideas present in Michela Massimi (2022) Perspectival </w:t>
      </w:r>
    </w:p>
    <w:p>
      <w:pPr>
        <w:keepNext w:val="0"/>
        <w:keepLines w:val="0"/>
        <w:widowControl/>
        <w:numPr>
          <w:ilvl w:val="0"/>
          <w:numId w:val="0"/>
        </w:numPr>
        <w:ind w:leftChars="0"/>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Realism (Oxford University Press)</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11"/>
        </w:numPr>
        <w:ind w:left="0" w:leftChars="0" w:firstLine="0" w:firstLineChars="0"/>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 xml:space="preserve">Lev </w:t>
      </w:r>
      <w:r>
        <w:rPr>
          <w:rFonts w:hint="default" w:eastAsia="AdvPTimes"/>
          <w:b/>
          <w:bCs/>
          <w:color w:val="000000"/>
          <w:kern w:val="0"/>
          <w:sz w:val="24"/>
          <w:szCs w:val="24"/>
          <w:lang w:val="en-US" w:eastAsia="zh-CN"/>
        </w:rPr>
        <w:t xml:space="preserve">Vaidman </w:t>
      </w:r>
      <w:r>
        <w:rPr>
          <w:rFonts w:hint="default" w:eastAsia="AdvPTimes"/>
          <w:color w:val="000000"/>
          <w:kern w:val="0"/>
          <w:sz w:val="24"/>
          <w:szCs w:val="24"/>
          <w:lang w:val="en-US" w:eastAsia="zh-CN"/>
        </w:rPr>
        <w:t>(2022) “Wave function realism and three dimensions”, , To appear in the volume “Quantum Mechanics and Fundamentality: Naturalizing Quantum Theory between Scientific Realism and Ontological Indeterminacy”, edited by Valia Allori, Springer Nature</w:t>
      </w: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Shan Gao</w:t>
      </w:r>
      <w:r>
        <w:rPr>
          <w:rFonts w:hint="default" w:eastAsia="AdvPTimes"/>
          <w:color w:val="000000"/>
          <w:kern w:val="0"/>
          <w:sz w:val="24"/>
          <w:szCs w:val="24"/>
          <w:lang w:val="en-US" w:eastAsia="zh-CN"/>
        </w:rPr>
        <w:t xml:space="preserve"> (2021), Time Division Multiverse: A New Picture of Quantum Reality, Research Center for Philosophy of Science and Technology, Shanxi University, Taiyuan 030006, P. R. China</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David Wallace </w:t>
      </w:r>
      <w:r>
        <w:rPr>
          <w:rFonts w:hint="default" w:eastAsia="AdvPTimes"/>
          <w:color w:val="000000"/>
          <w:kern w:val="0"/>
          <w:sz w:val="24"/>
          <w:szCs w:val="24"/>
          <w:lang w:val="en-US" w:eastAsia="zh-CN"/>
        </w:rPr>
        <w:t>(2012) The Emergent Multiverse, Quantum Theory according to the Everett Interpretation, Oxford University Press</w:t>
      </w:r>
    </w:p>
    <w:p>
      <w:pPr>
        <w:keepNext w:val="0"/>
        <w:keepLines w:val="0"/>
        <w:widowControl/>
        <w:jc w:val="left"/>
        <w:rPr>
          <w:rFonts w:hint="default" w:eastAsia="AdvPTimes"/>
          <w:color w:val="000000"/>
          <w:kern w:val="0"/>
          <w:sz w:val="24"/>
          <w:szCs w:val="24"/>
          <w:lang w:val="en-US" w:eastAsia="zh-CN"/>
        </w:rPr>
      </w:pPr>
    </w:p>
    <w:p>
      <w:pPr>
        <w:shd w:val="clear" w:fill="FFFFFF"/>
        <w:spacing w:before="0" w:after="0"/>
        <w:contextualSpacing/>
        <w:jc w:val="both"/>
        <w:rPr>
          <w:rFonts w:hint="default"/>
          <w:b w:val="0"/>
          <w:bCs/>
        </w:rPr>
      </w:pPr>
      <w:r>
        <w:rPr>
          <w:rFonts w:hint="default"/>
          <w:b/>
        </w:rPr>
        <w:t xml:space="preserve">Francesca Vidotto </w:t>
      </w:r>
      <w:r>
        <w:rPr>
          <w:rFonts w:hint="default"/>
          <w:b w:val="0"/>
          <w:bCs/>
        </w:rPr>
        <w:t>(2022) The relational ontology of contemporary physics</w:t>
      </w:r>
    </w:p>
    <w:p>
      <w:pPr>
        <w:shd w:val="clear" w:fill="FFFFFF"/>
        <w:spacing w:before="0" w:after="0"/>
        <w:contextualSpacing/>
        <w:jc w:val="both"/>
        <w:rPr>
          <w:rFonts w:hint="default"/>
          <w:b w:val="0"/>
          <w:bCs/>
        </w:rPr>
      </w:pPr>
    </w:p>
    <w:p>
      <w:pPr>
        <w:shd w:val="clear" w:fill="FFFFFF"/>
        <w:spacing w:before="0" w:after="0"/>
        <w:contextualSpacing/>
        <w:jc w:val="both"/>
        <w:rPr>
          <w:rFonts w:hint="default"/>
          <w:b w:val="0"/>
          <w:bCs/>
        </w:rPr>
      </w:pPr>
      <w:r>
        <w:rPr>
          <w:rFonts w:hint="default"/>
          <w:b/>
          <w:bCs w:val="0"/>
        </w:rPr>
        <w:t>Sebastian Fortin – Martín Labarca – Olimpia Lombardi</w:t>
      </w:r>
      <w:r>
        <w:rPr>
          <w:rFonts w:hint="default"/>
          <w:b w:val="0"/>
          <w:bCs/>
        </w:rPr>
        <w:t xml:space="preserve"> (2022) On the ontological status of molecular structure: is it possible to reconcile molecular chemistry with quantum mechanics?</w:t>
      </w:r>
    </w:p>
    <w:p>
      <w:pPr>
        <w:shd w:val="clear" w:fill="FFFFFF"/>
        <w:spacing w:before="0" w:after="0"/>
        <w:contextualSpacing/>
        <w:jc w:val="both"/>
        <w:rPr>
          <w:rFonts w:hint="default"/>
          <w:b w:val="0"/>
          <w:bCs/>
          <w:lang w:val="en-US"/>
        </w:rPr>
      </w:pPr>
      <w:r>
        <w:rPr>
          <w:rFonts w:hint="default"/>
          <w:b w:val="0"/>
          <w:bCs/>
        </w:rPr>
        <w:t>CONICET – Universidad de Buenos Aires, Arg</w:t>
      </w:r>
      <w:r>
        <w:rPr>
          <w:rFonts w:hint="default"/>
          <w:b w:val="0"/>
          <w:bCs/>
          <w:lang w:val="en-US"/>
        </w:rPr>
        <w:t>entina</w:t>
      </w:r>
    </w:p>
    <w:p>
      <w:pPr>
        <w:shd w:val="clear" w:fill="FFFFFF"/>
        <w:spacing w:before="0" w:after="0"/>
        <w:contextualSpacing/>
        <w:jc w:val="both"/>
        <w:rPr>
          <w:rFonts w:hint="default"/>
          <w:b w:val="0"/>
          <w:bCs/>
          <w:lang w:val="en-US"/>
        </w:rPr>
      </w:pPr>
    </w:p>
    <w:p>
      <w:pPr>
        <w:shd w:val="clear" w:fill="FFFFFF"/>
        <w:spacing w:before="0" w:after="0"/>
        <w:contextualSpacing/>
        <w:jc w:val="both"/>
        <w:rPr>
          <w:rFonts w:hint="default"/>
          <w:b w:val="0"/>
          <w:bCs/>
          <w:lang w:val="en-US"/>
        </w:rPr>
      </w:pPr>
      <w:r>
        <w:rPr>
          <w:rFonts w:hint="default"/>
          <w:b/>
          <w:bCs w:val="0"/>
          <w:lang w:val="en-US"/>
        </w:rPr>
        <w:t>Sunniya Zafar</w:t>
      </w:r>
      <w:r>
        <w:rPr>
          <w:rFonts w:hint="default"/>
          <w:b w:val="0"/>
          <w:bCs/>
          <w:lang w:val="en-US"/>
        </w:rPr>
        <w:t xml:space="preserve"> (2022), Parallel Universe: A multitude of Multiverses, </w:t>
      </w:r>
      <w:r>
        <w:rPr>
          <w:rFonts w:hint="default"/>
          <w:b w:val="0"/>
          <w:bCs/>
          <w:lang w:val="en-US"/>
        </w:rPr>
        <w:fldChar w:fldCharType="begin"/>
      </w:r>
      <w:r>
        <w:rPr>
          <w:rFonts w:hint="default"/>
          <w:b w:val="0"/>
          <w:bCs/>
          <w:lang w:val="en-US"/>
        </w:rPr>
        <w:instrText xml:space="preserve"> HYPERLINK "https://theglobestalk.com/parallel-universe-a-multitude-of-multiverses/?fbclid=IwAR0T_jVdIb3rJBbKI8rW0oVmtqaM1MHyT3Vv3Vp9aVLVnyM1vJ3gVMP9L6U" </w:instrText>
      </w:r>
      <w:r>
        <w:rPr>
          <w:rFonts w:hint="default"/>
          <w:b w:val="0"/>
          <w:bCs/>
          <w:lang w:val="en-US"/>
        </w:rPr>
        <w:fldChar w:fldCharType="separate"/>
      </w:r>
      <w:r>
        <w:rPr>
          <w:rStyle w:val="10"/>
          <w:rFonts w:hint="default"/>
          <w:b w:val="0"/>
          <w:bCs/>
          <w:lang w:val="en-US"/>
        </w:rPr>
        <w:t>https://theglobestalk.com/parallel-universe-a-multitude-of-multiverses/?fbclid=IwAR0T_jVdIb3rJBbKI8rW0oVmtqaM1MHyT3Vv3Vp9aVLVnyM1vJ3gVMP9L6U</w:t>
      </w:r>
      <w:r>
        <w:rPr>
          <w:rFonts w:hint="default"/>
          <w:b w:val="0"/>
          <w:bCs/>
          <w:lang w:val="en-US"/>
        </w:rPr>
        <w:fldChar w:fldCharType="end"/>
      </w:r>
    </w:p>
    <w:p>
      <w:pPr>
        <w:shd w:val="clear" w:fill="FFFFFF"/>
        <w:spacing w:before="0" w:after="0"/>
        <w:contextualSpacing/>
        <w:jc w:val="both"/>
        <w:rPr>
          <w:b/>
        </w:rPr>
      </w:pPr>
    </w:p>
    <w:p>
      <w:pPr>
        <w:shd w:val="clear" w:fill="FFFFFF"/>
        <w:spacing w:before="0" w:after="0"/>
        <w:contextualSpacing/>
        <w:jc w:val="both"/>
        <w:rPr>
          <w:rFonts w:hint="default"/>
          <w:b w:val="0"/>
          <w:bCs/>
          <w:lang w:val="en-US"/>
        </w:rPr>
      </w:pPr>
      <w:r>
        <w:rPr>
          <w:rFonts w:hint="default"/>
          <w:b/>
        </w:rPr>
        <w:t>Jonas Werner (2022)</w:t>
      </w:r>
      <w:r>
        <w:rPr>
          <w:rFonts w:hint="default"/>
          <w:b w:val="0"/>
          <w:bCs/>
        </w:rPr>
        <w:t xml:space="preserve"> </w:t>
      </w:r>
      <w:r>
        <w:rPr>
          <w:rFonts w:hint="default"/>
          <w:b w:val="0"/>
          <w:bCs/>
          <w:lang w:val="en-US"/>
        </w:rPr>
        <w:t>“</w:t>
      </w:r>
      <w:r>
        <w:rPr>
          <w:rFonts w:hint="default"/>
          <w:b w:val="0"/>
          <w:bCs/>
        </w:rPr>
        <w:t>Irreducibly collective existence and bottomless nihilism</w:t>
      </w:r>
      <w:r>
        <w:rPr>
          <w:rFonts w:hint="default"/>
          <w:b w:val="0"/>
          <w:bCs/>
          <w:lang w:val="en-US"/>
        </w:rPr>
        <w:t>”</w:t>
      </w:r>
    </w:p>
    <w:p>
      <w:pPr>
        <w:shd w:val="clear" w:fill="FFFFFF"/>
        <w:spacing w:before="0" w:after="0"/>
        <w:contextualSpacing/>
        <w:jc w:val="both"/>
        <w:rPr>
          <w:rFonts w:hint="default"/>
          <w:b w:val="0"/>
          <w:bCs/>
        </w:rPr>
      </w:pPr>
      <w:r>
        <w:rPr>
          <w:rFonts w:hint="default"/>
          <w:b w:val="0"/>
          <w:bCs/>
        </w:rPr>
        <w:t>Synthese (2022) 200:73</w:t>
      </w:r>
    </w:p>
    <w:p>
      <w:pPr>
        <w:shd w:val="clear" w:fill="FFFFFF"/>
        <w:spacing w:before="0" w:after="0"/>
        <w:contextualSpacing/>
        <w:jc w:val="both"/>
        <w:rPr>
          <w:rFonts w:hint="default"/>
          <w:b w:val="0"/>
          <w:bCs/>
        </w:rPr>
      </w:pPr>
      <w:r>
        <w:rPr>
          <w:rFonts w:hint="default"/>
          <w:b w:val="0"/>
          <w:bCs/>
        </w:rPr>
        <w:t>https://doi.org/10.1007/s11229-022-03623-z</w:t>
      </w:r>
    </w:p>
    <w:p>
      <w:pPr>
        <w:shd w:val="clear" w:fill="FFFFFF"/>
        <w:spacing w:before="0" w:after="0"/>
        <w:contextualSpacing/>
        <w:jc w:val="both"/>
        <w:rPr>
          <w:rFonts w:hint="default"/>
          <w:b w:val="0"/>
          <w:bCs/>
        </w:rPr>
      </w:pPr>
      <w:r>
        <w:rPr>
          <w:rFonts w:hint="default"/>
          <w:b w:val="0"/>
          <w:bCs/>
        </w:rPr>
        <w:t>Institute of Philosophy, University of Bern, Länggassstrasse 49a, 3012 Bern, Switzerland</w:t>
      </w:r>
    </w:p>
    <w:p>
      <w:pPr>
        <w:shd w:val="clear" w:fill="FFFFFF"/>
        <w:spacing w:before="0" w:after="0"/>
        <w:contextualSpacing/>
        <w:jc w:val="both"/>
        <w:rPr>
          <w:b/>
        </w:rPr>
      </w:pPr>
    </w:p>
    <w:p>
      <w:pPr>
        <w:shd w:val="clear" w:fill="FFFFFF"/>
        <w:spacing w:before="0" w:after="0"/>
        <w:contextualSpacing/>
        <w:jc w:val="both"/>
        <w:rPr>
          <w:rFonts w:hint="default"/>
          <w:b w:val="0"/>
          <w:bCs/>
          <w:lang w:val="en-US"/>
        </w:rPr>
      </w:pPr>
      <w:r>
        <w:rPr>
          <w:rFonts w:hint="default"/>
          <w:b/>
        </w:rPr>
        <w:t>Einar Duenger Bohn</w:t>
      </w:r>
      <w:r>
        <w:rPr>
          <w:rFonts w:hint="default"/>
          <w:b/>
          <w:lang w:val="en-US"/>
        </w:rPr>
        <w:t xml:space="preserve"> (2012) </w:t>
      </w:r>
      <w:r>
        <w:rPr>
          <w:rFonts w:hint="default"/>
          <w:b w:val="0"/>
          <w:bCs/>
          <w:lang w:val="en-US"/>
        </w:rPr>
        <w:t>“</w:t>
      </w:r>
      <w:r>
        <w:rPr>
          <w:rFonts w:hint="default"/>
          <w:b w:val="0"/>
          <w:bCs/>
        </w:rPr>
        <w:t>Monism, Emergence, and Plural Logic</w:t>
      </w:r>
      <w:r>
        <w:rPr>
          <w:rFonts w:hint="default"/>
          <w:b w:val="0"/>
          <w:bCs/>
          <w:lang w:val="en-US"/>
        </w:rPr>
        <w:t>”, Erkenn (2012) 76:211–223   DOI 10.1007/s10670-011-9280-4</w:t>
      </w:r>
    </w:p>
    <w:p>
      <w:pPr>
        <w:shd w:val="clear" w:fill="FFFFFF"/>
        <w:spacing w:before="0" w:after="0"/>
        <w:contextualSpacing/>
        <w:jc w:val="both"/>
        <w:rPr>
          <w:rFonts w:hint="default"/>
          <w:b/>
          <w:lang w:val="en-US"/>
        </w:rPr>
      </w:pPr>
    </w:p>
    <w:p>
      <w:pPr>
        <w:shd w:val="clear" w:fill="FFFFFF"/>
        <w:spacing w:before="0" w:after="0"/>
        <w:contextualSpacing/>
        <w:jc w:val="both"/>
        <w:rPr>
          <w:rFonts w:hint="default"/>
          <w:b/>
          <w:lang w:val="en-US"/>
        </w:rPr>
      </w:pPr>
      <w:r>
        <w:rPr>
          <w:rFonts w:hint="default"/>
          <w:b/>
          <w:lang w:val="en-US"/>
        </w:rPr>
        <w:t>Barak Shoshany (Assistant Professor, Physics, Brock University)</w:t>
      </w:r>
    </w:p>
    <w:p>
      <w:pPr>
        <w:shd w:val="clear" w:fill="FFFFFF"/>
        <w:spacing w:before="0" w:after="0"/>
        <w:contextualSpacing/>
        <w:jc w:val="both"/>
        <w:rPr>
          <w:rFonts w:hint="default"/>
          <w:b/>
          <w:lang w:val="en-US"/>
        </w:rPr>
      </w:pPr>
      <w:r>
        <w:rPr>
          <w:rFonts w:hint="default"/>
          <w:b/>
          <w:lang w:val="en-US"/>
        </w:rPr>
        <w:fldChar w:fldCharType="begin"/>
      </w:r>
      <w:r>
        <w:rPr>
          <w:rFonts w:hint="default"/>
          <w:b/>
          <w:lang w:val="en-US"/>
        </w:rPr>
        <w:instrText xml:space="preserve"> HYPERLINK "https://singularityhub.com/2022/04/28/time-travel-could-be-possible-but-only-if-multiple-histories-exist-too/?fbclid=IwAR1DnGxexdR-KxxyPIB8MiGPi_GMXeyW8qT-JQekKkMzfumFUO9f48pNhN8" </w:instrText>
      </w:r>
      <w:r>
        <w:rPr>
          <w:rFonts w:hint="default"/>
          <w:b/>
          <w:lang w:val="en-US"/>
        </w:rPr>
        <w:fldChar w:fldCharType="separate"/>
      </w:r>
      <w:r>
        <w:rPr>
          <w:rStyle w:val="10"/>
          <w:rFonts w:hint="default"/>
          <w:b/>
          <w:lang w:val="en-US"/>
        </w:rPr>
        <w:t>https://singularityhub.com/2022/04/28/time-travel-could-be-possible-but-only-if-multiple-histories-exist-too/?fbclid=IwAR1DnGxexdR-KxxyPIB8MiGPi_GMXeyW8qT-JQekKkMzfumFUO9f48pNhN8</w:t>
      </w:r>
      <w:r>
        <w:rPr>
          <w:rFonts w:hint="default"/>
          <w:b/>
          <w:lang w:val="en-US"/>
        </w:rPr>
        <w:fldChar w:fldCharType="end"/>
      </w:r>
    </w:p>
    <w:p>
      <w:pPr>
        <w:shd w:val="clear" w:fill="FFFFFF"/>
        <w:spacing w:before="0" w:after="0"/>
        <w:contextualSpacing/>
        <w:jc w:val="both"/>
        <w:rPr>
          <w:rFonts w:hint="default"/>
          <w:b/>
          <w:lang w:val="en-US"/>
        </w:rPr>
      </w:pPr>
      <w:r>
        <w:rPr>
          <w:rFonts w:hint="default"/>
          <w:b/>
          <w:lang w:val="en-US"/>
        </w:rPr>
        <w:t xml:space="preserve">Or </w:t>
      </w:r>
    </w:p>
    <w:p>
      <w:pPr>
        <w:shd w:val="clear" w:fill="FFFFFF"/>
        <w:spacing w:before="0" w:after="0"/>
        <w:contextualSpacing/>
        <w:jc w:val="both"/>
        <w:rPr>
          <w:rFonts w:hint="default"/>
          <w:b/>
          <w:lang w:val="en-US"/>
        </w:rPr>
      </w:pPr>
      <w:r>
        <w:rPr>
          <w:rFonts w:hint="default"/>
          <w:b/>
          <w:lang w:val="en-US"/>
        </w:rPr>
        <w:fldChar w:fldCharType="begin"/>
      </w:r>
      <w:r>
        <w:rPr>
          <w:rFonts w:hint="default"/>
          <w:b/>
          <w:lang w:val="en-US"/>
        </w:rPr>
        <w:instrText xml:space="preserve"> HYPERLINK "https://theconversation.com/time-travel-could-be-possible-but-only-with-parallel-timelines-178776" </w:instrText>
      </w:r>
      <w:r>
        <w:rPr>
          <w:rFonts w:hint="default"/>
          <w:b/>
          <w:lang w:val="en-US"/>
        </w:rPr>
        <w:fldChar w:fldCharType="separate"/>
      </w:r>
      <w:r>
        <w:rPr>
          <w:rStyle w:val="10"/>
          <w:rFonts w:hint="default"/>
          <w:b/>
          <w:lang w:val="en-US"/>
        </w:rPr>
        <w:t>https://theconversation.com/time-travel-could-be-possible-but-only-with-parallel-timelines-178776</w:t>
      </w:r>
      <w:r>
        <w:rPr>
          <w:rFonts w:hint="default"/>
          <w:b/>
          <w:lang w:val="en-US"/>
        </w:rPr>
        <w:fldChar w:fldCharType="end"/>
      </w:r>
    </w:p>
    <w:p>
      <w:pPr>
        <w:shd w:val="clear" w:fill="FFFFFF"/>
        <w:spacing w:before="0" w:after="0"/>
        <w:contextualSpacing/>
        <w:jc w:val="both"/>
        <w:rPr>
          <w:rFonts w:hint="default"/>
          <w:b/>
          <w:lang w:val="en-US"/>
        </w:rPr>
      </w:pPr>
    </w:p>
    <w:p>
      <w:pPr>
        <w:shd w:val="clear" w:fill="FFFFFF"/>
        <w:spacing w:before="0" w:after="0"/>
        <w:contextualSpacing/>
        <w:jc w:val="both"/>
        <w:rPr>
          <w:b/>
        </w:rPr>
      </w:pPr>
      <w:r>
        <w:rPr>
          <w:b/>
        </w:rPr>
        <w:t>[Obviously, there are other “specialists” that published UNBELIEVABLE similar ideas to my ideas but I have not discovered them yet…]</w:t>
      </w:r>
    </w:p>
    <w:p>
      <w:pPr>
        <w:shd w:val="clear" w:fill="FFFFFF"/>
        <w:spacing w:before="0" w:after="0"/>
        <w:contextualSpacing/>
        <w:jc w:val="both"/>
        <w:rPr>
          <w:b/>
        </w:rPr>
      </w:pPr>
    </w:p>
    <w:p>
      <w:pPr>
        <w:shd w:val="clear" w:fill="FFFFFF"/>
        <w:spacing w:before="0" w:after="0"/>
        <w:contextualSpacing/>
        <w:jc w:val="both"/>
        <w:rPr>
          <w:b/>
        </w:rPr>
      </w:pPr>
      <w:r>
        <w:rPr>
          <w:b/>
        </w:rPr>
        <w:t xml:space="preserve">THE REVOLUTION: PLEASE share this document with your colleagues and friends. </w:t>
      </w:r>
    </w:p>
    <w:p>
      <w:pPr>
        <w:shd w:val="clear" w:fill="FFFFFF"/>
        <w:spacing w:before="0" w:after="0"/>
        <w:contextualSpacing/>
        <w:jc w:val="both"/>
        <w:rPr>
          <w:b/>
        </w:rPr>
      </w:pPr>
      <w:r>
        <w:rPr>
          <w:b/>
        </w:rPr>
        <w:t>If you want to change this ACADEMIC ENVIRONMENT, share this manuscript! PARTICIPATE TO THE REVOLUTION!!! If you are content with this academic environment, continue to sleep…</w:t>
      </w:r>
    </w:p>
    <w:p>
      <w:pPr>
        <w:shd w:val="clear" w:fill="FFFFFF"/>
        <w:spacing w:before="0" w:after="0"/>
        <w:contextualSpacing/>
        <w:jc w:val="both"/>
        <w:rPr>
          <w:b/>
        </w:rPr>
      </w:pPr>
    </w:p>
    <w:p>
      <w:pPr>
        <w:shd w:val="clear" w:fill="FFFFFF"/>
        <w:spacing w:before="0" w:after="0"/>
        <w:contextualSpacing/>
        <w:jc w:val="both"/>
      </w:pPr>
      <w:r>
        <w:rPr>
          <w:rFonts w:hint="default"/>
          <w:b w:val="0"/>
          <w:i w:val="0"/>
          <w:caps w:val="0"/>
          <w:smallCaps w:val="0"/>
          <w:color w:val="000000"/>
          <w:spacing w:val="0"/>
          <w:sz w:val="24"/>
          <w:szCs w:val="24"/>
          <w:lang w:val="en-US"/>
        </w:rPr>
        <w:t xml:space="preserve">About me: </w:t>
      </w:r>
      <w:r>
        <w:rPr>
          <w:b w:val="0"/>
          <w:i w:val="0"/>
          <w:caps w:val="0"/>
          <w:smallCaps w:val="0"/>
          <w:color w:val="000000"/>
          <w:spacing w:val="0"/>
          <w:sz w:val="24"/>
          <w:szCs w:val="24"/>
        </w:rPr>
        <w:t xml:space="preserve">(2004-2007) Ph.D. student, </w:t>
      </w:r>
      <w:r>
        <w:rPr>
          <w:rStyle w:val="352"/>
          <w:b w:val="0"/>
          <w:i w:val="0"/>
          <w:caps w:val="0"/>
          <w:smallCaps w:val="0"/>
          <w:color w:val="000000"/>
          <w:spacing w:val="0"/>
          <w:sz w:val="24"/>
          <w:szCs w:val="24"/>
        </w:rPr>
        <w:t xml:space="preserve">University of New South Wales, </w:t>
      </w:r>
      <w:r>
        <w:rPr>
          <w:b w:val="0"/>
          <w:i w:val="0"/>
          <w:caps w:val="0"/>
          <w:smallCaps w:val="0"/>
          <w:color w:val="000000"/>
          <w:spacing w:val="0"/>
          <w:sz w:val="24"/>
          <w:szCs w:val="24"/>
        </w:rPr>
        <w:t xml:space="preserve">School of Philosophy (Sydney, Australia); Title: </w:t>
      </w:r>
      <w:r>
        <w:fldChar w:fldCharType="begin"/>
      </w:r>
      <w:r>
        <w:instrText xml:space="preserve"> HYPERLINK "http://filosofie.unibuc.ro/gvacariu/EDWs printed thesis 2007-posted.pdf" \t "_blank" \h </w:instrText>
      </w:r>
      <w:r>
        <w:fldChar w:fldCharType="separate"/>
      </w:r>
      <w:r>
        <w:rPr>
          <w:rStyle w:val="352"/>
          <w:b/>
          <w:i w:val="0"/>
          <w:caps w:val="0"/>
          <w:smallCaps w:val="0"/>
          <w:color w:val="000000"/>
          <w:spacing w:val="0"/>
          <w:sz w:val="24"/>
          <w:szCs w:val="24"/>
          <w:highlight w:val="white"/>
          <w:u w:val="single"/>
        </w:rPr>
        <w:t>Epistemologically Different Worlds</w:t>
      </w:r>
      <w:r>
        <w:rPr>
          <w:rStyle w:val="352"/>
          <w:b/>
          <w:i w:val="0"/>
          <w:caps w:val="0"/>
          <w:smallCaps w:val="0"/>
          <w:color w:val="000000"/>
          <w:spacing w:val="0"/>
          <w:sz w:val="24"/>
          <w:szCs w:val="24"/>
          <w:highlight w:val="white"/>
          <w:u w:val="single"/>
        </w:rPr>
        <w:fldChar w:fldCharType="end"/>
      </w:r>
      <w:r>
        <w:rPr>
          <w:b w:val="0"/>
          <w:i w:val="0"/>
          <w:caps w:val="0"/>
          <w:smallCaps w:val="0"/>
          <w:color w:val="000000"/>
          <w:spacing w:val="0"/>
          <w:sz w:val="24"/>
          <w:szCs w:val="24"/>
        </w:rPr>
        <w:t>(PDF)</w:t>
      </w:r>
      <w:r>
        <w:rPr>
          <w:rStyle w:val="8"/>
          <w:b w:val="0"/>
          <w:i/>
          <w:color w:val="000000"/>
          <w:spacing w:val="0"/>
          <w:sz w:val="24"/>
          <w:szCs w:val="24"/>
        </w:rPr>
        <w:t xml:space="preserve">; </w:t>
      </w:r>
      <w:r>
        <w:rPr>
          <w:b w:val="0"/>
          <w:i w:val="0"/>
          <w:caps w:val="0"/>
          <w:smallCaps w:val="0"/>
          <w:color w:val="000000"/>
          <w:spacing w:val="0"/>
          <w:sz w:val="24"/>
          <w:szCs w:val="24"/>
        </w:rPr>
        <w:t xml:space="preserve">EIPRS and UIPA scholarships. The thesis was submitted at Graduate Centre, UNSW on 06.09.2007 and posted on the internet on 21.09.2007 and then on 29.04.2008 at </w:t>
      </w:r>
      <w:r>
        <w:fldChar w:fldCharType="begin"/>
      </w:r>
      <w:r>
        <w:instrText xml:space="preserve"> HYPERLINK "https://www.unsworks.unsw.edu.au/primo-explore/fulldisplay?vid=UNSWORKS&amp;docid=unsworks_5143&amp;context=L" \t "_blank" \h </w:instrText>
      </w:r>
      <w:r>
        <w:fldChar w:fldCharType="separate"/>
      </w:r>
      <w:r>
        <w:rPr>
          <w:rStyle w:val="12"/>
          <w:b w:val="0"/>
          <w:i w:val="0"/>
          <w:caps w:val="0"/>
          <w:smallCaps w:val="0"/>
          <w:color w:val="000000"/>
          <w:spacing w:val="0"/>
          <w:sz w:val="24"/>
          <w:szCs w:val="24"/>
          <w:highlight w:val="white"/>
          <w:u w:val="single"/>
        </w:rPr>
        <w:t>https://www.unsworks.unsw.edu.au/primo-explore/fulldisplay?vid=UNSWORKS&amp;docid=unsworks_5143&amp;context=L</w:t>
      </w:r>
      <w:r>
        <w:rPr>
          <w:rStyle w:val="12"/>
          <w:b w:val="0"/>
          <w:i w:val="0"/>
          <w:caps w:val="0"/>
          <w:smallCaps w:val="0"/>
          <w:color w:val="000000"/>
          <w:spacing w:val="0"/>
          <w:sz w:val="24"/>
          <w:szCs w:val="24"/>
          <w:highlight w:val="white"/>
          <w:u w:val="single"/>
        </w:rPr>
        <w:fldChar w:fldCharType="end"/>
      </w:r>
      <w:r>
        <w:rPr>
          <w:b w:val="0"/>
          <w:i w:val="0"/>
          <w:caps w:val="0"/>
          <w:smallCaps w:val="0"/>
          <w:color w:val="000000"/>
          <w:spacing w:val="0"/>
          <w:sz w:val="24"/>
          <w:szCs w:val="24"/>
        </w:rPr>
        <w:t>. The referees of the thesis: John Bickle (University of Cincinnati, USA), Rom Harre (Linacre College, Oxford, UK) and Ilie Parvu (University of Bucharest, Romania) [This thesis is 80% from the first book published in 2008]</w:t>
      </w:r>
      <w:r>
        <w:rPr>
          <w:b/>
          <w:color w:val="000000"/>
          <w:sz w:val="24"/>
          <w:szCs w:val="24"/>
        </w:rPr>
        <w:t xml:space="preserve"> </w:t>
      </w:r>
    </w:p>
    <w:p>
      <w:pPr>
        <w:shd w:val="clear" w:fill="FFFFFF"/>
        <w:spacing w:before="0" w:after="0"/>
        <w:contextualSpacing/>
        <w:jc w:val="both"/>
        <w:rPr>
          <w:rFonts w:hint="default"/>
          <w:b/>
          <w:color w:val="C9211E"/>
          <w:sz w:val="24"/>
          <w:szCs w:val="24"/>
        </w:rPr>
      </w:pPr>
      <w:r>
        <w:rPr>
          <w:rFonts w:hint="default"/>
          <w:b/>
          <w:color w:val="C9211E"/>
          <w:sz w:val="24"/>
          <w:szCs w:val="24"/>
        </w:rPr>
        <w:t>The main ideas of the EDWs perspective are in Gabriel Vacariu’s PhD thesis posted online by UNSW (Australia) in 2007!!! I have realized the GREATEST discovery in the history of human knowledge: the EDWs! With discovering the EDWs, I have changed everything in Philosophy, Physics and Cognitive Neuroscience! This has been the main reason, so many people have published UNBELIEVABLE similar ideas to my ideas, many years I published my first works!</w:t>
      </w:r>
    </w:p>
    <w:p>
      <w:pPr>
        <w:shd w:val="clear" w:fill="FFFFFF"/>
        <w:spacing w:before="0" w:after="0"/>
        <w:contextualSpacing/>
        <w:jc w:val="both"/>
        <w:rPr>
          <w:rFonts w:hint="default"/>
          <w:b/>
          <w:color w:val="C9211E"/>
          <w:sz w:val="24"/>
          <w:szCs w:val="24"/>
        </w:rPr>
      </w:pPr>
    </w:p>
    <w:p>
      <w:pPr>
        <w:shd w:val="clear" w:fill="FFFFFF"/>
        <w:spacing w:before="0" w:after="0"/>
        <w:contextualSpacing/>
        <w:jc w:val="both"/>
        <w:rPr>
          <w:rFonts w:hint="default"/>
          <w:b/>
          <w:color w:val="C9211E"/>
          <w:sz w:val="24"/>
          <w:szCs w:val="24"/>
        </w:rPr>
      </w:pPr>
      <w:r>
        <w:rPr>
          <w:rFonts w:hint="default"/>
          <w:b/>
          <w:color w:val="C9211E"/>
          <w:sz w:val="24"/>
          <w:szCs w:val="24"/>
        </w:rPr>
        <w:t xml:space="preserve">UNBELIEVABLE, many (hundreds) “great” or small thinkers did the same thing in 2006-2007 and later: they published the same ideas, UNBELIEVABLE similar to my ideas from 2002-2005! They believe they would be considered co-authors of the same new framework of thinking. They did not know that many “professors” would do the same thing: they plagiarized my ideas and they hurry up to published their work as soon as possible (in 2006-2007, depending when they discovered my article 2005). So, in the same 2 years, many people “discovered” the same new framework of thinking, the EDWs perspective, each of them did not think that there would be so many other people doing the same thing, that is, many people “discovered” the same new framework (the greatest challenge in the history of human thinking!) in the same period! Such coincidences (the discovery of the EDWs in the same two years!!!) are quite IMPOSSIBLE!! This is the reason nobody quoted my name, but nobody quoted any name who PLAGIARIZED my ideas… In 2006-2007, I was wondering why nobody quote my name, but in fact, they plagiarized my ideas. Nobody discovered this framework of thinking 2500 years, and in 2-3 years, many people discovered it!!!! IMPOSSIBLE!!!! </w:t>
      </w:r>
      <w:r>
        <w:rPr>
          <w:rFonts w:hint="default"/>
          <w:b/>
          <w:i/>
          <w:iCs/>
          <w:color w:val="C9211E"/>
          <w:sz w:val="24"/>
          <w:szCs w:val="24"/>
        </w:rPr>
        <w:t>There were some "professors" who published articles/chapters very close to Bohr's complementarity, Dirac, de Broglie's dualism before 2005 (for instance Carlo Rovelli 1996 or Ladyman), but their works were constructed within the "unicorn world" (Universe/world), therefore, these works had nothing in common with the EDWs perspective!!!!</w:t>
      </w:r>
      <w:r>
        <w:rPr>
          <w:rFonts w:hint="default"/>
          <w:b/>
          <w:color w:val="C9211E"/>
          <w:sz w:val="24"/>
          <w:szCs w:val="24"/>
        </w:rPr>
        <w:t xml:space="preserve"> In reality, all of them plagiarized my ideas! It was like many people composed Beethoven Fifth’s Symphony, claiming that they never listen Beethoven! Who would be so stupid to believe them? </w:t>
      </w:r>
    </w:p>
    <w:p>
      <w:pPr>
        <w:shd w:val="clear" w:fill="FFFFFF"/>
        <w:spacing w:before="0" w:after="0"/>
        <w:contextualSpacing/>
        <w:jc w:val="both"/>
        <w:rPr>
          <w:rFonts w:hint="default" w:ascii="Times New Roman" w:hAnsi="Times New Roman"/>
          <w:b/>
          <w:color w:val="C9211E"/>
          <w:sz w:val="24"/>
          <w:szCs w:val="24"/>
        </w:rPr>
      </w:pPr>
    </w:p>
    <w:p>
      <w:pPr>
        <w:jc w:val="both"/>
      </w:pPr>
      <w:r>
        <w:rPr>
          <w:rStyle w:val="6"/>
          <w:rFonts w:ascii="Times New Roman" w:hAnsi="Times New Roman"/>
          <w:b/>
          <w:bCs/>
          <w:sz w:val="22"/>
          <w:szCs w:val="22"/>
        </w:rPr>
        <w:t xml:space="preserve">The wrong framework, the “Universe”/“world” replaced with the “Epistemologically Different Worlds” </w:t>
      </w:r>
    </w:p>
    <w:p>
      <w:pPr>
        <w:jc w:val="right"/>
      </w:pPr>
      <w:r>
        <w:rPr>
          <w:rStyle w:val="6"/>
          <w:rFonts w:ascii="Times New Roman" w:hAnsi="Times New Roman"/>
          <w:sz w:val="22"/>
          <w:szCs w:val="22"/>
        </w:rPr>
        <w:t>“I don't care that they stole my idea . . I care that they don't have any of their own…</w:t>
      </w:r>
      <w:r>
        <w:rPr>
          <w:rStyle w:val="6"/>
          <w:rFonts w:ascii="Times New Roman" w:hAnsi="Times New Roman"/>
          <w:sz w:val="22"/>
          <w:szCs w:val="22"/>
        </w:rPr>
        <w:br w:type="textWrapping"/>
      </w:r>
      <w:r>
        <w:rPr>
          <w:rStyle w:val="6"/>
          <w:rFonts w:ascii="Times New Roman" w:hAnsi="Times New Roman"/>
          <w:sz w:val="22"/>
          <w:szCs w:val="22"/>
        </w:rPr>
        <w:t>The present is theirs; the future, for which I really worked, is mine.” (Nikola Tesla)</w:t>
      </w:r>
    </w:p>
    <w:p>
      <w:pPr>
        <w:jc w:val="right"/>
        <w:rPr>
          <w:rStyle w:val="6"/>
          <w:rFonts w:ascii="Times New Roman" w:hAnsi="Times New Roman"/>
          <w:sz w:val="22"/>
          <w:szCs w:val="22"/>
        </w:rPr>
      </w:pPr>
    </w:p>
    <w:p>
      <w:pPr>
        <w:jc w:val="both"/>
      </w:pPr>
      <w:r>
        <w:rPr>
          <w:rStyle w:val="6"/>
          <w:rFonts w:ascii="Times New Roman" w:hAnsi="Times New Roman"/>
          <w:sz w:val="22"/>
          <w:szCs w:val="22"/>
        </w:rPr>
        <w:t>It is about TWO Nobels prizes (Physics and Medicine-Cognitive Neuroscience):</w:t>
      </w:r>
    </w:p>
    <w:p>
      <w:pPr>
        <w:jc w:val="both"/>
      </w:pPr>
      <w:r>
        <w:rPr>
          <w:rStyle w:val="6"/>
          <w:rFonts w:ascii="Times New Roman" w:hAnsi="Times New Roman"/>
          <w:sz w:val="22"/>
          <w:szCs w:val="22"/>
        </w:rPr>
        <w:t>- Discovering the EDWs, I have changed EVERYTHING! Long time ago (2002, 2005, 2007, 2008, etc.), the NEW PHYSICS (a book published at SPRINGER, Germany in 2015!): my theory is the EDWs (Epistemologically Different Worlds) published in 2002-2003: a new interpretation of quantum mechanics: in 2006, 2008, 2010 quantum theory is a pseudo-theory! The Universe does not exist, but EDWs are! (string theory is a pseudo-theory, see last chapter book 2010)</w:t>
      </w:r>
    </w:p>
    <w:p>
      <w:pPr>
        <w:jc w:val="both"/>
      </w:pPr>
      <w:r>
        <w:rPr>
          <w:rStyle w:val="6"/>
          <w:rFonts w:ascii="Times New Roman" w:hAnsi="Times New Roman"/>
          <w:b w:val="0"/>
          <w:bCs/>
          <w:i w:val="0"/>
          <w:caps w:val="0"/>
          <w:smallCaps w:val="0"/>
          <w:color w:val="1C1E21"/>
          <w:spacing w:val="0"/>
          <w:sz w:val="22"/>
          <w:szCs w:val="22"/>
        </w:rPr>
        <w:t xml:space="preserve">- I posted FREE my first FIVE books (all English) at my webpage </w:t>
      </w:r>
      <w:r>
        <w:fldChar w:fldCharType="begin"/>
      </w:r>
      <w:r>
        <w:instrText xml:space="preserve"> HYPERLINK "https://sites.google.com/view/gabriel-vacariu-philosophy/home" \h </w:instrText>
      </w:r>
      <w:r>
        <w:fldChar w:fldCharType="separate"/>
      </w:r>
      <w:r>
        <w:rPr>
          <w:rStyle w:val="6"/>
        </w:rPr>
        <w:t>https://sites.google.com/view/gabriel-vacariu-philosophy/home</w:t>
      </w:r>
      <w:r>
        <w:rPr>
          <w:rStyle w:val="6"/>
        </w:rPr>
        <w:fldChar w:fldCharType="end"/>
      </w:r>
      <w:r>
        <w:rPr>
          <w:rStyle w:val="6"/>
          <w:rFonts w:ascii="Times New Roman" w:hAnsi="Times New Roman"/>
          <w:b w:val="0"/>
          <w:bCs/>
          <w:i w:val="0"/>
          <w:caps w:val="0"/>
          <w:smallCaps w:val="0"/>
          <w:strike w:val="0"/>
          <w:dstrike w:val="0"/>
          <w:color w:val="1C1E21"/>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or </w:t>
      </w:r>
      <w:r>
        <w:fldChar w:fldCharType="begin"/>
      </w:r>
      <w:r>
        <w:instrText xml:space="preserve"> HYPERLINK "http://filosofie.unibuc.ro/gabriel_vacariu/" \h </w:instrText>
      </w:r>
      <w:r>
        <w:fldChar w:fldCharType="separate"/>
      </w:r>
      <w:r>
        <w:rPr>
          <w:rStyle w:val="6"/>
          <w:rFonts w:ascii="Times New Roman" w:hAnsi="Times New Roman"/>
          <w:sz w:val="22"/>
          <w:szCs w:val="22"/>
        </w:rPr>
        <w:t>http://filosofie.unibuc.ro/gabriel_vacariu/</w:t>
      </w:r>
      <w:r>
        <w:rPr>
          <w:rStyle w:val="6"/>
          <w:rFonts w:ascii="Times New Roman" w:hAnsi="Times New Roman"/>
          <w:sz w:val="22"/>
          <w:szCs w:val="22"/>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and other pages immediately after their publication and many articles (at my webpage and other pages)!! Many books/articles FREE here </w:t>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 xml:space="preserve"> </w:t>
      </w:r>
      <w:r>
        <w:fldChar w:fldCharType="begin"/>
      </w:r>
      <w:r>
        <w:instrText xml:space="preserve"> HYPERLINK "https://www.researchgate.net/profile/Gabriel_Vacariu/publications" \h </w:instrText>
      </w:r>
      <w:r>
        <w:fldChar w:fldCharType="separate"/>
      </w:r>
      <w:r>
        <w:rPr>
          <w:rStyle w:val="6"/>
          <w:rFonts w:ascii="Times New Roman" w:hAnsi="Times New Roman"/>
          <w:b w:val="0"/>
          <w:bCs/>
          <w:i w:val="0"/>
          <w:caps w:val="0"/>
          <w:smallCaps w:val="0"/>
          <w:strike w:val="0"/>
          <w:dstrike w:val="0"/>
          <w:color w:val="385898"/>
          <w:spacing w:val="0"/>
          <w:sz w:val="22"/>
          <w:szCs w:val="22"/>
          <w:u w:val="none"/>
        </w:rPr>
        <w:t>https://www.researchgate.net/profile/Gabriel_Vacariu/publications</w:t>
      </w:r>
      <w:r>
        <w:rPr>
          <w:rStyle w:val="6"/>
          <w:rFonts w:ascii="Times New Roman" w:hAnsi="Times New Roman"/>
          <w:b w:val="0"/>
          <w:bCs/>
          <w:i w:val="0"/>
          <w:caps w:val="0"/>
          <w:smallCaps w:val="0"/>
          <w:strike w:val="0"/>
          <w:dstrike w:val="0"/>
          <w:color w:val="385898"/>
          <w:spacing w:val="0"/>
          <w:sz w:val="22"/>
          <w:szCs w:val="22"/>
          <w:u w:val="none"/>
        </w:rPr>
        <w:fldChar w:fldCharType="end"/>
      </w:r>
    </w:p>
    <w:p>
      <w:pPr>
        <w:jc w:val="both"/>
      </w:pP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In 2005, I have published one article with my theory (EDWs perspective) at Synthese (USA, one of the best journal of philosophy of science) and a book in 2016 at Springer (Germany). My book at SPRINGER (2016, Germany) Illusions of Human Thinking: On Concepts of Mind, Reality, and Universe in Psychology, Neuroscience, and Physics, at </w:t>
      </w:r>
      <w:r>
        <w:fldChar w:fldCharType="begin"/>
      </w:r>
      <w:r>
        <w:instrText xml:space="preserve"> HYPERLINK "https://l.facebook.com/l.php?u=https%3A%2F%2Fwww.springer.com%2Fgp%2Fbook%2F9783658104436%3Ffbclid%3DIwAR18ztRKGTfQbjOjzHUiAkQCt3ORycApnJzI975EaL5gFFm-_L8LY_p0aFQ&amp;h=AT3fZNjB3usFQH3-aAbM_1iyaPfwN87uUU1VF0wCEs1V5wx4FrvyHsg8-4qXRseEL2hnck5B-Vbx2d-t7duc-hqIC5m8ugQekvugaXC8FT9ZgXIiLfRDkjsaRoM-0Sobjg" \t "_blank" \h </w:instrText>
      </w:r>
      <w:r>
        <w:fldChar w:fldCharType="separate"/>
      </w:r>
      <w:r>
        <w:rPr>
          <w:rStyle w:val="6"/>
          <w:rFonts w:ascii="Times New Roman" w:hAnsi="Times New Roman"/>
          <w:b w:val="0"/>
          <w:bCs/>
          <w:i w:val="0"/>
          <w:caps w:val="0"/>
          <w:smallCaps w:val="0"/>
          <w:strike w:val="0"/>
          <w:dstrike w:val="0"/>
          <w:color w:val="385898"/>
          <w:spacing w:val="0"/>
          <w:sz w:val="22"/>
          <w:szCs w:val="22"/>
          <w:u w:val="none"/>
        </w:rPr>
        <w:t>https://www.springer.com/gp/book/9783658104436</w:t>
      </w:r>
      <w:r>
        <w:rPr>
          <w:rStyle w:val="6"/>
          <w:rFonts w:ascii="Times New Roman" w:hAnsi="Times New Roman"/>
          <w:b w:val="0"/>
          <w:bCs/>
          <w:i w:val="0"/>
          <w:caps w:val="0"/>
          <w:smallCaps w:val="0"/>
          <w:strike w:val="0"/>
          <w:dstrike w:val="0"/>
          <w:color w:val="385898"/>
          <w:spacing w:val="0"/>
          <w:sz w:val="22"/>
          <w:szCs w:val="22"/>
          <w:u w:val="none"/>
        </w:rPr>
        <w:fldChar w:fldCharType="end"/>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In this book: quantum theory is a pseudo-theory, the mind-brain (life-organism) problem is a pseudo-problem, cognitive neuroscience is a pseudo-science, the ontology of special and general theory of relativity (without spacetime), definition of ‘life’, mental representation, “levels”, etc.</w:t>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 The mind and the brain/body are or belong to EDWs; the macro-objects and the micro-objects belong to EDWs; all the approaches of quantum mechanics are wrong, the correct alternative being my EDWs perspective: the wave and the particle belong to the EDWs! Thus, I solved all “mysteries” of quantum mechanics, the relationship between Einstein’s general relativity and quantum mechanics (microparticles versus macroparticles), the mind-brain problem, and many other problems! (“I am now convinced that theoretical physics is actual philosophy.” Max Born)</w:t>
      </w:r>
    </w:p>
    <w:p>
      <w:pPr>
        <w:numPr>
          <w:ilvl w:val="0"/>
          <w:numId w:val="12"/>
        </w:numPr>
        <w:jc w:val="both"/>
      </w:pPr>
      <w:r>
        <w:rPr>
          <w:rStyle w:val="6"/>
          <w:rFonts w:ascii="Times New Roman" w:hAnsi="Times New Roman"/>
          <w:b w:val="0"/>
          <w:bCs/>
          <w:i w:val="0"/>
          <w:caps w:val="0"/>
          <w:smallCaps w:val="0"/>
          <w:color w:val="1C1E21"/>
          <w:spacing w:val="0"/>
          <w:sz w:val="22"/>
          <w:szCs w:val="22"/>
        </w:rPr>
        <w:t xml:space="preserve">(2016), Gabriel Vacariu and Mihai Vacariu, Dark matter and dark energy, space and time, and other pseudo-notions in cosmology, Datagroup on Amazon at </w:t>
      </w:r>
      <w:r>
        <w:fldChar w:fldCharType="begin"/>
      </w:r>
      <w:r>
        <w:instrText xml:space="preserve"> HYPERLINK "https://l.facebook.com/l.php?u=https%3A%2F%2Fwww.amazon.com%2FMATTER-ENERGY-SPACE-PSEUDO-NOTIONS-COSMOLOGY-ebook%2Fdp%2FB01HS025O8%2Fref%3Dsr_1_2%3Fie%3DUTF8%26qid%3D1467292740%26sr%3D8-2%26keywords%3Dgabriel%2520vacariu%26fbclid%3DIwAR0khRonwDcZcsSz5A7lUhh3bbThBufnPR4B24tJl_kZ58RgwoM6VAz19CA%23navbar&amp;h=AT2NvCvJ98Q9dL6T5rUFrBN8vYXDk7RYK8SpZAq_-KYlSIKG4xhJ-qcaNHU0YRpGqIPob733vJ630dKXbzbqjbph3z5axMzceUGM9MFI6XO1boNckAtGZotKoj1u6uYBwA" \t "_blank" \h </w:instrText>
      </w:r>
      <w:r>
        <w:fldChar w:fldCharType="separate"/>
      </w:r>
      <w:r>
        <w:rPr>
          <w:rStyle w:val="6"/>
          <w:rFonts w:ascii="Times New Roman" w:hAnsi="Times New Roman"/>
          <w:b w:val="0"/>
          <w:bCs/>
          <w:i w:val="0"/>
          <w:caps w:val="0"/>
          <w:smallCaps w:val="0"/>
          <w:strike w:val="0"/>
          <w:dstrike w:val="0"/>
          <w:color w:val="385898"/>
          <w:spacing w:val="0"/>
          <w:sz w:val="22"/>
          <w:szCs w:val="22"/>
          <w:u w:val="none"/>
        </w:rPr>
        <w:t>https://www.amazon.com/MATTER.../dp/B01HS025O8/ref=sr_1_2…</w:t>
      </w:r>
      <w:r>
        <w:rPr>
          <w:rStyle w:val="6"/>
          <w:rFonts w:ascii="Times New Roman" w:hAnsi="Times New Roman"/>
          <w:b w:val="0"/>
          <w:bCs/>
          <w:i w:val="0"/>
          <w:caps w:val="0"/>
          <w:smallCaps w:val="0"/>
          <w:strike w:val="0"/>
          <w:dstrike w:val="0"/>
          <w:color w:val="385898"/>
          <w:spacing w:val="0"/>
          <w:sz w:val="22"/>
          <w:szCs w:val="22"/>
          <w:u w:val="none"/>
        </w:rPr>
        <w:fldChar w:fldCharType="end"/>
      </w:r>
    </w:p>
    <w:p>
      <w:pPr>
        <w:numPr>
          <w:ilvl w:val="0"/>
          <w:numId w:val="12"/>
        </w:numPr>
        <w:jc w:val="both"/>
      </w:pPr>
      <w:r>
        <w:rPr>
          <w:rStyle w:val="6"/>
          <w:rFonts w:ascii="Times New Roman" w:hAnsi="Times New Roman"/>
          <w:b w:val="0"/>
          <w:bCs/>
          <w:i w:val="0"/>
          <w:caps w:val="0"/>
          <w:smallCaps w:val="0"/>
          <w:color w:val="1C1E21"/>
          <w:spacing w:val="0"/>
          <w:sz w:val="22"/>
          <w:szCs w:val="22"/>
        </w:rPr>
        <w:t xml:space="preserve">About EDWs perspective, my presentation (December 2013): </w:t>
      </w:r>
      <w:r>
        <w:fldChar w:fldCharType="begin"/>
      </w:r>
      <w:r>
        <w:instrText xml:space="preserve"> HYPERLINK "https://www.youtube.com/watch?v=QCTaq3LVxHo&amp;t=599s" \h </w:instrText>
      </w:r>
      <w:r>
        <w:fldChar w:fldCharType="separate"/>
      </w:r>
      <w:r>
        <w:rPr>
          <w:rStyle w:val="6"/>
          <w:rFonts w:ascii="Times New Roman" w:hAnsi="Times New Roman"/>
          <w:sz w:val="22"/>
          <w:szCs w:val="22"/>
        </w:rPr>
        <w:t>https://www.youtube.com/watch?v=QCTaq3LVxHo&amp;t=599s</w:t>
      </w:r>
      <w:r>
        <w:rPr>
          <w:rStyle w:val="6"/>
          <w:rFonts w:ascii="Times New Roman" w:hAnsi="Times New Roman"/>
          <w:sz w:val="22"/>
          <w:szCs w:val="22"/>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“All great truths begin as blasphemies.” George Bernard Shaw)</w:t>
      </w:r>
    </w:p>
    <w:p>
      <w:pPr>
        <w:numPr>
          <w:ilvl w:val="0"/>
          <w:numId w:val="12"/>
        </w:numPr>
        <w:jc w:val="both"/>
      </w:pPr>
      <w:r>
        <w:rPr>
          <w:rStyle w:val="6"/>
          <w:rFonts w:ascii="Times New Roman" w:hAnsi="Times New Roman"/>
          <w:b w:val="0"/>
          <w:bCs/>
          <w:i w:val="0"/>
          <w:caps w:val="0"/>
          <w:smallCaps w:val="0"/>
          <w:color w:val="1C1E21"/>
          <w:spacing w:val="0"/>
          <w:sz w:val="22"/>
          <w:szCs w:val="22"/>
        </w:rPr>
        <w:t xml:space="preserve">About EDWs, mind-brain problem and Cognitive Neuroscience: </w:t>
      </w:r>
      <w:r>
        <w:fldChar w:fldCharType="begin"/>
      </w:r>
      <w:r>
        <w:instrText xml:space="preserve"> HYPERLINK "https://www.youtube.com/watch?v=oWxq8og-vss" \h </w:instrText>
      </w:r>
      <w:r>
        <w:fldChar w:fldCharType="separate"/>
      </w:r>
      <w:r>
        <w:rPr>
          <w:rStyle w:val="6"/>
        </w:rPr>
        <w:t>https://www.youtube.com/watch?v=oWxq8og-vss</w:t>
      </w:r>
      <w:r>
        <w:rPr>
          <w:rStyle w:val="6"/>
        </w:rPr>
        <w:fldChar w:fldCharType="end"/>
      </w:r>
      <w:r>
        <w:rPr>
          <w:rStyle w:val="6"/>
          <w:rFonts w:ascii="Times New Roman" w:hAnsi="Times New Roman"/>
          <w:b w:val="0"/>
          <w:bCs/>
          <w:i w:val="0"/>
          <w:caps w:val="0"/>
          <w:smallCaps w:val="0"/>
          <w:color w:val="1C1E21"/>
          <w:spacing w:val="0"/>
          <w:sz w:val="22"/>
          <w:szCs w:val="22"/>
        </w:rPr>
        <w:t xml:space="preserve">  (16m) or </w:t>
      </w:r>
      <w:r>
        <w:fldChar w:fldCharType="begin"/>
      </w:r>
      <w:r>
        <w:instrText xml:space="preserve"> HYPERLINK "https://www.youtube.com/watch?v=oWxq8og-vss&amp;fbclid=IwAR3Nb95fgcvnSXu1JfH2Ojk_6h3XF2AqoSNLiqA9f6zrv2QOEdy-sgR0X4w" \h </w:instrText>
      </w:r>
      <w:r>
        <w:fldChar w:fldCharType="separate"/>
      </w:r>
      <w:r>
        <w:rPr>
          <w:rStyle w:val="6"/>
        </w:rPr>
        <w:t>https://www.youtube.com/watch?v=oWxq8og-</w:t>
      </w:r>
      <w:r>
        <w:rPr>
          <w:rStyle w:val="6"/>
        </w:rPr>
        <w:fldChar w:fldCharType="end"/>
      </w:r>
      <w:r>
        <w:fldChar w:fldCharType="begin"/>
      </w:r>
      <w:r>
        <w:instrText xml:space="preserve"> HYPERLINK "https://www.youtube.com/watch?v=oWxq8og-vss&amp;fbclid=IwAR3Nb95fgcvnSXu1JfH2Ojk_6h3XF2AqoSNLiqA9f6zrv2QOEdy-sgR0X4w" \h </w:instrText>
      </w:r>
      <w:r>
        <w:fldChar w:fldCharType="separate"/>
      </w:r>
      <w:r>
        <w:rPr>
          <w:rStyle w:val="6"/>
          <w:sz w:val="22"/>
          <w:szCs w:val="22"/>
        </w:rPr>
        <w:t>vss&amp;fbclid=IwAR3Nb95fgcvnSXu1JfH2Ojk_6h3XF2AqoSNLiqA9f6zrv2QOEdy-sgR0X4w</w:t>
      </w:r>
      <w:r>
        <w:rPr>
          <w:rStyle w:val="6"/>
          <w:sz w:val="22"/>
          <w:szCs w:val="22"/>
        </w:rPr>
        <w:fldChar w:fldCharType="end"/>
      </w:r>
      <w:r>
        <w:rPr>
          <w:rStyle w:val="6"/>
          <w:rFonts w:ascii="Times New Roman" w:hAnsi="Times New Roman"/>
          <w:b w:val="0"/>
          <w:bCs/>
          <w:i w:val="0"/>
          <w:caps w:val="0"/>
          <w:smallCaps w:val="0"/>
          <w:color w:val="1C1E21"/>
          <w:spacing w:val="0"/>
          <w:sz w:val="22"/>
          <w:szCs w:val="22"/>
        </w:rPr>
        <w:t xml:space="preserve"> </w:t>
      </w:r>
    </w:p>
    <w:p>
      <w:pPr>
        <w:numPr>
          <w:ilvl w:val="0"/>
          <w:numId w:val="12"/>
        </w:numPr>
        <w:suppressAutoHyphens/>
        <w:ind w:left="0" w:right="0" w:firstLine="0"/>
        <w:jc w:val="both"/>
      </w:pPr>
      <w:r>
        <w:rPr>
          <w:rStyle w:val="6"/>
          <w:rFonts w:ascii="Times New Roman" w:hAnsi="Times New Roman"/>
          <w:b w:val="0"/>
          <w:bCs/>
          <w:i w:val="0"/>
          <w:caps w:val="0"/>
          <w:smallCaps w:val="0"/>
          <w:color w:val="1C1E21"/>
          <w:spacing w:val="0"/>
          <w:sz w:val="22"/>
          <w:szCs w:val="22"/>
        </w:rPr>
        <w:t xml:space="preserve">(2020) “Rethinking ‘dark matter’ within the epistemologically different worlds (EDWs) perspective”, in "Cosmology 2020 – The Current State", (ed) Michael Smith (CEO, IntechOpen, United Kingdom) </w:t>
      </w:r>
      <w:r>
        <w:fldChar w:fldCharType="begin"/>
      </w:r>
      <w:r>
        <w:instrText xml:space="preserve"> HYPERLINK "https://www.intechopen.com/search?term=cosmology 2020" \h </w:instrText>
      </w:r>
      <w:r>
        <w:fldChar w:fldCharType="separate"/>
      </w:r>
      <w:r>
        <w:rPr>
          <w:rStyle w:val="6"/>
        </w:rPr>
        <w:t>https://www.intechopen.com/search?term=cosmology%202020</w:t>
      </w:r>
      <w:r>
        <w:rPr>
          <w:rStyle w:val="6"/>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 our chapter about "dark matter" FREE online (we are the only ones from “Humanities”, others authors of all other chapters are Physicists!) </w:t>
      </w:r>
    </w:p>
    <w:p>
      <w:pPr>
        <w:numPr>
          <w:ilvl w:val="0"/>
          <w:numId w:val="0"/>
        </w:numPr>
        <w:suppressAutoHyphens/>
        <w:ind w:left="720" w:right="0" w:firstLine="0"/>
        <w:jc w:val="both"/>
      </w:pPr>
      <w:r>
        <w:rPr>
          <w:rStyle w:val="6"/>
          <w:rFonts w:ascii="Times New Roman" w:hAnsi="Times New Roman"/>
          <w:b w:val="0"/>
          <w:bCs/>
          <w:i w:val="0"/>
          <w:caps w:val="0"/>
          <w:smallCaps w:val="0"/>
          <w:color w:val="1C1E21"/>
          <w:spacing w:val="0"/>
          <w:sz w:val="22"/>
          <w:szCs w:val="22"/>
        </w:rPr>
        <w:t>Many years later, many people (many countries, many domains, many of my ideas – some of them are “great” names from great USA and Germany universities!!) have published UNBELI</w:t>
      </w:r>
      <w:r>
        <w:rPr>
          <w:rStyle w:val="6"/>
          <w:rFonts w:hint="default"/>
          <w:b w:val="0"/>
          <w:bCs/>
          <w:i w:val="0"/>
          <w:caps w:val="0"/>
          <w:smallCaps w:val="0"/>
          <w:color w:val="1C1E21"/>
          <w:spacing w:val="0"/>
          <w:sz w:val="22"/>
          <w:szCs w:val="22"/>
          <w:lang w:val="en-US"/>
        </w:rPr>
        <w:t>E</w:t>
      </w:r>
      <w:r>
        <w:rPr>
          <w:rStyle w:val="6"/>
          <w:rFonts w:ascii="Times New Roman" w:hAnsi="Times New Roman"/>
          <w:b w:val="0"/>
          <w:bCs/>
          <w:i w:val="0"/>
          <w:caps w:val="0"/>
          <w:smallCaps w:val="0"/>
          <w:color w:val="1C1E21"/>
          <w:spacing w:val="0"/>
          <w:sz w:val="22"/>
          <w:szCs w:val="22"/>
        </w:rPr>
        <w:t xml:space="preserve">VABLE similar ideas to my ideas (see here: </w:t>
      </w:r>
      <w:r>
        <w:fldChar w:fldCharType="begin"/>
      </w:r>
      <w:r>
        <w:instrText xml:space="preserve"> HYPERLINK "https://www.researchgate.net/profile/Gabriel_Vacariu/publications" \h </w:instrText>
      </w:r>
      <w:r>
        <w:fldChar w:fldCharType="separate"/>
      </w:r>
      <w:r>
        <w:rPr>
          <w:rStyle w:val="6"/>
          <w:rFonts w:ascii="Times New Roman" w:hAnsi="Times New Roman"/>
          <w:sz w:val="22"/>
          <w:szCs w:val="22"/>
        </w:rPr>
        <w:t>https://www.researchgate.net/profile/Gabriel_Vacariu/publications</w:t>
      </w:r>
      <w:r>
        <w:rPr>
          <w:rStyle w:val="6"/>
          <w:rFonts w:ascii="Times New Roman" w:hAnsi="Times New Roman"/>
          <w:sz w:val="22"/>
          <w:szCs w:val="22"/>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 just because discovering the existence of EDWs, I have changed everything!!! </w:t>
      </w:r>
      <w:r>
        <w:fldChar w:fldCharType="begin"/>
      </w:r>
      <w:r>
        <w:instrText xml:space="preserve"> HYPERLINK "https://sites.google.com/view/gabriel-vacariu-philosophy/homethe" \h </w:instrText>
      </w:r>
      <w:r>
        <w:fldChar w:fldCharType="separate"/>
      </w:r>
      <w:r>
        <w:rPr>
          <w:rStyle w:val="6"/>
          <w:rFonts w:ascii="Times New Roman" w:hAnsi="Times New Roman"/>
          <w:sz w:val="22"/>
          <w:szCs w:val="22"/>
        </w:rPr>
        <w:t>https://sites.google.com/view/gabriel-vacariu-philosophy/home</w:t>
      </w:r>
      <w:r>
        <w:rPr>
          <w:rStyle w:val="6"/>
          <w:rFonts w:ascii="Times New Roman" w:hAnsi="Times New Roman"/>
          <w:sz w:val="22"/>
          <w:szCs w:val="22"/>
        </w:rPr>
        <w:fldChar w:fldCharType="end"/>
      </w:r>
    </w:p>
    <w:p>
      <w:pPr>
        <w:jc w:val="both"/>
      </w:pPr>
      <w:r>
        <w:rPr>
          <w:rStyle w:val="6"/>
          <w:rFonts w:ascii="Times New Roman" w:hAnsi="Times New Roman"/>
          <w:b w:val="0"/>
          <w:bCs/>
          <w:i w:val="0"/>
          <w:caps w:val="0"/>
          <w:smallCaps w:val="0"/>
          <w:color w:val="1C1E21"/>
          <w:spacing w:val="0"/>
          <w:sz w:val="22"/>
          <w:szCs w:val="22"/>
        </w:rPr>
        <w:tab/>
      </w:r>
      <w:r>
        <w:rPr>
          <w:rStyle w:val="6"/>
          <w:rFonts w:ascii="Times New Roman" w:hAnsi="Times New Roman"/>
          <w:b w:val="0"/>
          <w:bCs/>
          <w:i w:val="0"/>
          <w:caps w:val="0"/>
          <w:smallCaps w:val="0"/>
          <w:color w:val="1C1E21"/>
          <w:spacing w:val="0"/>
          <w:sz w:val="22"/>
          <w:szCs w:val="22"/>
        </w:rPr>
        <w:t>Because so many “famous” people (Physics, Philosophy, Cognitive Science) have plagiarized my ideas, I should receive Noble prize for Physics and Medicine (Cognitive Neuroscience), but I will not receive it just because I am Romanian (this is the reason so many people from so many countries, from so many domains, on so many topics have plagiarized my ideas!!!) Discovering the EDWs, I HAVE CHANGED EVERYTHING in human thinking! My EDWs is the greatest CHALLANGE in the history of human thinking…</w:t>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ab/>
      </w:r>
      <w:r>
        <w:rPr>
          <w:rStyle w:val="6"/>
          <w:rFonts w:ascii="Times New Roman" w:hAnsi="Times New Roman"/>
          <w:b w:val="0"/>
          <w:bCs w:val="0"/>
          <w:i w:val="0"/>
          <w:caps w:val="0"/>
          <w:smallCaps w:val="0"/>
          <w:color w:val="1C1E21"/>
          <w:spacing w:val="0"/>
          <w:sz w:val="20"/>
          <w:szCs w:val="20"/>
        </w:rPr>
        <w:t xml:space="preserve">Gabriel Vacariu, (March 2020 to 2014) The UNBELIEVABLE SIMILARITIES between the ideas of some people (2011-2016) and my ideas (2002-2008) in physics (quantum mechanics, cosmology), cognitive neuroscience, philosophy of mind, and philosophy (this manuscript would require a REVOLUTION in international academy environment!) here </w:t>
      </w:r>
      <w:r>
        <w:fldChar w:fldCharType="begin"/>
      </w:r>
      <w:r>
        <w:instrText xml:space="preserve"> HYPERLINK "https://www.academia.edu/39497663/_June_2019_to_2014_The_UNBELIEVABLE_similarities_between_the_ideas_of_some_people_2011-2016_and_my_ideas_2002-2008_in_physics_quantum_mechanics_cosmology_cognitive_neuroscience_philosophy_of_mind_and_philosophy" \h </w:instrText>
      </w:r>
      <w:r>
        <w:fldChar w:fldCharType="separate"/>
      </w:r>
      <w:r>
        <w:rPr>
          <w:rStyle w:val="6"/>
        </w:rPr>
        <w:t>https://www.academia.edu/39497663/_June_2019_to_2014_The_UNBELIEVABLE_similarities_between_the_ideas_of_some_people_2011-2016_and_my_ideas_2002-2008_in_physics_quantum_mechanics_cosmology_cognitive_neuroscience_philosophy_of_mind_and</w:t>
      </w:r>
      <w:r>
        <w:rPr>
          <w:rStyle w:val="6"/>
        </w:rPr>
        <w:fldChar w:fldCharType="end"/>
      </w:r>
      <w:r>
        <w:fldChar w:fldCharType="begin"/>
      </w:r>
      <w:r>
        <w:instrText xml:space="preserve"> HYPERLINK "https://www.academia.edu/39497663/_June_2019_to_2014_The_UNBELIEVABLE_similarities_between_the_ideas_of_some_people_2011-2016_and_my_ideas_2002-2008_in_physics_quantum_mechanics_cosmology_cognitive_neuroscience_philosophy_of_mind_and_philosophy" \h </w:instrText>
      </w:r>
      <w:r>
        <w:fldChar w:fldCharType="separate"/>
      </w:r>
      <w:r>
        <w:rPr>
          <w:rStyle w:val="6"/>
        </w:rPr>
        <w:t>_philosophy</w:t>
      </w:r>
      <w:r>
        <w:rPr>
          <w:rStyle w:val="6"/>
        </w:rPr>
        <w:fldChar w:fldCharType="end"/>
      </w:r>
      <w:r>
        <w:rPr>
          <w:rStyle w:val="6"/>
          <w:rFonts w:ascii="Times New Roman" w:hAnsi="Times New Roman"/>
          <w:b/>
          <w:bCs/>
          <w:i w:val="0"/>
          <w:caps w:val="0"/>
          <w:smallCaps w:val="0"/>
          <w:color w:val="FFFFFF"/>
          <w:spacing w:val="0"/>
          <w:sz w:val="17"/>
          <w:szCs w:val="22"/>
          <w:u w:val="single"/>
        </w:rPr>
        <w:t xml:space="preserve"> </w:t>
      </w:r>
    </w:p>
    <w:p>
      <w:pPr>
        <w:jc w:val="both"/>
      </w:pPr>
      <w:r>
        <w:fldChar w:fldCharType="begin"/>
      </w:r>
      <w:r>
        <w:instrText xml:space="preserve"> HYPERLINK "https://www.researchgate.net/publication/333673721_June_2019_to_2014_The_UNBELIEVABLE_similarities_between_the_ideas_of_some_people_2011-2016_and_my_ideas_2002-2008_in_physics_quantum_mechanics_cosmology_cognitive_neuroscience_philosophy_of_mind_and_p" \h </w:instrText>
      </w:r>
      <w:r>
        <w:fldChar w:fldCharType="separate"/>
      </w:r>
      <w:r>
        <w:rPr>
          <w:rStyle w:val="6"/>
        </w:rPr>
        <w:t>https://www.researchgate.net/publication/333673721_June_2019_to_2014_The_UNBELIEVABLE_similarities_between_the_ideas_of_some_people_2011-2016_and_my_ideas_2002-2008_in_physics_quantum_mechanics_cosmology_cognitive_neuroscience_philosophy_of_mind_and_p</w:t>
      </w:r>
      <w:r>
        <w:rPr>
          <w:rStyle w:val="6"/>
        </w:rPr>
        <w:fldChar w:fldCharType="end"/>
      </w:r>
      <w:r>
        <w:rPr>
          <w:rStyle w:val="6"/>
          <w:rFonts w:ascii="Times New Roman" w:hAnsi="Times New Roman"/>
          <w:b/>
          <w:bCs/>
          <w:i w:val="0"/>
          <w:caps w:val="0"/>
          <w:smallCaps w:val="0"/>
          <w:color w:val="FFFFFF"/>
          <w:spacing w:val="0"/>
          <w:sz w:val="17"/>
          <w:szCs w:val="22"/>
          <w:u w:val="single"/>
        </w:rPr>
        <w:t xml:space="preserve"> </w:t>
      </w:r>
    </w:p>
    <w:p>
      <w:pPr>
        <w:jc w:val="both"/>
        <w:rPr>
          <w:rStyle w:val="6"/>
          <w:rFonts w:ascii="Times New Roman" w:hAnsi="Times New Roman"/>
          <w:b/>
          <w:bCs/>
          <w:i w:val="0"/>
          <w:caps w:val="0"/>
          <w:smallCaps w:val="0"/>
          <w:color w:val="FFFFFF"/>
          <w:spacing w:val="0"/>
          <w:sz w:val="17"/>
          <w:szCs w:val="22"/>
          <w:u w:val="single"/>
        </w:rPr>
      </w:pPr>
    </w:p>
    <w:p>
      <w:pPr>
        <w:jc w:val="both"/>
        <w:rPr>
          <w:rFonts w:ascii="Times New Roman" w:hAnsi="Times New Roman"/>
          <w:b/>
          <w:color w:val="C9211E"/>
          <w:sz w:val="24"/>
          <w:szCs w:val="24"/>
        </w:rPr>
      </w:pPr>
      <w:r>
        <w:rPr>
          <w:rStyle w:val="6"/>
          <w:rFonts w:ascii="Times New Roman" w:hAnsi="Times New Roman"/>
          <w:b w:val="0"/>
          <w:bCs/>
          <w:i w:val="0"/>
          <w:caps w:val="0"/>
          <w:smallCaps w:val="0"/>
          <w:color w:val="1C1E21"/>
          <w:spacing w:val="0"/>
          <w:sz w:val="24"/>
          <w:szCs w:val="24"/>
          <w:u w:val="none"/>
        </w:rPr>
        <w:t>[see the new addresses for this new manuscript April 2020]</w:t>
      </w:r>
    </w:p>
    <w:p>
      <w:pPr>
        <w:suppressAutoHyphens/>
        <w:spacing w:before="0" w:after="0"/>
        <w:ind w:left="0" w:right="0" w:firstLine="0"/>
        <w:contextualSpacing/>
        <w:jc w:val="both"/>
        <w:rPr>
          <w:rStyle w:val="6"/>
          <w:b w:val="0"/>
          <w:bCs/>
          <w:i w:val="0"/>
          <w:caps w:val="0"/>
          <w:smallCaps w:val="0"/>
          <w:color w:val="1C1E21"/>
          <w:spacing w:val="0"/>
          <w:u w:val="none"/>
        </w:rPr>
      </w:pPr>
    </w:p>
    <w:p>
      <w:pPr>
        <w:suppressAutoHyphens/>
        <w:spacing w:before="0" w:after="0"/>
        <w:ind w:left="0" w:right="0" w:firstLine="0"/>
        <w:contextualSpacing/>
        <w:jc w:val="both"/>
        <w:rPr>
          <w:sz w:val="24"/>
          <w:szCs w:val="24"/>
        </w:rPr>
      </w:pPr>
      <w:r>
        <w:rPr>
          <w:rStyle w:val="6"/>
          <w:rFonts w:ascii="Times New Roman" w:hAnsi="Times New Roman"/>
          <w:b w:val="0"/>
          <w:bCs/>
          <w:i w:val="0"/>
          <w:caps w:val="0"/>
          <w:smallCaps w:val="0"/>
          <w:color w:val="1C1E21"/>
          <w:spacing w:val="0"/>
          <w:sz w:val="24"/>
          <w:szCs w:val="24"/>
          <w:u w:val="none"/>
        </w:rPr>
        <w:t>Since I have changed EVERYTHING in human knowledge, if I were American or German, I would have received at least one Noble prize... I should receive TWO Noble prizes (Physics and Biology (cognitive neuroscience) but I will receive nothing just because I am Romanian (and philosopher!). I am still "conferentiar" and not professor at my department, I have had great problems there regarding my employment (since I have a much better CV than all my colleagues!)... I have been living with a very smal</w:t>
      </w:r>
      <w:r>
        <w:rPr>
          <w:rStyle w:val="6"/>
          <w:rFonts w:ascii="Times New Roman" w:hAnsi="Times New Roman"/>
          <w:b w:val="0"/>
          <w:bCs/>
          <w:i w:val="0"/>
          <w:caps w:val="0"/>
          <w:smallCaps w:val="0"/>
          <w:color w:val="1C1E21"/>
          <w:spacing w:val="0"/>
          <w:sz w:val="24"/>
          <w:szCs w:val="24"/>
          <w:u w:val="none"/>
          <w:lang w:val="en-US"/>
        </w:rPr>
        <w:t>l</w:t>
      </w:r>
      <w:r>
        <w:rPr>
          <w:rStyle w:val="6"/>
          <w:rFonts w:ascii="Times New Roman" w:hAnsi="Times New Roman"/>
          <w:b w:val="0"/>
          <w:bCs/>
          <w:i w:val="0"/>
          <w:caps w:val="0"/>
          <w:smallCaps w:val="0"/>
          <w:color w:val="1C1E21"/>
          <w:spacing w:val="0"/>
          <w:sz w:val="24"/>
          <w:szCs w:val="24"/>
          <w:u w:val="none"/>
        </w:rPr>
        <w:t xml:space="preserve"> income, paying the rate of a bank... and writing 11 books until now (!), one being published at Springer (a summary of my first 5 books!)...</w:t>
      </w:r>
      <w:r>
        <w:rPr>
          <w:rStyle w:val="6"/>
          <w:rFonts w:ascii="Times New Roman" w:hAnsi="Times New Roman"/>
          <w:b/>
          <w:bCs/>
          <w:i w:val="0"/>
          <w:caps w:val="0"/>
          <w:smallCaps w:val="0"/>
          <w:color w:val="FFFFFF"/>
          <w:spacing w:val="0"/>
          <w:sz w:val="24"/>
          <w:szCs w:val="24"/>
          <w:u w:val="none"/>
        </w:rPr>
        <w:t xml:space="preserve"> </w:t>
      </w:r>
    </w:p>
    <w:p>
      <w:pPr>
        <w:suppressAutoHyphens/>
        <w:spacing w:before="0" w:after="0"/>
        <w:ind w:left="0" w:right="0" w:firstLine="0"/>
        <w:contextualSpacing/>
        <w:jc w:val="both"/>
        <w:rPr>
          <w:rStyle w:val="6"/>
          <w:rFonts w:ascii="Times New Roman" w:hAnsi="Times New Roman"/>
          <w:b/>
          <w:bCs/>
          <w:i w:val="0"/>
          <w:caps w:val="0"/>
          <w:smallCaps w:val="0"/>
          <w:color w:val="FFFFFF"/>
          <w:spacing w:val="0"/>
          <w:u w:val="none"/>
        </w:rPr>
      </w:pPr>
    </w:p>
    <w:p>
      <w:pPr>
        <w:suppressAutoHyphens/>
        <w:spacing w:before="0" w:after="0"/>
        <w:ind w:left="0" w:right="0" w:firstLine="0"/>
        <w:contextualSpacing/>
        <w:jc w:val="both"/>
        <w:rPr>
          <w:rFonts w:ascii="Times New Roman" w:hAnsi="Times New Roman"/>
          <w:sz w:val="24"/>
          <w:szCs w:val="24"/>
        </w:rPr>
        <w:sectPr>
          <w:footerReference r:id="rId4" w:type="default"/>
          <w:footnotePr>
            <w:numFmt w:val="decimal"/>
            <w:numRestart w:val="eachPage"/>
          </w:footnotePr>
          <w:pgSz w:w="12240" w:h="15840"/>
          <w:pgMar w:top="1440" w:right="1440" w:bottom="1440" w:left="1440" w:header="0" w:footer="720" w:gutter="0"/>
          <w:pgNumType w:fmt="decimal"/>
          <w:cols w:space="720" w:num="1"/>
          <w:formProt w:val="0"/>
          <w:docGrid w:linePitch="360" w:charSpace="0"/>
        </w:sectPr>
      </w:pPr>
      <w:r>
        <w:rPr>
          <w:rFonts w:ascii="Times New Roman" w:hAnsi="Times New Roman"/>
          <w:sz w:val="24"/>
          <w:szCs w:val="24"/>
        </w:rPr>
        <w:t xml:space="preserve">Long time ago (2002, 2005, 2007, etc.), the NEW PHYSICS (a book published at SPRINGER, Germany in 2015!): my theory is the EDWs (Epistemologically Different Worlds) published in 2002-2003: a new interpretation of quantum mechanics: in 2006, 2008, 2010 quantum theory is a pseudo-theory! The Universe does not exist, but EDWs are! (string theory is a pseudo-theory, see last chapter book 2010)  </w:t>
      </w:r>
    </w:p>
    <w:p>
      <w:pPr>
        <w:pageBreakBefore w:val="0"/>
        <w:widowControl w:val="0"/>
        <w:overflowPunct w:val="0"/>
        <w:bidi w:val="0"/>
        <w:snapToGrid/>
        <w:spacing w:before="280" w:after="0" w:line="240" w:lineRule="auto"/>
        <w:jc w:val="both"/>
        <w:textAlignment w:val="auto"/>
      </w:pPr>
      <w:r>
        <w:rPr>
          <w:rFonts w:cs="Times New Roman"/>
          <w:b/>
          <w:sz w:val="22"/>
          <w:szCs w:val="22"/>
          <w:lang w:val="en-US"/>
        </w:rPr>
        <w:t xml:space="preserve">See the alternative of the UNIVERSE in </w:t>
      </w:r>
      <w:r>
        <w:rPr>
          <w:rFonts w:cs="Times New Roman"/>
          <w:b/>
          <w:i/>
          <w:iCs/>
          <w:sz w:val="22"/>
          <w:szCs w:val="22"/>
          <w:lang w:val="en-US"/>
        </w:rPr>
        <w:t xml:space="preserve">Synthese’s </w:t>
      </w:r>
      <w:r>
        <w:rPr>
          <w:rFonts w:cs="Times New Roman"/>
          <w:b/>
          <w:i w:val="0"/>
          <w:iCs w:val="0"/>
          <w:sz w:val="22"/>
          <w:szCs w:val="22"/>
          <w:lang w:val="en-US"/>
        </w:rPr>
        <w:t>article</w:t>
      </w:r>
      <w:r>
        <w:rPr>
          <w:rFonts w:cs="Times New Roman"/>
          <w:b/>
          <w:i/>
          <w:iCs/>
          <w:sz w:val="22"/>
          <w:szCs w:val="22"/>
          <w:lang w:val="en-US"/>
        </w:rPr>
        <w:t xml:space="preserve"> </w:t>
      </w:r>
      <w:r>
        <w:rPr>
          <w:rFonts w:cs="Times New Roman"/>
          <w:b/>
          <w:sz w:val="22"/>
          <w:szCs w:val="22"/>
          <w:lang w:val="en-US"/>
        </w:rPr>
        <w:t xml:space="preserve">(USA, 2005) and my </w:t>
      </w:r>
      <w:r>
        <w:rPr>
          <w:rFonts w:cs="Times New Roman"/>
          <w:b/>
          <w:i/>
          <w:iCs/>
          <w:sz w:val="22"/>
          <w:szCs w:val="22"/>
          <w:lang w:val="en-US"/>
        </w:rPr>
        <w:t xml:space="preserve">Springer’s </w:t>
      </w:r>
      <w:r>
        <w:rPr>
          <w:rFonts w:cs="Times New Roman"/>
          <w:b/>
          <w:sz w:val="22"/>
          <w:szCs w:val="22"/>
          <w:lang w:val="en-US"/>
        </w:rPr>
        <w:t>book (Germany 2015/2016): the “Universe” does not exist, it cannot have any ontology! What really exist are “entities” and their “interactions”. The wrong framework, the “Universe”/“world” is replaced with a new framework the “Epistemologically Different Worlds” (for quantum mechanics, the micro-macro relation, the mind-brain problem, emergence, levels, etc.) (IT IS TOTALLY DIFFERENT THAN EVERETT’s APPROACH!!)</w:t>
      </w:r>
    </w:p>
    <w:p>
      <w:pPr>
        <w:keepNext w:val="0"/>
        <w:keepLines w:val="0"/>
        <w:pageBreakBefore w:val="0"/>
        <w:widowControl w:val="0"/>
        <w:overflowPunct w:val="0"/>
        <w:bidi w:val="0"/>
        <w:snapToGrid/>
        <w:spacing w:before="280" w:after="0" w:line="240" w:lineRule="auto"/>
        <w:jc w:val="both"/>
        <w:textAlignment w:val="auto"/>
      </w:pPr>
      <w:r>
        <w:rPr>
          <w:rFonts w:cs="Times New Roman"/>
          <w:sz w:val="22"/>
          <w:szCs w:val="22"/>
          <w:lang w:val="en-US"/>
        </w:rPr>
        <w:t xml:space="preserve">All my main ideas (the mind-brain problem, main problems of cognitive science and quantum mechanics, Einstein’s relativity vs. quantum mechanics, etc.) from my </w:t>
      </w:r>
      <w:r>
        <w:rPr>
          <w:rFonts w:cs="Times New Roman"/>
          <w:b/>
          <w:bCs/>
          <w:i/>
          <w:iCs/>
          <w:sz w:val="22"/>
          <w:szCs w:val="22"/>
          <w:lang w:val="en-US"/>
        </w:rPr>
        <w:t xml:space="preserve">Springer’s </w:t>
      </w:r>
      <w:r>
        <w:rPr>
          <w:rFonts w:cs="Times New Roman"/>
          <w:sz w:val="22"/>
          <w:szCs w:val="22"/>
          <w:lang w:val="en-US"/>
        </w:rPr>
        <w:t xml:space="preserve">book (2015) can be found in my </w:t>
      </w:r>
      <w:r>
        <w:rPr>
          <w:rFonts w:cs="Times New Roman"/>
          <w:b/>
          <w:bCs/>
          <w:sz w:val="22"/>
          <w:szCs w:val="22"/>
          <w:lang w:val="en-US"/>
        </w:rPr>
        <w:t>PhD thesis (2007), UNSW (Sydney,</w:t>
      </w:r>
      <w:r>
        <w:rPr>
          <w:rFonts w:cs="Times New Roman"/>
          <w:sz w:val="22"/>
          <w:szCs w:val="22"/>
          <w:lang w:val="en-US"/>
        </w:rPr>
        <w:t xml:space="preserve"> Australia, officially posted on university’s website, FREE, by the university’s Staff in 2007) </w:t>
      </w:r>
      <w:r>
        <w:fldChar w:fldCharType="begin"/>
      </w:r>
      <w:r>
        <w:instrText xml:space="preserve"> HYPERLINK "https://www.unsworks.unsw.edu.au/primo-explore/fulldisplay?vid=UNSWORKS&amp;docid=unsworks_5143&amp;context=L" \h </w:instrText>
      </w:r>
      <w:r>
        <w:fldChar w:fldCharType="separate"/>
      </w:r>
      <w:r>
        <w:rPr>
          <w:rStyle w:val="12"/>
          <w:rFonts w:cs="Times New Roman"/>
          <w:sz w:val="22"/>
          <w:szCs w:val="22"/>
          <w:lang w:val="en-US"/>
        </w:rPr>
        <w:t>https://www.unsworks.unsw.edu.au/primo-explore/fulldisplay?vid=UNSWORKS&amp;docid=unsworks_5143&amp;context=L</w:t>
      </w:r>
      <w:r>
        <w:rPr>
          <w:rStyle w:val="12"/>
          <w:rFonts w:cs="Times New Roman"/>
          <w:sz w:val="22"/>
          <w:szCs w:val="22"/>
          <w:lang w:val="en-US"/>
        </w:rPr>
        <w:fldChar w:fldCharType="end"/>
      </w:r>
    </w:p>
    <w:p>
      <w:pPr>
        <w:keepNext w:val="0"/>
        <w:keepLines w:val="0"/>
        <w:pageBreakBefore w:val="0"/>
        <w:widowControl w:val="0"/>
        <w:overflowPunct w:val="0"/>
        <w:bidi w:val="0"/>
        <w:snapToGrid/>
        <w:spacing w:before="280" w:after="0" w:line="240" w:lineRule="auto"/>
        <w:jc w:val="both"/>
        <w:textAlignment w:val="auto"/>
      </w:pPr>
      <w:r>
        <w:rPr>
          <w:rFonts w:cs="Times New Roman"/>
          <w:b/>
          <w:i w:val="0"/>
          <w:color w:val="000000"/>
          <w:spacing w:val="0"/>
          <w:sz w:val="24"/>
          <w:szCs w:val="24"/>
          <w:lang w:val="en-US"/>
        </w:rPr>
        <w:t xml:space="preserve">My book at </w:t>
      </w:r>
      <w:r>
        <w:rPr>
          <w:rFonts w:cs="Times New Roman"/>
          <w:b/>
          <w:i/>
          <w:iCs/>
          <w:color w:val="000000"/>
          <w:spacing w:val="0"/>
          <w:sz w:val="24"/>
          <w:szCs w:val="24"/>
          <w:lang w:val="en-US"/>
        </w:rPr>
        <w:t>SPRINGER</w:t>
      </w:r>
      <w:r>
        <w:rPr>
          <w:rStyle w:val="11"/>
          <w:rFonts w:cs="Times New Roman"/>
          <w:b/>
          <w:i/>
          <w:iCs/>
          <w:color w:val="000000"/>
          <w:spacing w:val="0"/>
          <w:sz w:val="24"/>
          <w:szCs w:val="24"/>
          <w:lang w:val="en-US"/>
        </w:rPr>
        <w:t xml:space="preserve"> </w:t>
      </w:r>
      <w:r>
        <w:rPr>
          <w:rFonts w:cs="Times New Roman"/>
          <w:b/>
          <w:i w:val="0"/>
          <w:color w:val="000000"/>
          <w:spacing w:val="0"/>
          <w:sz w:val="24"/>
          <w:szCs w:val="24"/>
          <w:lang w:val="en-US"/>
        </w:rPr>
        <w:t>(Germany): "</w:t>
      </w:r>
      <w:r>
        <w:rPr>
          <w:rStyle w:val="8"/>
          <w:rFonts w:cs="Times New Roman"/>
          <w:b/>
          <w:i w:val="0"/>
          <w:color w:val="000000"/>
          <w:spacing w:val="0"/>
          <w:sz w:val="24"/>
          <w:szCs w:val="24"/>
          <w:lang w:val="en-US"/>
        </w:rPr>
        <w:t>Illusions of Human Thinking (2015/2016) - On concepts of Mind, Reality, and Universe in Psychology, Neuroscience and Physics" [manuscript sent to Springer in 2014 and first published (online) in October 2015; on the cover is written 2016! WHY?]</w:t>
      </w:r>
      <w:r>
        <w:rPr>
          <w:rFonts w:cs="Times New Roman"/>
          <w:b w:val="0"/>
          <w:i w:val="0"/>
          <w:color w:val="1C1E21"/>
          <w:spacing w:val="0"/>
          <w:sz w:val="22"/>
          <w:szCs w:val="22"/>
          <w:lang w:val="en-US"/>
        </w:rPr>
        <w:t xml:space="preserve"> This book = summary of the main</w:t>
      </w:r>
      <w:r>
        <w:rPr>
          <w:rFonts w:cs="Times New Roman"/>
          <w:b w:val="0"/>
          <w:i w:val="0"/>
          <w:color w:val="000000"/>
          <w:spacing w:val="0"/>
          <w:sz w:val="22"/>
          <w:szCs w:val="22"/>
          <w:lang w:val="en-US"/>
        </w:rPr>
        <w:t xml:space="preserve"> ideas of my PhD thesis published in 2007 + my first FIVE books (English), all FREE at my webpage! </w:t>
      </w:r>
      <w:r>
        <w:fldChar w:fldCharType="begin"/>
      </w:r>
      <w:r>
        <w:instrText xml:space="preserve"> HYPERLINK "http://filosofie.unibuc.ro/gabriel_vacariu/" \h </w:instrText>
      </w:r>
      <w:r>
        <w:fldChar w:fldCharType="separate"/>
      </w:r>
      <w:r>
        <w:rPr>
          <w:rStyle w:val="12"/>
          <w:rFonts w:cs="Times New Roman"/>
          <w:color w:val="000000"/>
          <w:sz w:val="22"/>
          <w:szCs w:val="22"/>
          <w:lang w:val="en-US"/>
        </w:rPr>
        <w:t>http://filosofie.unibuc.ro/gabriel_vacariu/</w:t>
      </w:r>
      <w:r>
        <w:rPr>
          <w:rStyle w:val="12"/>
          <w:rFonts w:cs="Times New Roman"/>
          <w:color w:val="000000"/>
          <w:sz w:val="22"/>
          <w:szCs w:val="22"/>
          <w:lang w:val="en-US"/>
        </w:rPr>
        <w:fldChar w:fldCharType="end"/>
      </w:r>
      <w:r>
        <w:rPr>
          <w:rFonts w:cs="Times New Roman"/>
          <w:b w:val="0"/>
          <w:i w:val="0"/>
          <w:color w:val="000000"/>
          <w:spacing w:val="0"/>
          <w:sz w:val="22"/>
          <w:szCs w:val="22"/>
          <w:u w:val="none"/>
          <w:lang w:val="en-US"/>
        </w:rPr>
        <w:t xml:space="preserve"> </w:t>
      </w:r>
      <w:r>
        <w:rPr>
          <w:rFonts w:cs="Times New Roman"/>
          <w:b w:val="0"/>
          <w:i w:val="0"/>
          <w:color w:val="000000"/>
          <w:spacing w:val="0"/>
          <w:sz w:val="22"/>
          <w:szCs w:val="22"/>
          <w:lang w:val="en-US"/>
        </w:rPr>
        <w:t xml:space="preserve">Many books/articles FREE at  </w:t>
      </w:r>
      <w:r>
        <w:fldChar w:fldCharType="begin"/>
      </w:r>
      <w:r>
        <w:instrText xml:space="preserve"> HYPERLINK "https://www.researchgate.net/profile/Gabriel_Vacariu/publications" \h </w:instrText>
      </w:r>
      <w:r>
        <w:fldChar w:fldCharType="separate"/>
      </w:r>
      <w:r>
        <w:rPr>
          <w:rStyle w:val="12"/>
        </w:rPr>
        <w:t>https://www.researchgate.net/profile/Gabriel_Vacariu/publications</w:t>
      </w:r>
      <w:r>
        <w:rPr>
          <w:rStyle w:val="12"/>
        </w:rPr>
        <w:fldChar w:fldCharType="end"/>
      </w:r>
      <w:r>
        <w:rPr>
          <w:rStyle w:val="12"/>
          <w:rFonts w:cs="Times New Roman"/>
          <w:b w:val="0"/>
          <w:i w:val="0"/>
          <w:color w:val="000000"/>
          <w:spacing w:val="0"/>
          <w:sz w:val="22"/>
          <w:szCs w:val="22"/>
          <w:u w:val="none"/>
          <w:lang w:val="en-US"/>
        </w:rPr>
        <w:t xml:space="preserve"> (</w:t>
      </w:r>
      <w:r>
        <w:rPr>
          <w:rStyle w:val="12"/>
          <w:rFonts w:cs="Times New Roman"/>
          <w:b/>
          <w:bCs/>
          <w:i w:val="0"/>
          <w:color w:val="000000"/>
          <w:spacing w:val="0"/>
          <w:sz w:val="22"/>
          <w:szCs w:val="22"/>
          <w:u w:val="none"/>
          <w:lang w:val="en-US"/>
        </w:rPr>
        <w:t>I have 12 published books on the main problems of Physics, Cognitive Neuroscience and Philosophy (philosophy of mind/physics/metaphysics/ontology/etc., all English!</w:t>
      </w:r>
      <w:r>
        <w:rPr>
          <w:rStyle w:val="12"/>
          <w:rFonts w:cs="Times New Roman"/>
          <w:b w:val="0"/>
          <w:i w:val="0"/>
          <w:color w:val="000000"/>
          <w:spacing w:val="0"/>
          <w:sz w:val="22"/>
          <w:szCs w:val="22"/>
          <w:u w:val="none"/>
          <w:lang w:val="en-US"/>
        </w:rPr>
        <w:t xml:space="preserve">) </w:t>
      </w:r>
    </w:p>
    <w:p>
      <w:pPr>
        <w:widowControl w:val="0"/>
        <w:overflowPunct w:val="0"/>
        <w:bidi w:val="0"/>
        <w:snapToGrid/>
        <w:spacing w:before="280" w:after="0" w:line="240" w:lineRule="auto"/>
        <w:ind w:left="0" w:right="0" w:firstLine="0"/>
        <w:jc w:val="both"/>
        <w:textAlignment w:val="auto"/>
      </w:pPr>
      <w:r>
        <w:rPr>
          <w:rFonts w:cs="Times New Roman"/>
          <w:b w:val="0"/>
          <w:bCs w:val="0"/>
          <w:i w:val="0"/>
          <w:color w:val="000000"/>
          <w:spacing w:val="0"/>
          <w:sz w:val="22"/>
          <w:szCs w:val="22"/>
          <w:lang w:val="en-US"/>
        </w:rPr>
        <w:t xml:space="preserve">ATTENTION: </w:t>
      </w:r>
      <w:r>
        <w:rPr>
          <w:rFonts w:cs="Times New Roman"/>
          <w:b/>
          <w:i w:val="0"/>
          <w:color w:val="000000"/>
          <w:spacing w:val="0"/>
          <w:sz w:val="20"/>
          <w:szCs w:val="20"/>
          <w:lang w:val="en-US"/>
        </w:rPr>
        <w:t>Gabriel Vacariu, (June 20</w:t>
      </w:r>
      <w:r>
        <w:rPr>
          <w:rFonts w:cs="Times New Roman"/>
          <w:b/>
          <w:i w:val="0"/>
          <w:color w:val="1C1E21"/>
          <w:spacing w:val="0"/>
          <w:sz w:val="20"/>
          <w:szCs w:val="20"/>
          <w:lang w:val="en-US"/>
        </w:rPr>
        <w:t xml:space="preserve">20 to 2014) The UNBELIEVABLE SIMILARITIES between the ideas of some people (2011-2016) and my ideas (2002-2008) in physics (quantum mechanics, cosmology), cognitive neuroscience, philosophy of mind, and philosophy (this manuscript would require a REVOLUTION in international academy environment!) FREE at </w:t>
      </w:r>
    </w:p>
    <w:p>
      <w:pPr>
        <w:keepNext w:val="0"/>
        <w:keepLines w:val="0"/>
        <w:pageBreakBefore w:val="0"/>
        <w:widowControl w:val="0"/>
        <w:overflowPunct w:val="0"/>
        <w:bidi w:val="0"/>
        <w:snapToGrid/>
        <w:spacing w:before="280" w:after="0" w:line="240" w:lineRule="auto"/>
        <w:jc w:val="both"/>
        <w:textAlignment w:val="auto"/>
      </w:pPr>
      <w:r>
        <w:fldChar w:fldCharType="begin"/>
      </w:r>
      <w:r>
        <w:instrText xml:space="preserve"> HYPERLINK "https://www.academia.edu/s/0c1502ea90" \h </w:instrText>
      </w:r>
      <w:r>
        <w:fldChar w:fldCharType="separate"/>
      </w:r>
      <w:r>
        <w:rPr>
          <w:rStyle w:val="12"/>
          <w:rFonts w:cs="Times New Roman"/>
          <w:sz w:val="20"/>
          <w:szCs w:val="20"/>
          <w:lang w:val="en-US"/>
        </w:rPr>
        <w:t>https://www.academia.edu/s/0c1502ea90</w:t>
      </w:r>
      <w:r>
        <w:rPr>
          <w:rStyle w:val="12"/>
          <w:rFonts w:cs="Times New Roman"/>
          <w:sz w:val="20"/>
          <w:szCs w:val="20"/>
          <w:lang w:val="en-US"/>
        </w:rPr>
        <w:fldChar w:fldCharType="end"/>
      </w:r>
      <w:r>
        <w:rPr>
          <w:rFonts w:cs="Times New Roman"/>
          <w:b/>
          <w:i w:val="0"/>
          <w:color w:val="FFFFFF"/>
          <w:spacing w:val="0"/>
          <w:sz w:val="20"/>
          <w:szCs w:val="20"/>
          <w:u w:val="single"/>
          <w:lang w:val="en-US"/>
        </w:rPr>
        <w:t xml:space="preserve"> ;</w:t>
      </w:r>
      <w:r>
        <w:fldChar w:fldCharType="begin"/>
      </w:r>
      <w:r>
        <w:instrText xml:space="preserve"> HYPERLINK "https://www.researchgate.net/publication/340621608_April_2020_2014_Gabriel_Vacariu_UNBELIEVABLE_similarities_odf" \h </w:instrText>
      </w:r>
      <w:r>
        <w:fldChar w:fldCharType="separate"/>
      </w:r>
      <w:r>
        <w:rPr>
          <w:rStyle w:val="12"/>
          <w:rFonts w:cs="Times New Roman"/>
          <w:sz w:val="20"/>
          <w:szCs w:val="20"/>
          <w:lang w:val="en-US"/>
        </w:rPr>
        <w:t>https://www.researchgate.net/publication/340621608_April_2020_2014_Gabriel_Vacariu_UNBELIEVABLE_similarities_odf</w:t>
      </w:r>
      <w:r>
        <w:rPr>
          <w:rStyle w:val="12"/>
          <w:rFonts w:cs="Times New Roman"/>
          <w:sz w:val="20"/>
          <w:szCs w:val="20"/>
          <w:lang w:val="en-US"/>
        </w:rPr>
        <w:fldChar w:fldCharType="end"/>
      </w:r>
      <w:r>
        <w:rPr>
          <w:lang w:val="en-US"/>
        </w:rPr>
        <w:t xml:space="preserve"> </w:t>
      </w:r>
      <w:r>
        <w:fldChar w:fldCharType="begin"/>
      </w:r>
      <w:r>
        <w:instrText xml:space="preserve"> HYPERLINK "https://philpapers.org/rec/VACAT-2" \h </w:instrText>
      </w:r>
      <w:r>
        <w:fldChar w:fldCharType="separate"/>
      </w:r>
      <w:r>
        <w:rPr>
          <w:rStyle w:val="12"/>
          <w:rFonts w:cs="Times New Roman"/>
          <w:sz w:val="20"/>
          <w:szCs w:val="20"/>
          <w:lang w:val="en-US"/>
        </w:rPr>
        <w:t>https://philpapers.org/rec/VACAT-2</w:t>
      </w:r>
      <w:r>
        <w:rPr>
          <w:rStyle w:val="12"/>
          <w:rFonts w:cs="Times New Roman"/>
          <w:sz w:val="20"/>
          <w:szCs w:val="20"/>
          <w:lang w:val="en-US"/>
        </w:rPr>
        <w:fldChar w:fldCharType="end"/>
      </w:r>
      <w:r>
        <w:rPr>
          <w:rFonts w:cs="Times New Roman"/>
          <w:b/>
          <w:i w:val="0"/>
          <w:color w:val="FFFFFF"/>
          <w:spacing w:val="0"/>
          <w:sz w:val="20"/>
          <w:szCs w:val="20"/>
          <w:u w:val="single"/>
          <w:lang w:val="en-US"/>
        </w:rPr>
        <w:t xml:space="preserve"> </w:t>
      </w:r>
    </w:p>
    <w:p>
      <w:pPr>
        <w:pageBreakBefore w:val="0"/>
        <w:widowControl w:val="0"/>
        <w:overflowPunct w:val="0"/>
        <w:bidi w:val="0"/>
        <w:snapToGrid/>
        <w:spacing w:before="280" w:after="0" w:line="240" w:lineRule="auto"/>
        <w:jc w:val="both"/>
        <w:textAlignment w:val="auto"/>
      </w:pPr>
      <w:r>
        <w:rPr>
          <w:rStyle w:val="12"/>
          <w:rFonts w:cs="Times New Roman"/>
          <w:b w:val="0"/>
          <w:i w:val="0"/>
          <w:color w:val="000000"/>
          <w:spacing w:val="0"/>
          <w:sz w:val="22"/>
          <w:szCs w:val="22"/>
          <w:u w:val="none"/>
          <w:lang w:val="en-US"/>
        </w:rPr>
        <w:t xml:space="preserve">My personal webpage: </w:t>
      </w:r>
      <w:r>
        <w:fldChar w:fldCharType="begin"/>
      </w:r>
      <w:r>
        <w:instrText xml:space="preserve"> HYPERLINK "https://sites.google.com/view/gabrielvacariuphilosophybuchar/home" \h </w:instrText>
      </w:r>
      <w:r>
        <w:fldChar w:fldCharType="separate"/>
      </w:r>
      <w:r>
        <w:rPr>
          <w:rStyle w:val="12"/>
        </w:rPr>
        <w:t>https://sites.google.com/view/gabrielvacariuphilosophybuchar/home</w:t>
      </w:r>
      <w:r>
        <w:rPr>
          <w:rStyle w:val="12"/>
        </w:rPr>
        <w:fldChar w:fldCharType="end"/>
      </w:r>
    </w:p>
    <w:p>
      <w:pPr>
        <w:keepNext w:val="0"/>
        <w:keepLines w:val="0"/>
        <w:widowControl w:val="0"/>
        <w:overflowPunct w:val="0"/>
        <w:bidi w:val="0"/>
        <w:snapToGrid/>
        <w:spacing w:before="280" w:after="0" w:line="240" w:lineRule="auto"/>
        <w:ind w:left="0" w:right="0" w:firstLine="0"/>
        <w:jc w:val="both"/>
        <w:textAlignment w:val="auto"/>
        <w:rPr>
          <w:rFonts w:ascii="Times New Roman" w:hAnsi="Times New Roman" w:cs="Times New Roman"/>
          <w:b w:val="0"/>
          <w:bCs w:val="0"/>
          <w:i w:val="0"/>
          <w:color w:val="000000"/>
          <w:spacing w:val="0"/>
          <w:sz w:val="22"/>
          <w:szCs w:val="22"/>
          <w:lang w:val="en-US"/>
        </w:rPr>
      </w:pPr>
      <w:r>
        <w:rPr>
          <w:rStyle w:val="352"/>
          <w:rFonts w:cs="Times New Roman"/>
          <w:b w:val="0"/>
          <w:bCs w:val="0"/>
          <w:i w:val="0"/>
          <w:caps w:val="0"/>
          <w:smallCaps w:val="0"/>
          <w:color w:val="030303"/>
          <w:spacing w:val="0"/>
          <w:sz w:val="20"/>
          <w:szCs w:val="20"/>
          <w:u w:val="none"/>
          <w:lang w:val="en-US"/>
        </w:rPr>
        <w:t>VIDEOCLIP: May 11th, 2020: Gabriel Vacariu's presentation for Department of Physics, Pabna University of Science and Techonology, Pabna, Bangladesh, for International Physics Webinar_153, organized by Pretam Kumar Das (physicist at that university): "</w:t>
      </w:r>
      <w:r>
        <w:rPr>
          <w:rStyle w:val="352"/>
          <w:rFonts w:cs="Times New Roman"/>
          <w:b/>
          <w:bCs/>
          <w:i w:val="0"/>
          <w:caps w:val="0"/>
          <w:smallCaps w:val="0"/>
          <w:color w:val="030303"/>
          <w:spacing w:val="0"/>
          <w:sz w:val="20"/>
          <w:szCs w:val="20"/>
          <w:u w:val="none"/>
          <w:lang w:val="en-US"/>
        </w:rPr>
        <w:t>The EDWs and Quantum Mechanics</w:t>
      </w:r>
      <w:r>
        <w:rPr>
          <w:rStyle w:val="352"/>
          <w:rFonts w:cs="Times New Roman"/>
          <w:b w:val="0"/>
          <w:bCs w:val="0"/>
          <w:i w:val="0"/>
          <w:caps w:val="0"/>
          <w:smallCaps w:val="0"/>
          <w:color w:val="030303"/>
          <w:spacing w:val="0"/>
          <w:sz w:val="20"/>
          <w:szCs w:val="20"/>
          <w:u w:val="none"/>
          <w:lang w:val="en-US"/>
        </w:rPr>
        <w:t>"</w:t>
      </w:r>
      <w:r>
        <w:rPr>
          <w:rStyle w:val="352"/>
          <w:rFonts w:cs="Times New Roman"/>
          <w:b w:val="0"/>
          <w:bCs w:val="0"/>
          <w:i w:val="0"/>
          <w:caps w:val="0"/>
          <w:smallCaps w:val="0"/>
          <w:color w:val="000000"/>
          <w:spacing w:val="0"/>
          <w:sz w:val="20"/>
          <w:szCs w:val="20"/>
          <w:u w:val="none"/>
          <w:lang w:val="en-US"/>
        </w:rPr>
        <w:t xml:space="preserve"> </w:t>
      </w:r>
      <w:r>
        <w:rPr>
          <w:rStyle w:val="352"/>
          <w:rFonts w:cs="Times New Roman"/>
          <w:b w:val="0"/>
          <w:bCs w:val="0"/>
          <w:i w:val="0"/>
          <w:caps w:val="0"/>
          <w:smallCaps w:val="0"/>
          <w:color w:val="006580"/>
          <w:spacing w:val="0"/>
          <w:sz w:val="20"/>
          <w:szCs w:val="20"/>
          <w:u w:val="none"/>
          <w:lang w:val="en-US"/>
        </w:rPr>
        <w:t>here:</w:t>
      </w:r>
    </w:p>
    <w:p>
      <w:pPr>
        <w:widowControl/>
        <w:bidi w:val="0"/>
        <w:spacing w:before="120" w:after="0" w:line="396" w:lineRule="auto"/>
        <w:ind w:right="0" w:firstLine="0"/>
      </w:pPr>
      <w:r>
        <w:fldChar w:fldCharType="begin"/>
      </w:r>
      <w:r>
        <w:instrText xml:space="preserve"> HYPERLINK "https://www.youtube.com/watch?v=14Q2mPTa4to&amp;ab_channel=PretamKumarDas" \t "_blank" \h </w:instrText>
      </w:r>
      <w:r>
        <w:fldChar w:fldCharType="separate"/>
      </w:r>
      <w:r>
        <w:rPr>
          <w:rStyle w:val="352"/>
          <w:b w:val="0"/>
          <w:bCs w:val="0"/>
          <w:i w:val="0"/>
          <w:caps w:val="0"/>
          <w:smallCaps w:val="0"/>
          <w:strike w:val="0"/>
          <w:dstrike w:val="0"/>
          <w:color w:val="006580"/>
          <w:spacing w:val="0"/>
          <w:sz w:val="20"/>
          <w:szCs w:val="20"/>
          <w:u w:val="none"/>
        </w:rPr>
        <w:t>https://www.youtube.com/watch?v=14Q2mPTa4to&amp;ab_channel=PretamKumarDas</w:t>
      </w:r>
      <w:r>
        <w:rPr>
          <w:rStyle w:val="352"/>
          <w:b w:val="0"/>
          <w:bCs w:val="0"/>
          <w:i w:val="0"/>
          <w:caps w:val="0"/>
          <w:smallCaps w:val="0"/>
          <w:strike w:val="0"/>
          <w:dstrike w:val="0"/>
          <w:color w:val="006580"/>
          <w:spacing w:val="0"/>
          <w:sz w:val="20"/>
          <w:szCs w:val="20"/>
          <w:u w:val="none"/>
        </w:rPr>
        <w:fldChar w:fldCharType="end"/>
      </w:r>
    </w:p>
    <w:p>
      <w:pPr>
        <w:jc w:val="both"/>
        <w:rPr>
          <w:rFonts w:ascii="Times New Roman" w:hAnsi="Times New Roman"/>
          <w:sz w:val="24"/>
          <w:szCs w:val="24"/>
        </w:rPr>
      </w:pPr>
      <w:r>
        <w:rPr>
          <w:rFonts w:ascii="Times New Roman" w:hAnsi="Times New Roman"/>
          <w:sz w:val="24"/>
          <w:szCs w:val="24"/>
        </w:rPr>
        <w:t xml:space="preserve">I posted FREE my first FIVE books (all English) at my webpage and other pages immediately after publication and many articles (at my webpage and other pages)!! About my EDWs perspective, see </w:t>
      </w:r>
    </w:p>
    <w:p>
      <w:pPr>
        <w:jc w:val="both"/>
        <w:rPr>
          <w:rFonts w:ascii="Times New Roman" w:hAnsi="Times New Roman"/>
          <w:b/>
          <w:bCs/>
          <w:sz w:val="24"/>
          <w:szCs w:val="24"/>
        </w:rPr>
      </w:pPr>
      <w:r>
        <w:rPr>
          <w:rFonts w:ascii="Times New Roman" w:hAnsi="Times New Roman"/>
          <w:b/>
          <w:bCs/>
          <w:sz w:val="24"/>
          <w:szCs w:val="24"/>
        </w:rPr>
        <w:t>(1) my article at SYNTHESE (2005, USA – one of the best journal of philosophy of science and epistemology): I indicated that the mind and the brain/body are or belong to EDWs! Also, I indicated that the macro-objects and the micro-objects belong to EDWs. Moreover, I indicated that all the approaches of quantum mechanics are wrong, the alternative being my EDWs perspective: the wave and the particle belong to EDWs!</w:t>
      </w:r>
    </w:p>
    <w:p>
      <w:pPr>
        <w:jc w:val="both"/>
        <w:rPr>
          <w:rFonts w:ascii="Times New Roman" w:hAnsi="Times New Roman"/>
          <w:sz w:val="24"/>
          <w:szCs w:val="24"/>
        </w:rPr>
      </w:pPr>
      <w:r>
        <w:rPr>
          <w:rFonts w:ascii="Times New Roman" w:hAnsi="Times New Roman"/>
          <w:sz w:val="24"/>
          <w:szCs w:val="24"/>
        </w:rPr>
        <w:t>(2) my PhD thesis (UNSW, Sydney, Australia): many parts of the book from Springer (see below) are in this thesis; anyway, the main ideas from Springer’s book are in my thesis which has been posted FREE on internet by the staff of that university (UNSW) in 2007!!!</w:t>
      </w:r>
    </w:p>
    <w:p>
      <w:pPr>
        <w:jc w:val="both"/>
      </w:pPr>
      <w:r>
        <w:rPr>
          <w:rFonts w:ascii="Times New Roman" w:hAnsi="Times New Roman"/>
          <w:sz w:val="24"/>
          <w:szCs w:val="24"/>
        </w:rPr>
        <w:t xml:space="preserve">(3) my book at SPRINGER (2016, Germany) </w:t>
      </w:r>
      <w:r>
        <w:rPr>
          <w:rFonts w:ascii="Times New Roman" w:hAnsi="Times New Roman"/>
          <w:i/>
          <w:iCs/>
          <w:sz w:val="24"/>
          <w:szCs w:val="24"/>
        </w:rPr>
        <w:t xml:space="preserve">Illusions of Human Thinking: On Concepts of Mind, Reality, and Universe in Psychology, Neuroscience, and Physics, </w:t>
      </w:r>
      <w:r>
        <w:rPr>
          <w:rFonts w:ascii="Times New Roman" w:hAnsi="Times New Roman"/>
          <w:sz w:val="24"/>
          <w:szCs w:val="24"/>
        </w:rPr>
        <w:t xml:space="preserve">at </w:t>
      </w:r>
      <w:r>
        <w:fldChar w:fldCharType="begin"/>
      </w:r>
      <w:r>
        <w:instrText xml:space="preserve"> HYPERLINK "https://www.springer.com/gp/book/9783658104436" \h </w:instrText>
      </w:r>
      <w:r>
        <w:fldChar w:fldCharType="separate"/>
      </w:r>
      <w:r>
        <w:rPr>
          <w:rStyle w:val="12"/>
          <w:rFonts w:ascii="Times New Roman" w:hAnsi="Times New Roman"/>
          <w:sz w:val="24"/>
          <w:szCs w:val="24"/>
        </w:rPr>
        <w:t>https://www.springer.com/gp/book/9783658104436</w:t>
      </w:r>
      <w:r>
        <w:rPr>
          <w:rStyle w:val="12"/>
          <w:rFonts w:ascii="Times New Roman" w:hAnsi="Times New Roman"/>
          <w:sz w:val="24"/>
          <w:szCs w:val="24"/>
        </w:rPr>
        <w:fldChar w:fldCharType="end"/>
      </w:r>
    </w:p>
    <w:p>
      <w:pPr>
        <w:jc w:val="both"/>
        <w:rPr>
          <w:rFonts w:ascii="Times New Roman" w:hAnsi="Times New Roman"/>
          <w:sz w:val="24"/>
          <w:szCs w:val="24"/>
        </w:rPr>
      </w:pPr>
      <w:r>
        <w:rPr>
          <w:rFonts w:ascii="Times New Roman" w:hAnsi="Times New Roman"/>
          <w:sz w:val="24"/>
          <w:szCs w:val="24"/>
        </w:rPr>
        <w:t>In this book: quantum theory is a pseudo-theory, the mind-brain (life-organism) problem is a pseudo-problem, cognitive neuroscience is a pseudo-science, the ontology of special and general theory of relativity (without spacetime), definition of ‘life’, mental representation, etc.</w:t>
      </w:r>
    </w:p>
    <w:p>
      <w:pPr>
        <w:jc w:val="both"/>
        <w:rPr>
          <w:rFonts w:ascii="Times New Roman" w:hAnsi="Times New Roman"/>
          <w:sz w:val="21"/>
          <w:szCs w:val="21"/>
        </w:rPr>
      </w:pPr>
      <w:r>
        <w:rPr>
          <w:rFonts w:ascii="Times New Roman" w:hAnsi="Times New Roman"/>
          <w:sz w:val="21"/>
          <w:szCs w:val="21"/>
        </w:rPr>
        <w:t xml:space="preserve">The book illustrates that the traditional philosophical concept of the "Universe”, the "World” has led to anomalies and paradoxes in the realm of knowledge. The author replaces this notion by the EDWs perspective, i.e. a new axiomatic hyperontological framework of Epistemologically Different Worlds” (EDWs). Thus it becomes possible to find a more appropriate approach to different branches of science, such as cognitive neuroscience, physics, biology and the philosophy of mind. The consequences are a better understanding of the mind-body problem, quantum physics non-locality or entanglement, the measurement problem, Einstein’s theory of relativity and the binding problem in cognitive neuroscience. </w:t>
      </w:r>
    </w:p>
    <w:p>
      <w:pPr>
        <w:jc w:val="both"/>
        <w:rPr>
          <w:rFonts w:ascii="Times New Roman" w:hAnsi="Times New Roman"/>
          <w:sz w:val="21"/>
          <w:szCs w:val="21"/>
        </w:rPr>
      </w:pPr>
      <w:r>
        <w:rPr>
          <w:rFonts w:ascii="Times New Roman" w:hAnsi="Times New Roman"/>
          <w:sz w:val="21"/>
          <w:szCs w:val="21"/>
        </w:rPr>
        <w:t>It is about EDWs: the macro-EW (the planets, the cars, the stones), the micro-EW (electrons, protons, etc.), the wave-EW (electromagnetic waves), the mind-EW (the brain/body is an entity that belongs to the macro-EW), and other EDWs. in this way, I solved the nonlocality in QM (a pseudo-theory anyway since it is a mixture of two EDWs and such mixture is a huge ERROR), the divergence between Einstein's general relativity and QM, the mind-body problem, emergence (a pseudo-notion in QM, philosophy of mind, physics, etc.) and life-organism (=mind-body problem)... see my first FIVE books FREE (all English) at my webpage. see also how many (some of them quite famous) have plagiarized my ideas. (The EDWs are TOTALLY different than Everett’s “many worlds” or “parallel universes”! In fact, from the EDWs perspective, both these alternatives are wrong! Moreover, “multiverse” refers to something completely different than my EDWs!)</w:t>
      </w:r>
    </w:p>
    <w:p>
      <w:pPr>
        <w:jc w:val="both"/>
        <w:rPr>
          <w:rFonts w:ascii="Times New Roman" w:hAnsi="Times New Roman"/>
          <w:sz w:val="24"/>
          <w:szCs w:val="24"/>
        </w:rPr>
      </w:pPr>
      <w:r>
        <w:rPr>
          <w:rFonts w:ascii="Times New Roman" w:hAnsi="Times New Roman"/>
          <w:sz w:val="24"/>
          <w:szCs w:val="24"/>
        </w:rPr>
        <w:t xml:space="preserve">See also my article (2015) "God even cannot exist", posted at my webpage: </w:t>
      </w:r>
    </w:p>
    <w:p>
      <w:pPr>
        <w:jc w:val="both"/>
        <w:rPr>
          <w:rFonts w:ascii="Times New Roman" w:hAnsi="Times New Roman"/>
          <w:sz w:val="24"/>
          <w:szCs w:val="24"/>
        </w:rPr>
      </w:pPr>
      <w:r>
        <w:rPr>
          <w:rFonts w:ascii="Times New Roman" w:hAnsi="Times New Roman"/>
          <w:sz w:val="24"/>
          <w:szCs w:val="24"/>
        </w:rPr>
        <w:t>http://filosofie.unibuc.ro/.../2015-Vacariu-God-cannot...</w:t>
      </w:r>
    </w:p>
    <w:p>
      <w:pPr>
        <w:jc w:val="both"/>
        <w:rPr>
          <w:rFonts w:ascii="Times New Roman" w:hAnsi="Times New Roman"/>
          <w:sz w:val="24"/>
          <w:szCs w:val="24"/>
        </w:rPr>
      </w:pPr>
      <w:r>
        <w:rPr>
          <w:rFonts w:ascii="Times New Roman" w:hAnsi="Times New Roman"/>
          <w:sz w:val="24"/>
          <w:szCs w:val="24"/>
        </w:rPr>
        <w:t>about this topic a clip on Youtube (16 minutes) https://www.youtube.com/watch?v=wEzCNu-JVqs...</w:t>
      </w:r>
    </w:p>
    <w:p>
      <w:pPr>
        <w:jc w:val="both"/>
        <w:rPr>
          <w:rFonts w:ascii="Times New Roman" w:hAnsi="Times New Roman"/>
          <w:sz w:val="24"/>
          <w:szCs w:val="24"/>
        </w:rPr>
      </w:pPr>
    </w:p>
    <w:p>
      <w:pPr>
        <w:jc w:val="both"/>
      </w:pPr>
    </w:p>
    <w:p>
      <w:pPr>
        <w:shd w:val="clear" w:fill="FFFFFF"/>
        <w:spacing w:before="0" w:after="0"/>
        <w:contextualSpacing/>
        <w:jc w:val="both"/>
      </w:pPr>
      <w:r>
        <w:rPr>
          <w:bCs/>
          <w:i/>
          <w:lang w:val="ro-RO"/>
        </w:rPr>
        <w:t xml:space="preserve">During 2500 years, nobody discovered the existence of „epistemologically different worlds” (EDWs). After I discovered the EDWs and published my main article 2005 (Synthese USA, one of the best journal in USA of philosophy of science), FIVE book (all English, posted FREE at my webpage and other pages) and mostly after I published my book at Springer in 2016 (a summary of my first five books), many </w:t>
      </w:r>
      <w:r>
        <w:rPr>
          <w:i/>
        </w:rPr>
        <w:t xml:space="preserve">“specialists” from different fields have published UNBELIEVABLE similar ideas to my ideas. These “specialists” have been like “mushrooms after the rain”!! </w:t>
      </w:r>
    </w:p>
    <w:p>
      <w:pPr>
        <w:shd w:val="clear" w:fill="FFFFFF"/>
        <w:spacing w:before="0" w:after="0"/>
        <w:ind w:left="0" w:right="0" w:firstLine="720"/>
        <w:contextualSpacing/>
        <w:jc w:val="both"/>
        <w:rPr>
          <w:i/>
        </w:rPr>
      </w:pPr>
      <w:r>
        <w:rPr>
          <w:i/>
        </w:rPr>
        <w:t xml:space="preserve">Why nobody published any idea about EDWs and all people have been working within the unicorn world (Universe/world) until I posted my books on Internet? Why none of these “specialists” published these UNBELIEVABLE similar ideas to my ideas BEFORE I published my ideas (2002, 2003, 2005, 2008…2016)??? </w:t>
      </w:r>
    </w:p>
    <w:p/>
    <w:p>
      <w:pPr>
        <w:spacing w:before="0" w:after="0"/>
        <w:contextualSpacing/>
      </w:pPr>
      <w:r>
        <w:t xml:space="preserve">Since 2014 until today, I have sent this manuscript (that I have changed during years) at least one time per year to thousands of people (many countries, many domains, many universities)!!! I have sent almost each section to the colleagues of the authors from their universities and countries! </w:t>
      </w:r>
    </w:p>
    <w:p>
      <w:pPr>
        <w:spacing w:before="0" w:after="0"/>
        <w:contextualSpacing/>
      </w:pPr>
    </w:p>
    <w:p>
      <w:pPr>
        <w:spacing w:before="0" w:after="0"/>
        <w:contextualSpacing/>
        <w:rPr>
          <w:rFonts w:ascii="Segoe UI Historic" w:hAnsi="Segoe UI Historic" w:eastAsia="Segoe UI Historic" w:cs="Segoe UI Historic"/>
          <w:i w:val="0"/>
          <w:iCs w:val="0"/>
          <w:caps w:val="0"/>
          <w:smallCaps w:val="0"/>
          <w:color w:val="050505"/>
          <w:spacing w:val="0"/>
          <w:sz w:val="15"/>
          <w:szCs w:val="15"/>
          <w:highlight w:val="white"/>
        </w:rPr>
      </w:pPr>
      <w:r>
        <w:rPr>
          <w:rFonts w:ascii="Segoe UI Historic" w:hAnsi="Segoe UI Historic" w:eastAsia="Segoe UI Historic" w:cs="Segoe UI Historic"/>
          <w:i w:val="0"/>
          <w:iCs w:val="0"/>
          <w:caps w:val="0"/>
          <w:smallCaps w:val="0"/>
          <w:color w:val="050505"/>
          <w:spacing w:val="0"/>
          <w:sz w:val="15"/>
          <w:szCs w:val="15"/>
          <w:shd w:val="clear" w:fill="FFFFFF"/>
        </w:rPr>
        <w:t>Max Planck: “A new scientific truth does not triumph by convincing its opponents and making them see the light, but rather because its opponents eventually die, and a new generation grows up that is familiar with it.” So, THIS WORLD DOES NOT DESERVE ME!!! I have to wait another world to be recognized!!! This world is full of stupids (majority), bastards (thieves, those who have plagiarized my ideas) and envy people (my colleagues from my Department and many others in the world like professors from US who cannot support a Romanian (from Africa, of course) have demolished all their works but also the work elaborated by great thinkers like all philosophers in the entire history, Einstein and physicists of quantum mechanics in fact ALL GREAT THINKERS in the history of human thinking!)!!! February 2021, UNBELIEVABLE similarities between my ideas (2002-2008-2014) and the ideas of other people (2008-2020) Why so many people have plagiarized my ideas? Because I have changed EVERYTHING in human knowledge (Physics, Cognitive Neuroscience, Philosophy) since I introduced a new PARADIGM of thinking which has solved all great problems like mind-brain problem, quantum mechanics problems, micro vs. macro problems, definition of "life", all kinds of "emergence", etc. etc.) I should receive TWO Nobel prizes (Physics and Biology-Medicine), but I will receive nothing just because I am Romanian... I repeat: I HAVE CHANGED EVERYTHING ESSENTIAL in human knowledge!!!</w:t>
      </w:r>
    </w:p>
    <w:p>
      <w:pPr>
        <w:spacing w:before="0" w:after="0"/>
        <w:ind w:firstLine="720"/>
        <w:contextualSpacing/>
        <w:rPr>
          <w:rFonts w:ascii="Segoe UI Historic" w:hAnsi="Segoe UI Historic" w:eastAsia="Segoe UI Historic" w:cs="Segoe UI Historic"/>
          <w:i w:val="0"/>
          <w:iCs w:val="0"/>
          <w:caps w:val="0"/>
          <w:smallCaps w:val="0"/>
          <w:color w:val="050505"/>
          <w:spacing w:val="0"/>
          <w:sz w:val="15"/>
          <w:szCs w:val="15"/>
          <w:highlight w:val="white"/>
        </w:rPr>
      </w:pPr>
      <w:r>
        <w:rPr>
          <w:rFonts w:ascii="Segoe UI Historic" w:hAnsi="Segoe UI Historic" w:eastAsia="Segoe UI Historic" w:cs="Segoe UI Historic"/>
          <w:i w:val="0"/>
          <w:iCs w:val="0"/>
          <w:caps w:val="0"/>
          <w:smallCaps w:val="0"/>
          <w:color w:val="050505"/>
          <w:spacing w:val="0"/>
          <w:sz w:val="15"/>
          <w:szCs w:val="15"/>
          <w:shd w:val="clear" w:fill="F0F2F5"/>
          <w:lang w:val="en-US"/>
        </w:rPr>
        <w:t>R</w:t>
      </w:r>
      <w:r>
        <w:rPr>
          <w:rFonts w:ascii="Segoe UI Historic" w:hAnsi="Segoe UI Historic" w:eastAsia="Segoe UI Historic" w:cs="Segoe UI Historic"/>
          <w:i w:val="0"/>
          <w:iCs w:val="0"/>
          <w:caps w:val="0"/>
          <w:smallCaps w:val="0"/>
          <w:color w:val="050505"/>
          <w:spacing w:val="0"/>
          <w:sz w:val="15"/>
          <w:szCs w:val="15"/>
          <w:shd w:val="clear" w:fill="F0F2F5"/>
        </w:rPr>
        <w:t>egarding some of my colleagues: I am lucky I trained Karake when I was student. Why? one of my colleagues wanted to burn my face with his cigarette, another wanted to push out from a room class where I was with my students, I have the worst promotion at my department, all chiefs have HATED me a lot... I have had quarells a lot with them... since I have had the worst promotion at department! Why? because I have the beest CV, because they pressupose "I have changed the world" (I published my main ideas at Springer!!) (anway, they are unable to understand completly my works)... So this is the reason I am lucky I trained Karate when I was young. I can fight with some of them at the same time...</w:t>
      </w:r>
    </w:p>
    <w:p>
      <w:pPr>
        <w:rPr>
          <w:rFonts w:ascii="Segoe UI Historic" w:hAnsi="Segoe UI Historic" w:eastAsia="Segoe UI Historic" w:cs="Segoe UI Historic"/>
          <w:b/>
          <w:bCs/>
          <w:i w:val="0"/>
          <w:iCs w:val="0"/>
          <w:caps w:val="0"/>
          <w:smallCaps w:val="0"/>
          <w:color w:val="FF0000"/>
          <w:spacing w:val="0"/>
          <w:sz w:val="32"/>
          <w:szCs w:val="32"/>
          <w:highlight w:val="blue"/>
        </w:rPr>
      </w:pPr>
      <w:r>
        <w:rPr>
          <w:color w:val="FF0000"/>
          <w:sz w:val="32"/>
          <w:szCs w:val="32"/>
          <w:lang w:val="en-US"/>
        </w:rPr>
        <w:tab/>
      </w:r>
      <w:r>
        <w:rPr>
          <w:b/>
          <w:bCs/>
          <w:color w:val="FF0000"/>
          <w:sz w:val="32"/>
          <w:szCs w:val="32"/>
          <w:lang w:val="en-US"/>
        </w:rPr>
        <w:t>A</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person coming with similar ideas and pretending he </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 xml:space="preserve">has </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never read my ideas is like </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 xml:space="preserve">he has </w:t>
      </w:r>
      <w:r>
        <w:rPr>
          <w:rFonts w:ascii="Segoe UI Historic" w:hAnsi="Segoe UI Historic" w:eastAsia="Segoe UI Historic" w:cs="Segoe UI Historic"/>
          <w:b/>
          <w:bCs/>
          <w:i w:val="0"/>
          <w:iCs w:val="0"/>
          <w:caps w:val="0"/>
          <w:smallCaps w:val="0"/>
          <w:color w:val="FF0000"/>
          <w:spacing w:val="0"/>
          <w:sz w:val="32"/>
          <w:szCs w:val="32"/>
          <w:shd w:val="clear" w:fill="F0F2F5"/>
        </w:rPr>
        <w:t>compos</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ed</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a similar Symphony to Beethoven's Fifth Symphony and pretend</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ing</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he ha</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s</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never listened Beethoven.</w:t>
      </w:r>
    </w:p>
    <w:p>
      <w:pPr>
        <w:rPr>
          <w:rFonts w:ascii="Segoe UI Historic" w:hAnsi="Segoe UI Historic" w:eastAsia="Segoe UI Historic" w:cs="Segoe UI Historic"/>
          <w:i w:val="0"/>
          <w:iCs w:val="0"/>
          <w:caps w:val="0"/>
          <w:smallCaps w:val="0"/>
          <w:color w:val="050505"/>
          <w:spacing w:val="0"/>
          <w:sz w:val="15"/>
          <w:szCs w:val="15"/>
          <w:highlight w:val="blue"/>
          <w:lang w:val="en-US"/>
        </w:rPr>
      </w:pPr>
    </w:p>
    <w:p>
      <w:pPr>
        <w:shd w:val="clear" w:fill="FFFFFF"/>
        <w:spacing w:before="0" w:after="0"/>
        <w:contextualSpacing/>
        <w:jc w:val="both"/>
      </w:pPr>
      <w:r>
        <w:t>In my 10 books (written in 10 years -another ABSOLUTE record), I have changed EVERYTHING in Philosophy, Physics and Cognitive (Neuro)science… Everything: I have changed the framework of human thinking completely and I have solved the GREATEST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etc., books 2008-2016) or majors changed (in book 2010, we furnished the definition of ‘life’, in book 2017, we re-wrote Einstein’s both relativities – since in book 2016, we showed that space and time cannot even exist). This is the main reason so many people, from so many domains (so many countries) HAVE PLAGIARIZED so many of my ideas! (see here about this https://www.academia.edu/37102732/_August_2018-2014_Gabriel_Vacariu_The_UNBELIEVABLE_similarities_REVOLUTION.docx)</w:t>
      </w:r>
    </w:p>
    <w:p>
      <w:pPr>
        <w:shd w:val="clear" w:fill="FFFFFF"/>
        <w:spacing w:before="0" w:after="0"/>
        <w:contextualSpacing/>
        <w:jc w:val="both"/>
      </w:pPr>
      <w:r>
        <w:t>Obviously, history does not forgive plagiarism. They have already lost. “I don’t care that they stole my ideas. I care that they don’t have any of their own… The present is their; the future, for which I have really worked, is mine.” (Nikola Tesla)’</w:t>
      </w:r>
    </w:p>
    <w:p>
      <w:pPr>
        <w:shd w:val="clear" w:fill="FFFFFF"/>
        <w:spacing w:before="0" w:after="0"/>
        <w:ind w:left="0" w:right="0" w:firstLine="720"/>
        <w:contextualSpacing/>
        <w:jc w:val="both"/>
      </w:pPr>
      <w:r>
        <w:t>Statistically, it would be quite impossible two persons to discover the EDWs in the same century. However, there are more than 40 (that I have discovered until now) who have discovered the EDWs in the last FIVE-SIX years!!! IMPOSSIBLE!!! I published and posted (various sites) my articles from 2002, 2003, 2005, 2006) and my books 2008, 2010, etc. with ALL THESE IDEAS within the EDWs PERSPECTIVE!! They have no chances!</w:t>
      </w:r>
    </w:p>
    <w:p>
      <w:pPr>
        <w:shd w:val="clear" w:fill="FFFFFF"/>
        <w:spacing w:before="0" w:after="0"/>
        <w:ind w:left="0" w:right="0" w:firstLine="720"/>
        <w:contextualSpacing/>
        <w:jc w:val="both"/>
      </w:pPr>
      <w:r>
        <w:t xml:space="preserve">I mention that from 2014, I have sent emails to thousands of people (from Physics, Cognitive Neuroscience and Philosophy departments in many countries) regarding the UNBELIEVABLE similarities between my ideas and the ideas of other people from particular sciences (Physics, Cognitive Neuroscience) and Philosophy in many countries! Therefore, in this context, we recall Einstein’s words: “Great spirits have always encountered violent opposition from mediocre minds.” This verdict has been available many times in my career! </w:t>
      </w:r>
    </w:p>
    <w:p>
      <w:pPr>
        <w:numPr>
          <w:ilvl w:val="0"/>
          <w:numId w:val="13"/>
        </w:numPr>
        <w:shd w:val="clear" w:fill="FFFFFF"/>
        <w:spacing w:before="0" w:after="0"/>
        <w:ind w:left="0" w:right="0" w:hanging="360"/>
        <w:contextualSpacing/>
      </w:pPr>
      <w:r>
        <w:t>I complained at Bonn University, Ethics committee about the incredible similarities between my ideas (2005, 2008) and Markus Gabriel’s ideas (2013). Here is the negative result of the committee: </w:t>
      </w:r>
      <w:r>
        <w:fldChar w:fldCharType="begin"/>
      </w:r>
      <w:r>
        <w:instrText xml:space="preserve"> HYPERLINK "http://filosofie.unibuc.ro/wp-content/uploads/About-complain-regarding-Markus-Gabriels-plagiarism-Bonn-University-notification.pdf" \h </w:instrText>
      </w:r>
      <w:r>
        <w:fldChar w:fldCharType="separate"/>
      </w:r>
      <w:r>
        <w:rPr>
          <w:rStyle w:val="12"/>
        </w:rPr>
        <w:t>About complain regarding Markus Gabriel’s plagiarism, Bonn University notification</w:t>
      </w:r>
      <w:r>
        <w:rPr>
          <w:rStyle w:val="12"/>
        </w:rPr>
        <w:fldChar w:fldCharType="end"/>
      </w:r>
    </w:p>
    <w:p>
      <w:pPr>
        <w:numPr>
          <w:ilvl w:val="0"/>
          <w:numId w:val="13"/>
        </w:numPr>
        <w:shd w:val="clear" w:fill="FFFFFF"/>
        <w:spacing w:before="0" w:after="0"/>
        <w:ind w:left="0" w:right="0" w:hanging="360"/>
        <w:contextualSpacing/>
      </w:pPr>
      <w:r>
        <w:t>See cover of my book from 2010 (left) and cover of Markus Gabriel’s book (right, English edition 2015). Next movement? Probable he will change his first name in “Vacariu”… (Unbelievable, how this publishing company published markus gabriel’s book?!!)</w:t>
      </w:r>
    </w:p>
    <w:p>
      <w:pPr>
        <w:numPr>
          <w:ilvl w:val="0"/>
          <w:numId w:val="0"/>
        </w:numPr>
        <w:shd w:val="clear" w:fill="FFFFFF"/>
        <w:spacing w:before="0" w:after="0"/>
        <w:ind w:left="360" w:right="0" w:firstLine="0"/>
        <w:contextualSpacing/>
      </w:pPr>
      <w:r>
        <w:drawing>
          <wp:inline distT="0" distB="0" distL="0" distR="0">
            <wp:extent cx="2857500" cy="2047875"/>
            <wp:effectExtent l="0" t="0" r="0" b="0"/>
            <wp:docPr id="1" name="Picture 39" descr="Description: vacariu's cover and Marksu Gabriel'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9" descr="Description: vacariu's cover and Marksu Gabriel's cover"/>
                    <pic:cNvPicPr>
                      <a:picLocks noChangeAspect="1" noChangeArrowheads="1"/>
                    </pic:cNvPicPr>
                  </pic:nvPicPr>
                  <pic:blipFill>
                    <a:blip r:embed="rId9"/>
                    <a:stretch>
                      <a:fillRect/>
                    </a:stretch>
                  </pic:blipFill>
                  <pic:spPr>
                    <a:xfrm>
                      <a:off x="0" y="0"/>
                      <a:ext cx="2857500" cy="2047875"/>
                    </a:xfrm>
                    <a:prstGeom prst="rect">
                      <a:avLst/>
                    </a:prstGeom>
                  </pic:spPr>
                </pic:pic>
              </a:graphicData>
            </a:graphic>
          </wp:inline>
        </w:drawing>
      </w:r>
    </w:p>
    <w:p>
      <w:pPr>
        <w:numPr>
          <w:ilvl w:val="0"/>
          <w:numId w:val="14"/>
        </w:numPr>
        <w:shd w:val="clear" w:fill="FFFFFF"/>
        <w:spacing w:before="0" w:after="0"/>
        <w:ind w:left="0" w:right="0" w:hanging="360"/>
        <w:contextualSpacing/>
        <w:jc w:val="both"/>
      </w:pPr>
      <w:r>
        <w:rPr>
          <w:rFonts w:ascii="Times New Roman" w:hAnsi="Times New Roman"/>
          <w:sz w:val="24"/>
          <w:szCs w:val="24"/>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 (see my first five books below). Regarding people who have plagiarized my ideas, there are already </w:t>
      </w:r>
      <w:r>
        <w:rPr>
          <w:rFonts w:ascii="Times New Roman" w:hAnsi="Times New Roman"/>
          <w:b/>
          <w:bCs/>
          <w:sz w:val="24"/>
          <w:szCs w:val="24"/>
        </w:rPr>
        <w:t>four world records</w:t>
      </w:r>
      <w:r>
        <w:rPr>
          <w:rFonts w:ascii="Times New Roman" w:hAnsi="Times New Roman"/>
          <w:sz w:val="24"/>
          <w:szCs w:val="24"/>
        </w:rPr>
        <w:t>: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pPr>
        <w:numPr>
          <w:ilvl w:val="0"/>
          <w:numId w:val="14"/>
        </w:numPr>
        <w:shd w:val="clear" w:fill="FFFFFF"/>
        <w:spacing w:before="0" w:after="0"/>
        <w:ind w:left="0" w:right="0" w:hanging="360"/>
        <w:contextualSpacing/>
      </w:pPr>
      <w: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w:t>
      </w:r>
      <w:r>
        <w:rPr>
          <w:rStyle w:val="8"/>
        </w:rPr>
        <w:t>Images of time</w:t>
      </w:r>
      <w:r>
        <w:t>)</w:t>
      </w:r>
    </w:p>
    <w:p>
      <w:pPr>
        <w:numPr>
          <w:ilvl w:val="0"/>
          <w:numId w:val="14"/>
        </w:numPr>
        <w:shd w:val="clear" w:fill="FFFFFF"/>
        <w:spacing w:before="0" w:after="0"/>
        <w:ind w:left="0" w:right="0" w:hanging="360"/>
        <w:contextualSpacing/>
      </w:pPr>
      <w: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pPr>
        <w:numPr>
          <w:ilvl w:val="0"/>
          <w:numId w:val="14"/>
        </w:numPr>
        <w:shd w:val="clear" w:fill="FFFFFF"/>
        <w:spacing w:before="0" w:after="0"/>
        <w:ind w:left="0" w:right="0" w:hanging="360"/>
        <w:contextualSpacing/>
      </w:pPr>
      <w:r>
        <w:t xml:space="preserve">For grasping the level of what the people mentioned on this list understood from my EDWs perspective, I add a caricature (from </w:t>
      </w:r>
      <w:r>
        <w:rPr>
          <w:b/>
        </w:rPr>
        <w:t>El Circo</w:t>
      </w:r>
      <w:r>
        <w:t>) available for those who plagiarized my ideas: instead of ‘colleagues’, there are my books on Internet posted by myself years before the plagiators published ‘their’ ideas”. See below drawing</w:t>
      </w:r>
    </w:p>
    <w:p>
      <w:pPr>
        <w:shd w:val="clear" w:fill="FFFFFF"/>
        <w:spacing w:before="0" w:after="0"/>
        <w:ind w:left="0" w:right="0" w:firstLine="135"/>
        <w:contextualSpacing/>
      </w:pPr>
      <w:r>
        <w:drawing>
          <wp:inline distT="0" distB="0" distL="0" distR="0">
            <wp:extent cx="2857500" cy="2124075"/>
            <wp:effectExtent l="0" t="0" r="0" b="0"/>
            <wp:docPr id="2" name="Picture 40" descr="Description: el circ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0" descr="Description: el circo 2014"/>
                    <pic:cNvPicPr>
                      <a:picLocks noChangeAspect="1" noChangeArrowheads="1"/>
                    </pic:cNvPicPr>
                  </pic:nvPicPr>
                  <pic:blipFill>
                    <a:blip r:embed="rId10"/>
                    <a:stretch>
                      <a:fillRect/>
                    </a:stretch>
                  </pic:blipFill>
                  <pic:spPr>
                    <a:xfrm>
                      <a:off x="0" y="0"/>
                      <a:ext cx="2857500" cy="2124075"/>
                    </a:xfrm>
                    <a:prstGeom prst="rect">
                      <a:avLst/>
                    </a:prstGeom>
                  </pic:spPr>
                </pic:pic>
              </a:graphicData>
            </a:graphic>
          </wp:inline>
        </w:drawing>
      </w:r>
      <w:r>
        <w:t>(El                        Circo </w:t>
      </w:r>
      <w:r>
        <w:fldChar w:fldCharType="begin"/>
      </w:r>
      <w:r>
        <w:instrText xml:space="preserve"> HYPERLINK "https://www.facebook.com/elcircodelamega?fref=photo" \h </w:instrText>
      </w:r>
      <w:r>
        <w:fldChar w:fldCharType="separate"/>
      </w:r>
      <w:r>
        <w:rPr>
          <w:rStyle w:val="12"/>
        </w:rPr>
        <w:t>https://www.facebook.com/elcircodelamega?fref=photo</w:t>
      </w:r>
      <w:r>
        <w:rPr>
          <w:rStyle w:val="12"/>
        </w:rPr>
        <w:fldChar w:fldCharType="end"/>
      </w:r>
      <w:r>
        <w:t>)</w:t>
      </w:r>
    </w:p>
    <w:p>
      <w:pPr>
        <w:spacing w:before="0" w:after="0"/>
        <w:contextualSpacing/>
        <w:rPr>
          <w:b/>
        </w:rPr>
      </w:pPr>
    </w:p>
    <w:p>
      <w:pPr>
        <w:spacing w:before="0" w:after="0"/>
        <w:contextualSpacing/>
      </w:pPr>
    </w:p>
    <w:p>
      <w:pPr>
        <w:spacing w:before="0" w:after="0"/>
        <w:contextualSpacing/>
      </w:pPr>
      <w:r>
        <w:t xml:space="preserve">I have sent this manuscript at least one time per year to thousands of people (many countries, many domains, many universities) from 2014 to today!!! I have sent almost each section to his colleagues from his university and country! </w:t>
      </w:r>
    </w:p>
    <w:p>
      <w:pPr>
        <w:spacing w:before="0" w:after="0"/>
        <w:contextualSpacing/>
      </w:pPr>
      <w:r>
        <w:drawing>
          <wp:inline distT="0" distB="0" distL="0" distR="0">
            <wp:extent cx="2764790" cy="2764790"/>
            <wp:effectExtent l="0" t="0" r="0" b="0"/>
            <wp:docPr id="3" name="Picture 41" descr="C:\Users\gabriel\Desktop\no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1" descr="C:\Users\gabriel\Desktop\nobody.jpg"/>
                    <pic:cNvPicPr>
                      <a:picLocks noChangeAspect="1" noChangeArrowheads="1"/>
                    </pic:cNvPicPr>
                  </pic:nvPicPr>
                  <pic:blipFill>
                    <a:blip r:embed="rId11"/>
                    <a:stretch>
                      <a:fillRect/>
                    </a:stretch>
                  </pic:blipFill>
                  <pic:spPr>
                    <a:xfrm>
                      <a:off x="0" y="0"/>
                      <a:ext cx="2764790" cy="2764790"/>
                    </a:xfrm>
                    <a:prstGeom prst="rect">
                      <a:avLst/>
                    </a:prstGeom>
                  </pic:spPr>
                </pic:pic>
              </a:graphicData>
            </a:graphic>
          </wp:inline>
        </w:drawing>
      </w:r>
    </w:p>
    <w:p>
      <w:pPr>
        <w:spacing w:before="0" w:after="0"/>
        <w:contextualSpacing/>
      </w:pPr>
      <w:r>
        <w:rPr>
          <w:highlight w:val="white"/>
        </w:rPr>
        <w:t>Me against “international academic MAFIA-bands": many "academic" people from many countries and many domains have plagiarized many of my ideas! however, their universities have not taken any measure against these THIEVES... Why? because the universities are businesses and I am NOBODY... But behind me, it is HISTORY (remember Boltzmann...), not cowardly, weak and stupid people who are running in front of the TANK-System (universities= businesses, gangs which prefer to protect their THIEVES-"professors"...)</w:t>
      </w:r>
      <w:r>
        <w:rPr>
          <w:b/>
        </w:rPr>
        <w:t xml:space="preserve"> </w:t>
      </w:r>
    </w:p>
    <w:p>
      <w:pPr>
        <w:spacing w:before="0" w:after="0"/>
        <w:contextualSpacing/>
        <w:rPr>
          <w:b/>
        </w:rPr>
      </w:pPr>
    </w:p>
    <w:p>
      <w:pPr>
        <w:shd w:val="clear" w:fill="FFFFFF"/>
        <w:spacing w:before="0" w:after="0"/>
        <w:contextualSpacing/>
        <w:jc w:val="both"/>
        <w:rPr>
          <w:b/>
        </w:rPr>
      </w:pPr>
      <w:r>
        <w:rPr>
          <w:b/>
        </w:rPr>
        <w:t xml:space="preserve">THE REVOLUTION: PLEASE share this document with your colleagues and friends. </w:t>
      </w:r>
    </w:p>
    <w:p>
      <w:pPr>
        <w:shd w:val="clear" w:fill="FFFFFF"/>
        <w:spacing w:before="0" w:after="0"/>
        <w:contextualSpacing/>
        <w:jc w:val="both"/>
        <w:rPr>
          <w:b/>
        </w:rPr>
      </w:pPr>
      <w:r>
        <w:rPr>
          <w:b/>
        </w:rPr>
        <w:t xml:space="preserve">If you want to change this ACADEMIC ENVIRONMENT, share this manuscript! PARTICIPATE TO THE REVOLUTION!!! If you are content with your academic environment, continue to sleep … </w:t>
      </w:r>
    </w:p>
    <w:p>
      <w:pPr>
        <w:shd w:val="clear" w:fill="FFFFFF"/>
        <w:spacing w:before="0" w:after="0"/>
        <w:contextualSpacing/>
        <w:jc w:val="both"/>
        <w:rPr>
          <w:b/>
          <w:bCs/>
          <w:sz w:val="28"/>
          <w:szCs w:val="28"/>
          <w:lang w:val="ro-RO"/>
        </w:rPr>
      </w:pPr>
    </w:p>
    <w:p>
      <w:pPr>
        <w:shd w:val="clear" w:fill="FFFFFF"/>
        <w:spacing w:before="0" w:after="0"/>
        <w:contextualSpacing/>
        <w:jc w:val="both"/>
        <w:rPr>
          <w:b/>
          <w:bCs/>
          <w:sz w:val="28"/>
          <w:szCs w:val="28"/>
          <w:lang w:val="ro-RO"/>
        </w:rPr>
      </w:pPr>
      <w:r>
        <w:rPr>
          <w:b/>
          <w:bCs/>
          <w:sz w:val="28"/>
          <w:szCs w:val="28"/>
          <w:lang w:val="ro-RO"/>
        </w:rPr>
        <w:t xml:space="preserve">Some preliminary comments </w:t>
      </w:r>
    </w:p>
    <w:p>
      <w:pPr>
        <w:shd w:val="clear" w:fill="FFFFFF"/>
        <w:spacing w:before="0" w:after="0"/>
        <w:contextualSpacing/>
        <w:rPr>
          <w:bCs/>
          <w:lang w:val="ro-RO"/>
        </w:rPr>
      </w:pPr>
    </w:p>
    <w:p>
      <w:pPr>
        <w:shd w:val="clear" w:fill="FFFFFF"/>
        <w:spacing w:before="0" w:after="0"/>
        <w:contextualSpacing/>
      </w:pPr>
      <w:r>
        <w:drawing>
          <wp:inline distT="0" distB="0" distL="0" distR="0">
            <wp:extent cx="4648200" cy="2400300"/>
            <wp:effectExtent l="0" t="0" r="0" b="0"/>
            <wp:docPr id="4" name="Picture 38" descr="http://filosofie.unibuc.ro/wp-content/uploads/cover-all-books-2017-300x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8" descr="http://filosofie.unibuc.ro/wp-content/uploads/cover-all-books-2017-300x155.jpg"/>
                    <pic:cNvPicPr>
                      <a:picLocks noChangeAspect="1" noChangeArrowheads="1"/>
                    </pic:cNvPicPr>
                  </pic:nvPicPr>
                  <pic:blipFill>
                    <a:blip r:embed="rId12"/>
                    <a:stretch>
                      <a:fillRect/>
                    </a:stretch>
                  </pic:blipFill>
                  <pic:spPr>
                    <a:xfrm>
                      <a:off x="0" y="0"/>
                      <a:ext cx="4648200" cy="2400300"/>
                    </a:xfrm>
                    <a:prstGeom prst="rect">
                      <a:avLst/>
                    </a:prstGeom>
                  </pic:spPr>
                </pic:pic>
              </a:graphicData>
            </a:graphic>
          </wp:inline>
        </w:drawing>
      </w:r>
    </w:p>
    <w:p>
      <w:pPr>
        <w:shd w:val="clear" w:fill="FFFFFF"/>
        <w:spacing w:before="0" w:after="0"/>
        <w:contextualSpacing/>
        <w:rPr>
          <w:bCs/>
          <w:lang w:val="ro-RO"/>
        </w:rPr>
      </w:pPr>
    </w:p>
    <w:p>
      <w:pPr>
        <w:shd w:val="clear" w:fill="FFFFFF"/>
        <w:spacing w:before="0" w:after="0"/>
        <w:contextualSpacing/>
        <w:jc w:val="both"/>
        <w:rPr>
          <w:rFonts w:ascii="Arial" w:hAnsi="Arial" w:cs="Arial"/>
          <w:sz w:val="22"/>
          <w:szCs w:val="22"/>
        </w:rPr>
      </w:pPr>
      <w:r>
        <w:rPr>
          <w:rFonts w:ascii="Arial" w:hAnsi="Arial" w:cs="Arial"/>
          <w:sz w:val="22"/>
          <w:szCs w:val="22"/>
        </w:rPr>
        <w:t>In my 10 books (writen in 10 years -another ABSOLUTE record), I have changed EVERYTHING in Philosophy, Physics and Cognitive (Neuro)science… Everything: I have changed the framework of human thinking completely and I have solved the GREATEST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etc., books 2008-2016) or majors changed (in book 2010, we furnished the definition of ‘life’, in book 2017, we re-wrote Einstein’s both relativities – since in book 2016, we showed that space and time cannot even exist). This is the main reason so many people, from so many domains (so many countries) HAVE PLAGIARIZED so many of my ideas! (see here about this https://www.academia.edu/37102732/_August_2018-2014_Gabriel_Vacariu_The_UNBELIEVABLE_similarities_REVOLUTION.docx)</w:t>
      </w:r>
    </w:p>
    <w:p>
      <w:pPr>
        <w:shd w:val="clear" w:fill="FFFFFF"/>
        <w:spacing w:before="0" w:after="0"/>
        <w:contextualSpacing/>
        <w:jc w:val="both"/>
        <w:rPr>
          <w:rFonts w:ascii="Arial" w:hAnsi="Arial" w:cs="Arial"/>
          <w:sz w:val="22"/>
          <w:szCs w:val="22"/>
        </w:rPr>
      </w:pPr>
      <w:r>
        <w:rPr>
          <w:rFonts w:ascii="Arial" w:hAnsi="Arial" w:cs="Arial"/>
          <w:sz w:val="22"/>
          <w:szCs w:val="22"/>
        </w:rPr>
        <w:t>Obviously, history does not forgive plagiarism. They have already lost. “I don’t care that they stole my ideas. I care that they don’t have any of their own… The present is their; the future, for which I have really worked, is mine.” (Nikola Tesla)’</w:t>
      </w:r>
    </w:p>
    <w:p>
      <w:pPr>
        <w:shd w:val="clear" w:fill="FFFFFF"/>
        <w:spacing w:before="0" w:after="0"/>
        <w:ind w:left="0" w:right="0" w:hanging="360"/>
        <w:contextualSpacing/>
        <w:rPr>
          <w:sz w:val="22"/>
          <w:szCs w:val="22"/>
        </w:rPr>
      </w:pPr>
      <w:r>
        <w:rPr>
          <w:rStyle w:val="11"/>
          <w:sz w:val="22"/>
          <w:szCs w:val="22"/>
        </w:rPr>
        <w:t>(See below)</w:t>
      </w:r>
      <w:r>
        <w:br w:type="page"/>
      </w:r>
    </w:p>
    <w:p>
      <w:pPr>
        <w:spacing w:before="0" w:after="0"/>
        <w:contextualSpacing/>
        <w:rPr>
          <w:b/>
          <w:sz w:val="22"/>
          <w:szCs w:val="22"/>
        </w:rPr>
      </w:pPr>
      <w:r>
        <w:rPr>
          <w:b/>
          <w:sz w:val="22"/>
          <w:szCs w:val="22"/>
        </w:rPr>
        <w:t xml:space="preserve">Introduction: The EDWs perspective in my article from 2005 and my book from 2008 </w:t>
      </w:r>
    </w:p>
    <w:p>
      <w:pPr>
        <w:shd w:val="clear" w:fill="FFFFFF"/>
        <w:spacing w:before="0" w:after="0"/>
        <w:contextualSpacing/>
        <w:jc w:val="both"/>
        <w:rPr>
          <w:b/>
          <w:sz w:val="22"/>
          <w:szCs w:val="22"/>
        </w:rPr>
      </w:pPr>
    </w:p>
    <w:p>
      <w:pPr>
        <w:spacing w:before="0" w:after="0"/>
        <w:contextualSpacing/>
      </w:pPr>
      <w:r>
        <w:rPr>
          <w:sz w:val="22"/>
          <w:szCs w:val="22"/>
        </w:rPr>
        <w:t>This book is the first of this kind in the history of human thinking: no one has written a book about people who published very similar ideas to her/his ideas. Some people published very similar ideas to mines’, from my two papers published in 2002, my main article from Synthese 2005 (one of the best journals of Epistemology and Philosophy of Science in the world) and my first book from 2008. In Autumn</w:t>
      </w:r>
      <w:r>
        <w:rPr>
          <w:rStyle w:val="18"/>
          <w:sz w:val="22"/>
          <w:szCs w:val="22"/>
        </w:rPr>
        <w:t> </w:t>
      </w:r>
      <w:r>
        <w:rPr>
          <w:rStyle w:val="11"/>
          <w:b w:val="0"/>
          <w:sz w:val="22"/>
          <w:szCs w:val="22"/>
        </w:rPr>
        <w:t>2007</w:t>
      </w:r>
      <w:r>
        <w:rPr>
          <w:sz w:val="22"/>
          <w:szCs w:val="22"/>
        </w:rPr>
        <w:t>, my PhD Thesis from UNSW (Sydney, Australia) has been posted on Internet at the webpage of UNSW (section for PhD thesis). In March</w:t>
      </w:r>
      <w:r>
        <w:rPr>
          <w:rStyle w:val="18"/>
          <w:sz w:val="22"/>
          <w:szCs w:val="22"/>
        </w:rPr>
        <w:t> </w:t>
      </w:r>
      <w:r>
        <w:rPr>
          <w:rStyle w:val="11"/>
          <w:b w:val="0"/>
          <w:sz w:val="22"/>
          <w:szCs w:val="22"/>
        </w:rPr>
        <w:t>2008</w:t>
      </w:r>
      <w:r>
        <w:rPr>
          <w:sz w:val="22"/>
          <w:szCs w:val="22"/>
        </w:rPr>
        <w:t xml:space="preserve">, I published his first book “Epistemologically Different Worlds” with the main ideas of EDWs perspective and its applications to philosophy (of mind), cognitive (neuro)science, and physics (quantum mechanics). (80% from this book are also in my PhD thesis from 2007!) There are other similarities between my ideas from 2010, 2011, 2012 and the ideas published by other people after 2012. I posted almost my papers and all my </w:t>
      </w:r>
      <w:r>
        <w:rPr>
          <w:i/>
          <w:sz w:val="22"/>
          <w:szCs w:val="22"/>
        </w:rPr>
        <w:t>first</w:t>
      </w:r>
      <w:r>
        <w:rPr>
          <w:sz w:val="22"/>
          <w:szCs w:val="22"/>
        </w:rPr>
        <w:t xml:space="preserve"> </w:t>
      </w:r>
      <w:r>
        <w:rPr>
          <w:i/>
          <w:sz w:val="22"/>
          <w:szCs w:val="22"/>
        </w:rPr>
        <w:t>five</w:t>
      </w:r>
      <w:r>
        <w:rPr>
          <w:sz w:val="22"/>
          <w:szCs w:val="22"/>
        </w:rPr>
        <w:t xml:space="preserve"> books on the Internet, at my webpage (and on other Internet sites) immediately after each being published. Obviously, for someone to access books and articles on the Internet “two years-three ago” means for that another person “several decades” one century ago. The works that I investigated in this book are published by different authors from various countries mainly from 2011 to 2015. I am sure there have been other people who published very similar ideas to my ideas which works I have not found yet. </w:t>
      </w:r>
    </w:p>
    <w:p>
      <w:pPr>
        <w:spacing w:before="0" w:after="0"/>
        <w:ind w:left="0" w:right="0" w:firstLine="720"/>
        <w:contextualSpacing/>
      </w:pPr>
      <w:r>
        <w:rPr>
          <w:sz w:val="22"/>
          <w:szCs w:val="22"/>
        </w:rPr>
        <w:t xml:space="preserve">What was the main reason so many people published “very similar ideas” to my ideas after I published quite many articles and my books? I believe it was that the EDWs perspective is probably the most important change in the history of human thinking, in philosophy and particular sciences (cognitive (neuro)science, physics and biology). The </w:t>
      </w:r>
      <w:r>
        <w:rPr>
          <w:rFonts w:eastAsia="Times New Roman"/>
          <w:bCs/>
          <w:sz w:val="22"/>
          <w:szCs w:val="22"/>
        </w:rPr>
        <w:t xml:space="preserve">main idea from my perspective is the replacement of the “world”, “universe” with the EDWs. However, the consequences are incredibly huge in cognitive (neuro)science, physics, biology and philosophy. With this perspective, I showed that the main greatest problems from science and philosophy are pseudo-problems. Many problems from philosophy, philosophy of mind, cognitive (neuro)science, biology and physics are pseudo-problems, but the main pseudo-problems are: </w:t>
      </w:r>
    </w:p>
    <w:p>
      <w:pPr>
        <w:numPr>
          <w:ilvl w:val="0"/>
          <w:numId w:val="15"/>
        </w:numPr>
        <w:spacing w:before="0" w:after="0"/>
        <w:ind w:left="0" w:right="0" w:firstLine="0"/>
        <w:contextualSpacing/>
        <w:rPr>
          <w:rFonts w:eastAsia="Times New Roman"/>
          <w:bCs/>
          <w:sz w:val="22"/>
          <w:szCs w:val="22"/>
        </w:rPr>
      </w:pPr>
      <w:r>
        <w:rPr>
          <w:rFonts w:eastAsia="Times New Roman"/>
          <w:bCs/>
          <w:sz w:val="22"/>
          <w:szCs w:val="22"/>
        </w:rPr>
        <w:t>The mind-brain problem: in philosophy since Descartes, in cognitive science since this particular science appeared, then a particular science has been invented in the 70’s for solving it directly: cognitive neuroscience.</w:t>
      </w:r>
    </w:p>
    <w:p>
      <w:pPr>
        <w:numPr>
          <w:ilvl w:val="0"/>
          <w:numId w:val="15"/>
        </w:numPr>
        <w:spacing w:before="0" w:after="0"/>
        <w:ind w:left="0" w:right="0" w:firstLine="0"/>
        <w:contextualSpacing/>
        <w:rPr>
          <w:rFonts w:eastAsia="Times New Roman"/>
          <w:bCs/>
          <w:sz w:val="22"/>
          <w:szCs w:val="22"/>
        </w:rPr>
      </w:pPr>
      <w:r>
        <w:rPr>
          <w:rFonts w:eastAsia="Times New Roman"/>
          <w:bCs/>
          <w:sz w:val="22"/>
          <w:szCs w:val="22"/>
        </w:rPr>
        <w:t xml:space="preserve">The life-organism/cell problem: in biology there have been many particular definitions of “life” but nobody could identify the relationship between life and the organism/cell. </w:t>
      </w:r>
    </w:p>
    <w:p>
      <w:pPr>
        <w:numPr>
          <w:ilvl w:val="0"/>
          <w:numId w:val="15"/>
        </w:numPr>
        <w:spacing w:before="0" w:after="0"/>
        <w:ind w:left="0" w:right="0" w:firstLine="0"/>
        <w:contextualSpacing/>
        <w:rPr>
          <w:rFonts w:eastAsia="Times New Roman"/>
          <w:bCs/>
          <w:sz w:val="22"/>
          <w:szCs w:val="22"/>
        </w:rPr>
      </w:pPr>
      <w:r>
        <w:rPr>
          <w:rFonts w:eastAsia="Times New Roman"/>
          <w:bCs/>
          <w:sz w:val="22"/>
          <w:szCs w:val="22"/>
        </w:rPr>
        <w:t xml:space="preserve">The relationship between wave and particle in quantum mechanics: in physics, this problem has not been solved since its appearance (Young’s experiment!). It has remained remains one of the greatest mysteries of quantum mechanics of the last century. </w:t>
      </w:r>
    </w:p>
    <w:p>
      <w:pPr>
        <w:numPr>
          <w:ilvl w:val="0"/>
          <w:numId w:val="15"/>
        </w:numPr>
        <w:spacing w:before="0" w:after="0"/>
        <w:ind w:left="0" w:right="0" w:firstLine="0"/>
        <w:contextualSpacing/>
        <w:rPr>
          <w:rFonts w:eastAsia="Times New Roman"/>
          <w:bCs/>
          <w:sz w:val="22"/>
          <w:szCs w:val="22"/>
        </w:rPr>
      </w:pPr>
      <w:r>
        <w:rPr>
          <w:rFonts w:eastAsia="Times New Roman"/>
          <w:bCs/>
          <w:sz w:val="22"/>
          <w:szCs w:val="22"/>
        </w:rPr>
        <w:t xml:space="preserve">The relationship between microparticles and macroparticles: in physics, this problem pushed the scientists to try to unify Einstein’s theory of general relativity and quantum mechanics. The results of this unification were unsuccessful. </w:t>
      </w:r>
    </w:p>
    <w:p>
      <w:pPr>
        <w:spacing w:before="0" w:after="0"/>
        <w:ind w:left="0" w:right="0" w:firstLine="720"/>
        <w:contextualSpacing/>
      </w:pPr>
      <w:r>
        <w:rPr>
          <w:rFonts w:eastAsia="Times New Roman"/>
          <w:bCs/>
          <w:sz w:val="22"/>
          <w:szCs w:val="22"/>
        </w:rPr>
        <w:t xml:space="preserve">In all my books and articles, I showed that all these four problems are pseudo-problems. The cause of all negative results is the wrong framework in which scientists and philosophers have been working since the beginning of human thinking: the world, the universe or as I called the unicorn world. </w:t>
      </w:r>
      <w:r>
        <w:rPr>
          <w:i/>
          <w:sz w:val="22"/>
          <w:szCs w:val="22"/>
        </w:rPr>
        <w:t>For</w:t>
      </w:r>
      <w:r>
        <w:rPr>
          <w:rFonts w:eastAsia="Times New Roman"/>
          <w:bCs/>
          <w:i/>
          <w:sz w:val="22"/>
          <w:szCs w:val="22"/>
        </w:rPr>
        <w:t xml:space="preserve"> 2500 years, all people (scientists and philosophers included) have been working within the wrong framework: the world/universe. Therefore, it is impossible two persons to publish the same essential framework or many persons to publish very similar ideas that require this new framework within the same five-six years! </w:t>
      </w:r>
      <w:r>
        <w:rPr>
          <w:rFonts w:eastAsia="Times New Roman"/>
          <w:bCs/>
          <w:sz w:val="22"/>
          <w:szCs w:val="22"/>
        </w:rPr>
        <w:t xml:space="preserve">Obviously, these four problems are strongly related to many other very important problems in these particular sciences and philosophy. Therefore, showing that these problems are pseudo-problems, I furnished solutions to all these related issues. This is the main reason for me to believe that the EDWs perspective represents the greatest change in the history of human thinking and it could be impossible that two (or more people) would discover the existence of EDWs! </w:t>
      </w:r>
    </w:p>
    <w:p>
      <w:pPr>
        <w:spacing w:before="0" w:after="0"/>
        <w:ind w:left="0" w:right="0" w:firstLine="720"/>
        <w:contextualSpacing/>
      </w:pPr>
      <w:r>
        <w:rPr>
          <w:sz w:val="22"/>
          <w:szCs w:val="22"/>
        </w:rPr>
        <w:t xml:space="preserve">How was it possible that people from different countries would find immediately my ideas? At Synthese, my article published in December 2005 was the most accessed article for a period of several months! I posted on the Internet (on various webpages) all our first five published books immediately after being published and the majority of my articles published at various journals. So, everybody had immediate access to my works, and therefore could have been possible for someone to write a book/paper with very similar ideas to mines in no more than 2 years! </w:t>
      </w:r>
      <w:r>
        <w:rPr>
          <w:i/>
          <w:sz w:val="22"/>
          <w:szCs w:val="22"/>
        </w:rPr>
        <w:t xml:space="preserve">Amazingly, </w:t>
      </w:r>
      <w:r>
        <w:rPr>
          <w:rFonts w:eastAsia="Times New Roman"/>
          <w:bCs/>
          <w:i/>
          <w:sz w:val="22"/>
          <w:szCs w:val="22"/>
        </w:rPr>
        <w:t>the people that are referred to in this book had not published any ideas in the past that were closed to the ones that appeared in their works after 2011 and are very similar to my ideas!</w:t>
      </w:r>
    </w:p>
    <w:p>
      <w:pPr>
        <w:spacing w:before="0" w:after="0"/>
        <w:ind w:left="0" w:right="0" w:firstLine="720"/>
        <w:contextualSpacing/>
        <w:rPr>
          <w:sz w:val="22"/>
          <w:szCs w:val="22"/>
        </w:rPr>
      </w:pPr>
      <w:r>
        <w:rPr>
          <w:sz w:val="22"/>
          <w:szCs w:val="22"/>
        </w:rPr>
        <w:t xml:space="preserve">In introduction, I introduce some very general ideas about the EDWs perspective: the five principles from my article from 2005 and the entire Chapter 3 from my book published in 2008. In this chapter I elaborated my EDWs perspective in detail. I developed this framework in my books published later, but in this one I am interested to compare the ideas of some people that are very similar to my ideas published before 2008. In other chapters of this book, I introduce more paragraphs from my different works. In the last chapter, I present one of my article published in 2006 on quantum mechanics versus my EDWs perspective. In the chapters of this book, I investigate different authors that published ideas that are very similar to my ideas published before 2008. Obviously, in their works there are not only the ideas that are very similar to mines. However, those are central to their works! </w:t>
      </w:r>
    </w:p>
    <w:p>
      <w:pPr>
        <w:spacing w:before="0" w:after="0"/>
        <w:ind w:left="0" w:right="0" w:firstLine="720"/>
        <w:contextualSpacing/>
      </w:pPr>
      <w:r>
        <w:rPr>
          <w:b/>
          <w:bCs/>
          <w:sz w:val="28"/>
          <w:szCs w:val="28"/>
        </w:rPr>
        <w:t>In Chapter III, I present the UNBELIEVABLE similarity between my ideas from 2002-2008 and the ideas of David Ludwig (Philosophy, University Amsterdam, Netherlands) (in “</w:t>
      </w:r>
      <w:r>
        <w:rPr>
          <w:b/>
          <w:bCs/>
          <w:spacing w:val="5"/>
          <w:sz w:val="28"/>
          <w:szCs w:val="28"/>
        </w:rPr>
        <w:t xml:space="preserve">A Pluralist Theory of the Mind”, </w:t>
      </w:r>
      <w:r>
        <w:rPr>
          <w:b/>
          <w:bCs/>
          <w:sz w:val="28"/>
          <w:szCs w:val="28"/>
        </w:rPr>
        <w:t>2015 Springer – AMAZING; this book was published at SPRINGER in 2015!!!!! I sent my manuscript to Springer in 2014!!! and I made strong pressures on the editor</w:t>
      </w:r>
      <w:r>
        <w:rPr>
          <w:b/>
          <w:bCs/>
          <w:i w:val="0"/>
          <w:caps w:val="0"/>
          <w:smallCaps w:val="0"/>
          <w:color w:val="1D2228"/>
          <w:spacing w:val="0"/>
          <w:sz w:val="28"/>
          <w:szCs w:val="28"/>
        </w:rPr>
        <w:t xml:space="preserve"> to publish my manuscript since it was accepted at the beginning of 2015! At my pressure, he finally published my book in November 2015 but he told me, he wrote 2016 on the book because of some commercial reasons!!!! What a coincidence: Ludwig’s book was published in 2015!!!</w:t>
      </w:r>
      <w:r>
        <w:rPr>
          <w:b/>
          <w:bCs/>
          <w:sz w:val="28"/>
          <w:szCs w:val="28"/>
        </w:rPr>
        <w:t>).</w:t>
      </w:r>
      <w:r>
        <w:rPr>
          <w:sz w:val="22"/>
          <w:szCs w:val="22"/>
        </w:rPr>
        <w:t xml:space="preserve"> </w:t>
      </w:r>
      <w:r>
        <w:rPr>
          <w:rFonts w:eastAsia="Times New Roman"/>
          <w:sz w:val="22"/>
          <w:szCs w:val="22"/>
        </w:rPr>
        <w:t xml:space="preserve">There are other people who published ideas that are unbelievable similar to my ideas. (See the next chapters) However, David Ludwig reaches a RECORD regarding the NUMBER of UNBELIEVABLE similar ideas to my ideas! (In 2015, I published a book at Springer, a synthesis of all my main ideas from my previous five books that are posted on the internet immediately after being published.) </w:t>
      </w:r>
    </w:p>
    <w:p>
      <w:pPr>
        <w:spacing w:before="0" w:after="0"/>
        <w:ind w:left="0" w:right="0" w:firstLine="720"/>
        <w:contextualSpacing/>
        <w:rPr>
          <w:sz w:val="22"/>
          <w:szCs w:val="22"/>
        </w:rPr>
      </w:pPr>
      <w:r>
        <w:rPr>
          <w:sz w:val="22"/>
          <w:szCs w:val="22"/>
        </w:rPr>
        <w:t xml:space="preserve">In Chapter 2, I investigate Markus Gabriel (philosopher from Bonn University, Germany) whose framework is UNBELIEVABLE similar to my EDWs framework. I will show the incredible similarities between Markus Gabriel’s ideas and my ideas from 2005 and 2008. Incredibly, in the past, Markus Gabriel wrote nothing similar to the ideas that appeared in his book from 2013! Moreover, he has been working on phenomenology and he has no background in science at all. </w:t>
      </w:r>
    </w:p>
    <w:p>
      <w:pPr>
        <w:spacing w:before="0" w:after="0"/>
        <w:ind w:left="0" w:right="0" w:firstLine="720"/>
        <w:contextualSpacing/>
        <w:rPr>
          <w:sz w:val="22"/>
          <w:szCs w:val="22"/>
        </w:rPr>
      </w:pPr>
      <w:r>
        <w:rPr>
          <w:sz w:val="22"/>
          <w:szCs w:val="22"/>
        </w:rPr>
        <w:t xml:space="preserve">In Chapter 3, I analyze the works of Georg Northoff (another German, scientists, psychoanalyst who works at a Health Center in Canada). Northoff’s ideas are UNBELIEVABLE similar to my ideas referring to the self (the “I”) and the relationship between the mind (consciousness) and the brain, body and external environment. Incredibly, one can notice that regarding the mind-brain problem, Northoff changed dramatically his mind in just several years: from 2010, he moved from the identical theory, to a kind of parallelism (very close to my EDWs approach) and the mind is produced by the brain (without quoting Searle!) (his book from 2011) and finally, in his last book (two volumes at Oxford University Press), he states that the brain predisposes (i.e., associates) consciousness (the mind). It is for the first time when we see such dramatic changes in one regarding the mind-brain problem! In his last direction from 2014, there is no ontological background for the mind (consciousness) and for the brain/body. </w:t>
      </w:r>
    </w:p>
    <w:p>
      <w:pPr>
        <w:spacing w:before="0" w:after="0"/>
        <w:ind w:left="0" w:right="0" w:firstLine="720"/>
        <w:contextualSpacing/>
      </w:pPr>
      <w:r>
        <w:rPr>
          <w:sz w:val="22"/>
          <w:szCs w:val="22"/>
        </w:rPr>
        <w:t>Many ideas from Georg Northoff’s works (published in one paper of 2010, mainly his book in 2011, other papers in 2012, 2103, 2014, especially those related to Kant’s philosophy and the notion of the “observer”, the mind-brain problem, default mode network, the self, the mental states and their “correspondence” to the brain) are surprisingly very similar to our ideas published in my articles from 2002, 2005 and my book from 2008. In two papers from 2002 (also my paper from 2005 and my book 2008), following Kant’s philosophy, I introduced the notion of the “observer” for the mind-brain problem. After 2010 (mainly his book 2011 and other papers after that), Northoff also uses Kant’s philosophy (even if his knowledge about Kant’s philosophy is very superficial!) and the notion of the “observer” for the mind-brain problem in a methodology very similar to mine. Moreover, instead of EDWs, Northoff uses a kind of “transdisciplinary” view, quite close to parallelism – the closest approach to my EDWs! In his works until 2014, Northoff’s conclusion within the unicorn world was different than mine. However, in his book 2014 (two volumes) using notions like “correlations” and even “correspondences” many times, his conclusion is very closed to the EDWs! This dramatic change of framework in 3 years is quite unbelievable! It is for the first time we see a person changing so dramatically his view about the mind-brain problem so many times and within such a short period (few years)! Many of his ideas from this book are very similar with my ideas from 2005 and 2008!</w:t>
      </w:r>
    </w:p>
    <w:p>
      <w:pPr>
        <w:spacing w:before="0" w:after="0"/>
        <w:ind w:left="0" w:right="0" w:firstLine="720"/>
        <w:contextualSpacing/>
      </w:pPr>
      <w:r>
        <w:rPr>
          <w:sz w:val="22"/>
          <w:szCs w:val="22"/>
        </w:rPr>
        <w:t>In Chapter 4 (about quantum mechanics), I refer to t</w:t>
      </w:r>
      <w:r>
        <w:rPr>
          <w:bCs/>
          <w:sz w:val="22"/>
          <w:szCs w:val="22"/>
          <w:lang w:val="ro-RO"/>
        </w:rPr>
        <w:t xml:space="preserve">he UNBELIEVABLE similarities between my ideas (2007, 2008, 2010) and </w:t>
      </w:r>
      <w:r>
        <w:rPr>
          <w:sz w:val="22"/>
          <w:szCs w:val="22"/>
        </w:rPr>
        <w:t xml:space="preserve">Radu Ionicioiu (physics, University of Bucharest, Romania) and Daniel R. Terno’s ideas (physics, Macquarie University, Sydney, Australia) in their paper from 2011. Their very similar idea to my idea is about the complementary existence of both the particle and the wave. However, exactly as Nortoff approaches the mind-brain problem in his last book, Ionicioiu and Terno do not furnish any ontological background to the wave and particle. </w:t>
      </w:r>
    </w:p>
    <w:p>
      <w:pPr>
        <w:spacing w:before="0" w:after="0"/>
        <w:ind w:left="0" w:right="0" w:firstLine="720"/>
        <w:contextualSpacing/>
      </w:pPr>
      <w:r>
        <w:rPr>
          <w:sz w:val="22"/>
          <w:szCs w:val="22"/>
        </w:rPr>
        <w:t xml:space="preserve">In </w:t>
      </w:r>
      <w:r>
        <w:rPr>
          <w:bCs/>
          <w:sz w:val="22"/>
          <w:szCs w:val="22"/>
          <w:lang w:val="ro-RO"/>
        </w:rPr>
        <w:t xml:space="preserve">Chapter 5, (about cognitive neuroscience), I deal with the unbelievable similarities between my ideas and Kalina </w:t>
      </w:r>
      <w:r>
        <w:rPr>
          <w:sz w:val="22"/>
          <w:szCs w:val="22"/>
        </w:rPr>
        <w:t>Diego Cosmelli, Legrand Dorothée and Thompson Evan’s ideas (</w:t>
      </w:r>
      <w:r>
        <w:rPr>
          <w:bCs/>
          <w:sz w:val="22"/>
          <w:szCs w:val="22"/>
          <w:lang w:val="ro-RO"/>
        </w:rPr>
        <w:t>USA)</w:t>
      </w:r>
      <w:r>
        <w:rPr>
          <w:sz w:val="22"/>
          <w:szCs w:val="22"/>
        </w:rPr>
        <w:t xml:space="preserve"> in their paper from 2011. In Chapter 6 (about quantum mechanics), I investigate quite similar idea between my idea (2007, 2008, etc.) and </w:t>
      </w:r>
      <w:r>
        <w:rPr>
          <w:sz w:val="22"/>
          <w:szCs w:val="22"/>
          <w:highlight w:val="white"/>
        </w:rPr>
        <w:t xml:space="preserve">Pikovski et al. (June 2015) </w:t>
      </w:r>
      <w:r>
        <w:rPr>
          <w:sz w:val="22"/>
          <w:szCs w:val="22"/>
        </w:rPr>
        <w:t>regarding the Schrodinger’s cat’s interactions with its environment (the gravitation of Earth) (both entities being macro-objects). In Chapter 7 (about c</w:t>
      </w:r>
      <w:r>
        <w:rPr>
          <w:bCs/>
          <w:sz w:val="22"/>
          <w:szCs w:val="22"/>
        </w:rPr>
        <w:t xml:space="preserve">osmology), I notice the similarity between my idea from 2011 and 2014 in </w:t>
      </w:r>
      <w:r>
        <w:rPr>
          <w:sz w:val="22"/>
          <w:szCs w:val="22"/>
        </w:rPr>
        <w:t xml:space="preserve">Elisabetta Caffau’s idea (Center for Astronomy at the University of Heidelberg and the Paris Observatory) </w:t>
      </w:r>
      <w:r>
        <w:rPr>
          <w:bCs/>
          <w:sz w:val="22"/>
          <w:szCs w:val="22"/>
        </w:rPr>
        <w:t>regarding the appearance of Big Bang in many places. In Ch</w:t>
      </w:r>
      <w:r>
        <w:rPr>
          <w:bCs/>
          <w:spacing w:val="1"/>
          <w:sz w:val="22"/>
          <w:szCs w:val="22"/>
        </w:rPr>
        <w:t>a</w:t>
      </w:r>
      <w:r>
        <w:rPr>
          <w:bCs/>
          <w:sz w:val="22"/>
          <w:szCs w:val="22"/>
        </w:rPr>
        <w:t>pter</w:t>
      </w:r>
      <w:r>
        <w:rPr>
          <w:bCs/>
          <w:spacing w:val="1"/>
          <w:sz w:val="22"/>
          <w:szCs w:val="22"/>
        </w:rPr>
        <w:t xml:space="preserve"> </w:t>
      </w:r>
      <w:r>
        <w:rPr>
          <w:bCs/>
          <w:sz w:val="22"/>
          <w:szCs w:val="22"/>
        </w:rPr>
        <w:t>8 (about qu</w:t>
      </w:r>
      <w:r>
        <w:rPr>
          <w:bCs/>
          <w:spacing w:val="1"/>
          <w:sz w:val="22"/>
          <w:szCs w:val="22"/>
        </w:rPr>
        <w:t>a</w:t>
      </w:r>
      <w:r>
        <w:rPr>
          <w:bCs/>
          <w:sz w:val="22"/>
          <w:szCs w:val="22"/>
        </w:rPr>
        <w:t>ntum me</w:t>
      </w:r>
      <w:r>
        <w:rPr>
          <w:bCs/>
          <w:spacing w:val="-1"/>
          <w:sz w:val="22"/>
          <w:szCs w:val="22"/>
        </w:rPr>
        <w:t>c</w:t>
      </w:r>
      <w:r>
        <w:rPr>
          <w:bCs/>
          <w:sz w:val="22"/>
          <w:szCs w:val="22"/>
        </w:rPr>
        <w:t>h</w:t>
      </w:r>
      <w:r>
        <w:rPr>
          <w:bCs/>
          <w:spacing w:val="1"/>
          <w:sz w:val="22"/>
          <w:szCs w:val="22"/>
        </w:rPr>
        <w:t>a</w:t>
      </w:r>
      <w:r>
        <w:rPr>
          <w:bCs/>
          <w:sz w:val="22"/>
          <w:szCs w:val="22"/>
        </w:rPr>
        <w:t>nics), I investigate the simi</w:t>
      </w:r>
      <w:r>
        <w:rPr>
          <w:bCs/>
          <w:spacing w:val="-1"/>
          <w:sz w:val="22"/>
          <w:szCs w:val="22"/>
        </w:rPr>
        <w:t>l</w:t>
      </w:r>
      <w:r>
        <w:rPr>
          <w:bCs/>
          <w:spacing w:val="1"/>
          <w:sz w:val="22"/>
          <w:szCs w:val="22"/>
        </w:rPr>
        <w:t>a</w:t>
      </w:r>
      <w:r>
        <w:rPr>
          <w:bCs/>
          <w:sz w:val="22"/>
          <w:szCs w:val="22"/>
        </w:rPr>
        <w:t xml:space="preserve">rity between my ideas from </w:t>
      </w:r>
      <w:r>
        <w:rPr>
          <w:bCs/>
          <w:spacing w:val="-1"/>
          <w:sz w:val="22"/>
          <w:szCs w:val="22"/>
        </w:rPr>
        <w:t>2</w:t>
      </w:r>
      <w:r>
        <w:rPr>
          <w:bCs/>
          <w:spacing w:val="1"/>
          <w:sz w:val="22"/>
          <w:szCs w:val="22"/>
        </w:rPr>
        <w:t>0</w:t>
      </w:r>
      <w:r>
        <w:rPr>
          <w:bCs/>
          <w:spacing w:val="-1"/>
          <w:sz w:val="22"/>
          <w:szCs w:val="22"/>
        </w:rPr>
        <w:t>0</w:t>
      </w:r>
      <w:r>
        <w:rPr>
          <w:bCs/>
          <w:spacing w:val="1"/>
          <w:sz w:val="22"/>
          <w:szCs w:val="22"/>
        </w:rPr>
        <w:t>7</w:t>
      </w:r>
      <w:r>
        <w:rPr>
          <w:bCs/>
          <w:sz w:val="22"/>
          <w:szCs w:val="22"/>
        </w:rPr>
        <w:t>,</w:t>
      </w:r>
      <w:r>
        <w:rPr>
          <w:bCs/>
          <w:spacing w:val="1"/>
          <w:sz w:val="22"/>
          <w:szCs w:val="22"/>
        </w:rPr>
        <w:t xml:space="preserve"> </w:t>
      </w:r>
      <w:r>
        <w:rPr>
          <w:bCs/>
          <w:spacing w:val="-1"/>
          <w:sz w:val="22"/>
          <w:szCs w:val="22"/>
        </w:rPr>
        <w:t>2</w:t>
      </w:r>
      <w:r>
        <w:rPr>
          <w:bCs/>
          <w:spacing w:val="1"/>
          <w:sz w:val="22"/>
          <w:szCs w:val="22"/>
        </w:rPr>
        <w:t>0</w:t>
      </w:r>
      <w:r>
        <w:rPr>
          <w:bCs/>
          <w:spacing w:val="-1"/>
          <w:sz w:val="22"/>
          <w:szCs w:val="22"/>
        </w:rPr>
        <w:t>0</w:t>
      </w:r>
      <w:r>
        <w:rPr>
          <w:bCs/>
          <w:spacing w:val="1"/>
          <w:sz w:val="22"/>
          <w:szCs w:val="22"/>
        </w:rPr>
        <w:t>8</w:t>
      </w:r>
      <w:r>
        <w:rPr>
          <w:bCs/>
          <w:sz w:val="22"/>
          <w:szCs w:val="22"/>
        </w:rPr>
        <w:t>,</w:t>
      </w:r>
      <w:r>
        <w:rPr>
          <w:bCs/>
          <w:spacing w:val="1"/>
          <w:sz w:val="22"/>
          <w:szCs w:val="22"/>
        </w:rPr>
        <w:t xml:space="preserve"> </w:t>
      </w:r>
      <w:r>
        <w:rPr>
          <w:bCs/>
          <w:spacing w:val="-1"/>
          <w:sz w:val="22"/>
          <w:szCs w:val="22"/>
        </w:rPr>
        <w:t>e</w:t>
      </w:r>
      <w:r>
        <w:rPr>
          <w:bCs/>
          <w:sz w:val="22"/>
          <w:szCs w:val="22"/>
        </w:rPr>
        <w:t xml:space="preserve">tc. </w:t>
      </w:r>
      <w:r>
        <w:rPr>
          <w:bCs/>
          <w:spacing w:val="1"/>
          <w:sz w:val="22"/>
          <w:szCs w:val="22"/>
        </w:rPr>
        <w:t>a</w:t>
      </w:r>
      <w:r>
        <w:rPr>
          <w:bCs/>
          <w:sz w:val="22"/>
          <w:szCs w:val="22"/>
        </w:rPr>
        <w:t>nd Pik</w:t>
      </w:r>
      <w:r>
        <w:rPr>
          <w:bCs/>
          <w:spacing w:val="1"/>
          <w:sz w:val="22"/>
          <w:szCs w:val="22"/>
        </w:rPr>
        <w:t>ov</w:t>
      </w:r>
      <w:r>
        <w:rPr>
          <w:bCs/>
          <w:sz w:val="22"/>
          <w:szCs w:val="22"/>
        </w:rPr>
        <w:t>ski</w:t>
      </w:r>
      <w:r>
        <w:rPr>
          <w:bCs/>
          <w:spacing w:val="2"/>
          <w:sz w:val="22"/>
          <w:szCs w:val="22"/>
        </w:rPr>
        <w:t xml:space="preserve"> </w:t>
      </w:r>
      <w:r>
        <w:rPr>
          <w:bCs/>
          <w:sz w:val="22"/>
          <w:szCs w:val="22"/>
        </w:rPr>
        <w:t xml:space="preserve">et </w:t>
      </w:r>
      <w:r>
        <w:rPr>
          <w:bCs/>
          <w:spacing w:val="-1"/>
          <w:sz w:val="22"/>
          <w:szCs w:val="22"/>
        </w:rPr>
        <w:t>a</w:t>
      </w:r>
      <w:r>
        <w:rPr>
          <w:bCs/>
          <w:sz w:val="22"/>
          <w:szCs w:val="22"/>
        </w:rPr>
        <w:t>l.’s idea (</w:t>
      </w:r>
      <w:r>
        <w:rPr>
          <w:bCs/>
          <w:spacing w:val="1"/>
          <w:sz w:val="22"/>
          <w:szCs w:val="22"/>
        </w:rPr>
        <w:t>J</w:t>
      </w:r>
      <w:r>
        <w:rPr>
          <w:bCs/>
          <w:sz w:val="22"/>
          <w:szCs w:val="22"/>
        </w:rPr>
        <w:t>une</w:t>
      </w:r>
      <w:r>
        <w:rPr>
          <w:bCs/>
          <w:spacing w:val="2"/>
          <w:sz w:val="22"/>
          <w:szCs w:val="22"/>
        </w:rPr>
        <w:t xml:space="preserve"> </w:t>
      </w:r>
      <w:r>
        <w:rPr>
          <w:bCs/>
          <w:spacing w:val="1"/>
          <w:sz w:val="22"/>
          <w:szCs w:val="22"/>
        </w:rPr>
        <w:t>20</w:t>
      </w:r>
      <w:r>
        <w:rPr>
          <w:bCs/>
          <w:spacing w:val="-1"/>
          <w:sz w:val="22"/>
          <w:szCs w:val="22"/>
        </w:rPr>
        <w:t>15</w:t>
      </w:r>
      <w:r>
        <w:rPr>
          <w:bCs/>
          <w:sz w:val="22"/>
          <w:szCs w:val="22"/>
        </w:rPr>
        <w:t>) re</w:t>
      </w:r>
      <w:r>
        <w:rPr>
          <w:bCs/>
          <w:spacing w:val="1"/>
          <w:sz w:val="22"/>
          <w:szCs w:val="22"/>
        </w:rPr>
        <w:t>g</w:t>
      </w:r>
      <w:r>
        <w:rPr>
          <w:bCs/>
          <w:spacing w:val="-1"/>
          <w:sz w:val="22"/>
          <w:szCs w:val="22"/>
        </w:rPr>
        <w:t>a</w:t>
      </w:r>
      <w:r>
        <w:rPr>
          <w:bCs/>
          <w:sz w:val="22"/>
          <w:szCs w:val="22"/>
        </w:rPr>
        <w:t>rding t</w:t>
      </w:r>
      <w:r>
        <w:rPr>
          <w:bCs/>
          <w:spacing w:val="1"/>
          <w:sz w:val="22"/>
          <w:szCs w:val="22"/>
        </w:rPr>
        <w:t>h</w:t>
      </w:r>
      <w:r>
        <w:rPr>
          <w:bCs/>
          <w:sz w:val="22"/>
          <w:szCs w:val="22"/>
        </w:rPr>
        <w:t>e Schr</w:t>
      </w:r>
      <w:r>
        <w:rPr>
          <w:bCs/>
          <w:spacing w:val="1"/>
          <w:sz w:val="22"/>
          <w:szCs w:val="22"/>
        </w:rPr>
        <w:t>o</w:t>
      </w:r>
      <w:r>
        <w:rPr>
          <w:bCs/>
          <w:sz w:val="22"/>
          <w:szCs w:val="22"/>
        </w:rPr>
        <w:t>din</w:t>
      </w:r>
      <w:r>
        <w:rPr>
          <w:bCs/>
          <w:spacing w:val="1"/>
          <w:sz w:val="22"/>
          <w:szCs w:val="22"/>
        </w:rPr>
        <w:t>g</w:t>
      </w:r>
      <w:r>
        <w:rPr>
          <w:bCs/>
          <w:sz w:val="22"/>
          <w:szCs w:val="22"/>
        </w:rPr>
        <w:t>er</w:t>
      </w:r>
      <w:r>
        <w:rPr>
          <w:bCs/>
          <w:spacing w:val="-1"/>
          <w:sz w:val="22"/>
          <w:szCs w:val="22"/>
        </w:rPr>
        <w:t>’</w:t>
      </w:r>
      <w:r>
        <w:rPr>
          <w:bCs/>
          <w:sz w:val="22"/>
          <w:szCs w:val="22"/>
        </w:rPr>
        <w:t>s</w:t>
      </w:r>
      <w:r>
        <w:rPr>
          <w:bCs/>
          <w:spacing w:val="2"/>
          <w:sz w:val="22"/>
          <w:szCs w:val="22"/>
        </w:rPr>
        <w:t xml:space="preserve"> </w:t>
      </w:r>
      <w:r>
        <w:rPr>
          <w:bCs/>
          <w:sz w:val="22"/>
          <w:szCs w:val="22"/>
        </w:rPr>
        <w:t>c</w:t>
      </w:r>
      <w:r>
        <w:rPr>
          <w:bCs/>
          <w:spacing w:val="1"/>
          <w:sz w:val="22"/>
          <w:szCs w:val="22"/>
        </w:rPr>
        <w:t>a</w:t>
      </w:r>
      <w:r>
        <w:rPr>
          <w:bCs/>
          <w:sz w:val="22"/>
          <w:szCs w:val="22"/>
        </w:rPr>
        <w:t>t’s</w:t>
      </w:r>
      <w:r>
        <w:rPr>
          <w:bCs/>
          <w:spacing w:val="2"/>
          <w:sz w:val="22"/>
          <w:szCs w:val="22"/>
        </w:rPr>
        <w:t xml:space="preserve"> </w:t>
      </w:r>
      <w:r>
        <w:rPr>
          <w:bCs/>
          <w:sz w:val="22"/>
          <w:szCs w:val="22"/>
        </w:rPr>
        <w:t>inte</w:t>
      </w:r>
      <w:r>
        <w:rPr>
          <w:bCs/>
          <w:spacing w:val="-1"/>
          <w:sz w:val="22"/>
          <w:szCs w:val="22"/>
        </w:rPr>
        <w:t>ra</w:t>
      </w:r>
      <w:r>
        <w:rPr>
          <w:bCs/>
          <w:sz w:val="22"/>
          <w:szCs w:val="22"/>
        </w:rPr>
        <w:t>cti</w:t>
      </w:r>
      <w:r>
        <w:rPr>
          <w:bCs/>
          <w:spacing w:val="1"/>
          <w:sz w:val="22"/>
          <w:szCs w:val="22"/>
        </w:rPr>
        <w:t>o</w:t>
      </w:r>
      <w:r>
        <w:rPr>
          <w:bCs/>
          <w:sz w:val="22"/>
          <w:szCs w:val="22"/>
        </w:rPr>
        <w:t>ns</w:t>
      </w:r>
      <w:r>
        <w:rPr>
          <w:bCs/>
          <w:spacing w:val="1"/>
          <w:sz w:val="22"/>
          <w:szCs w:val="22"/>
        </w:rPr>
        <w:t xml:space="preserve"> </w:t>
      </w:r>
      <w:r>
        <w:rPr>
          <w:bCs/>
          <w:sz w:val="22"/>
          <w:szCs w:val="22"/>
        </w:rPr>
        <w:t>with</w:t>
      </w:r>
      <w:r>
        <w:rPr>
          <w:bCs/>
          <w:spacing w:val="1"/>
          <w:sz w:val="22"/>
          <w:szCs w:val="22"/>
        </w:rPr>
        <w:t xml:space="preserve"> </w:t>
      </w:r>
      <w:r>
        <w:rPr>
          <w:bCs/>
          <w:sz w:val="22"/>
          <w:szCs w:val="22"/>
        </w:rPr>
        <w:t>i</w:t>
      </w:r>
      <w:r>
        <w:rPr>
          <w:bCs/>
          <w:spacing w:val="-1"/>
          <w:sz w:val="22"/>
          <w:szCs w:val="22"/>
        </w:rPr>
        <w:t>t</w:t>
      </w:r>
      <w:r>
        <w:rPr>
          <w:bCs/>
          <w:sz w:val="22"/>
          <w:szCs w:val="22"/>
        </w:rPr>
        <w:t>s</w:t>
      </w:r>
      <w:r>
        <w:rPr>
          <w:bCs/>
          <w:spacing w:val="2"/>
          <w:sz w:val="22"/>
          <w:szCs w:val="22"/>
        </w:rPr>
        <w:t xml:space="preserve"> </w:t>
      </w:r>
      <w:r>
        <w:rPr>
          <w:bCs/>
          <w:sz w:val="22"/>
          <w:szCs w:val="22"/>
        </w:rPr>
        <w:t>en</w:t>
      </w:r>
      <w:r>
        <w:rPr>
          <w:bCs/>
          <w:spacing w:val="1"/>
          <w:sz w:val="22"/>
          <w:szCs w:val="22"/>
        </w:rPr>
        <w:t>v</w:t>
      </w:r>
      <w:r>
        <w:rPr>
          <w:bCs/>
          <w:spacing w:val="-1"/>
          <w:sz w:val="22"/>
          <w:szCs w:val="22"/>
        </w:rPr>
        <w:t>i</w:t>
      </w:r>
      <w:r>
        <w:rPr>
          <w:bCs/>
          <w:sz w:val="22"/>
          <w:szCs w:val="22"/>
        </w:rPr>
        <w:t>r</w:t>
      </w:r>
      <w:r>
        <w:rPr>
          <w:bCs/>
          <w:spacing w:val="1"/>
          <w:sz w:val="22"/>
          <w:szCs w:val="22"/>
        </w:rPr>
        <w:t>o</w:t>
      </w:r>
      <w:r>
        <w:rPr>
          <w:bCs/>
          <w:sz w:val="22"/>
          <w:szCs w:val="22"/>
        </w:rPr>
        <w:t>nme</w:t>
      </w:r>
      <w:r>
        <w:rPr>
          <w:bCs/>
          <w:spacing w:val="-2"/>
          <w:sz w:val="22"/>
          <w:szCs w:val="22"/>
        </w:rPr>
        <w:t>n</w:t>
      </w:r>
      <w:r>
        <w:rPr>
          <w:bCs/>
          <w:sz w:val="22"/>
          <w:szCs w:val="22"/>
        </w:rPr>
        <w:t>t</w:t>
      </w:r>
      <w:r>
        <w:rPr>
          <w:bCs/>
          <w:spacing w:val="1"/>
          <w:sz w:val="22"/>
          <w:szCs w:val="22"/>
        </w:rPr>
        <w:t xml:space="preserve"> </w:t>
      </w:r>
      <w:r>
        <w:rPr>
          <w:bCs/>
          <w:sz w:val="22"/>
          <w:szCs w:val="22"/>
        </w:rPr>
        <w:t>(the</w:t>
      </w:r>
      <w:r>
        <w:rPr>
          <w:bCs/>
          <w:spacing w:val="2"/>
          <w:sz w:val="22"/>
          <w:szCs w:val="22"/>
        </w:rPr>
        <w:t xml:space="preserve"> </w:t>
      </w:r>
      <w:r>
        <w:rPr>
          <w:bCs/>
          <w:spacing w:val="1"/>
          <w:sz w:val="22"/>
          <w:szCs w:val="22"/>
        </w:rPr>
        <w:t>g</w:t>
      </w:r>
      <w:r>
        <w:rPr>
          <w:bCs/>
          <w:sz w:val="22"/>
          <w:szCs w:val="22"/>
        </w:rPr>
        <w:t>r</w:t>
      </w:r>
      <w:r>
        <w:rPr>
          <w:bCs/>
          <w:spacing w:val="-1"/>
          <w:sz w:val="22"/>
          <w:szCs w:val="22"/>
        </w:rPr>
        <w:t>a</w:t>
      </w:r>
      <w:r>
        <w:rPr>
          <w:bCs/>
          <w:spacing w:val="1"/>
          <w:sz w:val="22"/>
          <w:szCs w:val="22"/>
        </w:rPr>
        <w:t>v</w:t>
      </w:r>
      <w:r>
        <w:rPr>
          <w:bCs/>
          <w:sz w:val="22"/>
          <w:szCs w:val="22"/>
        </w:rPr>
        <w:t>i</w:t>
      </w:r>
      <w:r>
        <w:rPr>
          <w:bCs/>
          <w:spacing w:val="-1"/>
          <w:sz w:val="22"/>
          <w:szCs w:val="22"/>
        </w:rPr>
        <w:t>ta</w:t>
      </w:r>
      <w:r>
        <w:rPr>
          <w:bCs/>
          <w:sz w:val="22"/>
          <w:szCs w:val="22"/>
        </w:rPr>
        <w:t>ti</w:t>
      </w:r>
      <w:r>
        <w:rPr>
          <w:bCs/>
          <w:spacing w:val="1"/>
          <w:sz w:val="22"/>
          <w:szCs w:val="22"/>
        </w:rPr>
        <w:t>o</w:t>
      </w:r>
      <w:r>
        <w:rPr>
          <w:bCs/>
          <w:sz w:val="22"/>
          <w:szCs w:val="22"/>
        </w:rPr>
        <w:t>n</w:t>
      </w:r>
      <w:r>
        <w:rPr>
          <w:bCs/>
          <w:spacing w:val="1"/>
          <w:sz w:val="22"/>
          <w:szCs w:val="22"/>
        </w:rPr>
        <w:t xml:space="preserve"> o</w:t>
      </w:r>
      <w:r>
        <w:rPr>
          <w:bCs/>
          <w:sz w:val="22"/>
          <w:szCs w:val="22"/>
        </w:rPr>
        <w:t>f E</w:t>
      </w:r>
      <w:r>
        <w:rPr>
          <w:bCs/>
          <w:spacing w:val="-1"/>
          <w:sz w:val="22"/>
          <w:szCs w:val="22"/>
        </w:rPr>
        <w:t>a</w:t>
      </w:r>
      <w:r>
        <w:rPr>
          <w:bCs/>
          <w:sz w:val="22"/>
          <w:szCs w:val="22"/>
        </w:rPr>
        <w:t>rth)</w:t>
      </w:r>
      <w:r>
        <w:rPr>
          <w:bCs/>
          <w:spacing w:val="1"/>
          <w:sz w:val="22"/>
          <w:szCs w:val="22"/>
        </w:rPr>
        <w:t xml:space="preserve"> </w:t>
      </w:r>
      <w:r>
        <w:rPr>
          <w:bCs/>
          <w:sz w:val="22"/>
          <w:szCs w:val="22"/>
        </w:rPr>
        <w:t>(b</w:t>
      </w:r>
      <w:r>
        <w:rPr>
          <w:bCs/>
          <w:spacing w:val="1"/>
          <w:sz w:val="22"/>
          <w:szCs w:val="22"/>
        </w:rPr>
        <w:t>o</w:t>
      </w:r>
      <w:r>
        <w:rPr>
          <w:bCs/>
          <w:sz w:val="22"/>
          <w:szCs w:val="22"/>
        </w:rPr>
        <w:t>th</w:t>
      </w:r>
      <w:r>
        <w:rPr>
          <w:bCs/>
          <w:spacing w:val="1"/>
          <w:sz w:val="22"/>
          <w:szCs w:val="22"/>
        </w:rPr>
        <w:t xml:space="preserve"> </w:t>
      </w:r>
      <w:r>
        <w:rPr>
          <w:bCs/>
          <w:sz w:val="22"/>
          <w:szCs w:val="22"/>
        </w:rPr>
        <w:t>entities</w:t>
      </w:r>
      <w:r>
        <w:rPr>
          <w:bCs/>
          <w:spacing w:val="2"/>
          <w:sz w:val="22"/>
          <w:szCs w:val="22"/>
        </w:rPr>
        <w:t xml:space="preserve"> </w:t>
      </w:r>
      <w:r>
        <w:rPr>
          <w:bCs/>
          <w:sz w:val="22"/>
          <w:szCs w:val="22"/>
        </w:rPr>
        <w:t>being</w:t>
      </w:r>
      <w:r>
        <w:rPr>
          <w:bCs/>
          <w:spacing w:val="1"/>
          <w:sz w:val="22"/>
          <w:szCs w:val="22"/>
        </w:rPr>
        <w:t xml:space="preserve"> </w:t>
      </w:r>
      <w:r>
        <w:rPr>
          <w:bCs/>
          <w:sz w:val="22"/>
          <w:szCs w:val="22"/>
        </w:rPr>
        <w:t>m</w:t>
      </w:r>
      <w:r>
        <w:rPr>
          <w:bCs/>
          <w:spacing w:val="1"/>
          <w:sz w:val="22"/>
          <w:szCs w:val="22"/>
        </w:rPr>
        <w:t>a</w:t>
      </w:r>
      <w:r>
        <w:rPr>
          <w:bCs/>
          <w:spacing w:val="-1"/>
          <w:sz w:val="22"/>
          <w:szCs w:val="22"/>
        </w:rPr>
        <w:t>cr</w:t>
      </w:r>
      <w:r>
        <w:rPr>
          <w:bCs/>
          <w:spacing w:val="1"/>
          <w:sz w:val="22"/>
          <w:szCs w:val="22"/>
        </w:rPr>
        <w:t>o</w:t>
      </w:r>
      <w:r>
        <w:rPr>
          <w:bCs/>
          <w:sz w:val="22"/>
          <w:szCs w:val="22"/>
        </w:rPr>
        <w:t>-</w:t>
      </w:r>
      <w:r>
        <w:rPr>
          <w:bCs/>
          <w:spacing w:val="1"/>
          <w:sz w:val="22"/>
          <w:szCs w:val="22"/>
        </w:rPr>
        <w:t>o</w:t>
      </w:r>
      <w:r>
        <w:rPr>
          <w:bCs/>
          <w:sz w:val="22"/>
          <w:szCs w:val="22"/>
        </w:rPr>
        <w:t xml:space="preserve">bjects). In </w:t>
      </w:r>
      <w:r>
        <w:rPr>
          <w:sz w:val="22"/>
          <w:szCs w:val="22"/>
          <w:highlight w:val="white"/>
        </w:rPr>
        <w:t>Chapter 9 (Physics), I asked “Did</w:t>
      </w:r>
      <w:r>
        <w:rPr>
          <w:sz w:val="22"/>
          <w:szCs w:val="22"/>
        </w:rPr>
        <w:t xml:space="preserve"> Wolfram Schommers (</w:t>
      </w:r>
      <w:r>
        <w:rPr>
          <w:iCs/>
          <w:sz w:val="22"/>
          <w:szCs w:val="22"/>
        </w:rPr>
        <w:t>University of Texas at Arlington, USA &amp; Karlsruhe Institute of Technology, Germany)</w:t>
      </w:r>
      <w:r>
        <w:rPr>
          <w:sz w:val="22"/>
          <w:szCs w:val="22"/>
        </w:rPr>
        <w:t xml:space="preserve"> (2015) plagiarize my ideas?” Other chapters indicate other people who wrote very similar ideas to my ideas after 2012. </w:t>
      </w:r>
    </w:p>
    <w:p>
      <w:pPr>
        <w:spacing w:before="0" w:after="0"/>
        <w:ind w:left="0" w:right="0" w:firstLine="720"/>
        <w:contextualSpacing/>
        <w:rPr>
          <w:sz w:val="22"/>
          <w:szCs w:val="22"/>
        </w:rPr>
      </w:pPr>
      <w:r>
        <w:rPr>
          <w:sz w:val="22"/>
          <w:szCs w:val="22"/>
        </w:rPr>
        <w:t>In our days, using the Internet anyone can have access to my books (all in English) very easy; I posted them on the Internet (each book was posted only two-three months after being published). Imagine one person from Europe, using other notions, publishing a theory very similar with the special theory of relativity several years later than Einstein (1905), for instance in 1910! Could any physicist from that period of time believe that both Einstein and that person produced, independently, the same theory within the same decade? This comic-stupid scenery mirrors the “coincidences” between my perspective or ideas and ideas published by some authors after 2011! Investigating the works of these people, I strongly claim that it is quite IMPOSSIBLE for two persons to elaborate the same very important new FRAMEWORK OF THINKING or to publish incredibly new ideas that require a new framework of thinking in the same decade, a framework which changes so many things in science and philosophy!</w:t>
      </w:r>
    </w:p>
    <w:p>
      <w:pPr>
        <w:spacing w:before="0" w:after="0"/>
        <w:ind w:left="0" w:right="0" w:firstLine="720"/>
        <w:contextualSpacing/>
      </w:pPr>
      <w:r>
        <w:rPr>
          <w:rStyle w:val="12"/>
          <w:color w:val="auto"/>
          <w:sz w:val="22"/>
          <w:szCs w:val="22"/>
          <w:highlight w:val="white"/>
          <w:u w:val="none"/>
        </w:rPr>
        <w:t xml:space="preserve">One of my ex-students, Dinu Patarniche (a PhD student at one university in Munich during 2012-2013) had a presentation at one of his seminars. One of my colleagues found his presentation on “Prezi”. Surprisingly, in his presentation, Patarniche used exactly my expressions (like “epistemologically different worlds”) and sentences from my books without quoting my name at all! When I asked him by email about this plagiarism, he wrote me that he orally pronounced my name during his presentation. A copy of this presentation is still on Prezi. </w:t>
      </w:r>
    </w:p>
    <w:p>
      <w:pPr>
        <w:spacing w:before="0" w:after="0"/>
        <w:ind w:left="0" w:right="0" w:firstLine="720"/>
        <w:contextualSpacing/>
      </w:pPr>
      <w:r>
        <w:rPr>
          <w:rStyle w:val="12"/>
          <w:color w:val="auto"/>
          <w:sz w:val="22"/>
          <w:szCs w:val="22"/>
          <w:highlight w:val="white"/>
          <w:u w:val="none"/>
        </w:rPr>
        <w:t xml:space="preserve">These people whose works I investigate in relationship with my ideas were quite common philosophers and scientists before publishing their works. They become quite famous in their fields after publishing the ideas that are, amazingly, very similar to my ideas! For instance, Markus Gabriel sold his book from 2013 with great success (no other of his books had the same success), Georg Northoff (working at a Medical Center in Canada) published a book at Oxford University Press, Ionicioiu and Terno published, for the first time, an article at one of the best journals on physics in the world! </w:t>
      </w:r>
    </w:p>
    <w:p>
      <w:pPr>
        <w:spacing w:before="0" w:after="0"/>
        <w:ind w:left="0" w:right="0" w:firstLine="720"/>
        <w:contextualSpacing/>
      </w:pPr>
      <w:r>
        <w:rPr>
          <w:rStyle w:val="12"/>
          <w:color w:val="auto"/>
          <w:sz w:val="22"/>
          <w:szCs w:val="22"/>
          <w:highlight w:val="white"/>
          <w:u w:val="none"/>
        </w:rPr>
        <w:t xml:space="preserve">Another essential reason so many people could published ideas very similar to my ideas has been that very few other people quoted my work. (See my webpage for quotations of my works) </w:t>
      </w:r>
      <w:r>
        <w:rPr>
          <w:rFonts w:eastAsia="Times New Roman"/>
          <w:sz w:val="22"/>
          <w:szCs w:val="22"/>
        </w:rPr>
        <w:t xml:space="preserve">Why? Because (1) Some of them prefer to plagiarize my ideas (2) I am from Romania, the poorest country in UE (3) Some of them (who elaborated some approaches/ideas) reject instantly my ideas since my EDWs perspective erases all other approaches, i.e., their works vanishes completely (4) The majority of people do not understand our ideas. </w:t>
      </w:r>
    </w:p>
    <w:p>
      <w:pPr>
        <w:spacing w:before="0" w:after="0"/>
        <w:ind w:left="0" w:right="0" w:firstLine="720"/>
        <w:contextualSpacing/>
      </w:pPr>
      <w:r>
        <w:rPr>
          <w:rFonts w:eastAsia="Times New Roman"/>
          <w:sz w:val="22"/>
          <w:szCs w:val="22"/>
        </w:rPr>
        <w:t>In fact, I am sure nobody understands completely my EDWs perspective.</w:t>
      </w:r>
      <w:r>
        <w:rPr>
          <w:rStyle w:val="17"/>
          <w:rFonts w:eastAsia="Times New Roman"/>
          <w:sz w:val="22"/>
          <w:szCs w:val="22"/>
        </w:rPr>
        <w:footnoteReference w:id="1"/>
      </w:r>
      <w:r>
        <w:rPr>
          <w:rFonts w:eastAsia="Times New Roman"/>
          <w:sz w:val="22"/>
          <w:szCs w:val="22"/>
        </w:rPr>
        <w:t xml:space="preserve"> For understanding completely my EDWs perspective, any reader needs to change his/her old framework of thinking with a new one and needs also to acquire an enormous amount of knowledge from various particular sciences (cognitive (neuro)science, physics, and biology) and philosophy (Kant, philosophy of mind and cognitive science, ontology, etc.) Obviously, cognitive science is represented by the accumulation of enormous amount of knowledge from particular science (neuroscience, psychology, linguistics, computer science, philosophy, etc.) It seems that it is impossible one person to acquire such an amount of knowledge from so many particular sciences. In our days, in order to change a framework of thinking in these three particular sciences (physics, biology and cognitive (neuro)science) and philosophy, it is indeed necessary an immense amount of bibliography. Anybody can check the bibliographies from my books. The necessary condition for anybody to read and understand a huge amount of books and papers from particular sciences and philosophy is that person to graduate a particular science and then philosophy. So, </w:t>
      </w:r>
      <w:r>
        <w:rPr>
          <w:sz w:val="22"/>
          <w:szCs w:val="22"/>
        </w:rPr>
        <w:t>for changing the actual framework of thinking of scientists and philosophers, anybody needs – without exceptions – undergraduate and/or graduate studies in at least one particular science and philosophy in different periods of time.</w:t>
      </w:r>
      <w:r>
        <w:rPr>
          <w:rStyle w:val="17"/>
          <w:sz w:val="22"/>
          <w:szCs w:val="22"/>
        </w:rPr>
        <w:footnoteReference w:id="2"/>
      </w:r>
      <w:r>
        <w:rPr>
          <w:sz w:val="22"/>
          <w:szCs w:val="22"/>
        </w:rPr>
        <w:t xml:space="preserve"> First, I studied four years computer science (incomplete) and later philosophy: five years as undergraduate, one year MA, and  two PhDs (one at UNSW, Sydney, Australia and one at Bucharest University, Romania). I repeat that anybody who wants to change the framework of thinking for scientists and philosophers in our days needs to graduate firstly a particular science and then philosophy. </w:t>
      </w:r>
      <w:r>
        <w:rPr>
          <w:i/>
          <w:sz w:val="22"/>
          <w:szCs w:val="22"/>
        </w:rPr>
        <w:t>It is completely impossible for someone who graduated only philosophy or a particular science to replace the framework of thinking of our days with a new one available for all scientists and philosophers!</w:t>
      </w:r>
      <w:r>
        <w:rPr>
          <w:sz w:val="22"/>
          <w:szCs w:val="22"/>
        </w:rPr>
        <w:t xml:space="preserve"> I have done this: I replaced the unicorn world (that has dominated all human thinkers since the beginning of human thinking until our days) with the EDWs perspective. Again, this is the reason that the EDWs perspective is the greatest change in the history of human thinking.</w:t>
      </w:r>
      <w:r>
        <w:rPr>
          <w:rStyle w:val="17"/>
          <w:sz w:val="22"/>
          <w:szCs w:val="22"/>
        </w:rPr>
        <w:footnoteReference w:id="3"/>
      </w:r>
      <w:r>
        <w:rPr>
          <w:sz w:val="22"/>
          <w:szCs w:val="22"/>
        </w:rPr>
        <w:t xml:space="preserve"> It seems that I have to update this book after just few months! Because of the Internet, I need only few months to discover another one who published UNBELIEVABLE similar ideas to my ideas! </w:t>
      </w:r>
    </w:p>
    <w:p>
      <w:pPr>
        <w:spacing w:before="0" w:after="0"/>
        <w:ind w:left="0" w:right="0" w:firstLine="720"/>
        <w:contextualSpacing/>
        <w:rPr>
          <w:sz w:val="22"/>
          <w:szCs w:val="22"/>
        </w:rPr>
      </w:pPr>
    </w:p>
    <w:p>
      <w:pPr>
        <w:spacing w:before="0" w:after="0"/>
        <w:ind w:left="0" w:right="0" w:firstLine="720"/>
        <w:contextualSpacing/>
        <w:rPr>
          <w:rFonts w:eastAsia="Times New Roman"/>
          <w:sz w:val="22"/>
          <w:szCs w:val="22"/>
        </w:rPr>
      </w:pPr>
    </w:p>
    <w:p>
      <w:pPr>
        <w:spacing w:before="0" w:after="0"/>
        <w:contextualSpacing/>
        <w:rPr>
          <w:b/>
          <w:sz w:val="22"/>
          <w:szCs w:val="22"/>
        </w:rPr>
      </w:pPr>
      <w:r>
        <w:rPr>
          <w:b/>
          <w:sz w:val="22"/>
          <w:szCs w:val="22"/>
        </w:rPr>
        <w:t>The EDWs perspective in my article from 2005 and my book from 2008</w:t>
      </w:r>
    </w:p>
    <w:p>
      <w:pPr>
        <w:spacing w:before="0" w:after="0"/>
        <w:contextualSpacing/>
        <w:rPr>
          <w:sz w:val="22"/>
          <w:szCs w:val="22"/>
        </w:rPr>
      </w:pPr>
      <w:r>
        <w:rPr>
          <w:sz w:val="22"/>
          <w:szCs w:val="22"/>
        </w:rPr>
        <w:t xml:space="preserve">I introduce the five principles from my article from 2005, and the entire Chapter 3 from my book from 2008. (Many ideas from this article are in my book from 2008, Chapter 3 that is below). All my books are at my webpage and on other sites. </w:t>
      </w:r>
    </w:p>
    <w:p>
      <w:pPr>
        <w:spacing w:before="0" w:after="0"/>
        <w:contextualSpacing/>
        <w:rPr>
          <w:b/>
          <w:sz w:val="22"/>
          <w:szCs w:val="22"/>
        </w:rPr>
      </w:pPr>
    </w:p>
    <w:p>
      <w:pPr>
        <w:spacing w:before="0" w:after="0"/>
        <w:contextualSpacing/>
        <w:rPr>
          <w:b/>
          <w:sz w:val="22"/>
          <w:szCs w:val="22"/>
        </w:rPr>
      </w:pPr>
      <w:r>
        <w:rPr>
          <w:b/>
          <w:sz w:val="22"/>
          <w:szCs w:val="22"/>
        </w:rPr>
        <w:t>Vacariu 2005</w:t>
      </w:r>
    </w:p>
    <w:p>
      <w:pPr>
        <w:spacing w:before="0" w:after="0"/>
        <w:contextualSpacing/>
        <w:rPr>
          <w:sz w:val="22"/>
          <w:szCs w:val="22"/>
        </w:rPr>
      </w:pPr>
      <w:r>
        <w:rPr>
          <w:sz w:val="22"/>
          <w:szCs w:val="22"/>
        </w:rPr>
        <w:t>(P1) Under different conditions of observation, the human subject observes epistemologically</w:t>
      </w:r>
    </w:p>
    <w:p>
      <w:pPr>
        <w:spacing w:before="0" w:after="0"/>
        <w:contextualSpacing/>
        <w:rPr>
          <w:sz w:val="22"/>
          <w:szCs w:val="22"/>
        </w:rPr>
      </w:pPr>
      <w:r>
        <w:rPr>
          <w:sz w:val="22"/>
          <w:szCs w:val="22"/>
        </w:rPr>
        <w:t>different worlds of the world (thing)-in-itself.</w:t>
      </w:r>
    </w:p>
    <w:p>
      <w:pPr>
        <w:spacing w:before="0" w:after="0"/>
        <w:contextualSpacing/>
        <w:rPr>
          <w:sz w:val="22"/>
          <w:szCs w:val="22"/>
        </w:rPr>
      </w:pPr>
      <w:r>
        <w:rPr>
          <w:sz w:val="22"/>
          <w:szCs w:val="22"/>
        </w:rPr>
        <w:t>(P2) As human attention is a serial process, the human subject cannot simultaneously observe epistemologically different worlds (EDWs).</w:t>
      </w:r>
    </w:p>
    <w:p>
      <w:pPr>
        <w:spacing w:before="0" w:after="0"/>
        <w:contextualSpacing/>
        <w:rPr>
          <w:sz w:val="22"/>
          <w:szCs w:val="22"/>
        </w:rPr>
      </w:pPr>
      <w:r>
        <w:rPr>
          <w:sz w:val="22"/>
          <w:szCs w:val="22"/>
        </w:rPr>
        <w:t>(P3) 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p>
    <w:p>
      <w:pPr>
        <w:spacing w:before="0" w:after="0"/>
        <w:contextualSpacing/>
        <w:rPr>
          <w:sz w:val="22"/>
          <w:szCs w:val="22"/>
        </w:rPr>
      </w:pPr>
      <w:r>
        <w:rPr>
          <w:sz w:val="22"/>
          <w:szCs w:val="22"/>
        </w:rPr>
        <w:t>(P4) In physical terms, the part-counterpart relation corresponds to human subjectivity or human experience.</w:t>
      </w:r>
    </w:p>
    <w:p>
      <w:pPr>
        <w:spacing w:before="0" w:after="0"/>
        <w:contextualSpacing/>
        <w:rPr>
          <w:sz w:val="22"/>
          <w:szCs w:val="22"/>
        </w:rPr>
      </w:pPr>
      <w:r>
        <w:rPr>
          <w:sz w:val="22"/>
          <w:szCs w:val="22"/>
        </w:rPr>
        <w:t>(P5) Each epistemologically different world has the same objective reality.</w:t>
      </w:r>
    </w:p>
    <w:p>
      <w:pPr>
        <w:spacing w:before="0" w:after="0"/>
        <w:contextualSpacing/>
        <w:rPr>
          <w:sz w:val="22"/>
          <w:szCs w:val="22"/>
        </w:rPr>
      </w:pPr>
      <w:r>
        <w:rPr>
          <w:sz w:val="22"/>
          <w:szCs w:val="22"/>
        </w:rPr>
        <w:t xml:space="preserve"> </w:t>
      </w:r>
    </w:p>
    <w:p>
      <w:pPr>
        <w:spacing w:before="0" w:after="0"/>
        <w:contextualSpacing/>
      </w:pPr>
      <w:r>
        <w:rPr>
          <w:b/>
          <w:sz w:val="22"/>
          <w:szCs w:val="22"/>
        </w:rPr>
        <w:t>Vacariu 2008, Chapter</w:t>
      </w:r>
      <w:r>
        <w:rPr>
          <w:b/>
          <w:bCs/>
          <w:sz w:val="22"/>
          <w:szCs w:val="22"/>
        </w:rPr>
        <w:t xml:space="preserve"> 3 (pages 101-156 from original)</w:t>
      </w:r>
    </w:p>
    <w:p>
      <w:pPr>
        <w:spacing w:before="0" w:after="0"/>
        <w:contextualSpacing/>
        <w:rPr>
          <w:b/>
          <w:bCs/>
          <w:sz w:val="22"/>
          <w:szCs w:val="22"/>
        </w:rPr>
      </w:pPr>
    </w:p>
    <w:p>
      <w:pPr>
        <w:spacing w:before="0" w:after="0"/>
        <w:contextualSpacing/>
        <w:rPr>
          <w:b/>
          <w:bCs/>
          <w:sz w:val="22"/>
          <w:szCs w:val="22"/>
        </w:rPr>
      </w:pPr>
      <w:r>
        <w:rPr>
          <w:b/>
          <w:bCs/>
          <w:sz w:val="22"/>
          <w:szCs w:val="22"/>
        </w:rPr>
        <w:t>The epistemologically different worlds perspective</w:t>
      </w:r>
    </w:p>
    <w:p>
      <w:pPr>
        <w:spacing w:before="0" w:after="0"/>
        <w:contextualSpacing/>
        <w:rPr>
          <w:rFonts w:eastAsia="TimesNewRomanPSMT"/>
          <w:sz w:val="22"/>
          <w:szCs w:val="22"/>
        </w:rPr>
      </w:pPr>
      <w:r>
        <w:rPr>
          <w:rFonts w:eastAsia="TimesNewRomanPSMT"/>
          <w:sz w:val="22"/>
          <w:szCs w:val="22"/>
        </w:rPr>
        <w:t>As we saw in the previous chapters, since Descartes (i.e., in the last 350 years!) nobody has offered a plausible solution to the mind-body problem and other problems from philosophy of mind. In this chapter, I will show that the mind-body problem and many other problems from philosophy of mind are in fact a pseudo-problem. For doing this, I need to change the framework of the mind-body problem. This framework does not involve only the relationship between mind and brain (body), but also all the problems that flow from the singular conception of the world, the universe, or reality. As I showed in the introduction, the world or the unicorn-world is a wrong concept. In this chapter, I will construct something that has to replace the unicorn-world: the epistemologically different worlds (EDWs).</w:t>
      </w:r>
    </w:p>
    <w:p>
      <w:pPr>
        <w:spacing w:before="0" w:after="0"/>
        <w:contextualSpacing/>
        <w:rPr>
          <w:rFonts w:eastAsia="TimesNewRomanPSMT"/>
          <w:sz w:val="22"/>
          <w:szCs w:val="22"/>
        </w:rPr>
      </w:pPr>
    </w:p>
    <w:p>
      <w:pPr>
        <w:spacing w:before="0" w:after="0"/>
        <w:contextualSpacing/>
      </w:pPr>
      <w:r>
        <w:rPr>
          <w:b/>
          <w:bCs/>
          <w:sz w:val="22"/>
          <w:szCs w:val="22"/>
        </w:rPr>
        <w:t>3.1 Epistemologically different worlds</w:t>
      </w:r>
      <w:r>
        <w:rPr>
          <w:rStyle w:val="17"/>
          <w:b/>
          <w:bCs/>
          <w:sz w:val="22"/>
          <w:szCs w:val="22"/>
        </w:rPr>
        <w:footnoteReference w:id="4"/>
      </w:r>
    </w:p>
    <w:p>
      <w:pPr>
        <w:spacing w:before="0" w:after="0"/>
        <w:contextualSpacing/>
      </w:pPr>
      <w:r>
        <w:rPr>
          <w:rFonts w:eastAsia="TimesNewRomanPSMT"/>
          <w:sz w:val="22"/>
          <w:szCs w:val="22"/>
        </w:rPr>
        <w:t xml:space="preserve">As I presented in the introduction, the framework in which Descartes elaborated his dualism is wrong. Rejecting the unicorn-world view, we can see that the mind-body problem is a pseudo-problem. The unicorn-world has to be replaced with something that rejects the main characteristic of the world or universe – its unicity. This is the main reason I replace the unicorn-world with epistemologically different worlds (EDWs). The principles of the “epistemologically different worlds” perspective are constructed on an epistemological dimension (our </w:t>
      </w:r>
      <w:r>
        <w:rPr>
          <w:i/>
          <w:iCs/>
          <w:sz w:val="22"/>
          <w:szCs w:val="22"/>
        </w:rPr>
        <w:t xml:space="preserve">knowledge </w:t>
      </w:r>
      <w:r>
        <w:rPr>
          <w:rFonts w:eastAsia="TimesNewRomanPSMT"/>
          <w:sz w:val="22"/>
          <w:szCs w:val="22"/>
        </w:rPr>
        <w:t xml:space="preserve">of ED entities and their interactions) and then extended to an ontological dimension (the </w:t>
      </w:r>
      <w:r>
        <w:rPr>
          <w:i/>
          <w:iCs/>
          <w:sz w:val="22"/>
          <w:szCs w:val="22"/>
        </w:rPr>
        <w:t xml:space="preserve">existence </w:t>
      </w:r>
      <w:r>
        <w:rPr>
          <w:rFonts w:eastAsia="TimesNewRomanPSMT"/>
          <w:sz w:val="22"/>
          <w:szCs w:val="22"/>
        </w:rPr>
        <w:t>of ED entities and their interactions). This smooth extension excludes the strong distinction between epistemology and ontology that implies, among other things, the realism-antirealism or the Kantian noumena-phenomena distinctions. In fact, the EDWs perspective represents an extension of the Kantian transcendental notion in the sense that we humans are not the only “observers” that observe (or interact with</w:t>
      </w:r>
      <w:r>
        <w:rPr>
          <w:rStyle w:val="17"/>
          <w:rFonts w:eastAsia="TimesNewRomanPSMT"/>
          <w:sz w:val="22"/>
          <w:szCs w:val="22"/>
        </w:rPr>
        <w:footnoteReference w:id="5"/>
      </w:r>
      <w:r>
        <w:rPr>
          <w:rFonts w:eastAsia="TimesNewRomanPSMT"/>
          <w:sz w:val="22"/>
          <w:szCs w:val="22"/>
        </w:rPr>
        <w:t xml:space="preserve">) other objects/entities, but there are other classes of entities in which the components of each class interact only among themselves. There are three elements within the EDWs perspective that need to be taken, into account, epistemologically: the  subject, as an observer of both the external world and an internal world; the conditions of observation or conditions of “having something” that include certain external and internal tools of observation; and the observed object or entity. These elements constitute a framework that is not new. However, let me consider the mistake that has been made in some cases in the past regarding the continuity of partition among these elements. As we will see below, in certain cases, the new condition of observation involves a new entity that cannot exist in the same world as a different entity/substance that necessitates a different condition of observation. It means that changing the conditions of observation involves the change of the “world”. Preserving this continuity of the partition of elements, the rejection of the unicorn-world, i.e. of its unicity is inevitable. </w:t>
      </w:r>
    </w:p>
    <w:p>
      <w:pPr>
        <w:spacing w:before="0" w:after="0"/>
        <w:ind w:left="0" w:right="0" w:firstLine="720"/>
        <w:contextualSpacing/>
      </w:pPr>
      <w:r>
        <w:rPr>
          <w:rFonts w:eastAsia="TimesNewRomanPSMT"/>
          <w:sz w:val="22"/>
          <w:szCs w:val="22"/>
        </w:rPr>
        <w:t>Let me point out something about “conditions of observation”: where Descartes emphasizes the role of perception in identifying two different substances, the mental and the physical, in the EDWs perspective, I replace the notion of perception with “conditions of observation” for external entities and “conditions of having” for internal entities. In this case regarding the relationship between the subject and the object (external or internal), these notions are equivalent. Usually, when the notion of “perception” is used, we think, immediately, of the sensorial system. However, within the EDWs perspective, the term “conditions of observation for human beings” stands for conceptual and/or sensorial mechanisms. From one side, with different conditions of observation (that involve different tools of observation), a human being can observe external entities with different structures. The external tools of observation are those instruments or devices that enhance or expand our perceptual mechanisms and help us to perceive external objects. For instance, through perceptual mechanisms, it is possible to observe different parts of a dissected brain. Moreover, expanding these perceptual mechanisms through different devices such as PET or fMRI, certain aspects of neural activation patterns can be observed. From the other side, each human “has” certain internal entities like mental representations and processes.</w:t>
      </w:r>
      <w:r>
        <w:rPr>
          <w:rStyle w:val="17"/>
          <w:rFonts w:eastAsia="TimesNewRomanPSMT"/>
          <w:sz w:val="22"/>
          <w:szCs w:val="22"/>
        </w:rPr>
        <w:footnoteReference w:id="6"/>
      </w:r>
      <w:r>
        <w:rPr>
          <w:rFonts w:eastAsia="TimesNewRomanPSMT"/>
          <w:sz w:val="22"/>
          <w:szCs w:val="22"/>
        </w:rPr>
        <w:t xml:space="preserve"> Certain internal tools enable us to be aware of certain mental states involving our own consciousness or inner experience. Internal tools are the means we have to channel our inner world, such as introspection or the mechanisms of accessing memory. Even if the distinction between internal and external tools of observation is apparently unproblematic, working within the unicorn-world, Descartes failed to grasp its significance. The fatal consequence for Descartes was that he allocated the mind and body (two ontologically different substances) to the same entity, a human subject or a person.</w:t>
      </w:r>
      <w:r>
        <w:rPr>
          <w:rStyle w:val="17"/>
          <w:rFonts w:eastAsia="TimesNewRomanPSMT"/>
          <w:sz w:val="22"/>
          <w:szCs w:val="22"/>
        </w:rPr>
        <w:footnoteReference w:id="7"/>
      </w:r>
      <w:r>
        <w:rPr>
          <w:rFonts w:eastAsia="TimesNewRomanPSMT"/>
          <w:sz w:val="22"/>
          <w:szCs w:val="22"/>
        </w:rPr>
        <w:t xml:space="preserve"> As can be seen below, it is not possible to locate two epistemologically different ontological substances within the same world. In this case, the partition of elements must be preserved: new conditions of observation require new entities within the new worlds. The idea of partition is also available in some cases for the pairing of external conditions of observation with external entities. The subject can use different tools of observation for external entities. For instance, from one side, using her eyes, a subject can observe a table. On the other side, with the help of an electron microscope, she can observe the micro-particles that “compose” or are “identical” with the table at another ontological “level”. The question is, what does “compose” or “identical”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From an epistemological viewpoint, we can introduce the first principle, the principle of epistemologically different worlds (EDWs):</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Under different conditions of observation, the human subject observes epistemologically different worlds.</w:t>
      </w:r>
    </w:p>
    <w:p>
      <w:pPr>
        <w:spacing w:before="0" w:after="0"/>
        <w:contextualSpacing/>
        <w:rPr>
          <w:b/>
          <w:bCs/>
          <w:sz w:val="22"/>
          <w:szCs w:val="22"/>
        </w:rPr>
      </w:pPr>
    </w:p>
    <w:p>
      <w:pPr>
        <w:spacing w:before="0" w:after="0"/>
        <w:contextualSpacing/>
      </w:pPr>
      <w:r>
        <w:rPr>
          <w:rFonts w:eastAsia="TimesNewRomanPSMT"/>
          <w:sz w:val="22"/>
          <w:szCs w:val="22"/>
        </w:rPr>
        <w:t xml:space="preserve">If this principle is adopted, it can be assumed that mind and brain or micro- and macro-particles belong to epistemologically different worlds. For instance, using different tools of observation (the eyes, fMRI and PET vs. introspection and memory), we can either observe external entities like parts of the brain, patterns of neurons, and neurons or we have internal mental representations and processes. These internal and external entities belong to EDWs. We can now easily understand Descartes’ error. He thought that using different conditions of observation we can observe various substances like mind and body that belong to the unicorn-world. Moreover, if this principle is correct, we can claim that some of the errors within the heterogeneous domain of cognitive science are due to the confusion of these epistemologically different worlds. More precisely, the confusion consists either in mixing different concepts that belong to epistemologically different worlds or in considering that different terms represent the same phenomena. For example, “pain” is a concept that belongs to the psychological world that is identified with some kind of neuronal pattern. As we will see below, we can avoid such errors by taking into account Kant’s notion of </w:t>
      </w:r>
      <w:r>
        <w:rPr>
          <w:i/>
          <w:iCs/>
          <w:sz w:val="22"/>
          <w:szCs w:val="22"/>
        </w:rPr>
        <w:t xml:space="preserve">“conceptual containment” </w:t>
      </w:r>
      <w:r>
        <w:rPr>
          <w:rFonts w:eastAsia="TimesNewRomanPSMT"/>
          <w:sz w:val="22"/>
          <w:szCs w:val="22"/>
        </w:rPr>
        <w:t>as Kaiser (1993) interprets it. To put it here briefly, each epistemological world possesses a class of entities (primitives) that have the same structure, properties, relations, processes, and so on.</w:t>
      </w:r>
    </w:p>
    <w:p>
      <w:pPr>
        <w:spacing w:before="0" w:after="0"/>
        <w:ind w:left="0" w:right="0" w:firstLine="720"/>
        <w:contextualSpacing/>
      </w:pPr>
      <w:r>
        <w:rPr>
          <w:rFonts w:eastAsia="TimesNewRomanPSMT"/>
          <w:sz w:val="22"/>
          <w:szCs w:val="22"/>
        </w:rPr>
        <w:t>At this point I would like to bring the ontological dimension into the discussion. “Conditions of observation” have an epistemological dimension, but the idea needs to be extended to the ontological dimension. In order to address the ontological dimension, we replace “conditions of observation” with “conditions of interaction”. These notions are equivalent in the sense that every epistemological entity (micro or macro, neural pattern or mental representation, human being or cell) “observes” or interacts with other entities that belong to the same EW.</w:t>
      </w:r>
      <w:r>
        <w:rPr>
          <w:rStyle w:val="17"/>
          <w:rFonts w:eastAsia="TimesNewRomanPSMT"/>
          <w:sz w:val="22"/>
          <w:szCs w:val="22"/>
        </w:rPr>
        <w:footnoteReference w:id="8"/>
      </w:r>
      <w:r>
        <w:rPr>
          <w:rFonts w:eastAsia="TimesNewRomanPSMT"/>
          <w:sz w:val="22"/>
          <w:szCs w:val="22"/>
        </w:rPr>
        <w:t xml:space="preserve"> In this sense, it is important to emphasize that the replacement of the “world” with EDWs entails that we humans are not the only “observers”. However, there is an essential difference between observation and interaction. If using different tools of observation, we can observe macro and micro particles, one can ask: do the tables and the microparticles, with their conditions of interaction/observation, “observe” us? Physically, a table (and its macro parts which we will call “organizationally different parts”) can interact with/observe a human being. Using an electron microscope, a human subject can observe an electron but the electron does not interact with/observe that person. The electron interacts with other microparticles that correspond to a table but not with the table itself just because the table and “its” microparticles exist in EDWs. Therefore, the persons’ observation is a unidirectional process (one element observes another element but not vice-versa), while interaction is a bi-directional process (both elements interact). Someone can introduce an objection to the EDWs perspective. If, using an electronic microscope, the subject interacts with an electron then the subject, the tool of observation, and the electron are in the same world. From an EDW perspective, this is not a real objection. The electron does not interact with the subject but it interacts with an amalgam of microparticles that </w:t>
      </w:r>
      <w:r>
        <w:rPr>
          <w:i/>
          <w:iCs/>
          <w:sz w:val="22"/>
          <w:szCs w:val="22"/>
        </w:rPr>
        <w:t xml:space="preserve">corresponds </w:t>
      </w:r>
      <w:r>
        <w:rPr>
          <w:rFonts w:eastAsia="TimesNewRomanPSMT"/>
          <w:sz w:val="22"/>
          <w:szCs w:val="22"/>
        </w:rPr>
        <w:t xml:space="preserve">to the electronic microscope. </w:t>
      </w:r>
    </w:p>
    <w:p>
      <w:pPr>
        <w:spacing w:before="0" w:after="0"/>
        <w:ind w:left="0" w:right="0" w:firstLine="720"/>
        <w:contextualSpacing/>
      </w:pPr>
      <w:r>
        <w:rPr>
          <w:rFonts w:eastAsia="TimesNewRomanPSMT"/>
          <w:sz w:val="22"/>
          <w:szCs w:val="22"/>
        </w:rPr>
        <w:t xml:space="preserve">The subject cannot observe at the same time the microscope (as macro-object) and the electron (as micro-object). According to the principle of conceptual containment, we have to include the microscope in the definition of the electron even if the electron really exists without our observation. Our essential mistake was that we consider ourselves to be the only “observers” (entities that interact with other elements) in the “world” and this was a reason for us to believe in the unicorn-word. We are not the only observers of our corresponding “world” and therefore there is not a unique world. Various macro particles and micro particles are epistemologically different entities with epistemologically different interactions that belong to EDWs. We can declare that the existences of epistemologically different entities </w:t>
      </w:r>
      <w:r>
        <w:rPr>
          <w:i/>
          <w:iCs/>
          <w:sz w:val="22"/>
          <w:szCs w:val="22"/>
        </w:rPr>
        <w:t xml:space="preserve">determine </w:t>
      </w:r>
      <w:r>
        <w:rPr>
          <w:rFonts w:eastAsia="TimesNewRomanPSMT"/>
          <w:sz w:val="22"/>
          <w:szCs w:val="22"/>
        </w:rPr>
        <w:t xml:space="preserve">epistemologically different interactions or epistemologically different interactions are </w:t>
      </w:r>
      <w:r>
        <w:rPr>
          <w:i/>
          <w:iCs/>
          <w:sz w:val="22"/>
          <w:szCs w:val="22"/>
        </w:rPr>
        <w:t xml:space="preserve">constitutive </w:t>
      </w:r>
      <w:r>
        <w:rPr>
          <w:rFonts w:eastAsia="TimesNewRomanPSMT"/>
          <w:sz w:val="22"/>
          <w:szCs w:val="22"/>
        </w:rPr>
        <w:t>(in Kantian sense) in creating epistemologically different entities.</w:t>
      </w:r>
    </w:p>
    <w:p>
      <w:pPr>
        <w:spacing w:before="0" w:after="0"/>
        <w:ind w:left="0" w:right="0" w:firstLine="720"/>
        <w:contextualSpacing/>
        <w:rPr>
          <w:rFonts w:eastAsia="TimesNewRomanPSMT"/>
          <w:sz w:val="22"/>
          <w:szCs w:val="22"/>
        </w:rPr>
      </w:pPr>
      <w:r>
        <w:rPr>
          <w:rFonts w:eastAsia="TimesNewRomanPSMT"/>
          <w:sz w:val="22"/>
          <w:szCs w:val="22"/>
        </w:rPr>
        <w:t>Each epistemological world (EW) has its own epistemological entities with its own properties and its own epistemologically different interactions (or epistemologically different laws). However, with the exception of human beings, there are no other entities that can observe/interact with epistemologically different entities from other epistemologically different worlds. Each member of an epistemologically world exists only for those entities that belong to that EW alone. Form an ontological viewpoint, we can now introduce the principle of objective reality:</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The determining epistemologically different entities and their corresponding constitutive epistemologically different interactions represent the epistemologically different worlds. Each epistemologically different world has the same objective reality.</w:t>
      </w:r>
    </w:p>
    <w:p>
      <w:pPr>
        <w:spacing w:before="0" w:after="0"/>
        <w:contextualSpacing/>
        <w:rPr>
          <w:b/>
          <w:bCs/>
          <w:sz w:val="22"/>
          <w:szCs w:val="22"/>
        </w:rPr>
      </w:pPr>
    </w:p>
    <w:p>
      <w:pPr>
        <w:spacing w:before="0" w:after="0"/>
        <w:contextualSpacing/>
      </w:pPr>
      <w:r>
        <w:rPr>
          <w:rFonts w:eastAsia="TimesNewRomanPSMT"/>
          <w:sz w:val="22"/>
          <w:szCs w:val="22"/>
        </w:rPr>
        <w:t xml:space="preserve">Kant wrote that the </w:t>
      </w:r>
      <w:r>
        <w:rPr>
          <w:i/>
          <w:iCs/>
          <w:sz w:val="22"/>
          <w:szCs w:val="22"/>
        </w:rPr>
        <w:t xml:space="preserve">possibility of experience </w:t>
      </w:r>
      <w:r>
        <w:rPr>
          <w:rFonts w:eastAsia="TimesNewRomanPSMT"/>
          <w:sz w:val="22"/>
          <w:szCs w:val="22"/>
        </w:rPr>
        <w:t xml:space="preserve">is the condition of the </w:t>
      </w:r>
      <w:r>
        <w:rPr>
          <w:i/>
          <w:iCs/>
          <w:sz w:val="22"/>
          <w:szCs w:val="22"/>
        </w:rPr>
        <w:t>possibility of the objects of experience</w:t>
      </w:r>
      <w:r>
        <w:rPr>
          <w:rFonts w:eastAsia="TimesNewRomanPSMT"/>
          <w:sz w:val="22"/>
          <w:szCs w:val="22"/>
        </w:rPr>
        <w:t xml:space="preserve">. (A157/B197) In our case, the conditions of the </w:t>
      </w:r>
      <w:r>
        <w:rPr>
          <w:i/>
          <w:iCs/>
          <w:sz w:val="22"/>
          <w:szCs w:val="22"/>
        </w:rPr>
        <w:t xml:space="preserve">possibility of epistemologically different interactions </w:t>
      </w:r>
      <w:r>
        <w:rPr>
          <w:rFonts w:eastAsia="TimesNewRomanPSMT"/>
          <w:sz w:val="22"/>
          <w:szCs w:val="22"/>
        </w:rPr>
        <w:t xml:space="preserve">are the conditions of the </w:t>
      </w:r>
      <w:r>
        <w:rPr>
          <w:i/>
          <w:iCs/>
          <w:sz w:val="22"/>
          <w:szCs w:val="22"/>
        </w:rPr>
        <w:t>possibility of epistemologically different objects</w:t>
      </w:r>
      <w:r>
        <w:rPr>
          <w:rFonts w:eastAsia="TimesNewRomanPSMT"/>
          <w:sz w:val="22"/>
          <w:szCs w:val="22"/>
        </w:rPr>
        <w:t xml:space="preserve">. The epistemologically different interactions are constitutive in </w:t>
      </w:r>
      <w:r>
        <w:rPr>
          <w:i/>
          <w:iCs/>
          <w:sz w:val="22"/>
          <w:szCs w:val="22"/>
        </w:rPr>
        <w:t>synthesizing</w:t>
      </w:r>
      <w:r>
        <w:rPr>
          <w:rFonts w:eastAsia="TimesNewRomanPSMT"/>
          <w:sz w:val="22"/>
          <w:szCs w:val="22"/>
        </w:rPr>
        <w:t xml:space="preserve">, in the Kantian sense, the corresponding epistemologically different entities. Indeed, even the space of each EW is synthesized by the corresponding epistemologically different interactions. For Kant, the “space, represented as object …, contains more than a mere form of intuition; it also contains </w:t>
      </w:r>
      <w:r>
        <w:rPr>
          <w:i/>
          <w:iCs/>
          <w:sz w:val="22"/>
          <w:szCs w:val="22"/>
        </w:rPr>
        <w:t xml:space="preserve">combination </w:t>
      </w:r>
      <w:r>
        <w:rPr>
          <w:rFonts w:eastAsia="TimesNewRomanPSMT"/>
          <w:sz w:val="22"/>
          <w:szCs w:val="22"/>
        </w:rPr>
        <w:t xml:space="preserve">of the manifold”. For me, space is given, in the Leibnizian sense, by the relationships among epistemologically different entities. These relationships are in fact the epistemologically different interactions among the corresponding epistemologically different entities. These interactions combine the manifolds, i.e., the epistemologically different entities. However, in the case of mental entities, “space” or their </w:t>
      </w:r>
      <w:r>
        <w:rPr>
          <w:i/>
          <w:iCs/>
          <w:sz w:val="22"/>
          <w:szCs w:val="22"/>
        </w:rPr>
        <w:t xml:space="preserve">combination </w:t>
      </w:r>
      <w:r>
        <w:rPr>
          <w:rFonts w:eastAsia="TimesNewRomanPSMT"/>
          <w:sz w:val="22"/>
          <w:szCs w:val="22"/>
        </w:rPr>
        <w:t>(that is equivalent to their unity and presupposes the spontaneity) determines the synthesis – is the “I”. (See 2.3) Mental representation and neural patterns of activation are not the same entity described at different “levels” of description. They are epistemologically different entities that belong to EDWs.</w:t>
      </w:r>
      <w:r>
        <w:rPr>
          <w:rStyle w:val="17"/>
          <w:rFonts w:eastAsia="TimesNewRomanPSMT"/>
          <w:sz w:val="22"/>
          <w:szCs w:val="22"/>
        </w:rPr>
        <w:footnoteReference w:id="9"/>
      </w:r>
    </w:p>
    <w:p>
      <w:pPr>
        <w:spacing w:before="0" w:after="0"/>
        <w:ind w:left="0" w:right="0" w:firstLine="720"/>
        <w:contextualSpacing/>
      </w:pPr>
      <w:r>
        <w:rPr>
          <w:rFonts w:eastAsia="TimesNewRomanPSMT"/>
          <w:sz w:val="22"/>
          <w:szCs w:val="22"/>
        </w:rPr>
        <w:t xml:space="preserve">Regarding the external entities, in some cases such as mind-brain or macroparticles-quantum microparticles, we have to apply the partition: different conditions of observation show us epistemologically different entities. To clarify the cases where we do need to apply the partition, I introduce the distinction between </w:t>
      </w:r>
      <w:r>
        <w:rPr>
          <w:i/>
          <w:iCs/>
          <w:sz w:val="22"/>
          <w:szCs w:val="22"/>
        </w:rPr>
        <w:t xml:space="preserve">organizational </w:t>
      </w:r>
      <w:r>
        <w:rPr>
          <w:rFonts w:eastAsia="TimesNewRomanPSMT"/>
          <w:sz w:val="22"/>
          <w:szCs w:val="22"/>
        </w:rPr>
        <w:t xml:space="preserve">threshold and </w:t>
      </w:r>
      <w:r>
        <w:rPr>
          <w:i/>
          <w:iCs/>
          <w:sz w:val="22"/>
          <w:szCs w:val="22"/>
        </w:rPr>
        <w:t xml:space="preserve">epistemological-ontological </w:t>
      </w:r>
      <w:r>
        <w:rPr>
          <w:rFonts w:eastAsia="TimesNewRomanPSMT"/>
          <w:sz w:val="22"/>
          <w:szCs w:val="22"/>
        </w:rPr>
        <w:t>threshold. This distinction is available only for us as observers of external entities. Organizational thresholds help us to differentiate between entities from the same EW and their corresponding organizationally different parts. An epistemologicalontological threshold means that changing the observational conditions or passing the epistemological threshold, the subject moves from observing one EW to another. An essential difference is that the organizationally different parts follow the same epistemological interactions (epistemological laws), while epistemologically different entities follow epistemologically different interactions (epistemologically different laws). If we do not make the distinction between these two thresholds, then we work under the umbrella of the unicorn-world. In general, different concepts refer to entities that belong to either EDWs or organizationally different parts of the same EW. If they refer only to levels of analysis or levels of description</w:t>
      </w:r>
      <w:r>
        <w:rPr>
          <w:rStyle w:val="17"/>
          <w:rFonts w:eastAsia="TimesNewRomanPSMT"/>
          <w:sz w:val="22"/>
          <w:szCs w:val="22"/>
        </w:rPr>
        <w:footnoteReference w:id="10"/>
      </w:r>
      <w:r>
        <w:rPr>
          <w:rFonts w:eastAsia="TimesNewRomanPSMT"/>
          <w:sz w:val="22"/>
          <w:szCs w:val="22"/>
        </w:rPr>
        <w:t xml:space="preserve"> what do these concepts mean? Within the unicorn-world, in some cases these notions refer to organizationally different parts (or different “aspects” of reality of the same world). In other cases, such as “the mind is the brain” or “a table is a collection of microparticles” or “mind and brain (microparticles and macroparticles) exist at different levels” one notion (mind or brain, microparticles or macroparticles) can be considered to be an “empty concept”.</w:t>
      </w:r>
      <w:r>
        <w:rPr>
          <w:rStyle w:val="17"/>
          <w:rFonts w:eastAsia="TimesNewRomanPSMT"/>
          <w:sz w:val="22"/>
          <w:szCs w:val="22"/>
        </w:rPr>
        <w:footnoteReference w:id="11"/>
      </w:r>
      <w:r>
        <w:rPr>
          <w:rFonts w:eastAsia="TimesNewRomanPSMT"/>
          <w:sz w:val="22"/>
          <w:szCs w:val="22"/>
        </w:rPr>
        <w:t xml:space="preserve"> However, from the EDWs perspective, in the first cases the continuity of partition is not necessary, whereas in the latter cases it is necessary, but it is not followed. I emphasize here that the notion of “levels” is completely different then “EDWs”. Both “ontological levels” and “epistemological”/“description”/“analysis levels” are erroneous concepts when applied to mind and brain or microparticles and macroparticles! In the first case we have dualism, in the second there are empty concepts.</w:t>
      </w:r>
    </w:p>
    <w:p>
      <w:pPr>
        <w:spacing w:before="0" w:after="0"/>
        <w:ind w:left="0" w:right="0" w:firstLine="720"/>
        <w:contextualSpacing/>
      </w:pPr>
      <w:r>
        <w:rPr>
          <w:rFonts w:eastAsia="TimesNewRomanPSMT"/>
          <w:sz w:val="22"/>
          <w:szCs w:val="22"/>
        </w:rPr>
        <w:t>Outlined below is an example of the difference between “organizational threshold” and “epistemological-ontological threshold” and their relation to the continuity of partition. A table, as a macro-object, exists in the macro-epistemological world. A subject observes the table with her eyes. If we split the table into its legs and its top, we conclude that all the parts are in the same macro-EW.</w:t>
      </w:r>
      <w:r>
        <w:rPr>
          <w:rStyle w:val="17"/>
          <w:rFonts w:eastAsia="TimesNewRomanPSMT"/>
          <w:sz w:val="22"/>
          <w:szCs w:val="22"/>
        </w:rPr>
        <w:footnoteReference w:id="12"/>
      </w:r>
      <w:r>
        <w:rPr>
          <w:rFonts w:eastAsia="TimesNewRomanPSMT"/>
          <w:sz w:val="22"/>
          <w:szCs w:val="22"/>
        </w:rPr>
        <w:t xml:space="preserve"> The subject still uses her eyes to observe the parts of the table. If we divide the table into 100 parts (or even if we think about macro-macromolecules), we believe that these 100 parts (or macro-macromolecules) are in the same world. The subject uses a standard microscope for observing the macro-macromolecules. The difference between the table and its macro-macromolecules is just an organizational threshold and therefore both kinds of entities belong to the same EW. In such cases, we do not apply the continuity of partition because there is not an epistemological-ontological threshold between the table and its macro-macromolecules. The issue here is that the theoreticians have gone too far regarding this continuity of divisibility (see the Ancient’s turtle game, Kant’s infinite divisibility, Newton and Leibniz’s infinitesimal calculus, and the paradoxes created by the notion of infinite</w:t>
      </w:r>
      <w:r>
        <w:rPr>
          <w:rStyle w:val="17"/>
          <w:rFonts w:eastAsia="TimesNewRomanPSMT"/>
          <w:sz w:val="22"/>
          <w:szCs w:val="22"/>
        </w:rPr>
        <w:footnoteReference w:id="13"/>
      </w:r>
      <w:r>
        <w:rPr>
          <w:rFonts w:eastAsia="TimesNewRomanPSMT"/>
          <w:sz w:val="22"/>
          <w:szCs w:val="22"/>
        </w:rPr>
        <w:t>), considering that a table and the elements that “composed” it (the microparticles) are in the same world. In order to observe the electrons and protons that correspond to a table, the subject has to use an electron microscope. There is an epistemological-ontological threshold between our eyes and a standard microscope on one side, and an electron microscope on the other. Thus we can say that in such cases, through different tools of observation, we observe EDWs. I emphasize that it would be completely wrong to apply the notion of organizationally different parts or different aspects or reality to the mind-brain or table-microparticles “relationships”. This alternative was possible only within the unicorn-world framework.</w:t>
      </w:r>
    </w:p>
    <w:p>
      <w:pPr>
        <w:spacing w:before="0" w:after="0"/>
        <w:ind w:left="0" w:right="0" w:firstLine="720"/>
        <w:contextualSpacing/>
      </w:pPr>
      <w:r>
        <w:rPr>
          <w:rFonts w:eastAsia="TimesNewRomanPSMT"/>
          <w:sz w:val="22"/>
          <w:szCs w:val="22"/>
        </w:rPr>
        <w:t xml:space="preserve">Now I can introduce a new concept, the hyperworld or hyperverse. Epistemologically, the hyperworld would be all the EDWs “observed” simultaneously by a human being. The hyperverse, an abstract notion, represents the hypervisualisation of one hyperbeing, that is, the combination of all EDWs in one image. Ontologically, the hyperverse represents the epistemologically different entities and epistemologically different interactions that take place in the same time. The number of EDWs that human beings can observe is not fixed but it is given by the subject’s ability to develop new tools of observation, which can reveal to us new EDWs. However, it is difficult to say how many different observational conditions there are. The </w:t>
      </w:r>
      <w:r>
        <w:rPr>
          <w:i/>
          <w:iCs/>
          <w:sz w:val="22"/>
          <w:szCs w:val="22"/>
        </w:rPr>
        <w:t xml:space="preserve">existence </w:t>
      </w:r>
      <w:r>
        <w:rPr>
          <w:rFonts w:eastAsia="TimesNewRomanPSMT"/>
          <w:sz w:val="22"/>
          <w:szCs w:val="22"/>
        </w:rPr>
        <w:t xml:space="preserve">of EDWs does not depend on our conditions of observation but on the existence of epistemologically different entities and their interactions. In general, within an epistemological world, epistemological entities and their organizational different parts follow the same epistemologically different interactions. If, using new tools of observation, we pass an epistemological threshold, we </w:t>
      </w:r>
      <w:r>
        <w:rPr>
          <w:i/>
          <w:iCs/>
          <w:sz w:val="22"/>
          <w:szCs w:val="22"/>
        </w:rPr>
        <w:t xml:space="preserve">discover </w:t>
      </w:r>
      <w:r>
        <w:rPr>
          <w:rFonts w:eastAsia="TimesNewRomanPSMT"/>
          <w:sz w:val="22"/>
          <w:szCs w:val="22"/>
        </w:rPr>
        <w:t>a new external EW and its entities but we do not “shape” the phenomena, as Kant and Bohr thought. I strongly emphasize that in answering the question, “How many EDWs exist?”, we can only use heuristic and scientific methods. Therefore, the identification of EDWs is a scientific and not a philosophical problem. Under a single set of observational conditions, a subject can observe the constituents of only one EW. Following Bohr, and considering that a subject cannot use two or more tools of observation at the same time, we can postulate the next principle – the principle of complementarity:</w:t>
      </w:r>
    </w:p>
    <w:p>
      <w:pPr>
        <w:spacing w:before="0" w:after="0"/>
        <w:contextualSpacing/>
        <w:rPr>
          <w:b/>
          <w:bCs/>
          <w:sz w:val="22"/>
          <w:szCs w:val="22"/>
        </w:rPr>
      </w:pPr>
    </w:p>
    <w:p>
      <w:pPr>
        <w:spacing w:before="0" w:after="0"/>
        <w:contextualSpacing/>
        <w:rPr>
          <w:b/>
          <w:bCs/>
          <w:sz w:val="22"/>
          <w:szCs w:val="22"/>
        </w:rPr>
      </w:pPr>
      <w:r>
        <w:rPr>
          <w:b/>
          <w:bCs/>
          <w:sz w:val="22"/>
          <w:szCs w:val="22"/>
        </w:rPr>
        <w:t>As human attention is a serial process, the human subject cannot simultaneously observe EDWs.</w:t>
      </w:r>
    </w:p>
    <w:p>
      <w:pPr>
        <w:spacing w:before="0" w:after="0"/>
        <w:contextualSpacing/>
        <w:rPr>
          <w:b/>
          <w:bCs/>
          <w:sz w:val="22"/>
          <w:szCs w:val="22"/>
        </w:rPr>
      </w:pPr>
    </w:p>
    <w:p>
      <w:pPr>
        <w:spacing w:before="0" w:after="0"/>
        <w:contextualSpacing/>
      </w:pPr>
      <w:r>
        <w:rPr>
          <w:rFonts w:eastAsia="TimesNewRomanPSMT"/>
          <w:sz w:val="22"/>
          <w:szCs w:val="22"/>
        </w:rPr>
        <w:t xml:space="preserve">Moreover, an observer cannot pay attention simultaneously to an entity and its organizationally different parts. Avoiding the unicorn-world, a researcher, as an observer, can try to see only the </w:t>
      </w:r>
      <w:r>
        <w:rPr>
          <w:i/>
          <w:iCs/>
          <w:sz w:val="22"/>
          <w:szCs w:val="22"/>
        </w:rPr>
        <w:t xml:space="preserve">correspondences </w:t>
      </w:r>
      <w:r>
        <w:rPr>
          <w:rFonts w:eastAsia="TimesNewRomanPSMT"/>
          <w:sz w:val="22"/>
          <w:szCs w:val="22"/>
        </w:rPr>
        <w:t>between the entities that belong to EDWs described by different concepts.</w:t>
      </w:r>
      <w:r>
        <w:rPr>
          <w:rStyle w:val="17"/>
          <w:rFonts w:eastAsia="TimesNewRomanPSMT"/>
          <w:sz w:val="22"/>
          <w:szCs w:val="22"/>
        </w:rPr>
        <w:footnoteReference w:id="14"/>
      </w:r>
      <w:r>
        <w:rPr>
          <w:rFonts w:eastAsia="TimesNewRomanPSMT"/>
          <w:sz w:val="22"/>
          <w:szCs w:val="22"/>
        </w:rPr>
        <w:t xml:space="preserve"> For instance, we can find only the rough correspondences between mental states/processes and neural patterns of activation that belong to EDWs. In the next section, from an epistemological viewpoint, we have to emphasize the role of the conditions of observation in </w:t>
      </w:r>
      <w:r>
        <w:rPr>
          <w:i/>
          <w:iCs/>
          <w:sz w:val="22"/>
          <w:szCs w:val="22"/>
        </w:rPr>
        <w:t xml:space="preserve">defining </w:t>
      </w:r>
      <w:r>
        <w:rPr>
          <w:rFonts w:eastAsia="TimesNewRomanPSMT"/>
          <w:sz w:val="22"/>
          <w:szCs w:val="22"/>
        </w:rPr>
        <w:t xml:space="preserve">all epistemologically different entities. </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3.2. The role of the conditions of observation in the defining of physical and mental phenomena</w:t>
      </w:r>
    </w:p>
    <w:p>
      <w:pPr>
        <w:spacing w:before="0" w:after="0"/>
        <w:contextualSpacing/>
        <w:rPr>
          <w:rFonts w:eastAsia="TimesNewRomanPSMT"/>
          <w:sz w:val="22"/>
          <w:szCs w:val="22"/>
        </w:rPr>
      </w:pPr>
      <w:r>
        <w:rPr>
          <w:rFonts w:eastAsia="TimesNewRomanPSMT"/>
          <w:sz w:val="22"/>
          <w:szCs w:val="22"/>
        </w:rPr>
        <w:t>It is generally accepted that the conditions of observation play a major role in explaining an external phenomenon. One of the best ways to make this idea more explicit is to look at Kant’s philosophy and Bohr’s physics. Both of them consider that through the conditions of observation (pure intuition of space and time for Kant and measurement apparatus for Bohr) we have access only to phenomena and not to noumena (or “closed systems of objects” for Bohr). As part of the problem of grasping the relation between the subject (human being) and “reality” (the unicorn-world), the following approaches need to be discussed.</w:t>
      </w:r>
    </w:p>
    <w:p>
      <w:pPr>
        <w:spacing w:before="0" w:after="0"/>
        <w:contextualSpacing/>
        <w:rPr>
          <w:b/>
          <w:bCs/>
          <w:sz w:val="22"/>
          <w:szCs w:val="22"/>
        </w:rPr>
      </w:pPr>
    </w:p>
    <w:p>
      <w:pPr>
        <w:spacing w:before="0" w:after="0"/>
        <w:contextualSpacing/>
        <w:rPr>
          <w:b/>
          <w:bCs/>
          <w:sz w:val="22"/>
          <w:szCs w:val="22"/>
        </w:rPr>
      </w:pPr>
      <w:r>
        <w:rPr>
          <w:b/>
          <w:bCs/>
          <w:sz w:val="22"/>
          <w:szCs w:val="22"/>
        </w:rPr>
        <w:t>3.2.1. The influence of Kant on Bohr’s approach</w:t>
      </w:r>
    </w:p>
    <w:p>
      <w:pPr>
        <w:spacing w:before="0" w:after="0"/>
        <w:contextualSpacing/>
      </w:pPr>
      <w:r>
        <w:rPr>
          <w:rFonts w:eastAsia="TimesNewRomanPSMT"/>
          <w:sz w:val="22"/>
          <w:szCs w:val="22"/>
        </w:rPr>
        <w:t>Kaiser analyzes the strong influence of Kant’s approach on Bohr’s way of thinking. (Kaiser, 1992)</w:t>
      </w:r>
      <w:r>
        <w:rPr>
          <w:rStyle w:val="17"/>
          <w:rFonts w:eastAsia="TimesNewRomanPSMT"/>
          <w:sz w:val="22"/>
          <w:szCs w:val="22"/>
        </w:rPr>
        <w:footnoteReference w:id="15"/>
      </w:r>
      <w:r>
        <w:rPr>
          <w:rFonts w:eastAsia="TimesNewRomanPSMT"/>
          <w:sz w:val="22"/>
          <w:szCs w:val="22"/>
        </w:rPr>
        <w:t xml:space="preserve"> He emphasizes how the Kantian notion of </w:t>
      </w:r>
      <w:r>
        <w:rPr>
          <w:i/>
          <w:iCs/>
          <w:sz w:val="22"/>
          <w:szCs w:val="22"/>
        </w:rPr>
        <w:t>“conceptual containment”</w:t>
      </w:r>
      <w:r>
        <w:rPr>
          <w:rStyle w:val="17"/>
          <w:i/>
          <w:iCs/>
          <w:sz w:val="22"/>
          <w:szCs w:val="22"/>
        </w:rPr>
        <w:footnoteReference w:id="16"/>
      </w:r>
      <w:r>
        <w:rPr>
          <w:rFonts w:eastAsia="TimesNewRomanPSMT"/>
          <w:sz w:val="22"/>
          <w:szCs w:val="22"/>
        </w:rPr>
        <w:t xml:space="preserve"> can be identified in Kant’s theory.</w:t>
      </w:r>
      <w:r>
        <w:rPr>
          <w:rStyle w:val="17"/>
          <w:rFonts w:eastAsia="TimesNewRomanPSMT"/>
          <w:sz w:val="22"/>
          <w:szCs w:val="22"/>
        </w:rPr>
        <w:footnoteReference w:id="17"/>
      </w:r>
      <w:r>
        <w:rPr>
          <w:rFonts w:eastAsia="TimesNewRomanPSMT"/>
          <w:sz w:val="22"/>
          <w:szCs w:val="22"/>
        </w:rPr>
        <w:t xml:space="preserve"> For Kant conceptual containment means: a judgment is objective with respect to empirical knowledge “if we add to the concept of the subject of a judgment the limitation under which the judgment is made”. (Kant 1929, p. 72 A27/B43 in Kaiser 1993, pp. 218-219) For Kaiser, conceptual containment is the inclusion of the conditions and the limitations within the concept of a judgment. (Kaiser 1992, p. 219) For empirical judgments such conditions and limitations are given by the sensible intuition, i.e., by empirical intuitions of space and time.</w:t>
      </w:r>
      <w:r>
        <w:rPr>
          <w:rStyle w:val="17"/>
          <w:rFonts w:eastAsia="TimesNewRomanPSMT"/>
          <w:sz w:val="22"/>
          <w:szCs w:val="22"/>
        </w:rPr>
        <w:footnoteReference w:id="18"/>
      </w:r>
      <w:r>
        <w:rPr>
          <w:rFonts w:eastAsia="TimesNewRomanPSMT"/>
          <w:sz w:val="22"/>
          <w:szCs w:val="22"/>
        </w:rPr>
        <w:t xml:space="preserve"> These empirical intuitions refer to phenomena; they result from the interaction between pure intuitions of space and time and the noumena (or thing-in-itself). Thus, the pure intuitions of space and time are conditions of possible experience. Human beings can come to know only phenomena; noumena are unknown forever. Kaiser quotes another passage about conceptual containment from the </w:t>
      </w:r>
      <w:r>
        <w:rPr>
          <w:i/>
          <w:iCs/>
          <w:sz w:val="22"/>
          <w:szCs w:val="22"/>
        </w:rPr>
        <w:t>Critique of Pure Reason</w:t>
      </w:r>
      <w:r>
        <w:rPr>
          <w:rFonts w:eastAsia="TimesNewRomanPSMT"/>
          <w:sz w:val="22"/>
          <w:szCs w:val="22"/>
        </w:rPr>
        <w:t xml:space="preserve">: </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[N]o object is determined through a pure category in which abstraction is made of every condition of sensible intuition… the employment of a concept involves a function of judgment whereby an object is subsumed under the concept, and so involves at least the formal condition under which something can be given in intuition. If this condition of judgment… is lacking, all subsumption becomes impossible. For in that case nothing is given that could be subsumed under the concept. (Kant 1929, A 247-B304, in Kaiser 1992, pp. 219–220)</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According to Kaiser, “one must include the conditions under which an object is perceived in order for judgments regarding the object to remain meaningful.” (Kaiser 1992, p. 220) The judgments that relate “uncontained concepts” (i.e., those concepts that ignore the conditions and limitations of sensible intuitions) produce no empirical knowledge; this knowledge is beyond our possible experience.</w:t>
      </w:r>
    </w:p>
    <w:p>
      <w:pPr>
        <w:spacing w:before="0" w:after="0"/>
        <w:ind w:left="0" w:right="0" w:firstLine="720"/>
        <w:contextualSpacing/>
        <w:rPr>
          <w:rFonts w:eastAsia="TimesNewRomanPSMT"/>
          <w:sz w:val="22"/>
          <w:szCs w:val="22"/>
        </w:rPr>
      </w:pPr>
      <w:r>
        <w:rPr>
          <w:rFonts w:eastAsia="TimesNewRomanPSMT"/>
          <w:sz w:val="22"/>
          <w:szCs w:val="22"/>
        </w:rPr>
        <w:t>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w:t>
      </w:r>
    </w:p>
    <w:p>
      <w:pPr>
        <w:spacing w:before="0" w:after="0"/>
        <w:ind w:left="0" w:right="0" w:firstLine="72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[I]t is therefore only proper for practical reasons as well as epistemological reasons to include the observations themselves in the definition of the phenomena. Above all, we obtain by such definition a description that involves no reference to the observing object. Indeed, in account of the experiments, we need not say that we have prepared</w:t>
      </w:r>
    </w:p>
    <w:p>
      <w:pPr>
        <w:spacing w:before="0" w:after="0"/>
        <w:contextualSpacing/>
        <w:rPr>
          <w:rFonts w:eastAsia="TimesNewRomanPSMT"/>
          <w:sz w:val="22"/>
          <w:szCs w:val="22"/>
        </w:rPr>
      </w:pPr>
      <w:r>
        <w:rPr>
          <w:rFonts w:eastAsia="TimesNewRomanPSMT"/>
          <w:sz w:val="22"/>
          <w:szCs w:val="22"/>
        </w:rPr>
        <w:t>of measured something, but only that under certain conditions certain measurable effects open to observation and reproduction by anybody have been obtained. (Bohr 1957 in Kaiser 2003, p. 230)</w:t>
      </w:r>
    </w:p>
    <w:p>
      <w:pPr>
        <w:spacing w:before="0" w:after="0"/>
        <w:contextualSpacing/>
        <w:rPr>
          <w:rFonts w:eastAsia="TimesNewRomanPSMT"/>
          <w:sz w:val="22"/>
          <w:szCs w:val="22"/>
        </w:rPr>
      </w:pPr>
    </w:p>
    <w:p>
      <w:pPr>
        <w:spacing w:before="0" w:after="0"/>
        <w:contextualSpacing/>
      </w:pPr>
      <w:r>
        <w:rPr>
          <w:rFonts w:eastAsia="TimesNewRomanPSMT"/>
          <w:sz w:val="22"/>
          <w:szCs w:val="22"/>
        </w:rPr>
        <w:t xml:space="preserve">Finally I introduce Bohr’s reply to Einstein's ontological realism: “… I advocated the application of the word </w:t>
      </w:r>
      <w:r>
        <w:rPr>
          <w:i/>
          <w:iCs/>
          <w:sz w:val="22"/>
          <w:szCs w:val="22"/>
        </w:rPr>
        <w:t xml:space="preserve">phenomenon </w:t>
      </w:r>
      <w:r>
        <w:rPr>
          <w:rFonts w:eastAsia="TimesNewRomanPSMT"/>
          <w:sz w:val="22"/>
          <w:szCs w:val="22"/>
        </w:rPr>
        <w:t>exclusively to refer to the observation obtained under specified circumstances, including an account of the whole experimental arrangement.” (Bohr 1949)</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3.2.2. The principle of conceptual containment</w:t>
      </w:r>
    </w:p>
    <w:p>
      <w:pPr>
        <w:spacing w:before="0" w:after="0"/>
        <w:contextualSpacing/>
        <w:rPr>
          <w:rFonts w:eastAsia="TimesNewRomanPSMT"/>
          <w:sz w:val="22"/>
          <w:szCs w:val="22"/>
        </w:rPr>
      </w:pPr>
      <w:r>
        <w:rPr>
          <w:rFonts w:eastAsia="TimesNewRomanPSMT"/>
          <w:sz w:val="22"/>
          <w:szCs w:val="22"/>
        </w:rPr>
        <w:t>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 introduced the internal and external tools of observation (observational conditions) that offer us EDWs. The conditions of observation represent, in a Kantian sense, the conditions of possible experience. Due to the evolution of species, and the development and experience of each individual in a “standard” or normal environment, human beings have certain empirical intuitions that correspond to external tools of observation, but also certain mechanisms of internal observation. Thus, we can also extend the rule of conceptual containment to the internal</w:t>
      </w:r>
    </w:p>
    <w:p>
      <w:pPr>
        <w:spacing w:before="0" w:after="0"/>
        <w:contextualSpacing/>
        <w:rPr>
          <w:rFonts w:eastAsia="TimesNewRomanPSMT"/>
          <w:sz w:val="22"/>
          <w:szCs w:val="22"/>
        </w:rPr>
      </w:pPr>
      <w:r>
        <w:rPr>
          <w:rFonts w:eastAsia="TimesNewRomanPSMT"/>
          <w:sz w:val="22"/>
          <w:szCs w:val="22"/>
        </w:rPr>
        <w:t>tools of observation. In my view, the process of “perceiving an object/entity”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 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w:t>
      </w:r>
    </w:p>
    <w:p>
      <w:pPr>
        <w:spacing w:before="0" w:after="0"/>
        <w:ind w:left="0" w:right="0" w:firstLine="720"/>
        <w:contextualSpacing/>
        <w:rPr>
          <w:rFonts w:eastAsia="TimesNewRomanPSMT"/>
          <w:sz w:val="22"/>
          <w:szCs w:val="22"/>
        </w:rPr>
      </w:pPr>
      <w:r>
        <w:rPr>
          <w:rFonts w:eastAsia="TimesNewRomanPSMT"/>
          <w:sz w:val="22"/>
          <w:szCs w:val="22"/>
        </w:rPr>
        <w:t>Up to this point, the aim of this entire argument has been to allow us to introduce the principle of conceptual containment specific for our analysis:</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 xml:space="preserve">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 </w:t>
      </w:r>
    </w:p>
    <w:p>
      <w:pPr>
        <w:spacing w:before="0" w:after="0"/>
        <w:contextualSpacing/>
        <w:rPr>
          <w:b/>
          <w:bCs/>
          <w:sz w:val="22"/>
          <w:szCs w:val="22"/>
        </w:rPr>
      </w:pPr>
    </w:p>
    <w:p>
      <w:pPr>
        <w:spacing w:before="0" w:after="0"/>
        <w:contextualSpacing/>
      </w:pPr>
      <w:r>
        <w:rPr>
          <w:rFonts w:eastAsia="TimesNewRomanPSMT"/>
          <w:sz w:val="22"/>
          <w:szCs w:val="22"/>
        </w:rPr>
        <w:t xml:space="preserve">Different properties of the tools of observation lead us to different epistemological worlds. Not only do internal and external tools of observation offer us EDWs but also different external tools of observation can grasp EDWs. The external tools of observation are different because they have different properties; in consequence, they present us with EDWs. For instance, fMRI and PET grasp certain neural patterns of activation. Epistemologically, in Kantian terms, the conditions of observation are the “transcendental conditions” or “conditions of possible experience” that reflect, at the same time, the possibility of mental states and possibility of experience of external entities. We can say that constructing judgments that presuppose genuine, direct relationships between psychological items and neuronal items (or between microparticles and macroparticles) is a mistake, because such judgments that relate uncontained concepts do not follow the conceptual containment rule and therefore do not have objective reality. Working under the unicorn-world’s umbrella, researchers in philosophy of mind (or even in science) construct Ptolemaic epicycles for proving or denying the existence of, ontologically or at least epistemologically, two different substances. In their constructions, the researchers have used either empty concepts within the unicorn-world, or they eliminate concepts that are valid within the EDWs perspective. The similarity between Descartes and the proponents of identity theory (and all other approaches) is that they all work under the unicorn-world’s umbrella. The difference is that dualism has notions like “mind” and “brain” that represent two different substances within the unicorn-world, while the identity theory has empty concepts like “mind” and “brain” within the same unicorn-world. For Descartes, two kinds of perception represent the constitutive conceptual-intuitive conditions of observation of mind and brain. Without using constitutive elements (that are, for Kant, the intuitions and the categories), the identity theory has not only one erroneous concept, the “unicorn-world”, but also at least one empty concept, “mind” or “brain”. In this framework, mind and brain belong to different </w:t>
      </w:r>
      <w:r>
        <w:rPr>
          <w:i/>
          <w:iCs/>
          <w:sz w:val="22"/>
          <w:szCs w:val="22"/>
        </w:rPr>
        <w:t xml:space="preserve">conceptual schemes/frameworks </w:t>
      </w:r>
      <w:r>
        <w:rPr>
          <w:rFonts w:eastAsia="TimesNewRomanPSMT"/>
          <w:sz w:val="22"/>
          <w:szCs w:val="22"/>
        </w:rPr>
        <w:t>(that is a completely different notion than Kant’s possibility of conditions of existence). Within such conceptual frameworks there are, in Kantian terms, no constitutive elements. If for constructing such elements as mind and brain, someone were using constitutive elements within the same unicorn-world, then there would be a contradiction.</w:t>
      </w:r>
      <w:r>
        <w:rPr>
          <w:rStyle w:val="17"/>
          <w:rFonts w:eastAsia="TimesNewRomanPSMT"/>
          <w:sz w:val="22"/>
          <w:szCs w:val="22"/>
        </w:rPr>
        <w:footnoteReference w:id="19"/>
      </w:r>
      <w:r>
        <w:rPr>
          <w:rFonts w:eastAsia="TimesNewRomanPSMT"/>
          <w:sz w:val="22"/>
          <w:szCs w:val="22"/>
        </w:rPr>
        <w:t xml:space="preserve"> For avoiding such contradictions but preserving the unicorn-world, philosophers (following Wittgenstein and Carnap – see Chapter 6) and scientists have introduced different linguistic frameworks that explain the same reality. I emphasize here that the same argument is available for the distinction between two essential notions in philosophy, ontology and epistemology. </w:t>
      </w:r>
    </w:p>
    <w:p>
      <w:pPr>
        <w:spacing w:before="0" w:after="0"/>
        <w:ind w:left="0" w:right="0" w:firstLine="720"/>
        <w:contextualSpacing/>
      </w:pPr>
      <w:r>
        <w:rPr>
          <w:rFonts w:eastAsia="TimesNewRomanPSMT"/>
          <w:sz w:val="22"/>
          <w:szCs w:val="22"/>
        </w:rPr>
        <w:t xml:space="preserve">What we can do instead to avoid these errors is to try to see only the </w:t>
      </w:r>
      <w:r>
        <w:rPr>
          <w:i/>
          <w:iCs/>
          <w:sz w:val="22"/>
          <w:szCs w:val="22"/>
        </w:rPr>
        <w:t xml:space="preserve">correspondences </w:t>
      </w:r>
      <w:r>
        <w:rPr>
          <w:rFonts w:eastAsia="TimesNewRomanPSMT"/>
          <w:sz w:val="22"/>
          <w:szCs w:val="22"/>
        </w:rPr>
        <w:t>between the concepts that describe different phenomena that belong to EDWs. A particular concept describes a specific object/phenomenon that belongs to one epistemological world. A different concept describes an object/phenomenon that belongs to a different epistemological world. These two concepts under discussion do not refer to the same object/phenomenon because each object/phenomenon described by them belongs to the epistemologically different worlds. Therefore, in the best case, we can try to find a correspondence between objects/phenomena described by those different concepts that belong to EDWs. At this point, it is useful to clarify the notion of correspondence between objects/phenomena described by mind and for brain (body) terms within different EDWs.</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3.2.3. The physical human subject or the “I”</w:t>
      </w:r>
    </w:p>
    <w:p>
      <w:pPr>
        <w:spacing w:before="0" w:after="0"/>
        <w:contextualSpacing/>
        <w:rPr>
          <w:rFonts w:eastAsia="TimesNewRomanPSMT"/>
          <w:sz w:val="22"/>
          <w:szCs w:val="22"/>
        </w:rPr>
      </w:pPr>
      <w:r>
        <w:rPr>
          <w:rFonts w:eastAsia="TimesNewRomanPSMT"/>
          <w:sz w:val="22"/>
          <w:szCs w:val="22"/>
        </w:rPr>
        <w:t>The point here is to see how a phenomenon from one epistemological world corresponds to a phenomenon from a different epistemological world. For example, we may ask what neural or physical processes correspond to human subjectivity as it is understood by Searle or human experience from Chalmers’ perspective. (Searle 1992; Chalmers 2003 and 1995) In my terms, human experience or subjectivity are equivalent notions for the “I”. We saw above that we can become aware by human subjectivity only through internal tools of observation. Evidently there is a difference between the notion of “awareness” and that of “knowing”. The “I” can have clear, distinct, and complete internal or external perceptions for internal or external entities. Until the end of 19th Century, within the Cartesian method, thinkers had identified external entities through clear, distinct and complete perceptions. From the beginning of last century until our day, this method has not been possible to be applied – especially in modern physics. In modern physics, explaining certain entities and processes requires not only empirical data but also theoretical knowledge. We can “identify” certain entities without having clear, distinct, and complete perception. In these cases, the theoretical part or “conceptual scheme" becomes essential for defining the existence of such entities. However, I think that the framework of conceptual schemes offers us the possibility of using “empty” concepts in different theories that</w:t>
      </w:r>
    </w:p>
    <w:p>
      <w:pPr>
        <w:spacing w:before="0" w:after="0"/>
        <w:contextualSpacing/>
        <w:rPr>
          <w:rFonts w:eastAsia="TimesNewRomanPSMT"/>
          <w:sz w:val="22"/>
          <w:szCs w:val="22"/>
        </w:rPr>
      </w:pPr>
      <w:r>
        <w:rPr>
          <w:rFonts w:eastAsia="TimesNewRomanPSMT"/>
          <w:sz w:val="22"/>
          <w:szCs w:val="22"/>
        </w:rPr>
        <w:t>explain various entities and processes. In this sense, these theories have an epistemological character but not an ontological one.</w:t>
      </w:r>
    </w:p>
    <w:p>
      <w:pPr>
        <w:spacing w:before="0" w:after="0"/>
        <w:ind w:left="0" w:right="0" w:firstLine="720"/>
        <w:contextualSpacing/>
      </w:pPr>
      <w:r>
        <w:rPr>
          <w:rFonts w:eastAsia="TimesNewRomanPSMT"/>
          <w:sz w:val="22"/>
          <w:szCs w:val="22"/>
        </w:rPr>
        <w:t>The internal entities are more difficult to identify. For describing the mental states and processes, we have to include in their definitions the “conditions of observation” or “conditions of having” them. From the first person-ontological viewpoint, this means finding the relationship between the mental representations/feelings (pain, etc.) and the subjectivity/self. I want to briefly emphasize the relationship between syntax and semantics regarding the existence of internal entities. Carnap (in philosophy) and Turing (in science) followed by Chomsky and his disciple, Fodor, found the existence of internal entities only on syntax but not semantics. As we will see in Chapter 6, later in his life, Carnap renounced the authority of syntax. Against Fodor’s computationalism, Searle’s Chinese Room replies to the authority of syntax. I think that Fodor and other people from philosophy have applied almost the same method as for external entities: that depends upon location. In this case, it seems to me that the researchers have made a kind of unconscious analogy between external and internal entities. The consequence of this analogy is that syntax was considered the process of localization of mental entities in our mind. For internal entities it is not the spatio-temporal framework that we can use for their location. However, the temporal dimension is still used.</w:t>
      </w:r>
      <w:r>
        <w:rPr>
          <w:rStyle w:val="17"/>
          <w:rFonts w:eastAsia="TimesNewRomanPSMT"/>
          <w:sz w:val="22"/>
          <w:szCs w:val="22"/>
        </w:rPr>
        <w:footnoteReference w:id="20"/>
      </w:r>
      <w:r>
        <w:rPr>
          <w:rFonts w:eastAsia="TimesNewRomanPSMT"/>
          <w:sz w:val="22"/>
          <w:szCs w:val="22"/>
        </w:rPr>
        <w:t xml:space="preserve"> Fodor (and previously Carnap) and his proponents have used syntax for the location of mental states. The problem is that the “I” cannot “localize” the meaning of its internal entities. As we will see in below, in the attempt to explain the meaning of internal mental representations, the “I” needs to use different pairs-processes of the mind like explicit-implicit, conscious-unconscious, and declarative-procedural. </w:t>
      </w:r>
    </w:p>
    <w:p>
      <w:pPr>
        <w:spacing w:before="0" w:after="0"/>
        <w:ind w:left="0" w:right="0" w:firstLine="720"/>
        <w:contextualSpacing/>
      </w:pPr>
      <w:r>
        <w:rPr>
          <w:rFonts w:eastAsia="TimesNewRomanPSMT"/>
          <w:sz w:val="22"/>
          <w:szCs w:val="22"/>
        </w:rPr>
        <w:t>From my perspective, the distinction between “conditions of observation” and “conditions of having” reflects the dispute over the explanatory gap between mental and neuronal levels. The observational conditions created by the external tools, such as fMRI and PET, do not allow us to “observe” mental states but only firing neural patterns that correspond to those mental states. McGinn stresses that the common characteristics ascribed to mental states and processes are unobservable, asymmetrically accessible, subjective, non-spatial, and subject dependent. (McGinn 2001, p. 258)</w:t>
      </w:r>
      <w:r>
        <w:rPr>
          <w:rStyle w:val="17"/>
          <w:rFonts w:eastAsia="TimesNewRomanPSMT"/>
          <w:sz w:val="22"/>
          <w:szCs w:val="22"/>
        </w:rPr>
        <w:footnoteReference w:id="21"/>
      </w:r>
      <w:r>
        <w:rPr>
          <w:rFonts w:eastAsia="TimesNewRomanPSMT"/>
          <w:sz w:val="22"/>
          <w:szCs w:val="22"/>
        </w:rPr>
        <w:t xml:space="preserve"> In spite of that, it is believed that we can observe the </w:t>
      </w:r>
      <w:r>
        <w:rPr>
          <w:i/>
          <w:iCs/>
          <w:sz w:val="22"/>
          <w:szCs w:val="22"/>
        </w:rPr>
        <w:t xml:space="preserve">correspondence </w:t>
      </w:r>
      <w:r>
        <w:rPr>
          <w:rFonts w:eastAsia="TimesNewRomanPSMT"/>
          <w:sz w:val="22"/>
          <w:szCs w:val="22"/>
        </w:rPr>
        <w:t>between the “I” (human subjectivity) and certain physical phenomena. There is a difference between being aware (or self-aware) of human subjectivity (through internal tools of observation) and describing it with the help of some external tools (fMRI, for example). The description – in physical terms using different concepts – is something that corresponds, with very rough approximation, to what we are aware of. The tools of observation used by the subject provide this difference</w:t>
      </w:r>
      <w:r>
        <w:rPr>
          <w:i/>
          <w:iCs/>
          <w:sz w:val="22"/>
          <w:szCs w:val="22"/>
        </w:rPr>
        <w:t xml:space="preserve">. </w:t>
      </w:r>
      <w:r>
        <w:rPr>
          <w:rFonts w:eastAsia="TimesNewRomanPSMT"/>
          <w:sz w:val="22"/>
          <w:szCs w:val="22"/>
        </w:rPr>
        <w:t>The difference between “conditions of observation” and “conditions of having” (or between internal and external conditions of observation) and the observed/having objects is their relation to the subject as an observer.</w:t>
      </w:r>
    </w:p>
    <w:p>
      <w:pPr>
        <w:spacing w:before="0" w:after="0"/>
        <w:ind w:left="0" w:right="0" w:firstLine="720"/>
        <w:contextualSpacing/>
        <w:rPr>
          <w:rFonts w:eastAsia="TimesNewRomanPSMT"/>
          <w:sz w:val="22"/>
          <w:szCs w:val="22"/>
        </w:rPr>
      </w:pPr>
    </w:p>
    <w:p>
      <w:pPr>
        <w:spacing w:before="0" w:after="0"/>
        <w:contextualSpacing/>
        <w:rPr>
          <w:i/>
          <w:iCs/>
          <w:sz w:val="22"/>
          <w:szCs w:val="22"/>
        </w:rPr>
      </w:pPr>
      <w:r>
        <w:rPr>
          <w:i/>
          <w:iCs/>
          <w:sz w:val="22"/>
          <w:szCs w:val="22"/>
        </w:rPr>
        <w:t>(1) The problem of subjectivity in neural terms</w:t>
      </w:r>
    </w:p>
    <w:p>
      <w:pPr>
        <w:spacing w:before="0" w:after="0"/>
        <w:contextualSpacing/>
        <w:rPr>
          <w:rFonts w:eastAsia="TimesNewRomanPSMT"/>
          <w:sz w:val="22"/>
          <w:szCs w:val="22"/>
        </w:rPr>
      </w:pPr>
      <w:r>
        <w:rPr>
          <w:rFonts w:eastAsia="TimesNewRomanPSMT"/>
          <w:sz w:val="22"/>
          <w:szCs w:val="22"/>
        </w:rPr>
        <w:t>In order to describe human subjectivity using physical terms, three aspects have to be taken into account. Firstly, I will analyze the subject from an external viewpoint or third-person identity taking as an example a subject observing a red object. Using various tools of observation like fMRI and PET, I consider the following parts of the subject (who observes a red object) are activated:</w:t>
      </w:r>
    </w:p>
    <w:p>
      <w:pPr>
        <w:spacing w:before="0" w:after="0"/>
        <w:contextualSpacing/>
        <w:rPr>
          <w:rFonts w:eastAsia="TimesNewRomanPSMT"/>
          <w:sz w:val="22"/>
          <w:szCs w:val="22"/>
        </w:rPr>
      </w:pPr>
      <w:r>
        <w:rPr>
          <w:rFonts w:eastAsia="TimesNewRomanPSMT"/>
          <w:sz w:val="22"/>
          <w:szCs w:val="22"/>
        </w:rPr>
        <w:t>(a) The firing neural pattern at one moment produced by one external stimulus.</w:t>
      </w:r>
    </w:p>
    <w:p>
      <w:pPr>
        <w:spacing w:before="0" w:after="0"/>
        <w:contextualSpacing/>
      </w:pPr>
      <w:r>
        <w:rPr>
          <w:rFonts w:eastAsia="TimesNewRomanPSMT"/>
          <w:sz w:val="22"/>
          <w:szCs w:val="22"/>
        </w:rPr>
        <w:t>Some authors claim that the most activated neural pattern is to be taken as representing a certain conscious mental state. Kanwisher mentions “the strength hypothesis”: the more active a given neural representation, the stronger its representation in awareness.</w:t>
      </w:r>
      <w:r>
        <w:rPr>
          <w:rStyle w:val="17"/>
          <w:rFonts w:eastAsia="TimesNewRomanPSMT"/>
          <w:sz w:val="22"/>
          <w:szCs w:val="22"/>
        </w:rPr>
        <w:footnoteReference w:id="22"/>
      </w:r>
      <w:r>
        <w:rPr>
          <w:rFonts w:eastAsia="TimesNewRomanPSMT"/>
          <w:sz w:val="22"/>
          <w:szCs w:val="22"/>
        </w:rPr>
        <w:t xml:space="preserve"> However, against this hypothesis, Kanwisher adopts Baars’ position: “awareness of a particular element of perceptual information must entail not just a strong enough neural representation of that information, but also access to that information by most of the rest of the mind/brain.” (Kanwisher 2001, p. 105)</w:t>
      </w:r>
      <w:r>
        <w:rPr>
          <w:rStyle w:val="17"/>
          <w:rFonts w:eastAsia="TimesNewRomanPSMT"/>
          <w:sz w:val="22"/>
          <w:szCs w:val="22"/>
        </w:rPr>
        <w:footnoteReference w:id="23"/>
      </w:r>
      <w:r>
        <w:rPr>
          <w:rFonts w:eastAsia="TimesNewRomanPSMT"/>
          <w:sz w:val="22"/>
          <w:szCs w:val="22"/>
        </w:rPr>
        <w:t xml:space="preserve"> Baars proposes what he calls “the global workspace” paradigm for consciousness: the brain as a whole, or at least a large part of it, is engaged in consciousness at one moment. (Baars 1988) This leads to the second aspect: (b) A certain part of the nervous system that consists of a considerable number of other firing neural patterns; the set of these patterns can be viewed as forming a pyramid of neuronal patterns of activation. The correspondence between one mental state that reaches the level of consciousness and neural patterns of activation is not an isomorphic one. Many theoreticians consider that consciousness involves the most activated pattern and other large parts of the brain (with a lesser degree of activation). For instance, Kanwisher takes up an idea introduced by Green and Swets according to which perceptual awareness is not “an all-or-none affair, but a graded phenomenon which admits many shades of grey”. (Kanwisher 2001, p. 103) Treisman goes further and claims that attention, i.e. the feed-back projections from high levels to low level of vision, is involved even for binding processes.</w:t>
      </w:r>
      <w:r>
        <w:rPr>
          <w:rStyle w:val="17"/>
          <w:rFonts w:eastAsia="TimesNewRomanPSMT"/>
          <w:sz w:val="22"/>
          <w:szCs w:val="22"/>
        </w:rPr>
        <w:footnoteReference w:id="24"/>
      </w:r>
      <w:r>
        <w:rPr>
          <w:rFonts w:eastAsia="TimesNewRomanPSMT"/>
          <w:sz w:val="22"/>
          <w:szCs w:val="22"/>
        </w:rPr>
        <w:t xml:space="preserve"> (Treisman 1998a; 1998b) </w:t>
      </w:r>
    </w:p>
    <w:p>
      <w:pPr>
        <w:spacing w:before="0" w:after="0"/>
        <w:ind w:left="0" w:right="0" w:firstLine="720"/>
        <w:contextualSpacing/>
        <w:rPr>
          <w:rFonts w:eastAsia="TimesNewRomanPSMT"/>
          <w:sz w:val="22"/>
          <w:szCs w:val="22"/>
        </w:rPr>
      </w:pPr>
      <w:r>
        <w:rPr>
          <w:rFonts w:eastAsia="TimesNewRomanPSMT"/>
          <w:sz w:val="22"/>
          <w:szCs w:val="22"/>
        </w:rPr>
        <w:t>Damasio and Damasio believe that recollections or perceptions of the human face that imply consciousness require the activation not only of early visual cortices, lateral geniculate, and superior colliculus but also of other cortical structures and processes. (Damasio and Damasio 1996, p. 21) Damasio has introduced the notion “convergence zones” to deal with the association or synchronization among different patterns of neurons that correspond to one mental state. (Damasio 1989) For Edelman and Tononi, consciousness is a process that involves groups that are widely distributed in the brain. (Edelman and Tononi 2000) Consciousness presupposes mainly the re-entrant interactions among these groups which are the most important feature of the brain: “reentry leads to the synchronization of the activity of neural groups in different brain maps, binding them into circuits capable of temporally coherent output”. (p. 85) Thus, through their book they present strong arguments for the idea that consciousness engages large populations of neurons that are widely distributed across the brain. However, even if only a small</w:t>
      </w:r>
    </w:p>
    <w:p>
      <w:pPr>
        <w:spacing w:before="0" w:after="0"/>
        <w:contextualSpacing/>
        <w:rPr>
          <w:rFonts w:eastAsia="TimesNewRomanPSMT"/>
          <w:sz w:val="22"/>
          <w:szCs w:val="22"/>
        </w:rPr>
      </w:pPr>
      <w:r>
        <w:rPr>
          <w:rFonts w:eastAsia="TimesNewRomanPSMT"/>
          <w:sz w:val="22"/>
          <w:szCs w:val="22"/>
        </w:rPr>
        <w:t>subset of the neuronal groups contributes directly to conscious experience (p. 143), every consciousness state “requires the activation and deactivation of many regions of the brain”. (Edelman and Tononi 2000, p. 140)</w:t>
      </w:r>
    </w:p>
    <w:p>
      <w:pPr>
        <w:spacing w:before="0" w:after="0"/>
        <w:ind w:left="0" w:right="0" w:firstLine="720"/>
        <w:contextualSpacing/>
      </w:pPr>
      <w:r>
        <w:rPr>
          <w:rFonts w:eastAsia="TimesNewRomanPSMT"/>
          <w:sz w:val="22"/>
          <w:szCs w:val="22"/>
        </w:rPr>
        <w:t xml:space="preserve">From a similar perspective, Crick and Koch argue that the neural correlates of consciousness at one time engage one part of the cells but their firing influences other neurones, the so-called “penumbra”, which makes a contribution to the process of understanding. (Crick and Koch 2003) In their turn, Llinas and Parre indicate that the “fact that all frequencies are not equally probable determines that certain resonant frequencies will be observed preferentially”. (Llinas and Parre 1996) The cognitive task of focusing attention on a certain single item seems to engage a considerable number of implicit links among the nodes of the most activated pattern and the nodes of other less activated patterns, which form a sort of pyramidal pattern of activity. “The selective property of attention is presumed to be expressed by a positive difference between the activity levels in columns that code for the target and the activity levels in neighbouring columns that code for other (distracting) objects.” (LaBerge 2002) Not surprisingly, other scientists like Merzenich and deCharms tried to find a correspondence between the pyramid of neuronal patterns of activation and a mental state from the conceptual level. According to them, in neural terms there is a </w:t>
      </w:r>
      <w:r>
        <w:rPr>
          <w:i/>
          <w:iCs/>
          <w:sz w:val="22"/>
          <w:szCs w:val="22"/>
        </w:rPr>
        <w:t>representational perceptual constancy</w:t>
      </w:r>
      <w:r>
        <w:rPr>
          <w:rFonts w:eastAsia="TimesNewRomanPSMT"/>
          <w:sz w:val="22"/>
          <w:szCs w:val="22"/>
        </w:rPr>
        <w:t>. However, at the neural level, the pattern of activity of the ensemble of neurons−from which the perceptual representations emerge−is permanently changing and moving. “[R]epresentational relations among a group of neural elements can be isomorphic across changing patterns of activity in effective connectivity, and thereby can accomplish representational constancy.” (Merzenich and deCharms 1996, p. 66) Merzenich and deCharms take the relations between neurons to be more important than the neurons themselves. Vacariu et al. (2001) continue this idea claiming that we can speak of a conceptual constancy at the conceptual level even if the ensemble of neurons that correspond to that conceptual representation is changing continuously. The correspondence between one mental state and certain patterns of neurons is called the “interval of similarity” in which the structures, the states and the processes from the psychological world appear to be identical, even though the patterns of activity of the neurons that correspond to them are continuously changing. (Vacariu et. al 2001 and see Chapter 5)</w:t>
      </w:r>
    </w:p>
    <w:p>
      <w:pPr>
        <w:spacing w:before="0" w:after="0"/>
        <w:ind w:left="0" w:right="0" w:firstLine="720"/>
        <w:contextualSpacing/>
      </w:pPr>
      <w:r>
        <w:rPr>
          <w:rFonts w:eastAsia="TimesNewRomanPSMT"/>
          <w:sz w:val="22"/>
          <w:szCs w:val="22"/>
        </w:rPr>
        <w:t xml:space="preserve">A parallel between the already classical approaches in cognitive science, computationalism and connectionism, can bring us to the same conclusion: at the conceptual level, the primitives are the </w:t>
      </w:r>
      <w:r>
        <w:rPr>
          <w:i/>
          <w:iCs/>
          <w:sz w:val="22"/>
          <w:szCs w:val="22"/>
        </w:rPr>
        <w:t>symbolic representations</w:t>
      </w:r>
      <w:r>
        <w:rPr>
          <w:rFonts w:eastAsia="TimesNewRomanPSMT"/>
          <w:sz w:val="22"/>
          <w:szCs w:val="22"/>
        </w:rPr>
        <w:t xml:space="preserve">, which are static and discrete entities. At the neural level, the corresponding elements of symbolic representations are the neurons’ patterns of activation. However, there is no univocal correspondence between primitives from the conceptual level and those from the neural one. “[T]he structures of ‘higher levels’ of system are rarely isomorphic, or even similar, to the structures of ‘lower levels’ of a system.” (Fodor and Pylyshyn 1988, p. 63) Some findings in neuroscience indicate a direct correlation of the certain firing neural patterns and a certain mental state. For instance, Rolls points out that “if we know the average firing rate of each cell in a population to each stimulus, then on any single trial we can guess the stimulus that was present by taking into account the response of all the cells”. (Rolls 2001, p. 157) Georgopolous shows that we can predict the direction of a monkey’s arm movement just before grasping an object through observing the neural patterns that are activated in that moment. Each neuron “votes” for certain direction and the resultant vector of the neuronal population determines the direction of the arm’s movement. (Georgopolous 1988) However, for humans even perceptual awareness is a complex process that implies feed-forward and feedback projections between early visual processing and higher-level neurons. Trying to explain a mental </w:t>
      </w:r>
    </w:p>
    <w:p>
      <w:pPr>
        <w:spacing w:before="0" w:after="0"/>
        <w:contextualSpacing/>
        <w:rPr>
          <w:rFonts w:eastAsia="TimesNewRomanPSMT"/>
          <w:sz w:val="22"/>
          <w:szCs w:val="22"/>
        </w:rPr>
      </w:pPr>
      <w:r>
        <w:rPr>
          <w:rFonts w:eastAsia="TimesNewRomanPSMT"/>
          <w:sz w:val="22"/>
          <w:szCs w:val="22"/>
        </w:rPr>
        <w:t>state through certain neural patterns that are the most activated provides only a loose approximation to reality.</w:t>
      </w:r>
    </w:p>
    <w:p>
      <w:pPr>
        <w:spacing w:before="0" w:after="0"/>
        <w:ind w:left="0" w:right="0" w:firstLine="720"/>
        <w:contextualSpacing/>
        <w:rPr>
          <w:rFonts w:eastAsia="TimesNewRomanPSMT"/>
          <w:sz w:val="22"/>
          <w:szCs w:val="22"/>
        </w:rPr>
      </w:pPr>
      <w:r>
        <w:rPr>
          <w:rFonts w:eastAsia="TimesNewRomanPSMT"/>
          <w:sz w:val="22"/>
          <w:szCs w:val="22"/>
        </w:rPr>
        <w:t>Finally, we come to the last aspect that we need to take into account:</w:t>
      </w:r>
    </w:p>
    <w:p>
      <w:pPr>
        <w:spacing w:before="0" w:after="0"/>
        <w:contextualSpacing/>
        <w:rPr>
          <w:rFonts w:eastAsia="TimesNewRomanPSMT"/>
          <w:sz w:val="22"/>
          <w:szCs w:val="22"/>
        </w:rPr>
      </w:pPr>
      <w:r>
        <w:rPr>
          <w:rFonts w:eastAsia="TimesNewRomanPSMT"/>
          <w:sz w:val="22"/>
          <w:szCs w:val="22"/>
        </w:rPr>
        <w:t>(c) The counterpart (or the rest of the brain and body) that is not activated (or at least it is not to be seen as activated under the observational conditions provided by PET and fMRI). Since sensory systems can be regarded as extended parts of the nervous system, the whole body can be viewed as part of the just mentioned counterpart. Llinas and Pare offer one prop for the subsistence of the counterpart: perception at a given moment is represented by a small percentage of coherently oscillating cellular elements over the whole thalamocortical system. The rest of the thalamocortical system, being silent to such coherence, may in fact represent the necessary counterpart to the temporal pattern of neuronal activity that we recognise individually as cognition. (Llinas and Pare 1996) Moreover, the internal tools of observation belong to this counterpart. If such a counterpart is necessary for explaining perception at a particular moment, then it seems obvious that the counterpart has to be engaged for explaining human subjectivity.</w:t>
      </w:r>
    </w:p>
    <w:p>
      <w:pPr>
        <w:spacing w:before="0" w:after="0"/>
        <w:ind w:left="0" w:right="0" w:firstLine="720"/>
        <w:contextualSpacing/>
        <w:rPr>
          <w:rFonts w:eastAsia="TimesNewRomanPSMT"/>
          <w:sz w:val="22"/>
          <w:szCs w:val="22"/>
        </w:rPr>
      </w:pPr>
      <w:r>
        <w:rPr>
          <w:rFonts w:eastAsia="TimesNewRomanPSMT"/>
          <w:sz w:val="22"/>
          <w:szCs w:val="22"/>
        </w:rPr>
        <w:t>Now, where do all these considerations lead us? We can say that all these elements are part of the epistemological world that we call brain or body. As we have already seen, it would be almost impossible to identify exactly what entities from the other epistemological world – the mind – correspond to these elements. It follows that a particular part – the activated pyramidal patterns of neurons – has a counterpart that is the rest of the brain and body. From this perspective, a particular understanding of human subjectivity or human experience is given by the part-counterpart principle:</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In physical terms, the part-counterpart relation corresponds to the “I” or human subjectivity or experience.</w:t>
      </w:r>
    </w:p>
    <w:p>
      <w:pPr>
        <w:spacing w:before="0" w:after="0"/>
        <w:contextualSpacing/>
        <w:rPr>
          <w:b/>
          <w:bCs/>
          <w:sz w:val="22"/>
          <w:szCs w:val="22"/>
        </w:rPr>
      </w:pPr>
    </w:p>
    <w:p>
      <w:pPr>
        <w:spacing w:before="0" w:after="0"/>
        <w:contextualSpacing/>
        <w:rPr>
          <w:rFonts w:eastAsia="TimesNewRomanPSMT"/>
          <w:sz w:val="22"/>
          <w:szCs w:val="22"/>
        </w:rPr>
      </w:pPr>
      <w:r>
        <w:rPr>
          <w:rFonts w:eastAsia="TimesNewRomanPSMT"/>
          <w:sz w:val="22"/>
          <w:szCs w:val="22"/>
        </w:rPr>
        <w:t xml:space="preserve">We can explain the “I” or the human subjectivity or experience in physical terms (or “What is it like to see a red object”) only through the part-counterpart relation. Using external tools it is practically impossible to grasp human subjectivity as a whole. Human subjectivity is a universal property of the human species, that is, every human has the feeling of her self, as an individual, due to the internal tools. However, we cannot perceive this property using external tools. </w:t>
      </w:r>
    </w:p>
    <w:p>
      <w:pPr>
        <w:spacing w:before="0" w:after="0"/>
        <w:ind w:left="0" w:right="0" w:firstLine="720"/>
        <w:contextualSpacing/>
        <w:rPr>
          <w:rFonts w:eastAsia="TimesNewRomanPSMT"/>
          <w:sz w:val="22"/>
          <w:szCs w:val="22"/>
        </w:rPr>
      </w:pPr>
      <w:r>
        <w:rPr>
          <w:rFonts w:eastAsia="TimesNewRomanPSMT"/>
          <w:sz w:val="22"/>
          <w:szCs w:val="22"/>
        </w:rPr>
        <w:t>Damasio and Damasio define the self in neural terms: “We see the self as the neural structure and neurobiological states that help us know, without the help of inferences based on language, that the images we perceive are ours rather then somebody else’s.”) (Damasio and Damasio 1996, p. 22) The subjective state of perceiving an object presupposes different neural structures that represent the image of that object, the image of the self, and the connection between the self and the image of that object, i.e., the convergence zone. (p. 25) The “self”  means “a collection of images about the most invariant aspects of our organism and its interactions”. (p. 23)</w:t>
      </w:r>
    </w:p>
    <w:p>
      <w:pPr>
        <w:spacing w:before="0" w:after="0"/>
        <w:ind w:left="0" w:right="0" w:firstLine="720"/>
        <w:contextualSpacing/>
        <w:rPr>
          <w:rFonts w:eastAsia="TimesNewRomanPSMT"/>
          <w:sz w:val="22"/>
          <w:szCs w:val="22"/>
        </w:rPr>
      </w:pPr>
      <w:r>
        <w:rPr>
          <w:rFonts w:eastAsia="TimesNewRomanPSMT"/>
          <w:sz w:val="22"/>
          <w:szCs w:val="22"/>
        </w:rPr>
        <w:t>Offering various experiments from cognitive neuroscience, Macrae et al. try to explain self-knowledge from a neuroscientific viewpoint. They suggest that the medial prefrontal cortex seems to be essential in self-referential and mentalizing processing and social-cognitive functioning (simulation of other minds, the use and representation of social knowledge, and moral reasoning). (Macrae 2004, p. 1073) Klein mentions various papers written by different authors that support the idea that “self-descriptiveness produced activation of cortical area associated with semantic memory retrieval (left frontal regions) but not those associated with episodic memory retrieval (right frontal regions)”. (Klein 2004, p. 1080) However, he has a footnote in which he mentions that, even if there are various studies that support the conclusion that the self can be located in the left cerebral hemisphere (that presupposes the doctrine of modularity embraced by cognitive science), neurologically, declarative knowledge is distributed widely across the cortex. (p. 1086) This footnote cautions against the location of the self or even self-knowledge in an isolated neural area.</w:t>
      </w:r>
    </w:p>
    <w:p>
      <w:pPr>
        <w:spacing w:before="0" w:after="0"/>
        <w:ind w:left="0" w:right="0" w:firstLine="720"/>
        <w:contextualSpacing/>
      </w:pPr>
      <w:r>
        <w:rPr>
          <w:rFonts w:eastAsia="TimesNewRomanPSMT"/>
          <w:sz w:val="22"/>
          <w:szCs w:val="22"/>
        </w:rPr>
        <w:t>I think we cannot reduce the self only to the brain. The activations of neural patterns are due to external or internal (bodily) stimuli and thus the self or subjectivity means the unified brain-body.</w:t>
      </w:r>
      <w:r>
        <w:rPr>
          <w:rStyle w:val="17"/>
          <w:rFonts w:eastAsia="TimesNewRomanPSMT"/>
          <w:sz w:val="22"/>
          <w:szCs w:val="22"/>
        </w:rPr>
        <w:footnoteReference w:id="25"/>
      </w:r>
      <w:r>
        <w:rPr>
          <w:rFonts w:eastAsia="TimesNewRomanPSMT"/>
          <w:sz w:val="22"/>
          <w:szCs w:val="22"/>
        </w:rPr>
        <w:t xml:space="preserve"> Crucial here is the difference between the local and the global. Using external tools we can grasp only local areas of the brain; internal tools, like introspection, presuppose not only that mental state but also the part and counterpart, i.e., the subject as an individual entity. For supporting this principle, I introduce two examples from neuroscience. In a very recent paper, studying the behavior of real and simulated robots, Lungarella and Sporns analyze their sensory and motor data in contact with the environment. (Lungarella and Sporns 2006) Within an embodied cognition framework (that is quite close to a dynamical system approach, see Chapter 5), they emphasize the essential “effects of embodied interactions on (internal) neural information processing”. (Lungarella and Sporns 2006, p. 1301) Sensorimotor interactions (sensory inputs) and body morphology have a precise role in inducing information in the neural system followed by motor outputs. (p. 1307) This view is against the classical paradigm (computational approach, see Chapter 5) in which cognition is related to the brain but the body is completely excluded from the equation. The researchers were able to measure the information flow from the environment to their robots and vice-versa. These measurements convinced Lungarella and Sporns that the embodied cognition paradigm is the only framework in which we can understand the human mind and construct artificial intelligently devices. Their conclusion is that there is a continuous interaction between brain, body and environment that produces intelligent behavior and cognitive processes. (p. 1309) Sporns declared that </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Really, this study has opened my eyes. I'm a neuroscientist so much of my work is primarily concerned with how the brain works. But brain and body are never really separate, and clearly they have evolved together. The brain and the body should not be looked at as separate things when one talks about information processing, learning and cognition -- they form a unit. This holds a lot of meaning to me biologically. (Sporns 2006)</w:t>
      </w:r>
    </w:p>
    <w:p>
      <w:pPr>
        <w:spacing w:before="0" w:after="0"/>
        <w:contextualSpacing/>
        <w:rPr>
          <w:rFonts w:eastAsia="TimesNewRomanPSMT"/>
          <w:sz w:val="22"/>
          <w:szCs w:val="22"/>
        </w:rPr>
      </w:pPr>
    </w:p>
    <w:p>
      <w:pPr>
        <w:spacing w:before="0" w:after="0"/>
        <w:ind w:left="0" w:right="0" w:firstLine="720"/>
        <w:contextualSpacing/>
        <w:rPr>
          <w:rFonts w:eastAsia="TimesNewRomanPSMT"/>
          <w:sz w:val="22"/>
          <w:szCs w:val="22"/>
        </w:rPr>
      </w:pPr>
      <w:r>
        <w:rPr>
          <w:rFonts w:eastAsia="TimesNewRomanPSMT"/>
          <w:sz w:val="22"/>
          <w:szCs w:val="22"/>
        </w:rPr>
        <w:t>The proponents of the dynamical system approach and embodied cognition claim that in order to understand human cognition we need to introduce into the equation not only the brain but also the body and the interactions with the environment. From an EDWs perspective, I can specify a positive and negative point regarding Sporns and Lungarella’s ideas. The positive point refers to the essential continuous interactions between brain, body and environment. Obviously, rejecting the computational approach but embracing the embodied cognition perspective, we cannot analyze the brain in complete isolation from the body. The negative point is again the unicorn-world: mind and brain are not in the same “world”. This vital union between brain and body corresponds to the “I” or to the mind-EW. We cannot analyze mind in interaction with the environment because mind has no place in any environment but is just an EW. Because brain, body and environment are in a continuous reciprocal interaction, the neural states and processes are in a continuous change. But the “I” that corresponds to the brain and body (and their interaction with the environment) is quite stable (see the “interval of similarity” from Chapter 5, the processes of change for various neural states need to pass a threshold to change the corresponding mental states that belong to the “I”).</w:t>
      </w:r>
    </w:p>
    <w:p>
      <w:pPr>
        <w:spacing w:before="0" w:after="0"/>
        <w:ind w:left="0" w:right="0" w:firstLine="720"/>
        <w:contextualSpacing/>
        <w:rPr>
          <w:rFonts w:eastAsia="TimesNewRomanPSMT"/>
          <w:sz w:val="22"/>
          <w:szCs w:val="22"/>
        </w:rPr>
      </w:pPr>
      <w:r>
        <w:rPr>
          <w:rFonts w:eastAsia="TimesNewRomanPSMT"/>
          <w:sz w:val="22"/>
          <w:szCs w:val="22"/>
        </w:rPr>
        <w:t xml:space="preserve">In a short paper, Raichle hints at a special topic in neuroscience: the dark energy of the brain. The question is what does the brain need so much energy for? “The brain apparently uses most of its energy for functions unaccounted for – dark energy, in astronomical terms.” (Raichle 2006, p. 1249) In modern times, using PET and fMRI researchers realized that the energy necessary for the brain to manage the demands of the environment is less then 1%. The brain’s metabolism and its circulation requires only a little of the energy consumed by the brain. In this context, the logical answer seems to be that the energy is necessary for the intrinsic activity of the brain. But what does “intrinsic activity” mean? Raichle analyzes some possible answers to this question: </w:t>
      </w:r>
    </w:p>
    <w:p>
      <w:pPr>
        <w:spacing w:before="0" w:after="0"/>
        <w:contextualSpacing/>
        <w:rPr>
          <w:rFonts w:eastAsia="TimesNewRomanPSMT"/>
          <w:sz w:val="22"/>
          <w:szCs w:val="22"/>
        </w:rPr>
      </w:pPr>
      <w:r>
        <w:rPr>
          <w:rFonts w:eastAsia="TimesNewRomanPSMT"/>
          <w:sz w:val="22"/>
          <w:szCs w:val="22"/>
        </w:rPr>
        <w:t>a) Spontaneous cognition – our daydreams or the stimulus of independent thoughts. However, his reply to this alternative is that the brain responds with a small amount of energy for</w:t>
      </w:r>
    </w:p>
    <w:p>
      <w:pPr>
        <w:spacing w:before="0" w:after="0"/>
        <w:contextualSpacing/>
        <w:rPr>
          <w:rFonts w:eastAsia="TimesNewRomanPSMT"/>
          <w:sz w:val="22"/>
          <w:szCs w:val="22"/>
        </w:rPr>
      </w:pPr>
      <w:r>
        <w:rPr>
          <w:rFonts w:eastAsia="TimesNewRomanPSMT"/>
          <w:sz w:val="22"/>
          <w:szCs w:val="22"/>
        </w:rPr>
        <w:t>controlled stimuli so the energy cannot be larger for the stimulus of independent thoughts.</w:t>
      </w:r>
    </w:p>
    <w:p>
      <w:pPr>
        <w:spacing w:before="0" w:after="0"/>
        <w:contextualSpacing/>
        <w:rPr>
          <w:rFonts w:eastAsia="TimesNewRomanPSMT"/>
          <w:sz w:val="22"/>
          <w:szCs w:val="22"/>
        </w:rPr>
      </w:pPr>
      <w:r>
        <w:rPr>
          <w:rFonts w:eastAsia="TimesNewRomanPSMT"/>
          <w:sz w:val="22"/>
          <w:szCs w:val="22"/>
        </w:rPr>
        <w:t xml:space="preserve">b) Intrinsic functional activity facilitates responses to stimuli. Receiving continuously excitatory and inhibitory inputs, the neurons (patterns of neurons and large parts of the cortex) pass through various “balances” that determine their responses. </w:t>
      </w:r>
    </w:p>
    <w:p>
      <w:pPr>
        <w:spacing w:before="0" w:after="0"/>
        <w:contextualSpacing/>
        <w:rPr>
          <w:rFonts w:eastAsia="TimesNewRomanPSMT"/>
          <w:sz w:val="22"/>
          <w:szCs w:val="22"/>
        </w:rPr>
      </w:pPr>
      <w:r>
        <w:rPr>
          <w:rFonts w:eastAsia="TimesNewRomanPSMT"/>
          <w:sz w:val="22"/>
          <w:szCs w:val="22"/>
        </w:rPr>
        <w:t xml:space="preserve">c) Interpreting, responding to and predicting environmental demands. </w:t>
      </w:r>
    </w:p>
    <w:p>
      <w:pPr>
        <w:spacing w:before="0" w:after="0"/>
        <w:ind w:left="0" w:right="0" w:firstLine="720"/>
        <w:contextualSpacing/>
        <w:rPr>
          <w:rFonts w:eastAsia="TimesNewRomanPSMT"/>
          <w:sz w:val="22"/>
          <w:szCs w:val="22"/>
        </w:rPr>
      </w:pPr>
      <w:r>
        <w:rPr>
          <w:rFonts w:eastAsia="TimesNewRomanPSMT"/>
          <w:sz w:val="22"/>
          <w:szCs w:val="22"/>
        </w:rPr>
        <w:t>Finally, Raichle suggests that further research is needed to clarify the spontaneous activity of neurons. (Raichle 2006, p.1250)</w:t>
      </w:r>
    </w:p>
    <w:p>
      <w:pPr>
        <w:spacing w:before="0" w:after="0"/>
        <w:ind w:left="0" w:right="0" w:firstLine="720"/>
        <w:contextualSpacing/>
        <w:rPr>
          <w:rFonts w:eastAsia="TimesNewRomanPSMT"/>
          <w:sz w:val="22"/>
          <w:szCs w:val="22"/>
        </w:rPr>
      </w:pPr>
      <w:r>
        <w:rPr>
          <w:rFonts w:eastAsia="TimesNewRomanPSMT"/>
          <w:sz w:val="22"/>
          <w:szCs w:val="22"/>
        </w:rPr>
        <w:t>From an EDWs perspective, I maintain that the dark energy represents the relationship of the large parts of the brain and the body. As we will see below, the dark energy of brain (that includes Crick and Koch’s penumbra) and the rest of it and the body represents the part-counterpart relation and corresponds to the “I”. I maintain that the dark energy represents the relationships of the large parts of the brain, the body and the environment. We have to take into account that after a period of training, neural patterns reduce their activation for achieving a task.</w:t>
      </w:r>
    </w:p>
    <w:p>
      <w:pPr>
        <w:spacing w:before="0" w:after="0"/>
        <w:ind w:left="0" w:right="0" w:firstLine="720"/>
        <w:contextualSpacing/>
        <w:rPr>
          <w:rFonts w:eastAsia="TimesNewRomanPSMT"/>
          <w:sz w:val="22"/>
          <w:szCs w:val="22"/>
        </w:rPr>
      </w:pPr>
    </w:p>
    <w:p>
      <w:pPr>
        <w:spacing w:before="0" w:after="0"/>
        <w:contextualSpacing/>
        <w:rPr>
          <w:i/>
          <w:iCs/>
          <w:sz w:val="22"/>
          <w:szCs w:val="22"/>
        </w:rPr>
      </w:pPr>
      <w:r>
        <w:rPr>
          <w:i/>
          <w:iCs/>
          <w:sz w:val="22"/>
          <w:szCs w:val="22"/>
        </w:rPr>
        <w:t>(2) The problem of subjectivity in psychological terms</w:t>
      </w:r>
    </w:p>
    <w:p>
      <w:pPr>
        <w:spacing w:before="0" w:after="0"/>
        <w:contextualSpacing/>
        <w:rPr>
          <w:rFonts w:eastAsia="TimesNewRomanPSMT"/>
          <w:sz w:val="22"/>
          <w:szCs w:val="22"/>
        </w:rPr>
      </w:pPr>
      <w:r>
        <w:rPr>
          <w:rFonts w:eastAsia="TimesNewRomanPSMT"/>
          <w:sz w:val="22"/>
          <w:szCs w:val="22"/>
        </w:rPr>
        <w:t xml:space="preserve">As a reaction to Hume’s doubts on the self, Kant believes that the “I” exists but we cannot prove its existence. In several places (B157, A355, A342, 350, 346/404, A363, B400, B155, B157, B161, etc.), he uses the expression “bare consciousness” or “simple representation” or “indeterminate perception” to illustrate consciousness without qualities. “Through the “I”, as simple representation nothing manifold is given.” (B135) (See Chapter 2) In our days the notion of subjectivity is very problematic. However, the question “Does the ‘I’ exist?” still has no definitive answer. </w:t>
      </w:r>
    </w:p>
    <w:p>
      <w:pPr>
        <w:spacing w:before="0" w:after="0"/>
        <w:ind w:left="0" w:right="0" w:firstLine="720"/>
        <w:contextualSpacing/>
      </w:pPr>
      <w:r>
        <w:rPr>
          <w:rFonts w:eastAsia="TimesNewRomanPSMT"/>
          <w:sz w:val="22"/>
          <w:szCs w:val="22"/>
        </w:rPr>
        <w:t>In order to explain human subjectivity in psychological terms from an EDWs perspective, I need to introduce some psychological dichotomies concerning the notion of representation elaborated by Mandler (1998 – see also Chapter 5). She synthesizes these dichotomies in pair-notions: declarative-procedural, accessible-inaccessible, conscious-unconscious, conceptualsensorimotor, symbolic-subsymbolic, and explicit-implicit. (Mandler 1998, p. 265) These dichotomies are interconnected and partially overlap without being identical. (Mandler 1998, p. 265) The declarative-procedural distinction is based on whether or not the knowledge in question is accessible or inaccessible to consciousness. Procedural knowledge remains inaccessible to consciousness, since we have access only to the effects of procedures, not to procedures themselves. The fact that we use declarative knowledge for gaining procedural knowledge does not entail our having accessibility to procedural knowledge. We are never aware of the details of procedural knowledge by means of which our habituation can increase the performance of our body for some actions. Mandler maintains that we cannot conceptualize and think explicitly about sensoriomotory information.</w:t>
      </w:r>
      <w:r>
        <w:rPr>
          <w:rStyle w:val="17"/>
          <w:rFonts w:eastAsia="TimesNewRomanPSMT"/>
          <w:sz w:val="22"/>
          <w:szCs w:val="22"/>
        </w:rPr>
        <w:footnoteReference w:id="26"/>
      </w:r>
      <w:r>
        <w:rPr>
          <w:rFonts w:eastAsia="TimesNewRomanPSMT"/>
          <w:sz w:val="22"/>
          <w:szCs w:val="22"/>
        </w:rPr>
        <w:t xml:space="preserve"> “Sensorimotor schemas are structures controlling perception and action, not meanings to be used to interpret words”. (Mandler p. 293) This, of course, does not mean that a person is not aware of sensations (qualia) involved in perceptual and motor learning. “You see that a tree is green, you experience greenness, but this is not the same as thinking”. (Mandler 1998, p. 266) This shows the difference between the conceptual and sensoriomotor. According to Mandler, while the declarative-procedural distinction is a processing distinction</w:t>
      </w:r>
      <w:r>
        <w:rPr>
          <w:i/>
          <w:iCs/>
          <w:sz w:val="22"/>
          <w:szCs w:val="22"/>
        </w:rPr>
        <w:t xml:space="preserve">, </w:t>
      </w:r>
      <w:r>
        <w:rPr>
          <w:rFonts w:eastAsia="TimesNewRomanPSMT"/>
          <w:sz w:val="22"/>
          <w:szCs w:val="22"/>
        </w:rPr>
        <w:t>the implicit-explicit distinction has to do with the presence or absence of attention and elaboration: Verbal material that is consciously attended to and semantically analyzed, is called explicit, whereas verbal material that is unattended or at any rate not consciously elaborated (Dorfman and Mandler 1994; Schater 1992) is called implicit. (Mandler 1998, p. 267)</w:t>
      </w:r>
    </w:p>
    <w:p>
      <w:pPr>
        <w:spacing w:before="0" w:after="0"/>
        <w:ind w:left="0" w:right="0" w:firstLine="720"/>
        <w:contextualSpacing/>
      </w:pPr>
      <w:r>
        <w:rPr>
          <w:rFonts w:eastAsia="TimesNewRomanPSMT"/>
          <w:sz w:val="22"/>
          <w:szCs w:val="22"/>
        </w:rPr>
        <w:t xml:space="preserve">From the EDWs perspective, how can we explain human subjectivity in psychological terms? The “I” “perceives” (or according to Slezack, “has”) certain internal representations or has various feelings like fear, pain, etc. The processes of having mental representations or various feelings involve the “I” that, according to the part-counterpart principle, corresponds to whole brain-body interactions. If we define the existence of all other epistemologically different entities with the help of their interactions, we can say that the “I” does not interact with anything else. The “I” cannot “observe” itself as a complete entity (in Cartesian terms). Moreover, an “I” cannot observe another “I”. Does this means that the “I” does not exist? In order to define the existence of human subjectivity, I have to once again change the notion of the existence. Through the interaction of the brain and the body with the environment, certain patterns of neurons are activated. These brain-body-environment reciprocal causal interactions </w:t>
      </w:r>
      <w:r>
        <w:rPr>
          <w:i/>
          <w:iCs/>
          <w:sz w:val="22"/>
          <w:szCs w:val="22"/>
        </w:rPr>
        <w:t xml:space="preserve">correspond </w:t>
      </w:r>
      <w:r>
        <w:rPr>
          <w:rFonts w:eastAsia="TimesNewRomanPSMT"/>
          <w:sz w:val="22"/>
          <w:szCs w:val="22"/>
        </w:rPr>
        <w:t>to the “I” or to the mind-EW. However, the mind has no place in the “world”; the mind is just an internal EW or the “I”.</w:t>
      </w:r>
      <w:r>
        <w:rPr>
          <w:rStyle w:val="17"/>
          <w:rFonts w:eastAsia="TimesNewRomanPSMT"/>
          <w:sz w:val="22"/>
          <w:szCs w:val="22"/>
        </w:rPr>
        <w:footnoteReference w:id="27"/>
      </w:r>
      <w:r>
        <w:rPr>
          <w:rFonts w:eastAsia="TimesNewRomanPSMT"/>
          <w:sz w:val="22"/>
          <w:szCs w:val="22"/>
        </w:rPr>
        <w:t xml:space="preserve"> Because brain, body and environment are in a continuous reciprocal interaction, the neural states and processes are undergoing continuous change. But the “I” and its mental states that correspond to the brain (neural patterns of (dis)activation) and the body (and their interaction with the environment) is an EDW. The processes of change for various neural states need to pass a threshold for changing their corresponding mental states and processes that are the “I”. Slezack considers that the subject has mental states but does not see or perceive them. (Slezak 2002a, p. 210) For me such mental states and processes represent implicit and explicit knowledge and the other pairs of knowledge. Nevertheless, even this movement presupposes two elements that cannot be explained: the “I” and the knowledge. Therefore I need to push this “have” further: these mental states and processes </w:t>
      </w:r>
      <w:r>
        <w:rPr>
          <w:i/>
          <w:iCs/>
          <w:sz w:val="22"/>
          <w:szCs w:val="22"/>
        </w:rPr>
        <w:t xml:space="preserve">are </w:t>
      </w:r>
      <w:r>
        <w:rPr>
          <w:rFonts w:eastAsia="TimesNewRomanPSMT"/>
          <w:sz w:val="22"/>
          <w:szCs w:val="22"/>
        </w:rPr>
        <w:t xml:space="preserve">the “I”. This time changing the notion of existence means to pass from explicit knowledge to implicit knowledge: there exist </w:t>
      </w:r>
      <w:r>
        <w:rPr>
          <w:i/>
          <w:iCs/>
          <w:sz w:val="22"/>
          <w:szCs w:val="22"/>
        </w:rPr>
        <w:t xml:space="preserve">not onlyentities for which we have explicit knowledge (external epistemologically different entities </w:t>
      </w:r>
      <w:r>
        <w:rPr>
          <w:rFonts w:eastAsia="TimesNewRomanPSMT"/>
          <w:sz w:val="22"/>
          <w:szCs w:val="22"/>
        </w:rPr>
        <w:t xml:space="preserve">– </w:t>
      </w:r>
      <w:r>
        <w:rPr>
          <w:i/>
          <w:iCs/>
          <w:sz w:val="22"/>
          <w:szCs w:val="22"/>
        </w:rPr>
        <w:t xml:space="preserve">electrons and planets </w:t>
      </w:r>
      <w:r>
        <w:rPr>
          <w:rFonts w:eastAsia="TimesNewRomanPSMT"/>
          <w:sz w:val="22"/>
          <w:szCs w:val="22"/>
        </w:rPr>
        <w:t xml:space="preserve">– </w:t>
      </w:r>
      <w:r>
        <w:rPr>
          <w:i/>
          <w:iCs/>
          <w:sz w:val="22"/>
          <w:szCs w:val="22"/>
        </w:rPr>
        <w:t xml:space="preserve">or internal entities </w:t>
      </w:r>
      <w:r>
        <w:rPr>
          <w:rFonts w:eastAsia="TimesNewRomanPSMT"/>
          <w:sz w:val="22"/>
          <w:szCs w:val="22"/>
        </w:rPr>
        <w:t xml:space="preserve">– </w:t>
      </w:r>
      <w:r>
        <w:rPr>
          <w:i/>
          <w:iCs/>
          <w:sz w:val="22"/>
          <w:szCs w:val="22"/>
        </w:rPr>
        <w:t>mental representations) but also entities that are implicit knowledge, i.e., the “I”.</w:t>
      </w:r>
    </w:p>
    <w:p>
      <w:pPr>
        <w:spacing w:before="0" w:after="0"/>
        <w:ind w:left="0" w:right="0" w:firstLine="720"/>
        <w:contextualSpacing/>
      </w:pPr>
      <w:r>
        <w:rPr>
          <w:rFonts w:eastAsia="TimesNewRomanPSMT"/>
          <w:sz w:val="22"/>
          <w:szCs w:val="22"/>
        </w:rPr>
        <w:t xml:space="preserve">I mention that implicit knowledge is the result of the development and learning processes through the life of each individual. This knowledge corresponds to biological mechanisms that are the results of the evolution of our species and the development of each organism in the continuous reciprocal interactions between brain, body and environment. Due to the evolution of species and development of each individual the “I” is feelings, desires, etc. I consider the feelings and desires to be knowledge as well. The mental representations and processes (that only </w:t>
      </w:r>
      <w:r>
        <w:rPr>
          <w:i/>
          <w:iCs/>
          <w:sz w:val="22"/>
          <w:szCs w:val="22"/>
        </w:rPr>
        <w:t xml:space="preserve">correspond </w:t>
      </w:r>
      <w:r>
        <w:rPr>
          <w:rFonts w:eastAsia="TimesNewRomanPSMT"/>
          <w:sz w:val="22"/>
          <w:szCs w:val="22"/>
        </w:rPr>
        <w:t xml:space="preserve">to parts of the brain and body) </w:t>
      </w:r>
      <w:r>
        <w:rPr>
          <w:i/>
          <w:iCs/>
          <w:sz w:val="22"/>
          <w:szCs w:val="22"/>
        </w:rPr>
        <w:t xml:space="preserve">are </w:t>
      </w:r>
      <w:r>
        <w:rPr>
          <w:rFonts w:eastAsia="TimesNewRomanPSMT"/>
          <w:sz w:val="22"/>
          <w:szCs w:val="22"/>
        </w:rPr>
        <w:t>the “I”.</w:t>
      </w:r>
      <w:r>
        <w:rPr>
          <w:rStyle w:val="17"/>
          <w:rFonts w:eastAsia="TimesNewRomanPSMT"/>
          <w:sz w:val="22"/>
          <w:szCs w:val="22"/>
        </w:rPr>
        <w:footnoteReference w:id="28"/>
      </w:r>
      <w:r>
        <w:rPr>
          <w:rFonts w:eastAsia="TimesNewRomanPSMT"/>
          <w:sz w:val="22"/>
          <w:szCs w:val="22"/>
        </w:rPr>
        <w:t xml:space="preserve"> Now we can introduce the last principle.</w:t>
      </w:r>
    </w:p>
    <w:p>
      <w:pPr>
        <w:spacing w:before="0" w:after="0"/>
        <w:contextualSpacing/>
        <w:rPr>
          <w:rFonts w:eastAsia="TimesNewRomanPSMT"/>
          <w:sz w:val="22"/>
          <w:szCs w:val="22"/>
        </w:rPr>
      </w:pPr>
      <w:r>
        <w:rPr>
          <w:rFonts w:eastAsia="TimesNewRomanPSMT"/>
          <w:sz w:val="22"/>
          <w:szCs w:val="22"/>
        </w:rPr>
        <w:t>Human subjectivity or the self in psychological terms is given by the principle of knowledge:</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The “I” is knowledge.</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I emphasize that in this case the content of knowledge has at least four elements that overlap:</w:t>
      </w:r>
    </w:p>
    <w:p>
      <w:pPr>
        <w:spacing w:before="0" w:after="0"/>
        <w:contextualSpacing/>
        <w:rPr>
          <w:rFonts w:eastAsia="TimesNewRomanPSMT"/>
          <w:sz w:val="22"/>
          <w:szCs w:val="22"/>
        </w:rPr>
      </w:pPr>
      <w:r>
        <w:rPr>
          <w:rFonts w:eastAsia="TimesNewRomanPSMT"/>
          <w:sz w:val="22"/>
          <w:szCs w:val="22"/>
        </w:rPr>
        <w:t>(1) Any kind of knowledge (declarative and procedural, accessible and inaccessible, conscious and unconscious, conceptual and sensorimotor, symbolic and subsymbolic, and explicit and implicit knowledge).</w:t>
      </w:r>
    </w:p>
    <w:p>
      <w:pPr>
        <w:spacing w:before="0" w:after="0"/>
        <w:contextualSpacing/>
        <w:rPr>
          <w:rFonts w:eastAsia="TimesNewRomanPSMT"/>
          <w:sz w:val="22"/>
          <w:szCs w:val="22"/>
        </w:rPr>
      </w:pPr>
      <w:r>
        <w:rPr>
          <w:rFonts w:eastAsia="TimesNewRomanPSMT"/>
          <w:sz w:val="22"/>
          <w:szCs w:val="22"/>
        </w:rPr>
        <w:t>(2) All kinds of memory.</w:t>
      </w:r>
    </w:p>
    <w:p>
      <w:pPr>
        <w:spacing w:before="0" w:after="0"/>
        <w:contextualSpacing/>
      </w:pPr>
      <w:r>
        <w:rPr>
          <w:rFonts w:eastAsia="TimesNewRomanPSMT"/>
          <w:sz w:val="22"/>
          <w:szCs w:val="22"/>
        </w:rPr>
        <w:t>(3) Descartes’ functions. For him, the “I”, as a thinking thing, has different functions (or properties) such as doubting, understanding, denying, willing, sensing and imagining. (Descartes 1994, p. 82)</w:t>
      </w:r>
      <w:r>
        <w:rPr>
          <w:rStyle w:val="17"/>
          <w:rFonts w:eastAsia="TimesNewRomanPSMT"/>
          <w:sz w:val="22"/>
          <w:szCs w:val="22"/>
        </w:rPr>
        <w:footnoteReference w:id="29"/>
      </w:r>
    </w:p>
    <w:p>
      <w:pPr>
        <w:spacing w:before="0" w:after="0"/>
        <w:contextualSpacing/>
      </w:pPr>
      <w:r>
        <w:rPr>
          <w:rFonts w:eastAsia="TimesNewRomanPSMT"/>
          <w:sz w:val="22"/>
          <w:szCs w:val="22"/>
        </w:rPr>
        <w:t>(4) Self-knowledge</w:t>
      </w:r>
      <w:r>
        <w:rPr>
          <w:rStyle w:val="17"/>
          <w:rFonts w:eastAsia="TimesNewRomanPSMT"/>
          <w:sz w:val="22"/>
          <w:szCs w:val="22"/>
        </w:rPr>
        <w:footnoteReference w:id="30"/>
      </w:r>
      <w:r>
        <w:rPr>
          <w:rFonts w:eastAsia="TimesNewRomanPSMT"/>
          <w:sz w:val="22"/>
          <w:szCs w:val="22"/>
        </w:rPr>
        <w:t xml:space="preserve"> and the capacity (possibility) of knowledge for manipulating itself. This capacity involves, among other features, Fodor’s characteristics of the mind: compositionality, systematicity and productivity. (Fodor and Pylyshyn 1988) This knowledge corresponds to the biological elements of a human subject. For Kant, the “I think” is to unify different representations in a single consciousness. (Allison 1983, p. 142) But thinking requires the unity of the self and synthesis is the process of unifying the manifold of representations. There is a correspondence between original synthetic unit of apperception and synthetic unity of self-consciousness (that is “the condition under which every intuition must stand in order to become an object for me”. (B138 – See 2.1) From an EDWs perspective, the “I” is this synthesis or the unity of self-consciousness that is “a necessary condition for the representation of an object”. (Allison 1983, p. 146) This is Allison’s bidirectionality between the unity of the “I” and the unity of an object. (See 2.3) According to Kant, the apperception of self is an “act of </w:t>
      </w:r>
      <w:r>
        <w:rPr>
          <w:i/>
          <w:iCs/>
          <w:sz w:val="22"/>
          <w:szCs w:val="22"/>
        </w:rPr>
        <w:t>spontaneity</w:t>
      </w:r>
      <w:r>
        <w:rPr>
          <w:rFonts w:eastAsia="TimesNewRomanPSMT"/>
          <w:sz w:val="22"/>
          <w:szCs w:val="22"/>
        </w:rPr>
        <w:t>…. it cannot be regarded as belonging to sensibility”. (B139) Spontaneity, as subject to categories, determines the unity of a particular representation (B132) and syntheses the action of imagination and understanding. (See 2.3) As an explicit knowledge, this spontaneity corresponds to the interactions in the brain. However, according to the principle of conceptual containment, we have to include the whole “I” in defining this spontaneity. Thus, spontaneity (explicit knowledge) is possible because of the potentiality of implicit knowledge. Kant maintains that the</w:t>
      </w:r>
    </w:p>
    <w:p>
      <w:pPr>
        <w:spacing w:before="0" w:after="0"/>
        <w:contextualSpacing/>
        <w:rPr>
          <w:rFonts w:eastAsia="TimesNewRomanPSMT"/>
          <w:sz w:val="22"/>
          <w:szCs w:val="22"/>
        </w:rPr>
      </w:pPr>
      <w:r>
        <w:rPr>
          <w:rFonts w:eastAsia="TimesNewRomanPSMT"/>
          <w:sz w:val="22"/>
          <w:szCs w:val="22"/>
        </w:rPr>
        <w:t>transcendental unity of apperception, that is the unity of the “I”, offers the synthesis of all possible appearances in one experience or one nature. (A108 or B165, see 2.3) Apperception (as</w:t>
      </w:r>
    </w:p>
    <w:p>
      <w:pPr>
        <w:spacing w:before="0" w:after="0"/>
        <w:contextualSpacing/>
      </w:pPr>
      <w:r>
        <w:rPr>
          <w:rFonts w:eastAsia="TimesNewRomanPSMT"/>
          <w:sz w:val="22"/>
          <w:szCs w:val="22"/>
        </w:rPr>
        <w:t>spontaneity of thought) involves the awareness of existence. Kant asserts that even if the “I” is a composite entity, the “I” exists as indivisible. (Brooks 1994, p. 168) We can say that only the unity of the “I” offers the unity of mental representations. Even if the “I” is composed of mental representations and processes (that are parts of knowledge), the “I” is indivisible because of the process of overlapping of the knowledge. The unity of mental representations entails the “absolute unity of thinking subject” (A335/B392). The transcendental “I”, as the possibility of knowledge, is an EW as an “integral object of possible experience”. (</w:t>
      </w:r>
      <w:r>
        <w:rPr>
          <w:i/>
          <w:iCs/>
          <w:sz w:val="22"/>
          <w:szCs w:val="22"/>
        </w:rPr>
        <w:t xml:space="preserve">Prolegomena </w:t>
      </w:r>
      <w:r>
        <w:rPr>
          <w:rFonts w:eastAsia="TimesNewRomanPSMT"/>
          <w:sz w:val="22"/>
          <w:szCs w:val="22"/>
        </w:rPr>
        <w:t xml:space="preserve">IV: 297 in Parvu, p. 401, see 2.3) From an epistemological viewpoint, without the unity of the “I”, it is meaningless to talk about the unity of mental representations that represent the unity of epistemologically different entities that belong to EDWs. (See A363 in 2.3) </w:t>
      </w:r>
    </w:p>
    <w:p>
      <w:pPr>
        <w:spacing w:before="0" w:after="0"/>
        <w:ind w:left="0" w:right="0" w:firstLine="720"/>
        <w:contextualSpacing/>
      </w:pPr>
      <w:r>
        <w:rPr>
          <w:rFonts w:eastAsia="TimesNewRomanPSMT"/>
          <w:sz w:val="22"/>
          <w:szCs w:val="22"/>
        </w:rPr>
        <w:t xml:space="preserve">From an ontological viewpoint, the unity of an EW entails the unity of its epistemological entities. It is useless to check for the corresponding physical elements for the representation of the self because the self or the “I”, according to principle part-counterpart, corresponds to the part-counterpart. Descartes’ principle of “I think therefore I exist” is transformed into “The ‘I’ is thinking but, more generally, the “I” is knowledge.” Thinking presupposes the existence of mental representations and processes of computation. However, the “I” is not only thinking but also feeling, sensing, etc. But these processes do not represent the stability of the self. Therefore, in more exact terms, the “I” is knowledge, including </w:t>
      </w:r>
      <w:r>
        <w:rPr>
          <w:i/>
          <w:iCs/>
          <w:sz w:val="22"/>
          <w:szCs w:val="22"/>
        </w:rPr>
        <w:t xml:space="preserve">implicit </w:t>
      </w:r>
      <w:r>
        <w:rPr>
          <w:rFonts w:eastAsia="TimesNewRomanPSMT"/>
          <w:sz w:val="22"/>
          <w:szCs w:val="22"/>
        </w:rPr>
        <w:t xml:space="preserve">knowledge offers the necessary stability. The “feeling that I am” (the self-knowledge) is the implicit knowledge. In fact, the traditional “I” – as a simple representation where “nothing manifold is given” (Kant, B135) or “bare consciousness” – would be all knowledge and the possibility of manipulating knowledge. </w:t>
      </w:r>
    </w:p>
    <w:p>
      <w:pPr>
        <w:spacing w:before="0" w:after="0"/>
        <w:ind w:left="0" w:right="0" w:firstLine="720"/>
        <w:contextualSpacing/>
      </w:pPr>
      <w:r>
        <w:rPr>
          <w:rFonts w:eastAsia="TimesNewRomanPSMT"/>
          <w:sz w:val="22"/>
          <w:szCs w:val="22"/>
        </w:rPr>
        <w:t>In Kantian terms, we can say that the “bare consciousness” is the synthesis of implicit knowledge.</w:t>
      </w:r>
      <w:r>
        <w:rPr>
          <w:rStyle w:val="17"/>
          <w:rFonts w:eastAsia="TimesNewRomanPSMT"/>
          <w:sz w:val="22"/>
          <w:szCs w:val="22"/>
        </w:rPr>
        <w:footnoteReference w:id="31"/>
      </w:r>
      <w:r>
        <w:rPr>
          <w:rFonts w:eastAsia="TimesNewRomanPSMT"/>
          <w:sz w:val="22"/>
          <w:szCs w:val="22"/>
        </w:rPr>
        <w:t xml:space="preserve"> The synthesis of the implicit and explicit knowledge is the unity of the “I”. In Kantian terms, the principle of knowledge becomes: “The ‘I’ is synthesized knowledge”. Being such synthesized knowledge, the “I” can access in parallel various parts of “its” knowledge even if it can be conscious of this knowledge only in serial. Kant wrote that original synthetic unity of apperception belongs to understanding not to sensibility. (See 2.1) For Kant, thinking is synonymous  with “spontaneity”, that is always “self-causing” activity. (Pippin 1997, pp. 30–1) Even “representing or ‘act of spontaneity’ that ‘cannot be regarded as belonging to sensibility’, he calls ‘pure apperception’.” (Pippin, p. 39) The concepts are “based on the spontaneity of thought”. (A68/B93 in Pippin p. 33) From an EDWs perspective, the implicit knowledge belongs to the “understanding” and only corresponds to the brain activity. Kant’s spontaneity of thought corresponds to the interactions between certain neural patterns of activation. Kant considers that the spontaneity is a “determination of my existence”. (Kant B158 in Pippin 1997, p. 34) This idea reminds us of Descartes’ expression “I think therefore I exist”. From an EDWs perspective, the possibility of spontaneity is the implicit knowledge and the spontaneity of thoughts is the explicit knowledge. In Kantian words, “… the spontaneity of knowledge, should be called the understanding.” (A51/B75 in Pippin, p. 33)</w:t>
      </w:r>
    </w:p>
    <w:p>
      <w:pPr>
        <w:spacing w:before="0" w:after="0"/>
        <w:ind w:left="0" w:right="0" w:firstLine="720"/>
        <w:contextualSpacing/>
      </w:pPr>
      <w:r>
        <w:rPr>
          <w:rFonts w:eastAsia="TimesNewRomanPSMT"/>
          <w:sz w:val="22"/>
          <w:szCs w:val="22"/>
        </w:rPr>
        <w:t>The cause of the spontaneity of our thoughts that presupposes Fodor’s compositionality, systematicity, and productivity is the implicit knowledge that produces these properties that correspond to the brain activations. Even the sensibility belongs to the mind and there is only a correspondence between the sensibility and the interactions between the brain and the environment. Implicit knowledge is formed in a similar but not exactly the same process to that which occurs in connectionist networks. For each self, the elements of knowledge superimpose during the process of development and the adult period to create and change the “I”. The superposition of knowledge on the corresponding neural networks would represent the so-call “unity of the self”. The self, the unity of the self, the elements of knowledge and the elements of self are the same thing.</w:t>
      </w:r>
      <w:r>
        <w:rPr>
          <w:rStyle w:val="17"/>
          <w:rFonts w:eastAsia="TimesNewRomanPSMT"/>
          <w:sz w:val="22"/>
          <w:szCs w:val="22"/>
        </w:rPr>
        <w:footnoteReference w:id="32"/>
      </w:r>
      <w:r>
        <w:rPr>
          <w:rFonts w:eastAsia="TimesNewRomanPSMT"/>
          <w:sz w:val="22"/>
          <w:szCs w:val="22"/>
        </w:rPr>
        <w:t xml:space="preserve"> Obviously, the training experience in in daily life means the acquisition of new knowledge that refines the “I”. The “I” cannot recognize the very minor changes in it which take place each day because of the huge difference between the old knowledge (superimposition of an enormous quantity of implicit knowledge over a period of years – that would correspond to Raichle’s dark energy that involves the possibility of “spontaneous cognition” or Kant’s spontaneity) and the new knowledge (acquired in one day or in one hour). Being an </w:t>
      </w:r>
      <w:r>
        <w:rPr>
          <w:i/>
          <w:iCs/>
          <w:sz w:val="22"/>
          <w:szCs w:val="22"/>
        </w:rPr>
        <w:t xml:space="preserve">a priori </w:t>
      </w:r>
      <w:r>
        <w:rPr>
          <w:rFonts w:eastAsia="TimesNewRomanPSMT"/>
          <w:sz w:val="22"/>
          <w:szCs w:val="22"/>
        </w:rPr>
        <w:t>knowledge in relation to the new knowledge, this old knowledge would represent the transcendental “I” that is quite stable because of the superposition of implicit knowledge. Mental representations are relatively stable, too.</w:t>
      </w:r>
      <w:r>
        <w:rPr>
          <w:rStyle w:val="17"/>
          <w:rFonts w:eastAsia="TimesNewRomanPSMT"/>
          <w:sz w:val="22"/>
          <w:szCs w:val="22"/>
        </w:rPr>
        <w:footnoteReference w:id="33"/>
      </w:r>
      <w:r>
        <w:rPr>
          <w:rFonts w:eastAsia="TimesNewRomanPSMT"/>
          <w:sz w:val="22"/>
          <w:szCs w:val="22"/>
        </w:rPr>
        <w:t xml:space="preserve"> However, I emphasize again that the “I” does not exist as an entity separate or somehow isolated from knowledge.</w:t>
      </w:r>
      <w:r>
        <w:rPr>
          <w:rStyle w:val="17"/>
          <w:rFonts w:eastAsia="TimesNewRomanPSMT"/>
          <w:sz w:val="22"/>
          <w:szCs w:val="22"/>
        </w:rPr>
        <w:footnoteReference w:id="34"/>
      </w:r>
      <w:r>
        <w:rPr>
          <w:rFonts w:eastAsia="TimesNewRomanPSMT"/>
          <w:sz w:val="22"/>
          <w:szCs w:val="22"/>
        </w:rPr>
        <w:t xml:space="preserve"> The “I” has no spatial dimension (this is the reason the superposition of mental representations and processes is possible), but only a temporal dimension (that is related to the serial status of consciousness). I recall some of Kant’s ideas: numerical identity is inseparable from the transcendental representation of self-consciousness that incorporates all representations belonging to the totality of a possible self-consciousness. (A113 and A111 or A107) The one consciousness, combination of all representations is the result of a unified act of transcendental apperception that is the unity of or </w:t>
      </w:r>
      <w:r>
        <w:rPr>
          <w:i/>
          <w:iCs/>
          <w:sz w:val="22"/>
          <w:szCs w:val="22"/>
        </w:rPr>
        <w:t xml:space="preserve">unchangeable </w:t>
      </w:r>
      <w:r>
        <w:rPr>
          <w:rFonts w:eastAsia="TimesNewRomanPSMT"/>
          <w:sz w:val="22"/>
          <w:szCs w:val="22"/>
        </w:rPr>
        <w:t xml:space="preserve">consciousness. (A 107) According to the principle of knowledge, the “I” is both implicit (unconscious) and explicit (conscious) knowledge. The Kantian “unchangeable consciousness” is the implicit knowledge and all representations belong to, or better, are, the “I”. Numerical identity is not </w:t>
      </w:r>
      <w:r>
        <w:rPr>
          <w:i/>
          <w:iCs/>
          <w:sz w:val="22"/>
          <w:szCs w:val="22"/>
        </w:rPr>
        <w:t xml:space="preserve">inseparable </w:t>
      </w:r>
      <w:r>
        <w:rPr>
          <w:rFonts w:eastAsia="TimesNewRomanPSMT"/>
          <w:sz w:val="22"/>
          <w:szCs w:val="22"/>
        </w:rPr>
        <w:t xml:space="preserve">from the representation of self-consciousness but </w:t>
      </w:r>
      <w:r>
        <w:rPr>
          <w:i/>
          <w:iCs/>
          <w:sz w:val="22"/>
          <w:szCs w:val="22"/>
        </w:rPr>
        <w:t xml:space="preserve">is </w:t>
      </w:r>
      <w:r>
        <w:rPr>
          <w:rFonts w:eastAsia="TimesNewRomanPSMT"/>
          <w:sz w:val="22"/>
          <w:szCs w:val="22"/>
        </w:rPr>
        <w:t>always the overlapping of knowledge during its life. It is meaningless to talk about the “representation” of self-consciousness. As I mentioned above, we have again to change the notion of existence but this time we have to accept that such overlapping of knowledge forms the unity of the “I”. According to Kant the numerical identity is not provided by identity of consciousness. From my viewpoint, the numerical identity is the result of the overlapped knowledge.</w:t>
      </w:r>
      <w:r>
        <w:rPr>
          <w:rStyle w:val="17"/>
          <w:rFonts w:eastAsia="TimesNewRomanPSMT"/>
          <w:sz w:val="22"/>
          <w:szCs w:val="22"/>
        </w:rPr>
        <w:footnoteReference w:id="35"/>
      </w:r>
      <w:r>
        <w:rPr>
          <w:rFonts w:eastAsia="TimesNewRomanPSMT"/>
          <w:sz w:val="22"/>
          <w:szCs w:val="22"/>
        </w:rPr>
        <w:t xml:space="preserve"> However, “me includes my transcendental aspect” (Brooks 1993, p. 92 – see 2.3) because the “I” includes the implicit knowledge that is this Kantian transcendental aspect. According to Heidegger until Paton and Parvu’s interpretations, Kant’s notion of the “possible” was </w:t>
      </w:r>
      <w:r>
        <w:rPr>
          <w:i/>
          <w:iCs/>
          <w:sz w:val="22"/>
          <w:szCs w:val="22"/>
        </w:rPr>
        <w:t>ontologically loaded</w:t>
      </w:r>
      <w:r>
        <w:rPr>
          <w:rFonts w:eastAsia="TimesNewRomanPSMT"/>
          <w:sz w:val="22"/>
          <w:szCs w:val="22"/>
        </w:rPr>
        <w:t xml:space="preserve">. From an EDWs perspective, this assertion is </w:t>
      </w:r>
      <w:r>
        <w:rPr>
          <w:i/>
          <w:iCs/>
          <w:sz w:val="22"/>
          <w:szCs w:val="22"/>
        </w:rPr>
        <w:t xml:space="preserve">epistemologically </w:t>
      </w:r>
      <w:r>
        <w:rPr>
          <w:rFonts w:eastAsia="TimesNewRomanPSMT"/>
          <w:sz w:val="22"/>
          <w:szCs w:val="22"/>
        </w:rPr>
        <w:t xml:space="preserve">available for all epistemologically different entities (except the “I”). In these cases, “possible” means “conditions of possible experience” that are, for us, the conditions of possible epistemologically different interactions. These conditions are only epistemologically “ontological loaded”. However, for the “I”, “possible” means implicit knowledge that is an existential part of the “I”. The implicit knowledge is only the </w:t>
      </w:r>
      <w:r>
        <w:rPr>
          <w:i/>
          <w:iCs/>
          <w:sz w:val="22"/>
          <w:szCs w:val="22"/>
        </w:rPr>
        <w:t xml:space="preserve">possibility </w:t>
      </w:r>
      <w:r>
        <w:rPr>
          <w:rFonts w:eastAsia="TimesNewRomanPSMT"/>
          <w:sz w:val="22"/>
          <w:szCs w:val="22"/>
        </w:rPr>
        <w:t xml:space="preserve">of explicit knowledge (of Kant or Reichel’s “spontaneity” or Fodor’s “compositionality”, “systematicity” and “productivity”) and both types of knowledge constitute the “I”. Only in this case, the possibility is an existential characteristic, i.e., the possible is actual and the objective reality is extended from explicit knowledge to implicit knowledge! As I mentioned above, knowledge implies, among other kinds, self-knowledge. This self-knowledge is similar to the Kantian transcendental reflection that, according to Pippin, avoids solipsism or vicious circularity (that is attributed by Patricia Kitcher to Kant’s philosophy) because it “could arrive at a knowledge of the structure of all thought and knowledge, if such reflection had to make use of such a structure”. (Pippin 1997, p. 37) The highest principle of knowledge, the transcendental unity of apperception, is reflexive because “[i]t must be possible for the ‘I think’ to accompany all my representations. (B139n)” (Pippin, p. 39) There is a difference between the apperception or the spontaneity and the inner sense in Kant’s transcendental idealism. (Pippin, pp. 44–5) </w:t>
      </w:r>
    </w:p>
    <w:p>
      <w:pPr>
        <w:spacing w:before="0" w:after="0"/>
        <w:ind w:left="0" w:right="0" w:firstLine="720"/>
        <w:contextualSpacing/>
        <w:rPr>
          <w:rFonts w:eastAsia="TimesNewRomanPSMT"/>
          <w:sz w:val="22"/>
          <w:szCs w:val="22"/>
        </w:rPr>
      </w:pPr>
      <w:r>
        <w:rPr>
          <w:rFonts w:eastAsia="TimesNewRomanPSMT"/>
          <w:sz w:val="22"/>
          <w:szCs w:val="22"/>
        </w:rPr>
        <w:t xml:space="preserve">The Kantian spontaneity refers to the spontaneity of our thoughts. The content of inner sense is larger than the content of our thoughts. From an EDWs perspective, the inner sense corresponds to the implicit knowledge that presupposes all kinds of knowledge, while the spontaneity/apperception would refer only to the declarative or verbal knowledge. I recall that, according to the principle of knowledge, the “I” is knowledge and there is no distinction between the “I” and “its” representations and processes. “I think” accompanies all “its” representations but “I think” or the processes of thinking and all the representations are the “I”. </w:t>
      </w:r>
    </w:p>
    <w:p>
      <w:pPr>
        <w:spacing w:before="0" w:after="0"/>
        <w:ind w:left="0" w:right="0" w:firstLine="720"/>
        <w:contextualSpacing/>
      </w:pPr>
      <w:r>
        <w:rPr>
          <w:rFonts w:eastAsia="TimesNewRomanPSMT"/>
          <w:sz w:val="22"/>
          <w:szCs w:val="22"/>
        </w:rPr>
        <w:t xml:space="preserve">It is quite difficult to explain scientifically the relationship between the implicit and the explicit knowledge or the “emergence” of spontaneous thoughts. There are various ways of grasping the spontaneity of thoughts. For instance, in connectionism, the researchers try to predict the sequence of the words in a sentence. The pioneer of this work was Elman (1991, 1993) who developed the recurrent networks with context units. Maye et al. (2007) analyze a fly to understand its spontaneous behavior. They discovered a fractal order “in the temporal structure of spontaneous flight maneuvers in tethered </w:t>
      </w:r>
      <w:r>
        <w:rPr>
          <w:i/>
          <w:iCs/>
          <w:sz w:val="22"/>
          <w:szCs w:val="22"/>
        </w:rPr>
        <w:t xml:space="preserve">Drosophila </w:t>
      </w:r>
      <w:r>
        <w:rPr>
          <w:rFonts w:eastAsia="TimesNewRomanPSMT"/>
          <w:sz w:val="22"/>
          <w:szCs w:val="22"/>
        </w:rPr>
        <w:t xml:space="preserve">fruit flies”. (Maye et al. 2007) Mainly, the intrinsic or the endogenous nonlinear processing (or Raichle’s dark energy of the brain – see above) determine these fractal behavioral patterns and not the environmental feedback. Thus, “[e]ven fly brains are more than just input/output systems”. Evidently, this trend can be considered as a support for Searle’s Chinese Room against the computationalism approach. From an EDWs perspective, the implicit knowledge produces these spontaneous thoughts. I emphasize here that it is easier for us to understand the neural processes that correspond to the implicit knowledge and not the implicit knowledge itself. </w:t>
      </w:r>
    </w:p>
    <w:p>
      <w:pPr>
        <w:spacing w:before="0" w:after="0"/>
        <w:ind w:left="0" w:right="0" w:firstLine="720"/>
        <w:contextualSpacing/>
        <w:rPr>
          <w:rFonts w:eastAsia="TimesNewRomanPSMT"/>
          <w:sz w:val="22"/>
          <w:szCs w:val="22"/>
        </w:rPr>
      </w:pPr>
      <w:r>
        <w:rPr>
          <w:rFonts w:eastAsia="TimesNewRomanPSMT"/>
          <w:sz w:val="22"/>
          <w:szCs w:val="22"/>
        </w:rPr>
        <w:t>I offer an example from cognitive neuroscience which illustrates the principle of knowledge: Ramachandran’s famous example of phantom limbs. (Ramachandran and Blakeslee 1998) I think that this example is an argument for supporting the existence of the “I” and the corresponding part-counterpart in the EDWs. The doctor analyzes a patient with one amputated arm. When the doctor touches parts of a patient’s face, the patient has the “feeling” that the doctor is touching parts of his missing left arm. For instance, Ramachandran touches the left cheek (and later the lip) of the patient’s face. At that moment (and later) the patient says that the doctor is touching his missing left thumb (and later his phantom index finger). In Ramachandran’s words:</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There was a complete map, a systematic map of the missing phantom hand on his face, draped on his face. … The entire skin surface, touch signals, all the skin surface on the left side of the brain is mapped on to the right cerebral hemisphere on a vertical strip of cortical tissue called the post-central gyrus. … Actually there are several maps but I'll simplify them and pretend there's only one map called the postcentral gyrus. Now this is a faithful representation of the entire body surface. It's almost as though you have a little person draped on the surface of the brain. It's called the Penfield homunculus...</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According to Ramachandran, “the part of the cortex of the brain corresponding to the hand is not receiving any signals”. That part of the cortex is “hungry for sensory inputs”. The sensory inputs from the skin of the face occupy the parts of the cortex that correspond to the missing arm, this process being a cross-wiring in the brain of the patient. These sensory inputs are “misinterpreted by higher centres in the brain”. Therefore, the subject has the feeling that someone is touching his phantom hand. The treatment Dr. Ramachandran proposed for the patient was as follows: the patient had to move his right arm in front of a mirror for few weeks or months. Repeating this process many times in each day, the patient had the impression of moving his left phantom arm. After a few weeks, the patient was free from the pain from the left phantom arm.</w:t>
      </w:r>
    </w:p>
    <w:p>
      <w:pPr>
        <w:spacing w:before="0" w:after="0"/>
        <w:ind w:left="0" w:right="0" w:firstLine="720"/>
        <w:contextualSpacing/>
        <w:rPr>
          <w:rFonts w:eastAsia="TimesNewRomanPSMT"/>
          <w:sz w:val="22"/>
          <w:szCs w:val="22"/>
        </w:rPr>
      </w:pPr>
      <w:r>
        <w:rPr>
          <w:rFonts w:eastAsia="TimesNewRomanPSMT"/>
          <w:sz w:val="22"/>
          <w:szCs w:val="22"/>
        </w:rPr>
        <w:t xml:space="preserve">Let us see how the phantom limbs fit with the EDWs perspective. As he declared, Ramachandran’s framework is the identity theory. For him, the brain and the mind are the same thing. However, the brain is different to the body. Parts of the brain correspond to parts of the organism. From an EDWs perspective, the “I” corresponds to the part-counterpart, i.e., the brain and the body. The union between the brain and the body – this union corresponds to the “I” – is the result of species evolution and the development of each subject that presupposes the past and the present states. During evolution our species constructed certain biological mechanisms. From the post-natal period, being in contact with the environment, every organism receives internal and external inputs. These inputs change its states and processes. Each “I” corresponds to the states and processes of these biological mechanisms. The phantom limbs belong to the “I” but it has no correspondence in the partcounterpart. </w:t>
      </w:r>
    </w:p>
    <w:p>
      <w:pPr>
        <w:spacing w:before="0" w:after="0"/>
        <w:ind w:left="0" w:right="0" w:firstLine="720"/>
        <w:contextualSpacing/>
        <w:rPr>
          <w:rFonts w:eastAsia="TimesNewRomanPSMT"/>
          <w:sz w:val="22"/>
          <w:szCs w:val="22"/>
        </w:rPr>
      </w:pPr>
      <w:r>
        <w:rPr>
          <w:rFonts w:eastAsia="TimesNewRomanPSMT"/>
          <w:sz w:val="22"/>
          <w:szCs w:val="22"/>
        </w:rPr>
        <w:t xml:space="preserve">The implicit/unconscious/procedural/ sensorimotor knowledge still contains a virtual arm even if the corresponding physical part is missing. Therefore the “I”, but not the physical subject, has the phantom limb. Training himself with the mirror, the subject got rid of the phantom limb. In our view, this means that the “arm” from the mirror produces a representation in the patient’s mind that represents an explicit knowledge for the “I”. After training, this explicit knowledge became implicit knowledge of the “I” and its pain was changed. Making different experiments with his patients, Ramachandran’s asserts that the visual inputs influence our subjective experience. (Ramachandran and Blakeslee 1998, pp. 55-6) He emphasizes the Freudian role of unconsciousness for the self. (pp. 152-6) According to the last principle, the “I” is knowledge. The mind and the brain belong to EDWs but we cannot claim that the mind influences the brain or vice-versa. </w:t>
      </w:r>
    </w:p>
    <w:p>
      <w:pPr>
        <w:spacing w:before="0" w:after="0"/>
        <w:ind w:left="0" w:right="0" w:firstLine="720"/>
        <w:contextualSpacing/>
      </w:pPr>
      <w:r>
        <w:rPr>
          <w:rFonts w:eastAsia="TimesNewRomanPSMT"/>
          <w:sz w:val="22"/>
          <w:szCs w:val="22"/>
        </w:rPr>
        <w:t xml:space="preserve">Ramachandran uses classical but flawed notions like “higher centres in the brain”. The pain involves the “I”, not higher centres in the brain. The Penfield homunculus reflects the union between brain and body that corresponds to the “I”. According to the principle of conceptual containment, in the definition of any entity we have to include our conditions of observation or its conditions of interaction. For instance, in the definition of any mental state or mental representation, we have to include not only internal tools such as introspection and memory but also the possibility of manipulating such knowledge. In fact, we have to include the whole “I”. The “I” is not the border of the “world” (as Wittgenstein claimed in the </w:t>
      </w:r>
      <w:r>
        <w:rPr>
          <w:i/>
          <w:iCs/>
          <w:sz w:val="22"/>
          <w:szCs w:val="22"/>
        </w:rPr>
        <w:t>Tractatus</w:t>
      </w:r>
      <w:r>
        <w:rPr>
          <w:rFonts w:eastAsia="TimesNewRomanPSMT"/>
          <w:sz w:val="22"/>
          <w:szCs w:val="22"/>
        </w:rPr>
        <w:t>, 5.632) but it is a particular EW. It has to be clear that any direct relationship/interactions between elements from EDWs is meaningless; judgments about these relationships/interactions would employ “uncontained concepts”. However, through the correspondences between the brain-body and the mind, the “I” “is” the knowledge about the other EDWs. We have to apply here a revision of Bohr’s correspondence principle: the mind-EW (that is the “I”) corresponds to all EDWs. In other words, all the external EDWs – including the macro-EW – are represented by representations and processes within the mind-EW. If all external ED entities are represented by mental representations, does it mean that the EDWs perspective can be accused of Berkeley’s idealism? The EDWs perspective is not an instance of Berkeley’s idealism, but an extended transcendental idealism where the “I” is “extended” or “expanded” (see Waxman’s paragraph below) to epistemologically different entities that belong to EDWs. For Kant, idealism refers to the form of our representation and not, as Berkley’s idealism does, to the existence of external objects.</w:t>
      </w:r>
      <w:r>
        <w:rPr>
          <w:rStyle w:val="17"/>
          <w:rFonts w:eastAsia="TimesNewRomanPSMT"/>
          <w:sz w:val="22"/>
          <w:szCs w:val="22"/>
        </w:rPr>
        <w:footnoteReference w:id="36"/>
      </w:r>
      <w:r>
        <w:rPr>
          <w:rFonts w:eastAsia="TimesNewRomanPSMT"/>
          <w:sz w:val="22"/>
          <w:szCs w:val="22"/>
        </w:rPr>
        <w:t xml:space="preserve"> Thus do the categories become effectively the template of the sensible universe. More strikingly still: the understanding, in implementing this </w:t>
      </w:r>
      <w:r>
        <w:rPr>
          <w:i/>
          <w:iCs/>
          <w:sz w:val="22"/>
          <w:szCs w:val="22"/>
        </w:rPr>
        <w:t xml:space="preserve">Bauplan </w:t>
      </w:r>
      <w:r>
        <w:rPr>
          <w:rFonts w:eastAsia="TimesNewRomanPSMT"/>
          <w:sz w:val="22"/>
          <w:szCs w:val="22"/>
        </w:rPr>
        <w:t xml:space="preserve">by means of imagination, and thereby extending the scope of consciousness (that is, of that which is something for me), is actually doing nothing more than furnishing the I-concept with an expanded instantiation. The outcome of Kant’s theory of understanding could therefore be expressed as follows: </w:t>
      </w:r>
      <w:r>
        <w:rPr>
          <w:i/>
          <w:iCs/>
          <w:sz w:val="22"/>
          <w:szCs w:val="22"/>
        </w:rPr>
        <w:t xml:space="preserve">the </w:t>
      </w:r>
      <w:r>
        <w:rPr>
          <w:rFonts w:eastAsia="TimesNewRomanPSMT"/>
          <w:sz w:val="22"/>
          <w:szCs w:val="22"/>
        </w:rPr>
        <w:t xml:space="preserve">world is not simply </w:t>
      </w:r>
      <w:r>
        <w:rPr>
          <w:i/>
          <w:iCs/>
          <w:sz w:val="22"/>
          <w:szCs w:val="22"/>
        </w:rPr>
        <w:t xml:space="preserve">my </w:t>
      </w:r>
      <w:r>
        <w:rPr>
          <w:rFonts w:eastAsia="TimesNewRomanPSMT"/>
          <w:sz w:val="22"/>
          <w:szCs w:val="22"/>
        </w:rPr>
        <w:t xml:space="preserve">world, as with other subjective idealist philosophers; the world, for Kant, actually </w:t>
      </w:r>
      <w:r>
        <w:rPr>
          <w:i/>
          <w:iCs/>
          <w:sz w:val="22"/>
          <w:szCs w:val="22"/>
        </w:rPr>
        <w:t xml:space="preserve">is </w:t>
      </w:r>
      <w:r>
        <w:rPr>
          <w:rFonts w:eastAsia="TimesNewRomanPSMT"/>
          <w:sz w:val="22"/>
          <w:szCs w:val="22"/>
        </w:rPr>
        <w:t xml:space="preserve">the self. (Waxman 1995, p. 857 – see Chapter 2) Pushing Kant’s transcendental idealism further, I can say that </w:t>
      </w:r>
      <w:r>
        <w:rPr>
          <w:i/>
          <w:iCs/>
          <w:sz w:val="22"/>
          <w:szCs w:val="22"/>
        </w:rPr>
        <w:t xml:space="preserve">epistemologically </w:t>
      </w:r>
      <w:r>
        <w:rPr>
          <w:rFonts w:eastAsia="TimesNewRomanPSMT"/>
          <w:sz w:val="22"/>
          <w:szCs w:val="22"/>
        </w:rPr>
        <w:t xml:space="preserve">the EDWs are not “my” world but are the knowledge about them that are parts of the “I”. </w:t>
      </w:r>
      <w:r>
        <w:rPr>
          <w:i/>
          <w:iCs/>
          <w:sz w:val="22"/>
          <w:szCs w:val="22"/>
        </w:rPr>
        <w:t>Hyperontologically</w:t>
      </w:r>
      <w:r>
        <w:rPr>
          <w:rFonts w:eastAsia="TimesNewRomanPSMT"/>
          <w:sz w:val="22"/>
          <w:szCs w:val="22"/>
        </w:rPr>
        <w:t>, this knowledge corresponds to real EDWs.</w:t>
      </w:r>
      <w:r>
        <w:rPr>
          <w:rStyle w:val="17"/>
          <w:rFonts w:eastAsia="TimesNewRomanPSMT"/>
          <w:sz w:val="22"/>
          <w:szCs w:val="22"/>
        </w:rPr>
        <w:footnoteReference w:id="37"/>
      </w:r>
    </w:p>
    <w:p>
      <w:pPr>
        <w:spacing w:before="0" w:after="0"/>
        <w:ind w:left="0" w:right="0" w:firstLine="720"/>
        <w:contextualSpacing/>
      </w:pPr>
      <w:r>
        <w:rPr>
          <w:rFonts w:eastAsia="TimesNewRomanPSMT"/>
          <w:sz w:val="22"/>
          <w:szCs w:val="22"/>
        </w:rPr>
        <w:t xml:space="preserve">The anti-reductionists maintain that </w:t>
      </w:r>
      <w:r>
        <w:rPr>
          <w:i/>
          <w:iCs/>
          <w:sz w:val="22"/>
          <w:szCs w:val="22"/>
        </w:rPr>
        <w:t xml:space="preserve">qualia </w:t>
      </w:r>
      <w:r>
        <w:rPr>
          <w:rFonts w:eastAsia="TimesNewRomanPSMT"/>
          <w:sz w:val="22"/>
          <w:szCs w:val="22"/>
        </w:rPr>
        <w:t xml:space="preserve">cannot be explained at the neural level. According to them, we cannot explain how electro-chemical events produce the feeling of pain. Kalin provides a hypothesis regarding the feeling of fear: when a young monkey is separated from her mother, an opiate-releasing process takes place and neurons become inhibited because they are sensitive to the opiate. (Kalin 1993) Warner asks how such inhibitions produce the feeling of a yearning for the mother and he continues by saying: “What we know is the inhibition correlates with the feeling”. (Warner 1993, p. 14) Typically, the pain is correlated with the firing of C fibres (even if it has been discovered that there are other kinds of cells that are activated during these process, the “firing of C fibres” remains a generic name for the physical correlates of such mental events). The real issue here is to find the correspondence between the mental and the physical element. It is not enough to focus our attention only on the firing neural patterns for providing an explanation of mental states in physical terms. The feeling of fear engages not only the most activated pattern but also other parts of the brain and the body itself. Edelman and Tononi strongly emphasize that consciousness is not a thing or a property but a process that involves large groups of the neurons in the brain. (Edelman and Tononi 2000, p. 143) Following William James, their perspective is against atomistic or modular approaches (that identify each conscious mental state or </w:t>
      </w:r>
      <w:r>
        <w:rPr>
          <w:i/>
          <w:iCs/>
          <w:sz w:val="22"/>
          <w:szCs w:val="22"/>
        </w:rPr>
        <w:t xml:space="preserve">quale </w:t>
      </w:r>
      <w:r>
        <w:rPr>
          <w:rFonts w:eastAsia="TimesNewRomanPSMT"/>
          <w:sz w:val="22"/>
          <w:szCs w:val="22"/>
        </w:rPr>
        <w:t xml:space="preserve">or “elementary sensation” with a group of neurons). From my perspective they are right only if we try to describe a </w:t>
      </w:r>
      <w:r>
        <w:rPr>
          <w:i/>
          <w:iCs/>
          <w:sz w:val="22"/>
          <w:szCs w:val="22"/>
        </w:rPr>
        <w:t xml:space="preserve">quale </w:t>
      </w:r>
      <w:r>
        <w:rPr>
          <w:rFonts w:eastAsia="TimesNewRomanPSMT"/>
          <w:sz w:val="22"/>
          <w:szCs w:val="22"/>
        </w:rPr>
        <w:t xml:space="preserve">in neural terms. As I said above, certain groups of neurons vary within an “interval of similarity” (Vacariu et. al 2001) that corresponds in fact to perceptual or conceptual constancy, i.e., to a </w:t>
      </w:r>
      <w:r>
        <w:rPr>
          <w:i/>
          <w:iCs/>
          <w:sz w:val="22"/>
          <w:szCs w:val="22"/>
        </w:rPr>
        <w:t>quale</w:t>
      </w:r>
      <w:r>
        <w:rPr>
          <w:rFonts w:eastAsia="TimesNewRomanPSMT"/>
          <w:sz w:val="22"/>
          <w:szCs w:val="22"/>
        </w:rPr>
        <w:t xml:space="preserve">. In the neuronal world those pattern are continuously changing. In the psychological world the </w:t>
      </w:r>
      <w:r>
        <w:rPr>
          <w:i/>
          <w:iCs/>
          <w:sz w:val="22"/>
          <w:szCs w:val="22"/>
        </w:rPr>
        <w:t xml:space="preserve">quale </w:t>
      </w:r>
      <w:r>
        <w:rPr>
          <w:rFonts w:eastAsia="TimesNewRomanPSMT"/>
          <w:sz w:val="22"/>
          <w:szCs w:val="22"/>
        </w:rPr>
        <w:t>is a static and discrete entity. It seems clear that a complete understanding of the part-counterpart relation can bring us to an understanding of human subjectivity.</w:t>
      </w:r>
    </w:p>
    <w:p>
      <w:pPr>
        <w:spacing w:before="0" w:after="0"/>
        <w:ind w:left="0" w:right="0" w:firstLine="720"/>
        <w:contextualSpacing/>
      </w:pPr>
      <w:r>
        <w:rPr>
          <w:rFonts w:eastAsia="TimesNewRomanPSMT"/>
          <w:sz w:val="22"/>
          <w:szCs w:val="22"/>
        </w:rPr>
        <w:t>It is clear that the relationships between mental states/processes and brain states/processes are not identity relationships because these elements belong to EDWs. We can find only rough correspondences between elements that belong to the mind-EW and the brain-EW. It is almost impossible to identify the exact correspondence between a specific mental property or process and the corresponding brain states and process. In order to grasp the relationship between neural and psychological processes and states, I will briefly analyze, from my perspective, Milner and Goodale’s famous but controversial supposition about “two visual systems”, vision for action versus vision for perception. (Milner and Goodale 1995) In Clark’s words, Milner and Goodale consider that there are two different visual systems, one being for on-line visuomotor action (the dorsal stream) and one for off-line visual reasoning and visually based categorization and verbal reports (the ventral stream).</w:t>
      </w:r>
      <w:r>
        <w:rPr>
          <w:rStyle w:val="17"/>
          <w:rFonts w:eastAsia="TimesNewRomanPSMT"/>
          <w:sz w:val="22"/>
          <w:szCs w:val="22"/>
        </w:rPr>
        <w:footnoteReference w:id="38"/>
      </w:r>
      <w:r>
        <w:rPr>
          <w:rFonts w:eastAsia="TimesNewRomanPSMT"/>
          <w:sz w:val="22"/>
          <w:szCs w:val="22"/>
        </w:rPr>
        <w:t xml:space="preserve"> (Clark 2001, p. 136) Clark’s suggestion that it is difficult to draw a line between the neural mechanisms that implement offline and on-line processes is important for my approach. As we saw in 3.2.3, even the binding problem – i.e. what neural processes correspond to elementary mental states, for instance, the perception of a “cup of coffee” – cannot be solved as yet! We already know that there are various patterns of neural cells that are responsible for various colors, shapes, etc. The question is where does the </w:t>
      </w:r>
      <w:r>
        <w:rPr>
          <w:i/>
          <w:iCs/>
          <w:sz w:val="22"/>
          <w:szCs w:val="22"/>
        </w:rPr>
        <w:t xml:space="preserve">unification </w:t>
      </w:r>
      <w:r>
        <w:rPr>
          <w:rFonts w:eastAsia="TimesNewRomanPSMT"/>
          <w:sz w:val="22"/>
          <w:szCs w:val="22"/>
        </w:rPr>
        <w:t xml:space="preserve">of all these characteristics that “corresponds” to the formation of a unitary mental representation for the “I” take place? I recall Damasio’s “convergence zone” (1988) that would be one alternative for solving such problems. But we must ask for whom is the “convergence zone” convergent? The answer is for the “I”, of course. We have to be aware that the correspondences of the binding processes (and all other such correspondences) are “observed” by the “I” because they are parts of it. According to the principle of conceptual containment, we have to include the conditions of observation, i.e. the “I”, in defining a mental state. According to the part-counterpart principle, the “I” corresponds to the union between brain and body. Following this principle, to explain the unification of neural processes (from the brain-body-EW) that </w:t>
      </w:r>
      <w:r>
        <w:rPr>
          <w:i/>
          <w:iCs/>
          <w:sz w:val="22"/>
          <w:szCs w:val="22"/>
        </w:rPr>
        <w:t xml:space="preserve">corresponds </w:t>
      </w:r>
      <w:r>
        <w:rPr>
          <w:rFonts w:eastAsia="TimesNewRomanPSMT"/>
          <w:sz w:val="22"/>
          <w:szCs w:val="22"/>
        </w:rPr>
        <w:t xml:space="preserve">to a mental state (from the mind-EW), we need to include the whole brain and body! As we saw in 3.2.3, the “dark energy” represents the relationship of the brain and the body. This “dark energy” represents the required unification of neural areas that corresponds to various mental states. Within the framework of EDWs, it is meaningless to search for such unifications in a </w:t>
      </w:r>
      <w:r>
        <w:rPr>
          <w:i/>
          <w:iCs/>
          <w:sz w:val="22"/>
          <w:szCs w:val="22"/>
        </w:rPr>
        <w:t xml:space="preserve">particular neural area. </w:t>
      </w:r>
      <w:r>
        <w:rPr>
          <w:rFonts w:eastAsia="TimesNewRomanPSMT"/>
          <w:sz w:val="22"/>
          <w:szCs w:val="22"/>
        </w:rPr>
        <w:t>The term “convergence zone” and all other alternatives for this and other problems (as we saw in this section, the efforts of research from cognitive neuroscience to find what neural patterns correspond to the self) suggest to me that in today people are still searching along Cartesian lines for various “pineal glands” that represent different relationships between mental and neural processes/states!</w:t>
      </w:r>
      <w:r>
        <w:rPr>
          <w:rFonts w:eastAsia="TimesNewRomanPSMT"/>
          <w:sz w:val="22"/>
          <w:szCs w:val="22"/>
        </w:rPr>
        <w:tab/>
      </w:r>
    </w:p>
    <w:p>
      <w:pPr>
        <w:spacing w:before="0" w:after="0"/>
        <w:ind w:left="0" w:right="0" w:firstLine="720"/>
        <w:contextualSpacing/>
        <w:rPr>
          <w:rFonts w:eastAsia="TimesNewRomanPSMT"/>
          <w:sz w:val="22"/>
          <w:szCs w:val="22"/>
        </w:rPr>
      </w:pPr>
      <w:r>
        <w:rPr>
          <w:rFonts w:eastAsia="TimesNewRomanPSMT"/>
          <w:sz w:val="22"/>
          <w:szCs w:val="22"/>
        </w:rPr>
        <w:t>If the unity of the “I” offers the possibility of “observing” a mental state, then, we need to discover similar conditions of “observation” in order to understand how the brain and body contribute to binding processes that correspond a mental representation. I can suggest an analogy to a hyperspace with 10 or 11 dimensions or dark energy/matter. Attempting to grasp the neural processes that correspond to a mental representation is almost like having to introduce new dimensions or dark energy/matter. In reality, we deal with the correspondences between elements/processes that belong to the EDWs. Nevertheless, it is almost impossible to identify what processes/elements from the brain-EW correspond to mental states and processes from the mind-EW.</w:t>
      </w:r>
    </w:p>
    <w:p>
      <w:pPr>
        <w:spacing w:before="0" w:after="0"/>
        <w:ind w:left="0" w:right="0" w:firstLine="720"/>
        <w:contextualSpacing/>
        <w:rPr>
          <w:rFonts w:eastAsia="TimesNewRomanPSMT"/>
          <w:sz w:val="22"/>
          <w:szCs w:val="22"/>
        </w:rPr>
      </w:pPr>
    </w:p>
    <w:p>
      <w:pPr>
        <w:spacing w:before="0" w:after="0"/>
        <w:contextualSpacing/>
      </w:pPr>
      <w:r>
        <w:rPr>
          <w:b/>
          <w:bCs/>
          <w:sz w:val="22"/>
          <w:szCs w:val="22"/>
        </w:rPr>
        <w:t xml:space="preserve">3.3. The hyperworld and its EDWs </w:t>
      </w:r>
      <w:r>
        <w:rPr>
          <w:sz w:val="22"/>
          <w:szCs w:val="22"/>
        </w:rPr>
        <w:t xml:space="preserve">– </w:t>
      </w:r>
      <w:r>
        <w:rPr>
          <w:b/>
          <w:bCs/>
          <w:sz w:val="22"/>
          <w:szCs w:val="22"/>
        </w:rPr>
        <w:t>the antimetaphysical foundation of the EDWs perspective</w:t>
      </w:r>
    </w:p>
    <w:p>
      <w:pPr>
        <w:spacing w:before="0" w:after="0"/>
        <w:contextualSpacing/>
        <w:rPr>
          <w:rFonts w:eastAsia="TimesNewRomanPSMT"/>
          <w:sz w:val="22"/>
          <w:szCs w:val="22"/>
        </w:rPr>
      </w:pPr>
      <w:r>
        <w:rPr>
          <w:rFonts w:eastAsia="TimesNewRomanPSMT"/>
          <w:sz w:val="22"/>
          <w:szCs w:val="22"/>
        </w:rPr>
        <w:t>An alternative to the mind-body problem needs unavoidably a(n) (anti)metaphysical framework, such an alternative having some consequences for other philosophical and scientific problems. As we saw in section 3.1, pushing further on from Kant and Bohr, I considered that the notion of</w:t>
      </w:r>
    </w:p>
    <w:p>
      <w:pPr>
        <w:spacing w:before="0" w:after="0"/>
        <w:contextualSpacing/>
      </w:pPr>
      <w:r>
        <w:rPr>
          <w:rFonts w:eastAsia="TimesNewRomanPSMT"/>
          <w:sz w:val="22"/>
          <w:szCs w:val="22"/>
        </w:rPr>
        <w:t xml:space="preserve">existence could be defined from a viewpoint of each class of entities that have different structure. Questions like “What is the ontological status of each epistemological world?” or “Which entities or primitives from which epistemological world really exist?” involve the notion of existence. Nevertheless, this notion can be defined with explicit or implicit knowledge that presuppose constitutive epistemologically different interactions. Human beings, as physical entities, belong to a class of entities, the macro-entities (explicit knowledge). Human subjectivity is knowledge (implicit knowledge). The subject, using one set of observational conditions observes one EW. According to the principle of conceptual containment, each set of observational conditions is </w:t>
      </w:r>
      <w:r>
        <w:rPr>
          <w:i/>
          <w:iCs/>
          <w:sz w:val="22"/>
          <w:szCs w:val="22"/>
        </w:rPr>
        <w:t xml:space="preserve">constitutive </w:t>
      </w:r>
      <w:r>
        <w:rPr>
          <w:rFonts w:eastAsia="TimesNewRomanPSMT"/>
          <w:sz w:val="22"/>
          <w:szCs w:val="22"/>
        </w:rPr>
        <w:t>in “observing” its corresponding EW.</w:t>
      </w:r>
      <w:r>
        <w:rPr>
          <w:rStyle w:val="17"/>
          <w:rFonts w:eastAsia="TimesNewRomanPSMT"/>
          <w:sz w:val="22"/>
          <w:szCs w:val="22"/>
        </w:rPr>
        <w:footnoteReference w:id="39"/>
      </w:r>
      <w:r>
        <w:rPr>
          <w:rFonts w:eastAsia="TimesNewRomanPSMT"/>
          <w:sz w:val="22"/>
          <w:szCs w:val="22"/>
        </w:rPr>
        <w:t xml:space="preserve"> Due to the conditions of observation, each epistemological world has its own entities, structures, processes, laws, etc. According to the principle of complementarity we cannot simultaneously observe two EDWs. The entities and laws from two epistemological worlds are different; we can establish  only the </w:t>
      </w:r>
      <w:r>
        <w:rPr>
          <w:i/>
          <w:iCs/>
          <w:sz w:val="22"/>
          <w:szCs w:val="22"/>
        </w:rPr>
        <w:t xml:space="preserve">correspondences </w:t>
      </w:r>
      <w:r>
        <w:rPr>
          <w:rFonts w:eastAsia="TimesNewRomanPSMT"/>
          <w:sz w:val="22"/>
          <w:szCs w:val="22"/>
        </w:rPr>
        <w:t>between entities and laws of two epistemological worlds.</w:t>
      </w:r>
      <w:r>
        <w:rPr>
          <w:rStyle w:val="17"/>
          <w:rFonts w:eastAsia="TimesNewRomanPSMT"/>
          <w:sz w:val="22"/>
          <w:szCs w:val="22"/>
        </w:rPr>
        <w:footnoteReference w:id="40"/>
      </w:r>
      <w:r>
        <w:rPr>
          <w:rFonts w:eastAsia="TimesNewRomanPSMT"/>
          <w:sz w:val="22"/>
          <w:szCs w:val="22"/>
        </w:rPr>
        <w:t xml:space="preserve"> It would be completely wrong to understand EDWs as either ontological levels of existence or levels of analysis. It is not about levels but about epistemologically different worlds! An entity exists only if it has certain limits of interaction with other entities;</w:t>
      </w:r>
      <w:r>
        <w:rPr>
          <w:rStyle w:val="17"/>
          <w:rFonts w:eastAsia="TimesNewRomanPSMT"/>
          <w:sz w:val="22"/>
          <w:szCs w:val="22"/>
        </w:rPr>
        <w:footnoteReference w:id="41"/>
      </w:r>
      <w:r>
        <w:rPr>
          <w:rFonts w:eastAsia="TimesNewRomanPSMT"/>
          <w:sz w:val="22"/>
          <w:szCs w:val="22"/>
        </w:rPr>
        <w:t xml:space="preserve"> an entity cannot interact with the entities that have different structure and belong to an epistemologically different world. To exist means to have certain limits. The conditions of interactions have certain parameters that reflect the limits of that entity. In our case, these limits border the limits of our knowledge. Explicitly, any nonliving entities (for instance, a table or a planet) exist only as a result of its external constitutive interactions. A table does not exist as being constituted from “its” components (either its organizational parts or “its” epistemologically different entities). </w:t>
      </w:r>
    </w:p>
    <w:p>
      <w:pPr>
        <w:spacing w:before="0" w:after="0"/>
        <w:ind w:left="0" w:right="0" w:firstLine="720"/>
        <w:contextualSpacing/>
        <w:rPr>
          <w:rFonts w:eastAsia="TimesNewRomanPSMT"/>
          <w:sz w:val="22"/>
          <w:szCs w:val="22"/>
        </w:rPr>
      </w:pPr>
      <w:r>
        <w:rPr>
          <w:rFonts w:eastAsia="TimesNewRomanPSMT"/>
          <w:sz w:val="22"/>
          <w:szCs w:val="22"/>
        </w:rPr>
        <w:t>In this sense, from a particular viewpoint, it is meaningless to ask about the relationships between the organizationally different parts/epistemologically different non-living entities and which that “compose” that entity. The “I” is knowledge that implies its internal elements (mental representations) and internal processes (thinking, feeling, etc.). For the other entities (a planet, a table or a cell), we have to transform implicit knowledge into implicit organizational different parts or into corresponding epistemologically different entities. The “I” is implicitly transformed in the “it”. However, a planet or a table exists only in terms of its external constitutive interactions and in this sense its organizationally different parts are implicit. We can apply this notion of existence to neural networks. In neural terms, the neural patterns of activation have a specific structure different from that of a single neuron and also from the neural network as a whole. In order to simplify this example I will limit the analysis to connectionism. The patterns of activity interact, i.e. they obey the laws of vectorial addition and product. The activation value of a certain node contributes to the degree of activation of the corresponding pattern, which in its</w:t>
      </w:r>
    </w:p>
    <w:p>
      <w:pPr>
        <w:spacing w:before="0" w:after="0"/>
        <w:contextualSpacing/>
      </w:pPr>
      <w:r>
        <w:rPr>
          <w:rFonts w:eastAsia="TimesNewRomanPSMT"/>
          <w:sz w:val="22"/>
          <w:szCs w:val="22"/>
        </w:rPr>
        <w:t>turn contributes to the state of the whole network at a particular moment and thus to the final stable state of that network. An activation pattern can be regarded as an “observer” only in relation to other patterns. Generally speaking, an entity exists because of its relation to other entities that have the same structure. But that entity does not exist in relation to other entities that have other structures and obey different laws. Only the observer is able to shift from one set of observational conditions to another.</w:t>
      </w:r>
      <w:r>
        <w:rPr>
          <w:rStyle w:val="17"/>
          <w:rFonts w:eastAsia="TimesNewRomanPSMT"/>
          <w:sz w:val="22"/>
          <w:szCs w:val="22"/>
        </w:rPr>
        <w:footnoteReference w:id="42"/>
      </w:r>
    </w:p>
    <w:p>
      <w:pPr>
        <w:spacing w:before="0" w:after="0"/>
        <w:ind w:left="0" w:right="0" w:firstLine="720"/>
        <w:contextualSpacing/>
        <w:rPr>
          <w:rFonts w:eastAsia="TimesNewRomanPSMT"/>
          <w:sz w:val="22"/>
          <w:szCs w:val="22"/>
        </w:rPr>
      </w:pPr>
      <w:r>
        <w:rPr>
          <w:rFonts w:eastAsia="TimesNewRomanPSMT"/>
          <w:sz w:val="22"/>
          <w:szCs w:val="22"/>
        </w:rPr>
        <w:t>Each entity observes (constitutively interacts with) the class of entities within the same EW. A “thing-in-itself” would be an entity that has no limits of interaction and this is not possible. All entities that populate the EDWs (human beings, planets, black holes, desks, stones, electrons, protons, quarks, etc.) – are limited entities. Why do we need to postulate the existence of such entities that belong to EDWs? The “I”, as an entity from one EW, has continuously tried to identify entities in all EDWs. In our case, the Quinean slogan “No entity without identity” is secured by different conditions of observation/interaction that represent the existential preconditions (in Kantian terms) of various sets of entities that belong to EDWs. Epistemologically, the subject can fulfill the process of an entity’s individualization only with the help of certain observational conditions. Ontologically, this process is fulfilled by constitutive external interactions.</w:t>
      </w:r>
    </w:p>
    <w:p>
      <w:pPr>
        <w:spacing w:before="0" w:after="0"/>
        <w:ind w:left="0" w:right="0" w:firstLine="720"/>
        <w:contextualSpacing/>
      </w:pPr>
      <w:r>
        <w:rPr>
          <w:rFonts w:eastAsia="TimesNewRomanPSMT"/>
          <w:sz w:val="22"/>
          <w:szCs w:val="22"/>
        </w:rPr>
        <w:t>The EDWs perspective (or the perspective of the observer) is fundamentally an anti-metaphysical view. My approach can be regarded as an extrapolated transcendental idealism: not only human beings but also each entity interacts with entities from the same EW. Moreover, I transcend “multiple worlds” in an ontological sense, even if I extend the perspective of the observer to all entities (from an extended transcendentalist view). However, I go beyond Kant’s approach, as I reject the noumena-phenomena distinction (to talk of noumena assumes the unicorn-world). The trio of “entity-condition of the observation-epistemological” world is crucial and all the components have to be taken into consideration together. I emphasize that the extended perspective of the observer to all entities (that exist in EDWs) goes beyond transcendental idealism or different philosophical approaches such as relativism, materialism and idealism.</w:t>
      </w:r>
      <w:r>
        <w:rPr>
          <w:rStyle w:val="17"/>
          <w:rFonts w:eastAsia="TimesNewRomanPSMT"/>
          <w:sz w:val="22"/>
          <w:szCs w:val="22"/>
        </w:rPr>
        <w:footnoteReference w:id="43"/>
      </w:r>
      <w:r>
        <w:rPr>
          <w:rFonts w:eastAsia="TimesNewRomanPSMT"/>
          <w:sz w:val="22"/>
          <w:szCs w:val="22"/>
        </w:rPr>
        <w:t xml:space="preserve"> The meaning of “epistemologically different worlds” is crucial for the entire approach. As I have adopted the specified anti-metaphysical point of view, I have somehow to bring together both epistemology and ontology in the same expression, or even to transcend them by proposing (see 3.1) the concept of the “hyperworld” or hyperverse.</w:t>
      </w:r>
    </w:p>
    <w:p>
      <w:pPr>
        <w:spacing w:before="0" w:after="0"/>
        <w:ind w:left="0" w:right="0" w:firstLine="720"/>
        <w:contextualSpacing/>
      </w:pPr>
      <w:r>
        <w:rPr>
          <w:rFonts w:eastAsia="TimesNewRomanPSMT"/>
          <w:sz w:val="22"/>
          <w:szCs w:val="22"/>
        </w:rPr>
        <w:t>To get rid of reason the powerful distinction between epistemology and ontology which leads us to accept the unicornworld framework (element (b) from the introduction), we need to re-define the notion of ontology: it is about an epistemological ontology and this is the reason for the expression “epistemologically different worlds”. Exactly because of our limits, we have to admit the existence of EDWs. Thus, terms like “appearance”, “phenomena”, “noumena”, “reality”, “real world”, etc., are improper.</w:t>
      </w:r>
      <w:r>
        <w:rPr>
          <w:rStyle w:val="17"/>
          <w:rFonts w:eastAsia="TimesNewRomanPSMT"/>
          <w:sz w:val="22"/>
          <w:szCs w:val="22"/>
        </w:rPr>
        <w:footnoteReference w:id="44"/>
      </w:r>
      <w:r>
        <w:rPr>
          <w:rFonts w:eastAsia="TimesNewRomanPSMT"/>
          <w:sz w:val="22"/>
          <w:szCs w:val="22"/>
        </w:rPr>
        <w:t xml:space="preserve"> Some philosophers and scientists claim that macro-objects are “appearances”. Human beings are macro-objects. Thus, not only are tables, chairs, and planets (and gravities caused by them) appearances but human beings are appearances too!</w:t>
      </w:r>
      <w:r>
        <w:rPr>
          <w:rStyle w:val="17"/>
          <w:rFonts w:eastAsia="TimesNewRomanPSMT"/>
          <w:sz w:val="22"/>
          <w:szCs w:val="22"/>
        </w:rPr>
        <w:footnoteReference w:id="45"/>
      </w:r>
      <w:r>
        <w:rPr>
          <w:rFonts w:eastAsia="TimesNewRomanPSMT"/>
          <w:sz w:val="22"/>
          <w:szCs w:val="22"/>
        </w:rPr>
        <w:t xml:space="preserve"> The Cartesian “I”, that is the part-counterpart relationship, exists for us in one epistemological world; in the micro-epistemological world, the “I” corresponds to a network of micro-particles, their functions, and the relationships among them. Because of our limits, the “I” as an entity has no identity in such an EW.</w:t>
      </w:r>
      <w:r>
        <w:rPr>
          <w:rStyle w:val="17"/>
          <w:rFonts w:eastAsia="TimesNewRomanPSMT"/>
          <w:sz w:val="22"/>
          <w:szCs w:val="22"/>
        </w:rPr>
        <w:footnoteReference w:id="46"/>
      </w:r>
      <w:r>
        <w:rPr>
          <w:rFonts w:eastAsia="TimesNewRomanPSMT"/>
          <w:sz w:val="22"/>
          <w:szCs w:val="22"/>
        </w:rPr>
        <w:t xml:space="preserve"> </w:t>
      </w:r>
      <w:r>
        <w:rPr>
          <w:i/>
          <w:iCs/>
          <w:sz w:val="22"/>
          <w:szCs w:val="22"/>
        </w:rPr>
        <w:t>The existence of the “I”, with its limits and with the possibility of changing the observational conditions, implies the existence of epistemologically different interactions and entities (EDWs) and vice-versa.</w:t>
      </w:r>
    </w:p>
    <w:p>
      <w:pPr>
        <w:spacing w:before="0" w:after="0"/>
        <w:ind w:left="0" w:right="0" w:firstLine="720"/>
        <w:contextualSpacing/>
      </w:pPr>
      <w:r>
        <w:rPr>
          <w:rFonts w:eastAsia="TimesNewRomanPSMT"/>
          <w:sz w:val="22"/>
          <w:szCs w:val="22"/>
        </w:rPr>
        <w:t>Reinterpreting Descartes’ notion of complete knowledge/being, we can assert that the tools of observation offer us complete knowledge about the entities from each EW. Thus, these entities are complete beings, i.e., they exist in their corresponding EDWs.</w:t>
      </w:r>
      <w:r>
        <w:rPr>
          <w:rStyle w:val="17"/>
          <w:rFonts w:eastAsia="TimesNewRomanPSMT"/>
          <w:sz w:val="22"/>
          <w:szCs w:val="22"/>
        </w:rPr>
        <w:footnoteReference w:id="47"/>
      </w:r>
      <w:r>
        <w:rPr>
          <w:rFonts w:eastAsia="TimesNewRomanPSMT"/>
          <w:sz w:val="22"/>
          <w:szCs w:val="22"/>
        </w:rPr>
        <w:t xml:space="preserve"> As I presented in 1.1, for Descartes, mind and brain are different substances because of their different properties: mind, as a non-corporeal thing, is wholly indivisible; body, with its main property the extension, is divisible in thought. These ideas are correct, but Descartes makes an essential error by avoiding the introduction of the observational conditions in the definitions of epistemologically different properties of mind and body. Even if the role of perceiving clearly and distinctly is essential because it makes “a connection between thinking and existing” (Wahl 1998, p. 185), it is not enough for avoiding the unicorn-world’s paradigm. Only if we take into account the role of observational condition or the constitutive epistemologically different interactions, can we reject the main error of Cartesian dualism (and all the other approaches of mind-body problem): locating mind and body in the same world. Even if from the perspective of the observer the Cartesian bidirectional relationship between epistemology and ontology is not wrong, this connection is not enough. However, we notice again that it is the powerful distinction between epistemology and ontology that misleads us into creating the unicorn-world! In this context, I can ask what is right and what is wrong in Descartes’ theory regarding his relation between two pairs: simple-composite entities and complete-incomplete knowledge. As I wrote in section 1.4, for Descartes there is a complete knowledge only when someone perceives the mind or the body separately. However, he considers that a person is a composite entity with two substances. To perceive one individual as a whole means to perceive the unity of mind and body. Obviously, the Cartesian error is that the mind and the body belong to the same world, the unicorn-world.</w:t>
      </w:r>
      <w:r>
        <w:br w:type="page"/>
      </w: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numPr>
          <w:ilvl w:val="0"/>
          <w:numId w:val="16"/>
        </w:numPr>
        <w:shd w:val="clear" w:fill="FFFFFF"/>
        <w:spacing w:before="0" w:after="0"/>
        <w:ind w:left="0" w:right="0" w:hanging="720"/>
        <w:contextualSpacing/>
        <w:jc w:val="both"/>
        <w:rPr>
          <w:b/>
          <w:sz w:val="36"/>
          <w:szCs w:val="36"/>
          <w:highlight w:val="white"/>
        </w:rPr>
      </w:pPr>
      <w:r>
        <w:rPr>
          <w:b/>
          <w:sz w:val="36"/>
          <w:szCs w:val="36"/>
          <w:highlight w:val="white"/>
        </w:rPr>
        <w:t>PHYSICS, COGNITIVE NEUROSCIENCE, PHILOSOPHY (‘REBORN DINOSAURS’)</w:t>
      </w:r>
    </w:p>
    <w:p>
      <w:pPr>
        <w:numPr>
          <w:ilvl w:val="0"/>
          <w:numId w:val="16"/>
        </w:numPr>
        <w:shd w:val="clear" w:fill="FFFFFF"/>
        <w:spacing w:before="0" w:after="0"/>
        <w:ind w:left="0" w:right="0" w:hanging="720"/>
        <w:contextualSpacing/>
        <w:jc w:val="both"/>
        <w:rPr>
          <w:b/>
          <w:sz w:val="56"/>
          <w:szCs w:val="56"/>
          <w:highlight w:val="white"/>
        </w:rPr>
      </w:pPr>
      <w:r>
        <w:br w:type="page"/>
      </w:r>
    </w:p>
    <w:p>
      <w:pPr>
        <w:shd w:val="clear" w:fill="FFFFFF"/>
        <w:tabs>
          <w:tab w:val="left" w:pos="930"/>
        </w:tabs>
        <w:spacing w:before="0" w:after="0"/>
        <w:contextualSpacing/>
        <w:jc w:val="both"/>
        <w:rPr>
          <w:sz w:val="28"/>
          <w:szCs w:val="28"/>
          <w:highlight w:val="white"/>
        </w:rPr>
      </w:pPr>
    </w:p>
    <w:p>
      <w:pPr>
        <w:numPr>
          <w:ilvl w:val="0"/>
          <w:numId w:val="17"/>
        </w:numPr>
        <w:shd w:val="clear" w:fill="FFFFFF"/>
        <w:spacing w:before="0" w:after="0"/>
        <w:contextualSpacing/>
      </w:pPr>
      <w:r>
        <w:rPr>
          <w:b/>
          <w:sz w:val="24"/>
          <w:szCs w:val="24"/>
        </w:rPr>
        <w:t>(2016) Did Sean Carroll (California Institute of Technology, USA) (within the wrong framework, the “universe”) plagiarize my ideas (2002-2010) (within the EDWs framework) on quantum mechanics, the relationship between Einstein relativity and quantum mechanics, life, the mind-brain problem, etc.?</w:t>
      </w:r>
      <w:r>
        <w:rPr>
          <w:rStyle w:val="17"/>
          <w:b/>
          <w:sz w:val="24"/>
          <w:szCs w:val="24"/>
        </w:rPr>
        <w:footnoteReference w:id="48"/>
      </w:r>
    </w:p>
    <w:p>
      <w:pPr>
        <w:shd w:val="clear" w:fill="FFFFFF"/>
        <w:spacing w:before="0" w:after="0"/>
        <w:contextualSpacing/>
        <w:rPr>
          <w:rFonts w:eastAsia="Times New Roman"/>
          <w:b/>
          <w:sz w:val="28"/>
          <w:szCs w:val="28"/>
          <w:lang w:eastAsia="ro-RO"/>
        </w:rPr>
      </w:pPr>
    </w:p>
    <w:p>
      <w:pPr>
        <w:shd w:val="clear" w:fill="FFFFFF"/>
        <w:spacing w:before="0" w:after="0"/>
        <w:contextualSpacing/>
      </w:pPr>
      <w:r>
        <w:rPr>
          <w:rFonts w:eastAsia="Times New Roman"/>
          <w:b/>
          <w:lang w:eastAsia="ro-RO"/>
        </w:rPr>
        <w:t xml:space="preserve">This document is about Carroll M. Sean (2016), </w:t>
      </w:r>
      <w:r>
        <w:rPr>
          <w:rFonts w:eastAsia="Times New Roman"/>
          <w:b/>
          <w:i/>
          <w:lang w:eastAsia="ro-RO"/>
        </w:rPr>
        <w:t>The Big Picture: On the Origins of Life, Meaning, and the Universe Itself</w:t>
      </w:r>
      <w:r>
        <w:rPr>
          <w:rFonts w:eastAsia="Times New Roman"/>
          <w:b/>
          <w:lang w:eastAsia="ro-RO"/>
        </w:rPr>
        <w:t>, Dutton</w:t>
      </w:r>
    </w:p>
    <w:p>
      <w:pPr>
        <w:shd w:val="clear" w:fill="FFFFFF"/>
        <w:spacing w:before="0" w:after="0"/>
        <w:contextualSpacing/>
        <w:rPr>
          <w:rFonts w:eastAsia="Times New Roman"/>
          <w:lang w:eastAsia="ro-RO"/>
        </w:rPr>
      </w:pPr>
    </w:p>
    <w:p>
      <w:pPr>
        <w:shd w:val="clear" w:fill="FFFFFF"/>
        <w:spacing w:before="0" w:after="0"/>
        <w:contextualSpacing/>
      </w:pPr>
      <w:r>
        <w:rPr>
          <w:rFonts w:eastAsia="Times New Roman"/>
          <w:lang w:eastAsia="ro-RO"/>
        </w:rPr>
        <w:t>In this paper, I will show you how it is possible a great (more exactly popular) physicist furnishes us answers to great and difficult philosophical and cognitive neuroscience questions, but reading just few papers and books on these topics! Also, I emphasize that in his previous book from 2012 (I quoted this book in my book 2016 about “Dark matter…), he did not investigate any of these topics! Amazing, isn’t it? Incredible many people have worked many centuries and the last decades on these questions and they have not been able to furnish answers to these questions. However, an amazing physicist furnishes answers to these old and difficult questions only in one book (there are no other articles or books on these questions published by Sean Carroll)! This incredible accomplishment indicates the huge difference between Physics and Philosophy or Cognitive (Neuro)science! The idea is that if you want to solve rapidly some great problems (and reading very few texts on those topics) on philosophy (of mind) and cognitive (neuro)science, you need to be only physicist! Otherwise, clearly you waste your time… Amazing it is the fact that in the book from 2016 there are many topics on which Sean Carroll had never investigated until writing this book. For instance, these topics are some that belong to the Philosophy of mind and Cognitive Neuroscience! More amazing, many of these topics are investigated in my books from 2008 and 2010! JUST COINCIDENCES, of course… Anyway, the books and articles mentioned by Carroll on these topics are very few; probably a physicist does not need many lectures on the mind-brain problem in order to solve it, since Carroll comes with a new approach to this problem (that it is quite similar to my EDWs perspective but placed within the “world”, the unicorn world) but placed within the “universe” (this word appearing, inevitable, even in the title of his book)! (Nice prevention…) Even at the beginning, it has to be clear that Sean Carroll strongly emphasizes he works within the “world”, “universe”, cosmos” (or, as I called, the “unicorn world”). However, many of my ideas (2002, 2005, 2008, 2010, etc.) can be found in his book within this “world”. Many of my ideas seem, just seem to be “reconstructed” within the unicorn world.</w:t>
      </w:r>
      <w:r>
        <w:rPr>
          <w:rStyle w:val="17"/>
          <w:rFonts w:eastAsia="Times New Roman"/>
          <w:lang w:eastAsia="ro-RO"/>
        </w:rPr>
        <w:footnoteReference w:id="49"/>
      </w:r>
      <w:r>
        <w:rPr>
          <w:rFonts w:eastAsia="Times New Roman"/>
          <w:lang w:eastAsia="ro-RO"/>
        </w:rPr>
        <w:t xml:space="preserve"> </w:t>
      </w:r>
    </w:p>
    <w:p>
      <w:pPr>
        <w:shd w:val="clear" w:fill="FFFFFF"/>
        <w:spacing w:before="0" w:after="0"/>
        <w:ind w:left="0" w:right="0" w:firstLine="360"/>
        <w:contextualSpacing/>
        <w:rPr>
          <w:rFonts w:eastAsia="Times New Roman"/>
          <w:lang w:eastAsia="ro-RO"/>
        </w:rPr>
      </w:pPr>
      <w:r>
        <w:rPr>
          <w:rFonts w:eastAsia="Times New Roman"/>
          <w:lang w:eastAsia="ro-RO"/>
        </w:rPr>
        <w:t xml:space="preserve">Working within the “world”, he uses “different ways of speaking” (a very close notion to Goodman’s “a different descriptions” of the same unique world, notion that I investigated in my book from 2008). During this paper, I will introduce paragraphs from my books (mainly 2008, 2010) in different fonts, like the following: </w:t>
      </w:r>
    </w:p>
    <w:p>
      <w:pPr>
        <w:shd w:val="clear" w:fill="FFFFFF"/>
        <w:spacing w:before="0" w:after="0"/>
        <w:ind w:left="0" w:right="0" w:firstLine="360"/>
        <w:contextualSpacing/>
        <w:rPr>
          <w:rFonts w:eastAsia="Times New Roman"/>
          <w:lang w:eastAsia="ro-RO"/>
        </w:rPr>
      </w:pPr>
    </w:p>
    <w:p>
      <w:pPr>
        <w:spacing w:before="0" w:after="0"/>
        <w:contextualSpacing/>
      </w:pPr>
      <w:r>
        <w:rPr>
          <w:rFonts w:eastAsia="Times New Roman"/>
          <w:sz w:val="20"/>
          <w:szCs w:val="20"/>
          <w:lang w:eastAsia="ro-RO"/>
        </w:rPr>
        <w:t xml:space="preserve"> </w:t>
      </w:r>
      <w:r>
        <w:rPr>
          <w:rFonts w:ascii="TimesNewRomanPSMT" w:hAnsi="TimesNewRomanPSMT" w:eastAsia="TimesNewRomanPSMT" w:cs="TimesNewRomanPSMT"/>
          <w:sz w:val="20"/>
          <w:szCs w:val="20"/>
        </w:rPr>
        <w:t xml:space="preserve">Goodman is among the first philosophers that relativise the image/representation/ description/picture of the world. For me the structure and the ideas of his article “The Way the World Is” are important. (Goodman 1978) The main parts of the article are: The way the world is given; the way the world is to be seen; the way the world is to be described; and the way the world is. In the first part he rejects the notion of the “given”: “The question is not </w:t>
      </w:r>
      <w:r>
        <w:rPr>
          <w:rFonts w:eastAsia="TimesNewRomanPSMT"/>
          <w:i/>
          <w:iCs/>
          <w:sz w:val="20"/>
          <w:szCs w:val="20"/>
        </w:rPr>
        <w:t xml:space="preserve">what </w:t>
      </w:r>
      <w:r>
        <w:rPr>
          <w:rFonts w:ascii="TimesNewRomanPSMT" w:hAnsi="TimesNewRomanPSMT" w:eastAsia="TimesNewRomanPSMT" w:cs="TimesNewRomanPSMT"/>
          <w:sz w:val="20"/>
          <w:szCs w:val="20"/>
        </w:rPr>
        <w:t xml:space="preserve">is given but </w:t>
      </w:r>
      <w:r>
        <w:rPr>
          <w:rFonts w:eastAsia="TimesNewRomanPSMT"/>
          <w:i/>
          <w:iCs/>
          <w:sz w:val="20"/>
          <w:szCs w:val="20"/>
        </w:rPr>
        <w:t xml:space="preserve">how </w:t>
      </w:r>
      <w:r>
        <w:rPr>
          <w:rFonts w:ascii="TimesNewRomanPSMT" w:hAnsi="TimesNewRomanPSMT" w:eastAsia="TimesNewRomanPSMT" w:cs="TimesNewRomanPSMT"/>
          <w:sz w:val="20"/>
          <w:szCs w:val="20"/>
        </w:rPr>
        <w:t xml:space="preserve">it is given. Is it given as a single whole or is it given as many small particles?” (Goodman 1978, p. 25) and in the next two parts he relativises the ways in which we see and describe the world. And thus in the end his conclusion is “There are many different equally true descriptions of the world … None of them tell us </w:t>
      </w:r>
      <w:r>
        <w:rPr>
          <w:rFonts w:eastAsia="TimesNewRomanPSMT"/>
          <w:i/>
          <w:iCs/>
          <w:sz w:val="20"/>
          <w:szCs w:val="20"/>
        </w:rPr>
        <w:t xml:space="preserve">the </w:t>
      </w:r>
      <w:r>
        <w:rPr>
          <w:rFonts w:ascii="TimesNewRomanPSMT" w:hAnsi="TimesNewRomanPSMT" w:eastAsia="TimesNewRomanPSMT" w:cs="TimesNewRomanPSMT"/>
          <w:sz w:val="20"/>
          <w:szCs w:val="20"/>
        </w:rPr>
        <w:t xml:space="preserve">way the world is, but each of them tells us </w:t>
      </w:r>
      <w:r>
        <w:rPr>
          <w:rFonts w:eastAsia="TimesNewRomanPSMT"/>
          <w:i/>
          <w:iCs/>
          <w:sz w:val="20"/>
          <w:szCs w:val="20"/>
        </w:rPr>
        <w:t xml:space="preserve">a </w:t>
      </w:r>
      <w:r>
        <w:rPr>
          <w:rFonts w:ascii="TimesNewRomanPSMT" w:hAnsi="TimesNewRomanPSMT" w:eastAsia="TimesNewRomanPSMT" w:cs="TimesNewRomanPSMT"/>
          <w:sz w:val="20"/>
          <w:szCs w:val="20"/>
        </w:rPr>
        <w:t>way the world is.” (Goodman 1978, p. 30) (in Vacariu 2008, p. 301)</w:t>
      </w:r>
    </w:p>
    <w:p>
      <w:pPr>
        <w:shd w:val="clear" w:fill="FFFFFF"/>
        <w:spacing w:before="0" w:after="0"/>
        <w:ind w:left="0" w:right="0" w:firstLine="360"/>
        <w:contextualSpacing/>
        <w:rPr>
          <w:rFonts w:eastAsia="Times New Roman"/>
          <w:lang w:eastAsia="ro-RO"/>
        </w:rPr>
      </w:pPr>
    </w:p>
    <w:p>
      <w:pPr>
        <w:shd w:val="clear" w:fill="FFFFFF"/>
        <w:spacing w:before="0" w:after="0"/>
        <w:contextualSpacing/>
        <w:rPr>
          <w:rFonts w:eastAsia="Times New Roman"/>
          <w:lang w:eastAsia="ro-RO"/>
        </w:rPr>
      </w:pPr>
      <w:r>
        <w:rPr>
          <w:rFonts w:eastAsia="Times New Roman"/>
          <w:lang w:eastAsia="ro-RO"/>
        </w:rPr>
        <w:t xml:space="preserve">Amazing, in some paragraphs, Carroll writes that these levels really exist! However, as I indicated many times in my works, the existence of these “levels” would lead to some very strong ontological contradictions! Only replacing the “unicorn world” (the “world”) with the EDWs, we can avoid these (and other) ontological contradictions. </w:t>
      </w:r>
    </w:p>
    <w:p>
      <w:pPr>
        <w:shd w:val="clear" w:fill="FFFFFF"/>
        <w:spacing w:before="0" w:after="0"/>
        <w:ind w:left="0" w:right="0" w:firstLine="360"/>
        <w:contextualSpacing/>
      </w:pPr>
      <w:r>
        <w:rPr>
          <w:rFonts w:eastAsia="Times New Roman"/>
          <w:lang w:eastAsia="ro-RO"/>
        </w:rPr>
        <w:t>Carroll wants to introduce a new framework, the “poetic naturalism”: “naturalism” because there is only one world, the “natural world”, and “p</w:t>
      </w:r>
      <w:r>
        <w:rPr>
          <w:rFonts w:eastAsia="TimesNewRomanPSMT"/>
        </w:rPr>
        <w:t>oetic” because it “reminds us that there is more than one way of talking about the world.</w:t>
      </w:r>
      <w:r>
        <w:rPr>
          <w:rFonts w:eastAsia="Times New Roman"/>
          <w:lang w:eastAsia="ro-RO"/>
        </w:rPr>
        <w:t>”</w:t>
      </w:r>
      <w:r>
        <w:rPr>
          <w:rStyle w:val="17"/>
          <w:rFonts w:eastAsia="Times New Roman"/>
          <w:lang w:eastAsia="ro-RO"/>
        </w:rPr>
        <w:footnoteReference w:id="50"/>
      </w:r>
      <w:r>
        <w:rPr>
          <w:rFonts w:eastAsia="Times New Roman"/>
          <w:lang w:eastAsia="ro-RO"/>
        </w:rPr>
        <w:t xml:space="preserve"> (Carroll 2016, p. 9) Let me investigates, under the EDWs perspective, his main ideas that appear in the Introduction. </w:t>
      </w:r>
      <w:r>
        <w:t xml:space="preserve">Carroll continues with the above statement with this one: </w:t>
      </w:r>
    </w:p>
    <w:p>
      <w:pPr>
        <w:shd w:val="clear" w:fill="FFFFFF"/>
        <w:spacing w:before="0" w:after="0"/>
        <w:contextualSpacing/>
      </w:pPr>
    </w:p>
    <w:p>
      <w:pPr>
        <w:shd w:val="clear" w:fill="FFFFFF"/>
        <w:spacing w:before="0" w:after="0"/>
        <w:contextualSpacing/>
      </w:pPr>
      <w:r>
        <w:rPr>
          <w:rFonts w:eastAsia="TimesNewRomanPSMT"/>
          <w:sz w:val="20"/>
          <w:szCs w:val="20"/>
        </w:rPr>
        <w:t>We find it natural to use a vocabulary of ‘causes’ and ‚reasons why’ things happen, but those ideas aren’t part of how nature works at its deepest levels. They are emergent phenomena, part of how we describe our everyday world. The difference between the everyday and deeper descriptions arises from the arrow of time, the distinction between past and future that can ultimately be traced to the special state in which our universe began near the Big Bang. (Carroll 2016, p. 9)</w:t>
      </w:r>
      <w:r>
        <w:rPr>
          <w:rStyle w:val="17"/>
          <w:rFonts w:eastAsia="TimesNewRomanPSMT"/>
          <w:sz w:val="20"/>
          <w:szCs w:val="20"/>
        </w:rPr>
        <w:footnoteReference w:id="51"/>
      </w:r>
      <w:r>
        <w:rPr>
          <w:rFonts w:eastAsia="TimesNewRomanPSMT"/>
          <w:sz w:val="20"/>
          <w:szCs w:val="20"/>
        </w:rPr>
        <w:t xml:space="preserve"> </w:t>
      </w:r>
    </w:p>
    <w:p>
      <w:pPr>
        <w:shd w:val="clear" w:fill="FFFFFF"/>
        <w:spacing w:before="0" w:after="0"/>
        <w:contextualSpacing/>
        <w:rPr>
          <w:rFonts w:eastAsia="TimesNewRomanPSMT"/>
        </w:rPr>
      </w:pPr>
    </w:p>
    <w:p>
      <w:pPr>
        <w:shd w:val="clear" w:fill="FFFFFF"/>
        <w:spacing w:before="0" w:after="0"/>
        <w:contextualSpacing/>
      </w:pPr>
      <w:r>
        <w:rPr>
          <w:rFonts w:eastAsia="TimesNewRomanPSMT"/>
        </w:rPr>
        <w:t>However, within the EDWs perspective, any kind of “emergence” is rejected! (See Vacariu 2008, etc.)</w:t>
      </w:r>
      <w:r>
        <w:rPr>
          <w:rFonts w:eastAsia="Times New Roman"/>
          <w:lang w:eastAsia="ro-RO"/>
        </w:rPr>
        <w:t xml:space="preserve"> </w:t>
      </w:r>
      <w:r>
        <w:rPr>
          <w:rFonts w:eastAsia="TimesNewRomanPSMT"/>
        </w:rPr>
        <w:t xml:space="preserve">Also, “levels” (either ontological, organizational or epistemological) is a wrong notion. “Time” and “space” do not even exist. (See Vacariu and Vacariu 2016b) </w:t>
      </w:r>
    </w:p>
    <w:p>
      <w:pPr>
        <w:shd w:val="clear" w:fill="FFFFFF"/>
        <w:spacing w:before="0" w:after="0"/>
        <w:contextualSpacing/>
        <w:rPr>
          <w:rFonts w:eastAsia="TimesNewRomanPSMT"/>
        </w:rPr>
      </w:pPr>
    </w:p>
    <w:p>
      <w:pPr>
        <w:shd w:val="clear" w:fill="FFFFFF"/>
        <w:spacing w:before="0" w:after="0"/>
        <w:contextualSpacing/>
      </w:pPr>
      <w:r>
        <w:rPr>
          <w:rFonts w:eastAsia="TimesNewRomanPSMT"/>
          <w:sz w:val="20"/>
          <w:szCs w:val="20"/>
        </w:rPr>
        <w:t>‘Complexity,’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(p. 9)</w:t>
      </w:r>
      <w:r>
        <w:rPr>
          <w:rStyle w:val="17"/>
          <w:rFonts w:eastAsia="TimesNewRomanPSMT"/>
          <w:sz w:val="20"/>
          <w:szCs w:val="20"/>
        </w:rPr>
        <w:footnoteReference w:id="52"/>
      </w:r>
    </w:p>
    <w:p>
      <w:pPr>
        <w:shd w:val="clear" w:fill="FFFFFF"/>
        <w:spacing w:before="0" w:after="0"/>
        <w:contextualSpacing/>
        <w:rPr>
          <w:rFonts w:eastAsia="TimesNewRomanPSMT"/>
          <w:sz w:val="20"/>
          <w:szCs w:val="20"/>
        </w:rPr>
      </w:pPr>
      <w:r>
        <w:rPr>
          <w:rFonts w:eastAsia="TimesNewRomanPSMT"/>
          <w:sz w:val="20"/>
          <w:szCs w:val="20"/>
        </w:rPr>
        <w:t xml:space="preserve"> </w:t>
      </w:r>
    </w:p>
    <w:p>
      <w:pPr>
        <w:shd w:val="clear" w:fill="FFFFFF"/>
        <w:spacing w:before="0" w:after="0"/>
        <w:contextualSpacing/>
        <w:rPr>
          <w:rFonts w:eastAsia="TimesNewRomanPSMT"/>
        </w:rPr>
      </w:pPr>
      <w:r>
        <w:rPr>
          <w:rFonts w:eastAsia="TimesNewRomanPSMT"/>
        </w:rPr>
        <w:t>I wrote about coincidence in my work 2010 regarding Stuart Kauffman’s ideas. Obviously, just a coincidence… However, “complexity” is a wrong notion that fits perfectly the unicorn world. (Against Kauffman’s “complexity” in biology, see Vacariu and Vacariu 2010)</w:t>
      </w:r>
    </w:p>
    <w:p>
      <w:pPr>
        <w:shd w:val="clear" w:fill="FFFFFF"/>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We’ll discuss quantum field theory, the basic language in which modern physics is written. We will appreciate the triumph of the Core Theory, the enormously successful model of the particles and forces that make up you, me, the sun, the moon, the stars, and everything you have ever seen, touched, or tasted in all your life. There is much we don’t know about how the world works, but we have extremely good reason to think that the Core Theory is the correct description of nature in its domain of applicability. (p. 10)</w:t>
      </w:r>
    </w:p>
    <w:p>
      <w:pPr>
        <w:shd w:val="clear" w:fill="FFFFFF"/>
        <w:spacing w:before="0" w:after="0"/>
        <w:contextualSpacing/>
        <w:rPr>
          <w:rFonts w:eastAsia="TimesNewRomanPSMT"/>
        </w:rPr>
      </w:pPr>
    </w:p>
    <w:p>
      <w:pPr>
        <w:shd w:val="clear" w:fill="FFFFFF"/>
        <w:spacing w:before="0" w:after="0"/>
        <w:contextualSpacing/>
        <w:rPr>
          <w:rFonts w:eastAsia="TimesNewRomanPSMT"/>
        </w:rPr>
      </w:pPr>
      <w:r>
        <w:rPr>
          <w:rFonts w:eastAsia="TimesNewRomanPSMT"/>
        </w:rPr>
        <w:t>Obviously, Carroll believes that the “Core Theory” of quantum mechanics is the “correct description of nature in its domain of applicability! My question is: “Does the Core Theory describe certain phenomena that really exist or does Carroll talk only about a “description”? A correct “description” of what? Of a noumena? As we showed in our previous works, quantum theory (an alternative) is quite wrong since all these approaches have been constructed within the unicorn world. (See Vacariu 2008, etc.)</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The most difficult problem is a philosophical one: how is it even possible that inner experience, the uniquely experiential </w:t>
      </w:r>
      <w:r>
        <w:rPr>
          <w:rFonts w:eastAsia="TimesNewRomanPS-ItalicMT"/>
          <w:i/>
          <w:iCs/>
          <w:sz w:val="20"/>
          <w:szCs w:val="20"/>
        </w:rPr>
        <w:t xml:space="preserve">aboutness </w:t>
      </w:r>
      <w:r>
        <w:rPr>
          <w:rFonts w:eastAsia="TimesNewRomanPSMT"/>
          <w:sz w:val="20"/>
          <w:szCs w:val="20"/>
        </w:rPr>
        <w:t>of our lives inside our heads, can be reduced to mere matter in motion? Poetic naturalism suggests that we should think of “inner experiences” as part of a way of talking about what is happening in our</w:t>
      </w:r>
    </w:p>
    <w:p>
      <w:pPr>
        <w:spacing w:before="0" w:after="0"/>
        <w:contextualSpacing/>
      </w:pPr>
      <w:r>
        <w:rPr>
          <w:rFonts w:eastAsia="TimesNewRomanPSMT"/>
          <w:sz w:val="20"/>
          <w:szCs w:val="20"/>
        </w:rPr>
        <w:t>brains. But ways of talking can be very real, even when it comes to our ability to make free choices as rational beings. (p. 10)</w:t>
      </w:r>
      <w:r>
        <w:rPr>
          <w:rStyle w:val="17"/>
          <w:rFonts w:eastAsia="TimesNewRomanPSMT"/>
          <w:sz w:val="20"/>
          <w:szCs w:val="20"/>
        </w:rPr>
        <w:footnoteReference w:id="53"/>
      </w:r>
    </w:p>
    <w:p>
      <w:pPr>
        <w:spacing w:before="0" w:after="0"/>
        <w:contextualSpacing/>
      </w:pPr>
    </w:p>
    <w:p>
      <w:pPr>
        <w:spacing w:before="0" w:after="0"/>
        <w:contextualSpacing/>
      </w:pPr>
      <w:r>
        <w:t xml:space="preserve">In this paragraph, we can clearly see that Carroll (a popular physicist) become a philosopher! The “inner experience” is not “what is happening in our brains”. This alternative was introduced, firstly, by Searle, but as we showed in our previous works, this approach (the brain produces “consciousness” is quite wrong since it is a mixture of EDWs.) </w:t>
      </w:r>
    </w:p>
    <w:p>
      <w:pPr>
        <w:spacing w:before="0" w:after="0"/>
        <w:contextualSpacing/>
      </w:pPr>
      <w:r>
        <w:tab/>
      </w:r>
      <w:r>
        <w:t xml:space="preserve">Part I of Carroll’s book is “Cosmos”. However, “cosmos”, i.e., “universe’, “world”, “reality” does not exist, so his framework is still the old one, which we have showed in my works that it is completely wrong. Even the title of the first chapter (“The fundamental nature of reality”) is quite wrong: there is no “fundamental” “level” of reality since the “universe” does not exist. In this chapter, Carroll writes about the philosophical notions of “ontology” and “epistemology” (and other religious notions, for instance “God”).  </w:t>
      </w:r>
    </w:p>
    <w:p>
      <w:pPr>
        <w:spacing w:before="0" w:after="0"/>
        <w:contextualSpacing/>
      </w:pPr>
    </w:p>
    <w:p>
      <w:pPr>
        <w:spacing w:before="0" w:after="0"/>
        <w:contextualSpacing/>
      </w:pPr>
      <w:r>
        <w:rPr>
          <w:rFonts w:eastAsia="TimesNewRomanPSMT"/>
          <w:sz w:val="20"/>
          <w:szCs w:val="20"/>
        </w:rPr>
        <w:t xml:space="preserve">The broader ontology typically associated with atheism is </w:t>
      </w:r>
      <w:r>
        <w:rPr>
          <w:rFonts w:eastAsia="TimesNewRomanPS-ItalicMT"/>
          <w:i/>
          <w:iCs/>
          <w:sz w:val="20"/>
          <w:szCs w:val="20"/>
        </w:rPr>
        <w:t>naturalism</w:t>
      </w:r>
      <w:r>
        <w:rPr>
          <w:rFonts w:eastAsia="TimesNewRomanPSMT"/>
          <w:sz w:val="20"/>
          <w:szCs w:val="20"/>
        </w:rPr>
        <w:t>—there is only one world, the natural world, exhibiting patterns we call the “laws of nature,” and which is discoverable by the methods of science and empirical investigation. There is no separate realm of the supernatural, spiritual, or divine; nor is there any cosmic teleology or transcendent purpose inherent in the nature of the universe or in human life. “Life” and “consciousness” do not denote essences distinct from matter; they are ways of talking about phenomena that emerge from the interplay of extraordinarily complex systems. Purpose and meaning in life arise through fundamentally human acts of creation, rather than being derived from anything outside ourselves. Naturalism is a philosophy of unity and patterns, describing all of reality as a seamless web. (p. 14)</w:t>
      </w:r>
    </w:p>
    <w:p>
      <w:pPr>
        <w:spacing w:before="0" w:after="0"/>
        <w:contextualSpacing/>
        <w:rPr>
          <w:rFonts w:eastAsia="TimesNewRomanPSMT"/>
          <w:sz w:val="20"/>
          <w:szCs w:val="20"/>
        </w:rPr>
      </w:pPr>
    </w:p>
    <w:p>
      <w:pPr>
        <w:spacing w:before="0" w:after="0"/>
        <w:contextualSpacing/>
      </w:pPr>
      <w:r>
        <w:t>Indeed, as Gabriel Vacariu showed in his paper (on his webpage), God cannot even exist. However, “life” (“mind”, “consciousness”) is an EDW than the “universe” (that is the macro-EW, the micro-EW, the wave-EW, and so on). We can talk about such “web” only within the unicorn world! The next paragraph is very similar to the main idea of EDWs perspective:</w:t>
      </w:r>
    </w:p>
    <w:p>
      <w:pPr>
        <w:spacing w:before="0" w:after="0"/>
        <w:contextualSpacing/>
      </w:pPr>
    </w:p>
    <w:p>
      <w:pPr>
        <w:spacing w:before="0" w:after="0"/>
        <w:contextualSpacing/>
      </w:pPr>
      <w:r>
        <w:rPr>
          <w:rFonts w:eastAsia="TimesNewRomanPSMT"/>
          <w:sz w:val="20"/>
          <w:szCs w:val="20"/>
        </w:rPr>
        <w:t xml:space="preserve">The last five hundred or so years of human intellectual progress have completely upended how we think about the world at a fundamental level. Our everyday experience suggests that there are large numbers of truly different </w:t>
      </w:r>
      <w:r>
        <w:rPr>
          <w:rFonts w:eastAsia="TimesNewRomanPS-ItalicMT"/>
          <w:i/>
          <w:iCs/>
          <w:sz w:val="20"/>
          <w:szCs w:val="20"/>
        </w:rPr>
        <w:t xml:space="preserve">kinds of stuff </w:t>
      </w:r>
      <w:r>
        <w:rPr>
          <w:rFonts w:eastAsia="TimesNewRomanPSMT"/>
          <w:sz w:val="20"/>
          <w:szCs w:val="20"/>
        </w:rPr>
        <w:t>out there. People, spiders, rocks, oceans, tables, fire, air, stars—these all seem dramatically different from one another, deserving of independent entries in our list of basic ingredients of reality. Our “folk ontology” is pluralistic, full of myriad distinct categories. And that’s not even counting notions that seem more abstract but are arguably equally “real,” from numbers to our goals and dreams to our principles of right and wrong. (p. 14)</w:t>
      </w:r>
    </w:p>
    <w:p>
      <w:pPr>
        <w:spacing w:before="0" w:after="0"/>
        <w:contextualSpacing/>
      </w:pPr>
      <w:r>
        <w:rPr>
          <w:rFonts w:eastAsia="TimesNewRomanPSMT"/>
        </w:rPr>
        <w:t>These “different kinds of stuff” (which seem more abstract but are arguable equally ‘real’”!) sends directly to the EDWs!</w:t>
      </w:r>
      <w:r>
        <w:rPr>
          <w:rStyle w:val="17"/>
          <w:rFonts w:eastAsia="TimesNewRomanPSMT"/>
        </w:rPr>
        <w:footnoteReference w:id="54"/>
      </w:r>
      <w:r>
        <w:rPr>
          <w:rFonts w:eastAsia="TimesNewRomanPSMT"/>
        </w:rPr>
        <w:t xml:space="preserve"> A very similar example like this one “People, spiders, rocks, oceans, tables, fire, air, stars” appears in Vacariu 2008 or 2016!</w:t>
      </w:r>
      <w:r>
        <w:rPr>
          <w:rStyle w:val="17"/>
          <w:rFonts w:eastAsia="TimesNewRomanPSMT"/>
        </w:rPr>
        <w:footnoteReference w:id="55"/>
      </w:r>
      <w:r>
        <w:rPr>
          <w:rFonts w:eastAsia="TimesNewRomanPSMT"/>
        </w:rPr>
        <w:t xml:space="preserve">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Making an analogy with the mind-brain relationship, Place introduces two examples: “This table is an old packing case” and “Lighting is an electric discharge”. Being directly interested in such analogies, I introduce more details relating to Smarts comments on these analogies. For the objection that “sensation” does not mean the same as “brain process”, Place indicates that “this table” (or lighting, in the second case) does not mean the same as “this old packing case” (or “motion of electric charges”, in the second case). In different ways, we can distinguish that something is a table (lighting) or an old packing case (motion of electric charges). However, these “different ways” do not “prevent the table being identical to the old packing case”. (Smart 2004, p. 2) “Sensation” and “brain processes” differ in meaning but they have the same reference. (Smart 2004, p. 2) (Vacariu 2008, p. 162)</w:t>
      </w:r>
    </w:p>
    <w:p>
      <w:pPr>
        <w:spacing w:before="0" w:after="0"/>
        <w:contextualSpacing/>
        <w:rPr>
          <w:rFonts w:eastAsia="TimesNewRomanPSMT"/>
        </w:rPr>
      </w:pPr>
    </w:p>
    <w:p>
      <w:pPr>
        <w:spacing w:before="0" w:after="0"/>
        <w:contextualSpacing/>
        <w:rPr>
          <w:rFonts w:eastAsia="TimesNewRomanPSMT"/>
        </w:rPr>
      </w:pPr>
      <w:r>
        <w:rPr>
          <w:rFonts w:eastAsia="TimesNewRomanPSMT"/>
        </w:rPr>
        <w:t>And</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For example, we can try to find only the approximate correspondences between the entities and laws of the quantum and macroscopic worlds. (Vacariu 2008, p. 151, footnote 37)</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The macroscopic objects (the planets, the stones, or the elephants) are in the macro-EW and the microscopic objects (the electrons, the protons, etc.) are in the micro-EW.1 Nevertheless, living entity corresponds to a subjectivity that is, somehow, somehow, equivalent to an “I”. The elephant has its viewpoint but also the subjectivity, i.e., an “I”(equivalent to the human “I”) that corresponds to its organs and their functions. (Vacariu and Vacariu 2010, p. 172</w:t>
      </w:r>
      <w:r>
        <w:rPr>
          <w:rFonts w:ascii="TimesNewRomanPSMT" w:hAnsi="TimesNewRomanPSMT" w:eastAsia="TimesNewRomanPSMT" w:cs="TimesNewRomanPSMT"/>
        </w:rPr>
        <w:t>)</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However, our “folk ontology” is not “pluralistic” (we do not talk about “distinct categories”) but EDWs: in this sense, the “pluralistic view” is quite wrong, since an EW does not exist for any EDWs! Moreover, the “fundamental level” does not even exist since it would appear immediately the question “Fundamental for what?”! Therefore, Carroll’s main idea is quite wrong: </w:t>
      </w:r>
    </w:p>
    <w:p>
      <w:pPr>
        <w:spacing w:before="0" w:after="0"/>
        <w:contextualSpacing/>
        <w:rPr>
          <w:rFonts w:eastAsia="TimesNewRomanPSMT"/>
        </w:rPr>
      </w:pPr>
    </w:p>
    <w:p>
      <w:pPr>
        <w:spacing w:before="0" w:after="0"/>
        <w:contextualSpacing/>
        <w:rPr>
          <w:rFonts w:eastAsia="TimesNewRomanPSMT"/>
          <w:sz w:val="20"/>
          <w:szCs w:val="20"/>
          <w:lang w:val="ro-RO"/>
        </w:rPr>
      </w:pPr>
      <w:r>
        <w:rPr>
          <w:rFonts w:eastAsia="TimesNewRomanPSMT"/>
          <w:sz w:val="20"/>
          <w:szCs w:val="20"/>
          <w:lang w:val="ro-RO"/>
        </w:rPr>
        <w:t>At a fundamental level, there aren’t separate “living things” and “nonliving things,” “things here on Earth” and “things up in the sky,” “matter” and “spirit.” There is just the basic stuff of reality, appearing to us in many different forms. (Carool 2016, p. 15)</w:t>
      </w:r>
    </w:p>
    <w:p>
      <w:pPr>
        <w:spacing w:before="0" w:after="0"/>
        <w:contextualSpacing/>
        <w:rPr>
          <w:rFonts w:eastAsia="TimesNewRomanPSMT"/>
        </w:rPr>
      </w:pPr>
    </w:p>
    <w:p>
      <w:pPr>
        <w:spacing w:before="0" w:after="0"/>
        <w:contextualSpacing/>
      </w:pPr>
      <w:r>
        <w:rPr>
          <w:rFonts w:eastAsia="TimesNewRomanPSMT"/>
        </w:rPr>
        <w:t>Again, the idea of “</w:t>
      </w:r>
      <w:r>
        <w:rPr>
          <w:rFonts w:eastAsia="TimesNewRomanPSMT"/>
          <w:b/>
        </w:rPr>
        <w:t>appearing to us in many different forms</w:t>
      </w:r>
      <w:r>
        <w:rPr>
          <w:rFonts w:eastAsia="TimesNewRomanPSMT"/>
        </w:rPr>
        <w:t xml:space="preserve">” is incredible similar to the main idea of EDWs perspective! These are exactly the EDWs!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 subject can use different tools of observation for external entities. For instance, from one side, using her eyes, a subject can observe a table. On the other side, with the help ofan electron microscope, she can observe the micro-particles that compose” or are “identical” with the table at another ontological “level”. The question is, what does “compose” or“identical”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(Vacariu 2008, pp. 104-105)</w:t>
      </w:r>
    </w:p>
    <w:p>
      <w:pPr>
        <w:spacing w:before="0" w:after="0"/>
        <w:contextualSpacing/>
        <w:rPr>
          <w:rFonts w:eastAsia="TimesNewRomanPSMT"/>
        </w:rPr>
      </w:pPr>
    </w:p>
    <w:p>
      <w:pPr>
        <w:spacing w:before="0" w:after="0"/>
        <w:contextualSpacing/>
        <w:rPr>
          <w:rFonts w:eastAsia="TimesNewRomanPSMT"/>
        </w:rPr>
      </w:pPr>
      <w:r>
        <w:rPr>
          <w:rFonts w:eastAsia="TimesNewRomanPSMT"/>
        </w:rPr>
        <w:t>It is exactly the same idea that we can find, many times, in Carroll’s book but within the unicorn world! However, there is no “fundamental level”, there is no “basic stuff of reality” which appear “to us in many different forms” (again Goodman, here). It seems as if Carroll’s borrows Kant’s philosophy (and Goodman) in dealing with “reality”, but as Gabriel Vacariu showed, even Kant’s view is wrong.  Few pages later, Carroll believes that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As knowledge generally, and science in particular, have progressed over the centuries, our corresponding ontologies have evolved from quite rich to relatively sparse. To the ancients, it was reasonable to believe that there were all kinds of fundamentally different things in the world; in modern thought, we try to do more with less. (p. 18) </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 xml:space="preserve">I mention again that “corresponding ontologies” is one of the most important and used notions of the EDWs perspective.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Moreover, an observer cannot pay attention simultaneously to an entity and its organizationally different parts. Avoiding the unicorn-world, a researcher, as an observer, can try to see only the </w:t>
      </w:r>
      <w:r>
        <w:rPr>
          <w:rFonts w:eastAsia="TimesNewRomanPSMT"/>
          <w:i/>
          <w:iCs/>
          <w:sz w:val="20"/>
          <w:szCs w:val="20"/>
        </w:rPr>
        <w:t xml:space="preserve">correspondences </w:t>
      </w:r>
      <w:r>
        <w:rPr>
          <w:rFonts w:ascii="TimesNewRomanPSMT" w:hAnsi="TimesNewRomanPSMT" w:eastAsia="TimesNewRomanPSMT" w:cs="TimesNewRomanPSMT"/>
          <w:sz w:val="20"/>
          <w:szCs w:val="20"/>
        </w:rPr>
        <w:t xml:space="preserve">between the entities that belong to EDWs described by different concepts.11 For instance, we can find only the rough correspondences between mental states/processes and neural patterns of activation that belong to EDWs. In the next section, from an epistemological viewpoint, we have to emphasize the role of the conditions of observation in </w:t>
      </w:r>
      <w:r>
        <w:rPr>
          <w:rFonts w:eastAsia="TimesNewRomanPSMT"/>
          <w:i/>
          <w:iCs/>
          <w:sz w:val="20"/>
          <w:szCs w:val="20"/>
        </w:rPr>
        <w:t xml:space="preserve">defining </w:t>
      </w:r>
      <w:r>
        <w:rPr>
          <w:rFonts w:ascii="TimesNewRomanPSMT" w:hAnsi="TimesNewRomanPSMT" w:eastAsia="TimesNewRomanPSMT" w:cs="TimesNewRomanPSMT"/>
          <w:sz w:val="20"/>
          <w:szCs w:val="20"/>
        </w:rPr>
        <w:t>all epistemologically different entities. (Vacariu 2008, p. 113)</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not the reader have the feeling that this paragraph is from Carroll’s book (2016)? No, it is not, it is from my book 2008! However, Carroll’s “corresponding ontologies” requires the EDWs perspective and not the “universe”/”Cosmos”. Within the unicorn world, these “corresponding ontologies” produce strong ontological contradictions! He continues writing that </w:t>
      </w:r>
    </w:p>
    <w:p>
      <w:pPr>
        <w:spacing w:before="0" w:after="0"/>
        <w:contextualSpacing/>
        <w:rPr>
          <w:rFonts w:eastAsia="TimesNewRomanPSMT"/>
        </w:rPr>
      </w:pPr>
    </w:p>
    <w:p>
      <w:pPr>
        <w:spacing w:before="0" w:after="0"/>
        <w:contextualSpacing/>
      </w:pPr>
      <w:r>
        <w:rPr>
          <w:rFonts w:eastAsia="TimesNewRomanPSMT"/>
          <w:sz w:val="20"/>
          <w:szCs w:val="20"/>
        </w:rPr>
        <w:t xml:space="preserve">We would now say that Theseus’s ship is made of atoms, all of which are made of protons, neutrons, and electrons—exactly the same kinds of particles that make up every other ship, or for that matter make up you and me. There isn’t some primordial “shipness” of which Theseus’s is one particular example; there are simply arrangements of atoms, gradually changing over time. That doesn’t mean we can’t talk about ships just because we understand that they are collections of atoms. It would be horrendously inconvenient if, anytime someone asked us a question about something happening in the world, we limited our allowable responses to a listing of a huge set of atoms and how they were arranged. If you listed about one atom per second, it would take more than a trillion times the current age of the universe to describe a ship like Theseus’s. Not really practical. It just means that the notion of a ship is a derived category in our ontology, not a fundamental one. It is a useful </w:t>
      </w:r>
      <w:r>
        <w:rPr>
          <w:rFonts w:eastAsia="TimesNewRomanPS-ItalicMT"/>
          <w:i/>
          <w:iCs/>
          <w:sz w:val="20"/>
          <w:szCs w:val="20"/>
        </w:rPr>
        <w:t xml:space="preserve">way of talking </w:t>
      </w:r>
      <w:r>
        <w:rPr>
          <w:rFonts w:eastAsia="TimesNewRomanPSMT"/>
          <w:sz w:val="20"/>
          <w:szCs w:val="20"/>
        </w:rPr>
        <w:t xml:space="preserve">about certain subsets of the basic stuff of the universe. We invent the concept of a ship because it is useful to us, not because it’s already there at the deepest level of reality. Is it the same ship after we’ve gradually replaced every plank? I don’t know. It’s up to us to decide. The very notion of “ship” is something we created for our own convenience. </w:t>
      </w:r>
    </w:p>
    <w:p>
      <w:pPr>
        <w:spacing w:before="0" w:after="0"/>
        <w:ind w:left="0" w:right="0" w:firstLine="708"/>
        <w:contextualSpacing/>
        <w:rPr>
          <w:rFonts w:eastAsia="TimesNewRomanPSMT"/>
          <w:sz w:val="20"/>
          <w:szCs w:val="20"/>
        </w:rPr>
      </w:pPr>
      <w:r>
        <w:rPr>
          <w:rFonts w:eastAsia="TimesNewRomanPSMT"/>
          <w:sz w:val="20"/>
          <w:szCs w:val="20"/>
        </w:rPr>
        <w:t>That’s okay. The deepest level of reality is very important; but all the different ways we have of talking about that level are important too. (p. 18)</w:t>
      </w:r>
    </w:p>
    <w:p>
      <w:pPr>
        <w:spacing w:before="0" w:after="0"/>
        <w:contextualSpacing/>
        <w:rPr>
          <w:rFonts w:eastAsia="TimesNewRomanPSMT"/>
          <w:sz w:val="20"/>
          <w:szCs w:val="20"/>
        </w:rPr>
      </w:pPr>
    </w:p>
    <w:p>
      <w:pPr>
        <w:spacing w:before="0" w:after="0"/>
        <w:contextualSpacing/>
      </w:pPr>
      <w:r>
        <w:rPr>
          <w:rFonts w:eastAsia="TimesNewRomanPSMT"/>
        </w:rPr>
        <w:t>Obviously, everybody has used this “Theseus’s ship”: indeed, we cannot “talk about ships just because we understand that they are collections of atoms”. This idea is quite close to the EDWs perspective. However, working within the unicorn world, Carroll is forced to become a kind of pragmatist, a “useful way of talking”</w:t>
      </w:r>
      <w:r>
        <w:rPr>
          <w:rStyle w:val="17"/>
          <w:rFonts w:eastAsia="TimesNewRomanPSMT"/>
        </w:rPr>
        <w:footnoteReference w:id="56"/>
      </w:r>
      <w:r>
        <w:rPr>
          <w:rFonts w:eastAsia="TimesNewRomanPSMT"/>
        </w:rPr>
        <w:t>. Within the EDWs perspective, the notion of “ship” is not a “derived” category”, it is a fundamental one within the macro-EW (in which the atoms do not even exist!). “That’s” NOT “okay” since it produces strong ontological contradictions, and moreover, the “deepest level of reality” and other “levels” do not exist, but EDWs exist! Carroll continues writing that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our fundamental ontology, the best way we have of talking about the world at the deepest level, is extremely sparse. But many concepts that are part of nonfundamental ways we have of talking about the world—useful ideas describing higher-level, macroscopic reality—deserve to be called “real.” The key word there is “useful.” (pp. 19-20)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What does it mean the “deepest level” in the first sentence? Is just a way of “talking”? Than all “levels” are “ways of talking” so I cannot talk with a person, for instance Sean Carroll since “he” is just a “level”, i.e., a “way of talking”, no more or less! However, “our fundamental ontology” does not really exist, and “many concepts” are “fundamental” but not in “ways we have talking about the world”, but, as Carroll emphasizes, these many concepts (for instance ideas describing the “macroscopic reality”) are “real”. Incredible close to EDWs perspective! However, the “key word” is not “useful” but EDWs! Carroll has to replace his unicorn world with EDWs perspective to reach the best way of thinking… It seems that Carroll was still the prison of the unicorn world in writing his book!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Essentially, naturalism is the idea that the world revealed to us by scientific investigation is the one true world. The poetic aspect comes to the fore when we start talking about that world. It can also be summarized in three points:</w:t>
      </w:r>
    </w:p>
    <w:p>
      <w:pPr>
        <w:spacing w:before="0" w:after="0"/>
        <w:contextualSpacing/>
        <w:rPr>
          <w:rFonts w:eastAsia="TimesNewRomanPSMT"/>
          <w:sz w:val="20"/>
          <w:szCs w:val="20"/>
        </w:rPr>
      </w:pPr>
      <w:r>
        <w:rPr>
          <w:rFonts w:eastAsia="TimesNewRomanPSMT"/>
          <w:sz w:val="20"/>
          <w:szCs w:val="20"/>
        </w:rPr>
        <w:t>1. There are many ways of talking about the world.</w:t>
      </w:r>
    </w:p>
    <w:p>
      <w:pPr>
        <w:spacing w:before="0" w:after="0"/>
        <w:contextualSpacing/>
        <w:rPr>
          <w:rFonts w:eastAsia="TimesNewRomanPSMT"/>
          <w:sz w:val="20"/>
          <w:szCs w:val="20"/>
        </w:rPr>
      </w:pPr>
      <w:r>
        <w:rPr>
          <w:rFonts w:eastAsia="TimesNewRomanPSMT"/>
          <w:sz w:val="20"/>
          <w:szCs w:val="20"/>
        </w:rPr>
        <w:t>2. All good ways of talking must be consistent with one another and with the world.</w:t>
      </w:r>
    </w:p>
    <w:p>
      <w:pPr>
        <w:spacing w:before="0" w:after="0"/>
        <w:contextualSpacing/>
        <w:rPr>
          <w:rFonts w:eastAsia="TimesNewRomanPSMT"/>
          <w:sz w:val="20"/>
          <w:szCs w:val="20"/>
        </w:rPr>
      </w:pPr>
      <w:r>
        <w:rPr>
          <w:rFonts w:eastAsia="TimesNewRomanPSMT"/>
          <w:sz w:val="20"/>
          <w:szCs w:val="20"/>
        </w:rPr>
        <w:t>3. Our purposes in the moment determine the best way of talking.</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A poetic naturalist will agree that both Captain Kirk and the Ship of Theseus are simply ways of talking about certain collections of atoms stretching through space and time. The difference is that an eliminativist will say “and therefore they are just illusions,” while the poetic naturalist says “but they are no less real for all of that.”(p. 20)</w:t>
      </w:r>
    </w:p>
    <w:p>
      <w:pPr>
        <w:spacing w:before="0" w:after="0"/>
        <w:contextualSpacing/>
        <w:rPr>
          <w:rFonts w:eastAsia="TimesNewRomanPSMT"/>
        </w:rPr>
      </w:pPr>
    </w:p>
    <w:p>
      <w:pPr>
        <w:spacing w:before="0" w:after="0"/>
        <w:contextualSpacing/>
      </w:pPr>
      <w:r>
        <w:rPr>
          <w:rFonts w:eastAsia="TimesNewRomanPSMT"/>
        </w:rPr>
        <w:t>Apparently, it seems that Carroll returns to old “way of talking” that we can find in the analytic philosophy (Quine, Goodman, etc.) in which the “language” (or different linguistic frameworks” for Carnap, see Vacariu 2008) became the main source of defining the reality. (Against the analytic philosophy, see Vacariu 2008) However, the last words of this paragraph send us again to the EDWs!</w:t>
      </w:r>
      <w:r>
        <w:rPr>
          <w:rStyle w:val="17"/>
          <w:rFonts w:eastAsia="TimesNewRomanPSMT"/>
        </w:rPr>
        <w:footnoteReference w:id="57"/>
      </w:r>
      <w:r>
        <w:rPr>
          <w:rFonts w:eastAsia="TimesNewRomanPSMT"/>
        </w:rPr>
        <w:t xml:space="preserve"> In the next paragraph, Carroll informs us that there “is such an underlying reality”, and certain “emergent” or “‘effective’ descriptions” (pp. 20-21), i.e., about the “higher-level vocabulary”. “Higher-level vocabulary” reminds us, immediately about the “higher level” in philosophy of mind (I investigated many essential notions of philosophy of mind in Vacariu 2008, Vacariu and Vacariu 2010, etc.) Carroll’s “poetic naturalism” is indeed quite close to the analytic philosophy, which paradoxically, it was completely against any “poetic” way of describing the “world”!</w:t>
      </w:r>
      <w:r>
        <w:rPr>
          <w:rStyle w:val="17"/>
          <w:rFonts w:eastAsia="TimesNewRomanPSMT"/>
        </w:rPr>
        <w:footnoteReference w:id="58"/>
      </w:r>
    </w:p>
    <w:p>
      <w:pPr>
        <w:spacing w:before="0" w:after="0"/>
        <w:contextualSpacing/>
      </w:pPr>
      <w:r>
        <w:rPr>
          <w:rFonts w:eastAsia="TimesNewRomanPSMT"/>
        </w:rPr>
        <w:tab/>
      </w:r>
      <w:r>
        <w:rPr>
          <w:rFonts w:eastAsia="TimesNewRomanPSMT"/>
        </w:rPr>
        <w:t>Carroll writes about Lewis’s “possible worlds”</w:t>
      </w:r>
      <w:r>
        <w:rPr>
          <w:rStyle w:val="17"/>
          <w:rFonts w:eastAsia="TimesNewRomanPSMT"/>
        </w:rPr>
        <w:footnoteReference w:id="59"/>
      </w:r>
      <w:r>
        <w:rPr>
          <w:rFonts w:eastAsia="TimesNewRomanPSMT"/>
        </w:rPr>
        <w:t xml:space="preserve">, but these “worlds” are completely different than the EDWs! Carroll insists in writing that “there is one world, there are “many ways of talking” about it. We refer to these ways as “models” or “theories” or “vocabularies” or ‘stories’; it doesn’t matter.” (p. 70) So, in the end, Carroll remains within the unicorn world; if, Carroll were an electron, the wave-vocabulary or the macro-vocabulary would not exist! In this way we have to understand that he strongly emphasizes the notion of “emergence”: </w:t>
      </w:r>
    </w:p>
    <w:p>
      <w:pPr>
        <w:spacing w:before="0" w:after="0"/>
        <w:contextualSpacing/>
        <w:rPr>
          <w:rFonts w:eastAsia="TimesNewRomanPSMT"/>
        </w:rPr>
      </w:pPr>
    </w:p>
    <w:p>
      <w:pPr>
        <w:spacing w:before="0" w:after="0"/>
        <w:contextualSpacing/>
      </w:pPr>
      <w:r>
        <w:rPr>
          <w:rFonts w:eastAsia="TimesNewRomanPSMT"/>
          <w:sz w:val="20"/>
          <w:szCs w:val="20"/>
        </w:rPr>
        <w:t xml:space="preserve">One pivotal word enables that reconciliation between all the different stories: </w:t>
      </w:r>
      <w:r>
        <w:rPr>
          <w:rFonts w:eastAsia="TimesNewRomanPS-ItalicMT"/>
          <w:i/>
          <w:iCs/>
          <w:sz w:val="20"/>
          <w:szCs w:val="20"/>
        </w:rPr>
        <w:t>emergence</w:t>
      </w:r>
      <w:r>
        <w:rPr>
          <w:rFonts w:eastAsia="TimesNewRomanPSMT"/>
          <w:sz w:val="20"/>
          <w:szCs w:val="20"/>
        </w:rPr>
        <w:t>. Like many magical words, it’s extremely powerful but also tricky and liable to be misused in the wrong hands. A property of a system is “emergent” if it is not part of a detailed “fundamental” description of the system, but it becomes useful or even inevitable when we look at the system more broadly. A naturalist believes that human behavior emerges from the complex interplay of the atoms and forces that make up individual human beings.</w:t>
      </w:r>
      <w:r>
        <w:rPr>
          <w:rFonts w:eastAsia="TimesNewRomanPSMT"/>
        </w:rPr>
        <w:t xml:space="preserve"> </w:t>
      </w:r>
      <w:r>
        <w:rPr>
          <w:rFonts w:eastAsia="TimesNewRomanPSMT"/>
          <w:sz w:val="20"/>
          <w:szCs w:val="20"/>
        </w:rPr>
        <w:t xml:space="preserve">Emergence is ubiquitous. (p. 70) </w:t>
      </w:r>
    </w:p>
    <w:p>
      <w:pPr>
        <w:spacing w:before="0" w:after="0"/>
        <w:contextualSpacing/>
        <w:rPr>
          <w:rFonts w:eastAsia="TimesNewRomanPSMT"/>
        </w:rPr>
      </w:pPr>
    </w:p>
    <w:p>
      <w:pPr>
        <w:spacing w:before="0" w:after="0"/>
        <w:contextualSpacing/>
        <w:rPr>
          <w:rFonts w:eastAsia="TimesNewRomanPSMT"/>
        </w:rPr>
      </w:pPr>
      <w:r>
        <w:rPr>
          <w:rFonts w:eastAsia="TimesNewRomanPSMT"/>
        </w:rPr>
        <w:t>As we emphasizes above, the notion of “emergence”, one of the most important notion for Carroll in explaining the “Cosmos”, is quite wrong. We can admit the existence of “emergence” only within the unicorn world. In my book 2008, I dedicated a sub-chapter to the notion of emergence and I analyzed the main kinds of “emergence”. In my EDWs framework, any kind of emergence is a strong ontological contradiction! Carroll introduces a comparison of “two ways of thinking about air”: “discrete molecules” or “smooth fluid”:</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Describing the air in terms of its macroscopic fluid properties such as temperature and density is also a perfectly legitimate way of talking. Just as there are equations that can tell us how the individual molecules bump into one another and move over time, there are separate equations that tell us how the fluid parameters evolve over time. (p. 72)</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What does it mean “a perfectly legitimate way of talking”? We are just “talking”, don’t we? We made such analogy using many examples, but the most common is that of a “table”. However, at page 82, Carroll writes: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What is real, and what is not, doesn’t seem like an intractable problem at first glance. The table in front of you is real; unicorns are not. But what if that table is made of atoms? Would it be fair to say that the atoms are real, but not the table? </w:t>
      </w:r>
    </w:p>
    <w:p>
      <w:pPr>
        <w:spacing w:before="0" w:after="0"/>
        <w:ind w:left="0" w:right="0" w:firstLine="708"/>
        <w:contextualSpacing/>
        <w:rPr>
          <w:rFonts w:eastAsia="TimesNewRomanPSMT"/>
          <w:sz w:val="20"/>
          <w:szCs w:val="20"/>
        </w:rPr>
      </w:pPr>
      <w:r>
        <w:rPr>
          <w:rFonts w:eastAsia="TimesNewRomanPSMT"/>
          <w:sz w:val="20"/>
          <w:szCs w:val="20"/>
        </w:rPr>
        <w:t xml:space="preserve">That would be a certain construal of the word “real,” limiting its applicability to only the most fundamental level of existence. It’s not the most convenient definition we can imagine. One problem is that we don’t, as yet, actually have a full theory of reality at its deepest level. If that were our standard for true existence, the only responsible attitude would be to say that nothing that human beings have ever contemplated is actually real. It’s a philosophy with a certain Zen purity, but it’s not very helpful if we would like to use the concept of “real” to distinguish certain phenomena from others. Wittgenstein would say that it doesn’t make sense to talk that way. </w:t>
      </w:r>
    </w:p>
    <w:p>
      <w:pPr>
        <w:spacing w:before="0" w:after="0"/>
        <w:ind w:left="0" w:right="0" w:firstLine="708"/>
        <w:contextualSpacing/>
      </w:pPr>
      <w:r>
        <w:rPr>
          <w:rFonts w:eastAsia="TimesNewRomanPSMT"/>
          <w:sz w:val="20"/>
          <w:szCs w:val="20"/>
        </w:rPr>
        <w:t>A poetic naturalist has another way out: something is “real” if it plays an essential role in some particular story of reality that, as far as we can tell, provides an accurate description of the world within its domain of applicability. Atoms are real; tables are real; consciousness is undoubtedly real. (A similar view was put forward by Stephen Hawking and Leonard Mlodinow, under the label “model-dependent realism.”) (p. 82)</w:t>
      </w:r>
    </w:p>
    <w:p>
      <w:pPr>
        <w:spacing w:before="0" w:after="0"/>
        <w:contextualSpacing/>
        <w:rPr>
          <w:rFonts w:eastAsia="TimesNewRomanPSMT"/>
        </w:rPr>
      </w:pPr>
    </w:p>
    <w:p>
      <w:pPr>
        <w:spacing w:before="0" w:after="0"/>
        <w:contextualSpacing/>
        <w:rPr>
          <w:rFonts w:eastAsia="TimesNewRomanPSMT"/>
        </w:rPr>
      </w:pPr>
      <w:r>
        <w:rPr>
          <w:rFonts w:eastAsia="TimesNewRomanPSMT"/>
        </w:rPr>
        <w:t>“Table” and “atoms”, the “unicorn”, Hawking and Mlodinow’s work, and many other concepts and ideas are investigated in my previous works. Carroll rejects the acceptance only of the “most convenient way of talking” that we “can imagine” (since we do not have a “full theory of reality at its deepest level”), therefore, “it’s not very helpful if we would like to use the concept of ‘real’ to distinguish certain phenomena from other”! We find again an idea that sends us directly to the EDWs perspective! Let me introduce another paragraph:</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So the fluid description and the molecular description are two different ways of talking about the air, both of which—at least in certain circumstances—tell very precise and useful stories about how air behaves. This example illustrates a number of features that commonly appear in discussions of emergence:</w:t>
      </w:r>
    </w:p>
    <w:p>
      <w:pPr>
        <w:widowControl/>
        <w:numPr>
          <w:ilvl w:val="0"/>
          <w:numId w:val="18"/>
        </w:numPr>
        <w:suppressAutoHyphens w:val="0"/>
        <w:overflowPunct/>
        <w:spacing w:before="0" w:after="0"/>
        <w:ind w:left="0" w:right="0" w:hanging="360"/>
        <w:contextualSpacing/>
        <w:jc w:val="both"/>
        <w:textAlignment w:val="auto"/>
        <w:rPr>
          <w:rFonts w:eastAsia="TimesNewRomanPSMT"/>
          <w:sz w:val="20"/>
          <w:szCs w:val="20"/>
        </w:rPr>
      </w:pPr>
      <w:r>
        <w:rPr>
          <w:rFonts w:eastAsia="TimesNewRomanPSMT"/>
          <w:sz w:val="20"/>
          <w:szCs w:val="20"/>
        </w:rPr>
        <w:t xml:space="preserve">The different stories or theories use utterly different vocabularies; they are different ontologies, despite describing the same underlying reality. In one we talk about the density, pressure, and viscosity of the fluid; in the other we talk about the position and velocity of all the individual molecules. Each story comes with an elaborate set of ingredients—objects, properties, processes, relations—and those ingredients can be wildly different from one story to another, even if they are all “true.” </w:t>
      </w:r>
    </w:p>
    <w:p>
      <w:pPr>
        <w:spacing w:before="0" w:after="0"/>
        <w:ind w:left="0" w:right="0" w:firstLine="0"/>
        <w:contextualSpacing/>
        <w:jc w:val="both"/>
        <w:rPr>
          <w:rFonts w:eastAsia="TimesNewRomanPSMT"/>
          <w:sz w:val="20"/>
          <w:szCs w:val="20"/>
        </w:rPr>
      </w:pPr>
    </w:p>
    <w:p>
      <w:pPr>
        <w:widowControl/>
        <w:numPr>
          <w:ilvl w:val="0"/>
          <w:numId w:val="18"/>
        </w:numPr>
        <w:suppressAutoHyphens w:val="0"/>
        <w:overflowPunct/>
        <w:spacing w:before="0" w:after="0"/>
        <w:ind w:left="0" w:right="0" w:hanging="360"/>
        <w:contextualSpacing/>
        <w:jc w:val="both"/>
        <w:textAlignment w:val="auto"/>
      </w:pPr>
      <w:r>
        <w:rPr>
          <w:rFonts w:eastAsia="TimesNewRomanPSMT"/>
          <w:sz w:val="20"/>
          <w:szCs w:val="20"/>
        </w:rPr>
        <w:t xml:space="preserve">Each theory has a particular </w:t>
      </w:r>
      <w:r>
        <w:rPr>
          <w:rFonts w:eastAsia="TimesNewRomanPS-ItalicMT"/>
          <w:i/>
          <w:iCs/>
          <w:sz w:val="20"/>
          <w:szCs w:val="20"/>
        </w:rPr>
        <w:t>domain of applicability</w:t>
      </w:r>
      <w:r>
        <w:rPr>
          <w:rFonts w:eastAsia="TimesNewRomanPSMT"/>
          <w:sz w:val="20"/>
          <w:szCs w:val="20"/>
        </w:rPr>
        <w:t xml:space="preserve">. The fluid description wouldn’t be legitimate if the number of molecules in a region were so small that the effects of particular molecules were important individually, rather than only in aggregate. The molecular description is effective under wider circumstances, but still not always; we could imagine packing enough molecules into a small enough region of space that they collapsed to make a black hole, and the molecular vocabulary would no longer be appropriate. </w:t>
      </w:r>
    </w:p>
    <w:p>
      <w:pPr>
        <w:spacing w:before="0" w:after="0"/>
        <w:ind w:left="0" w:right="0" w:firstLine="0"/>
        <w:contextualSpacing/>
        <w:jc w:val="both"/>
        <w:rPr>
          <w:rFonts w:eastAsia="TimesNewRomanPSMT"/>
          <w:sz w:val="20"/>
          <w:szCs w:val="20"/>
        </w:rPr>
      </w:pPr>
    </w:p>
    <w:p>
      <w:pPr>
        <w:widowControl/>
        <w:numPr>
          <w:ilvl w:val="0"/>
          <w:numId w:val="18"/>
        </w:numPr>
        <w:suppressAutoHyphens w:val="0"/>
        <w:overflowPunct/>
        <w:spacing w:before="0" w:after="0"/>
        <w:ind w:left="0" w:right="0" w:hanging="360"/>
        <w:contextualSpacing/>
        <w:jc w:val="both"/>
        <w:textAlignment w:val="auto"/>
      </w:pPr>
      <w:r>
        <w:rPr>
          <w:rFonts w:eastAsia="TimesNewRomanPSMT"/>
          <w:sz w:val="20"/>
          <w:szCs w:val="20"/>
        </w:rPr>
        <w:t xml:space="preserve">Within their respective domains of applicability, each theory is </w:t>
      </w:r>
      <w:r>
        <w:rPr>
          <w:rFonts w:eastAsia="TimesNewRomanPS-ItalicMT"/>
          <w:i/>
          <w:iCs/>
          <w:sz w:val="20"/>
          <w:szCs w:val="20"/>
        </w:rPr>
        <w:t>autonomous</w:t>
      </w:r>
      <w:r>
        <w:rPr>
          <w:rFonts w:eastAsia="TimesNewRomanPSMT"/>
          <w:sz w:val="20"/>
          <w:szCs w:val="20"/>
        </w:rPr>
        <w:t>—complete and self-contained, neither relying on the other. If we’re speaking the fluid language, we describe the air using density and pressure and so on. Specifying those quantities is enough to answer whatever questions we have about the air, according to that theory. In particular, we don’t need to ever refer to any ideas about molecules and their properties. Historically, we talked about air pressure and velocity long before we knew it was made of molecules. Likewise, when we are talking about molecules, we don’t ever have to use words like “pressure” or “viscosity”—those concepts simply don’t apply.)</w:t>
      </w:r>
    </w:p>
    <w:p>
      <w:pPr>
        <w:spacing w:before="0" w:after="0"/>
        <w:ind w:left="0" w:right="0" w:firstLine="0"/>
        <w:contextualSpacing/>
        <w:jc w:val="both"/>
        <w:rPr>
          <w:rFonts w:eastAsia="TimesNewRomanPSMT"/>
          <w:sz w:val="20"/>
          <w:szCs w:val="20"/>
        </w:rPr>
      </w:pPr>
    </w:p>
    <w:p>
      <w:pPr>
        <w:spacing w:before="0" w:after="0"/>
        <w:contextualSpacing/>
      </w:pPr>
      <w:r>
        <w:rPr>
          <w:rFonts w:eastAsia="TimesNewRomanPSMT"/>
          <w:sz w:val="20"/>
          <w:szCs w:val="20"/>
        </w:rPr>
        <w:t>The important takeaway here is that stories can invoke utterly different ideas, and yet accurately describe the same underlying stuff. This will be crucially important down the line. Organisms can be alive even if their constituent atoms are not. Animals can be conscious even if their cells are not. People can make choices even if the very concept of “choice” doesn’t apply to the pieces of which they are made. (Carroll 2016, pp. 71-72)</w:t>
      </w:r>
      <w:r>
        <w:rPr>
          <w:rStyle w:val="17"/>
          <w:rFonts w:eastAsia="TimesNewRomanPSMT"/>
          <w:sz w:val="20"/>
          <w:szCs w:val="20"/>
        </w:rPr>
        <w:footnoteReference w:id="60"/>
      </w:r>
    </w:p>
    <w:p>
      <w:pPr>
        <w:spacing w:before="0" w:after="0"/>
        <w:contextualSpacing/>
        <w:rPr>
          <w:rFonts w:eastAsia="TimesNewRomanPSMT"/>
        </w:rPr>
      </w:pPr>
    </w:p>
    <w:p>
      <w:pPr>
        <w:spacing w:before="0" w:after="0"/>
        <w:contextualSpacing/>
      </w:pPr>
      <w:r>
        <w:rPr>
          <w:rFonts w:eastAsia="TimesNewRomanPSMT"/>
        </w:rPr>
        <w:t xml:space="preserve">Amazing, exactly these ideas have been published in all our previous articles and books! My “ED ontologies” means exactly Carroll’s “different ontologies” that appears in the first paragraph! All such “stories” are “true”! </w:t>
      </w:r>
      <w:r>
        <w:rPr>
          <w:rFonts w:eastAsia="TimesNewRomanPSMT"/>
          <w:i/>
        </w:rPr>
        <w:t>Exactly as Goodman and Fodor working within the “universe”, maybe Carroll is not aware about the ontological contradictions of these statements!</w:t>
      </w:r>
      <w:r>
        <w:rPr>
          <w:rFonts w:eastAsia="TimesNewRomanPSMT"/>
        </w:rPr>
        <w:t xml:space="preserve"> However, Carroll’s “domain of applicability” (which refer to entities that “really exist”, don’t they?) are, in fact, the EDWs. And Carroll “autonomy”</w:t>
      </w:r>
      <w:r>
        <w:rPr>
          <w:rStyle w:val="17"/>
          <w:rFonts w:eastAsia="TimesNewRomanPSMT"/>
        </w:rPr>
        <w:footnoteReference w:id="61"/>
      </w:r>
      <w:r>
        <w:rPr>
          <w:rFonts w:eastAsia="TimesNewRomanPSMT"/>
        </w:rPr>
        <w:t xml:space="preserve"> mirrors exactly the main idea of EDWs perspective: One EW does not exist for any EDW. However, within the EDWs perspective, there is quite wrong to believe that “utterly different ideas” “accurately describe the same underlying stuff”!</w:t>
      </w:r>
      <w:r>
        <w:rPr>
          <w:rStyle w:val="17"/>
          <w:rFonts w:eastAsia="TimesNewRomanPSMT"/>
        </w:rPr>
        <w:footnoteReference w:id="62"/>
      </w:r>
      <w:r>
        <w:rPr>
          <w:rFonts w:eastAsia="TimesNewRomanPSMT"/>
        </w:rPr>
        <w:t xml:space="preserve"> </w:t>
      </w:r>
    </w:p>
    <w:p>
      <w:pPr>
        <w:spacing w:before="0" w:after="0"/>
        <w:contextualSpacing/>
        <w:rPr>
          <w:rFonts w:eastAsia="TimesNewRomanPSMT"/>
        </w:rPr>
      </w:pPr>
      <w:r>
        <w:rPr>
          <w:rFonts w:eastAsia="TimesNewRomanPSMT"/>
        </w:rPr>
        <w:tab/>
      </w:r>
      <w:r>
        <w:rPr>
          <w:rFonts w:eastAsia="TimesNewRomanPSMT"/>
        </w:rPr>
        <w:t xml:space="preserve">Caroll writes that “but what matters is not the existence of a hierarchy but the existence of different ways of talking that describe the same underlying world, and are compatible with each other when their domains of applicability overlap”. (p. 78) These “different ways of thinking” are constructed within the unicorn world and, therefore, produce strong ontological contradictions! </w:t>
      </w:r>
    </w:p>
    <w:p>
      <w:pPr>
        <w:spacing w:before="0" w:after="0"/>
        <w:ind w:left="0" w:right="0" w:firstLine="708"/>
        <w:contextualSpacing/>
        <w:rPr>
          <w:rFonts w:eastAsia="TimesNewRomanPSMT"/>
        </w:rPr>
      </w:pPr>
      <w:r>
        <w:rPr>
          <w:rFonts w:eastAsia="TimesNewRomanPSMT"/>
        </w:rPr>
        <w:t>I introduce another paragraph from Carrolls’ book that seems to be written under the EDWs perspective: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I can imagine focusing on one particular atom that currently resides as part of the skin on the tip of my finger. Ordinarily, using the rules of atomic physics, I would think that I could predict the behavior of that atom using the laws of nature and some specification of the conditions in its surroundings—the other atoms, the electric and magnetic fields, the force due to gravity, and so on. A strong emergentist will say: No, you can’t do that. That atom is part of you, a person, and you can’t predict the behavior of that atom without understanding something about the bigger person-system. Knowing about the atom and its surroundings is not enough. </w:t>
      </w:r>
    </w:p>
    <w:p>
      <w:pPr>
        <w:spacing w:before="0" w:after="0"/>
        <w:ind w:left="0" w:right="0" w:firstLine="708"/>
        <w:contextualSpacing/>
      </w:pPr>
      <w:r>
        <w:rPr>
          <w:rFonts w:eastAsia="TimesNewRomanPSMT"/>
          <w:sz w:val="20"/>
          <w:szCs w:val="20"/>
        </w:rPr>
        <w:t xml:space="preserve">That is certainly a way the world could work. If it’s how the world actually does work, then our purported microscopic theory of the atom is simply </w:t>
      </w:r>
      <w:r>
        <w:rPr>
          <w:rFonts w:eastAsia="TimesNewRomanPS-ItalicMT"/>
          <w:i/>
          <w:iCs/>
          <w:sz w:val="20"/>
          <w:szCs w:val="20"/>
        </w:rPr>
        <w:t>wrong</w:t>
      </w:r>
      <w:r>
        <w:rPr>
          <w:rFonts w:eastAsia="TimesNewRomanPSMT"/>
          <w:sz w:val="20"/>
          <w:szCs w:val="20"/>
        </w:rPr>
        <w:t>. The nice thing about theories in physics is that they are very clear about what information is needed to predict the behavior of an object, and also clear about what the predicted behavior actually is. There’s no ambiguity in what that atom is supposed to do, according to our best theory of physics. If there are situations in which the atom behaves otherwise, such as when it’s part of the tip of my finger, then our theory is wrong and we have to do better. (p. 81)</w:t>
      </w:r>
    </w:p>
    <w:p>
      <w:pPr>
        <w:spacing w:before="0" w:after="0"/>
        <w:contextualSpacing/>
        <w:rPr>
          <w:rFonts w:eastAsia="TimesNewRomanPSMT"/>
        </w:rPr>
      </w:pPr>
    </w:p>
    <w:p>
      <w:pPr>
        <w:spacing w:before="0" w:after="0"/>
        <w:contextualSpacing/>
      </w:pPr>
      <w:r>
        <w:rPr>
          <w:rFonts w:eastAsia="TimesNewRomanPSMT"/>
        </w:rPr>
        <w:t>We wrote exactly these ideas in our works from 2002, 2003, 2005, 2008, 2010, etc. However, Carroll did not explain to his colleagues what it means “strong emergence”! W</w:t>
      </w:r>
      <w:r>
        <w:t>hat does it mean “person-system”? Also, Carroll did not explain this notion at all (even if it appears just one time in his book, from what I saw reading it)! The same with the next expression: “</w:t>
      </w:r>
      <w:r>
        <w:rPr>
          <w:rFonts w:eastAsia="TimesNewRomanPSMT"/>
        </w:rPr>
        <w:t xml:space="preserve">That is certainly a way the world could work”: what does it mean it? Does not mean exactly my EDWs??? </w:t>
      </w:r>
      <w:r>
        <w:t xml:space="preserve">I have the impression that, in order to understand Carroll’s book, the reader has to reader, firstly, my books 2008 and 2010! </w:t>
      </w:r>
      <w:r>
        <w:rPr>
          <w:rFonts w:eastAsia="TimesNewRomanPSMT"/>
        </w:rPr>
        <w:t>Another paragraph:</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Illusions are just mistakes, concepts that play no useful role in descriptions at any level of coarse-graining. When you are crawling across the desert sands, out of water and not completely in your right mind, and think you see a lush oasis with palm trees and a pond in the distance—that’s an illusion (probably), in the sense that it’s actually not there. But if you get lucky and it really </w:t>
      </w:r>
      <w:r>
        <w:rPr>
          <w:rFonts w:eastAsia="TimesNewRomanPS-ItalicMT"/>
          <w:i/>
          <w:iCs/>
          <w:sz w:val="20"/>
          <w:szCs w:val="20"/>
        </w:rPr>
        <w:t xml:space="preserve">is </w:t>
      </w:r>
      <w:r>
        <w:rPr>
          <w:rFonts w:eastAsia="TimesNewRomanPSMT"/>
          <w:sz w:val="20"/>
          <w:szCs w:val="20"/>
        </w:rPr>
        <w:t>there, and you scoop up liquid water into your hand, that liquid is real, even if we have a more comprehensive way of talking that describes it in terms of molecules made of oxygen and hydrogen.</w:t>
      </w:r>
    </w:p>
    <w:p>
      <w:pPr>
        <w:spacing w:before="0" w:after="0"/>
        <w:ind w:left="0" w:right="0" w:firstLine="708"/>
        <w:contextualSpacing/>
        <w:rPr>
          <w:rFonts w:eastAsia="TimesNewRomanPSMT"/>
          <w:sz w:val="20"/>
          <w:szCs w:val="20"/>
        </w:rPr>
      </w:pPr>
      <w:r>
        <w:rPr>
          <w:rFonts w:eastAsia="TimesNewRomanPSMT"/>
          <w:sz w:val="20"/>
          <w:szCs w:val="20"/>
        </w:rPr>
        <w:t>Consciousness is not an illusion, even if we think it is “just” an emergent way of talking about our atoms each individually obeying the laws of physics. If hurricanes are real—and it makes sense to think that they are—even though they are just atoms in motion, there is no reason why we should treat consciousness any differently. To say that consciousness is real isn’t to say that it’s something over and above the physical world; it’s emergent, and it’s also real, just like almost every other thing we’ve encountered in our lives. (pp. 82-83)</w:t>
      </w:r>
    </w:p>
    <w:p>
      <w:pPr>
        <w:spacing w:before="0" w:after="0"/>
        <w:contextualSpacing/>
        <w:rPr>
          <w:rFonts w:eastAsia="TimesNewRomanPSMT"/>
        </w:rPr>
      </w:pPr>
    </w:p>
    <w:p>
      <w:pPr>
        <w:spacing w:before="0" w:after="0"/>
        <w:contextualSpacing/>
        <w:rPr>
          <w:rFonts w:eastAsia="TimesNewRomanPSMT"/>
        </w:rPr>
      </w:pPr>
      <w:r>
        <w:rPr>
          <w:rFonts w:eastAsia="TimesNewRomanPSMT"/>
        </w:rPr>
        <w:t>Exactly the same ideas can be found in my previous works! Wait a moment: if Carroll talks about “different ways of talking”, then who can he writes that “consciousness is not an illusion”, but continues writing “even if we think it is ‘just’ an emergent way of talking about our atoms each individually obeying the laws of physics”? And he tells us that “it makes sense to thing that” “hurricanes are real”! And the last sentence seems, indubitable, as if being written under the EDWs perspective: consciousness is “also real, just like almost every other thing we’ve encountered in our lives”! Does the reader what more details to notice the UNBELIEVABLE similarities between my ideas and Carroll’s ideas, but also some strong ontological contradictions because Carroll selected, officially, to work within the “universe” framework? Anyway, there are only coincidences and coincidences, but strong contradictions between his own ideas written in this book: for instance the ideas in the next paragraph strongly contradict the ideas in the above paragraph:</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Poetic naturalism sits in between: there is only one, unified, physical world, but many useful ways of talking about it, each of which captures an element of reality. Poetic naturalism is at least consistent with its own standards: it tries to provide the most useful way of talking about the world we have. (p. 83)</w:t>
      </w:r>
    </w:p>
    <w:p>
      <w:pPr>
        <w:spacing w:before="0" w:after="0"/>
        <w:contextualSpacing/>
        <w:rPr>
          <w:rFonts w:eastAsia="TimesNewRomanPSMT"/>
        </w:rPr>
      </w:pPr>
    </w:p>
    <w:p>
      <w:pPr>
        <w:spacing w:before="0" w:after="0"/>
        <w:contextualSpacing/>
        <w:rPr>
          <w:rFonts w:eastAsia="TimesNewRomanPSMT"/>
        </w:rPr>
      </w:pPr>
      <w:r>
        <w:rPr>
          <w:rFonts w:eastAsia="TimesNewRomanPSMT"/>
        </w:rPr>
        <w:t>Does Carroll talk about something that really exist or only about “different ways of talking”? I really do not understand… Does Carroll realize that there are strong ontological contradictions in believing in “one world” but “different vocabularies” which just describe it? Than what does really exist in the universe? We don’t know, answered Carroll, but we can “interpret”, don’t we, Mr. Carroll? The next paragraph:</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The most seductive mistake we can be drawn into when dealing with multiple stories of reality is to mix up vocabularies appropriate to different ways of talking. Someone might say, “You can’t truly </w:t>
      </w:r>
      <w:r>
        <w:rPr>
          <w:rFonts w:eastAsia="TimesNewRomanPS-ItalicMT"/>
          <w:i/>
          <w:iCs/>
          <w:sz w:val="20"/>
          <w:szCs w:val="20"/>
        </w:rPr>
        <w:t xml:space="preserve">want </w:t>
      </w:r>
      <w:r>
        <w:rPr>
          <w:rFonts w:eastAsia="TimesNewRomanPSMT"/>
          <w:sz w:val="20"/>
          <w:szCs w:val="20"/>
        </w:rPr>
        <w:t>anything, you’re just a collection of atoms, and atoms don’t have wants.” It’s true that atoms don’t have wants; the idea of a “want” is not part of our best theory of atoms. There would be nothing wrong with saying “None of these atoms making up you want anything.”</w:t>
      </w:r>
    </w:p>
    <w:p>
      <w:pPr>
        <w:spacing w:before="0" w:after="0"/>
        <w:ind w:left="0" w:right="0" w:firstLine="708"/>
        <w:contextualSpacing/>
      </w:pPr>
      <w:r>
        <w:rPr>
          <w:rFonts w:eastAsia="TimesNewRomanPSMT"/>
          <w:sz w:val="20"/>
          <w:szCs w:val="20"/>
        </w:rPr>
        <w:t xml:space="preserve">But it doesn’t follow that </w:t>
      </w:r>
      <w:r>
        <w:rPr>
          <w:rFonts w:eastAsia="TimesNewRomanPS-ItalicMT"/>
          <w:i/>
          <w:iCs/>
          <w:sz w:val="20"/>
          <w:szCs w:val="20"/>
        </w:rPr>
        <w:t xml:space="preserve">you </w:t>
      </w:r>
      <w:r>
        <w:rPr>
          <w:rFonts w:eastAsia="TimesNewRomanPSMT"/>
          <w:sz w:val="20"/>
          <w:szCs w:val="20"/>
        </w:rPr>
        <w:t xml:space="preserve">can’t have wants. “You” are not part of our best theory of atoms either; you are an emergent phenomenon, meaning that you are an element in a higher-level ontology that describes the world at a macroscopic level. At the level of description where it is appropriate to talk about “you,” it’s also perfectly appropriate to talk about wants and feelings and desires. Those are all real phenomena in our best understanding of human beings. You can think of yourself as an individual human being, </w:t>
      </w:r>
      <w:r>
        <w:rPr>
          <w:rFonts w:eastAsia="TimesNewRomanPS-ItalicMT"/>
          <w:i/>
          <w:iCs/>
          <w:sz w:val="20"/>
          <w:szCs w:val="20"/>
        </w:rPr>
        <w:t xml:space="preserve">or </w:t>
      </w:r>
      <w:r>
        <w:rPr>
          <w:rFonts w:eastAsia="TimesNewRomanPSMT"/>
          <w:sz w:val="20"/>
          <w:szCs w:val="20"/>
        </w:rPr>
        <w:t>you can think of yourself as a collection of atoms. Just not both at the same time, at least when it comes to asking how one kind of thing interacts with another one. (pp. 83-84)</w:t>
      </w:r>
    </w:p>
    <w:p>
      <w:pPr>
        <w:spacing w:before="0" w:after="0"/>
        <w:contextualSpacing/>
        <w:rPr>
          <w:rFonts w:eastAsia="TimesNewRomanPSMT"/>
        </w:rPr>
      </w:pPr>
    </w:p>
    <w:p>
      <w:pPr>
        <w:spacing w:before="0" w:after="0"/>
        <w:contextualSpacing/>
        <w:rPr>
          <w:rFonts w:eastAsia="TimesNewRomanPSMT"/>
        </w:rPr>
      </w:pPr>
      <w:r>
        <w:rPr>
          <w:rFonts w:eastAsia="TimesNewRomanPSMT"/>
        </w:rPr>
        <w:t>Reading these ideas I had the impression again that Carroll is a philosopher, not a physicist! Moreover, exactly the same is claimed by Carnap in his paper (1050) and appears in my book 2008. In this context, take a look at a part of the content of my book:</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6.1 A glance at logical positivism .................................................. 285</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6.2. Carnap’s linguistic frameworks ............................................... 289</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6.3. Carnap vs. Gödel or syntactic vs. semantic .................................. 292</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6.4. Carnap vs. Quine or rational reconstruction vs. naturalized</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epistemology ....................................................................... 295</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6.5. Quine’s ontological relativity ............................................. 296</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6.6. Goodman’s relativity ........................................................ 298</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6.7. Putnam and the rejection of the “thing-in-itself” .......................... 299</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6.8. Friedman’s relative constitutive a priori principles....................... 301</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6.9. Some notions from quantum mechanics ....................................... 305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these sections, and in many parts of my books, I wrote exactly the same idea but referring to EDWs and not to “different ways of talking”.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We can say that Carnap has relativised ontology precisely because of the elimination of the Kantian constitutive part (mainly the intuitions) but for preserving the unicorn-world.</w:t>
      </w:r>
      <w:r>
        <w:rPr>
          <w:rFonts w:eastAsia="TimesNewRomanPSMT"/>
          <w:sz w:val="20"/>
          <w:szCs w:val="20"/>
        </w:rPr>
        <w:t xml:space="preserve"> </w:t>
      </w:r>
      <w:r>
        <w:rPr>
          <w:rFonts w:ascii="TimesNewRomanPSMT" w:hAnsi="TimesNewRomanPSMT" w:eastAsia="TimesNewRomanPSMT" w:cs="TimesNewRomanPSMT"/>
          <w:sz w:val="20"/>
          <w:szCs w:val="20"/>
        </w:rPr>
        <w:t>Otherwise, the constitutive part would require the absolute correspondence (or one-to-one relationship) between “reality” and a unique linguistic framework. In the EDWs perspective, the</w:t>
      </w:r>
      <w:r>
        <w:rPr>
          <w:rFonts w:eastAsia="TimesNewRomanPSMT"/>
          <w:sz w:val="20"/>
          <w:szCs w:val="20"/>
        </w:rPr>
        <w:t xml:space="preserve"> </w:t>
      </w:r>
      <w:r>
        <w:rPr>
          <w:rFonts w:ascii="TimesNewRomanPSMT" w:hAnsi="TimesNewRomanPSMT" w:eastAsia="TimesNewRomanPSMT" w:cs="TimesNewRomanPSMT"/>
          <w:sz w:val="20"/>
          <w:szCs w:val="20"/>
        </w:rPr>
        <w:t>extended Kantian constitutive parts, which correspond to EDWs, discard the reduction of an object’s existence to linguistic entities. Because of the constitutive different interactions, all epistemologically different objects exist in EDWs without any help from our linguistic rules and entities. Missing constitutive elements, the linguistic frameworks are simply “conventions” (Poincare) because they explain the same “world. (Vacariu 2008, p. 291)</w:t>
      </w:r>
      <w:r>
        <w:rPr>
          <w:rFonts w:eastAsia="TimesNewRomanPSMT"/>
          <w:sz w:val="20"/>
          <w:szCs w:val="20"/>
        </w:rPr>
        <w:t xml:space="preserve"> </w:t>
      </w:r>
    </w:p>
    <w:p>
      <w:pPr>
        <w:spacing w:before="0" w:after="0"/>
        <w:contextualSpacing/>
        <w:rPr>
          <w:rFonts w:eastAsia="TimesNewRomanPSMT"/>
        </w:rPr>
      </w:pPr>
    </w:p>
    <w:p>
      <w:pPr>
        <w:spacing w:before="0" w:after="0"/>
        <w:contextualSpacing/>
        <w:rPr>
          <w:rFonts w:eastAsia="TimesNewRomanPSMT"/>
        </w:rPr>
      </w:pPr>
      <w:r>
        <w:rPr>
          <w:rFonts w:eastAsia="TimesNewRomanPSMT"/>
        </w:rPr>
        <w:t>Anyway, it is for the first time in my life when I read such a philosophical book written by a popular physicist (in USA). And I have read many books and articles published by many physicists… During entire Carroll’s book, I found incredible many similar ideas that I have published in my previous works! Incredible many ideas! Again, Carroll inserts these ideas within the old framework of the unicorn world and this movement produces strong ontological contradictions! Carroll misses one further step: all these very similar ideas to my ideas need to be placed within the EDWs perspective and not within the “Universe”.</w:t>
      </w:r>
    </w:p>
    <w:p>
      <w:pPr>
        <w:spacing w:before="0" w:after="0"/>
        <w:contextualSpacing/>
        <w:rPr>
          <w:rFonts w:eastAsia="TimesNewRomanPSMT"/>
        </w:rPr>
      </w:pPr>
      <w:r>
        <w:rPr>
          <w:rFonts w:eastAsia="TimesNewRomanPSMT"/>
        </w:rPr>
        <w:tab/>
      </w:r>
      <w:r>
        <w:rPr>
          <w:rFonts w:eastAsia="TimesNewRomanPSMT"/>
        </w:rPr>
        <w:t xml:space="preserve">Next, there are several very short chapters regarding important questions that I furnished answers in my works: in Chapter 17, Carroll asks “Who am I?” (one of the main question in the EDWs perspective). However, this question is a philosophical question (and recently for people working in cognitive neuroscience, see Vacariu 2016c). But, as an amazing thinker, Carroll comes with a solution to this Cartesian question and his answer is a pragmatic one: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Poetic naturalism sees things differently. Categories such as “male” and “female” are human inventions—stories we tell because it helps us make sense of our world. The basic stuff of reality is a quantum wave function, or a collection of particles and forces—whatever the fundamental stuff turns out to be. Everything else is an overlay, a vocabulary created by us for particular purposes. (102)</w:t>
      </w:r>
    </w:p>
    <w:p>
      <w:pPr>
        <w:spacing w:before="0" w:after="0"/>
        <w:contextualSpacing/>
        <w:rPr>
          <w:rFonts w:eastAsia="TimesNewRomanPSMT"/>
        </w:rPr>
      </w:pPr>
    </w:p>
    <w:p>
      <w:pPr>
        <w:spacing w:before="0" w:after="0"/>
        <w:contextualSpacing/>
      </w:pPr>
      <w:r>
        <w:rPr>
          <w:rFonts w:eastAsia="TimesNewRomanPSMT"/>
        </w:rPr>
        <w:t>Does Carroll talk about “vocabularies”? What does, then mean that these “categories” help us to “make sense of our world”? And what does it mean that the “basic stuff of reality” is a “quantum wave function”, or a collection of particles and forces”? Is one part, the second part or both parts? If there is both parts (waves and particles), there would be strong ontological contradictions and, moreover, a contradiction to Bohr’s complementarity (I am sure Carroll knows about it).</w:t>
      </w:r>
    </w:p>
    <w:p>
      <w:pPr>
        <w:spacing w:before="0" w:after="0"/>
        <w:contextualSpacing/>
        <w:rPr>
          <w:rFonts w:eastAsia="TimesNewRomanPSMT"/>
        </w:rPr>
      </w:pPr>
      <w:r>
        <w:rPr>
          <w:rFonts w:eastAsia="TimesNewRomanPSMT"/>
        </w:rPr>
        <w:tab/>
      </w:r>
      <w:r>
        <w:rPr>
          <w:rFonts w:eastAsia="TimesNewRomanPSMT"/>
        </w:rPr>
        <w:t xml:space="preserve">Chapter 18, Carroll asks about God, starting with the paragraph written by Nietzsche (the same paragraph being mentioned by me in my paper “God cannot even exist”, at my webpage – just coincidence, of course it is not forbidden for anybody to write something about exactly the same notions and many authors that I investigated in my books, we are “talking” only about coincidences, many coincidences). “In any of those worlds, diligent seekers of true ontology would quite rightly take those aspects of reality as evidence for God’s existence. It follows, as the night the day, that the absence of these features is evidence in favor of atheism. (p. 106) I reached the same conclusion, but using strong arguments constructed within the EDWs perspective. Again just coincidence, no more or less.  </w:t>
      </w:r>
    </w:p>
    <w:p>
      <w:pPr>
        <w:spacing w:before="0" w:after="0"/>
        <w:ind w:left="0" w:right="0" w:firstLine="708"/>
        <w:contextualSpacing/>
        <w:rPr>
          <w:rFonts w:eastAsia="TimesNewRomanPSMT"/>
        </w:rPr>
      </w:pPr>
      <w:r>
        <w:rPr>
          <w:rFonts w:eastAsia="TimesNewRomanPSMT"/>
        </w:rPr>
        <w:t>Chapter 20 is about “Quantum realm”. Let me investigate in more details. At page 114, Carroll writes that:</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When you shake an electron, it emits electromagnetic waves—that’s the origin of much of the light you actually see in your daily life, whether it’s from the sun or from an incandescent bulb. Some electrons were heated up, started shaking, and lost energy by radiating light. In our hydrogen atom, that orbiting electron carries a certain amount of energy, depending on how close it is to the proton—the closer it gets, the less energy it has. So an electron that is far away from the proton, but still bound to it, has a relatively large energy. And it’s being “shaken,” simply by the fact that it’s orbiting around. We therefore expect the electron to give off light and in the process lose energy and spiral closer and closer to the proton. (We expect the same thing for planets moving</w:t>
      </w:r>
    </w:p>
    <w:p>
      <w:pPr>
        <w:spacing w:before="0" w:after="0"/>
        <w:contextualSpacing/>
        <w:rPr>
          <w:rFonts w:eastAsia="TimesNewRomanPSMT"/>
          <w:sz w:val="20"/>
          <w:szCs w:val="20"/>
        </w:rPr>
      </w:pPr>
      <w:r>
        <w:rPr>
          <w:rFonts w:eastAsia="TimesNewRomanPSMT"/>
          <w:sz w:val="20"/>
          <w:szCs w:val="20"/>
        </w:rPr>
        <w:t>around the sun, which lose energy by gravitational radiation—but gravity is such a weak force that the net effect is negligible.)</w:t>
      </w:r>
    </w:p>
    <w:p>
      <w:pPr>
        <w:spacing w:before="0" w:after="0"/>
        <w:ind w:left="0" w:right="0" w:firstLine="708"/>
        <w:contextualSpacing/>
        <w:rPr>
          <w:rFonts w:eastAsia="TimesNewRomanPSMT"/>
          <w:sz w:val="20"/>
          <w:szCs w:val="20"/>
        </w:rPr>
      </w:pPr>
      <w:r>
        <w:rPr>
          <w:rFonts w:eastAsia="TimesNewRomanPSMT"/>
          <w:sz w:val="20"/>
          <w:szCs w:val="20"/>
        </w:rPr>
        <w:t xml:space="preserve">When should this process stop? In a Newtonian world, the answer is simple: when the electron is sitting right on top of the proton. Every electron orbiting around every nucleus of every atom should very rapidly spiral to the center, so that every atom in the universe should collapse to the size of a nucleus in less than a billionth of a second. There should be no molecules, no chemistry, no tables, no people, no planets. </w:t>
      </w:r>
    </w:p>
    <w:p>
      <w:pPr>
        <w:spacing w:before="0" w:after="0"/>
        <w:ind w:left="0" w:right="0" w:firstLine="708"/>
        <w:contextualSpacing/>
        <w:rPr>
          <w:rFonts w:eastAsia="TimesNewRomanPSMT"/>
          <w:sz w:val="20"/>
          <w:szCs w:val="20"/>
        </w:rPr>
      </w:pPr>
      <w:r>
        <w:rPr>
          <w:rFonts w:eastAsia="TimesNewRomanPSMT"/>
          <w:sz w:val="20"/>
          <w:szCs w:val="20"/>
        </w:rPr>
        <w:t>That would be bad. Also, it’s not what happens in the actual world. (pp. 114-115)</w:t>
      </w:r>
    </w:p>
    <w:p>
      <w:pPr>
        <w:spacing w:before="0" w:after="0"/>
        <w:ind w:left="0" w:right="0" w:firstLine="708"/>
        <w:contextualSpacing/>
        <w:rPr>
          <w:rFonts w:eastAsia="TimesNewRomanPSMT"/>
        </w:rPr>
      </w:pPr>
    </w:p>
    <w:p>
      <w:pPr>
        <w:spacing w:before="0" w:after="0"/>
        <w:contextualSpacing/>
        <w:rPr>
          <w:rFonts w:eastAsia="TimesNewRomanPSMT"/>
        </w:rPr>
      </w:pPr>
      <w:r>
        <w:rPr>
          <w:rFonts w:eastAsia="TimesNewRomanPSMT"/>
        </w:rPr>
        <w:t xml:space="preserve">Obviously, the reader, who knows my EDWs perspective, will have the feeling, again, that this paragraph (like many others from Carroll book) is from my books, but I guarantee all these paragraphs are from Carroll’s book published in 2016! It mirrors exactly the micro-EW of microparticles (where we cannot find any molecules, tables people or planets that belong to the macro-EW)! I wrote many times exactly this idea in my articles and books from 2002 to 2010 and later! However, Carroll denies that the “world” is exactly as he mentioned in this two paragraphs. Thus, he continues with: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can get an idea about what does happen by considering cases when the electron in the hydrogen atom actually does lose energy by giving off an electromagnetic wave. When you collect the emitted light, you notice something funny right off the bat: you only ever see certain discrete wavelengths. Newtonian mechanics predicts that we should see all sorts of waves with any wavelength you can imagine. What we observe, instead, is only certain allowed wavelengths emitted at each transition.</w:t>
      </w:r>
    </w:p>
    <w:p>
      <w:pPr>
        <w:spacing w:before="0" w:after="0"/>
        <w:ind w:left="0" w:right="0" w:firstLine="708"/>
        <w:contextualSpacing/>
        <w:rPr>
          <w:rFonts w:eastAsia="TimesNewRomanPSMT"/>
          <w:sz w:val="20"/>
          <w:szCs w:val="20"/>
        </w:rPr>
      </w:pPr>
      <w:r>
        <w:rPr>
          <w:rFonts w:eastAsia="TimesNewRomanPSMT"/>
          <w:sz w:val="20"/>
          <w:szCs w:val="20"/>
        </w:rPr>
        <w:t>That means the electron in the atom can’t just be in any old orbit. There must only be some special orbits it can be in, with fixed amounts of energy. The reason we observe only certain wavelengths in the emitted light is that the electrons are not gently spiraling inward but spontaneously leaping from one allowed orbit to another, emitting a packet of light to make up the difference in energy between them. The electron is doing “quantum jumps.” (p. 115)</w:t>
      </w:r>
    </w:p>
    <w:p>
      <w:pPr>
        <w:spacing w:before="0" w:after="0"/>
        <w:contextualSpacing/>
        <w:rPr>
          <w:rFonts w:eastAsia="TimesNewRomanPSMT"/>
        </w:rPr>
      </w:pPr>
    </w:p>
    <w:p>
      <w:pPr>
        <w:spacing w:before="0" w:after="0"/>
        <w:contextualSpacing/>
      </w:pPr>
      <w:r>
        <w:rPr>
          <w:rFonts w:eastAsia="TimesNewRomanPSMT"/>
        </w:rPr>
        <w:t xml:space="preserve">At this moment, Carroll asked about the very important notion, “quantum jumps” related to the notion of “measurement” or “observation”. (p. 115) He rejects, obviously, comparing the orbit of an electron around the nucleus with that of a planet around the sun. He introduces the (un)famous “superposition of all possible measurement outcome, knows as the wave function of the system”. (p. 115) “Quantum mechanics tells us the </w:t>
      </w:r>
      <w:r>
        <w:rPr>
          <w:rFonts w:eastAsia="TimesNewRomanPS-ItalicMT"/>
          <w:i/>
          <w:iCs/>
        </w:rPr>
        <w:t xml:space="preserve">probability </w:t>
      </w:r>
      <w:r>
        <w:rPr>
          <w:rFonts w:eastAsia="TimesNewRomanPSMT"/>
        </w:rPr>
        <w:t xml:space="preserve">that, upon observing a quantum system with a specified wave function, we will see any particular outcome. We don’t lack perfect predictability because we have incomplete information about the system; it’s just the best quantum mechanics allows us to do.” (p. 116) He writes also about Schrödinger’s equation, the “collapse” of the wave function and the probabilities of results. (p. 117) Carroll writes that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The simplest possibility is that the quantum wave function isn’t a bookkeeping device at all, nor is it one of many kinds of quantum variables; the wave function simply represents reality directly. Just as Newton or Laplace would have thought of the world as a set of positions and velocities of particles, the modern quantum theorist can think of the world as a wave function, full stop.</w:t>
      </w:r>
    </w:p>
    <w:p>
      <w:pPr>
        <w:spacing w:before="0" w:after="0"/>
        <w:ind w:left="0" w:right="0" w:firstLine="708"/>
        <w:contextualSpacing/>
        <w:rPr>
          <w:rFonts w:eastAsia="TimesNewRomanPSMT"/>
          <w:sz w:val="20"/>
          <w:szCs w:val="20"/>
        </w:rPr>
      </w:pPr>
      <w:r>
        <w:rPr>
          <w:rFonts w:eastAsia="TimesNewRomanPSMT"/>
          <w:sz w:val="20"/>
          <w:szCs w:val="20"/>
        </w:rPr>
        <w:t>The difficulty with this robust brand of straightforward quantum realism is the measurement problem. If everything is just wave function, what makes states “collapse,” and why is the act of observation so important? (pp. 118-119)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First of all, there is here the “world as a wave function” considered by modern quantum theorist. However, Carroll introduces immediately the “measurement problem” and the “collapse”. Does the reader understand where all these ideas lead to? Exactly to the EDWs the wave-EW and the microparticles-EW!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From an EWDs perspective, we can explain the “nonlocality”of the microparticles. The main idea is that, following Einstein’s idea above of the rigidity objects, we have to accept that the entities of each EW are “rigid”, i.e., any entity – except the “I” − exists only at its “surface”. Epistemologically different interactions represent the synthetisations of the manifolds into epistemologically different entities. However, the difference is that, in analyzing the macro-objects, we do not ignore the microforces because these two kinds of particles belong to EDWs. For instance, the planets, the waves and the microparticles are “rigid” objects. Their interactions determined their own existences only at their “surface”! The quantum states are all “rigid” objects. A quantum wave and a quantum particle are rigid entities. The “non-locality” of two electrons </w:t>
      </w:r>
      <w:r>
        <w:rPr>
          <w:rFonts w:eastAsia="TimesNewRomanPSMT"/>
          <w:i/>
          <w:iCs/>
          <w:sz w:val="20"/>
          <w:szCs w:val="20"/>
        </w:rPr>
        <w:t xml:space="preserve">corresponds </w:t>
      </w:r>
      <w:r>
        <w:rPr>
          <w:rFonts w:ascii="TimesNewRomanPSMT" w:hAnsi="TimesNewRomanPSMT" w:eastAsia="TimesNewRomanPSMT" w:cs="TimesNewRomanPSMT"/>
          <w:sz w:val="20"/>
          <w:szCs w:val="20"/>
        </w:rPr>
        <w:t>in fact to the “rigidity” of a wave. The rigidity means the indivisibility of the wave (that belong to the EW2) and the fact that the wave is not composed of (but corresponds to) various microparticles (that belong to the EW1). The movement of an electron corresponds to the movement of the wave. In the EW1, action upon one electron does not act simultaneously on the other electron, because in any EW there is no signal that passes the speed of light. But acting on an electron, we act on the corresponding waves, even if we do not observe this process.</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Only the “rigidity” (indivisibility) of the wave (that belongs to EW2) means that the signal takes place simultaneously at both particles! However, I strongly emphasize that the EDWs are not “parallel worlds” or “many-worlds” or “multiverse” (quantum</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mechanics or hyperspace). The idea of the hyperverse is completely different to these notions from theoretical physics. (Vacariu 2008, pp. 318-319)</w:t>
      </w:r>
    </w:p>
    <w:p>
      <w:pPr>
        <w:spacing w:before="0" w:after="0"/>
        <w:contextualSpacing/>
        <w:rPr>
          <w:rFonts w:eastAsia="TimesNewRomanPSMT"/>
        </w:rPr>
      </w:pPr>
    </w:p>
    <w:p>
      <w:pPr>
        <w:spacing w:before="0" w:after="0"/>
        <w:contextualSpacing/>
        <w:rPr>
          <w:rFonts w:eastAsia="TimesNewRomanPSMT"/>
        </w:rPr>
      </w:pPr>
      <w:r>
        <w:rPr>
          <w:rFonts w:eastAsia="TimesNewRomanPSMT"/>
        </w:rPr>
        <w:t>Amazing, in Chapter 21, Carroll introduces Everett’s alternative and “entanglement”:</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A resolution was suggested in the 1950s by a young physicist named Hugh Everett III. He proposed that there is only one piece of quantum ontology—the wave function—and only one way it ever evolves—via the Schrödinger equation. There are no collapses, no fundamental division between system and observer, no special role for observation at all. Everett proclaimed that quantum mechanics fits perfectly comfortably into a deterministic Laplacian view of the world. </w:t>
      </w:r>
    </w:p>
    <w:p>
      <w:pPr>
        <w:spacing w:before="0" w:after="0"/>
        <w:ind w:left="0" w:right="0" w:firstLine="708"/>
        <w:contextualSpacing/>
      </w:pPr>
      <w:r>
        <w:rPr>
          <w:rFonts w:eastAsia="TimesNewRomanPSMT"/>
          <w:sz w:val="20"/>
          <w:szCs w:val="20"/>
        </w:rPr>
        <w:t xml:space="preserve">But if that’s right, why does it seem to us that wave functions collapse when we observe them? The trick, in modern language, can be traced to a feature of quantum mechanics called </w:t>
      </w:r>
      <w:r>
        <w:rPr>
          <w:rFonts w:eastAsia="TimesNewRomanPS-ItalicMT"/>
          <w:i/>
          <w:iCs/>
          <w:sz w:val="20"/>
          <w:szCs w:val="20"/>
        </w:rPr>
        <w:t>entanglement</w:t>
      </w:r>
      <w:r>
        <w:rPr>
          <w:rFonts w:eastAsia="TimesNewRomanPSMT"/>
          <w:sz w:val="20"/>
          <w:szCs w:val="20"/>
        </w:rPr>
        <w:t xml:space="preserve">. (p. 119) </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These questions seem asked under the EDWs perspective! With my EDWs perspective, I managed exactly these problems!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bats and human beings, we have to move to electrons and planets (see again Vacariu 2008) and finally to cells and neural patterns. In this way, we extend the position of the “observer” from human beings and bats to cells, electrons and planets. From the human</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viewpoint, all macroentities belong to the macro-EW, while microparticles to the micro-EW. (Vacariu and Vacariu 2010, p. 200)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The next concept is “entanglement”. The next statements seem again as taken from some of my books (2008 or 2010):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The state of Earth can therefore be entangled with the state of Mars. For big macroscopic things like planets this possibility isn’t realized in a demonstrable way, but for tiny things like elementary particles it happens all the time. Say we have two particles, Alice and Bob, each of which could be spinning either clockwise or counterclockwise. The wave function of the universe could assign a 50 percent probability to Alice spinning clockwise and Bob counterclockwise, and another 50 percent to Alice spinning counterclockwise and Bob clockwise. We have no idea what answer we would get were we to measure the spin of either particle; but we know that once we measure one of them, the other is definitely spinning the other way. They are entangled with each other. </w:t>
      </w:r>
    </w:p>
    <w:p>
      <w:pPr>
        <w:spacing w:before="0" w:after="0"/>
        <w:ind w:left="0" w:right="0" w:firstLine="708"/>
        <w:contextualSpacing/>
      </w:pPr>
      <w:r>
        <w:rPr>
          <w:rFonts w:eastAsia="TimesNewRomanPSMT"/>
          <w:sz w:val="20"/>
          <w:szCs w:val="20"/>
        </w:rPr>
        <w:t xml:space="preserve">Everett says that we should take the formalism of quantum mechanics at face value. Not only is the system you’re going to observe described by a wave function, but </w:t>
      </w:r>
      <w:r>
        <w:rPr>
          <w:rFonts w:eastAsia="TimesNewRomanPS-ItalicMT"/>
          <w:i/>
          <w:iCs/>
          <w:sz w:val="20"/>
          <w:szCs w:val="20"/>
        </w:rPr>
        <w:t xml:space="preserve">you </w:t>
      </w:r>
      <w:r>
        <w:rPr>
          <w:rFonts w:eastAsia="TimesNewRomanPSMT"/>
          <w:sz w:val="20"/>
          <w:szCs w:val="20"/>
        </w:rPr>
        <w:t xml:space="preserve">are described by a wave function yourself. That means that you can be in a superposition. When you make a measurement of a particle to see whether it’s spinning clockwise or counterclockwise, Everett suggests, the wave function doesn’t collapse into one possibility or the other. It evolves smoothly into an entangled superposition, part of which has “the particle is spinning clockwise” and “you saw the particle spinning clockwise,” while the other of which has “the particle is spinning counterclockwise” and “you saw the particle spinning counterclockwise.” Both parts of the superposition actually exist, and they continue to exist and evolve as the Schrödinger equation demands. </w:t>
      </w:r>
    </w:p>
    <w:p>
      <w:pPr>
        <w:spacing w:before="0" w:after="0"/>
        <w:ind w:left="0" w:right="0" w:firstLine="708"/>
        <w:contextualSpacing/>
        <w:rPr>
          <w:rFonts w:eastAsia="TimesNewRomanPSMT"/>
          <w:sz w:val="20"/>
          <w:szCs w:val="20"/>
        </w:rPr>
      </w:pPr>
      <w:r>
        <w:rPr>
          <w:rFonts w:eastAsia="TimesNewRomanPSMT"/>
          <w:sz w:val="20"/>
          <w:szCs w:val="20"/>
        </w:rPr>
        <w:t xml:space="preserve">At last, then, we have a candidate for a final answer to the critical ontological question “What is the world, really?” It is a quantum wave function. At least until a better theory comes along. </w:t>
      </w:r>
    </w:p>
    <w:p>
      <w:pPr>
        <w:spacing w:before="0" w:after="0"/>
        <w:ind w:left="0" w:right="0" w:firstLine="708"/>
        <w:contextualSpacing/>
      </w:pPr>
      <w:r>
        <w:rPr>
          <w:rFonts w:eastAsia="TimesNewRomanPSMT"/>
          <w:sz w:val="20"/>
          <w:szCs w:val="20"/>
        </w:rPr>
        <w:t xml:space="preserve">Everett’s bare-bones approach to quantum mechanics—just wave functions and smooth evolution, no new variables or unpredictable collapses or denials of objective reality—has been dubbed the </w:t>
      </w:r>
      <w:r>
        <w:rPr>
          <w:rFonts w:eastAsia="TimesNewRomanPS-ItalicMT"/>
          <w:i/>
          <w:iCs/>
          <w:sz w:val="20"/>
          <w:szCs w:val="20"/>
        </w:rPr>
        <w:t>Many-Worlds Interpretation</w:t>
      </w:r>
      <w:r>
        <w:rPr>
          <w:rFonts w:eastAsia="TimesNewRomanPSMT"/>
          <w:sz w:val="20"/>
          <w:szCs w:val="20"/>
        </w:rPr>
        <w:t xml:space="preserve">. The two parts of the wave function of the universe, one in which you saw the particle spinning clockwise and the other in which you saw it spinning counterclockwise, subsequently evolve completely independently of each other. There is no future communication or interference between them. That’s because you and the particle become entangled with the rest of the universe, in a process known as </w:t>
      </w:r>
      <w:r>
        <w:rPr>
          <w:rFonts w:eastAsia="TimesNewRomanPS-ItalicMT"/>
          <w:i/>
          <w:iCs/>
          <w:sz w:val="20"/>
          <w:szCs w:val="20"/>
        </w:rPr>
        <w:t>decoherence</w:t>
      </w:r>
      <w:r>
        <w:rPr>
          <w:rFonts w:eastAsia="TimesNewRomanPSMT"/>
          <w:sz w:val="20"/>
          <w:szCs w:val="20"/>
        </w:rPr>
        <w:t xml:space="preserve">. The different parts of the wave function are different “branches,” so it’s convenient to say that they describe different worlds. (There’s still one “world” in the sense of “the natural world,” described by the wave function of the universe, but there are many different branches of that wave function, and they evolve independently, so we call them “worlds.” Our language hasn’t yet caught up to our physics.) </w:t>
      </w:r>
    </w:p>
    <w:p>
      <w:pPr>
        <w:spacing w:before="0" w:after="0"/>
        <w:ind w:left="0" w:right="0" w:firstLine="708"/>
        <w:contextualSpacing/>
        <w:rPr>
          <w:rFonts w:eastAsia="TimesNewRomanPSMT"/>
          <w:sz w:val="20"/>
          <w:szCs w:val="20"/>
        </w:rPr>
      </w:pPr>
      <w:r>
        <w:rPr>
          <w:rFonts w:eastAsia="TimesNewRomanPSMT"/>
          <w:sz w:val="20"/>
          <w:szCs w:val="20"/>
        </w:rPr>
        <w:t>There’s a lot to love about the Everett/Many-Worlds approach to quantum mechanics. It is lean and mean, ontologically speaking; there’s just the quantum state and its single evolution equation. It’s perfectly deterministic, even though individual observers can’t tell which world they are in before they actually look at it, so there is necessarily some probabilistic component when it comes to people making predictions. And there’s no difficulty in explaining things like the measurement process, or any need to invoke conscious observers to carry out such measurements. Everything is just a wave function, and all wave functions evolve in the same way.</w:t>
      </w:r>
    </w:p>
    <w:p>
      <w:pPr>
        <w:spacing w:before="0" w:after="0"/>
        <w:ind w:left="0" w:right="0" w:firstLine="708"/>
        <w:contextualSpacing/>
        <w:rPr>
          <w:rFonts w:eastAsia="TimesNewRomanPSMT"/>
          <w:sz w:val="20"/>
          <w:szCs w:val="20"/>
        </w:rPr>
      </w:pPr>
      <w:r>
        <w:rPr>
          <w:rFonts w:eastAsia="TimesNewRomanPSMT"/>
          <w:sz w:val="20"/>
          <w:szCs w:val="20"/>
        </w:rPr>
        <w:t>There are, of course, an awful lot of universes. (Carroll 2016, pp. 119-120)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It has to be clear that Everett’s alternative is something completely different than my EDWs perspective. (For more details, see Vacariu 2008) However, Carroll indicates two ways of interpreting Everett’s alternative. Investigating the first interpretation we have this paragraph: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Which isn’t to say that there aren’t very good reasons to be concerned about Everettian quantum mechanics. According to Everett, the branching of the wave function into different parallel worlds isn’t an objective feature; it’s simply a convenient way of talking about the underlying reality. But what exactly determines the best way of drawing the line between universes? Why do we see the emergence of a reality that is well approximated by the rules of classical mechanics? These are perfectly respectable questions—though ones that seem quite answerable to partisans of Many-Worlds. (p. 120)</w:t>
      </w:r>
    </w:p>
    <w:p>
      <w:pPr>
        <w:spacing w:before="0" w:after="0"/>
        <w:contextualSpacing/>
        <w:rPr>
          <w:rFonts w:eastAsia="TimesNewRomanPSMT"/>
        </w:rPr>
      </w:pPr>
    </w:p>
    <w:p>
      <w:pPr>
        <w:spacing w:before="0" w:after="0"/>
        <w:contextualSpacing/>
        <w:rPr>
          <w:rFonts w:eastAsia="TimesNewRomanPSMT"/>
        </w:rPr>
      </w:pPr>
      <w:r>
        <w:rPr>
          <w:rFonts w:eastAsia="TimesNewRomanPSMT"/>
        </w:rPr>
        <w:t>Carroll wants to reject Everett’s interpretation to quantum mechanics! I have exactly this rejection in my book from 2008! For me, it is more important what Carroll write regarding the second interpretation:</w:t>
      </w:r>
    </w:p>
    <w:p>
      <w:pPr>
        <w:spacing w:before="0" w:after="0"/>
        <w:ind w:left="0" w:right="0" w:firstLine="708"/>
        <w:contextualSpacing/>
        <w:rPr>
          <w:rFonts w:eastAsia="TimesNewRomanPSMT"/>
        </w:rPr>
      </w:pPr>
    </w:p>
    <w:p>
      <w:pPr>
        <w:spacing w:before="0" w:after="0"/>
        <w:contextualSpacing/>
      </w:pPr>
      <w:r>
        <w:rPr>
          <w:rFonts w:eastAsia="TimesNewRomanPSMT"/>
          <w:sz w:val="20"/>
          <w:szCs w:val="20"/>
        </w:rPr>
        <w:t>The other important takeaway is a feature common to all interpretations of quantum mechanics: what we see when we look at the world is quite different from how we describe the world when we’re not looking at it. As human knowledge has progressed over the centuries, we have occasionally been forced to dramatically rearrange our planets of belief to accommodate a new picture of the physical universe, and quantum mechanics certainly qualifies as that. In a sense it is the ultimate unification: not only does the deepest layer of reality not consist of things like “oceans” and “mountains”; it doesn’t even consist of things like “electrons” and “photons.” It’s just the quantum wave function. Everything else is a convenient way of talking. (p 121)</w:t>
      </w:r>
      <w:r>
        <w:rPr>
          <w:rFonts w:eastAsia="TimesNewRomanPSMT"/>
        </w:rPr>
        <w:tab/>
      </w:r>
    </w:p>
    <w:p>
      <w:pPr>
        <w:spacing w:before="0" w:after="0"/>
        <w:contextualSpacing/>
        <w:rPr>
          <w:rFonts w:eastAsia="TimesNewRomanPSMT"/>
        </w:rPr>
      </w:pPr>
    </w:p>
    <w:p>
      <w:pPr>
        <w:spacing w:before="0" w:after="0"/>
        <w:contextualSpacing/>
      </w:pPr>
      <w:r>
        <w:rPr>
          <w:rFonts w:eastAsia="TimesNewRomanPSMT"/>
        </w:rPr>
        <w:t>Again, reading this paragraph, like many others in this book, I had the impression of reading some of my books (mainly that from 2008). However, instead of considering the ultimate unification of being the “wave function” (or “fields” as he writes on page 122</w:t>
      </w:r>
      <w:r>
        <w:rPr>
          <w:rStyle w:val="17"/>
          <w:rFonts w:eastAsia="TimesNewRomanPSMT"/>
        </w:rPr>
        <w:footnoteReference w:id="63"/>
      </w:r>
      <w:r>
        <w:rPr>
          <w:rFonts w:eastAsia="TimesNewRomanPSMT"/>
        </w:rPr>
        <w:t xml:space="preserve">) and about “convenient way of talking” (again we see here Goodman, who is not mention by Carroll), we have to understand that the wave function </w:t>
      </w:r>
      <w:r>
        <w:rPr>
          <w:rFonts w:eastAsia="TimesNewRomanPSMT"/>
          <w:i/>
        </w:rPr>
        <w:t>corresponds</w:t>
      </w:r>
      <w:r>
        <w:rPr>
          <w:rFonts w:eastAsia="TimesNewRomanPSMT"/>
        </w:rPr>
        <w:t xml:space="preserve"> to those microparticles. So, essentially, it is the “”correspondence that is one of the most important notions in the EDWs perspective. Carroll believes in the wave but introduces “observation”/”measurement” for getting “convenient way of talking”! Then when using the electronic microscope, what do we observe exist or not? Carroll answer in his entire book is a strong contradiction!  In Carroll’s paradigm, at the “deepest layer of reality”, he believes in the wave, than his body and “soul” are just “convenient ways of talking”! (Regarding his ideas about the “soul”, see below.) So, regarding many Carroll’s ideas (that are in his book 2016) are either unbelievable similar to my ideas or produce very strong ontological contradiction within his framework, the “Universe”. In the next Chapter 22, the first paragraph is this one:</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Quantum mechanics is, as far as we currently know, the way the universe works. But quantum mechanics isn’t a specific theory of the world; it’s a framework within which particular theories can be constructed. Just as classical mechanics includes the theory of planets moving around the sun, or the theory of electricity and magnetism, or even Einstein’s theory of general relativity, there are an enormous number of particular physical models that qualify as “quantum mechanical.” If we want to know how the world really works, we need to ask, “The quantum mechanical theory </w:t>
      </w:r>
      <w:r>
        <w:rPr>
          <w:rFonts w:eastAsia="TimesNewRomanPS-ItalicMT"/>
          <w:i/>
          <w:iCs/>
          <w:sz w:val="20"/>
          <w:szCs w:val="20"/>
        </w:rPr>
        <w:t>of what</w:t>
      </w:r>
      <w:r>
        <w:rPr>
          <w:rFonts w:eastAsia="TimesNewRomanPSMT"/>
          <w:sz w:val="20"/>
          <w:szCs w:val="20"/>
        </w:rPr>
        <w:t>?”(p. 122)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even if Carroll preserves the framework of the “world” (not to be accused of plagiarizing my ideas), I had the feeling of reading another paragraph from my book 2008! What does it mean “quantum mechanics is … the way the universe works”? Again we have that expression “universe works” but the meaning of this expression is completely different than the meaning of “way of talking”! Is it about something that really exist (first expression) or only about “way of talking”? The next sentence of this paragraph contradicts the first sentence: “quantum mechanics” is not a “theory of the world” but just a framework. </w:t>
      </w:r>
    </w:p>
    <w:p>
      <w:pPr>
        <w:spacing w:before="0" w:after="0"/>
        <w:contextualSpacing/>
      </w:pPr>
      <w:r>
        <w:rPr>
          <w:rFonts w:eastAsia="TimesNewRomanPSMT"/>
        </w:rPr>
        <w:t>Why then he writes (in other part of his book) that he prefers “Everett’s many-worlds” in interpreting quantum realm? It is, again, a “contradiction in terms” and it happens many time such contradictions in Carroll’s book. Moreover, as I emphasize analyzing Carroll’s book, there are many ontological contradictions in his statements just because he works within the unicorn world, the “world”/”universe.</w:t>
      </w:r>
      <w:r>
        <w:rPr>
          <w:rStyle w:val="17"/>
          <w:rFonts w:eastAsia="TimesNewRomanPSMT"/>
        </w:rPr>
        <w:footnoteReference w:id="64"/>
      </w:r>
      <w:r>
        <w:rPr>
          <w:rFonts w:eastAsia="TimesNewRomanPSMT"/>
        </w:rPr>
        <w:t xml:space="preserve"> What about the relationship between “particles” and “field in Carroll book?</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It’s easy enough to accept that the forces of nature arise from fields filling space. It was our old friend Pierre-Simon Laplace who first showed that Newton’s theory of gravity could be thought of as describing a “gravitational potential field” that was pushed around by, and in turn pulled back on, objects moving through the universe. Electromagnetism, the theory put together in the nineteenth century by Scottish physicist James Clerk Maxwell and his contemporaries, provides a unified description of electric and magnetic fields.</w:t>
      </w:r>
    </w:p>
    <w:p>
      <w:pPr>
        <w:spacing w:before="0" w:after="0"/>
        <w:ind w:left="0" w:right="0" w:firstLine="708"/>
        <w:contextualSpacing/>
        <w:rPr>
          <w:rFonts w:eastAsia="TimesNewRomanPSMT"/>
          <w:sz w:val="20"/>
          <w:szCs w:val="20"/>
        </w:rPr>
      </w:pPr>
      <w:r>
        <w:rPr>
          <w:rFonts w:eastAsia="TimesNewRomanPSMT"/>
          <w:sz w:val="20"/>
          <w:szCs w:val="20"/>
        </w:rPr>
        <w:t>But what about the particles? Particles and fields seem like they’re diametrically opposed to each other—particles live at one spot, while fields live everywhere. Surely we’re not going to be told that a particle like an electron comes out of some “electron field” filling space? That is exactly what you are going to be told. And the connection is provided by quantum mechanics.</w:t>
      </w:r>
    </w:p>
    <w:p>
      <w:pPr>
        <w:spacing w:before="0" w:after="0"/>
        <w:ind w:left="0" w:right="0" w:firstLine="708"/>
        <w:contextualSpacing/>
        <w:rPr>
          <w:rFonts w:eastAsia="TimesNewRomanPSMT"/>
          <w:sz w:val="20"/>
          <w:szCs w:val="20"/>
        </w:rPr>
      </w:pPr>
      <w:r>
        <w:rPr>
          <w:rFonts w:eastAsia="TimesNewRomanPSMT"/>
          <w:sz w:val="20"/>
          <w:szCs w:val="20"/>
        </w:rPr>
        <w:t xml:space="preserve">The fundamental feature of quantum mechanics is that what we see when we look at something is different from how we describe the thing when we’re not looking at it. When we measure the energy of an electron orbiting a nucleus, we get a definite answer, and that answer is one of a specific number of allowed outcomes; but when we’re not looking at it, the state of the electron is generally a superposition of all those possible outcomes. </w:t>
      </w:r>
    </w:p>
    <w:p>
      <w:pPr>
        <w:spacing w:before="0" w:after="0"/>
        <w:ind w:left="0" w:right="0" w:firstLine="708"/>
        <w:contextualSpacing/>
        <w:rPr>
          <w:rFonts w:eastAsia="TimesNewRomanPSMT"/>
          <w:sz w:val="20"/>
          <w:szCs w:val="20"/>
        </w:rPr>
      </w:pPr>
      <w:r>
        <w:rPr>
          <w:rFonts w:eastAsia="TimesNewRomanPSMT"/>
          <w:sz w:val="20"/>
          <w:szCs w:val="20"/>
        </w:rPr>
        <w:t>Fields are exactly the same way. According to quantum field theory, there are certain basic fields that make up the world, and the wave function of the universe is a superposition of all the possible values those fields can take on. If we observe quantum fields—very carefully, with sufficiently precise instruments—what we see are individual particles. For electromagnetism, we call those particles “photons”; for the gravitational field, they’re “gravitons.” We’ve never observed an individual graviton, because gravity interacts so very weakly with other fields, but the basic structure of quantum field theory assures us that they exist. If a field takes on a constant value through space and time, we don’t see anything at all; but when the field starts vibrating, we can observe those vibrations in the form of particles (pp. 122-123)</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What does it mean “when we look at something” that is “different from how we describe the thing when we’re not looking at”? Does this “something” really exist or is just a “way of talking” about the “universe”? However, in the last paragraph, a part of a sentence contradicts the idea of “way of talking” since there are, “according to quantum field theory” certain “basic fields that make up the world”! In the next sentence seems to be exactly from my books: “If we observe quantum fields—very carefully, with sufficiently precise instruments—what we see are individual particles.” The reader has to compare Carroll’s above paragraph with the following one from my book 2008: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The EDWs perspective offers a simple explanation of the infamous property of non-locality. For instance, let us take the example of measuring the spin or polarization of two particles that both belong to EW1. These particles that initially represent one system are later </w:t>
      </w:r>
      <w:r>
        <w:rPr>
          <w:rFonts w:eastAsia="TimesNewRomanPSMT"/>
          <w:i/>
          <w:iCs/>
          <w:sz w:val="20"/>
          <w:szCs w:val="20"/>
        </w:rPr>
        <w:t>separated</w:t>
      </w:r>
      <w:r>
        <w:rPr>
          <w:rFonts w:ascii="TimesNewRomanPSMT" w:hAnsi="TimesNewRomanPSMT" w:eastAsia="TimesNewRomanPSMT" w:cs="TimesNewRomanPSMT"/>
          <w:sz w:val="20"/>
          <w:szCs w:val="20"/>
        </w:rPr>
        <w:t>. According to the Copenhagen interpretation, the spin of particle 1 has no value until it is measured. Before measurement, there is a superposition of various states of that particle produced by the “unitary” evolution of the wave function that corresponds to that particle. The act of observing produces the collapse of the wave function and the observer sees the particle in one definite classical state.</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 measurement of the spin of the first particle (let us say, “up” state) that produced a collapse of the wave function has an instantaneous effect on the spin of the second particle (“down” state). Under the Copenhagen interpretation, this instantaneous</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effect represents action-at-a-distance or faster than light transmission that, according to Einstein’s special theory of relativity, is not possible. Einstein and his colleagues claimed that quantum mechanics is incomplete because it does not take into account certain “hidden variables” of reality. On the other side, Bell’s inequality assumes Einstein’s condition of locality as true. The experiments that involve the measurement of correlated photons (their polarization is detected) show that Bell’s inequality is violated. The consequence of these experiments is that the system of those two particles has a nonlocality property. 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pp. 313-315)</w:t>
      </w:r>
    </w:p>
    <w:p>
      <w:pPr>
        <w:spacing w:before="0" w:after="0"/>
        <w:contextualSpacing/>
        <w:rPr>
          <w:rFonts w:eastAsia="TimesNewRomanPSMT"/>
        </w:rPr>
      </w:pPr>
    </w:p>
    <w:p>
      <w:pPr>
        <w:spacing w:before="0" w:after="0"/>
        <w:contextualSpacing/>
        <w:rPr>
          <w:rFonts w:eastAsia="TimesNewRomanPSMT"/>
        </w:rPr>
      </w:pPr>
      <w:r>
        <w:rPr>
          <w:rFonts w:eastAsia="TimesNewRomanPSMT"/>
        </w:rPr>
        <w:t>Even the notion of “superposition” seems to have exactly the same meaning constructed, by Carroll in the universe (the unicorn world, as I called), while I constructed it within the EDWs.</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will see in this section that the relationship between Bohr’s correspondence principle (the relation between micro- and macro-particles) and the idea of complementarity (the relation between the wave and the particle) is indeed the key element in quantum mechanics. However, I will try to show that the superposition of wave and particle, the relationship between micro- and macro-objects, and Hilbert space which represents the superposition of several positions of a particle before measurement are the main interrelated problems imposed by the unicorn-world on quantum mechanics. (Vacariu 2008, p. 306)</w:t>
      </w:r>
    </w:p>
    <w:p>
      <w:pPr>
        <w:spacing w:before="0" w:after="0"/>
        <w:contextualSpacing/>
        <w:rPr>
          <w:rFonts w:eastAsia="TimesNewRomanPSMT"/>
        </w:rPr>
      </w:pPr>
    </w:p>
    <w:p>
      <w:pPr>
        <w:spacing w:before="0" w:after="0"/>
        <w:contextualSpacing/>
        <w:rPr>
          <w:rFonts w:eastAsia="TimesNewRomanPSMT"/>
        </w:rPr>
      </w:pPr>
      <w:r>
        <w:rPr>
          <w:rFonts w:eastAsia="TimesNewRomanPSMT"/>
        </w:rPr>
        <w:t>Therefore, because the notion of superposition has almost the same meaning, either it produces strong ontological contradiction, or we are simple “talking” using “words, words, words” and not explaining the “way the universe work”! Such statements (and many others, of course) (regarding, for instance, the wave or “field theory” and the particles) produce strong ontological contradiction:</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ordinary stuff out of which you and I are made, as well as the Earth and everything you see around you, only really involves three matter particles and three forces. Electrons in atoms are bound to the nucleus by electromagnetism, and the nucleus itself is made of protons and neutrons held together by the nuclear force, and of course everything feels the force of gravity. Protons and neutrons, in turn, are made out of two kinds of smaller particles: up quarks and down quarks. They are held together by the strong nuclear force, carried by particles called gluons. The “nuclear force” between protons and neutrons is a kind of spillover of the strong nuclear force. There’s also a weak nuclear force, carried by W and Z bosons, which lets other particles interact with a final kind of fermion, the neutrino. And the four fermions (electron, neutrino, up and down quarks) are just one generation out of a total of three. Finally, in the background lurks the Higgs field, responsible for giving masses to all the particles that have them. (p. 123)</w:t>
      </w:r>
    </w:p>
    <w:p>
      <w:pPr>
        <w:spacing w:before="0" w:after="0"/>
        <w:contextualSpacing/>
        <w:rPr>
          <w:rFonts w:eastAsia="TimesNewRomanPSMT"/>
        </w:rPr>
      </w:pPr>
    </w:p>
    <w:p>
      <w:pPr>
        <w:spacing w:before="0" w:after="0"/>
        <w:contextualSpacing/>
        <w:rPr>
          <w:rFonts w:eastAsia="TimesNewRomanPSMT"/>
        </w:rPr>
      </w:pPr>
      <w:r>
        <w:rPr>
          <w:rFonts w:eastAsia="TimesNewRomanPSMT"/>
        </w:rPr>
        <w:t>I ask again Sean Carroll: what does it mean this “ordinary stuff”? Within this framework, the “world”, it cannot be something real, otherwise there would be strong ontological contradiction with his idea that the wave/field is the “deepest reality”: what really exist in your “world”: the ordinary stuff” (the table, the planets, your body), the microparticles (protons and neutrons) or the wave/field? Carroll is aware about this problem:</w:t>
      </w:r>
    </w:p>
    <w:p>
      <w:pPr>
        <w:spacing w:before="0" w:after="0"/>
        <w:contextualSpacing/>
        <w:rPr>
          <w:rFonts w:eastAsia="TimesNewRomanPSMT"/>
        </w:rPr>
      </w:pPr>
    </w:p>
    <w:p>
      <w:pPr>
        <w:spacing w:before="0" w:after="0"/>
        <w:contextualSpacing/>
      </w:pPr>
      <w:r>
        <w:rPr>
          <w:rFonts w:eastAsia="TimesNewRomanPSMT"/>
          <w:sz w:val="20"/>
          <w:szCs w:val="20"/>
        </w:rPr>
        <w:t xml:space="preserve">In the previous chapter we concluded that “what the world is” is a quantum wave function. A wave function is a superposition of configurations of stuff. The next question is “What is the stuff that the wave function is a function </w:t>
      </w:r>
      <w:r>
        <w:rPr>
          <w:rFonts w:eastAsia="TimesNewRomanPS-ItalicMT"/>
          <w:i/>
          <w:iCs/>
          <w:sz w:val="20"/>
          <w:szCs w:val="20"/>
        </w:rPr>
        <w:t>of</w:t>
      </w:r>
      <w:r>
        <w:rPr>
          <w:rFonts w:eastAsia="TimesNewRomanPSMT"/>
          <w:sz w:val="20"/>
          <w:szCs w:val="20"/>
        </w:rPr>
        <w:t>?” The answer, as far as the regime of our everyday life is concerned, is “the fermion and boson fields of the Core Theory.”</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We don’t need nearly all of the Core Theory to describe almost all of our everyday lives. (p. 125)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Obviously, we “don’t need nearly all of the Core Theory to describe almost all of our everyday lives”! However, within his framework, “almost all of our everyday lives” are just illusions, since the “deepest level of reality is the wave”, aren’t they Mr. Carroll? The answer to this question is furnished by Carroll just a paragraph later: </w:t>
      </w:r>
    </w:p>
    <w:p>
      <w:pPr>
        <w:spacing w:before="0" w:after="0"/>
        <w:contextualSpacing/>
        <w:rPr>
          <w:rFonts w:eastAsia="TimesNewRomanPSMT"/>
        </w:rPr>
      </w:pPr>
    </w:p>
    <w:p>
      <w:pPr>
        <w:spacing w:before="0" w:after="0"/>
        <w:contextualSpacing/>
      </w:pPr>
      <w:r>
        <w:rPr>
          <w:rFonts w:eastAsia="TimesNewRomanPSMT"/>
          <w:sz w:val="20"/>
          <w:szCs w:val="20"/>
        </w:rPr>
        <w:t xml:space="preserve">We can be confident that the Core Theory, accounting for the substances and processes we experience in our everyday life, is </w:t>
      </w:r>
      <w:r>
        <w:rPr>
          <w:rFonts w:eastAsia="TimesNewRomanPS-ItalicMT"/>
          <w:i/>
          <w:iCs/>
          <w:sz w:val="20"/>
          <w:szCs w:val="20"/>
        </w:rPr>
        <w:t>correct</w:t>
      </w:r>
      <w:r>
        <w:rPr>
          <w:rFonts w:eastAsia="TimesNewRomanPSMT"/>
          <w:sz w:val="20"/>
          <w:szCs w:val="20"/>
        </w:rPr>
        <w:t>. A thousand years from now we will have learned a lot more about the fundamental nature of physics, but we will still use the Core Theory to talk about this particular layer of reality. From the perspective of poetic naturalism, there is one story of reality we can tell with confidence, in a well-defined domain of applicability. We can’t be metaphysically certain of this; it’s not something we can prove mathematically, since science never proves things. (. 125)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His “perspective of poetic naturalism” (in reality, a kind of “constructive naturalism” that is almost identical to my EDWs perspective) uses different “layers of reality” (we have in this paragraph, “particular layer of reality”) that really exist, otherwise, again, talking about the body of Sean Carroll (that we can observe with our eyes) is just a description or a “way of talking”! I strongly emphasize that any good philosopher would claim that, within the “universe”, these “layers of reality” produce strong ontological contradictions! It is quite impossible to talk about the existence of all these “layers of reality” at the same place, at the same time! Carroll mentions that The Core Theory (quantum mechanics, the physics of particles and waves) is a very well-known and accepted theory.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Quantum field theory doesn’t knock down buildings lying in its path; it knocks down our speculations about what kinds of things can happen in physical reality. The claim we’re making is pretty audacious:</w:t>
      </w:r>
    </w:p>
    <w:p>
      <w:pPr>
        <w:spacing w:before="0" w:after="0"/>
        <w:contextualSpacing/>
        <w:rPr>
          <w:rFonts w:eastAsia="TimesNewRomanPSMT"/>
          <w:b/>
          <w:bCs/>
          <w:sz w:val="20"/>
          <w:szCs w:val="20"/>
        </w:rPr>
      </w:pPr>
    </w:p>
    <w:p>
      <w:pPr>
        <w:spacing w:before="0" w:after="0"/>
        <w:contextualSpacing/>
      </w:pPr>
      <w:r>
        <w:rPr>
          <w:rFonts w:eastAsia="TimesNewRomanPSMT"/>
          <w:b/>
          <w:bCs/>
          <w:sz w:val="20"/>
          <w:szCs w:val="20"/>
        </w:rPr>
        <w:t xml:space="preserve">Claim: </w:t>
      </w:r>
      <w:r>
        <w:rPr>
          <w:rFonts w:eastAsia="TimesNewRomanPSMT"/>
          <w:sz w:val="20"/>
          <w:szCs w:val="20"/>
        </w:rPr>
        <w:t>The laws of physics underlying everyday life are completely known.</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An assertion like that invites a great deal of skepticism. It’s bombastic, self-congratulatory, and it doesn’t seem that hard to think of plausible ways in which our understanding could be dramatically incomplete. It sounds an awful lot like all the many times throughout history when some great thinker or another boasted that the quest for perfect knowledge was nearly complete. Every one of which turned out to be hilariously premature. </w:t>
      </w:r>
    </w:p>
    <w:p>
      <w:pPr>
        <w:spacing w:before="0" w:after="0"/>
        <w:ind w:left="0" w:right="0" w:firstLine="708"/>
        <w:contextualSpacing/>
        <w:rPr>
          <w:rFonts w:eastAsia="TimesNewRomanPSMT"/>
          <w:sz w:val="20"/>
          <w:szCs w:val="20"/>
        </w:rPr>
      </w:pPr>
      <w:r>
        <w:rPr>
          <w:rFonts w:eastAsia="TimesNewRomanPSMT"/>
          <w:sz w:val="20"/>
          <w:szCs w:val="20"/>
        </w:rPr>
        <w:t>But we’re not claiming that all the laws of physics are known, only a restricted set that suffices to describe what happens at the level underlying everyday life. (p. 127)</w:t>
      </w:r>
    </w:p>
    <w:p>
      <w:pPr>
        <w:spacing w:before="0" w:after="0"/>
        <w:contextualSpacing/>
        <w:rPr>
          <w:rFonts w:eastAsia="TimesNewRomanPSMT"/>
          <w:sz w:val="20"/>
          <w:szCs w:val="20"/>
        </w:rPr>
      </w:pPr>
    </w:p>
    <w:p>
      <w:pPr>
        <w:spacing w:before="0" w:after="0"/>
        <w:contextualSpacing/>
      </w:pPr>
      <w:r>
        <w:rPr>
          <w:rFonts w:eastAsia="TimesNewRomanPSMT"/>
        </w:rPr>
        <w:t xml:space="preserve">What does it mean “underlying” in the first statement? Do these “levels of reality” really exist in the same “world”, “universe”? Then we have strong ontological contradiction. It seems that Prof. Sean Carroll needs a course of “Ontology” at one department of philosophy! The reason is that we cannot </w:t>
      </w:r>
      <w:r>
        <w:rPr>
          <w:rFonts w:eastAsia="TimesNewRomanPSMT"/>
          <w:i/>
        </w:rPr>
        <w:t>posit</w:t>
      </w:r>
      <w:r>
        <w:rPr>
          <w:rFonts w:eastAsia="TimesNewRomanPSMT"/>
        </w:rPr>
        <w:t xml:space="preserve"> different “layers of reality” within the same place at the same time. It is meaningless to consider, for instance, that the “table exists” and the “amalgam of microparticles exists” at the same place, at the same time! It is abosolutely necessary the reader to think all these problems (and many others) within the EDWs perspective and to reject completely the notion of the “universe”/”world”! Carroll continues: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logic behind our audacious claim is simple:</w:t>
      </w:r>
    </w:p>
    <w:p>
      <w:pPr>
        <w:spacing w:before="0" w:after="0"/>
        <w:contextualSpacing/>
        <w:rPr>
          <w:rFonts w:eastAsia="TimesNewRomanPSMT"/>
          <w:sz w:val="20"/>
          <w:szCs w:val="20"/>
        </w:rPr>
      </w:pPr>
      <w:r>
        <w:rPr>
          <w:rFonts w:eastAsia="TimesNewRomanPSMT"/>
          <w:sz w:val="20"/>
          <w:szCs w:val="20"/>
        </w:rPr>
        <w:t>1. Everything we know says that quantum field theory is the correct framework for describing the physics underlying everyday life.</w:t>
      </w:r>
    </w:p>
    <w:p>
      <w:pPr>
        <w:spacing w:before="0" w:after="0"/>
        <w:contextualSpacing/>
        <w:rPr>
          <w:rFonts w:eastAsia="TimesNewRomanPSMT"/>
          <w:sz w:val="20"/>
          <w:szCs w:val="20"/>
        </w:rPr>
      </w:pPr>
      <w:r>
        <w:rPr>
          <w:rFonts w:eastAsia="TimesNewRomanPSMT"/>
          <w:sz w:val="20"/>
          <w:szCs w:val="20"/>
        </w:rPr>
        <w:t>2. The rules of quantum field theory imply that there can’t be any new particles, forces, or interactions that could be relevant to our everyday lives. We’ve found them all.</w:t>
      </w:r>
    </w:p>
    <w:p>
      <w:pPr>
        <w:spacing w:before="0" w:after="0"/>
        <w:ind w:left="0" w:right="0" w:firstLine="708"/>
        <w:contextualSpacing/>
      </w:pPr>
      <w:r>
        <w:rPr>
          <w:rFonts w:eastAsia="TimesNewRomanPSMT"/>
          <w:sz w:val="20"/>
          <w:szCs w:val="20"/>
        </w:rPr>
        <w:t xml:space="preserve">Could quantum field theory not apply in the appropriate regime? Of course. As good Bayesians, we know better than to set our credences all the way to zero even for the most extreme options. In particular, quantum field theory could fail to completely describe human behavior, since </w:t>
      </w:r>
      <w:r>
        <w:rPr>
          <w:rFonts w:eastAsia="TimesNewRomanPS-ItalicMT"/>
          <w:i/>
          <w:iCs/>
          <w:sz w:val="20"/>
          <w:szCs w:val="20"/>
        </w:rPr>
        <w:t xml:space="preserve">physics </w:t>
      </w:r>
      <w:r>
        <w:rPr>
          <w:rFonts w:eastAsia="TimesNewRomanPSMT"/>
          <w:sz w:val="20"/>
          <w:szCs w:val="20"/>
        </w:rPr>
        <w:t xml:space="preserve">could fail to describe human behavior. </w:t>
      </w:r>
    </w:p>
    <w:p>
      <w:pPr>
        <w:spacing w:before="0" w:after="0"/>
        <w:ind w:left="0" w:right="0" w:firstLine="708"/>
        <w:contextualSpacing/>
        <w:rPr>
          <w:rFonts w:eastAsia="TimesNewRomanPSMT"/>
          <w:sz w:val="20"/>
          <w:szCs w:val="20"/>
        </w:rPr>
      </w:pPr>
      <w:r>
        <w:rPr>
          <w:rFonts w:eastAsia="TimesNewRomanPSMT"/>
          <w:sz w:val="20"/>
          <w:szCs w:val="20"/>
        </w:rPr>
        <w:t>There could be a miraculous intervention, or some inherently nonphysical phenomenon that affects the behavior of physical matter. No amount of scientific progress will ever rule that out entirely. What we can do is show that physics by itself is fully up to the task of accounting for what we see.</w:t>
      </w:r>
    </w:p>
    <w:p>
      <w:pPr>
        <w:spacing w:before="0" w:after="0"/>
        <w:ind w:left="0" w:right="0" w:firstLine="708"/>
        <w:contextualSpacing/>
      </w:pPr>
      <w:r>
        <w:rPr>
          <w:rFonts w:eastAsia="TimesNewRomanPSMT"/>
          <w:sz w:val="20"/>
          <w:szCs w:val="20"/>
        </w:rPr>
        <w:t xml:space="preserve">Einstein’s </w:t>
      </w:r>
      <w:r>
        <w:rPr>
          <w:rFonts w:eastAsia="TimesNewRomanPS-ItalicMT"/>
          <w:i/>
          <w:iCs/>
          <w:sz w:val="20"/>
          <w:szCs w:val="20"/>
        </w:rPr>
        <w:t xml:space="preserve">special relativity </w:t>
      </w:r>
      <w:r>
        <w:rPr>
          <w:rFonts w:eastAsia="TimesNewRomanPSMT"/>
          <w:sz w:val="20"/>
          <w:szCs w:val="20"/>
        </w:rPr>
        <w:t>(as opposed to general relativity) is the theory that melds space and time together and posits the speed of light as an absolute limit on the universe. Let’s say you want to invent a theory that simultaneously embraces these three ideas:</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1. Quantum mechanics</w:t>
      </w:r>
    </w:p>
    <w:p>
      <w:pPr>
        <w:spacing w:before="0" w:after="0"/>
        <w:contextualSpacing/>
        <w:rPr>
          <w:rFonts w:eastAsia="TimesNewRomanPSMT"/>
          <w:sz w:val="20"/>
          <w:szCs w:val="20"/>
        </w:rPr>
      </w:pPr>
      <w:r>
        <w:rPr>
          <w:rFonts w:eastAsia="TimesNewRomanPSMT"/>
          <w:sz w:val="20"/>
          <w:szCs w:val="20"/>
        </w:rPr>
        <w:t>2. Special relativity</w:t>
      </w:r>
    </w:p>
    <w:p>
      <w:pPr>
        <w:spacing w:before="0" w:after="0"/>
        <w:contextualSpacing/>
        <w:rPr>
          <w:rFonts w:eastAsia="TimesNewRomanPSMT"/>
          <w:sz w:val="20"/>
          <w:szCs w:val="20"/>
        </w:rPr>
      </w:pPr>
      <w:r>
        <w:rPr>
          <w:rFonts w:eastAsia="TimesNewRomanPSMT"/>
          <w:sz w:val="20"/>
          <w:szCs w:val="20"/>
        </w:rPr>
        <w:t>3. Sufficiently separated regions of space behave independently from one another (pp. 127-128)</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we have the feeling that these statements (as many other statements in Carroll’s book) have been written under the DWs perspective not within the framework of the “universe” which produces strong ontological contradictions!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What is the relation between general theory of relativity and quantum mechanics from the EDWs perspective? It seems that the EDWs perspective can reveal that quantum mechanics</w:t>
      </w:r>
    </w:p>
    <w:p>
      <w:pPr>
        <w:spacing w:before="0" w:after="0"/>
        <w:contextualSpacing/>
      </w:pPr>
      <w:r>
        <w:rPr>
          <w:rFonts w:ascii="TimesNewRomanPSMT" w:hAnsi="TimesNewRomanPSMT" w:eastAsia="TimesNewRomanPSMT" w:cs="TimesNewRomanPSMT"/>
          <w:sz w:val="20"/>
          <w:szCs w:val="20"/>
        </w:rPr>
        <w:t xml:space="preserve">(describing those three fundamental forces acting on the microscopic scale) and general theory of relativity (describing gravitational force among large-scale objects/structures like planets, galaxies, etc.) are incompatible. Gravity is caused by massive objects that warp the surrounding space. Thus, gravity is a property of space. The search for gravitons, the microparticles that cause the gravity, is meaningless from an EDWs perspective. If we ignore the constitutive principles of both theories (that reflect, for us, the form of the epistemologically different interactions among the epistemologically different entities), we can think that the mass of a planet is the sum of the corresponding micro-particles’ masses, and then we can </w:t>
      </w:r>
      <w:r>
        <w:rPr>
          <w:rFonts w:eastAsia="TimesNewRomanPSMT"/>
          <w:i/>
          <w:iCs/>
          <w:sz w:val="20"/>
          <w:szCs w:val="20"/>
        </w:rPr>
        <w:t xml:space="preserve">think </w:t>
      </w:r>
      <w:r>
        <w:rPr>
          <w:rFonts w:ascii="TimesNewRomanPSMT" w:hAnsi="TimesNewRomanPSMT" w:eastAsia="TimesNewRomanPSMT" w:cs="TimesNewRomanPSMT"/>
          <w:sz w:val="20"/>
          <w:szCs w:val="20"/>
        </w:rPr>
        <w:t>that the gravity of the planet corresponds to the sum of all gravities produced by all those micro-particles (or by gravitons). Nevertheless, we would use empty notions in Kantian sense.18 More than this, we cannot even think that a wave is the sum of “its” microparticles. As we saw above, in an EW, a wave is indivisible. Each theory has different constitutive principles that “secure its empirical content” (Friedman). (Or Bohr’s principle of complementarity</w:t>
      </w:r>
    </w:p>
    <w:p>
      <w:pPr>
        <w:spacing w:before="0" w:after="0"/>
        <w:contextualSpacing/>
      </w:pPr>
      <w:r>
        <w:rPr>
          <w:rFonts w:ascii="TimesNewRomanPSMT" w:hAnsi="TimesNewRomanPSMT" w:eastAsia="TimesNewRomanPSMT" w:cs="TimesNewRomanPSMT"/>
          <w:sz w:val="20"/>
          <w:szCs w:val="20"/>
        </w:rPr>
        <w:t xml:space="preserve">secures the empirical content of two EDWs.) In this case, the constitutive principles of each theory (or Bohr’s principle of complementarity) </w:t>
      </w:r>
      <w:r>
        <w:rPr>
          <w:rFonts w:eastAsia="TimesNewRomanPSMT"/>
          <w:i/>
          <w:iCs/>
          <w:sz w:val="20"/>
          <w:szCs w:val="20"/>
        </w:rPr>
        <w:t xml:space="preserve">individuate </w:t>
      </w:r>
      <w:r>
        <w:rPr>
          <w:rFonts w:ascii="TimesNewRomanPSMT" w:hAnsi="TimesNewRomanPSMT" w:eastAsia="TimesNewRomanPSMT" w:cs="TimesNewRomanPSMT"/>
          <w:sz w:val="20"/>
          <w:szCs w:val="20"/>
        </w:rPr>
        <w:t>epistemologically different entities (waves, micro- and macro-objects) that belong to EDWs. Each planet constitutively interacts with other planets; in the other EW, each electron constitutively interacts with other micro-particles. Trying to relate general theory of relativity and</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 the microparticles and the waves belong to the same EW. (Vacariu 2008, pp. 317-319)</w:t>
      </w:r>
    </w:p>
    <w:p>
      <w:pPr>
        <w:spacing w:before="0" w:after="0"/>
        <w:contextualSpacing/>
        <w:rPr>
          <w:rFonts w:ascii="TimesNewRomanPSMT" w:hAnsi="TimesNewRomanPSMT" w:eastAsia="TimesNewRomanPSMT" w:cs="TimesNewRomanPSMT"/>
        </w:rPr>
      </w:pPr>
    </w:p>
    <w:p>
      <w:pPr>
        <w:spacing w:before="0" w:after="0"/>
        <w:contextualSpacing/>
        <w:rPr>
          <w:rFonts w:eastAsia="TimesNewRomanPSMT"/>
        </w:rPr>
      </w:pPr>
      <w:r>
        <w:rPr>
          <w:rFonts w:eastAsia="TimesNewRomanPSMT"/>
        </w:rPr>
        <w:t xml:space="preserve">Or this one: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my perspective, the planets are indeed irreducible primitives because, according to Einstein’s general theory of relativity, gravity is caused by massive objects that warp the surrounding space, gravity being a property of space. As we saw above, ignoring microphysical forces, Einstein adopted a perspective on the relationship between this necessary geometry and the entities as “practically rigid bodies”. (Friedman 2001, p. 114) Within EDWs, we do not “ignore any forces” and each EW has its own irreducible primitives! Planets and macro-objects are the irreducible primitives in the macro-EW and microparticles are irreducible primitives in the micro-EW. The “theory of everything” is the “theory of the unicorn-world”! (About “superposition” and the many-worlds interpretation from Putnam’s paragraph, see below.) (Vacariu 2008, pp. 310-311)</w:t>
      </w:r>
    </w:p>
    <w:p>
      <w:pPr>
        <w:spacing w:before="0" w:after="0"/>
        <w:contextualSpacing/>
        <w:rPr>
          <w:rFonts w:eastAsia="TimesNewRomanPSMT"/>
        </w:rPr>
      </w:pPr>
    </w:p>
    <w:p>
      <w:pPr>
        <w:spacing w:before="0" w:after="0"/>
        <w:contextualSpacing/>
        <w:rPr>
          <w:rFonts w:eastAsia="TimesNewRomanPSMT"/>
        </w:rPr>
      </w:pPr>
      <w:r>
        <w:rPr>
          <w:rFonts w:eastAsia="TimesNewRomanPSMT"/>
        </w:rPr>
        <w:t>Does the reader need more clarification regarding the UNBELIEVABLE similarities between my ideas (2005-2010) and Carroll’s idea (just this book, 2016)? At page 130, Carroll writes about the relationships between “graviton”, “everyday lives” and quantum realm: at the level of microparticles, gravity is very weak (which “is light and stable enough to be produced, but gravity is such a weak force that any gravitons we might make in a particle accelerator will be swamped by the huge number of other particles produced. And yet, gravity does affect our everyday lives.” (p. 130)). This view contradicts the view that the “search for new forces is greatly abetted by the fact that ordinary objects are made only of three kinds of particles: protons, neutrons, and electrons.” (p. 131) it seems that we have here, again, a clear image of EDWs and not “layers” that would produce strong ontological contradictions! The paragraph at the end of this chapter (Chapter 23) clarifies all these inquiries: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result is that, if a new force stretches for more than a tenth of a centimeter—which it would have to, if you wanted to use it to bend spoons or reach from Saturn to the time and place of your birth —it would have to be substantially weaker than the force of gravity. That doesn’t sound so weak, but keep in mind that gravity is extraordinarily feeble; every time you jump in the air, the puny electromagnetic forces in your body are overcoming the combined gravitational force of the entire Earth. To say that a force is as weak as gravity is to say that it is about one billionth of a billionth of a billionth of a billionth the strength of electromagnetism. An even weaker force would be completely negligible in everyday circumstances.</w:t>
      </w:r>
    </w:p>
    <w:p>
      <w:pPr>
        <w:spacing w:before="0" w:after="0"/>
        <w:ind w:left="0" w:right="0" w:firstLine="708"/>
        <w:contextualSpacing/>
        <w:rPr>
          <w:rFonts w:eastAsia="TimesNewRomanPSMT"/>
          <w:sz w:val="20"/>
          <w:szCs w:val="20"/>
        </w:rPr>
      </w:pPr>
      <w:r>
        <w:rPr>
          <w:rFonts w:eastAsia="TimesNewRomanPSMT"/>
          <w:sz w:val="20"/>
          <w:szCs w:val="20"/>
        </w:rPr>
        <w:t>Here in our daily environment, the world of people and cars and houses, we have a complete inventory of the particles and forces and interactions that are strong enough to have any noticeable effect on anything. That’s a tremendous intellectual achievement, one of which the human race can be justifiably proud. (p. 132)</w:t>
      </w:r>
    </w:p>
    <w:p>
      <w:pPr>
        <w:spacing w:before="0" w:after="0"/>
        <w:ind w:left="0" w:right="0" w:firstLine="708"/>
        <w:contextualSpacing/>
        <w:rPr>
          <w:rFonts w:eastAsia="TimesNewRomanPSMT"/>
        </w:rPr>
      </w:pPr>
    </w:p>
    <w:p>
      <w:pPr>
        <w:spacing w:before="0" w:after="0"/>
        <w:contextualSpacing/>
      </w:pPr>
      <w:r>
        <w:rPr>
          <w:rFonts w:eastAsia="TimesNewRomanPSMT"/>
        </w:rPr>
        <w:t xml:space="preserve">Again, I draw the attention that these paragraphs are not from my book published in 2008 and posted on Internet in the same year but from Carroll’s book published in 2016! The reader can see </w:t>
      </w:r>
      <w:r>
        <w:rPr>
          <w:rFonts w:eastAsia="TimesNewRomanPSMT"/>
          <w:i/>
        </w:rPr>
        <w:t>my paragraphs</w:t>
      </w:r>
      <w:r>
        <w:rPr>
          <w:rFonts w:eastAsia="TimesNewRomanPSMT"/>
        </w:rPr>
        <w:t xml:space="preserve"> just the last above from Vacariu 2008, (pp. 310-311) However, Carroll emphasizes many times that he works within the “universe” and he just “talks” about “how the universe works”!</w:t>
      </w:r>
    </w:p>
    <w:p>
      <w:pPr>
        <w:spacing w:before="0" w:after="0"/>
        <w:ind w:left="0" w:right="0" w:firstLine="708"/>
        <w:contextualSpacing/>
      </w:pPr>
      <w:r>
        <w:rPr>
          <w:rFonts w:eastAsia="TimesNewRomanPSMT"/>
        </w:rPr>
        <w:t xml:space="preserve">At page 133, Carroll claims that “But how do we know, even if we can’t directly see new particles or fields, that they can’t exert some subtle but important influence on the particles that we do see? The answer can be traced to another feature of quantum fields, an idea called </w:t>
      </w:r>
      <w:r>
        <w:rPr>
          <w:rFonts w:eastAsia="TimesNewRomanPS-ItalicMT"/>
          <w:i/>
          <w:iCs/>
        </w:rPr>
        <w:t>effective field theory</w:t>
      </w:r>
      <w:r>
        <w:rPr>
          <w:rFonts w:eastAsia="TimesNewRomanPSMT"/>
        </w:rPr>
        <w:t xml:space="preserve">” that is an “emergent approximation to a deeper theory”: an “An effective theory describes the macroscopic features that emerge out of a more comprehensive microscopic description.” (p. 133) This is again a pragmatic position that is, however, quite close to my EDWs perspective. Working within the unicorn world, Carroll is forced to use the notion of “emergence” which anyway produces strong ontological contradictions that he tries to avoid them informing us that he talks about “different ways” the “world works”! In in my book 2016, I indicated that any kind of “emergence” is meaningless. </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Effective theories are extremely useful in a wide variety of situations. When we talked about describing the air as a gas rather than as a collection of molecules, we were really using an effective theory, since the motions of the individual molecules didn’t concern us. Think about the Earth moving around the sun. The Earth contains approximately 1050 different atoms. It should be nearly impossible to describe how something so enormously complex moves through space—how could we conceivably keep track of all of those atoms? The answer is that we don’t have to: we have to keep track of only the single quantity we are interested in, the location of the Earth’s center of mass. Whenever we talk about the motion of big macroscopic objects, we’re almost always implicitly using an effective theory of their center-of-mass motion. </w:t>
      </w:r>
    </w:p>
    <w:p>
      <w:pPr>
        <w:spacing w:before="0" w:after="0"/>
        <w:contextualSpacing/>
        <w:rPr>
          <w:rFonts w:eastAsia="TimesNewRomanPSMT"/>
          <w:sz w:val="20"/>
          <w:szCs w:val="20"/>
        </w:rPr>
      </w:pPr>
    </w:p>
    <w:p>
      <w:pPr>
        <w:spacing w:before="0" w:after="0"/>
        <w:contextualSpacing/>
      </w:pPr>
      <w:r>
        <w:rPr>
          <w:rFonts w:eastAsia="TimesNewRomanPSMT"/>
          <w:sz w:val="20"/>
          <w:szCs w:val="20"/>
        </w:rPr>
        <w:t>Effective theories are extremely useful in a wide variety of situations. When we talked about describing the air as a gas rather than as a collection of molecules, we were really using an effective theory, since the motions of the individual molecules didn’t concern us. Think about the Earth moving around the sun. The Earth contains approximately 1050 different atoms. It should be nearly impossible to describe how something so enormously complex moves through space—how could we conceivably keep track of all of those atoms? The answer is that we don’t have to: we have to keep track of only the single quantity we are interested in, the location of the earth’s center of mass. Whenever we talk about the motion of big macroscopic objects, we’re almost always implicitly using an effective theory of their center-of-mass motion. (p. 133)</w:t>
      </w:r>
    </w:p>
    <w:p>
      <w:pPr>
        <w:spacing w:before="0" w:after="0"/>
        <w:contextualSpacing/>
        <w:rPr>
          <w:rFonts w:eastAsia="TimesNewRomanPSMT"/>
        </w:rPr>
      </w:pPr>
    </w:p>
    <w:p>
      <w:pPr>
        <w:spacing w:before="0" w:after="0"/>
        <w:contextualSpacing/>
      </w:pPr>
      <w:r>
        <w:rPr>
          <w:rFonts w:eastAsia="TimesNewRomanPSMT"/>
        </w:rPr>
        <w:t xml:space="preserve">Replace this “useful” position with EDWs and you reach my alternative to the relationship between the microparticles and the waves or between the micropartices and the macroparticles. Again and again, the second paragraph sends directly to the EDWs! We can only “talk” about the “macroscopic objects” and the microscopic particles” in order to avoid any ontological contradiction within the “universe”. There are only “different ways of talking” about “different layers” that really exist in the same “universe” (that is, at the same place, in the same time!). However, for physicist Carroll there are, of course, no ontological contradictions! </w:t>
      </w:r>
      <w:r>
        <w:t xml:space="preserve">The same happens for the relationships between protons and electrons vs. quarks up and down: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For example, we know that protons and neutrons are made out of up quarks and down quarks, held together by gluons. The quarks and gluons, zipping around at high energies inside the protons and neutrons, are short-wavelength field vibrations. We don’t need to know anything about them to talk about protons and neutrons and how they interact with each other. There is an effective field theory of protons and neutrons that works perfectly well, as long as we don’t zoom in so closely that we can see the individual quarks and gluons. (p. 134) </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In my book from Springer (2016), I indicated exactly the same alternative: in this case there are not EDWs, but the whole-parts relationships within the same micro-EW. (For this relationship, see Vacariu 2016) And here, another paragraph from the same Carroll’s book that contains INCREDIBLE similar ideas to my ideas (from 2008 or 2010):</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This simple example highlights important aspects of how effective theories work. For one thing, notice that the actual entities we’re talking about—the ontology of the theory—can be completely different in the effective theory from that of a more comprehensive microscopic theory. The microscopic theory has quarks; the effective theory has protons and neutrons. It’s an example of emergence: the vocabulary we use to talk about fluids is completely different from that of molecules, even though they can both refer to the same physical system.</w:t>
      </w:r>
    </w:p>
    <w:p>
      <w:pPr>
        <w:spacing w:before="0" w:after="0"/>
        <w:ind w:left="0" w:right="0" w:firstLine="708"/>
        <w:contextualSpacing/>
        <w:rPr>
          <w:rFonts w:eastAsia="TimesNewRomanPSMT"/>
          <w:sz w:val="20"/>
          <w:szCs w:val="20"/>
        </w:rPr>
      </w:pPr>
      <w:r>
        <w:rPr>
          <w:rFonts w:eastAsia="TimesNewRomanPSMT"/>
          <w:sz w:val="20"/>
          <w:szCs w:val="20"/>
        </w:rPr>
        <w:t xml:space="preserve">Two features characterize how wonderfully simple and powerful effective field theories are. First, for any one effective theory, there could be many different microscopic theories that give rise to it. That’s multiple realizability in the context of quantum physics. Consequently, we don’t need to know all the microscopic details to make confident statements about macroscopic behavior. Second, given any effective theory, the kinds of dynamics it can have are generally extremely limited. There simply aren’t that many different ways that quantum fields can behave at low energies. Once you’ve told me what particles are in your theory, all I need to do is measure a few parameters like their masses and interaction strengths, and the theory is completely specified. It’s like the planets orbiting the sun; it doesn’t make a single whit of difference that Jupiter is a hot gas giant and Mars is a cold rocky planet; they both move on orbits such that their centers of mass are obeying Newton’s laws. </w:t>
      </w:r>
    </w:p>
    <w:p>
      <w:pPr>
        <w:spacing w:before="0" w:after="0"/>
        <w:ind w:left="0" w:right="0" w:firstLine="708"/>
        <w:contextualSpacing/>
        <w:rPr>
          <w:rFonts w:eastAsia="TimesNewRomanPSMT"/>
          <w:sz w:val="20"/>
          <w:szCs w:val="20"/>
        </w:rPr>
      </w:pPr>
      <w:r>
        <w:rPr>
          <w:rFonts w:eastAsia="TimesNewRomanPSMT"/>
          <w:sz w:val="20"/>
          <w:szCs w:val="20"/>
        </w:rPr>
        <w:t>This is why we’re so confident the Core Theory is basically correct in its domain of applicability. Even if there were something utterly different at the microscopic level—not a field theory at all, perhaps not even space or time as we understand them—the emergent effective theory would still be an ordinary field theory. The fundamental stuff of reality might be something wholly distinct from anything any living physicist has ever imagined; in our everyday world, physics will still work according to the rules of quantum field theory. (134)</w:t>
      </w:r>
    </w:p>
    <w:p>
      <w:pPr>
        <w:spacing w:before="0" w:after="0"/>
        <w:contextualSpacing/>
        <w:rPr>
          <w:rFonts w:eastAsia="TimesNewRomanPSMT"/>
        </w:rPr>
      </w:pPr>
    </w:p>
    <w:p>
      <w:pPr>
        <w:spacing w:before="0" w:after="0"/>
        <w:contextualSpacing/>
      </w:pPr>
      <w:r>
        <w:rPr>
          <w:rFonts w:eastAsia="TimesNewRomanPSMT"/>
        </w:rPr>
        <w:t xml:space="preserve">I strongly emphasize that these paragraphs are almost IDENTICAL to many paragraphs that I wrote in my books 2008 and 2010 (I mentioned above some of these paragraphs)! Carroll’s “effective theory” mirrors exactly my EDWs perspective! He writes about the “ontology of the theory”, that is HIS “effective theory”!!! Carroll moves from the “microscopic theory” that “has quarks” to the “effective theory” that has “protons and neutrons” (an example of “emergence”, or different “vocabularies” “we use to talk” about “fluids” and “molecules”, “even though they can both refer to the same physical system”! </w:t>
      </w:r>
    </w:p>
    <w:p>
      <w:pPr>
        <w:spacing w:before="0" w:after="0"/>
        <w:ind w:left="0" w:right="0" w:firstLine="708"/>
        <w:contextualSpacing/>
        <w:rPr>
          <w:rFonts w:eastAsia="TimesNewRomanPSMT"/>
        </w:rPr>
      </w:pPr>
      <w:r>
        <w:rPr>
          <w:rFonts w:eastAsia="TimesNewRomanPSMT"/>
        </w:rPr>
        <w:t>Another question, Mr. Carroll: what is the “same physical system”? Is this a kind of Kant’s noumena, isn’t it? So, all other things written by Sean Carroll are just “words, words, words”, aren’t them? Obviously, Carroll’s “effective theory” is really “wonderful”: it is related to many “different microscopic theories” (i.e., multiple realizability in the context of quantum physics”), but “we don’t need to know all the microscopic details to make confident statements about macroscopic behavior”!!! So, the Core Theory is “basically correct” in “its domain of applicability” (nothing else than “words, words, words”, of course,) just for avoiding the ontological contradictions in which we would be placed with Carroll’s “effective theory”!</w:t>
      </w:r>
    </w:p>
    <w:p>
      <w:pPr>
        <w:spacing w:before="0" w:after="0"/>
        <w:ind w:left="0" w:right="0" w:firstLine="708"/>
        <w:contextualSpacing/>
        <w:rPr>
          <w:rFonts w:eastAsia="TimesNewRomanPSMT"/>
        </w:rPr>
      </w:pPr>
      <w:r>
        <w:rPr>
          <w:rFonts w:eastAsia="TimesNewRomanPSMT"/>
        </w:rPr>
        <w:t>Carroll’s diagram (p. 135) mirrors directly my EDWs perspective, but introducing the “underlying reality” (Kantian noumena) (which, in my EDWs perspective, means EDW than waves-EW or microparticles-EW that we actually know). For Carroll, “everyday experience”, quantum realm, and cosmology are all “different domains of applicability”, but what are these “domains of applicability” if not exactly my EDWs perspective? What does it mean “domains” and “applicability” in this expression? Do these “words” have certain ontological backgrounds or are we just speaking? Of course, this is not plagiarism, since clearly “domains of applicability” is not the same expression as “EDWs”. It does not matter that their meaning is ALMOST the same… Carroll introduces even “supervenience” (specifying that this is a notion of “philosophers” even if he does not mention the name of anyone – so we can conclude he found this word in a philosophical vocabulary…):</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Another way of conveying the same idea is to think about which phenomena depend on which other phenomena—what </w:t>
      </w:r>
      <w:r>
        <w:rPr>
          <w:rFonts w:eastAsia="TimesNewRomanPS-ItalicMT"/>
          <w:i/>
          <w:iCs/>
          <w:sz w:val="20"/>
          <w:szCs w:val="20"/>
        </w:rPr>
        <w:t xml:space="preserve">supervenes </w:t>
      </w:r>
      <w:r>
        <w:rPr>
          <w:rFonts w:eastAsia="TimesNewRomanPSMT"/>
          <w:sz w:val="20"/>
          <w:szCs w:val="20"/>
        </w:rPr>
        <w:t>on what, as the philosophers would say. This is shown in the next figure. Astrophysical phenomena depend on the Core Theory, but also on new physics. And everything, of course, depends on the same underlying reality. (p. 135)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This is exactly the position of my EDWs perspective related to the micro- and the macro-ED entities, but being constructed within the unicorn world, Carroll introduces the unknown “underlying reality”! Again, Carroll preserves Kantian noumena, but all the other parts of “his” framework are identical to my EDWs perspective. The above paragraph continues with this one: </w:t>
      </w:r>
    </w:p>
    <w:p>
      <w:pPr>
        <w:spacing w:before="0" w:after="0"/>
        <w:contextualSpacing/>
        <w:rPr>
          <w:rFonts w:eastAsia="TimesNewRomanPSMT"/>
        </w:rPr>
      </w:pPr>
    </w:p>
    <w:p>
      <w:pPr>
        <w:spacing w:before="0" w:after="0"/>
        <w:contextualSpacing/>
      </w:pPr>
      <w:r>
        <w:rPr>
          <w:rFonts w:eastAsia="TimesNewRomanPSMT"/>
          <w:sz w:val="20"/>
          <w:szCs w:val="20"/>
        </w:rPr>
        <w:t xml:space="preserve">But crucially, the emergent phenomena we see in our everyday lives do </w:t>
      </w:r>
      <w:r>
        <w:rPr>
          <w:rFonts w:eastAsia="TimesNewRomanPS-ItalicMT"/>
          <w:i/>
          <w:iCs/>
          <w:sz w:val="20"/>
          <w:szCs w:val="20"/>
        </w:rPr>
        <w:t xml:space="preserve">not </w:t>
      </w:r>
      <w:r>
        <w:rPr>
          <w:rFonts w:eastAsia="TimesNewRomanPSMT"/>
          <w:sz w:val="20"/>
          <w:szCs w:val="20"/>
        </w:rPr>
        <w:t>depend on dark matter or other new physics. Moreover, they only depend on underlying reality through their dependence on the Core Theory particles and interactions. That’s the power of effective field theory. All sorts of microscopic quantum-gravitational craziness could be breaking out deep within the underlying reality, but none of that matters for the behavior of chairs and cars and central nervous systems; it’s all subsumed in the effective field theory of the Core Theory. (p. 135)</w:t>
      </w:r>
    </w:p>
    <w:p>
      <w:pPr>
        <w:spacing w:before="0" w:after="0"/>
        <w:contextualSpacing/>
        <w:rPr>
          <w:rFonts w:eastAsia="TimesNewRomanPSMT"/>
        </w:rPr>
      </w:pPr>
    </w:p>
    <w:p>
      <w:pPr>
        <w:spacing w:before="0" w:after="0"/>
        <w:contextualSpacing/>
      </w:pPr>
      <w:r>
        <w:rPr>
          <w:rFonts w:eastAsia="TimesNewRomanPSMT"/>
        </w:rPr>
        <w:t xml:space="preserve">In the first sentence, we have clearly another idea that is very important in my EDWs perspective: “emergent phenomena” (that is the macro-entities) “do </w:t>
      </w:r>
      <w:r>
        <w:rPr>
          <w:rFonts w:eastAsia="TimesNewRomanPSMT"/>
          <w:i/>
        </w:rPr>
        <w:t>not</w:t>
      </w:r>
      <w:r>
        <w:rPr>
          <w:rFonts w:eastAsia="TimesNewRomanPSMT"/>
        </w:rPr>
        <w:t xml:space="preserve"> depend on dark matter and other new physics” and not on the “underlying reality”! This statement seems to be exactly as one of my main principles written under the framework of the “universe”! Just an appearance, no  more or less. I quote again my paragraphs from Vacariu 2008:</w:t>
      </w:r>
    </w:p>
    <w:p>
      <w:pPr>
        <w:spacing w:before="0" w:after="0"/>
        <w:contextualSpacing/>
        <w:rPr>
          <w:rFonts w:ascii="TimesNewRomanPSMT" w:hAnsi="TimesNewRomanPSMT" w:eastAsia="TimesNewRomanPSMT" w:cs="TimesNewRomanPS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What is the relation between general theory of relativity and quantum mechanics from the EDWs perspective? It seems that the EDWs perspective can reveal that quantum mechanics</w:t>
      </w:r>
    </w:p>
    <w:p>
      <w:pPr>
        <w:spacing w:before="0" w:after="0"/>
        <w:contextualSpacing/>
      </w:pPr>
      <w:r>
        <w:rPr>
          <w:rFonts w:ascii="TimesNewRomanPSMT" w:hAnsi="TimesNewRomanPSMT" w:eastAsia="TimesNewRomanPSMT" w:cs="TimesNewRomanPSMT"/>
          <w:sz w:val="20"/>
          <w:szCs w:val="20"/>
        </w:rPr>
        <w:t xml:space="preserve">(describing those three fundamental forces acting on the microscopic scale) and general theory of relativity (describing gravitational force among large-scale objects/structures like planets, galaxies, etc.) are incompatible. Gravity is caused by massive objects that warp the surrounding space. Thus, gravity is a property of space. The search for gravitons, the microparticles that cause the gravity, is meaningless from an EDWs perspective. If we ignore the constitutive principles of both theories (that reflect, for us, the form of the epistemologically different interactions among the epistemologically different entities), we can think that the mass of a planet is the sum of the corresponding micro-particles’ masses, and then we can </w:t>
      </w:r>
      <w:r>
        <w:rPr>
          <w:rFonts w:eastAsia="TimesNewRomanPSMT"/>
          <w:i/>
          <w:iCs/>
          <w:sz w:val="20"/>
          <w:szCs w:val="20"/>
        </w:rPr>
        <w:t xml:space="preserve">think </w:t>
      </w:r>
      <w:r>
        <w:rPr>
          <w:rFonts w:ascii="TimesNewRomanPSMT" w:hAnsi="TimesNewRomanPSMT" w:eastAsia="TimesNewRomanPSMT" w:cs="TimesNewRomanPSMT"/>
          <w:sz w:val="20"/>
          <w:szCs w:val="20"/>
        </w:rPr>
        <w:t>that the gravity of the planet corresponds to the sum of all gravities produced by all those micro-particles (or by gravitons). Nevertheless, we would use empty notions in Kantian sense.18 More than this, we cannot even think that a wave is the sum of “its” microparticles. As we saw above, in an EW, a wave is indivisible. Each theory has different constitutive principles that “secure its empirical content” (Friedman). (Or Bohr’s principle of complementarity</w:t>
      </w:r>
    </w:p>
    <w:p>
      <w:pPr>
        <w:spacing w:before="0" w:after="0"/>
        <w:contextualSpacing/>
      </w:pPr>
      <w:r>
        <w:rPr>
          <w:rFonts w:ascii="TimesNewRomanPSMT" w:hAnsi="TimesNewRomanPSMT" w:eastAsia="TimesNewRomanPSMT" w:cs="TimesNewRomanPSMT"/>
          <w:sz w:val="20"/>
          <w:szCs w:val="20"/>
        </w:rPr>
        <w:t xml:space="preserve">secures the empirical content of two EDWs.) In this case, the constitutive principles of each theory (or Bohr’s principle of complementarity) </w:t>
      </w:r>
      <w:r>
        <w:rPr>
          <w:rFonts w:eastAsia="TimesNewRomanPSMT"/>
          <w:i/>
          <w:iCs/>
          <w:sz w:val="20"/>
          <w:szCs w:val="20"/>
        </w:rPr>
        <w:t xml:space="preserve">individuate </w:t>
      </w:r>
      <w:r>
        <w:rPr>
          <w:rFonts w:ascii="TimesNewRomanPSMT" w:hAnsi="TimesNewRomanPSMT" w:eastAsia="TimesNewRomanPSMT" w:cs="TimesNewRomanPSMT"/>
          <w:sz w:val="20"/>
          <w:szCs w:val="20"/>
        </w:rPr>
        <w:t>epistemologically different entities (waves, micro- and macro-objects) that belong to EDWs. Each planet constitutively interacts with other planets; in the other EW, each electron constitutively interacts with other micro-particles. Trying to relate general theory of relativity and 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 the microparticles and the waves belong to the same EW. (Vacariu 2008, pp. 317-319)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At page 136, Carroll has a schema which explains the relationships between the “underlying reality” (Kantian noumena) and the Core Theory” (microparticles and their forces), the dark matter (new physics), “higher-level macro-phenomena of everyday life” and “Astrophysics and Cosmology”. Under that schema, it is written: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Different ways of talking about the world, and how they relate to each other. Solid arrows indicate how one theory depends on another; for example, astrophysics depends on the Core Theory and also on dark matter and dark energy. Dashed arrows show dependencies that could have existed but don’t; everyday life does not depend on dark matter, and depends on underlying reality only through the Core Theory. (p. 136)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Between the “Core theory”, dark matter and “underlying reality” there are “solid arrows”, while between the “higher-level macro-phenomena of everyday life” and the “underlying reality” there are “dashed arrows”, for instance. Working within the “universe”, Carroll introduces, of course, the dependence between the unknown “underlying reality (Kant’s noumena) and micro-particles/forces but there is no dependence on the macro-objects and the “underlying reality”. Constructed under the unicorn world, this it is the only possibility that remains to Carroll to put together all these “vocabularies”! “And eventually it was—by special relativity, general relativity, and quantum mechanics. Newtonian theory is a good approximation in a certain domain of applicability, but ultimately it breaks down and we need a better description of reality.” (p. 136) However, supporting the concept of “emergence” (which he does not mention), Carroll it is very close to Anderson’s position investigated by me (in details) in Vacariu 2008 but situated by me in the EDWs perspective! </w:t>
      </w:r>
    </w:p>
    <w:p>
      <w:pPr>
        <w:spacing w:before="0" w:after="0"/>
        <w:contextualSpacing/>
      </w:pPr>
    </w:p>
    <w:p>
      <w:pPr>
        <w:spacing w:before="0" w:after="0"/>
        <w:contextualSpacing/>
      </w:pPr>
      <w:r>
        <w:rPr>
          <w:rFonts w:eastAsia="TimesNewRomanPSMT"/>
          <w:sz w:val="20"/>
          <w:szCs w:val="20"/>
        </w:rPr>
        <w:t xml:space="preserve">There are a million ways to misinterpret “The laws of physics underlying everyday life are completely known.” While it’s an undeniably bold claim, it would be easy to mistake it for something even more grandiose than it actually is, and then dismiss that exaggerated claim. It certainly does not imply that we know all of physics. Nor does it, by any wild stretch of the imagination, imply that we know </w:t>
      </w:r>
      <w:r>
        <w:rPr>
          <w:rFonts w:eastAsia="TimesNewRomanPS-ItalicMT"/>
          <w:i/>
          <w:iCs/>
          <w:sz w:val="20"/>
          <w:szCs w:val="20"/>
        </w:rPr>
        <w:t xml:space="preserve">how everything works </w:t>
      </w:r>
      <w:r>
        <w:rPr>
          <w:rFonts w:eastAsia="TimesNewRomanPSMT"/>
          <w:sz w:val="20"/>
          <w:szCs w:val="20"/>
        </w:rPr>
        <w:t xml:space="preserve">at the level of the everyday. Nobody in their right mind thinks that we have, or are close to having, complete theories of biology or neuroscience or the weather, or for that matter of the flow of electricity through ordinary materials. Those phenomena need to be </w:t>
      </w:r>
      <w:r>
        <w:rPr>
          <w:rFonts w:eastAsia="TimesNewRomanPS-ItalicMT"/>
          <w:i/>
          <w:iCs/>
          <w:sz w:val="20"/>
          <w:szCs w:val="20"/>
        </w:rPr>
        <w:t xml:space="preserve">compatible </w:t>
      </w:r>
      <w:r>
        <w:rPr>
          <w:rFonts w:eastAsia="TimesNewRomanPSMT"/>
          <w:sz w:val="20"/>
          <w:szCs w:val="20"/>
        </w:rPr>
        <w:t>with the Core Theory, but the phenomena themselves are emergent. As we discussed in chapter 12, understanding emergent phenomena is a matter of discovering new knowledge—finding those patterns (where they exist) that allow us to describe simple behaviors out of many underlying moving parts. (p. 137)</w:t>
      </w:r>
      <w:r>
        <w:rPr>
          <w:rFonts w:eastAsia="TimesNewRomanPSMT"/>
        </w:rPr>
        <w:t xml:space="preserve"> </w:t>
      </w:r>
    </w:p>
    <w:p>
      <w:pPr>
        <w:spacing w:before="0" w:after="0"/>
        <w:contextualSpacing/>
        <w:rPr>
          <w:rFonts w:eastAsia="TimesNewRomanPSMT"/>
        </w:rPr>
      </w:pPr>
    </w:p>
    <w:p>
      <w:pPr>
        <w:spacing w:before="0" w:after="0"/>
        <w:contextualSpacing/>
      </w:pPr>
      <w:r>
        <w:rPr>
          <w:rFonts w:eastAsia="TimesNewRomanPSMT"/>
        </w:rPr>
        <w:t>Again, the reader that knows my EDWs perspective will have the feeling that many such paragraphs were written by Carroll under the EDWs perspective! My question is the following: of course, we do not have “complete theories of biology or neuroscience” (if a physicist claims such statement, it means he read many books/articles from these domains; otherwise, how can he claim such statements?) Again, do these “emergent phenomena” really exist, i.e., do these phenomena have a real ontology? If yes, there would be a strong ontological contradiction within the “universe”; if these emergent phenomena are just “different vocabularies”, then Sean Carroll’s body (like any planet and the gravity its produces) is just a “vocabulary”, no more or less!</w:t>
      </w:r>
      <w:r>
        <w:rPr>
          <w:rStyle w:val="17"/>
          <w:rFonts w:eastAsia="TimesNewRomanPSMT"/>
        </w:rPr>
        <w:footnoteReference w:id="65"/>
      </w:r>
      <w:r>
        <w:rPr>
          <w:rFonts w:eastAsia="TimesNewRomanPSMT"/>
        </w:rPr>
        <w:t xml:space="preserve"> Carroll emphasizes many times the “underlying reality” but he writes about “emergent phenomena as if these entities really exist. In this way, he either remains in the realm of “words, words, words” (which, in many paragraphs, he shows us that he wants to avoid them) or produces strong ontological contradiction!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most straightforward loophole would be if quantum field theory were just flat-out wrong in the domain that includes everyday life. For example, if there were physical effects that stretched from one particle to another, but not via anything like a quantum field. This seems very unlikely, on general grounds; once you accept the basic principles of relativity and quantum mechanics, you are more or less forced into accepting quantum field theory. In regions where gravity is strong, like the Big Bang and black holes, field theory may very well break down. There aren’t any black holes in your living room, happily. But for the sake of completeness, we should admit that it’s always a possibility. (pp. 137-138)</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Obviously, even if the ideas from these paragraphs (like many other paragraphs from Carroll’s book 2016) are very similar to my ideas (2002-2010), of course it is not a PLAGIARISM since Carroll’s idea are constructed, officially, under the “universe” and my ideas are constructed under the EDWs! However, Carroll’s ideas either are just “words, words, words” or produce strong ontological contradictions! The next paragraph suggests exactly my EDWs perspective to the quantum mechanics:</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But because we don’t all agree on the correct formulation of quantum mechanics, it’s conceivable that none of the most popular alternatives is correct. We can imagine that the correct theory of quantum mechanics will ultimately tell us that wave functions don’t really collapse randomly, for example; perhaps there are subtle features of quantum measurement that have thus far eluded experimental detection, but will end up playing an important role in how we come to understand biology or consciousness. It’s possible. (p. 138)</w:t>
      </w:r>
    </w:p>
    <w:p>
      <w:pPr>
        <w:spacing w:before="0" w:after="0"/>
        <w:contextualSpacing/>
        <w:rPr>
          <w:rFonts w:eastAsia="TimesNewRomanPSMT"/>
        </w:rPr>
      </w:pPr>
    </w:p>
    <w:p>
      <w:pPr>
        <w:spacing w:before="0" w:after="0"/>
        <w:contextualSpacing/>
      </w:pPr>
      <w:r>
        <w:rPr>
          <w:rFonts w:eastAsia="TimesNewRomanPSMT"/>
        </w:rPr>
        <w:t>Is it just “possible”? In fact, according to my EDWs perspective, the wave does not “really collapse randomly”, but belongs to an EDW than the particle! In the same way, we have to “understand biology and consciousness”. Incredible! It seems to be here exactly my applications of my EDWs approach to quantum mechanics</w:t>
      </w:r>
      <w:r>
        <w:rPr>
          <w:rStyle w:val="17"/>
          <w:rFonts w:eastAsia="TimesNewRomanPSMT"/>
        </w:rPr>
        <w:footnoteReference w:id="66"/>
      </w:r>
      <w:r>
        <w:rPr>
          <w:rFonts w:eastAsia="TimesNewRomanPSMT"/>
        </w:rPr>
        <w:t xml:space="preserve"> and to the brain-body problem and to organism-life problem in my books exactly as it is suggested by Carroll in this paragraph. (Again, there are enormous such ideas in Carroll’s book. Apparently, it seems as if Carroll read my books/articles before writing his book. Just apparently, of course…) The reader has to read also the following paragraph: </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That’s a universe that is not evolving in time—the quantum state itself simply </w:t>
      </w:r>
      <w:r>
        <w:rPr>
          <w:rFonts w:eastAsia="TimesNewRomanPS-ItalicMT"/>
          <w:i/>
          <w:iCs/>
          <w:sz w:val="20"/>
          <w:szCs w:val="20"/>
        </w:rPr>
        <w:t>is</w:t>
      </w:r>
      <w:r>
        <w:rPr>
          <w:rFonts w:eastAsia="TimesNewRomanPSMT"/>
          <w:sz w:val="20"/>
          <w:szCs w:val="20"/>
        </w:rPr>
        <w:t xml:space="preserve">, unchanging and forever. But in any one part of the state, it </w:t>
      </w:r>
      <w:r>
        <w:rPr>
          <w:rFonts w:eastAsia="TimesNewRomanPS-ItalicMT"/>
          <w:i/>
          <w:iCs/>
          <w:sz w:val="20"/>
          <w:szCs w:val="20"/>
        </w:rPr>
        <w:t xml:space="preserve">looks like </w:t>
      </w:r>
      <w:r>
        <w:rPr>
          <w:rFonts w:eastAsia="TimesNewRomanPSMT"/>
          <w:sz w:val="20"/>
          <w:szCs w:val="20"/>
        </w:rPr>
        <w:t>one moment of time in a universe that is evolving. Every element in the quantum superposition looks like a classical universe that came from somewhere, and is going somewhere else. If there were people in that universe, at every part of the superposition they would all think that time was passing, exactly as we actually do think. That’s the sense in which time can be emergent in quantum mechanics. Quantum mechanics allows us to consider universes that are fundamentally timeless, but in which time emerges at a coarse-grained level of description. (p. 141)</w:t>
      </w:r>
    </w:p>
    <w:p>
      <w:pPr>
        <w:spacing w:before="0" w:after="0"/>
        <w:contextualSpacing/>
        <w:rPr>
          <w:rFonts w:eastAsia="TimesNewRomanPSMT"/>
        </w:rPr>
      </w:pPr>
    </w:p>
    <w:p>
      <w:pPr>
        <w:spacing w:before="0" w:after="0"/>
        <w:contextualSpacing/>
        <w:rPr>
          <w:rFonts w:eastAsia="TimesNewRomanPSMT"/>
        </w:rPr>
      </w:pPr>
      <w:r>
        <w:rPr>
          <w:rFonts w:eastAsia="TimesNewRomanPSMT"/>
        </w:rPr>
        <w:t>Replace the “coarse-grained level of description” with EDWs and you will have the feeling this paragraph was written under the EDWs perspective! Just a feeling, of course… The expression “it looks like” is written italic! Why? Because it is very important, of course. Why? Because every “element in the quantum superposition looks like a classical universe that came from somewhere, and is going somewhere else.”! However, this is exactly my interpretation of quantum states under the EDWs perspective! Exactly the same meaning…</w:t>
      </w:r>
    </w:p>
    <w:p>
      <w:pPr>
        <w:spacing w:before="0" w:after="0"/>
        <w:ind w:left="0" w:right="0" w:firstLine="708"/>
        <w:contextualSpacing/>
      </w:pPr>
      <w:r>
        <w:rPr>
          <w:rFonts w:eastAsia="TimesNewRomanPSMT"/>
        </w:rPr>
        <w:t>In Chapter 26, the popular physicist Sean Carroll deals with the mind-body problem! “Body and Soul” (p. 145). Even if Carroll is having not many lectures on this topic (from the bibliography of his book 2016 – I don’t know other Carroll’s works on this topics), he is able to furnish us the solution to this great and eternal problem for philosophers and more than half of century for cognitive neuroscientists. Amazing, isn’t it? Carroll starts writing certain information about the debate between Princess Elisabeth and Descartes’ dualism, as he called, substance dualism.</w:t>
      </w:r>
      <w:r>
        <w:rPr>
          <w:rStyle w:val="17"/>
          <w:rFonts w:eastAsia="TimesNewRomanPSMT"/>
        </w:rPr>
        <w:footnoteReference w:id="67"/>
      </w:r>
      <w:r>
        <w:rPr>
          <w:rFonts w:eastAsia="TimesNewRomanPSMT"/>
        </w:rPr>
        <w:t xml:space="preserve"> (It is for the first time, I see a popular physicist writing about the debate between Descartes and Princess Elisabeth!) This debate is very important topic in my book 2008 (first chapter). Obviously, just coincidence, again: as physicist, Carroll did not spend many time reading stupid things on the mind-brain problem. He knew exactly what articles/books had to read in order to discover himself the correct answer to this eternal but difficult question, the mind-body problem! (Anyway, it has been eternal for philosophers and cognitive neuroscientists, but not for a physicist like Sean Carroll!) Carroll emphasizes the problematic notion of “interaction” between the “body” and the “soul”</w:t>
      </w:r>
      <w:r>
        <w:rPr>
          <w:rStyle w:val="17"/>
          <w:rFonts w:eastAsia="TimesNewRomanPSMT"/>
        </w:rPr>
        <w:footnoteReference w:id="68"/>
      </w:r>
      <w:r>
        <w:rPr>
          <w:rFonts w:eastAsia="TimesNewRomanPSMT"/>
        </w:rPr>
        <w:t xml:space="preserve"> showing that Descartes’ answer to this problem is not correct.</w:t>
      </w:r>
      <w:r>
        <w:rPr>
          <w:rStyle w:val="17"/>
          <w:rFonts w:eastAsia="TimesNewRomanPSMT"/>
        </w:rPr>
        <w:footnoteReference w:id="69"/>
      </w:r>
      <w:r>
        <w:rPr>
          <w:rFonts w:eastAsia="TimesNewRomanPSMT"/>
        </w:rPr>
        <w:t xml:space="preserve"> Then he quotes Ryle (but he did not indicate where he read Ryle):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For the moment, Elisabeth’s questions remain unanswered. Twentieth-century British philosopher Gilbert Ryle criticized what he called “the dogma of the Ghost in the Machine.” As Ryle saw it, thinking of the mind as a separate kind of thing from the body was one big mistake, not just in how the mind works but in what it fundamentally is. We certainly don’t have a comprehensive understanding of how matter in motion gives rise to thought and feeling. But from what we do understand, that seems like a much simpler task than making sense of how the mind could be a completely distinct category of existence. (p. 150)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 wrote about Ryle in my book 2008 exactly in the same context! Just another coincidence, no more or less. There are so many coincidences! I cannot enumerate all…. </w:t>
      </w:r>
    </w:p>
    <w:p>
      <w:pPr>
        <w:spacing w:before="0" w:after="0"/>
        <w:ind w:left="0" w:right="0" w:firstLine="708"/>
        <w:contextualSpacing/>
        <w:rPr>
          <w:rFonts w:eastAsia="TimesNewRomanPSMT"/>
        </w:rPr>
      </w:pPr>
      <w:r>
        <w:rPr>
          <w:rFonts w:eastAsia="TimesNewRomanPSMT"/>
        </w:rPr>
        <w:t xml:space="preserve">I strongly emphasize that Carroll is a real genius: there are many philosophers who have worked on the mind-brain problem many centuries and the last decades (Descartes, Spinoza in the past or Ned Block, Chalmers, Searle, today), the last group reading many books and articles on this topic, but have not found the real solution to the mind-brain problem. Amazing, a professor in physics, Prof. Sean Carroll, reading just few articles and books, found the solution to the eternal mind-brain problem! This means to be genius: to work in one area all your life but to answer to very difficult questions of other areas reading just few books/articles on those topics! </w:t>
      </w:r>
    </w:p>
    <w:p>
      <w:pPr>
        <w:spacing w:before="0" w:after="0"/>
        <w:ind w:left="0" w:right="0" w:firstLine="708"/>
        <w:contextualSpacing/>
        <w:rPr>
          <w:rFonts w:eastAsia="TimesNewRomanPSMT"/>
        </w:rPr>
      </w:pPr>
      <w:r>
        <w:rPr>
          <w:rFonts w:eastAsia="TimesNewRomanPSMT"/>
        </w:rPr>
        <w:t xml:space="preserve">Carroll writes that having “the brain function as a kind of electromagnetic tractor beam would not violate the laws of physics, but it doesn’t work for more mundane reasons.” (p. 153) It seems as if Carroll is talking about “mundane” or “everyday life” as being exactly my macro-EW! Obviously, Carroll did not offer too much information about “oscillations”. How can a physicist who has not read anything about “oscillations” can claim such things? Of course, we have to accept that, as physicist, Carroll has great intuitions in cognitive neuroscience and philosophy! The secret is that an electromagnetic apparatus is a physical device! So, this is the possible answer: only a physicist was possible to find the correct answer to the mind-brain problem! In my book 2012, I dedicated one chapter only to “oscillations” in the brain, and within the EDWs perspective, I wrote exactly the same conclusion! My questions: what readings does Carroll have on this topic, “oscillations”? Reading his bibliography, I did not see any… But a genius does not need readings, does he? </w:t>
      </w:r>
    </w:p>
    <w:p>
      <w:pPr>
        <w:spacing w:before="0" w:after="0"/>
        <w:contextualSpacing/>
        <w:rPr>
          <w:rFonts w:eastAsia="TimesNewRomanPSMT"/>
        </w:rPr>
      </w:pPr>
      <w:r>
        <w:rPr>
          <w:rFonts w:eastAsia="TimesNewRomanPSMT"/>
        </w:rPr>
        <w:tab/>
      </w:r>
      <w:r>
        <w:rPr>
          <w:rFonts w:eastAsia="TimesNewRomanPSMT"/>
        </w:rPr>
        <w:t xml:space="preserve">At page 152,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To address this issue seriously, we wouldn’t necessarily need to have a “Soul Theory” that is as rigorous and well developed as the Core Theory of physics. We would, however, need to be specific and quantitative about how the Core Theory could possibly be changed. There needs to be a way that “soul stuff” interacts with the fields of which we are made—with electrons, or photons, or something. Do those interactions satisfy conservation of energy, momentum, and electric charge? Does matter interact back on the soul, or is the principle of action and reaction violated? Is there “virtual soul stuff” as well as “real soul stuff,” and do quantum fluctuations of soul stuff affect the measurable properties of ordinary particles? Or does the soul stuff not interact directly with particles, and merely affect the quantum probabilities associated with measurement outcomes? Is the soul a kind of “hidden variable” playing an important role in quantum ontology? (p. 152)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If the reader has read at least my book 2008, she will have the sensation that this paragraph is from my book! But it is not. Carroll writes about the interactions between “soul stuff” and “fields” made of microparticles, but he questions if these interactions would not violate the principle of action and reaction! This is exactly one of the most important principles of my EDWs: the interactions constitute the entities, the entities determine the interactions: there are EDWs with ED entites and ED laws, no more or less! He introduces even the expression of “quantum ontology”, but he does not write to many things about this “ontology” (in the previous chapters dedicated to quantum theory)!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the particles and forces of the Core Theory are what constitute each living being, without any immaterial soul, then the information that makes up “you” is contained in the arrangement of atoms that makes up your body, including your brain. There is no place for that information to go, or any way for it to be preserved, outside your body. There are no particles or fields that could store it and take it away.</w:t>
      </w:r>
    </w:p>
    <w:p>
      <w:pPr>
        <w:spacing w:before="0" w:after="0"/>
        <w:ind w:left="0" w:right="0" w:firstLine="708"/>
        <w:contextualSpacing/>
      </w:pPr>
      <w:r>
        <w:rPr>
          <w:rFonts w:eastAsia="TimesNewRomanPSMT"/>
          <w:sz w:val="20"/>
          <w:szCs w:val="20"/>
        </w:rPr>
        <w:t xml:space="preserve">This perspective can seem strange, because on the surface there appears to be some kind of “energy” or “force” associated with being alive. It certainly seems as if, when something dies, there is some </w:t>
      </w:r>
      <w:r>
        <w:rPr>
          <w:rFonts w:eastAsia="TimesNewRomanPS-ItalicMT"/>
          <w:i/>
          <w:iCs/>
          <w:sz w:val="20"/>
          <w:szCs w:val="20"/>
        </w:rPr>
        <w:t xml:space="preserve">thing </w:t>
      </w:r>
      <w:r>
        <w:rPr>
          <w:rFonts w:eastAsia="TimesNewRomanPSMT"/>
          <w:sz w:val="20"/>
          <w:szCs w:val="20"/>
        </w:rPr>
        <w:t>that is no longer present. Where, it seems natural to ask, does the energy associated with life go when we die?</w:t>
      </w:r>
    </w:p>
    <w:p>
      <w:pPr>
        <w:spacing w:before="0" w:after="0"/>
        <w:ind w:left="0" w:right="0" w:firstLine="708"/>
        <w:contextualSpacing/>
      </w:pPr>
      <w:r>
        <w:rPr>
          <w:rFonts w:eastAsia="TimesNewRomanPSMT"/>
          <w:sz w:val="20"/>
          <w:szCs w:val="20"/>
        </w:rPr>
        <w:t xml:space="preserve">The trick is to think of life as a </w:t>
      </w:r>
      <w:r>
        <w:rPr>
          <w:rFonts w:eastAsia="TimesNewRomanPS-ItalicMT"/>
          <w:i/>
          <w:iCs/>
          <w:sz w:val="20"/>
          <w:szCs w:val="20"/>
        </w:rPr>
        <w:t xml:space="preserve">process </w:t>
      </w:r>
      <w:r>
        <w:rPr>
          <w:rFonts w:eastAsia="TimesNewRomanPSMT"/>
          <w:sz w:val="20"/>
          <w:szCs w:val="20"/>
        </w:rPr>
        <w:t xml:space="preserve">rather than a substance. When a candle is burning, there is a flame that clearly carries energy. When we put the candle out, the energy doesn’t “go” anywhere. The candle still contains energy in its atoms and molecules. What happens, instead, is that the process of combustion has ceased. </w:t>
      </w:r>
    </w:p>
    <w:p>
      <w:pPr>
        <w:spacing w:before="0" w:after="0"/>
        <w:ind w:left="0" w:right="0" w:firstLine="708"/>
        <w:contextualSpacing/>
      </w:pPr>
      <w:r>
        <w:rPr>
          <w:rFonts w:eastAsia="TimesNewRomanPSMT"/>
          <w:sz w:val="20"/>
          <w:szCs w:val="20"/>
        </w:rPr>
        <w:t xml:space="preserve">Life is like that: it’s not “stuff”; it’s a set of things happening. When that process stops, life ends. Life is a way of talking about a particular sequence of events taking place among atoms and molecules arranged in the right way. That wasn’t always so obvious; the nineteenth century saw the flowering of a doctrine known as </w:t>
      </w:r>
      <w:r>
        <w:rPr>
          <w:rFonts w:eastAsia="TimesNewRomanPS-ItalicMT"/>
          <w:i/>
          <w:iCs/>
          <w:sz w:val="20"/>
          <w:szCs w:val="20"/>
        </w:rPr>
        <w:t>vitalism</w:t>
      </w:r>
      <w:r>
        <w:rPr>
          <w:rFonts w:eastAsia="TimesNewRomanPSMT"/>
          <w:sz w:val="20"/>
          <w:szCs w:val="20"/>
        </w:rPr>
        <w:t xml:space="preserve">, according to which life is associated with a certain kind of spark or energy, labeled by French philosopher Henri Bergson as </w:t>
      </w:r>
      <w:r>
        <w:rPr>
          <w:rFonts w:eastAsia="TimesNewRomanPS-ItalicMT"/>
          <w:i/>
          <w:iCs/>
          <w:sz w:val="20"/>
          <w:szCs w:val="20"/>
        </w:rPr>
        <w:t xml:space="preserve">élan vital </w:t>
      </w:r>
      <w:r>
        <w:rPr>
          <w:rFonts w:eastAsia="TimesNewRomanPSMT"/>
          <w:sz w:val="20"/>
          <w:szCs w:val="20"/>
        </w:rPr>
        <w:t xml:space="preserve">(life force). This idea has since gone the way of other similar nineteenth-century doctrines that posited new substances that we now recognize as simply ways of talking about the motions of ordinary matter. “Phlogiston,” for example, was supposed to be a kind of element that was contained within flammable bodies, and released during the process of combustion… </w:t>
      </w:r>
    </w:p>
    <w:p>
      <w:pPr>
        <w:spacing w:before="0" w:after="0"/>
        <w:ind w:left="0" w:right="0" w:firstLine="708"/>
        <w:contextualSpacing/>
        <w:rPr>
          <w:rFonts w:eastAsia="TimesNewRomanPSMT"/>
          <w:sz w:val="20"/>
          <w:szCs w:val="20"/>
        </w:rPr>
      </w:pPr>
      <w:r>
        <w:rPr>
          <w:rFonts w:eastAsia="TimesNewRomanPSMT"/>
          <w:sz w:val="20"/>
          <w:szCs w:val="20"/>
        </w:rPr>
        <w:t>Over and over, something that we once thought of as a distinct kind of substance has been revealed to be a particular property of ordinary matter in motion. Life is no different. (p. 154)</w:t>
      </w:r>
    </w:p>
    <w:p>
      <w:pPr>
        <w:spacing w:before="0" w:after="0"/>
        <w:contextualSpacing/>
        <w:rPr>
          <w:rFonts w:eastAsia="TimesNewRomanPSMT"/>
        </w:rPr>
      </w:pPr>
    </w:p>
    <w:p>
      <w:pPr>
        <w:spacing w:before="0" w:after="0"/>
        <w:contextualSpacing/>
      </w:pPr>
      <w:r>
        <w:rPr>
          <w:rFonts w:eastAsia="TimesNewRomanPSMT"/>
        </w:rPr>
        <w:t xml:space="preserve">Obviously, </w:t>
      </w:r>
      <w:r>
        <w:rPr>
          <w:rFonts w:eastAsia="TimesNewRomanPSMT"/>
          <w:b/>
        </w:rPr>
        <w:t>again and again</w:t>
      </w:r>
      <w:r>
        <w:rPr>
          <w:rFonts w:eastAsia="TimesNewRomanPSMT"/>
        </w:rPr>
        <w:t>, I had the impression of reading some paragraphs in one of my books each being posted on Internet immediately after published! Of course life is not “stuff” but a “process”, but what kind of “process”? is “life” a “way of talking” about a particular sequence of events taking place among atoms and molecules arranged in the right way or macro-parts? Does the reader understand something from these paragraphs within the Carroll’s “universe”, the unicorn world? But finally “life” is nothing more than a “particular property of ordinary matter in motion”! It is clear that Carroll does not talk about EDWs, isn’t it? He talks about “different ways of talking” that refer to “emergent phenomena”, but he does not specify exactly what kind of emergence is his “emergence”.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There is a much more profound implication of accepting the Core Theory as underlying the world of our everyday experience. Namely: there is no life after death. We each have a finite time as living creatures, and when it’s over, it’s over.</w:t>
      </w:r>
    </w:p>
    <w:p>
      <w:pPr>
        <w:spacing w:before="0" w:after="0"/>
        <w:ind w:left="0" w:right="0" w:firstLine="708"/>
        <w:contextualSpacing/>
        <w:rPr>
          <w:rFonts w:eastAsia="TimesNewRomanPSMT"/>
          <w:sz w:val="20"/>
          <w:szCs w:val="20"/>
        </w:rPr>
      </w:pPr>
      <w:r>
        <w:rPr>
          <w:rFonts w:eastAsia="TimesNewRomanPSMT"/>
          <w:sz w:val="20"/>
          <w:szCs w:val="20"/>
        </w:rPr>
        <w:t>The reasoning behind such a sweeping claim is even more straightforward than the argument against telekinesis or astrology. If the particles and forces of the Core Theory are what constitute each living being, without any immaterial soul, then the information that makes up “you” is contained in the arrangement of atoms that makes up your body, including your brain. There is no place for that information to go, or any way for it to be preserved, outside your body. There are no particles or fields that could store it and take it away.</w:t>
      </w:r>
    </w:p>
    <w:p>
      <w:pPr>
        <w:spacing w:before="0" w:after="0"/>
        <w:ind w:left="0" w:right="0" w:firstLine="708"/>
        <w:contextualSpacing/>
      </w:pPr>
      <w:r>
        <w:rPr>
          <w:rFonts w:eastAsia="TimesNewRomanPSMT"/>
          <w:sz w:val="20"/>
          <w:szCs w:val="20"/>
        </w:rPr>
        <w:t xml:space="preserve">This perspective can seem strange, because on the surface there appears to be some kind of “energy” or “force” associated with being alive. It certainly seems as if, when something dies, there is some </w:t>
      </w:r>
      <w:r>
        <w:rPr>
          <w:rFonts w:eastAsia="TimesNewRomanPS-ItalicMT"/>
          <w:i/>
          <w:iCs/>
          <w:sz w:val="20"/>
          <w:szCs w:val="20"/>
        </w:rPr>
        <w:t xml:space="preserve">thing </w:t>
      </w:r>
      <w:r>
        <w:rPr>
          <w:rFonts w:eastAsia="TimesNewRomanPSMT"/>
          <w:sz w:val="20"/>
          <w:szCs w:val="20"/>
        </w:rPr>
        <w:t>that is no longer present. Where, it seems natural to ask, does the energy associated with life go when we die? (p. 154)</w:t>
      </w:r>
    </w:p>
    <w:p>
      <w:pPr>
        <w:spacing w:before="0" w:after="0"/>
        <w:contextualSpacing/>
        <w:rPr>
          <w:rFonts w:eastAsia="TimesNewRomanPSMT"/>
        </w:rPr>
      </w:pPr>
    </w:p>
    <w:p>
      <w:pPr>
        <w:spacing w:before="0" w:after="0"/>
        <w:contextualSpacing/>
        <w:rPr>
          <w:rFonts w:eastAsia="TimesNewRomanPSMT"/>
        </w:rPr>
      </w:pPr>
      <w:r>
        <w:rPr>
          <w:rFonts w:eastAsia="TimesNewRomanPSMT"/>
        </w:rPr>
        <w:t>These paragraphs mirror exactly the existence of EDWs, that is the “correspondence” (my notion) between “particles and forces of the Core Theory” (the “arrangement of atoms that makes up your body, including your brain” and life! And the next sentence seems to be written under the EDWs perspective: “There are no particles or fields that could store it and take it away.” Of course, you cannot “take it away” since there are EDWs!</w:t>
      </w:r>
    </w:p>
    <w:p>
      <w:pPr>
        <w:spacing w:before="0" w:after="0"/>
        <w:contextualSpacing/>
      </w:pPr>
      <w:r>
        <w:rPr>
          <w:rFonts w:eastAsia="TimesNewRomanPSMT"/>
        </w:rPr>
        <w:tab/>
      </w:r>
      <w:r>
        <w:rPr>
          <w:rFonts w:eastAsia="TimesNewRomanPSMT"/>
        </w:rPr>
        <w:t>For avoiding considering “life” as an EW, Carroll considers “life” as being a “process” not a substance! “Life is a way of talking about a particular sequence of events taking place among atoms and molecules arranged in the right way.” (p. 154) So, “Carroll’s life” is just a way of talking! He is forced to reach such conclusions just because he works within the universe, the unicorn world! He ends this section with this sentence: “Over and over, something that we once thought of as a distinct kind of substance has been revealed to be a particular property of ordinary matter in motion. Life is no different.” (p. 154) What does it mean a “particular property of ordinary matter in motion”? Is this a kind of strong or weak emergence? Carroll does not ask himself these questions just because he cannot give a correct answer within the “Universe”/“world”, that is the unicorn world. But we have to believe that Carroll’s life is a property of the microparticles in motion, no more or less. Who would be able to believe this and many other Carroll’ statements that we can find in his book from 2016? It is clear Carroll’s book is a great work, isn’t it?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we are collections of interacting quantum fields, the implications are enormous. It’s not just that we can’t bend spoons, and not even that our lives truly end when we die. The laws of physics governing those fields are resolutely impersonal and non-teleological. Our status as parts of the physical universe implies that there is no overarching purpose to human lives, at least not any inherent in the universe beyond ourselves. The very notion of a “person” is ultimately a way of talking about certain aspects of the underlying reality. It’s a good way of talking, and we have good reason to take seriously all of the ramifications of that description, including the fact that human beings have individual purposes and can make decisions for themselves. It’s when we start imagining powers or behaviors that contradict the laws of physics that we go astray.</w:t>
      </w:r>
    </w:p>
    <w:p>
      <w:pPr>
        <w:spacing w:before="0" w:after="0"/>
        <w:ind w:left="0" w:right="0" w:firstLine="708"/>
        <w:contextualSpacing/>
        <w:rPr>
          <w:rFonts w:eastAsia="TimesNewRomanPSMT"/>
          <w:sz w:val="20"/>
          <w:szCs w:val="20"/>
        </w:rPr>
      </w:pPr>
      <w:r>
        <w:rPr>
          <w:rFonts w:eastAsia="TimesNewRomanPSMT"/>
          <w:sz w:val="20"/>
          <w:szCs w:val="20"/>
        </w:rPr>
        <w:t xml:space="preserve">If the world we see in our experiments is just a tiny part of a much bigger reality, the rest of reality must somehow act upon the world we do see; otherwise it doesn’t matter very much. And if it does act upon us, that implies a necessary alteration in the laws of physics as we understand them. Not only do we have no strong evidence in favor of such alterations; we don’t even have any good proposals for what form they could possibly take. </w:t>
      </w:r>
    </w:p>
    <w:p>
      <w:pPr>
        <w:spacing w:before="0" w:after="0"/>
        <w:ind w:left="0" w:right="0" w:firstLine="708"/>
        <w:contextualSpacing/>
        <w:rPr>
          <w:rFonts w:eastAsia="TimesNewRomanPSMT"/>
          <w:sz w:val="20"/>
          <w:szCs w:val="20"/>
        </w:rPr>
      </w:pPr>
      <w:r>
        <w:rPr>
          <w:rFonts w:eastAsia="TimesNewRomanPSMT"/>
          <w:sz w:val="20"/>
          <w:szCs w:val="20"/>
        </w:rPr>
        <w:t>The burden for naturalists, meanwhile, is to show that a purely physical universe made of interacting quantum fields is actually able to account for the macroscopic world of our experience. (p. 155)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other paragraphs that seems to be taken from my books! Carroll insists in indicating us that a “person” is a “way of talking”, a “good one” (!) about “certain aspects of reality”, so we “have to take seriously” (!) “all the ramifications of that description (the underlying reality). </w:t>
      </w:r>
    </w:p>
    <w:p>
      <w:pPr>
        <w:spacing w:before="0" w:after="0"/>
        <w:contextualSpacing/>
      </w:pPr>
      <w:r>
        <w:rPr>
          <w:rFonts w:eastAsia="TimesNewRomanPSMT"/>
        </w:rPr>
        <w:tab/>
      </w:r>
      <w:r>
        <w:rPr>
          <w:rFonts w:eastAsia="TimesNewRomanPSMT"/>
        </w:rPr>
        <w:t>I made exactly the same analogy, just considering one of us being a particle and not a “field”! The “laws of physics” are “impersonal and non-teleological”. Why? “Person” is a “way of talking” about “certain aspects of underlying reality”. So, as a person, Sean Carroll is just a “way of talking”? In any case, he assures us that “it’s a good way of talking” but this way of talking has “individual purposes and decisions for themselves!</w:t>
      </w:r>
      <w:r>
        <w:rPr>
          <w:rStyle w:val="17"/>
          <w:rFonts w:eastAsia="TimesNewRomanPSMT"/>
        </w:rPr>
        <w:footnoteReference w:id="70"/>
      </w:r>
      <w:r>
        <w:rPr>
          <w:rFonts w:eastAsia="TimesNewRomanPSMT"/>
        </w:rPr>
        <w:t xml:space="preserve"> So, Carroll writes about an individual person that has certain real properties! </w:t>
      </w:r>
      <w:r>
        <w:rPr>
          <w:rFonts w:eastAsia="TimesNewRomanPSMT"/>
          <w:i/>
        </w:rPr>
        <w:t>The second paragraph mirrors exactly my EDWs: in my language, Carroll wanted to write: there is no interactions between EDWs!</w:t>
      </w:r>
      <w:r>
        <w:rPr>
          <w:rFonts w:eastAsia="TimesNewRomanPSMT"/>
        </w:rPr>
        <w:t xml:space="preserve"> Moreover, regarding the next sentence, I raised exactly the same question regarding not the “quantum field” but the quantum particles and the “macroscopic world”! What kind of “world” is this “macroscopic world”? Is it not, in reality, about the EDWs and Carroll has forgotten to write this expression? “The rest of reality” acts “upon the world we see” and implies “a necessary alteration in the laws of physics as we understand them”!!! The “powers” and “behaviors” contradict the laws of physics! This expression mirrors exactly my EDWs! What does the reader wants more to see the UNBELIEVABLE similarities between my ideas (2002-2010) and Carroll’s ideas (2016, only in this work!).</w:t>
      </w:r>
    </w:p>
    <w:p>
      <w:pPr>
        <w:spacing w:before="0" w:after="0"/>
        <w:contextualSpacing/>
      </w:pPr>
      <w:r>
        <w:rPr>
          <w:rFonts w:eastAsia="TimesNewRomanPSMT"/>
        </w:rPr>
        <w:tab/>
      </w:r>
      <w:r>
        <w:rPr>
          <w:rFonts w:eastAsia="TimesNewRomanPSMT"/>
        </w:rPr>
        <w:t xml:space="preserve">In Chapter 28, Carroll asks “How in the world did something as organized as a </w:t>
      </w:r>
      <w:r>
        <w:rPr>
          <w:rFonts w:eastAsia="TimesNewRomanPS-ItalicMT"/>
          <w:i/>
          <w:iCs/>
        </w:rPr>
        <w:t xml:space="preserve">human being </w:t>
      </w:r>
      <w:r>
        <w:rPr>
          <w:rFonts w:eastAsia="TimesNewRomanPSMT"/>
        </w:rPr>
        <w:t>ever come to be?” (p. 158) His answer: “entropy”</w:t>
      </w:r>
      <w:r>
        <w:rPr>
          <w:rStyle w:val="17"/>
          <w:rFonts w:eastAsia="TimesNewRomanPSMT"/>
        </w:rPr>
        <w:footnoteReference w:id="71"/>
      </w:r>
      <w:r>
        <w:rPr>
          <w:rFonts w:eastAsia="TimesNewRomanPSMT"/>
        </w:rPr>
        <w:t xml:space="preserve"> and “emergence”. However, again, he does not explain what kind of emergence is about (strong or weak, and many other forms) writing that it is about a “collective structures” that “can live and evolves, and have goals and desires.” It is again clear that Carroll talks about a kind of “weak emergence”, but in order to avoid the ontological contradictions, we cannot claim that human bodies and minds really exist: what really exists is that “collective structure”. So, Sean Carroll’s body does not exist, he is just a “collective structure”, but where do we place “life”, obviously a “process”? The universe is quite complex! Writing about “complexity"</w:t>
      </w:r>
      <w:r>
        <w:rPr>
          <w:rStyle w:val="17"/>
          <w:rFonts w:eastAsia="TimesNewRomanPSMT"/>
        </w:rPr>
        <w:footnoteReference w:id="72"/>
      </w:r>
      <w:r>
        <w:rPr>
          <w:rFonts w:eastAsia="TimesNewRomanPSMT"/>
        </w:rPr>
        <w:t>, Carroll writes that the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real world features interactions both on short ranges, when particles bump into each other, and on ones that stretch over longer ranges, like the influence of gravity or electromagnetism. When we see complex structures arise as the universe expands and cools, what we’re seeing is an interplay between competing influences. The expansion of the universe draws things apart; mutual gravitational forces pull them together; magnetic fields push them sideways; collisions between atoms shove matter around and allow it to cool down. (p. 164)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We have here, again, exactly the image of EDWs: the micro-EW (particles) on “short ranges”, and longer ranges” of “gravity” or “electromagnetism”! Why does Carroll writes “or” between “gravity” and “electromagnetism”? Only within the EDWs perspective, someone can use it without reaching ontological contradictions. Than Carroll writes again about the “levels of reality” in explaining the relationship between “quantum fields and particles” and “human beings”. (p. 164) So, another paragraph that looks as if it was written under the EDWs perspective: </w:t>
      </w:r>
    </w:p>
    <w:p>
      <w:pPr>
        <w:spacing w:before="0" w:after="0"/>
        <w:contextualSpacing/>
        <w:rPr>
          <w:rFonts w:eastAsia="TimesNewRomanPSMT"/>
        </w:rPr>
      </w:pPr>
    </w:p>
    <w:p>
      <w:pPr>
        <w:spacing w:before="0" w:after="0"/>
        <w:contextualSpacing/>
      </w:pPr>
      <w:r>
        <w:rPr>
          <w:rFonts w:eastAsia="TimesNewRomanPSMT"/>
          <w:sz w:val="20"/>
          <w:szCs w:val="20"/>
        </w:rPr>
        <w:t xml:space="preserve">The rich and multifaceted aspects of the emergent layers of our world are not nearly so accommodating to the curious scientist. Once we start dealing with chemistry, biology, or human thought and behavior, all of the pieces matter, and they matter all at once. We have made correspondingly less progress in obtaining a complete understanding of them than we have, for example, on the Core Theory. The reason why physics classes seem so hard is not because </w:t>
      </w:r>
      <w:r>
        <w:rPr>
          <w:rFonts w:eastAsia="TimesNewRomanPS-ItalicMT"/>
          <w:i/>
          <w:iCs/>
          <w:sz w:val="20"/>
          <w:szCs w:val="20"/>
        </w:rPr>
        <w:t xml:space="preserve">physics </w:t>
      </w:r>
      <w:r>
        <w:rPr>
          <w:rFonts w:eastAsia="TimesNewRomanPSMT"/>
          <w:sz w:val="20"/>
          <w:szCs w:val="20"/>
        </w:rPr>
        <w:t>is so hard—it’s because we understand so much of it that there’s a lot to learn, and that’s because it’s fundamentally pretty simple. (p. 164)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the reader want more details from Carroll’s book to see the incredible many SIMILARITIES between his ideas (2016) and my ideas (2002-2010)??? </w:t>
      </w:r>
    </w:p>
    <w:p>
      <w:pPr>
        <w:spacing w:before="0" w:after="0"/>
        <w:contextualSpacing/>
      </w:pPr>
      <w:r>
        <w:rPr>
          <w:rFonts w:eastAsia="TimesNewRomanPSMT"/>
        </w:rPr>
        <w:tab/>
      </w:r>
      <w:r>
        <w:rPr>
          <w:rFonts w:eastAsia="TimesNewRomanPSMT"/>
        </w:rPr>
        <w:t>Chapter 29 is about “life”, of course since Carroll, as a great physicist, decides to answer to all important questions of physics, philosophy, cognitive neuroscience and biology. He wants to teach us what “life” is, even if there is no definitive answer to this notion. Carroll has to deal with all the main concepts and problems that can also be found in my books! “The ‘correct’ definition of life, one that we’re going to discover through careful research, doesn’t exist. The life-forms with which we are familiar share a number of properties, each of which is interesting and many of which are remarkable.” (pp. 166-167) I wrote exactly the same idea in my books 2008, 2010. Everybody who worked in biology (or at least has read certain books of biology) knows that a correct definition of “life” does not exist yet.</w:t>
      </w:r>
      <w:r>
        <w:rPr>
          <w:rStyle w:val="17"/>
          <w:rFonts w:eastAsia="TimesNewRomanPSMT"/>
        </w:rPr>
        <w:footnoteReference w:id="73"/>
      </w:r>
      <w:r>
        <w:rPr>
          <w:rFonts w:eastAsia="TimesNewRomanPSMT"/>
        </w:rPr>
        <w:t xml:space="preserve"> How did Carroll know that there are many definitions of “life” but no one is correct? Who told him this? I wrote this idea in my book, but here we have just another coincidence, of course. </w:t>
      </w:r>
    </w:p>
    <w:p>
      <w:pPr>
        <w:spacing w:before="0" w:after="0"/>
        <w:ind w:left="0" w:right="0" w:firstLine="708"/>
        <w:contextualSpacing/>
        <w:rPr>
          <w:rFonts w:eastAsia="TimesNewRomanPSMT"/>
        </w:rPr>
      </w:pPr>
      <w:r>
        <w:rPr>
          <w:rFonts w:eastAsia="TimesNewRomanPSMT"/>
        </w:rPr>
        <w:t xml:space="preserve">Then Carroll deals with thermodynamics and life, something, finally, that cannot be found in my works! However, let me introduce another paragraph that seems to be written by Carroll under the EDWs perspective: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Our human-scale world is relatively calm and predictable. Throw a ball on a day with good weather, and you can estimate with some confidence how far it will travel. Cells, by contrast, operate at the scale of nanometers, billionths of a meter. Conditions in that world are dominated by random motions and noise—what biophysicist Peter Hoffmann has dubbed a “molecular storm.” Just from ordinary thermal jiggling, molecules inside our bodies bump into one another trillions of times a second, in a maelstrom that puts ordinary storms to shame. Scaled up to human size, living in the equivalent of the cell’s molecular storm would be like trying to throw a ball that was constantly being bombarded by other balls, each of which carried hundreds of millions of times the energy that your arm could impart. </w:t>
      </w:r>
    </w:p>
    <w:p>
      <w:pPr>
        <w:spacing w:before="0" w:after="0"/>
        <w:ind w:left="0" w:right="0" w:firstLine="708"/>
        <w:contextualSpacing/>
        <w:rPr>
          <w:rFonts w:eastAsia="TimesNewRomanPSMT"/>
          <w:sz w:val="20"/>
          <w:szCs w:val="20"/>
        </w:rPr>
      </w:pPr>
      <w:r>
        <w:rPr>
          <w:rFonts w:eastAsia="TimesNewRomanPSMT"/>
          <w:sz w:val="20"/>
          <w:szCs w:val="20"/>
        </w:rPr>
        <w:t>It doesn’t seem like a hospitable environment for any microscopic sporting events, or for the delicate operations that are part of the cellular ecosystem. How do cells manage to do any kind of organized activity under such conditions? (p. 174)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Of course, this paragraph is not plagiarism of one of my paragraphs from my books/articles: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the EDWs perspective viewpoint, [Bickle]“molecular and cellular cognition” is an expression that partially reflects a mixture of EDWs. Molecular and cellular entities and processes on one side and cognition on the other side belong to EDWs. (Vacariu and Vacariu 2010, pp. 225-226)</w:t>
      </w:r>
    </w:p>
    <w:p>
      <w:pPr>
        <w:spacing w:before="0" w:after="0"/>
        <w:contextualSpacing/>
        <w:rPr>
          <w:rFonts w:ascii="TimesNewRomanPSMT" w:hAnsi="TimesNewRomanPSMT" w:eastAsia="TimesNewRomanPSMT" w:cs="TimesNewRomanPSMT"/>
          <w:sz w:val="20"/>
          <w:szCs w:val="20"/>
        </w:rPr>
      </w:pPr>
    </w:p>
    <w:p>
      <w:pPr>
        <w:spacing w:before="0" w:after="0"/>
        <w:contextualSpacing/>
        <w:rPr>
          <w:rFonts w:eastAsia="TimesNewRomanPSMT"/>
        </w:rPr>
      </w:pPr>
      <w:r>
        <w:rPr>
          <w:rFonts w:eastAsia="TimesNewRomanPSMT"/>
        </w:rPr>
        <w:t xml:space="preserve">Or </w:t>
      </w:r>
    </w:p>
    <w:p>
      <w:pPr>
        <w:spacing w:before="0" w:after="0"/>
        <w:contextualSpacing/>
        <w:rPr>
          <w:rFonts w:ascii="TimesNewRomanPSMT" w:hAnsi="TimesNewRomanPSMT" w:eastAsia="TimesNewRomanPSMT" w:cs="TimesNewRomanPSMT"/>
          <w:sz w:val="20"/>
          <w:szCs w:val="20"/>
        </w:rPr>
      </w:pPr>
    </w:p>
    <w:p>
      <w:pPr>
        <w:spacing w:before="0" w:after="0"/>
        <w:contextualSpacing/>
      </w:pPr>
      <w:r>
        <w:rPr>
          <w:rFonts w:ascii="TimesNewRomanPSMT" w:hAnsi="TimesNewRomanPSMT" w:eastAsia="TimesNewRomanPSMT" w:cs="TimesNewRomanPSMT"/>
          <w:sz w:val="20"/>
          <w:szCs w:val="20"/>
        </w:rPr>
        <w:t xml:space="preserve">As we saw in Chapter 1, the conglomerations of microparticles in the micro-EW correspond to planets in the macro-EW. The planets are not composed by microparticles. Therefore, there is </w:t>
      </w:r>
      <w:r>
        <w:rPr>
          <w:rFonts w:ascii="TimesNewRomanPS-ItalicMT" w:hAnsi="TimesNewRomanPS-ItalicMT" w:eastAsia="TimesNewRomanPS-ItalicMT" w:cs="TimesNewRomanPS-ItalicMT"/>
          <w:i/>
          <w:iCs/>
          <w:sz w:val="20"/>
          <w:szCs w:val="20"/>
        </w:rPr>
        <w:t xml:space="preserve">no continuity between the microparticles and the macroparticles </w:t>
      </w:r>
      <w:r>
        <w:rPr>
          <w:rFonts w:ascii="TimesNewRomanPSMT" w:hAnsi="TimesNewRomanPSMT" w:eastAsia="TimesNewRomanPSMT" w:cs="TimesNewRomanPSMT"/>
          <w:sz w:val="20"/>
          <w:szCs w:val="20"/>
        </w:rPr>
        <w:t>but they belong to EDWs. We have to apply the same rule to the “transformation” from the non-living to living</w:t>
      </w:r>
    </w:p>
    <w:p>
      <w:pPr>
        <w:spacing w:before="0" w:after="0"/>
        <w:contextualSpacing/>
      </w:pPr>
      <w:r>
        <w:rPr>
          <w:rFonts w:ascii="TimesNewRomanPSMT" w:hAnsi="TimesNewRomanPSMT" w:eastAsia="TimesNewRomanPSMT" w:cs="TimesNewRomanPSMT"/>
          <w:sz w:val="20"/>
          <w:szCs w:val="20"/>
        </w:rPr>
        <w:t xml:space="preserve">entities. A living entity is not composed of the non-living entities and their processes. It is even meaningless to sustain such idea. A conglomeration of some non-living entities (being the micro- or the macro-entities that belong to EDWs) </w:t>
      </w:r>
      <w:r>
        <w:rPr>
          <w:rFonts w:ascii="TimesNewRomanPS-ItalicMT" w:hAnsi="TimesNewRomanPS-ItalicMT" w:eastAsia="TimesNewRomanPS-ItalicMT" w:cs="TimesNewRomanPS-ItalicMT"/>
          <w:i/>
          <w:iCs/>
          <w:sz w:val="20"/>
          <w:szCs w:val="20"/>
        </w:rPr>
        <w:t>corresponds</w:t>
      </w:r>
      <w:r>
        <w:rPr>
          <w:rFonts w:ascii="TimesNewRomanPSMT" w:hAnsi="TimesNewRomanPSMT" w:eastAsia="TimesNewRomanPSMT" w:cs="TimesNewRomanPSMT"/>
          <w:sz w:val="20"/>
          <w:szCs w:val="20"/>
        </w:rPr>
        <w:t>, in special conditions, to the living entities. According to the actual definition, the basic living entity is a cell. Similar to the relationship between the mind and the brain (body), there are two viewpoints for answering this question: the human being and the living entity</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 xml:space="preserve">itself. To us, as external observers, the proteins of a cell, the cell itself, an insect or an animal belong all to the macro-EW. </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saw above that the “I” (= the implicit knowledge) is an EW. So, the same thing has to be applied to a cell, an insect or an animal. For instance, the subjectivity of a cell is an “I” that is the implicit knowledge that corresponds to the molecules and their activity. (Vacariu and Vacariu 2010, pp. 251-252)</w:t>
      </w:r>
    </w:p>
    <w:p>
      <w:pPr>
        <w:spacing w:before="0" w:after="0"/>
        <w:contextualSpacing/>
        <w:rPr>
          <w:rFonts w:eastAsia="TimesNewRomanPSMT"/>
        </w:rPr>
      </w:pPr>
    </w:p>
    <w:p>
      <w:pPr>
        <w:spacing w:before="0" w:after="0"/>
        <w:contextualSpacing/>
        <w:rPr>
          <w:rFonts w:eastAsia="TimesNewRomanPSMT"/>
        </w:rPr>
      </w:pPr>
      <w:r>
        <w:rPr>
          <w:rFonts w:eastAsia="TimesNewRomanPSMT"/>
        </w:rPr>
        <w:t>However, it seems that exactly this idea was constructed within the EDWs perspective!  How can Carroll manage the “human-scale world” and the cell-world if not within the EDWs perspective? Are these “worlds” just “different ways of talking”??? I don’t believe that Carroll would support this idea! In fact he speaks about “worlds” that have their own ontologies, that is about the EDWs!</w:t>
      </w:r>
    </w:p>
    <w:p>
      <w:pPr>
        <w:spacing w:before="0" w:after="0"/>
        <w:contextualSpacing/>
      </w:pPr>
      <w:r>
        <w:rPr>
          <w:rFonts w:eastAsia="TimesNewRomanPSMT"/>
        </w:rPr>
        <w:tab/>
      </w:r>
      <w:r>
        <w:rPr>
          <w:rFonts w:eastAsia="TimesNewRomanPSMT"/>
        </w:rPr>
        <w:t xml:space="preserve">Writing about life and cell, Carroll quotes one paragraph from Friston: “The internal states (and their blanket) will appear to engage in active Bayesian inference. In other words, they will appear to model—and act on—their world to preserve their functional and structural integrity, leading to homeostasis [preserving stable internal conditions] and a simple form of autopoiesis [maintaining structure through self-regulation].” It is clear: I plagiarized Friston! However, </w:t>
      </w:r>
    </w:p>
    <w:p>
      <w:pPr>
        <w:spacing w:before="0" w:after="0"/>
        <w:contextualSpacing/>
        <w:rPr>
          <w:rFonts w:eastAsia="TimesNewRomanPSMT"/>
          <w:sz w:val="20"/>
          <w:szCs w:val="20"/>
        </w:rPr>
      </w:pPr>
    </w:p>
    <w:p>
      <w:pPr>
        <w:spacing w:before="0" w:after="0"/>
        <w:contextualSpacing/>
      </w:pPr>
      <w:r>
        <w:rPr>
          <w:rFonts w:ascii="TimesNewRomanPSMT" w:hAnsi="TimesNewRomanPSMT" w:eastAsia="TimesNewRomanPSMT" w:cs="TimesNewRomanPSMT"/>
          <w:sz w:val="20"/>
          <w:szCs w:val="20"/>
        </w:rPr>
        <w:t xml:space="preserve">For Kauffman, the catalytic systems “may be the natural source of the order. Order in organism is self-organized and spontaneous.” (2000, p. 2) </w:t>
      </w:r>
      <w:r>
        <w:rPr>
          <w:rFonts w:ascii="TimesNewRomanPS-ItalicMT" w:hAnsi="TimesNewRomanPS-ItalicMT" w:eastAsia="TimesNewRomanPS-ItalicMT" w:cs="TimesNewRomanPS-ItalicMT"/>
          <w:i/>
          <w:iCs/>
          <w:sz w:val="20"/>
          <w:szCs w:val="20"/>
        </w:rPr>
        <w:t xml:space="preserve">Self-organization </w:t>
      </w:r>
      <w:r>
        <w:rPr>
          <w:rFonts w:ascii="TimesNewRomanPSMT" w:hAnsi="TimesNewRomanPSMT" w:eastAsia="TimesNewRomanPSMT" w:cs="TimesNewRomanPSMT"/>
          <w:sz w:val="20"/>
          <w:szCs w:val="20"/>
        </w:rPr>
        <w:t>is an essential notion for Kauffman in explaining life. Self-organization refers only to internal entities</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(and their interactions) of an organism or a cell (Kauffman) or to the relationship between the organism and its environment (for instance, the dynamical system approach in cognitive science). (Vacariu and Vacariu 2010, p. 249)</w:t>
      </w:r>
    </w:p>
    <w:p>
      <w:pPr>
        <w:spacing w:before="0" w:after="0"/>
        <w:contextualSpacing/>
        <w:rPr>
          <w:rFonts w:eastAsia="TimesNewRomanPSMT"/>
        </w:rPr>
      </w:pPr>
    </w:p>
    <w:p>
      <w:pPr>
        <w:spacing w:before="0" w:after="0"/>
        <w:contextualSpacing/>
        <w:rPr>
          <w:rFonts w:eastAsia="TimesNewRomanPSMT"/>
        </w:rPr>
      </w:pPr>
      <w:r>
        <w:rPr>
          <w:rFonts w:eastAsia="TimesNewRomanPSMT"/>
        </w:rPr>
        <w:t>Carroll continues: “This is a speculative and new set of ideas, not an established picture of how we should think about the function of cells and membranes. It’s worth remarking on because it shows how the concepts we’ve been talking about—Bayesian reasoning, emergence, the second law—come together to help explain the appearance of complex structures in a world governed by simple, unguided laws of nature.” Obviously, we have here the “world” of cells and membranes, the emergence and complexity of the world. Later, he writes about “catalysis” and other biological processes related to life. I investigated all these notions in Vacariu and Vacariu 2010, section 6.2. Just coincidence…</w:t>
      </w:r>
    </w:p>
    <w:p>
      <w:pPr>
        <w:spacing w:before="0" w:after="0"/>
        <w:contextualSpacing/>
        <w:rPr>
          <w:rFonts w:eastAsia="TimesNewRomanPSMT"/>
        </w:rPr>
      </w:pPr>
      <w:r>
        <w:rPr>
          <w:rFonts w:eastAsia="TimesNewRomanPSMT"/>
        </w:rPr>
        <w:tab/>
      </w:r>
      <w:r>
        <w:rPr>
          <w:rFonts w:eastAsia="TimesNewRomanPSMT"/>
        </w:rPr>
        <w:t xml:space="preserve">At page 194, we can find another paragraph that reminds us about the EDWs perspective: “The reality of biology here on Earth is, unsurprisingly, more complicated than the simplest statement of natural selection. Like any way of talking about the world, Darwin’s theory works only within its domain of applicability.” Does the reader have the felling this paragraph was written under the EDWs perspective? Obviously, in my book 2010, we wrote that life and the organism belong to EDWs and obviously, Darwin’s selection is available only within the world of organisms (that is the macro-EW). Exactly the same idea, in almost the same context. For instance, I quote a paragraph from my work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cannot reduce life to DNA or RNA systems alone.1 An amalgam of cells that produces life is a collectively autocatalytic system. In all his books, Kaufman underlines that life is not a property of a single molecule but a collective property of a system formed of many various entities (molecules).2 (For instance, 1995, p. 10) As a whole, life is an “emergent”, holistic process, while its parts are just “chemicals”. “Autocatalytic” processes would be the micro-forces that bind the microparticles. Life is not in the same EW where the molecules or cells are! From the EDWs perspective, the “collectively</w:t>
      </w:r>
    </w:p>
    <w:p>
      <w:pPr>
        <w:spacing w:before="0" w:after="0"/>
        <w:contextualSpacing/>
      </w:pPr>
      <w:r>
        <w:rPr>
          <w:rFonts w:ascii="TimesNewRomanPSMT" w:hAnsi="TimesNewRomanPSMT" w:eastAsia="TimesNewRomanPSMT" w:cs="TimesNewRomanPSMT"/>
          <w:sz w:val="20"/>
          <w:szCs w:val="20"/>
        </w:rPr>
        <w:t xml:space="preserve">autocatalytic systems of molecules” and their activity </w:t>
      </w:r>
      <w:r>
        <w:rPr>
          <w:rFonts w:ascii="TimesNewRomanPS-ItalicMT" w:hAnsi="TimesNewRomanPS-ItalicMT" w:eastAsia="TimesNewRomanPS-ItalicMT" w:cs="TimesNewRomanPS-ItalicMT"/>
          <w:i/>
          <w:iCs/>
          <w:sz w:val="20"/>
          <w:szCs w:val="20"/>
        </w:rPr>
        <w:t xml:space="preserve">correspond </w:t>
      </w:r>
      <w:r>
        <w:rPr>
          <w:rFonts w:ascii="TimesNewRomanPSMT" w:hAnsi="TimesNewRomanPSMT" w:eastAsia="TimesNewRomanPSMT" w:cs="TimesNewRomanPSMT"/>
          <w:sz w:val="20"/>
          <w:szCs w:val="20"/>
        </w:rPr>
        <w:t>to life. Making an analogy, this sentence has to replace Kaufman’s verdict that “life emerges from a collectively autocatalytic system of atoms”. Life and “collectively autocatalytic systems of molecules” are or belong to EDWs. More exactly, life is an EW, the life-EW and the “collectively autocatalytic systems of molecules” belong to macro-EW. (Vacaru and Vacariu 2010, p. 246)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At page 199, Carroll talks about “genetic algorithms”. Together with Dalia Terhesiu, in 2002, we investigated certain notions analyzed also by Carroll: “self-organization”, life, emergence, levels, but also about cellular automata (related to genetic algorithms). </w:t>
      </w:r>
    </w:p>
    <w:p>
      <w:pPr>
        <w:spacing w:before="0" w:after="0"/>
        <w:contextualSpacing/>
        <w:rPr>
          <w:rFonts w:eastAsia="TimesNewRomanPSMT"/>
        </w:rPr>
      </w:pPr>
      <w:r>
        <w:rPr>
          <w:rFonts w:eastAsia="TimesNewRomanPSMT"/>
        </w:rPr>
        <w:tab/>
      </w:r>
      <w:r>
        <w:rPr>
          <w:rFonts w:eastAsia="TimesNewRomanPSMT"/>
        </w:rPr>
        <w:t xml:space="preserve">Let me introduce a long paragraph (but I emphasize this paragraph is from Carroll’s book not from one of my books!): </w:t>
      </w:r>
    </w:p>
    <w:p>
      <w:pPr>
        <w:spacing w:before="0" w:after="0"/>
        <w:contextualSpacing/>
        <w:rPr>
          <w:rFonts w:eastAsia="TimesNewRomanPSMT"/>
        </w:rPr>
      </w:pPr>
    </w:p>
    <w:p>
      <w:pPr>
        <w:spacing w:before="0" w:after="0"/>
        <w:contextualSpacing/>
      </w:pPr>
      <w:r>
        <w:rPr>
          <w:rFonts w:eastAsia="TimesNewRomanPSMT"/>
          <w:sz w:val="20"/>
          <w:szCs w:val="20"/>
        </w:rPr>
        <w:t xml:space="preserve">A common concern among skeptics of evolution is how it is supposed to lead to the creation of new </w:t>
      </w:r>
      <w:r>
        <w:rPr>
          <w:rFonts w:eastAsia="TimesNewRomanPS-ItalicMT"/>
          <w:i/>
          <w:iCs/>
          <w:sz w:val="20"/>
          <w:szCs w:val="20"/>
        </w:rPr>
        <w:t xml:space="preserve">kinds of things </w:t>
      </w:r>
      <w:r>
        <w:rPr>
          <w:rFonts w:eastAsia="TimesNewRomanPSMT"/>
          <w:sz w:val="20"/>
          <w:szCs w:val="20"/>
        </w:rPr>
        <w:t>out of the mindless motion of matter. “Purposes” are one obvious example. We say, without apparent embarrassment, things like “The purpose of the giraffe’s long neck is to help it reach fresh leaves near the treetops.” Another example is “information.” DNA is said to carry genetic information; the optic nerve carries information from the eye to the brain. Then there is consciousness itself. The concern is that these concepts represent a radical break from the mere Laplacian working out of the laws of physics. How could evolution, which itself is ultimately purely physical, bring these utterly new kinds of things into existence?</w:t>
      </w:r>
    </w:p>
    <w:p>
      <w:pPr>
        <w:spacing w:before="0" w:after="0"/>
        <w:ind w:left="0" w:right="0" w:firstLine="708"/>
        <w:contextualSpacing/>
        <w:rPr>
          <w:rFonts w:eastAsia="TimesNewRomanPSMT"/>
          <w:sz w:val="20"/>
          <w:szCs w:val="20"/>
        </w:rPr>
      </w:pPr>
      <w:r>
        <w:rPr>
          <w:rFonts w:eastAsia="TimesNewRomanPSMT"/>
          <w:sz w:val="20"/>
          <w:szCs w:val="20"/>
        </w:rPr>
        <w:t>It’s a natural thing to worry about. The process of evolution is unplanned and unguided. Whether or not genetic information gets passed on to future generations depends only on the conditions of its immediate environment and random chance, not on any future goals. How can an intrinsically purposeless process lead to the existence of purposes?</w:t>
      </w:r>
    </w:p>
    <w:p>
      <w:pPr>
        <w:spacing w:before="0" w:after="0"/>
        <w:ind w:left="0" w:right="0" w:firstLine="708"/>
        <w:contextualSpacing/>
        <w:rPr>
          <w:rFonts w:eastAsia="TimesNewRomanPSMT"/>
          <w:sz w:val="20"/>
          <w:szCs w:val="20"/>
        </w:rPr>
      </w:pPr>
      <w:r>
        <w:rPr>
          <w:rFonts w:eastAsia="TimesNewRomanPSMT"/>
          <w:sz w:val="20"/>
          <w:szCs w:val="20"/>
        </w:rPr>
        <w:t>But this worry is a little strange, at least in the hands of anyone who accepts that natural selection provides an explanation for more prosaic things like gills and eyeballs. These kinds of organs are “utterly new” in their own way. There is no general principle along the lines of “new kinds of things cannot naturally arise in the course of undirected evolution.” Things like “stars” and “galaxies” come to be in a universe where they formerly didn’t exist. Why not purposes and information?</w:t>
      </w:r>
    </w:p>
    <w:p>
      <w:pPr>
        <w:spacing w:before="0" w:after="0"/>
        <w:ind w:left="0" w:right="0" w:firstLine="708"/>
        <w:contextualSpacing/>
        <w:rPr>
          <w:rFonts w:eastAsia="TimesNewRomanPSMT"/>
          <w:sz w:val="20"/>
          <w:szCs w:val="20"/>
        </w:rPr>
      </w:pPr>
      <w:r>
        <w:rPr>
          <w:rFonts w:eastAsia="TimesNewRomanPSMT"/>
          <w:sz w:val="20"/>
          <w:szCs w:val="20"/>
        </w:rPr>
        <w:t>In poetic naturalism, the appearance of “truly new” concepts as one theory emerges from another is the least surprising thing in the world. As time passes and entropy increases, the configuration of matter in the universe takes on different forms, enabling the emergence of different higher-level ways of talking. The appearance of something like “purpose” simply comes down to the question “Is ‘purpose’ a useful concept when developing an effective theory of this part of reality in this particular domain of applicability?” There may be any number of interesting and challenging technical issues to be addressed, but there is no obstacle to the emergence of all kinds of new concepts along the way. (p. 206)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Really, “Things like “stars” and “galaxies” come to be in a universe where they formerly didn’t exist.”? When these “things didn’t exist”? However “purposes and information” are just traits of humans, another “way of talking”, isn’t it, Mr. Carrol? </w:t>
      </w:r>
    </w:p>
    <w:p>
      <w:pPr>
        <w:spacing w:before="0" w:after="0"/>
        <w:ind w:left="0" w:right="0" w:firstLine="708"/>
        <w:contextualSpacing/>
        <w:rPr>
          <w:rFonts w:eastAsia="TimesNewRomanPSMT"/>
        </w:rPr>
      </w:pPr>
      <w:r>
        <w:rPr>
          <w:rFonts w:eastAsia="TimesNewRomanPSMT"/>
        </w:rPr>
        <w:t xml:space="preserve">Do you want more details about Carroll’s “original” ideas that we can find in this book? “The configuration of matter in the universe takes on different forms, enabling the emergence of different higher-level ways of talking” is nothing else that my EDWs! What does Carroll understand by these “configurations” in the same world: are these “different forms” just “different higher-level ways of talking”, that is these “forms” belong to a certain vocabulary that is “different” than other vocabularies? Do these “different forms” have an ontological background? Obviously, working within the unicorn world, Carroll reaches strong ontological contradictions! However, I believe Carroll is aware about such ontological contradictions, but if he were inserting the idea of EDWs, he would be accuses officially of plagiarism. Another paragraph: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There is a similar story to tell about “information.” It’s worth thinking about, as it will come up again when we start talking about consciousness. If the universe is just a bunch of stuff obeying mechanistic physical rules, how can one thing ever “carry information” about anything else? How can one configuration of atoms be “about” some other configuration?</w:t>
      </w:r>
    </w:p>
    <w:p>
      <w:pPr>
        <w:spacing w:before="0" w:after="0"/>
        <w:ind w:left="0" w:right="0" w:firstLine="708"/>
        <w:contextualSpacing/>
        <w:rPr>
          <w:rFonts w:eastAsia="TimesNewRomanPSMT"/>
          <w:sz w:val="20"/>
          <w:szCs w:val="20"/>
        </w:rPr>
      </w:pPr>
      <w:r>
        <w:rPr>
          <w:rFonts w:eastAsia="TimesNewRomanPSMT"/>
          <w:sz w:val="20"/>
          <w:szCs w:val="20"/>
        </w:rPr>
        <w:t>Words like “information” are a useful way of talking about certain things that happen in the universe. We don’t ever need to talk about information—we can take the “option 4” viewpoint and just talk about the quantum state of the universe inexorably evolving through time. But the fact that information is an effective way of characterizing certain physical realities is a true and nontrivial insight onto the world. (pp. 207-208)</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It seems that Carroll strongly emphasizes that he works within the unicorn world. Trying to avoid to be accused of plagiarizing my ideas, other people (for instance, Nortoff) who published incredible similar ideas to my ideas did exactly the same thing! (About these similarities, see my webpage) Replace the “universe” with EDWs and you may understand, only if you wish, that maybe Carroll refers to “information” (i.e., an effective way of characterizing certain physical realities”) as belonging to the mind of a human being which is exactly an EDW than the atoms, and this EW that is the life-EW, as I wrote in my books). Obviously, this is not plagiarism…</w:t>
      </w:r>
    </w:p>
    <w:p>
      <w:pPr>
        <w:spacing w:before="0" w:after="0"/>
        <w:contextualSpacing/>
        <w:rPr>
          <w:rFonts w:eastAsia="TimesNewRomanPSMT"/>
        </w:rPr>
      </w:pPr>
    </w:p>
    <w:p>
      <w:pPr>
        <w:spacing w:before="0" w:after="0"/>
        <w:contextualSpacing/>
      </w:pPr>
      <w:r>
        <w:rPr>
          <w:rFonts w:eastAsia="TimesNewRomanPSMT"/>
          <w:sz w:val="20"/>
          <w:szCs w:val="20"/>
        </w:rPr>
        <w:t>We tend to use the word “information” in multiple, often incompatible, ways. In chapter 4 we talked about conservation of information in the fundamental physical laws. There, what we might call the “microscopic information” refers to a complete specification of the exact state of a physical system, and is neither created nor destroyed. But often we think of a higher-level macroscopic concept of information, one that can indeed come and go; if a book is burned, the information contained in it is lost to us, even if not to the universe.</w:t>
      </w:r>
    </w:p>
    <w:p>
      <w:pPr>
        <w:spacing w:before="0" w:after="0"/>
        <w:ind w:left="0" w:right="0" w:firstLine="708"/>
        <w:contextualSpacing/>
      </w:pPr>
      <w:r>
        <w:rPr>
          <w:rFonts w:eastAsia="TimesNewRomanPSMT"/>
          <w:sz w:val="20"/>
          <w:szCs w:val="20"/>
        </w:rPr>
        <w:t xml:space="preserve">The macroscopic information contained in a book is relative to the environment in which it is embedded. When we talk about the information contained in the book you are currently reading, what we mean is that these words are </w:t>
      </w:r>
      <w:r>
        <w:rPr>
          <w:rFonts w:eastAsia="TimesNewRomanPS-ItalicMT"/>
          <w:i/>
          <w:iCs/>
          <w:sz w:val="20"/>
          <w:szCs w:val="20"/>
        </w:rPr>
        <w:t xml:space="preserve">correlated </w:t>
      </w:r>
      <w:r>
        <w:rPr>
          <w:rFonts w:eastAsia="TimesNewRomanPSMT"/>
          <w:sz w:val="20"/>
          <w:szCs w:val="20"/>
        </w:rPr>
        <w:t>with certain ideas that you get upon reading them. You read the word “giraffe,” and the notion of a certain kind of long-necked African ungulate appears in your mind. The same holds for the information contained in a strand of DNA: it is correlated with the synthesis of certain proteins in the cell. It is this connection with one configuration of matter (a book or a DNA strand) and something else in the universe (the image of a giraffe, or a useful protein molecule) that lets us talk about the existence of information. Without those correlations—if there isn’t, and never will be, anyone around to read the book, or any RNA molecules that can read the DNA and go off to make protein—there is no point in talking about information. (pp. 209-210)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My paragraph: </w:t>
      </w:r>
    </w:p>
    <w:p>
      <w:pPr>
        <w:spacing w:before="0" w:after="0"/>
        <w:contextualSpacing/>
        <w:rPr>
          <w:rFonts w:eastAsia="TimesNewRomanPSMT"/>
          <w:sz w:val="20"/>
          <w:szCs w:val="20"/>
        </w:rPr>
      </w:pPr>
    </w:p>
    <w:p>
      <w:pPr>
        <w:spacing w:before="0" w:after="0"/>
        <w:contextualSpacing/>
      </w:pPr>
      <w:r>
        <w:rPr>
          <w:rFonts w:ascii="TimesNewRomanPSMT" w:hAnsi="TimesNewRomanPSMT" w:eastAsia="TimesNewRomanPSMT" w:cs="TimesNewRomanPSMT"/>
          <w:sz w:val="20"/>
          <w:szCs w:val="20"/>
        </w:rPr>
        <w:t xml:space="preserve">Since cognition and life have the same hyperontological status, we could claim that </w:t>
      </w:r>
      <w:r>
        <w:rPr>
          <w:rFonts w:ascii="TimesNewRomanPS-ItalicMT" w:hAnsi="TimesNewRomanPS-ItalicMT" w:eastAsia="TimesNewRomanPS-ItalicMT" w:cs="TimesNewRomanPS-ItalicMT"/>
          <w:i/>
          <w:iCs/>
          <w:sz w:val="20"/>
          <w:szCs w:val="20"/>
        </w:rPr>
        <w:t>life does not emerge from cells exactly as cognition does not emerge from neurons</w:t>
      </w:r>
      <w:r>
        <w:rPr>
          <w:rFonts w:ascii="TimesNewRomanPSMT" w:hAnsi="TimesNewRomanPSMT" w:eastAsia="TimesNewRomanPSMT" w:cs="TimesNewRomanPSMT"/>
          <w:sz w:val="20"/>
          <w:szCs w:val="20"/>
        </w:rPr>
        <w:t xml:space="preserve">. If live is not an entity and does not emerge from the cells, where can we find it? From the EDWs perspective, life </w:t>
      </w:r>
      <w:r>
        <w:rPr>
          <w:rFonts w:ascii="TimesNewRomanPS-ItalicMT" w:hAnsi="TimesNewRomanPS-ItalicMT" w:eastAsia="TimesNewRomanPS-ItalicMT" w:cs="TimesNewRomanPS-ItalicMT"/>
          <w:i/>
          <w:iCs/>
          <w:sz w:val="20"/>
          <w:szCs w:val="20"/>
        </w:rPr>
        <w:t xml:space="preserve">corresponds </w:t>
      </w:r>
      <w:r>
        <w:rPr>
          <w:rFonts w:ascii="TimesNewRomanPSMT" w:hAnsi="TimesNewRomanPSMT" w:eastAsia="TimesNewRomanPSMT" w:cs="TimesNewRomanPSMT"/>
          <w:sz w:val="20"/>
          <w:szCs w:val="20"/>
        </w:rPr>
        <w:t xml:space="preserve">to the cells and their activity. As we will see below, a living cell is not composed of non-living molecules but corresponds to them and their activity. Then we can assert life that </w:t>
      </w:r>
      <w:r>
        <w:rPr>
          <w:rFonts w:ascii="TimesNewRomanPS-ItalicMT" w:hAnsi="TimesNewRomanPS-ItalicMT" w:eastAsia="TimesNewRomanPS-ItalicMT" w:cs="TimesNewRomanPS-ItalicMT"/>
          <w:i/>
          <w:iCs/>
          <w:sz w:val="20"/>
          <w:szCs w:val="20"/>
        </w:rPr>
        <w:t xml:space="preserve">corresponds </w:t>
      </w:r>
      <w:r>
        <w:rPr>
          <w:rFonts w:ascii="TimesNewRomanPSMT" w:hAnsi="TimesNewRomanPSMT" w:eastAsia="TimesNewRomanPSMT" w:cs="TimesNewRomanPSMT"/>
          <w:sz w:val="20"/>
          <w:szCs w:val="20"/>
        </w:rPr>
        <w:t>to a cell or an organism; life, on one side, and cell/organism, on the other side, are or belong to EDWs. Moreover, an organism corresponds to its cells and their processes or a cell corresponds to “its” molecules (DNA, RNA, proteins, enzymes and their chemical processes). As we saw during the whole book, it is a contradiction to consider that a cell is identical to or composed of or emerge from “its” molecules and their activity. (Vacariu and Vacariu 2010, pp. 242-243)</w:t>
      </w:r>
    </w:p>
    <w:p>
      <w:pPr>
        <w:spacing w:before="0" w:after="0"/>
        <w:contextualSpacing/>
        <w:rPr>
          <w:rFonts w:eastAsia="TimesNewRomanPSMT"/>
        </w:rPr>
      </w:pPr>
    </w:p>
    <w:p>
      <w:pPr>
        <w:spacing w:before="0" w:after="0"/>
        <w:contextualSpacing/>
        <w:rPr>
          <w:rFonts w:eastAsia="TimesNewRomanPSMT"/>
        </w:rPr>
      </w:pPr>
      <w:r>
        <w:rPr>
          <w:rFonts w:eastAsia="TimesNewRomanPSMT"/>
        </w:rPr>
        <w:t>The “information” is indeed “incompatible since one EW does not exist for any EDW.  Then Carroll compares the “microscopic information” that “refers to a complete specification of the exact state of a physical system” to the “macroscopic information contained in a book”! This “macroscopic information” “is relative to the environment in which is embedded!!! This is one of the main ideas in the EDWs perspective! Moreover, the italic word “correlated” has exactly the same meaning as in my works: the meaning of “giraffe” is “correlated” with “the synthesis of certain proteins in the cell”! Clearly, I do not accuse Carroll of plagiarism, I only emphasize these incredible strong similarities between my ideas (2002-2010) and Carroll’s ideas (only in his book 2016)!</w:t>
      </w:r>
    </w:p>
    <w:p>
      <w:pPr>
        <w:spacing w:before="0" w:after="0"/>
        <w:contextualSpacing/>
        <w:rPr>
          <w:rFonts w:eastAsia="TimesNewRomanPSMT"/>
        </w:rPr>
      </w:pPr>
      <w:r>
        <w:rPr>
          <w:rFonts w:eastAsia="TimesNewRomanPSMT"/>
        </w:rPr>
        <w:tab/>
      </w:r>
      <w:r>
        <w:rPr>
          <w:rFonts w:eastAsia="TimesNewRomanPSMT"/>
        </w:rPr>
        <w:t>In the next paragraph, working within the unicorn world, we can find unavoidable ontological contradictions: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As the universe evolves from this very specific configuration to increasingly generic ones, correlations between different parts of the universe develop very naturally. It becomes useful to say that one part carries information about another part. It’s just one of the many helpful ways we have of talking about the world at an emergent, macroscopic level. (p. 209)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the first statement, “correlations” means exactly “correspondences”, one of the most important notions of the EDWs perspective! No Carroll, within the “universe”, it is not “naturally” at all to talk about the existence of “microscopic level”, “macroscopic level” and the “meaning of words”! I emphasize that we have not to make a confusion between these “levels” (that is my EDWs) and the “multiverse”. Carroll mentions exactly what is the “multiverse”: </w:t>
      </w:r>
    </w:p>
    <w:p>
      <w:pPr>
        <w:spacing w:before="0" w:after="0"/>
        <w:contextualSpacing/>
        <w:rPr>
          <w:rFonts w:eastAsia="TimesNewRomanPSMT"/>
        </w:rPr>
      </w:pPr>
    </w:p>
    <w:p>
      <w:pPr>
        <w:spacing w:before="0" w:after="0"/>
        <w:contextualSpacing/>
      </w:pPr>
      <w:r>
        <w:rPr>
          <w:rFonts w:eastAsia="TimesNewRomanPSMT"/>
          <w:sz w:val="20"/>
          <w:szCs w:val="20"/>
        </w:rPr>
        <w:t xml:space="preserve">The only real question is whether it is reasonable to imagine that we do live in a multiverse in the first place. The terminology can be confusing; naturalism says there is only one world, but that “world” can include an entire multiverse. In this context, what we care about is a </w:t>
      </w:r>
      <w:r>
        <w:rPr>
          <w:rFonts w:eastAsia="TimesNewRomanPS-ItalicMT"/>
          <w:i/>
          <w:iCs/>
          <w:sz w:val="20"/>
          <w:szCs w:val="20"/>
        </w:rPr>
        <w:t>cosmological multiverse</w:t>
      </w:r>
      <w:r>
        <w:rPr>
          <w:rFonts w:eastAsia="TimesNewRomanPSMT"/>
          <w:sz w:val="20"/>
          <w:szCs w:val="20"/>
        </w:rPr>
        <w:t>. That means there are literally different regions of space, very far away and therefore unobservable to us, where conditions are quite different. We call these regions “other universes,” even though they are still part of the natural world. (p. 214)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 rejected the notion of the “multiverse” in Vacariu 2008, Chapter 6. However, the same problem of “ontological contradiction” appears regarding the notion of “consciousness”: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Consciousness is not a single brain organ or even a single activity; it’s a complex interplay of many processes acting on multiple levels. It involves wakefulness, receiving and responding to sensory inputs, imagination, inner experience, and volition. Neuroscience and psychology have learned a great deal about what consciousness is and how it functions, but we are still for away from any sort of complete understanding. (p. 222)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consciousness exist in the brain? Is it part of the brain? Does it “emerge” out of the entire brain or only some parts of it? Maybe the physicist Sean Carroll will be able to answer this question! Within the unicorn world, Carroll cannot avoid the ontological contradiction: consciousness (the mind, in fact) and the brain are not “different levels” or “different ways of speaking”, as Carroll would indicate in the unicorn world! After offering details about “small-world networks” (!), Carroll writes that </w:t>
      </w:r>
    </w:p>
    <w:p>
      <w:pPr>
        <w:spacing w:before="0" w:after="0"/>
        <w:contextualSpacing/>
        <w:rPr>
          <w:rFonts w:eastAsia="TimesNewRomanPSMT"/>
        </w:rPr>
      </w:pPr>
    </w:p>
    <w:p>
      <w:pPr>
        <w:spacing w:before="0" w:after="0"/>
        <w:contextualSpacing/>
      </w:pPr>
      <w:r>
        <w:rPr>
          <w:rFonts w:eastAsia="TimesNewRomanPSMT"/>
          <w:sz w:val="20"/>
          <w:szCs w:val="20"/>
        </w:rPr>
        <w:t xml:space="preserve">We could study the brain in exquisite detail, characterizing every neuron and mapping every connection, and still not convince ourselves that the brain accounts for the </w:t>
      </w:r>
      <w:r>
        <w:rPr>
          <w:rFonts w:eastAsia="TimesNewRomanPS-ItalicMT"/>
          <w:i/>
          <w:iCs/>
          <w:sz w:val="20"/>
          <w:szCs w:val="20"/>
        </w:rPr>
        <w:t>mind</w:t>
      </w:r>
      <w:r>
        <w:rPr>
          <w:rFonts w:eastAsia="TimesNewRomanPSMT"/>
          <w:sz w:val="20"/>
          <w:szCs w:val="20"/>
        </w:rPr>
        <w:t>, the actual thinking of a human being. Back in chapter 26 we talked about Princess Elisabeth’s objections to Descartes’s picture of an immaterial soul interacting with the physical body, perhaps through the pineal gland. As interesting as those objections were, they don’t necessarily close the deal until we can directly connect what happens in the brain to what we think of as our identities as persons. Over the years psychology and neuroscience have made great strides in doing just that. (pp. 232-233)</w:t>
      </w:r>
    </w:p>
    <w:p>
      <w:pPr>
        <w:spacing w:before="0" w:after="0"/>
        <w:contextualSpacing/>
        <w:rPr>
          <w:rFonts w:eastAsia="TimesNewRomanPSMT"/>
        </w:rPr>
      </w:pPr>
    </w:p>
    <w:p>
      <w:pPr>
        <w:spacing w:before="0" w:after="0"/>
        <w:contextualSpacing/>
        <w:rPr>
          <w:rFonts w:eastAsia="TimesNewRomanPSMT"/>
        </w:rPr>
      </w:pPr>
      <w:r>
        <w:rPr>
          <w:rFonts w:eastAsia="TimesNewRomanPSMT"/>
        </w:rPr>
        <w:t>Again, I had the feeling that this paragraph was written by somebody within the EDWs perspective! In my book 2008 (and all other books), I investigated exactly the same topic, having the same conclusion but within the EDWs perspective! Then, the paragraphs that follow are really incredible:</w:t>
      </w:r>
    </w:p>
    <w:p>
      <w:pPr>
        <w:spacing w:before="0" w:after="0"/>
        <w:contextualSpacing/>
        <w:rPr>
          <w:rFonts w:eastAsia="TimesNewRomanPSMT"/>
        </w:rPr>
      </w:pPr>
    </w:p>
    <w:p>
      <w:pPr>
        <w:spacing w:before="0" w:after="0"/>
        <w:contextualSpacing/>
      </w:pPr>
      <w:r>
        <w:rPr>
          <w:rFonts w:eastAsia="TimesNewRomanPSMT"/>
          <w:sz w:val="20"/>
          <w:szCs w:val="20"/>
        </w:rPr>
        <w:t xml:space="preserve">We’ve already seen that memories are physically encoded in the brain. It’s unsurprising, then, that our sensory perceptions are likewise encoded there. This is obviously true in some crude way, as the magnetic fields sticking out of my head demonstrated. But scientists have made advances recently in extracting quite detailed images of what patients are seeing, just by looking at what their brains are doing. By using fMRI images to determine what parts of the brain are firing when subjects are looking at images, or watching videos, neuroscientists can construct a template from which they can reconstruct images directly from the fMRI data, without “cheating” by knowing what the subjects are watching. It’s not mind reading, at least not yet; we can make crude representations of what people are looking at, but not what they are imagining inside their heads. Perhaps that’s just a matter of time. None of this will necessarily convince a determined Cartesian dualist who wants to believe in immaterial souls. Of course, they will admit, </w:t>
      </w:r>
      <w:r>
        <w:rPr>
          <w:rFonts w:eastAsia="TimesNewRomanPS-ItalicMT"/>
          <w:i/>
          <w:iCs/>
          <w:sz w:val="20"/>
          <w:szCs w:val="20"/>
        </w:rPr>
        <w:t xml:space="preserve">something happens </w:t>
      </w:r>
      <w:r>
        <w:rPr>
          <w:rFonts w:eastAsia="TimesNewRomanPSMT"/>
          <w:sz w:val="20"/>
          <w:szCs w:val="20"/>
        </w:rPr>
        <w:t xml:space="preserve">in the brain as we think and perceive the world. But that’s not </w:t>
      </w:r>
      <w:r>
        <w:rPr>
          <w:rFonts w:eastAsia="TimesNewRomanPS-ItalicMT"/>
          <w:i/>
          <w:iCs/>
          <w:sz w:val="20"/>
          <w:szCs w:val="20"/>
        </w:rPr>
        <w:t xml:space="preserve">all </w:t>
      </w:r>
      <w:r>
        <w:rPr>
          <w:rFonts w:eastAsia="TimesNewRomanPSMT"/>
          <w:sz w:val="20"/>
          <w:szCs w:val="20"/>
        </w:rPr>
        <w:t>that happens. The experiencing, the feeling, the actual soul of a person—that’s something else entirely. Perhaps the brain is like a radio receiver. Altering it or damaging it will change how it plays, but that doesn’t mean that the original signal is being created inside the radio itself. (p. 232)</w:t>
      </w:r>
    </w:p>
    <w:p>
      <w:pPr>
        <w:spacing w:before="0" w:after="0"/>
        <w:contextualSpacing/>
        <w:rPr>
          <w:rFonts w:eastAsia="TimesNewRomanPSMT"/>
        </w:rPr>
      </w:pPr>
    </w:p>
    <w:p>
      <w:pPr>
        <w:spacing w:before="0" w:after="0"/>
        <w:contextualSpacing/>
      </w:pPr>
      <w:r>
        <w:rPr>
          <w:rFonts w:eastAsia="TimesNewRomanPSMT"/>
        </w:rPr>
        <w:t xml:space="preserve">Carroll does not mention any article or chapter about the fMRI! My question is from where did Carroll know about fMRI results? From where does Carroll know that “memories are physically encoded in the brain”? And what does it mean “encoded”? Amazing, did Carroll read something about the “reconstruction images” using fMRI? In my books (2012 and 2014), I wrote about the amazing researches of Gallant’s team (2014, Chapter 3: </w:t>
      </w:r>
      <w:r>
        <w:t>The best achievements in cognitive neuroscience today: the fMRI experiments of Gallant’s team”)!  The last sentence of the above paragraph “</w:t>
      </w:r>
      <w:r>
        <w:rPr>
          <w:rFonts w:eastAsia="TimesNewRomanPSMT"/>
        </w:rPr>
        <w:t xml:space="preserve">Of course, they will admit, </w:t>
      </w:r>
      <w:r>
        <w:rPr>
          <w:rFonts w:eastAsia="TimesNewRomanPS-ItalicMT"/>
          <w:i/>
          <w:iCs/>
        </w:rPr>
        <w:t xml:space="preserve">something happens </w:t>
      </w:r>
      <w:r>
        <w:rPr>
          <w:rFonts w:eastAsia="TimesNewRomanPSMT"/>
        </w:rPr>
        <w:t xml:space="preserve">in the brain as we think and perceive the world. But that’s not </w:t>
      </w:r>
      <w:r>
        <w:rPr>
          <w:rFonts w:eastAsia="TimesNewRomanPS-ItalicMT"/>
          <w:i/>
          <w:iCs/>
        </w:rPr>
        <w:t xml:space="preserve">all </w:t>
      </w:r>
      <w:r>
        <w:rPr>
          <w:rFonts w:eastAsia="TimesNewRomanPSMT"/>
        </w:rPr>
        <w:t xml:space="preserve">that happens. The experiencing, the feeling, the actual soul of a person—that’s something else entirely. Perhaps the brain is like a radio receiver. Altering it or damaging it will change how it plays, but that doesn’t mean that the original signal is being created inside the radio itself.”  Sends directly to my EDWs perspective, since in my book from Springer (officially written 2016, but it was posted in November 2015 on webpage!), it is written this: </w:t>
      </w:r>
    </w:p>
    <w:p>
      <w:pPr>
        <w:spacing w:before="0" w:after="0"/>
        <w:contextualSpacing/>
        <w:rPr>
          <w:rFonts w:eastAsia="TimesNewRomanPSMT"/>
        </w:rPr>
      </w:pPr>
    </w:p>
    <w:p>
      <w:pPr>
        <w:spacing w:before="0" w:after="0"/>
        <w:contextualSpacing/>
        <w:rPr>
          <w:sz w:val="20"/>
          <w:szCs w:val="20"/>
        </w:rPr>
      </w:pPr>
      <w:r>
        <w:rPr>
          <w:sz w:val="20"/>
          <w:szCs w:val="20"/>
        </w:rPr>
        <w:t>“That’s what’s so nice about empiricist cognitive science: You can drop out for a couple of centuries and not miss a thing.” (Fodor 2001) Fodor’s statement mirrors the empirical and theoretical research in cognitive neuroscience in particular much better than it does cognitive science in general. “Looking for consciousness in the brain is like looking inside a radio for the announcer.” (Nassim Haramein)  (Vacariu 2016, p. 99)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Few lines later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Damaging the brain, on the other hand, can change who a person is at a fundamental level… Consider what’s known as the Capgras delusion. Patients suffering from this syndrome have damage to the part of the brain that connects two other parts: the temporal cortex, associated with recognizing other people, and the limbic system, which is in charge of feelings and emotions. A person who develops Capgras delusion will be able to recognize people they know, but will no longer feel whatever emotional connection they used to have with them. (It is the flip side of prosopagnosia, which involves a loss of the ability to recognize people.)</w:t>
      </w:r>
    </w:p>
    <w:p>
      <w:pPr>
        <w:spacing w:before="0" w:after="0"/>
        <w:contextualSpacing/>
        <w:rPr>
          <w:rFonts w:eastAsia="TimesNewRomanPSMT"/>
          <w:sz w:val="20"/>
          <w:szCs w:val="20"/>
        </w:rPr>
      </w:pPr>
      <w:r>
        <w:rPr>
          <w:rFonts w:eastAsia="TimesNewRomanPSMT"/>
          <w:sz w:val="20"/>
          <w:szCs w:val="20"/>
        </w:rPr>
        <w:t>…</w:t>
      </w:r>
    </w:p>
    <w:p>
      <w:pPr>
        <w:spacing w:before="0" w:after="0"/>
        <w:contextualSpacing/>
        <w:rPr>
          <w:rFonts w:eastAsia="TimesNewRomanPSMT"/>
          <w:sz w:val="20"/>
          <w:szCs w:val="20"/>
        </w:rPr>
      </w:pPr>
      <w:r>
        <w:rPr>
          <w:rFonts w:eastAsia="TimesNewRomanPSMT"/>
          <w:sz w:val="20"/>
          <w:szCs w:val="20"/>
        </w:rPr>
        <w:t>That leaves us either with physicalism—the world, including people, is purely physical—or some newfangled form of non-Cartesian dualism. To clean up that final question, we need to think more about what it means to be a conscious, experiencing person. (p. 232)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I had the sensation of reading some paragraphs from my books! These “newfangled form of non-Cartesian dualism” is nothing more than my EDWs perspective! “We need to think more” of physicalism means we have to think about “my EDWs perspective”, Mr. Sean Carroll? The next page, Carroll writes about Turing test and Searle’s Chinese Room in details. I investigate this topic in my book from 2008. Just coincidence, of course. Carroll’s answer seems to be constructed within the EDWs perspective: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If the world is purely physical, then what we mean by “understanding” is a way of talking about a particular kind of correlation between information located in one system (as instantiated in some particular arrangement of matter) and conditions in the external world. Nothing in the Chinese Room example indicates that we shouldn’t think that way, unless you are already convinced we shouldn’t. </w:t>
      </w:r>
    </w:p>
    <w:p>
      <w:pPr>
        <w:spacing w:before="0" w:after="0"/>
        <w:ind w:left="0" w:right="0" w:firstLine="708"/>
        <w:contextualSpacing/>
        <w:rPr>
          <w:rFonts w:eastAsia="TimesNewRomanPSMT"/>
          <w:sz w:val="20"/>
          <w:szCs w:val="20"/>
        </w:rPr>
      </w:pPr>
      <w:r>
        <w:rPr>
          <w:rFonts w:eastAsia="TimesNewRomanPSMT"/>
          <w:sz w:val="20"/>
          <w:szCs w:val="20"/>
        </w:rPr>
        <w:t>That’s not to downplay the difficulty in clarifying what we mean by “understanding.” A textbook on quantum field theory contains information about quantum field theory, but it doesn’t itself “understand” the subject. A book can’t answer questions that we put to it, neither can it do calculations using the tools of field theory. Understanding is necessarily a more dynamic and process-oriented concept than the mere presence of information, and the hard work of defining it carefully is well worth doing. But as Turing suggested, there’s no reason why that hard work can’t be carried out at a purely operational level—referring to how things actually behave, rather than invoking inaccessible properties (“understanding,” “consciousness”) that are labeled as unobservable to outsiders from the start. (pp. 235-236)</w:t>
      </w:r>
    </w:p>
    <w:p>
      <w:pPr>
        <w:spacing w:before="0" w:after="0"/>
        <w:contextualSpacing/>
        <w:rPr>
          <w:rFonts w:eastAsia="TimesNewRomanPSMT"/>
        </w:rPr>
      </w:pPr>
    </w:p>
    <w:p>
      <w:pPr>
        <w:spacing w:before="0" w:after="0"/>
        <w:contextualSpacing/>
      </w:pPr>
      <w:r>
        <w:rPr>
          <w:rFonts w:eastAsia="TimesNewRomanPSMT"/>
        </w:rPr>
        <w:t xml:space="preserve">Again, reading this paragraph, I had the impression of being from one of my books! Of course, the “understanding” cannot be founded within the “physical world”! Carroll introduces “information” and “understanding” and “consciousness” belong to a different “level”! Again, I ask: “Do these levels have an ontological background or these “levels” are simply “ways of talking” (see Goodman)? Working within the unicorn world, Carroll has to believe that these levels do not really exist. If these levels exist, within the unicorn world, there would be strong certain ontological contradictions! However Carroll furnishes the answer: </w:t>
      </w:r>
    </w:p>
    <w:p>
      <w:pPr>
        <w:spacing w:before="0" w:after="0"/>
        <w:contextualSpacing/>
        <w:rPr>
          <w:rFonts w:eastAsia="TimesNewRomanPSMT"/>
        </w:rPr>
      </w:pPr>
    </w:p>
    <w:p>
      <w:pPr>
        <w:spacing w:before="0" w:after="0"/>
        <w:contextualSpacing/>
      </w:pPr>
      <w:r>
        <w:rPr>
          <w:rFonts w:eastAsia="TimesNewRomanPSMT"/>
          <w:sz w:val="20"/>
          <w:szCs w:val="20"/>
        </w:rPr>
        <w:t xml:space="preserve">The one system we generally agree is conscious is a human being—mostly the brain, but we can include the rest of the body if you like. A human can be thought of as a configuration of several trillion cells. If the physical world is all there is, we have to think that consciousness results from the particular motions and interactions of all those cells, with one another, and with the outside world. It is not supposed to be the fact that cells are “cells” that matters, only how they interact with one another, the dynamic patterns they carve out in space as they move through time. That’s the consciousness version of multiple realizability, sometimes called </w:t>
      </w:r>
      <w:r>
        <w:rPr>
          <w:rFonts w:eastAsia="TimesNewRomanPS-ItalicMT"/>
          <w:i/>
          <w:iCs/>
          <w:sz w:val="20"/>
          <w:szCs w:val="20"/>
        </w:rPr>
        <w:t>substrate independence</w:t>
      </w:r>
      <w:r>
        <w:rPr>
          <w:rFonts w:eastAsia="TimesNewRomanPSMT"/>
          <w:sz w:val="20"/>
          <w:szCs w:val="20"/>
        </w:rPr>
        <w:t>—many different substances could embody the patterns of conscious thought. (p. 236)</w:t>
      </w:r>
      <w:r>
        <w:rPr>
          <w:rStyle w:val="17"/>
          <w:rFonts w:eastAsia="TimesNewRomanPSMT"/>
          <w:sz w:val="20"/>
          <w:szCs w:val="20"/>
        </w:rPr>
        <w:footnoteReference w:id="74"/>
      </w:r>
    </w:p>
    <w:p>
      <w:pPr>
        <w:spacing w:before="0" w:after="0"/>
        <w:contextualSpacing/>
        <w:rPr>
          <w:rFonts w:eastAsia="TimesNewRomanPSMT"/>
        </w:rPr>
      </w:pPr>
      <w:r>
        <w:rPr>
          <w:rFonts w:eastAsia="TimesNewRomanPSMT"/>
        </w:rPr>
        <w:t xml:space="preserve">And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should judge a conception of what consciousness really is on the basis of whether it provides a useful way of talking about the world—one that accurately fits the data and offers insight into what is going on. (p. 237)</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“Useful way of talking about the world”? Does Carroll want to tell us that “consciousness” is a useful way of talking about the world? I don’t believe even Carroll believes in this statement! Carroll continues with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A form of multiple realizability must be true at some level. Like the Ship of Theseus, most of the individual atoms and many of the cells in any human body are replaced by equivalent copies each year. Not every one—the atoms in your tooth enamel are thought to be essentially permanent, for example. But who “you” are is defined by the pattern that your atoms form and the actions that they collectively take, not their specific identities as individual particles. It seems reasonable that consciousness would have the same property. (p. 237)</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my book 2008, I indicate exactly the same idea, but within the EDWs perspective! </w:t>
      </w:r>
    </w:p>
    <w:p>
      <w:pPr>
        <w:spacing w:before="0" w:after="0"/>
        <w:contextualSpacing/>
      </w:pPr>
      <w:r>
        <w:rPr>
          <w:rFonts w:eastAsia="TimesNewRomanPSMT"/>
        </w:rPr>
        <w:tab/>
      </w:r>
      <w:r>
        <w:rPr>
          <w:rFonts w:eastAsia="TimesNewRomanPSMT"/>
        </w:rPr>
        <w:t>In Chapter 40 (“The hard problem”), Carroll mentions Thomas Nagel’s “what is it like” writing that “On this view, we shouldn’t hope to explain conscious experience purely in terms of the physical behavior of the quantum fields in the Core Theory, since consciousness transcends the physical world.” (p. 240) Obviously, within the unicorn world, neither Nagel, nor Carroll can furnish the full answer to the problem of consciousness (and to many other problems). Neither “levels” can help them to explain these phenomena (if they believe that these phenomena that really (and both believe that these phenomena really exist, don’t they?), since within the unicorn world, we reach strong ontological contradictions! Carroll seems to be aware about these contradictions since he writes that:</w:t>
      </w:r>
    </w:p>
    <w:p>
      <w:pPr>
        <w:spacing w:before="0" w:after="0"/>
        <w:contextualSpacing/>
        <w:rPr>
          <w:rFonts w:eastAsia="TimesNewRomanPSMT"/>
        </w:rPr>
      </w:pPr>
    </w:p>
    <w:p>
      <w:pPr>
        <w:spacing w:before="0" w:after="0"/>
        <w:contextualSpacing/>
      </w:pPr>
      <w:r>
        <w:rPr>
          <w:rFonts w:eastAsia="TimesNewRomanPSMT"/>
          <w:sz w:val="20"/>
          <w:szCs w:val="20"/>
        </w:rPr>
        <w:t xml:space="preserve">It’s not hard to understand why someone might feel this way. Fine, the thinking goes, I can accept that the universe exists and obeys natural laws without appealing to anything outside. I have no trouble believing that life is a complex network of interlocking chemical reactions that began spontaneously and evolved through natural selection over billions of years. But surely </w:t>
      </w:r>
      <w:r>
        <w:rPr>
          <w:rFonts w:eastAsia="TimesNewRomanPS-ItalicMT"/>
          <w:i/>
          <w:iCs/>
          <w:sz w:val="20"/>
          <w:szCs w:val="20"/>
        </w:rPr>
        <w:t xml:space="preserve">I </w:t>
      </w:r>
      <w:r>
        <w:rPr>
          <w:rFonts w:eastAsia="TimesNewRomanPSMT"/>
          <w:sz w:val="20"/>
          <w:szCs w:val="20"/>
        </w:rPr>
        <w:t xml:space="preserve">am more than just a bunch of atoms knocking into one another under the influence of gravity and electromagnetism. I </w:t>
      </w:r>
      <w:r>
        <w:rPr>
          <w:rFonts w:eastAsia="TimesNewRomanPS-ItalicMT"/>
          <w:i/>
          <w:iCs/>
          <w:sz w:val="20"/>
          <w:szCs w:val="20"/>
        </w:rPr>
        <w:t>perceive</w:t>
      </w:r>
      <w:r>
        <w:rPr>
          <w:rFonts w:eastAsia="TimesNewRomanPSMT"/>
          <w:sz w:val="20"/>
          <w:szCs w:val="20"/>
        </w:rPr>
        <w:t xml:space="preserve">, I </w:t>
      </w:r>
      <w:r>
        <w:rPr>
          <w:rFonts w:eastAsia="TimesNewRomanPS-ItalicMT"/>
          <w:i/>
          <w:iCs/>
          <w:sz w:val="20"/>
          <w:szCs w:val="20"/>
        </w:rPr>
        <w:t>feel</w:t>
      </w:r>
      <w:r>
        <w:rPr>
          <w:rFonts w:eastAsia="TimesNewRomanPSMT"/>
          <w:sz w:val="20"/>
          <w:szCs w:val="20"/>
        </w:rPr>
        <w:t xml:space="preserve">—there is something that it is like to be me, something uniquely personal and experiential, a rich inner life that can’t possibly be accounted for by unthinking matter in motion, no matter how many atoms you congregate together. The issue has been dubbed the </w:t>
      </w:r>
      <w:r>
        <w:rPr>
          <w:rFonts w:eastAsia="TimesNewRomanPS-ItalicMT"/>
          <w:i/>
          <w:iCs/>
          <w:sz w:val="20"/>
          <w:szCs w:val="20"/>
        </w:rPr>
        <w:t>mind-body problem</w:t>
      </w:r>
      <w:r>
        <w:rPr>
          <w:rFonts w:eastAsia="TimesNewRomanPSMT"/>
          <w:sz w:val="20"/>
          <w:szCs w:val="20"/>
        </w:rPr>
        <w:t xml:space="preserve">: how can we hope to account for mental reality using only physical concepts? </w:t>
      </w:r>
    </w:p>
    <w:p>
      <w:pPr>
        <w:spacing w:before="0" w:after="0"/>
        <w:ind w:left="0" w:right="0" w:firstLine="708"/>
        <w:contextualSpacing/>
        <w:rPr>
          <w:rFonts w:eastAsia="TimesNewRomanPSMT"/>
          <w:sz w:val="20"/>
          <w:szCs w:val="20"/>
        </w:rPr>
      </w:pPr>
      <w:r>
        <w:rPr>
          <w:rFonts w:eastAsia="TimesNewRomanPSMT"/>
          <w:sz w:val="20"/>
          <w:szCs w:val="20"/>
        </w:rPr>
        <w:t>As with the origin of life and the origin of the universe, we can’t claim to have a full understanding of the nature of consciousness. The study of how we think and feel, not to mention how to think about who we are, is in its relative infancy… But nothing we do know about consciousness should lead us to doubt the ordinary, naturalist conception of the world that has been so exceptionally successful in other contexts. As of right now, nothing about the mind-body problem should persuade us that the laws of physics need updating, amending, or augmenting. (p. 240)</w:t>
      </w:r>
    </w:p>
    <w:p>
      <w:pPr>
        <w:spacing w:before="0" w:after="0"/>
        <w:contextualSpacing/>
        <w:rPr>
          <w:rFonts w:eastAsia="TimesNewRomanPSMT"/>
        </w:rPr>
      </w:pPr>
    </w:p>
    <w:p>
      <w:pPr>
        <w:spacing w:before="0" w:after="0"/>
        <w:contextualSpacing/>
        <w:rPr>
          <w:rFonts w:eastAsia="TimesNewRomanPSMT"/>
        </w:rPr>
      </w:pPr>
      <w:r>
        <w:rPr>
          <w:rFonts w:eastAsia="TimesNewRomanPSMT"/>
        </w:rPr>
        <w:t>Again, I dawn the attention that this paragraph is not from my main book published in 2008! It is from Carroll’s book (2016)! Take a look at my paragraphs (Vacariu 2008):</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Within the non-reductive physicalist approach, philosophers such as Davidson, Fodor, Jackson, McGinn, Nagel, Putnam, Searle, Chalmers, and Van Gulick have argued in different ways for the epistemological irreducibility of mental qualitative phenomena or consciousness to physical states. In the context of non-reductive physicalism, one problematic notion is qualia or subjective phenomena. Even if the mind and consciousness are the result of a series of neural phenomena, an explanation of mental phenomena – or at least of some aspects of them like their </w:t>
      </w:r>
      <w:r>
        <w:rPr>
          <w:rFonts w:eastAsia="TimesNewRomanPSMT"/>
          <w:i/>
          <w:iCs/>
          <w:sz w:val="20"/>
          <w:szCs w:val="20"/>
        </w:rPr>
        <w:t xml:space="preserve">qualia </w:t>
      </w:r>
      <w:r>
        <w:rPr>
          <w:rFonts w:ascii="TimesNewRomanPSMT" w:hAnsi="TimesNewRomanPSMT" w:eastAsia="TimesNewRomanPSMT" w:cs="TimesNewRomanPSMT"/>
          <w:sz w:val="20"/>
          <w:szCs w:val="20"/>
        </w:rPr>
        <w:t xml:space="preserve">(qualitative content) or consciousness – cannot be given in neural terms. Describing the mental qualitative states in causal terms leaves out the special problem of </w:t>
      </w:r>
      <w:r>
        <w:rPr>
          <w:rFonts w:eastAsia="TimesNewRomanPSMT"/>
          <w:i/>
          <w:iCs/>
          <w:sz w:val="20"/>
          <w:szCs w:val="20"/>
        </w:rPr>
        <w:t xml:space="preserve">qualia </w:t>
      </w:r>
      <w:r>
        <w:rPr>
          <w:rFonts w:ascii="TimesNewRomanPSMT" w:hAnsi="TimesNewRomanPSMT" w:eastAsia="TimesNewRomanPSMT" w:cs="TimesNewRomanPSMT"/>
          <w:sz w:val="20"/>
          <w:szCs w:val="20"/>
        </w:rPr>
        <w:t xml:space="preserve">and in general consciousness. The core idea of irreducibility is that </w:t>
      </w:r>
      <w:r>
        <w:rPr>
          <w:rFonts w:eastAsia="TimesNewRomanPSMT"/>
          <w:i/>
          <w:iCs/>
          <w:sz w:val="20"/>
          <w:szCs w:val="20"/>
        </w:rPr>
        <w:t xml:space="preserve">qualia </w:t>
      </w:r>
      <w:r>
        <w:rPr>
          <w:rFonts w:ascii="TimesNewRomanPSMT" w:hAnsi="TimesNewRomanPSMT" w:eastAsia="TimesNewRomanPSMT" w:cs="TimesNewRomanPSMT"/>
          <w:sz w:val="20"/>
          <w:szCs w:val="20"/>
        </w:rPr>
        <w:t>and consciousness are subjective phenomena. Nagel insists that the methods of objective physical understanding “can be used on the body, including its central nervous system” but for the explanation of qualitative phenomena, a “different form of understanding” should be considered (Nagel 1993, p. 66). In Chalmers’ interpretation, the phenomenal properties (or qualia) grasp what it is like for a person or organism to be in a phenomenal state and these properties are properties of the individual and not simply of the mental states themselves. (Chalmers 2003, p.3)</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 xml:space="preserve">For me, it is not clear at all what non-reductive physicalism means. We cannot explain qualia or consciousness in physical terms, but only from the first-person ontology. But does it mean that qualia and consciousness are still physical elements? Does it mean that they belong to another physical level? Is this nonreductive physicalism an epistemological position about a kind of ontological noumena? (We have to remember that Chalmers adopts a kind of Spinozist monism.) Then, if we use two epistemological notions to describe one ontological element, one notion is empty (in the Kantian sense). Two notions that describe the same entity do not have the same value. What does the value of such notions offer us? Non-reductive materialism differs essentially from the EDWs perspective. From its name, we can understand that non-reductive materialism refers only to an epistemological non-reduction. For me, there is a hyperontological non-reduction, i.e., the mental states exist as much as the physical states, but in EDWs. However, the main difference is that the mental states are the “I”, that is, from this viewpoint, an EW. But because of its unity, the “I” is, at the same time, an indivisible entity. (For discussion of qualia and the “I” from my perspective, see next section.) (Vacariu 2008, pp. 175-176) </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Of course, we cannot explain the mind-brain problem or consciousness using the laws of physics since we talk about EDWs, not about “different levels”! Then Carroll writes about first-person and third-person views, “qualia”, Chalmers’s easy and hard problems, and “seeing red”: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Hard Problem, by contrast, seems like an entirely different kettle of those fish. We can poke around in the brain all we like, but how in the world do we expect that to help us understand our inner, wholly subjective, experience? How can a collection of quantum fields evolving in accordance with the Core Theory be said to have “inner experience” at all? (p. 241)</w:t>
      </w:r>
    </w:p>
    <w:p>
      <w:pPr>
        <w:spacing w:before="0" w:after="0"/>
        <w:contextualSpacing/>
        <w:rPr>
          <w:rFonts w:eastAsia="TimesNewRomanPSMT"/>
        </w:rPr>
      </w:pPr>
    </w:p>
    <w:p>
      <w:pPr>
        <w:spacing w:before="0" w:after="0"/>
        <w:contextualSpacing/>
        <w:rPr>
          <w:rFonts w:eastAsia="TimesNewRomanPSMT"/>
        </w:rPr>
      </w:pPr>
      <w:r>
        <w:rPr>
          <w:rFonts w:eastAsia="TimesNewRomanPSMT"/>
        </w:rPr>
        <w:t>Obviously, the same idea is in Chalmers’s article and book, but the answer to this problem cannot be furnished using “levels” within the unicorn world! Doing exactly this way, Carroll does not furnish any new idea regarding this and all the other problems investigated in his book. Carroll writes about Mary’s room and “knowledge argument” and he mentions that it “was introduced by Australian philosopher Frank Jackson in the 1980s” but surprisingly in an academic environment where it is compulsory to indicate any source of reading, he does not indicate exactly where he read about this topic (something very common in his book). And now let see Carroll’s answers to all these problems: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Let’s consider Mary’s predicament from a poetic-naturalism perspective. There is some fundamental description of our world, in terms of an evolving quantum wave function or perhaps something deeper. The other concepts we appeal to, such as “rooms” and “red,” are part of vocabularies that provide useful approximate models for certain aspects of that underlying reality in an appropriate domain of applicability. So we invent, for example, the concept of a “person,” which maps onto the underlying reality in a particular way—a way that might be difficult to precisely define in principle but is easy to recognize in practice.</w:t>
      </w:r>
    </w:p>
    <w:p>
      <w:pPr>
        <w:spacing w:before="0" w:after="0"/>
        <w:ind w:left="0" w:right="0" w:firstLine="708"/>
        <w:contextualSpacing/>
        <w:rPr>
          <w:rFonts w:eastAsia="TimesNewRomanPSMT"/>
          <w:sz w:val="20"/>
          <w:szCs w:val="20"/>
        </w:rPr>
      </w:pPr>
      <w:r>
        <w:rPr>
          <w:rFonts w:eastAsia="TimesNewRomanPSMT"/>
          <w:sz w:val="20"/>
          <w:szCs w:val="20"/>
        </w:rPr>
        <w:t>These “people” have different attributes, such as “age” and “height.” One such attribute is “knowledge.” A person has knowledge of something if they can (more or less) answer questions about it correctly, or carry out the actions associated with it effectively. If a reliable person tells us, “Linda knows how to change the tires on a car,” we should have a high credence that the person labeled “Linda” is able to answer certain questions and perform certain actions, including helping us with our flat tire. The existence of knowledge in a person corresponds to the existence of certain networks of synaptic connections between the neurons in that person’s brain. (pp. 243-244)</w:t>
      </w:r>
    </w:p>
    <w:p>
      <w:pPr>
        <w:spacing w:before="0" w:after="0"/>
        <w:contextualSpacing/>
        <w:rPr>
          <w:rFonts w:eastAsia="TimesNewRomanPSMT"/>
        </w:rPr>
      </w:pPr>
    </w:p>
    <w:p>
      <w:pPr>
        <w:spacing w:before="0" w:after="0"/>
        <w:contextualSpacing/>
      </w:pPr>
      <w:r>
        <w:rPr>
          <w:rFonts w:eastAsia="TimesNewRomanPSMT"/>
        </w:rPr>
        <w:t>“Different descriptions of the world”, this is Carroll’s answer! Exactly as it is Goodman’s answer, even if Carroll did not mention Goodman and not Carnap’s “linguistic frameworks”, all mentioned in my book 2008! And I mention again that, within the unicorn world, these answers produce strong ontological contradictions. However, these ideas are INCREDIBLE similar to my ideas (2002-2010, etc.) the difference being that Carroll “constructed” his idea within the unicorn world (the “world”) in 2016, I constructed my ideas in EDWs (2002-2010, etc.). Even the notion of “correspondence” in the last sentence has the same meaning, exactly the same meaning as in my works but, again working within the unicorn world (“world”) it produces strong ontological contradiction: how can something that really “exist” correspond to other thing that really exist in the same “person’s brain”? If we replace “underlying reality in a particular way” (first paragraph) with EDWs, we can find exactly the same answer I furnished for “Mary’s experiment” and “qualia” in my book published in 2008! It seems as if Carroll just replaced Goodman’s “different ways” or Carnap’s “conceptual frameworks” with EDWs. But this is just an appearance since Carroll works within the “universe”…</w:t>
      </w:r>
      <w:r>
        <w:rPr>
          <w:rStyle w:val="17"/>
          <w:rFonts w:eastAsia="TimesNewRomanPSMT"/>
        </w:rPr>
        <w:footnoteReference w:id="75"/>
      </w:r>
    </w:p>
    <w:p>
      <w:pPr>
        <w:spacing w:before="0" w:after="0"/>
        <w:contextualSpacing/>
      </w:pPr>
      <w:r>
        <w:rPr>
          <w:rFonts w:eastAsia="TimesNewRomanPSMT"/>
        </w:rPr>
        <w:tab/>
      </w:r>
      <w:r>
        <w:t xml:space="preserve">In Chapter 41, Carroll investigates the difference between “substance dualism” and “property dualism” (but as usually, he does not indicate exactly his lectures on these topics): </w:t>
      </w:r>
    </w:p>
    <w:p>
      <w:pPr>
        <w:spacing w:before="0" w:after="0"/>
        <w:contextualSpacing/>
      </w:pPr>
    </w:p>
    <w:p>
      <w:pPr>
        <w:spacing w:before="0" w:after="0"/>
        <w:contextualSpacing/>
        <w:rPr>
          <w:rFonts w:eastAsia="TimesNewRomanPSMT"/>
          <w:sz w:val="20"/>
          <w:szCs w:val="20"/>
        </w:rPr>
      </w:pPr>
      <w:r>
        <w:rPr>
          <w:rFonts w:eastAsia="TimesNewRomanPSMT"/>
          <w:sz w:val="20"/>
          <w:szCs w:val="20"/>
        </w:rPr>
        <w:t xml:space="preserve">The idea is that you can have a collection of atoms, and tell me everything there is to say about the physical properties of those atoms, and yet you haven’t told me everything. The system has various possible mental states. If the atoms make up a rock, those states might be primitive and unobservable, essentially irrelevant. But if they make up a person, a rich variety of mental states come to life. To understand consciousness, on this view, we need to take those mental properties seriously. </w:t>
      </w:r>
    </w:p>
    <w:p>
      <w:pPr>
        <w:spacing w:before="0" w:after="0"/>
        <w:ind w:left="0" w:right="0" w:firstLine="708"/>
        <w:contextualSpacing/>
        <w:rPr>
          <w:rFonts w:eastAsia="TimesNewRomanPSMT"/>
          <w:sz w:val="20"/>
          <w:szCs w:val="20"/>
        </w:rPr>
      </w:pPr>
      <w:r>
        <w:rPr>
          <w:rFonts w:eastAsia="TimesNewRomanPSMT"/>
          <w:sz w:val="20"/>
          <w:szCs w:val="20"/>
        </w:rPr>
        <w:t>If these mental properties affected the behavior of particles in the same way that physical properties like mass and electric charge do, then they would simply be another kind of physical property. You are free to postulate new properties that affect the behavior of electrons and photons, but you’re not simply adding new ideas to the Core Theory; you are saying that it is wrong. If mental properties affect the evolution of quantum fields, there will be ways to measure that effect experimentally, at least in principle—not to mention all of the theoretical difficulties with regard to conservation of energy and so on that such a modification would entail. It’s reasonable to assign very low credence to such a complete overhaul of the very successful structure of known physics.</w:t>
      </w:r>
    </w:p>
    <w:p>
      <w:pPr>
        <w:spacing w:before="0" w:after="0"/>
        <w:ind w:left="0" w:right="0" w:firstLine="708"/>
        <w:contextualSpacing/>
        <w:rPr>
          <w:rFonts w:eastAsia="TimesNewRomanPSMT"/>
          <w:sz w:val="20"/>
          <w:szCs w:val="20"/>
        </w:rPr>
      </w:pPr>
      <w:r>
        <w:rPr>
          <w:rFonts w:eastAsia="TimesNewRomanPSMT"/>
          <w:sz w:val="20"/>
          <w:szCs w:val="20"/>
        </w:rPr>
        <w:t>Alternatively, we could imagine that mental properties just go along for the ride, as far as physical systems are concerned. The Core Theory can be a complete description of the physical behavior of the quantum fields of which we are made, but not a complete description of us. Such a description would need to specify our mental properties as well. (p. 245)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all these ideas seem to be constructed within the EDWs perspective! In fact, Carroll could not construct these ideas within the unicorn world (the world)!  It would be quite impossible a smart person as Sean Carroll is not to identify the strong contradictions such statements produce within the “universe”! Moreover, in one of my papers/books, I investigated exactly Bechtel’s notion of “go along for the ride”! Obviously, just another coincidence…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problem is that the notion of “inner mental states” isn’t one that merely goes along for the ride as we interact with the world. It has an important role to play in accounting for how people behave. In informal speech, we certainly imagine that our mental states influence our physical actions. I am happy, and therefore I am smiling. The idea that mental properties are both separate from physical properties, and yet have no influence on them whatsoever, is harder to consistently conceive of than it might first appear.</w:t>
      </w:r>
    </w:p>
    <w:p>
      <w:pPr>
        <w:spacing w:before="0" w:after="0"/>
        <w:ind w:left="0" w:right="0" w:firstLine="708"/>
        <w:contextualSpacing/>
        <w:rPr>
          <w:rFonts w:eastAsia="TimesNewRomanPSMT"/>
          <w:sz w:val="20"/>
          <w:szCs w:val="20"/>
        </w:rPr>
      </w:pPr>
      <w:r>
        <w:rPr>
          <w:rFonts w:eastAsia="TimesNewRomanPSMT"/>
          <w:sz w:val="20"/>
          <w:szCs w:val="20"/>
        </w:rPr>
        <w:t>According to poetic naturalism, philosophical zombies are simply inconceivable, because “consciousness” is a particular way of talking about the behavior of certain physical systems. The phrase “experiencing the redness of red” is part of a higher-level vocabulary we use to talk about the emergent behavior of the underlying physical system, not something separate from the physical system. That doesn’t mean it’s not real; my experience of redness is perfectly real, as is yours. It’s real in exactly the same way as fluids and chairs and universities and legal codes are real—in the sense that they play an essential role in a successful description of a certain part of the natural world, within a certain domain of applicability. (p. 247)</w:t>
      </w:r>
    </w:p>
    <w:p>
      <w:pPr>
        <w:spacing w:before="0" w:after="0"/>
        <w:contextualSpacing/>
        <w:rPr>
          <w:rFonts w:eastAsia="TimesNewRomanPSMT"/>
        </w:rPr>
      </w:pPr>
    </w:p>
    <w:p>
      <w:pPr>
        <w:spacing w:before="0" w:after="0"/>
        <w:contextualSpacing/>
      </w:pPr>
      <w:r>
        <w:rPr>
          <w:rFonts w:eastAsia="TimesNewRomanPSMT"/>
        </w:rPr>
        <w:t xml:space="preserve">So, “my experience of redness is perfectly red” or is it a word of “higher-level vocabulary we use to talk about the emergent behavior of the underlying physical system? Is it something not “separate from the physical system”, but it is in the same time something real!!! How can you write these sentences within the unicorn world (your “universe”) Mr. Carroll? These entities are real just in a pragmatic way, in the “essential role in a successful description of a certain part of the natural world, within a certain domain of applicability”! Of course, Carroll informs us that there are different descriptions that describe different parts of the same world, but these parts of the same world really exist, otherwise, these statements are just pragmatic sentences, and it seems that Carroll does not work exactly within the pragmatic framework. In reality, these paragraphs (like many other paragraphs) are very similar to many statements from my book 2008! Carroll uses different “vocabularies” for explaining the “emergent behavior of the underlying physical system, but he insists in informing us that “doesn’t mean it’s not real”, all being “successful description” of a certain part of the natural world (which has an ontology, doesn’t it?), within a certain “domain of applicability”. Or this framework is a contradiction in itself (not only an ontological contradiction)! Working within the unicorn world, but having very similar ideas to my ideas, it is quite impossible to avoid such ontological contradictions! Working within the unicorn world, Carroll is aware of some perils: </w:t>
      </w:r>
    </w:p>
    <w:p>
      <w:pPr>
        <w:spacing w:before="0" w:after="0"/>
        <w:contextualSpacing/>
        <w:rPr>
          <w:rFonts w:eastAsia="TimesNewRomanPSMT"/>
        </w:rPr>
      </w:pPr>
    </w:p>
    <w:p>
      <w:pPr>
        <w:spacing w:before="0" w:after="0"/>
        <w:contextualSpacing/>
      </w:pPr>
      <w:r>
        <w:rPr>
          <w:rFonts w:eastAsia="TimesNewRomanPSMT"/>
          <w:sz w:val="20"/>
          <w:szCs w:val="20"/>
        </w:rPr>
        <w:t xml:space="preserve">The idea that our mental experiences or qualia are not actually separate </w:t>
      </w:r>
      <w:r>
        <w:rPr>
          <w:rFonts w:eastAsia="TimesNewRomanPS-ItalicMT"/>
          <w:i/>
          <w:iCs/>
          <w:sz w:val="20"/>
          <w:szCs w:val="20"/>
        </w:rPr>
        <w:t>things</w:t>
      </w:r>
      <w:r>
        <w:rPr>
          <w:rFonts w:eastAsia="TimesNewRomanPSMT"/>
          <w:sz w:val="20"/>
          <w:szCs w:val="20"/>
        </w:rPr>
        <w:t xml:space="preserve">, but instead are useful parts of certain </w:t>
      </w:r>
      <w:r>
        <w:rPr>
          <w:rFonts w:eastAsia="TimesNewRomanPS-ItalicMT"/>
          <w:i/>
          <w:iCs/>
          <w:sz w:val="20"/>
          <w:szCs w:val="20"/>
        </w:rPr>
        <w:t xml:space="preserve">stories we tell </w:t>
      </w:r>
      <w:r>
        <w:rPr>
          <w:rFonts w:eastAsia="TimesNewRomanPSMT"/>
          <w:sz w:val="20"/>
          <w:szCs w:val="20"/>
        </w:rPr>
        <w:t>about ordinary physical things, is one that many people find hard to swallow. Even with the best of intentions on both sides, a dialogue between a property dualist who believes in the separate reality of mental properties (call him M) and a poetic naturalist who believes they are just ways of talking about physical states (call her P) can be frustrating.</w:t>
      </w:r>
      <w:r>
        <w:rPr>
          <w:rFonts w:eastAsia="TimesNewRomanPSMT"/>
        </w:rPr>
        <w:t xml:space="preserve"> (p. 247)</w:t>
      </w:r>
      <w:r>
        <w:rPr>
          <w:rStyle w:val="17"/>
          <w:rFonts w:eastAsia="TimesNewRomanPSMT"/>
        </w:rPr>
        <w:footnoteReference w:id="76"/>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And few lines later: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What do we mean when we say “I am experiencing the redness of red”? We mean something like this:</w:t>
      </w:r>
    </w:p>
    <w:p>
      <w:pPr>
        <w:spacing w:before="0" w:after="0"/>
        <w:contextualSpacing/>
        <w:rPr>
          <w:rFonts w:eastAsia="TimesNewRomanPSMT"/>
          <w:sz w:val="20"/>
          <w:szCs w:val="20"/>
        </w:rPr>
      </w:pPr>
    </w:p>
    <w:p>
      <w:pPr>
        <w:spacing w:before="0" w:after="0"/>
        <w:contextualSpacing/>
      </w:pPr>
      <w:r>
        <w:rPr>
          <w:rFonts w:eastAsia="TimesNewRomanPSMT"/>
          <w:sz w:val="20"/>
          <w:szCs w:val="20"/>
        </w:rPr>
        <w:t>There is a part of the universe I choose to call “me,” a collection of atoms interacting and evolving in certain ways. I attribute to “myself” a number of properties, some straightforwardly physical, and others inward and mental. There are certain processes that can transpire within the neurons and synapses of my brain, such that when they occur I say, “I am experiencing redness.” This is a useful thing to say, since it correlates in predictable ways with other features of the universe. For example, a person who knows I am having that experience might reliably infer the existence of red-wavelength photons entering my eyes, and perhaps some object emitting or reflecting them. They could also ask me further questions such as “What shade of red are you seeing?” and expect a certain spectrum of sensible answers. There may also be correlations with other inner mental states, such as “seeing red always makes me feel melancholy.” Because of the coherence and reliability of these correlations, I judge the concept of “seeing red” to be one that plays a useful role in my way of talking about the universe as described on human scales. Therefore the “experience of redness” is a real thing. (p. 248)</w:t>
      </w:r>
      <w:r>
        <w:rPr>
          <w:rStyle w:val="17"/>
          <w:rFonts w:eastAsia="TimesNewRomanPSMT"/>
          <w:sz w:val="20"/>
          <w:szCs w:val="20"/>
        </w:rPr>
        <w:footnoteReference w:id="77"/>
      </w:r>
    </w:p>
    <w:p>
      <w:pPr>
        <w:spacing w:before="0" w:after="0"/>
        <w:contextualSpacing/>
        <w:rPr>
          <w:rFonts w:eastAsia="TimesNewRomanPSMT"/>
        </w:rPr>
      </w:pPr>
    </w:p>
    <w:p>
      <w:pPr>
        <w:spacing w:before="0" w:after="0"/>
        <w:contextualSpacing/>
        <w:rPr>
          <w:rFonts w:eastAsia="TimesNewRomanPSMT"/>
        </w:rPr>
      </w:pPr>
      <w:r>
        <w:rPr>
          <w:rFonts w:eastAsia="TimesNewRomanPSMT"/>
        </w:rPr>
        <w:t>Again, this paragraph is not from my book 2008! In my terms, the “useful think to say” (EW) is “correlated” (in my works, I indicated that “correspondence” is quite similar to “correlation”) with another EW. These correlations produce strong ontological contradictions within the unicorn world! How is it possible the “‘experience of redness’ is a real thing” within the world? It means that it is not about a “different description”. So, we have here (as in many parts of Carroll’s book) certain strong contradictions, not only ontological but logical contradictions written many times in his book! Maybe this book is a poem (and I do not understand it), since Carroll continues writing that “It’s a mouthful, and nobody would ever mistake it for a Shakespearean sonnet. But there’s a kind of poetry there, if you look closely enough.”! (p. 248)</w:t>
      </w:r>
    </w:p>
    <w:p>
      <w:pPr>
        <w:spacing w:before="0" w:after="0"/>
        <w:contextualSpacing/>
      </w:pPr>
      <w:r>
        <w:rPr>
          <w:rFonts w:eastAsia="TimesNewRomanPSMT"/>
        </w:rPr>
        <w:tab/>
      </w:r>
      <w:r>
        <w:rPr>
          <w:rFonts w:eastAsia="TimesNewRomanPSMT"/>
        </w:rPr>
        <w:t>Just in the next page, writing about reductionism (and Putnam’s view</w:t>
      </w:r>
      <w:r>
        <w:rPr>
          <w:rStyle w:val="17"/>
          <w:rFonts w:eastAsia="TimesNewRomanPSMT"/>
        </w:rPr>
        <w:footnoteReference w:id="78"/>
      </w:r>
      <w:r>
        <w:rPr>
          <w:rFonts w:eastAsia="TimesNewRomanPSMT"/>
        </w:rPr>
        <w:t xml:space="preserve">), Carroll insists in writing that “conscious experience” are “essential pieces of emergent effective theory”: “The best way we have of talking about people and their behaviors makes important reference to their inner mental states; therefore, by the standards of poetic naturalism, those states are real, existing things.” (p. 249) Again, and again, within the unicorn world, there are here strong logical contradictions! Are these forms, simple “different ways of thinking” or those states “really exist”? Carroll emphasizes that these states are “existing things”! What a wonderful construction! An incredible movement from Carnap’s “linguistic frameworks” or Goodman’s “ways of talking” to different “existing things” within the unicorn world! Carroll continues: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There is a relationship between the different ways we have of talking about the world, including the human-level vocabulary that includes our subjective experiences, and the cell-biological level that includes firing nerve fibers, and the particle-physics level that includes fermions and bosons. The relationship is that certain states in the more comprehensive theories (particles, cells) correspond to unique states in the coarse-grained theories (people, experiences). The reverse relationship is typically not unique; there may be a large number of arrangements of atoms that correspond to “me being in pain.”(p. 249)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the reader want me to explain also this paragraph? “Correspondence”, one of my main concepts, appears in Carroll’s paragraph exactly with the same meaning, but he insists his approach is placed within the framework of the “world”! Moreover, I have exactly the same idea in my book 2008 but in the EDWs! Exactly the same idea! Simple coincidence, again. However, Carroll assures us that his “poetic naturalism” “is ‘poetic’ because there are different stories we can tell about the world, many of them capturing some aspects of reality, and all useful in their appropriate context.” (p. 249) Again, within the same “word”, we have different stories” (vocabularies) that capture different “aspects of reality”!!! Do these “different aspects of reality” have real ontologies or are just “descriptions” of the noumena? </w:t>
      </w:r>
    </w:p>
    <w:p>
      <w:pPr>
        <w:spacing w:before="0" w:after="0"/>
        <w:ind w:left="0" w:right="0" w:firstLine="708"/>
        <w:contextualSpacing/>
        <w:rPr>
          <w:rFonts w:eastAsia="TimesNewRomanPSMT"/>
        </w:rPr>
      </w:pPr>
      <w:r>
        <w:rPr>
          <w:rFonts w:eastAsia="TimesNewRomanPSMT"/>
        </w:rPr>
        <w:t>The reader has to move to the EDWs perspective to properly understand Carroll’s ideas written in his book. Amazing, the previous sentence continues with this one: “There’s no reason for us to pretend that subjective experiences don’t exist, or on the other hand that they ‘are’ something happening in the brain. They are essential concepts within a way of talking about things happening in our brains, and that makes all the difference.” Incredible contradiction expressed by Carroll in two statements of the same paragraph! Does the “subjective experience” “really exist” or is just an “essential concept within a way of talking about things happening in our brains”? INCREDIBLE: It is for the first time in my life I can read such an amazing way of writing an idea! Within the unicorn world, does the reader understand something in this statement? Can you explain to me? The next paragraph (a new chapter) is the following:</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consciousness were something over and above the physical properties of matter, there would be a puzzle: what was it doing for all those billions of years before life came along? Poetic naturalists have no problem with this question. The appearance of consciousness is a phase transition, like water boiling. The fact that sufficiently hot water is in the form of a gas doesn’t mean that there was always something gas-like about the water, even when it was in the form of liquid; the system simply acquired new properties as its situation changed. (p. 250)</w:t>
      </w:r>
    </w:p>
    <w:p>
      <w:pPr>
        <w:spacing w:before="0" w:after="0"/>
        <w:contextualSpacing/>
        <w:rPr>
          <w:rFonts w:eastAsia="TimesNewRomanPSMT"/>
        </w:rPr>
      </w:pPr>
      <w:r>
        <w:rPr>
          <w:rFonts w:eastAsia="TimesNewRomanPSMT"/>
        </w:rPr>
        <w:tab/>
      </w:r>
    </w:p>
    <w:p>
      <w:pPr>
        <w:spacing w:before="0" w:after="0"/>
        <w:contextualSpacing/>
      </w:pPr>
      <w:r>
        <w:rPr>
          <w:rFonts w:eastAsia="TimesNewRomanPSMT"/>
        </w:rPr>
        <w:t>Carroll tries to convince us that consciousness is not something “over and above”</w:t>
      </w:r>
      <w:r>
        <w:rPr>
          <w:rStyle w:val="17"/>
          <w:rFonts w:eastAsia="TimesNewRomanPSMT"/>
        </w:rPr>
        <w:footnoteReference w:id="79"/>
      </w:r>
      <w:r>
        <w:rPr>
          <w:rFonts w:eastAsia="TimesNewRomanPSMT"/>
        </w:rPr>
        <w:t xml:space="preserve"> the “physical properties of matter” but I don’t understand what does this expression refer to? Moreover, “phase transition”? I remember that I introduced this notion when I investigated the dynamical system approach in my book from 2008. However, I emphasized that this “phase transition” may refer to the movement of our paradigmatic thinking in describing just entities and processes that belong to one EW to another EDW.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But if you believe that mental properties are an additional ingredient, over and above the underlying physical substrate, then the question of what they were doing for most of the history of the universe is a pointed one. The most straightforward answer is that those mental properties were always there, even before there were brains or even organisms. Even the individual atoms and particles that were bumping into one another in the early universe, or are currently doing so at the center of the sun or in the desolate cold of intergalactic space, are equipped with mental properties of their own. They would be, in this sense, a little bit conscious.</w:t>
      </w:r>
    </w:p>
    <w:p>
      <w:pPr>
        <w:spacing w:before="0" w:after="0"/>
        <w:ind w:left="0" w:right="0" w:firstLine="708"/>
        <w:contextualSpacing/>
      </w:pPr>
      <w:r>
        <w:rPr>
          <w:rFonts w:eastAsia="TimesNewRomanPSMT"/>
          <w:sz w:val="20"/>
          <w:szCs w:val="20"/>
        </w:rPr>
        <w:t xml:space="preserve">The suggestion that consciousness pervades the universe, and is a part of every piece of matter, goes by the name of </w:t>
      </w:r>
      <w:r>
        <w:rPr>
          <w:rFonts w:eastAsia="TimesNewRomanPS-ItalicMT"/>
          <w:i/>
          <w:iCs/>
          <w:sz w:val="20"/>
          <w:szCs w:val="20"/>
        </w:rPr>
        <w:t>panpsychism</w:t>
      </w:r>
      <w:r>
        <w:rPr>
          <w:rFonts w:eastAsia="TimesNewRomanPSMT"/>
          <w:sz w:val="20"/>
          <w:szCs w:val="20"/>
        </w:rPr>
        <w:t>. It’s an old idea, going back arguably as far as Thales and Plato in ancient Greece, as well as in certain Buddhist traditions. In its modern guise it has been contemplated seriously by philosophers like David Chalmers and neuroscientists such as Giulio Tononi and Christof Koch. Here is Chalmers, admirably biting the bullet and accepting the consequences of what such a view would imply:</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Even a photon has some degree of consciousness. The idea is not that photons are intelligent or thinking. It’s not that a photon is wracked with angst because it’s thinking, “Aww, I’m always buzzing around near the speed of light. I never get to slow down and smell the roses.” No, not like that. But the thought is maybe photons might have some element of raw, subjective feeling, some primitive precursor to consciousness. Consciousness, or at least protoconsciousness, could be analogous to “spin” or “electric charge”—one of the basic properties characterizing each bit of matter in the universe. (p. 250)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my books, I wrote exactly the same ideas! In fact, it is about the fact that the microparticles (for instance) correspond to a mind-EW! “Consciousness, or at least protoconsciousness, could be analogous to ‘spin’ or ‘electric charge’—one of the basic properties characterizing each bit of matter in the universe.” (p. 250) Replace “analogue” with “correspondence” in this statement and you reach the exactly the EDWs perspective. “Consciousness seems to be an intrinsically collective phenomenon, a way of talking about the behavior of complex systems with the capacity for representing themselves and the world within their inner states.” (p. 251) Again does Carroll refer to “consciousness” as a different way of talking”? I don’t believe he refers only to this… In reality, it seems to be exactly my EDWs perspective placed within the unicorn world, the “universe”, no more or less… Incredible, the title of Chapter 43 is “What acts on what?”!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live in a reality that can be fruitfully talked about in many different ways. We have an extravagant assortment of theories, models, vocabularies, stories, whatever you prefer to call them. When we speak about a human being, we can describe them as a person with desires and tendencies and inner mental states; or we can describe them as a collection of biological cells interacting via electrochemical signals; or we can describe them as an agglomeration of elementary particles following the rules of the Core Theory. The question is, how do we fit these different stories together? In particular, what acts on what? Does the existence of the particle-physics description, in which “causality” is nowhere to be found, imply that it is illegitimate to talk about scratching being caused by itching?</w:t>
      </w:r>
    </w:p>
    <w:p>
      <w:pPr>
        <w:spacing w:before="0" w:after="0"/>
        <w:ind w:left="0" w:right="0" w:firstLine="708"/>
        <w:contextualSpacing/>
        <w:rPr>
          <w:rFonts w:eastAsia="TimesNewRomanPSMT"/>
          <w:sz w:val="20"/>
          <w:szCs w:val="20"/>
        </w:rPr>
      </w:pPr>
      <w:r>
        <w:rPr>
          <w:rFonts w:eastAsia="TimesNewRomanPSMT"/>
          <w:sz w:val="20"/>
          <w:szCs w:val="20"/>
        </w:rPr>
        <w:t>The poetic-naturalist answer is that any of the stories we have stands or falls on its own terms as a description of reality. To evaluate a model of the world, the questions we need to ask include “Is it internally consistent?,” “Is it well-defined?,” and “Does it fit the data?” When we have multiple distinct theories that overlap in some regime, they had better be compatible with one another; otherwise they couldn’t both fit the data at the same time. The theories may involve utterly different kinds of concepts; one may have particles and forces obeying differential equations, and another may have human agents making choices. That’s fine, as long as the predictions of the theories line up in their overlapping domains of applicability. The success of one theory doesn’t mean that another one is wrong; that only happens when a theory turns out to be internally incoherent, or when it does a bad job at describing the observed phenomena. (p. 255)</w:t>
      </w:r>
    </w:p>
    <w:p>
      <w:pPr>
        <w:spacing w:before="0" w:after="0"/>
        <w:contextualSpacing/>
        <w:rPr>
          <w:rFonts w:eastAsia="TimesNewRomanPSMT"/>
        </w:rPr>
      </w:pPr>
      <w:r>
        <w:rPr>
          <w:rFonts w:eastAsia="TimesNewRomanPSMT"/>
        </w:rPr>
        <w:tab/>
      </w:r>
    </w:p>
    <w:p>
      <w:pPr>
        <w:spacing w:before="0" w:after="0"/>
        <w:contextualSpacing/>
      </w:pPr>
      <w:r>
        <w:rPr>
          <w:rFonts w:eastAsia="TimesNewRomanPSMT"/>
        </w:rPr>
        <w:t xml:space="preserve">It is incredible, I have no words! Carroll writes here about “different vocabularies” that describe “inner mental states” or “a collection of biological cells interacting via electrochemical signals”! And his “poetic-naturalist” approach fits these descriptions of reality! Incredible: “MULTIPLE DISTINCT THEORIES THAT OVERLAP IN SOME REGIME” HAS TO BE “COMPATIBLE”, OTHERWISE, “THEY COULDN’T BOTH FIT THE DATA AT THE SAME TIME”! This words mirrors exactly my EDWs perspective placed within the unicorn world, closed to a “linguistic framework”.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It’s possible that what Fodor means by “literally true” is something like “an essential element of every possible description of nature,” or perhaps “of our best and most comprehensive description of nature.” In other words, there can’t exist any successful vocabulary that doesn’t include “wanting” and “believing” as fundamental concepts. (p. 255)</w:t>
      </w:r>
    </w:p>
    <w:p>
      <w:pPr>
        <w:spacing w:before="0" w:after="0"/>
        <w:contextualSpacing/>
        <w:rPr>
          <w:rFonts w:eastAsia="TimesNewRomanPSMT"/>
        </w:rPr>
      </w:pPr>
    </w:p>
    <w:p>
      <w:pPr>
        <w:spacing w:before="0" w:after="0"/>
        <w:contextualSpacing/>
        <w:rPr>
          <w:rFonts w:eastAsia="TimesNewRomanPSMT"/>
        </w:rPr>
      </w:pPr>
      <w:r>
        <w:rPr>
          <w:rFonts w:eastAsia="TimesNewRomanPSMT"/>
        </w:rPr>
        <w:t>In my book from 2008, I investigated in details Fodor’s article (1974) exactly on this topic! Just another coincidence… “Believing” as a characteristic of a human being, really exists or it is just a concept in a “successful vocabulary”? And see the next INCREDIBLE paragraph(!!!):</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Rather than acknowledging that there is one way of talking about the world in terms of the quantum fields and interactions of the Core Theory, and another way in terms of electrochemical signals traveling between cells, and yet another way in terms of human agents with desires and mental states, we fall into the trap of using multiple vocabularies at the same time. When told that every mental state corresponds to various physical states of one’s brain, one wants to complain, “Do you really think the reason why I’m scratching is only because of some synaptic signaling, and not because I feel an itch?” </w:t>
      </w:r>
    </w:p>
    <w:p>
      <w:pPr>
        <w:spacing w:before="0" w:after="0"/>
        <w:ind w:left="0" w:right="0" w:firstLine="708"/>
        <w:contextualSpacing/>
      </w:pPr>
      <w:r>
        <w:rPr>
          <w:rFonts w:eastAsia="TimesNewRomanPSMT"/>
          <w:sz w:val="20"/>
          <w:szCs w:val="20"/>
        </w:rPr>
        <w:t xml:space="preserve">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 xml:space="preserve">in terms of your mental states and the actions they cause you to perform; just don’t trip up by starting a sentence in one language and attempting to finish it in another one. One of the most common arguments against Cartesian dualism (or mental properties that influence physical ones) is </w:t>
      </w:r>
      <w:r>
        <w:rPr>
          <w:rFonts w:eastAsia="TimesNewRomanPS-ItalicMT"/>
          <w:i/>
          <w:iCs/>
          <w:sz w:val="20"/>
          <w:szCs w:val="20"/>
        </w:rPr>
        <w:t>causal closure of the physical</w:t>
      </w:r>
      <w:r>
        <w:rPr>
          <w:rFonts w:eastAsia="TimesNewRomanPSMT"/>
          <w:sz w:val="20"/>
          <w:szCs w:val="20"/>
        </w:rPr>
        <w:t>. The laws of physics as we know them—the Core Theory, in the domain we’re interested in—are complete and self-consistent. You give me a quantum state of a system, and there are unambiguous equations that will tell me what it will do next. (We’ve written down one such equation in the Appendix.) There is no ambiguity, no secret fudge factors, no opportunity for differing interpretations of what is happening. If you give me the precise and complete quantum state corresponding to “a person feeling an itch,” and I have the calculational abilities of Laplace’s Demon, I could predict with extraordinary accuracy that the quantum state will evolve into a different state corresponding to “a person scratching themselves.” No further information is needed, or allowed. (p. 256)</w:t>
      </w:r>
    </w:p>
    <w:p>
      <w:pPr>
        <w:spacing w:before="0" w:after="0"/>
        <w:contextualSpacing/>
        <w:rPr>
          <w:rFonts w:eastAsia="TimesNewRomanPSMT"/>
        </w:rPr>
      </w:pPr>
    </w:p>
    <w:p>
      <w:pPr>
        <w:spacing w:before="0" w:after="0"/>
        <w:contextualSpacing/>
      </w:pPr>
      <w:r>
        <w:rPr>
          <w:rFonts w:eastAsia="TimesNewRomanPSMT"/>
        </w:rPr>
        <w:t>As usually, Carroll does not indicate his source of “causal closure of the physical, but in my book 2008, I investigate in detail this notion (Kim’s works).</w:t>
      </w:r>
      <w:r>
        <w:rPr>
          <w:rStyle w:val="17"/>
          <w:rFonts w:eastAsia="TimesNewRomanPSMT"/>
        </w:rPr>
        <w:footnoteReference w:id="80"/>
      </w:r>
      <w:r>
        <w:rPr>
          <w:rFonts w:eastAsia="TimesNewRomanPSMT"/>
        </w:rPr>
        <w:t xml:space="preserve"> Moreover, in the above paragraph we can see that Carroll seems to be writing these sentences under the EDWs perspective, since he uses “correspondence” and “or” italic again exactly with the same meaning as I introduced in my books 2008 and 2010. So again quoted: </w:t>
      </w:r>
    </w:p>
    <w:p>
      <w:pPr>
        <w:spacing w:before="0" w:after="0"/>
        <w:contextualSpacing/>
        <w:rPr>
          <w:rFonts w:eastAsia="TimesNewRomanPSMT"/>
        </w:rPr>
      </w:pPr>
    </w:p>
    <w:p>
      <w:pPr>
        <w:spacing w:before="0" w:after="0"/>
        <w:contextualSpacing/>
      </w:pPr>
      <w:r>
        <w:rPr>
          <w:rFonts w:eastAsia="TimesNewRomanPSMT"/>
          <w:sz w:val="20"/>
          <w:szCs w:val="20"/>
        </w:rPr>
        <w:t xml:space="preserve">When told that every mental state corresponds to various physical states of one’s brain, one wants to complain, “Do you really think the reason why I’m scratching is only because of some synaptic signaling, and not because I feel an itch?” 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in terms of your mental states and the actions they cause you to perform; just don’t trip up by starting a sentence in one language and attempting to finish it in another one. (p. 256)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Unbelievable similar ideas to my ideas! Obviously, just another coincidence, no more or less. We have to pay attention that, in the second paragraph, the important notion “or” is written italic! It sends us directly to the Bohr’s complementarity that I applied to the mind-body problem within the EDWs perspective in my book 2008 and other works. Carroll is aware that “using multiple vocabularies at the same time” can be a “trap”! The answer (I write again): </w:t>
      </w:r>
    </w:p>
    <w:p>
      <w:pPr>
        <w:spacing w:before="0" w:after="0"/>
        <w:contextualSpacing/>
        <w:rPr>
          <w:rFonts w:eastAsia="TimesNewRomanPSMT"/>
        </w:rPr>
      </w:pPr>
    </w:p>
    <w:p>
      <w:pPr>
        <w:spacing w:before="0" w:after="0"/>
        <w:contextualSpacing/>
      </w:pPr>
      <w:r>
        <w:rPr>
          <w:rFonts w:eastAsia="TimesNewRomanPSMT"/>
          <w:sz w:val="20"/>
          <w:szCs w:val="20"/>
        </w:rPr>
        <w:t xml:space="preserve">When told that every mental state corresponds to various physical states of one’s brain, one wants to complain, “Do you really think the reason why I’m scratching is only because of some synaptic signaling, and not because I feel an itch?” 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in terms of your mental states and the actions they cause you to perform; just don’t trip up by starting a sentence in one language and attempting to finish it in another one. (Carroll)</w:t>
      </w:r>
    </w:p>
    <w:p>
      <w:pPr>
        <w:spacing w:before="0" w:after="0"/>
        <w:contextualSpacing/>
        <w:rPr>
          <w:rFonts w:eastAsia="TimesNewRomanPSMT"/>
        </w:rPr>
      </w:pPr>
    </w:p>
    <w:p>
      <w:pPr>
        <w:spacing w:before="0" w:after="0"/>
        <w:contextualSpacing/>
        <w:rPr>
          <w:rFonts w:eastAsia="TimesNewRomanPSMT"/>
        </w:rPr>
      </w:pPr>
      <w:r>
        <w:rPr>
          <w:rFonts w:eastAsia="TimesNewRomanPSMT"/>
        </w:rPr>
        <w:t>This paragraph, as many others of his book, seems to be written within the EDWs. I emphasize that this paragraph is written by Carroll in his book (2016)! He preserves the “vocabulary” for brain and the “vocabulary” for the mind in order to avoid any “complaint”! However, Carroll avoids the (un)famous “causal closure principle” talking not only about different vocabularies” but about different states that really exist! Working within the unicorn world, Carroll reaches again strong ontological contradictions! Immediately after this paragraph, he informs us about the “strong emergence” and “downward causation”. I introduce another long paragraph that the reader will have the feeling as being written under the EDWs perspective (!!!):</w:t>
      </w:r>
    </w:p>
    <w:p>
      <w:pPr>
        <w:spacing w:before="0" w:after="0"/>
        <w:contextualSpacing/>
        <w:rPr>
          <w:rFonts w:eastAsia="TimesNewRomanPSMT"/>
        </w:rPr>
      </w:pPr>
    </w:p>
    <w:p>
      <w:pPr>
        <w:spacing w:before="0" w:after="0"/>
        <w:contextualSpacing/>
      </w:pPr>
      <w:r>
        <w:rPr>
          <w:rFonts w:eastAsia="TimesNewRomanPSMT"/>
          <w:sz w:val="20"/>
          <w:szCs w:val="20"/>
        </w:rPr>
        <w:t xml:space="preserve">Poetic naturalists tend to view downward causation as a deeply misguided idea. Then again, they view upward causation as equally misguided. “Causation,” which after all is itself a derived notion rather than a fundamental one, is best thought of as acting within individual theories that rely on the concept. Thinking of behavior in one theory as </w:t>
      </w:r>
      <w:r>
        <w:rPr>
          <w:rFonts w:eastAsia="TimesNewRomanPS-ItalicMT"/>
          <w:i/>
          <w:iCs/>
          <w:sz w:val="20"/>
          <w:szCs w:val="20"/>
        </w:rPr>
        <w:t xml:space="preserve">causing </w:t>
      </w:r>
      <w:r>
        <w:rPr>
          <w:rFonts w:eastAsia="TimesNewRomanPSMT"/>
          <w:sz w:val="20"/>
          <w:szCs w:val="20"/>
        </w:rPr>
        <w:t>behavior in a completely different theory is the first step toward a morass of confusion from which it is difficult to extract ourselves.</w:t>
      </w:r>
    </w:p>
    <w:p>
      <w:pPr>
        <w:spacing w:before="0" w:after="0"/>
        <w:ind w:left="0" w:right="0" w:firstLine="708"/>
        <w:contextualSpacing/>
      </w:pPr>
      <w:r>
        <w:rPr>
          <w:rFonts w:eastAsia="TimesNewRomanPSMT"/>
          <w:sz w:val="20"/>
          <w:szCs w:val="20"/>
        </w:rPr>
        <w:t xml:space="preserve">It’s certainly possible that behavior in coarse-grained macroscopic theories might be </w:t>
      </w:r>
      <w:r>
        <w:rPr>
          <w:rFonts w:eastAsia="TimesNewRomanPS-ItalicMT"/>
          <w:i/>
          <w:iCs/>
          <w:sz w:val="20"/>
          <w:szCs w:val="20"/>
        </w:rPr>
        <w:t xml:space="preserve">entailed by </w:t>
      </w:r>
      <w:r>
        <w:rPr>
          <w:rFonts w:eastAsia="TimesNewRomanPSMT"/>
          <w:sz w:val="20"/>
          <w:szCs w:val="20"/>
        </w:rPr>
        <w:t xml:space="preserve">features of more comprehensive theories, and we certainly want them to be </w:t>
      </w:r>
      <w:r>
        <w:rPr>
          <w:rFonts w:eastAsia="TimesNewRomanPS-ItalicMT"/>
          <w:i/>
          <w:iCs/>
          <w:sz w:val="20"/>
          <w:szCs w:val="20"/>
        </w:rPr>
        <w:t xml:space="preserve">consistent with </w:t>
      </w:r>
      <w:r>
        <w:rPr>
          <w:rFonts w:eastAsia="TimesNewRomanPSMT"/>
          <w:sz w:val="20"/>
          <w:szCs w:val="20"/>
        </w:rPr>
        <w:t xml:space="preserve">such theories when the descriptions overlap. We might even, as long as we’re careful, say that features of an underlying theory can help </w:t>
      </w:r>
      <w:r>
        <w:rPr>
          <w:rFonts w:eastAsia="TimesNewRomanPS-ItalicMT"/>
          <w:i/>
          <w:iCs/>
          <w:sz w:val="20"/>
          <w:szCs w:val="20"/>
        </w:rPr>
        <w:t xml:space="preserve">explain </w:t>
      </w:r>
      <w:r>
        <w:rPr>
          <w:rFonts w:eastAsia="TimesNewRomanPSMT"/>
          <w:sz w:val="20"/>
          <w:szCs w:val="20"/>
        </w:rPr>
        <w:t xml:space="preserve">features of an emergent one. But we get in trouble if we try to say that phenomena in one theory are </w:t>
      </w:r>
      <w:r>
        <w:rPr>
          <w:rFonts w:eastAsia="TimesNewRomanPS-ItalicMT"/>
          <w:i/>
          <w:iCs/>
          <w:sz w:val="20"/>
          <w:szCs w:val="20"/>
        </w:rPr>
        <w:t xml:space="preserve">caused by </w:t>
      </w:r>
      <w:r>
        <w:rPr>
          <w:rFonts w:eastAsia="TimesNewRomanPSMT"/>
          <w:sz w:val="20"/>
          <w:szCs w:val="20"/>
        </w:rPr>
        <w:t>phenomena in a different one. I know that I cannot use my mental powers to reach across space and bend spoons, since the fields and interactions of the Core Theory don’t accommodate that kind of capacity. But I can describe that feature purely in the macroscopic language: human beings don’t possess the power of telekinesis. The microscopic explanation might aid my understanding, but it’s not a necessary part of how I talk about human-scale behavior.</w:t>
      </w:r>
    </w:p>
    <w:p>
      <w:pPr>
        <w:spacing w:before="0" w:after="0"/>
        <w:ind w:left="0" w:right="0" w:firstLine="708"/>
        <w:contextualSpacing/>
        <w:rPr>
          <w:rFonts w:eastAsia="TimesNewRomanPSMT"/>
          <w:sz w:val="20"/>
          <w:szCs w:val="20"/>
        </w:rPr>
      </w:pPr>
      <w:r>
        <w:rPr>
          <w:rFonts w:eastAsia="TimesNewRomanPSMT"/>
          <w:sz w:val="20"/>
          <w:szCs w:val="20"/>
        </w:rPr>
        <w:t>And the converse, downward causation of human-scale properties influencing the microscopic behavior of particles, is misguided. A standard example is the formation of snowflakes. Snowflakes are made of water molecules, interacting with other molecules to form a crystalline structure. There are many possible structures, determined by the initial configuration of the seed from which the snowflake grows. Therefore, it is claimed, the macroscopic shape of the snowflake is acting “downward” to determine the precise location of individual water molecules.</w:t>
      </w:r>
    </w:p>
    <w:p>
      <w:pPr>
        <w:spacing w:before="0" w:after="0"/>
        <w:ind w:left="0" w:right="0" w:firstLine="708"/>
        <w:contextualSpacing/>
      </w:pPr>
      <w:r>
        <w:rPr>
          <w:rFonts w:eastAsia="TimesNewRomanPSMT"/>
          <w:sz w:val="20"/>
          <w:szCs w:val="20"/>
        </w:rPr>
        <w:t>It’s bad form to mix vocabularies in such a vulgar way. Water molecules interact with other water molecules, and other molecules in the air, in precise ways that are specified by the rules of atomic physics. Those rules are unambiguous: you tell me what other molecules any individual water molecule is interacting with, and the rules will say precisely what will happen next. The relevant molecules may be part of a larger crystalline structure, but that knowledge is of zero import when studying the behavior of the water molecule under consideration. The environment in which the molecule is embedded is relevant, but there is no obstacle to describing that environment in terms of its own molecular structure. The individual molecule has no idea it’s part of a snowflake, and could not care less.</w:t>
      </w:r>
    </w:p>
    <w:p>
      <w:pPr>
        <w:spacing w:before="0" w:after="0"/>
        <w:ind w:left="0" w:right="0" w:firstLine="708"/>
        <w:contextualSpacing/>
        <w:rPr>
          <w:rFonts w:eastAsia="TimesNewRomanPSMT"/>
          <w:sz w:val="20"/>
          <w:szCs w:val="20"/>
        </w:rPr>
      </w:pPr>
      <w:r>
        <w:rPr>
          <w:rFonts w:eastAsia="TimesNewRomanPSMT"/>
          <w:sz w:val="20"/>
          <w:szCs w:val="20"/>
        </w:rPr>
        <w:t>Something like downward causation is possible in principle, even if there’s no evidence for it in the real universe. We could imagine a possible world in which electrons and atoms obeyed the rules of the Core Theory in situations of very low numbers of particles, but started obeying different rules when the numbers became large (such as in a human being). Even then, the right way to think about the situation would not be “the larger structure is influencing the smaller particles”; it’s “the rules we thought were obeyed by particles were wrong.” In other words, we could discover that the domain of applicability of the Core Theory was smaller than we thought it was. There is no evidence that anything along those lines is true, and it would violate everything we know about effective quantum field theories—but many things are possible. (pp. 256-257)</w:t>
      </w:r>
    </w:p>
    <w:p>
      <w:pPr>
        <w:spacing w:before="0" w:after="0"/>
        <w:contextualSpacing/>
        <w:rPr>
          <w:rFonts w:eastAsia="TimesNewRomanPSMT"/>
        </w:rPr>
      </w:pPr>
    </w:p>
    <w:p>
      <w:pPr>
        <w:spacing w:before="0" w:after="0"/>
        <w:contextualSpacing/>
      </w:pPr>
      <w:r>
        <w:rPr>
          <w:rFonts w:eastAsia="TimesNewRomanPSMT"/>
        </w:rPr>
        <w:t xml:space="preserve">I indicated in my book 2008 that the “downward causation” is a completely wrong notion. Again, I investigated Kim’s ideas about the “causal closure” and I furnished exactly the same idea. Carroll indicates exactly the same idea arguing exactly with the same argument! He talks about “causation”, but he uses “different vocabularies” within the “universe”! This is quite an absurd idea… However, Carroll also introduces the </w:t>
      </w:r>
      <w:r>
        <w:rPr>
          <w:rFonts w:eastAsia="TimesNewRomanPSMT"/>
          <w:i/>
        </w:rPr>
        <w:t>difference</w:t>
      </w:r>
      <w:r>
        <w:rPr>
          <w:rFonts w:eastAsia="TimesNewRomanPSMT"/>
        </w:rPr>
        <w:t xml:space="preserve"> between “features of an underlying theory” and “emergent features”. Working within the unicorn world, we cannot accept this distinction without reaching strong ontological contradiction! However, in order to avoid a wrong explanation for different kinds of “causation” (real phenomena), Carroll emphasizes that we have different “causations” for these different kinds of “features” that really exist! This is, again, possible only within the EDWs perspective, but not possible within the unicorn world. It would be possible using only different vocabularies, but it is clear Carroll refers to “different phenomena/features” that really exist! In my book from 2008, I have exactly the same ideas! Does the reader want more details about the incredible similarities between my ideas and Carroll’s ideas? Again Carroll moves from “different vocabularies” to “different phenomena” within the unicorn world without any problem: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It’s bad form to mix vocabularies in such a vulgar way. Water molecules interact with other water molecules, and other molecules in the air, in precise ways that are specified by the rules of atomic physics. Those rules are unambiguous: you tell me what other molecules any individual water molecule is interacting with, and the rules will say precisely what will happen next. The relevant molecules may be part of a larger crystalline structure, but that knowledge is of zero import when studying the behavior of the water molecule under consideration. The environment in which the molecule is embedded is relevant, but there is no obstacle to describing that environment in terms of its own molecular structure. The individual molecule has no idea it’s part of a snowflake, and could not care less. (p. 257)</w:t>
      </w:r>
    </w:p>
    <w:p>
      <w:pPr>
        <w:spacing w:before="0" w:after="0"/>
        <w:contextualSpacing/>
        <w:rPr>
          <w:rFonts w:eastAsia="TimesNewRomanPSMT"/>
        </w:rPr>
      </w:pPr>
    </w:p>
    <w:p>
      <w:pPr>
        <w:spacing w:before="0" w:after="0"/>
        <w:contextualSpacing/>
      </w:pPr>
      <w:r>
        <w:rPr>
          <w:rFonts w:eastAsia="TimesNewRomanPSMT"/>
        </w:rPr>
        <w:t>How is it possible to write about “mix vocabularies in such a vulgar way”, but, in the next sentence, to write about real phenomena like “water molecules that interact with other water molecules” and this interaction taking place in the “environment” described “in terms of its own molecular structure”! These ideas seem to be written under the EDWs framework not under the “universe” framework! Moreover, in the next sentence, Carroll emphasizes that the “individual molecule has no idea it’s part of a snowflake”!!! I emphasized exactly the same idea in my articles 2002, 2005, and my books 2008, 2010, etc.</w:t>
      </w:r>
      <w:r>
        <w:rPr>
          <w:rStyle w:val="17"/>
          <w:rFonts w:eastAsia="TimesNewRomanPSMT"/>
        </w:rPr>
        <w:footnoteReference w:id="81"/>
      </w:r>
      <w:r>
        <w:rPr>
          <w:rFonts w:eastAsia="TimesNewRomanPSMT"/>
        </w:rPr>
        <w:t xml:space="preserve"> It is about EDWs and not about the “world”, the unicorn world…</w:t>
      </w:r>
    </w:p>
    <w:p>
      <w:pPr>
        <w:spacing w:before="0" w:after="0"/>
        <w:contextualSpacing/>
      </w:pPr>
      <w:r>
        <w:rPr>
          <w:rFonts w:eastAsia="TimesNewRomanPSMT"/>
        </w:rPr>
        <w:tab/>
      </w:r>
      <w:r>
        <w:rPr>
          <w:rFonts w:eastAsia="TimesNewRomanPSMT"/>
        </w:rPr>
        <w:t xml:space="preserve">In Chapter 44, Carroll focus on the notion of “freedom to choose”, that is on free will. At page 261, Carrol introduces Libet’s famous experiment in the 1980s. I investigated this experiment in my work 2010! Another coincidence, but the amazing thing is that Carroll investigates many topics (authors) that are investigated by myself in my two books from 2008 and 2010! </w:t>
      </w:r>
      <w:r>
        <w:rPr>
          <w:rFonts w:eastAsia="TimesNewRomanPSMT"/>
          <w:i/>
        </w:rPr>
        <w:t>Just coincidences between my ideas and the ideas of this popular physicist in USA who have read just few works on philosophy of mind and cognitive neuroscience, but was able to find the correct answers for such old and difficult questions! This means to be “great physicist working on philosophy of mind and cognitive neuroscience and reading just few texts in a very short time”</w:t>
      </w:r>
      <w:r>
        <w:rPr>
          <w:rFonts w:eastAsia="TimesNewRomanPSMT"/>
        </w:rPr>
        <w:t xml:space="preserve">. This state of affair clearly indicates the difference between Physics and philosophy of mind/cognitive neuroscience. </w:t>
      </w:r>
    </w:p>
    <w:p>
      <w:pPr>
        <w:spacing w:before="0" w:after="0"/>
        <w:ind w:left="0" w:right="0" w:firstLine="708"/>
        <w:contextualSpacing/>
        <w:rPr>
          <w:rFonts w:eastAsia="TimesNewRomanPSMT"/>
        </w:rPr>
      </w:pPr>
      <w:r>
        <w:rPr>
          <w:rFonts w:eastAsia="TimesNewRomanPSMT"/>
        </w:rPr>
        <w:t xml:space="preserve">Carroll solution to Libet’s problem is exactly the same solution I furnished in my book from 2010 (p. 60 and next pages). </w:t>
      </w:r>
    </w:p>
    <w:p>
      <w:pPr>
        <w:spacing w:before="0" w:after="0"/>
        <w:ind w:left="0" w:right="0" w:firstLine="708"/>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How can we interpret Libet’s experiment from an EDWs perspective? Firstly, it confirms the EDWs principle: the mind and the brain belong to EDWs. Moreover, the will of a human subject is a mental process that involves the entire subjectivity of the subject that is the “I”. So, we have to follow the principle of knowledge: the “I” is the knowledge. Even when we follow Libet’s indication (the subject has to tell Libet when she feels to move her finger), there are other brain areas that become more or less active. Probably, the subject needs large parts of the brain to feel the urge to lift her finger even if the activation of these areas can not be recorded by the actual devices. Obviously, using such</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measuring instruments for the brain activity, we cannot detect all parts just because the entire “I” is involved. According to the principle of part-counterpart, the “I” corresponds to the brain and body, so we have to insert the whole brain and body into the equation. We believe that we should use the EDWs framework for a better interpretation of Libet’s experiment. (Vacariu and Vacariu 2010, p. 61)</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Carroll continues: </w:t>
      </w:r>
    </w:p>
    <w:p>
      <w:pPr>
        <w:spacing w:before="0" w:after="0"/>
        <w:contextualSpacing/>
        <w:rPr>
          <w:rFonts w:eastAsia="TimesNewRomanPSMT"/>
        </w:rPr>
      </w:pPr>
    </w:p>
    <w:p>
      <w:pPr>
        <w:spacing w:before="0" w:after="0"/>
        <w:contextualSpacing/>
      </w:pPr>
      <w:r>
        <w:rPr>
          <w:rFonts w:eastAsia="TimesNewRomanPSMT"/>
          <w:sz w:val="20"/>
          <w:szCs w:val="20"/>
        </w:rPr>
        <w:t xml:space="preserve">A poetic naturalist says that we can have two very different-sounding ways of describing the world, a physics-level story and a human-level story, which invoke separate sets of concepts and yet end up being compatible in their predictions concerning what happens in the world. A libertarian thinks that the right way to talk about human beings ends up making predictions that are </w:t>
      </w:r>
      <w:r>
        <w:rPr>
          <w:rFonts w:eastAsia="TimesNewRomanPS-ItalicMT"/>
          <w:i/>
          <w:iCs/>
          <w:sz w:val="20"/>
          <w:szCs w:val="20"/>
        </w:rPr>
        <w:t xml:space="preserve">incompatible </w:t>
      </w:r>
      <w:r>
        <w:rPr>
          <w:rFonts w:eastAsia="TimesNewRomanPSMT"/>
          <w:sz w:val="20"/>
          <w:szCs w:val="20"/>
        </w:rPr>
        <w:t>with the known laws of physics. We don’t need to do such dramatic violence to our understanding of reality just to make peace with the fact that we make choices as we go through the day. (p. 261)</w:t>
      </w:r>
    </w:p>
    <w:p>
      <w:pPr>
        <w:spacing w:before="0" w:after="0"/>
        <w:contextualSpacing/>
        <w:rPr>
          <w:rFonts w:eastAsia="TimesNewRomanPSMT"/>
          <w:i/>
        </w:rPr>
      </w:pPr>
      <w:r>
        <w:rPr>
          <w:rFonts w:eastAsia="TimesNewRomanPSMT"/>
          <w:i/>
        </w:rPr>
        <w:t xml:space="preserve"> </w:t>
      </w:r>
    </w:p>
    <w:p>
      <w:pPr>
        <w:spacing w:before="0" w:after="0"/>
        <w:contextualSpacing/>
      </w:pPr>
      <w:r>
        <w:rPr>
          <w:rFonts w:eastAsia="TimesNewRomanPSMT"/>
        </w:rPr>
        <w:t xml:space="preserve">We have again “two different-sounding ways of describing the world” with two different “levels”, the “physics-level story” and the “human-level story” which “invoke separate sets of concepts” but and “being compatible in their predictions concerning what happens in the world”. My question is “What really happens in the world, in your unique world, Mr. Carroll?” Of course, the free will is incompatible with the laws of physics but only within the EDWs perspective! I wrote exactly these ideas in my book from 2010! He continues this chapter with many other ideas that can be found in my book from 2010. Amazing, again, Carroll rejects the existence of “God” on ontological reason: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source of these values isn’t the outside world; it’s inside us. We’re part of the world, but we’ve seen that the best way to talk about ourselves is as thinking, purposeful agents who can make choices. One of those choices, unavoidably, is what kind of life we want to live.</w:t>
      </w:r>
    </w:p>
    <w:p>
      <w:pPr>
        <w:spacing w:before="0" w:after="0"/>
        <w:ind w:left="0" w:right="0" w:firstLine="708"/>
        <w:contextualSpacing/>
        <w:rPr>
          <w:rFonts w:eastAsia="TimesNewRomanPSMT"/>
          <w:sz w:val="20"/>
          <w:szCs w:val="20"/>
        </w:rPr>
      </w:pPr>
      <w:r>
        <w:rPr>
          <w:rFonts w:eastAsia="TimesNewRomanPSMT"/>
          <w:sz w:val="20"/>
          <w:szCs w:val="20"/>
        </w:rPr>
        <w:t>We’re not used to thinking that way. Our folk ontology treats meaning as something wholly different from the physical stuff of the world. It might be given by God, or inherent in life’s spiritual dimension, or part of a teleological inclination built into the universe itself, or part of an ineffable, transcendent aspect of reality. Poetic naturalism rejects all of those possibilities, and asks us to take the dramatic step of viewing meaning in the same way we view other concepts that human beings invent to talk about the universe. (p. 264)</w:t>
      </w:r>
    </w:p>
    <w:p>
      <w:pPr>
        <w:spacing w:before="0" w:after="0"/>
        <w:contextualSpacing/>
        <w:rPr>
          <w:rFonts w:eastAsia="TimesNewRomanPSMT"/>
        </w:rPr>
      </w:pPr>
    </w:p>
    <w:p>
      <w:pPr>
        <w:spacing w:before="0" w:after="0"/>
        <w:contextualSpacing/>
      </w:pPr>
      <w:r>
        <w:rPr>
          <w:rFonts w:eastAsia="TimesNewRomanPSMT"/>
        </w:rPr>
        <w:t>In my paper (at my webpage, posted in 2014), I furnished exactly the same argument, but within the EDWs perspective! Amazing, isn’t it?</w:t>
      </w:r>
      <w:r>
        <w:rPr>
          <w:rStyle w:val="17"/>
          <w:rFonts w:eastAsia="TimesNewRomanPSMT"/>
        </w:rPr>
        <w:footnoteReference w:id="82"/>
      </w:r>
    </w:p>
    <w:p>
      <w:pPr>
        <w:spacing w:before="0" w:after="0"/>
        <w:contextualSpacing/>
        <w:rPr>
          <w:rFonts w:eastAsia="TimesNewRomanPSMT"/>
        </w:rPr>
      </w:pPr>
      <w:r>
        <w:rPr>
          <w:rFonts w:eastAsia="TimesNewRomanPSMT"/>
        </w:rPr>
        <w:tab/>
      </w:r>
      <w:r>
        <w:rPr>
          <w:rFonts w:eastAsia="TimesNewRomanPSMT"/>
        </w:rPr>
        <w:t xml:space="preserve">In this document, I indicated many UNBELIEVABLE similar ideas between Carroll’s ideas in his book 2016 and my books 2008, 2010. There are incredible many topics and authors in his book that can be found in my two books. On these topics, Carroll’s judgments are almost identical to my judgments, the difference being only the frameworks: the “universe" (however, he uses “different aspects of the world”) vs. the EDWs. Obviously, just coincidences… I emphasized that Carroll works in the framework of “universe”, while I worked in the framework of EDWs. Carroll reaches strong ontological and rational contradictions, even if in some paragraphs of his book, he supports “different aspects of reality” that sends directly to the EDWs. In order to avoid such contradictions Carroll uses “different vocabularies” (very similar to Carnaps’ linguistic frameworks or Goodman’s way of talking”). Preserving Kantian noumena, Carroll reaches strong ontological contradictions! </w:t>
      </w:r>
    </w:p>
    <w:p>
      <w:pPr>
        <w:spacing w:before="0" w:after="0"/>
        <w:contextualSpacing/>
        <w:rPr>
          <w:rFonts w:eastAsia="TimesNewRomanPSMT"/>
        </w:rPr>
      </w:pPr>
      <w:r>
        <w:rPr>
          <w:rFonts w:eastAsia="TimesNewRomanPSMT"/>
        </w:rPr>
        <w:tab/>
      </w:r>
    </w:p>
    <w:p>
      <w:pPr>
        <w:shd w:val="clear" w:fill="FFFFFF"/>
        <w:spacing w:before="0" w:after="0"/>
        <w:contextualSpacing/>
        <w:jc w:val="both"/>
      </w:pPr>
      <w:r>
        <w:t>Sean Carroll continues publishing UNBELIEVABLE very similar ideas to my ideas: “The big bang is not the beginning of our universe — it’s actually the end of something else entirely” at </w:t>
      </w:r>
      <w:r>
        <w:fldChar w:fldCharType="begin"/>
      </w:r>
      <w:r>
        <w:instrText xml:space="preserve"> HYPERLINK "https://l.facebook.com/l.php?u=http%3A%2F%2Farticle4science.blogspot.ro%2F2017%2F07%2Fthe-big-bang-is-not-beginning-of-our_19.html&amp;h=ATMYbvHAHQKEbPhvzn2AmTGWi14CTEum4Sh_rGfv8g1yXouAe9Hgi4i_sllzyyXBXAorUenF96QXdhWqyb_1jOKvFzTclfhljRn3dtTHFxuKS7xtQHjshtl5udWPy-jAr858W9F1xGFQMYRjEC8M&amp;enc=AZMaJBCLpNLqNWK4fCJY5mRQ1IecNpAlHbfH9xx2loBAYBrbA77vR3xcqlHBLUhKn0ILI5-ZZWH0gsZKUmFWMTABsFjTylG4nFrxPPns5ts72GnDQl_dQG0ucw8bRpU9I0ya2DtjckHbUsysi7zjwhfLJs763DW-ykEQs00S3zGpYA6RUlD_C_xqMVhkbqX7dhc&amp;s=1" \t "_blank" \h </w:instrText>
      </w:r>
      <w:r>
        <w:fldChar w:fldCharType="separate"/>
      </w:r>
      <w:r>
        <w:rPr>
          <w:rStyle w:val="12"/>
          <w:color w:val="auto"/>
        </w:rPr>
        <w:t>http://article4science.blogspot.ro/…/the-big-bang-is-not-be…</w:t>
      </w:r>
      <w:r>
        <w:rPr>
          <w:rStyle w:val="12"/>
          <w:color w:val="auto"/>
        </w:rPr>
        <w:fldChar w:fldCharType="end"/>
      </w:r>
    </w:p>
    <w:p>
      <w:pPr>
        <w:shd w:val="clear" w:fill="FFFFFF"/>
        <w:spacing w:before="0" w:after="0"/>
        <w:contextualSpacing/>
        <w:jc w:val="both"/>
      </w:pPr>
      <w:r>
        <w:t>I had this idea in an article from 2007, and I developed later in 2014 and 2016. The last footnote of my article 2007 below:</w:t>
      </w:r>
    </w:p>
    <w:p>
      <w:pPr>
        <w:spacing w:before="0" w:after="0"/>
        <w:contextualSpacing/>
        <w:rPr>
          <w:rFonts w:eastAsia="TimesNewRomanPSMT"/>
        </w:rPr>
      </w:pPr>
    </w:p>
    <w:p>
      <w:pPr>
        <w:spacing w:before="0" w:after="0"/>
        <w:contextualSpacing/>
      </w:pPr>
      <w:r>
        <w:rPr>
          <w:sz w:val="20"/>
          <w:szCs w:val="20"/>
          <w:highlight w:val="blue"/>
        </w:rPr>
        <w:t>Footnote 10: I want to briefly analyse a Ptolemaic epicycle constructed among others within the unicornworld in contemporary physics. It is about dark matter and dark energy. Let us consider some EDWs: at least one micro-EW (with microparticals and their interactions), macro-EW (with microparticals like tables, stones, individual planets and their E interactions), galaxy-EW (with galaxies and their E interactions). From an EDWs perspective, the galaxies seem to be E entities that are different then the tables, stones and individual planets. In the same way as an electron does not exist in the macro-EW, a planet does not exist in the galaxy-EW. Between galaxies, probably there are certain E interactions (E laws) that are different then the E laws between individual planets, stones and tables. Within the unicorn-world, at ‘macro-level’, dominated by the macroscopic laws, for solving the anomaly that the “universe” expands faster and faster (i.e., the distances between the galaxies increase faster and faster) we invented such empty notions like dark matter and dark energy. Obviously, there are other EWs then those I mentioned above. The existence of EDWs does not depend on our conditions of observation but on the interactions between ED entities. With new tools of observation, we discover (we do not create) new EWs. To answer the question, “How many EDWs exist?”, we need heuristic and scientific methods. Therefore, this is a scientific and not philosophical problem. However, following Friedman (with his meta-paradigms) we can now return, with the EDWs perspective, to the long forgotten image of philosophy that was guiding the science. (Vacariu 2007, p. 175) [for more details books 2014, 2016]</w:t>
      </w:r>
    </w:p>
    <w:p>
      <w:pPr>
        <w:spacing w:before="0" w:after="0"/>
        <w:contextualSpacing/>
        <w:rPr>
          <w:rFonts w:eastAsia="TimesNewRomanPSMT"/>
        </w:rPr>
      </w:pPr>
    </w:p>
    <w:p>
      <w:pPr>
        <w:spacing w:before="0" w:after="0"/>
        <w:contextualSpacing/>
      </w:pPr>
      <w:r>
        <w:rPr>
          <w:rFonts w:eastAsia="TimesNewRomanPSMT"/>
          <w:b/>
        </w:rPr>
        <w:t xml:space="preserve">New York Times -review about “The Big Picture” of sean carroll by </w:t>
      </w:r>
      <w:r>
        <w:rPr>
          <w:rFonts w:ascii="Helvetica" w:hAnsi="Helvetica" w:cs="Helvetica"/>
          <w:b/>
          <w:bCs/>
          <w:color w:val="121212"/>
          <w:spacing w:val="5"/>
          <w:highlight w:val="white"/>
        </w:rPr>
        <w:t>Anthony Gottlieb</w:t>
      </w:r>
    </w:p>
    <w:p>
      <w:pPr>
        <w:shd w:val="clear" w:fill="FFFFFF"/>
        <w:spacing w:before="0" w:after="0"/>
        <w:contextualSpacing/>
        <w:jc w:val="both"/>
      </w:pPr>
    </w:p>
    <w:p>
      <w:pPr>
        <w:shd w:val="clear" w:fill="FFFFFF"/>
        <w:spacing w:before="0" w:after="0"/>
        <w:contextualSpacing/>
        <w:jc w:val="both"/>
      </w:pPr>
      <w:r>
        <w:t>[many of these ideas underlined by Gottlieb fromm sean caroll’s book are UNBELIEVABLE similar to my ideas from my previous works…]</w:t>
      </w:r>
    </w:p>
    <w:p>
      <w:pPr>
        <w:shd w:val="clear" w:fill="FFFFFF"/>
        <w:spacing w:before="0" w:after="0"/>
        <w:contextualSpacing/>
        <w:jc w:val="both"/>
      </w:pPr>
    </w:p>
    <w:p>
      <w:pPr>
        <w:shd w:val="clear" w:fill="FFFFFF"/>
        <w:spacing w:before="0" w:after="0"/>
        <w:contextualSpacing/>
        <w:jc w:val="both"/>
      </w:pPr>
      <w:r>
        <w:t>Let me indicate UNBELIEVABLE sean carroll’s similar ideas to my ideas from this review:</w:t>
      </w:r>
    </w:p>
    <w:p>
      <w:pPr>
        <w:numPr>
          <w:ilvl w:val="0"/>
          <w:numId w:val="19"/>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In place of Eddington’s two tables, only one of which is real, Carroll sees a myriad of them, each legitimate in its own way. This is because phenomena may usefully be investigated at many levels. You can consider the individual atoms in a box of gas, for example, or you can instead treat the gas as a liquid and study its fluid properties. Similarly, the actions of a person may be described psychologically, in terms of his or her desires and beliefs, or in terms of physiology. Underlying all these scientific stories, there is, he insists, a rock-bottom level of description: “a quantum wave function, or a collection of particles and forces — whatever the fundamental stuff turns out to be.” But Carroll rejects the sort of reductionism that says all valid descriptions can be deduced from fundamental physics. That venerable idea seems to have been a mirage.</w:t>
      </w:r>
    </w:p>
    <w:p>
      <w:pPr>
        <w:numPr>
          <w:ilvl w:val="0"/>
          <w:numId w:val="19"/>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Instead, Carroll defends what he calls “poetic naturalism.” “Naturalism,” because there is nothing above and beyond nature. In particular, there are no gods or spooks to transcend or interfere with natural laws. So Einstein’s dice are rolling themselves. “Poetic,” because “there is more than one way of talking about the world.” True enough, but “poetic” is a bit of a stretch. Carroll might just as well have called his position “romantic reductionism” or “fragrant physicalism,” since what he’s trying to convey is a stance that is hard-nosed yet soft to the touch — a kinder, gentler, more capacious science.</w:t>
      </w:r>
    </w:p>
    <w:p>
      <w:pPr>
        <w:numPr>
          <w:ilvl w:val="0"/>
          <w:numId w:val="19"/>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Carroll’s gentler science includes a fair bit of philosophy. His knowledge of the subject not only deepens his book’s account of contemporary theories but is a boon to its historical parts. He knows better than to try to slice thinkers from the distant past into two neat piles labeled “scientist” and “philosopher.” For example, rather than making the downfall of Aristotelian physics all about Galileo as usual, Carroll is careful to give some credit to John Philoponus, a theologian and grammarian of sixth-century Alexandria, and to Jean Buridan, a 14th-century rector of the University of Paris. Another welcome walk-on part goes to Princess Elisabeth of Bohemia, a sometime abbess who corresponded with Descartes and gave him an impressively hard time over his ideas about the mind-body problem.</w:t>
      </w:r>
    </w:p>
    <w:p>
      <w:pPr>
        <w:numPr>
          <w:ilvl w:val="0"/>
          <w:numId w:val="19"/>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The last quarter of “The Big Picture” deals mostly with questions about consciousness, free will and the nature of morality. If, as Carroll has explained in the rest of his book, “the vast majority of life is gravity and electromagnetism pushing around electrons and nuclei,” then how do minds fit into the picture? And what is one supposed to say about ethics?</w:t>
      </w:r>
    </w:p>
    <w:p>
      <w:pPr>
        <w:numPr>
          <w:ilvl w:val="0"/>
          <w:numId w:val="19"/>
        </w:numPr>
        <w:shd w:val="clear" w:fill="FFFFFF"/>
        <w:spacing w:before="0" w:after="0"/>
        <w:ind w:left="0" w:right="0" w:hanging="360"/>
        <w:contextualSpacing/>
        <w:jc w:val="both"/>
      </w:pPr>
      <w:r>
        <w:rPr>
          <w:rFonts w:ascii="Georgia" w:hAnsi="Georgia"/>
          <w:color w:val="333333"/>
          <w:highlight w:val="white"/>
        </w:rPr>
        <w:t>One famous thought experiment discussed by Carroll, which was invented by Frank Jackson, an Australian philosopher, concerns Mary, a scientist who studies color. Bizarrely, we are to imagine that Mary leads a wholly monochrome life, even though she is not colorblind. Her body is painted white, and she has never left her windowless house, the contents of which are all either black, white or gray. She has never directly experienced the colors of the rainbow, and yet she is an authority on optics and the physiology of color perception.</w:t>
      </w:r>
      <w:r>
        <w:t xml:space="preserve"> </w:t>
      </w:r>
    </w:p>
    <w:p>
      <w:pPr>
        <w:numPr>
          <w:ilvl w:val="0"/>
          <w:numId w:val="19"/>
        </w:numPr>
        <w:shd w:val="clear" w:fill="FFFFFF"/>
        <w:spacing w:before="0" w:after="0"/>
        <w:ind w:left="0" w:right="0" w:hanging="360"/>
        <w:contextualSpacing/>
        <w:textAlignment w:val="baseline"/>
        <w:rPr>
          <w:rFonts w:ascii="Georgia" w:hAnsi="Georgia"/>
          <w:color w:val="333333"/>
        </w:rPr>
      </w:pPr>
      <w:r>
        <w:rPr>
          <w:rFonts w:ascii="Georgia" w:hAnsi="Georgia"/>
          <w:color w:val="333333"/>
        </w:rPr>
        <w:t>Now suppose she goes outside and sees flowers for the first time. Does she thereby learn something about the world that science could never have taught her? In one sense, yes: She acquires new kinds of abilities and memories that you cannot get from books. But, Carroll argues, it does not follow that “there is more to the universe than its physical aspects.”</w:t>
      </w:r>
    </w:p>
    <w:p>
      <w:pPr>
        <w:numPr>
          <w:ilvl w:val="0"/>
          <w:numId w:val="19"/>
        </w:numPr>
        <w:shd w:val="clear" w:fill="FFFFFF"/>
        <w:spacing w:before="0" w:after="0"/>
        <w:ind w:left="0" w:right="0" w:hanging="360"/>
        <w:contextualSpacing/>
        <w:textAlignment w:val="baseline"/>
        <w:rPr>
          <w:rFonts w:ascii="Georgia" w:hAnsi="Georgia"/>
          <w:color w:val="333333"/>
        </w:rPr>
      </w:pPr>
      <w:r>
        <w:rPr>
          <w:rFonts w:ascii="Georgia" w:hAnsi="Georgia"/>
          <w:color w:val="333333"/>
        </w:rPr>
        <w:t xml:space="preserve">In his closing chapters, Carroll </w:t>
      </w:r>
      <w:r>
        <w:rPr>
          <w:rFonts w:ascii="Georgia" w:hAnsi="Georgia"/>
          <w:color w:val="333333"/>
        </w:rPr>
        <w:softHyphen/>
      </w:r>
      <w:r>
        <w:rPr>
          <w:rFonts w:ascii="Georgia" w:hAnsi="Georgia"/>
          <w:color w:val="333333"/>
        </w:rPr>
        <w:t>tackles what he calls the hardest problem of all: how to find meaning in a cosmos that is “without transcendent purpose.” His answers come packaged in a format suitable for airport bookstalls: “Ten Considerations,” instead of Ten Commandments, to live by. They include “What matters is what matters to people,” “It takes all kinds” and “The universe is in our hands.”</w:t>
      </w:r>
    </w:p>
    <w:p>
      <w:pPr>
        <w:shd w:val="clear" w:fill="FFFFFF"/>
        <w:spacing w:before="0" w:after="0"/>
        <w:contextualSpacing/>
        <w:jc w:val="both"/>
      </w:pPr>
    </w:p>
    <w:p>
      <w:pPr>
        <w:shd w:val="clear" w:fill="FFFFFF"/>
        <w:spacing w:before="0" w:after="0"/>
        <w:contextualSpacing/>
        <w:jc w:val="both"/>
        <w:rPr>
          <w:b/>
        </w:rPr>
      </w:pPr>
      <w:r>
        <w:rPr>
          <w:b/>
        </w:rPr>
        <w:t xml:space="preserve">[here, one of my question: how somebody who has not had any article, chapter on cognitive neuroscience or philosophy of mind or philosophy, was able to write, so sundenly, several chapters on cognitive neuroscience and philosophy of mind????] </w:t>
      </w:r>
    </w:p>
    <w:p>
      <w:pPr>
        <w:shd w:val="clear" w:fill="FFFFFF"/>
        <w:spacing w:before="0" w:after="0"/>
        <w:contextualSpacing/>
        <w:jc w:val="both"/>
      </w:pPr>
    </w:p>
    <w:p>
      <w:pPr>
        <w:shd w:val="clear" w:fill="FFFFFF"/>
        <w:spacing w:before="0" w:after="0"/>
        <w:contextualSpacing/>
        <w:jc w:val="both"/>
      </w:pPr>
      <w:r>
        <w:br w:type="page"/>
      </w:r>
    </w:p>
    <w:p>
      <w:pPr>
        <w:spacing w:before="0" w:after="0"/>
        <w:contextualSpacing/>
      </w:pPr>
    </w:p>
    <w:p>
      <w:pPr>
        <w:numPr>
          <w:ilvl w:val="0"/>
          <w:numId w:val="20"/>
        </w:numPr>
        <w:spacing w:before="0" w:after="0"/>
        <w:ind w:left="0" w:right="0" w:hanging="360"/>
        <w:contextualSpacing/>
        <w:rPr>
          <w:b/>
          <w:sz w:val="28"/>
          <w:szCs w:val="28"/>
        </w:rPr>
      </w:pPr>
      <w:r>
        <w:rPr>
          <w:b/>
          <w:sz w:val="28"/>
          <w:szCs w:val="28"/>
        </w:rPr>
        <w:t>(2016) The unbelievable similarities between Frank Wilczek’s ideas (2016) (Nobel Prize in Physics) and my ideas (2002-2008, etc.) (Philosophy of Mind and Quantum Mechanics)</w:t>
      </w: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pPr>
      <w:r>
        <w:rPr>
          <w:rFonts w:ascii="Times New Roman" w:hAnsi="Times New Roman"/>
          <w:b w:val="0"/>
          <w:sz w:val="24"/>
          <w:szCs w:val="24"/>
        </w:rPr>
        <w:t>In this chapter, I investigate the ideas that we can find in the very short videoclip of Frank Wilczek (</w:t>
      </w:r>
      <w:r>
        <w:fldChar w:fldCharType="begin"/>
      </w:r>
      <w:r>
        <w:instrText xml:space="preserve"> HYPERLINK "http://bigthink.com/videos/frank-wilczek-on-physics-and-understanding-the-mind" \h </w:instrText>
      </w:r>
      <w:r>
        <w:fldChar w:fldCharType="separate"/>
      </w:r>
      <w:r>
        <w:rPr>
          <w:rStyle w:val="12"/>
          <w:rFonts w:ascii="Times New Roman" w:hAnsi="Times New Roman"/>
          <w:b w:val="0"/>
          <w:sz w:val="24"/>
          <w:szCs w:val="24"/>
        </w:rPr>
        <w:t>http://bigthink.com/videos/frank-wilczek-on-physics-and-understanding-the-mind</w:t>
      </w:r>
      <w:r>
        <w:rPr>
          <w:rStyle w:val="12"/>
          <w:rFonts w:ascii="Times New Roman" w:hAnsi="Times New Roman"/>
          <w:b w:val="0"/>
          <w:sz w:val="24"/>
          <w:szCs w:val="24"/>
        </w:rPr>
        <w:fldChar w:fldCharType="end"/>
      </w:r>
      <w:r>
        <w:rPr>
          <w:rFonts w:ascii="Times New Roman" w:hAnsi="Times New Roman"/>
          <w:b w:val="0"/>
          <w:sz w:val="24"/>
          <w:szCs w:val="24"/>
        </w:rPr>
        <w:t xml:space="preserve"> 4 min 50 sec) on “Big Think” site. </w:t>
      </w:r>
      <w:r>
        <w:rPr>
          <w:rFonts w:ascii="Times New Roman" w:hAnsi="Times New Roman"/>
          <w:b w:val="0"/>
          <w:sz w:val="24"/>
          <w:szCs w:val="24"/>
          <w:lang w:val="en-US"/>
        </w:rPr>
        <w:t xml:space="preserve">In the second part, I introduce some very similar ideas from his book published in 2020. </w:t>
      </w:r>
    </w:p>
    <w:p>
      <w:pPr>
        <w:pStyle w:val="2"/>
        <w:shd w:val="clear" w:fill="FFFFFF"/>
        <w:spacing w:before="0" w:after="0"/>
        <w:contextualSpacing/>
        <w:textAlignment w:val="baseline"/>
      </w:pPr>
      <w:r>
        <w:rPr>
          <w:rFonts w:ascii="Times New Roman" w:hAnsi="Times New Roman"/>
          <w:b w:val="0"/>
          <w:sz w:val="24"/>
          <w:szCs w:val="24"/>
        </w:rPr>
        <w:t>Let me introduce the transcript of this clip:</w:t>
      </w:r>
    </w:p>
    <w:p>
      <w:pPr>
        <w:pStyle w:val="2"/>
        <w:shd w:val="clear" w:fill="FFFFFF"/>
        <w:spacing w:before="0" w:after="0"/>
        <w:contextualSpacing/>
        <w:textAlignment w:val="baseline"/>
        <w:rPr>
          <w:rFonts w:ascii="Times New Roman" w:hAnsi="Times New Roman"/>
          <w:sz w:val="28"/>
          <w:szCs w:val="28"/>
        </w:rPr>
      </w:pP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Frank Wiczek in “Big Think” (Facebook, 98.10.2016)</w:t>
      </w:r>
      <w:r>
        <w:rPr>
          <w:rFonts w:ascii="Arial" w:hAnsi="Arial" w:eastAsia="Times New Roman" w:cs="Arial"/>
          <w:sz w:val="20"/>
          <w:szCs w:val="20"/>
        </w:rPr>
        <w:br w:type="textWrapping"/>
      </w:r>
      <w:r>
        <w:rPr>
          <w:rFonts w:ascii="Arial" w:hAnsi="Arial" w:eastAsia="Times New Roman" w:cs="Arial"/>
          <w:sz w:val="20"/>
          <w:szCs w:val="20"/>
        </w:rPr>
        <w:t>0:05 There’s every reason to think that physics provides the underlying fundamental laws that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0:14 describe how mind works. That’s the working hypothesis that Francis Crick calls the astonishing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0:23 hypothesis that I think basically every serious neurophysiologist assumes that by understanding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0:32 at a molecular level how nerve cells worked and understanding at an architectural level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0:37 how they’re wired together and understanding the logic of the processing as you might try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0:45 to understand how a computer works that that will give a rich and in a sense complete understanding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0:54 of how the brain works, that there’s nothing missing. That program is very, very far from</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1:00 being accomplished and so it’s logically possible that something will go wrong. But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1:06 so far that seems to be on track and there don’t seem to be any show stoppers as far</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1:13 as I can tell. The previous history is that at one time people thought that there would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1:20 be some kind of special animism or vital principle that was necessary to understand how metabolism</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1:31 works or to understand how heredity works or to understand how other basic biological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1:38 processes work.</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1:40 But in those cases I think it’s fair to say that we’ve actually achieved a molecular</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1:44 understanding. It’s not absolutely complete but it’s – I think the conceptual outlines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1:49 are quite clear of how metabolism works and how heredity works and it is firmly based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1:55 on the principles of physics. Now that being said there’s a very important concept that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2:04 as I’ve – the deeper I’ve studied the more I’ve come to appreciate that Niels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2:09 Bohr introduced called complementarity. This in quantum mechanics is a theorem but I think</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2:16 it has much more general applicability. It’s the concept that there can be an underlying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2:24 reality that you address questions to in different ways that are meaningful and give informative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2:31 answers but require processing the underlying reality in different ways. So that the ways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2:42 that you have to do the processing might be mutually incompatible. In quantum mechanics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2:48 that’s just something that’s a theorem, a mathematical theorem that if you want to</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2:52 know where a particle is you have to process its most basic reality, it’s wave function</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2:58 in one way. If you want to know how fast it’s moving, its velocity or momentum, you have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3:05 to process the wave function in a different way. And you can do either one of those and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3:09 get good answers for where it’s going to be or how it’s going to move.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3:15 But you can’t do both at once because the kind of processing that’s involved is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3:22 I think that’s a much more general phenomenon that when you try to address the nature of</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3:30 things you may find that asking different questions requires different ways of processing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3:35 the underlying information structures, the underlying reality so that, for instance,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3:42 in understanding the human mind which is what we were talking about, to understand it physically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3:47 requires one kind of processing and there’s every reason to think that we already have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3:53 the fundamental physical laws that are adequate to that kind of treatment. But to understand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4:02 how a person works, how thought processes, moods and so forth add up to a personality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4:10 in a human actor will require quite different ways of understanding and quite different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4:15 ways of processing the underlying information structure that are probably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4:22 So the age old conflict between determinism and free will, for instance, I think is superficial.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4:31 They’re different ways of processing that could easily be and apparently are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4:38 If we’re dealing with our own experience or if we’re dealing with issues of law we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4:44 really need the concept of free will. But if we’re dealing with the brain as a physical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4:50 object I think we can rely on the physical laws.</w:t>
      </w:r>
    </w:p>
    <w:p>
      <w:pPr>
        <w:spacing w:before="0" w:after="0"/>
        <w:contextualSpacing/>
      </w:pPr>
    </w:p>
    <w:p>
      <w:pPr>
        <w:spacing w:before="0" w:after="0"/>
        <w:contextualSpacing/>
      </w:pPr>
      <w:r>
        <w:t xml:space="preserve">I mention that I read and wrote about Wilzek’s book (2012) and he did not mention anything about the mind-brain problem or about Bohr’s principle applied to the mind-brain problem! In reality, Wilczek has nothing to do with the mind-brain problem or cognitive neuroscience in that book! However, it seems that he discovers this application just this year in 2016! </w:t>
      </w:r>
    </w:p>
    <w:p>
      <w:pPr>
        <w:spacing w:before="0" w:after="0"/>
        <w:contextualSpacing/>
      </w:pPr>
      <w:r>
        <w:tab/>
      </w:r>
      <w:r>
        <w:t xml:space="preserve">I applied Bohr’s complementarity in my articles 2002, 2003, 2005, and all my books 2008-2016! </w:t>
      </w:r>
    </w:p>
    <w:p>
      <w:pPr>
        <w:spacing w:before="0" w:after="0"/>
        <w:contextualSpacing/>
      </w:pPr>
      <w:r>
        <w:tab/>
      </w:r>
      <w:r>
        <w:t xml:space="preserve">In my article Synthese 2005: </w:t>
      </w:r>
    </w:p>
    <w:p>
      <w:pPr>
        <w:spacing w:before="0" w:after="0"/>
        <w:contextualSpacing/>
      </w:pPr>
    </w:p>
    <w:p>
      <w:pPr>
        <w:spacing w:before="0" w:after="0"/>
        <w:contextualSpacing/>
        <w:rPr>
          <w:rFonts w:eastAsia="Calibri"/>
          <w:sz w:val="20"/>
          <w:szCs w:val="20"/>
        </w:rPr>
      </w:pPr>
      <w:r>
        <w:rPr>
          <w:rFonts w:eastAsia="Calibri"/>
          <w:sz w:val="20"/>
          <w:szCs w:val="20"/>
        </w:rPr>
        <w:t>In my attempt to reject the unicorn-world framework, I start by introducing some related elements from Descartes, Spinoza, Kant and Bohr’s perspectives. I continue by introducing a new dimension given by the role of the observer and the conditions of the observation and I will look at the role of the observational conditions in grasping mental</w:t>
      </w:r>
    </w:p>
    <w:p>
      <w:pPr>
        <w:spacing w:before="0" w:after="0"/>
        <w:contextualSpacing/>
        <w:rPr>
          <w:rFonts w:eastAsia="Calibri"/>
          <w:sz w:val="20"/>
          <w:szCs w:val="20"/>
        </w:rPr>
      </w:pPr>
      <w:r>
        <w:rPr>
          <w:rFonts w:eastAsia="Calibri"/>
          <w:sz w:val="20"/>
          <w:szCs w:val="20"/>
        </w:rPr>
        <w:t>states or neural patterns of activation. (p. 517)</w:t>
      </w:r>
    </w:p>
    <w:p>
      <w:pPr>
        <w:spacing w:before="0" w:after="0"/>
        <w:contextualSpacing/>
        <w:rPr>
          <w:rFonts w:eastAsia="Calibri"/>
          <w:sz w:val="20"/>
          <w:szCs w:val="20"/>
        </w:rPr>
      </w:pPr>
    </w:p>
    <w:p>
      <w:pPr>
        <w:spacing w:before="0" w:after="0"/>
        <w:contextualSpacing/>
      </w:pPr>
      <w:r>
        <w:rPr>
          <w:rFonts w:eastAsia="Calibri"/>
          <w:sz w:val="20"/>
          <w:szCs w:val="20"/>
        </w:rPr>
        <w:t xml:space="preserve">It is generally accepted that the conditions of observation play a major role in explaining external phenomena. One of the best ways to make this idea more explicit is to look at Kant’s philosophy and Bohr’s physics. Both of them consider that through the conditions of observation (pure intuition of space and time for Kant and measurement apparatus for Bohr) we have access only to phenomena and not to noumena (or ‘closed systems of objects’ for Bohr). Kaiser analyses the strong influence of Kant’s approach on Bohr’s way of thinking (Kaiser 1992).7 He emphasizes how the Kantian notion of </w:t>
      </w:r>
      <w:r>
        <w:rPr>
          <w:rFonts w:eastAsia="Calibri"/>
          <w:i/>
          <w:iCs/>
          <w:sz w:val="20"/>
          <w:szCs w:val="20"/>
        </w:rPr>
        <w:t xml:space="preserve">‘conceptual containment’ </w:t>
      </w:r>
      <w:r>
        <w:rPr>
          <w:rFonts w:eastAsia="Calibri"/>
          <w:sz w:val="20"/>
          <w:szCs w:val="20"/>
        </w:rPr>
        <w:t>can be identified in Bohr’s theory.8 (pp.522-523)</w:t>
      </w:r>
    </w:p>
    <w:p>
      <w:pPr>
        <w:spacing w:before="0" w:after="0"/>
        <w:contextualSpacing/>
        <w:rPr>
          <w:rFonts w:eastAsia="Calibri"/>
          <w:sz w:val="20"/>
          <w:szCs w:val="20"/>
        </w:rPr>
      </w:pPr>
    </w:p>
    <w:p>
      <w:pPr>
        <w:spacing w:before="0" w:after="0"/>
        <w:contextualSpacing/>
      </w:pPr>
      <w:r>
        <w:rPr>
          <w:rFonts w:eastAsia="Calibri"/>
          <w:sz w:val="20"/>
          <w:szCs w:val="20"/>
        </w:rPr>
        <w:t xml:space="preserve">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w:t>
      </w:r>
      <w:r>
        <w:rPr>
          <w:rFonts w:eastAsia="Calibri"/>
          <w:i/>
          <w:iCs/>
          <w:sz w:val="20"/>
          <w:szCs w:val="20"/>
        </w:rPr>
        <w:t xml:space="preserve">. . . </w:t>
      </w:r>
      <w:r>
        <w:rPr>
          <w:rFonts w:eastAsia="Calibri"/>
          <w:sz w:val="20"/>
          <w:szCs w:val="20"/>
        </w:rPr>
        <w:t>invokes mutually exclusive concepts relating to either wave behaviour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(pp. 523-524)</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In part 2.1, I introduced the internal and external tools of observation (observational conditions) that offer us EDWs. (p. 524)</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In my view, the process of ‘perceiving an object’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w:t>
      </w:r>
    </w:p>
    <w:p>
      <w:pPr>
        <w:spacing w:before="0" w:after="0"/>
        <w:contextualSpacing/>
        <w:rPr>
          <w:rFonts w:eastAsia="Calibri"/>
          <w:sz w:val="20"/>
          <w:szCs w:val="20"/>
        </w:rPr>
      </w:pPr>
      <w:r>
        <w:rPr>
          <w:rFonts w:eastAsia="Calibri"/>
          <w:sz w:val="20"/>
          <w:szCs w:val="20"/>
        </w:rPr>
        <w:t>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w:t>
      </w:r>
    </w:p>
    <w:p>
      <w:pPr>
        <w:spacing w:before="0" w:after="0"/>
        <w:ind w:left="0" w:right="0" w:firstLine="720"/>
        <w:contextualSpacing/>
        <w:rPr>
          <w:rFonts w:eastAsia="Calibri"/>
          <w:sz w:val="20"/>
          <w:szCs w:val="20"/>
        </w:rPr>
      </w:pPr>
      <w:r>
        <w:rPr>
          <w:rFonts w:eastAsia="Calibri"/>
          <w:sz w:val="20"/>
          <w:szCs w:val="20"/>
        </w:rPr>
        <w:t>Up to this point, the aim of this entire argument has been to allow us to introduce the principle of conceptual containment specific for our analysis:</w:t>
      </w:r>
    </w:p>
    <w:p>
      <w:pPr>
        <w:spacing w:before="0" w:after="0"/>
        <w:contextualSpacing/>
        <w:rPr>
          <w:rFonts w:eastAsia="Calibri"/>
          <w:sz w:val="20"/>
          <w:szCs w:val="20"/>
        </w:rPr>
      </w:pPr>
      <w:r>
        <w:rPr>
          <w:rFonts w:eastAsia="Calibri"/>
          <w:sz w:val="20"/>
          <w:szCs w:val="20"/>
        </w:rPr>
        <w:t>(P3) 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p>
    <w:p>
      <w:pPr>
        <w:spacing w:before="0" w:after="0"/>
        <w:contextualSpacing/>
        <w:rPr>
          <w:rFonts w:eastAsia="Calibri"/>
          <w:sz w:val="20"/>
          <w:szCs w:val="20"/>
        </w:rPr>
      </w:pPr>
    </w:p>
    <w:p>
      <w:pPr>
        <w:spacing w:before="0" w:after="0"/>
        <w:contextualSpacing/>
      </w:pPr>
      <w:r>
        <w:rPr>
          <w:rFonts w:eastAsia="Calibri"/>
          <w:sz w:val="20"/>
          <w:szCs w:val="20"/>
        </w:rPr>
        <w:t xml:space="preserve">Different properties of the tools of observation lead us to different epistemological worlds. Not only do internal and external tools of observation offer us EDWs but also different external tools of observation can grasp EDWs. The external tools of observation are different because they have different properties; in consequence, they present us with EDWs. For instance, as presented in 2.1, fMRI and PET grasp different neural patterns of activation. We can say that explaining psychological terms through neuronal terms (or vice versa) is a mistake because it does not follow the conceptual containment rule as it is presented by (P3). Such judgements do not have objective reality. What we can do instead to avoid these errors is to try to see only the </w:t>
      </w:r>
      <w:r>
        <w:rPr>
          <w:rFonts w:eastAsia="Calibri"/>
          <w:i/>
          <w:iCs/>
          <w:sz w:val="20"/>
          <w:szCs w:val="20"/>
        </w:rPr>
        <w:t xml:space="preserve">correspondences </w:t>
      </w:r>
      <w:r>
        <w:rPr>
          <w:rFonts w:eastAsia="Calibri"/>
          <w:sz w:val="20"/>
          <w:szCs w:val="20"/>
        </w:rPr>
        <w:t>between the concepts that describe different phenomena belonging to EDWs. A particular concept describes a specific object/phenomenon that belongs to one epistemological world. A different concept describes an object/phenomenon that belongs to a different epistemological world. These two concepts under discussion do not refer to the same object/phenomenon</w:t>
      </w:r>
    </w:p>
    <w:p>
      <w:pPr>
        <w:spacing w:before="0" w:after="0"/>
        <w:contextualSpacing/>
        <w:rPr>
          <w:rFonts w:eastAsia="Calibri"/>
          <w:sz w:val="20"/>
          <w:szCs w:val="20"/>
        </w:rPr>
      </w:pPr>
      <w:r>
        <w:rPr>
          <w:rFonts w:eastAsia="Calibri"/>
          <w:sz w:val="20"/>
          <w:szCs w:val="20"/>
        </w:rPr>
        <w:t>because each object/phenomenon described by them belongs to epistemologically different world. Therefore, in the best case, we can try to find a correspondence between objects/phenomena described by those different concepts that belong to EDWs. At this point, it is useful to clarify the notion of correspondence between objects/phenomena described by mind and by brain (body) terms within different EDWs. (pp. 524-525)</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 xml:space="preserve">From this perspective, a particular understanding on human subjectivity or human experience is given by the part-counterpart principle: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(P4) In physical terms, the part-counterpart relation corresponds to human subjectivity or human experience.</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We can explain in physical terms human subjectivity/experience only through the part-counterpart relation. Using external tools it is practically impossible to grasp human subjectivity as a whole. Human subjectivity is a universal property of the human species, that is, every human has the feeling of her self, as an individual, due to the internal tools. (p. 530)</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Any alternative to the mind–body problem would necessitate one metaphysical framework. Therefore, there are some questions that still need to be addressed. What is the ontological status of each epistemological world? Which entities or primitives from which epistemological world really exist? In order to answer these questions we have to explain what we mean by ‘existence’. Following Kant and Bohr, I consider that the notion of existence can be defined from an epistemological perspective. Due to the conditions of observation, each epistemological world has its own entities, structures, processes, laws, etc. According to (P2), one person cannot observe simultaneously two EDWs. The entities and laws from two epistemological worlds are different; we can establish only correspondences between entities and laws of two epistemological worlds.14 For epistemological and pragmatic reasons, we can assume that entities from each epistemological world exist. We can ask about objective reality from this point of view, i.e., objective reality is given by the principle of conceptual containment that entails the observational conditions.</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15 It would be completely wrong to understand EDWs as either ontological levels of existence or levels of analysis. It is not about levels but about epistemologically different worlds!16 (pp. 531-532)</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The EDWs perspective (or the perspective of the observer) is fundamentally an anti-metaphysical view. My approach can be regarded as an extrapolated transcendental idealism: not only human beings but also each entity observes/interacts only with entities from the same EW. Moreover, I transcend ‘multiple worlds’ in an ontological sense, even if I extend the perspective of the observer to all entities (from an extended transcendentalist view). However, I go beyond Kant’s approach, as I reject the noumena-phenomena distinction (to talk of noumena assumes the unicorn-world). The trio of entity-conditions of the observation-epistemological world is crucial and all the components have to be taken into consideration together.19 I emphasize that the extended perspective of the observer to all the entities (that exist in EDWs) goes beyond transcendental idealism or different philosophical approaches such as relativism, or materialism vs. idealism. 20 The meaning of ‘epistemologically different worlds’ is crucial for the entire approach. As I adopted the specified anti-metaphysical point of view, I have somehow to bring together both epistemology and ontology in the same expression, or even to transcend them by proposing the concept of hyperworld or hyperverse… We can now introduce the last principle, the principle of objective reality:</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(P5) Each epistemologically different world has the same objective reality. (p. 533)</w:t>
      </w:r>
    </w:p>
    <w:p>
      <w:pPr>
        <w:spacing w:before="0" w:after="0"/>
        <w:contextualSpacing/>
        <w:rPr>
          <w:rFonts w:eastAsia="Calibri"/>
          <w:sz w:val="20"/>
          <w:szCs w:val="20"/>
        </w:rPr>
      </w:pPr>
    </w:p>
    <w:p>
      <w:pPr>
        <w:spacing w:before="0" w:after="0"/>
        <w:contextualSpacing/>
      </w:pPr>
      <w:r>
        <w:rPr>
          <w:rFonts w:eastAsia="Calibri"/>
          <w:sz w:val="20"/>
          <w:szCs w:val="20"/>
        </w:rPr>
        <w:t>All epistemological worlds have the same epistemological status. Regarding objective reality, there are no differences between internal and external conditions of observation. Each condition of observation offers us one EDW; all EDWs have the same objective reality. Each particular EW has its own entities, laws, processes and properties and they depend directly on the relation between the observer and what she observers using the conditions of observation. (p. 533)</w:t>
      </w:r>
    </w:p>
    <w:p>
      <w:pPr>
        <w:spacing w:before="0" w:after="0"/>
        <w:contextualSpacing/>
        <w:rPr>
          <w:rFonts w:eastAsia="Calibri"/>
          <w:sz w:val="20"/>
          <w:szCs w:val="20"/>
        </w:rPr>
      </w:pPr>
    </w:p>
    <w:p>
      <w:pPr>
        <w:spacing w:before="0" w:after="0"/>
        <w:contextualSpacing/>
      </w:pPr>
      <w:r>
        <w:rPr>
          <w:rFonts w:eastAsia="Calibri"/>
          <w:sz w:val="20"/>
          <w:szCs w:val="20"/>
        </w:rPr>
        <w:t xml:space="preserve">I mention here another reason for the unicorn-world domination: in the history of human thinking, the overwhelming distinction between epistemology and ontology has misleaded us to the wrong framework of unicorn-world. In order to avoid this mistake and to discard the dualism (and all the other approaches for the mind-body problem), we have to reject the confident distinction between ontology and epistemology. We have to unify them in something like ‘epistemological ontology’ and this is the reason for the expression “epistemologically different worlds.”22 Exactly because of our limits, we have to admit the existence of EDWs. Thus terms like “appearance”, “phenomena”, “noumena”, “reality”, “real world”, etc., are improper.23 Some philosophers and scientists claim that macro-objects are “appearances”. Human beings are macro-objects. Thus not only are tables, chairs, and planets (and gravities caused by them) appearances but human beings are appareances, too!24 The Cartesian “I”, that is, the part–couterpart relationship, exists for us in one epistemological world; in the micro-epistemological world, the “I” corresponds to a network of micro-particles, their functions, and the relationships among them. Because of our limits of observation and of existence, the “I” as an entity has no identity in such an EW.25 </w:t>
      </w:r>
      <w:r>
        <w:rPr>
          <w:rFonts w:eastAsia="Calibri"/>
          <w:i/>
          <w:iCs/>
          <w:sz w:val="20"/>
          <w:szCs w:val="20"/>
        </w:rPr>
        <w:t>The existence of “I”, with its limits and with the possibility of changing the observational conditions, implies the existence of EDWs. (p. 534)</w:t>
      </w:r>
    </w:p>
    <w:p>
      <w:pPr>
        <w:spacing w:before="0" w:after="0"/>
        <w:contextualSpacing/>
        <w:rPr>
          <w:rFonts w:eastAsia="Calibri"/>
          <w:i/>
          <w:iCs/>
          <w:sz w:val="20"/>
          <w:szCs w:val="20"/>
        </w:rPr>
      </w:pPr>
    </w:p>
    <w:p>
      <w:pPr>
        <w:spacing w:before="0" w:after="0"/>
        <w:contextualSpacing/>
        <w:rPr>
          <w:rFonts w:eastAsia="Calibri"/>
          <w:sz w:val="20"/>
          <w:szCs w:val="20"/>
        </w:rPr>
      </w:pPr>
      <w:r>
        <w:rPr>
          <w:rFonts w:eastAsia="Calibri"/>
          <w:sz w:val="20"/>
          <w:szCs w:val="20"/>
        </w:rPr>
        <w:t>While the forest and its trees belong to the same EW, the table and its corresponding microparticles from the quantum-world do not exist in the same EW just because a person needs to pass a threshold (and thus to change the observational conditions) in order to move from one EW to the other. As Bohr mentioned, we have to use macro-object tools for the observation of the quantum-world. With our eyes, we observe the table as a whole. Using a standard microscope we magnify, within a limit, a part of the table. We are still in the same EW. Using an electron microscope, we pass the threshold and we observe another EW, the quantum-world. We need to recognise that this process of magnification is not a continuous one. Thus, it is essential to note that our observation passes a threshold</w:t>
      </w:r>
    </w:p>
    <w:p>
      <w:pPr>
        <w:spacing w:before="0" w:after="0"/>
        <w:contextualSpacing/>
        <w:rPr>
          <w:rFonts w:eastAsia="Calibri"/>
          <w:sz w:val="20"/>
          <w:szCs w:val="20"/>
        </w:rPr>
      </w:pPr>
      <w:r>
        <w:rPr>
          <w:rFonts w:eastAsia="Calibri"/>
          <w:sz w:val="20"/>
          <w:szCs w:val="20"/>
        </w:rPr>
        <w:t>and jumps from one EW to another! So we can see that it is a mistake to think that either micro-particles are in the same world as our tools of observation and us, or that the network of microparticles is identical with that macro-object because they form that object. (p. 535)</w:t>
      </w:r>
    </w:p>
    <w:p>
      <w:pPr>
        <w:spacing w:before="0" w:after="0"/>
        <w:contextualSpacing/>
      </w:pPr>
    </w:p>
    <w:p>
      <w:pPr>
        <w:spacing w:before="0" w:after="0"/>
        <w:contextualSpacing/>
      </w:pPr>
      <w:r>
        <w:t>My book 2008: a</w:t>
      </w:r>
      <w:r>
        <w:rPr>
          <w:color w:val="1D2129"/>
          <w:highlight w:val="blue"/>
        </w:rPr>
        <w:t>bout Bohr’s complementarity applied to the mind-brain problem from my book 2008 (posted on Internet immediately after being published):</w:t>
      </w:r>
    </w:p>
    <w:p>
      <w:pPr>
        <w:spacing w:before="0" w:after="0"/>
        <w:contextualSpacing/>
        <w:rPr>
          <w:color w:val="1D2129"/>
          <w:sz w:val="20"/>
          <w:szCs w:val="20"/>
          <w:highlight w:val="blue"/>
        </w:rPr>
      </w:pPr>
      <w:r>
        <w:rPr>
          <w:color w:val="1D2129"/>
          <w:sz w:val="20"/>
          <w:szCs w:val="20"/>
          <w:highlight w:val="blue"/>
        </w:rPr>
        <w:br w:type="textWrapping"/>
      </w:r>
      <w:r>
        <w:rPr>
          <w:color w:val="1D2129"/>
          <w:sz w:val="20"/>
          <w:szCs w:val="20"/>
          <w:highlight w:val="blue"/>
        </w:rPr>
        <w:t>Following Bohr, and considering that a subject cannot use two or more tools of observation at the same time, we can postulate the next principle – the principle of complementarity: As human attention is a serial process, the human subject cannot simultaneously observe EDWs. Moreover, an observer cannot pay attention simultaneously to an entity and its organizationally different parts. Avoiding the unicorn-world, a researcher, as an observer, can try to see only the correspondences between the entities that belong to EDWs described by different concepts.11 For instance, we can find only the rough correspondences between mental states/processes and neural patterns of activation that belong to EDWs. In the next section, from an epistemological viewpoint, we have to emphasize the role of the conditions of observation in defining all epistemologically different entities (pp. 112-113)</w:t>
      </w:r>
    </w:p>
    <w:p>
      <w:pPr>
        <w:spacing w:before="0" w:after="0"/>
        <w:contextualSpacing/>
        <w:rPr>
          <w:color w:val="1D2129"/>
          <w:sz w:val="20"/>
          <w:szCs w:val="20"/>
          <w:highlight w:val="blue"/>
        </w:rPr>
      </w:pPr>
    </w:p>
    <w:p>
      <w:pPr>
        <w:spacing w:before="0" w:after="0"/>
        <w:contextualSpacing/>
      </w:pPr>
      <w:r>
        <w:rPr>
          <w:rFonts w:eastAsia="Calibri"/>
          <w:sz w:val="20"/>
          <w:szCs w:val="20"/>
        </w:rPr>
        <w:t xml:space="preserve">Kaiser analyzes the strong influence of Kant’s approach on Bohr’s way of thinking. (Kaiser, 1992)12 He emphasizes how the Kantian notion of </w:t>
      </w:r>
      <w:r>
        <w:rPr>
          <w:rFonts w:eastAsia="Calibri"/>
          <w:i/>
          <w:iCs/>
          <w:sz w:val="20"/>
          <w:szCs w:val="20"/>
        </w:rPr>
        <w:t>“conceptual containment”</w:t>
      </w:r>
      <w:r>
        <w:rPr>
          <w:rFonts w:eastAsia="Calibri"/>
          <w:sz w:val="20"/>
          <w:szCs w:val="20"/>
        </w:rPr>
        <w:t xml:space="preserve">13 can be identified in Kant’s theory14. (p. 114)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Bohr applies the same distinction between noumena and phenomena to the quantum level. He introduces the idea of</w:t>
      </w:r>
    </w:p>
    <w:p>
      <w:pPr>
        <w:spacing w:before="0" w:after="0"/>
        <w:contextualSpacing/>
        <w:rPr>
          <w:rFonts w:eastAsia="Calibri"/>
          <w:sz w:val="20"/>
          <w:szCs w:val="20"/>
        </w:rPr>
      </w:pPr>
      <w:r>
        <w:rPr>
          <w:rFonts w:eastAsia="Calibri"/>
          <w:sz w:val="20"/>
          <w:szCs w:val="20"/>
        </w:rPr>
        <w:t>complementarity for quantum phenomena: because of the conditions of the measurement apparatus the position and the momentum of a particle cannot be observed simultaneously; or the properties of light (wave and corpuscular) cannot be grasped simultaneously. (p. 115)</w:t>
      </w:r>
    </w:p>
    <w:p>
      <w:pPr>
        <w:spacing w:before="0" w:after="0"/>
        <w:contextualSpacing/>
        <w:rPr>
          <w:rFonts w:eastAsia="Calibri"/>
          <w:sz w:val="20"/>
          <w:szCs w:val="20"/>
        </w:rPr>
      </w:pPr>
    </w:p>
    <w:p>
      <w:pPr>
        <w:spacing w:before="0" w:after="0"/>
        <w:contextualSpacing/>
      </w:pPr>
      <w:r>
        <w:rPr>
          <w:rFonts w:eastAsia="Calibri"/>
          <w:sz w:val="20"/>
          <w:szCs w:val="20"/>
        </w:rPr>
        <w:t xml:space="preserve">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 introduced the internal and external tools of observation (observational conditions) that offer us EDWs. The conditions of observation represent, in a Kantian sense, the conditions of possible experience. Due to the evolution of species, and the development and experience of each individual in a “standard” or normal environment, human beings have certain empirical intuitions that correspond to external tools of observation, but also certain mechanisms of internal observation. Thus, we can also extend the rule of conceptual containment to the internal tools of observation. </w:t>
      </w:r>
    </w:p>
    <w:p>
      <w:pPr>
        <w:spacing w:before="0" w:after="0"/>
        <w:ind w:left="0" w:right="0" w:firstLine="720"/>
        <w:contextualSpacing/>
        <w:rPr>
          <w:rFonts w:eastAsia="Calibri"/>
          <w:sz w:val="20"/>
          <w:szCs w:val="20"/>
        </w:rPr>
      </w:pPr>
      <w:r>
        <w:rPr>
          <w:rFonts w:eastAsia="Calibri"/>
          <w:sz w:val="20"/>
          <w:szCs w:val="20"/>
        </w:rPr>
        <w:t>In my view, the process of “perceiving an object/entity”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 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  Up to this point, the aim of this entire argument has been to allow us to introduce the principle of conceptual containment specific for our analysis:</w:t>
      </w:r>
    </w:p>
    <w:p>
      <w:pPr>
        <w:spacing w:before="0" w:after="0"/>
        <w:ind w:left="0" w:right="0" w:firstLine="720"/>
        <w:contextualSpacing/>
      </w:pPr>
      <w:r>
        <w:rPr>
          <w:rFonts w:eastAsia="Calibri"/>
          <w:b/>
          <w:bCs/>
          <w:sz w:val="20"/>
          <w:szCs w:val="20"/>
        </w:rPr>
        <w:t>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r>
        <w:rPr>
          <w:rFonts w:eastAsia="Calibri"/>
          <w:sz w:val="20"/>
          <w:szCs w:val="20"/>
        </w:rPr>
        <w:t xml:space="preserve"> </w:t>
      </w:r>
    </w:p>
    <w:p>
      <w:pPr>
        <w:spacing w:before="0" w:after="0"/>
        <w:ind w:left="0" w:right="0" w:firstLine="720"/>
        <w:contextualSpacing/>
        <w:rPr>
          <w:rFonts w:eastAsia="Calibri"/>
          <w:sz w:val="20"/>
          <w:szCs w:val="20"/>
        </w:rPr>
      </w:pPr>
    </w:p>
    <w:p>
      <w:pPr>
        <w:spacing w:before="0" w:after="0"/>
        <w:contextualSpacing/>
        <w:rPr>
          <w:rFonts w:eastAsia="Calibri"/>
          <w:sz w:val="20"/>
          <w:szCs w:val="20"/>
        </w:rPr>
      </w:pPr>
      <w:r>
        <w:rPr>
          <w:rFonts w:eastAsia="Calibri"/>
          <w:sz w:val="20"/>
          <w:szCs w:val="20"/>
        </w:rPr>
        <w:t>Different properties of the tools of observation lead us to different epistemological worlds. Not only do internal and</w:t>
      </w:r>
    </w:p>
    <w:p>
      <w:pPr>
        <w:spacing w:before="0" w:after="0"/>
        <w:contextualSpacing/>
        <w:rPr>
          <w:rFonts w:eastAsia="Calibri"/>
          <w:sz w:val="20"/>
          <w:szCs w:val="20"/>
        </w:rPr>
      </w:pPr>
      <w:r>
        <w:rPr>
          <w:rFonts w:eastAsia="Calibri"/>
          <w:sz w:val="20"/>
          <w:szCs w:val="20"/>
        </w:rPr>
        <w:t>external tools of observation offer us EDWs but also different external tools of observation can grasp EDWs. The external tools of observation are different because they have different properties; in consequence, they present us with EDWs. For instance, fMRI and PET grasp certain neural patterns of activation. Epistemologically, in Kantian terms, the conditions of observation are the “transcendental conditions” or “conditions of possible experience” that reflect, at the same time, the possibility of mental states and possibility of experience of external entities (pp. 116-117)</w:t>
      </w:r>
    </w:p>
    <w:p>
      <w:pPr>
        <w:spacing w:before="0" w:after="0"/>
        <w:ind w:left="0" w:right="0" w:firstLine="720"/>
        <w:contextualSpacing/>
        <w:rPr>
          <w:rFonts w:eastAsia="Calibri"/>
          <w:sz w:val="20"/>
          <w:szCs w:val="20"/>
        </w:rPr>
      </w:pPr>
    </w:p>
    <w:p>
      <w:pPr>
        <w:spacing w:before="0" w:after="0"/>
        <w:contextualSpacing/>
        <w:rPr>
          <w:color w:val="1D2129"/>
          <w:sz w:val="20"/>
          <w:szCs w:val="20"/>
          <w:highlight w:val="blue"/>
        </w:rPr>
      </w:pPr>
      <w:r>
        <w:rPr>
          <w:color w:val="1D2129"/>
          <w:sz w:val="20"/>
          <w:szCs w:val="20"/>
          <w:highlight w:val="blue"/>
        </w:rPr>
        <w:t>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(p. 118)</w:t>
      </w:r>
    </w:p>
    <w:p>
      <w:pPr>
        <w:spacing w:before="0" w:after="0"/>
        <w:contextualSpacing/>
      </w:pPr>
      <w:r>
        <w:rPr>
          <w:color w:val="1D2129"/>
          <w:sz w:val="20"/>
          <w:szCs w:val="20"/>
          <w:highlight w:val="blue"/>
        </w:rPr>
        <w:br w:type="textWrapping"/>
      </w:r>
      <w:r>
        <w:rPr>
          <w:color w:val="1D2129"/>
          <w:sz w:val="20"/>
          <w:szCs w:val="20"/>
          <w:highlight w:val="blue"/>
        </w:rPr>
        <w:t>From an EDWs, epistemologically, according to the extended version of Bohr’s principle of correspondence, we can say that the EDWs are the “I” as “immanent thinking”. Ontologically, (in fact, hyperontologically – see 3.4) the epistemologically different interactions are constitutive for their corresponding entities. (p. 146)</w:t>
      </w:r>
      <w:r>
        <w:rPr>
          <w:rStyle w:val="18"/>
          <w:color w:val="1D2129"/>
          <w:sz w:val="20"/>
          <w:szCs w:val="20"/>
          <w:highlight w:val="blue"/>
        </w:rPr>
        <w:t> </w:t>
      </w:r>
      <w:r>
        <w:rPr>
          <w:color w:val="1D2129"/>
          <w:sz w:val="20"/>
          <w:szCs w:val="20"/>
          <w:highlight w:val="blue"/>
        </w:rPr>
        <w:br w:type="textWrapping"/>
      </w:r>
      <w:r>
        <w:rPr>
          <w:color w:val="1D2129"/>
          <w:sz w:val="20"/>
          <w:szCs w:val="20"/>
          <w:highlight w:val="blue"/>
        </w:rPr>
        <w:br w:type="textWrapping"/>
      </w:r>
      <w:r>
        <w:rPr>
          <w:color w:val="1D2129"/>
          <w:sz w:val="20"/>
          <w:szCs w:val="20"/>
          <w:highlight w:val="blue"/>
        </w:rPr>
        <w:t>We have to apply here a revision of Bohr’s correspondence principle: the mind-EW (that is the “I”) corresponds to all EDWs. In other words, all the external EDWs – including the macro-EW – are represented by representations and processes within the mind-EW. (p. 146)</w:t>
      </w:r>
    </w:p>
    <w:p>
      <w:pPr>
        <w:spacing w:before="0" w:after="0"/>
        <w:contextualSpacing/>
        <w:rPr>
          <w:color w:val="1D2129"/>
          <w:sz w:val="20"/>
          <w:szCs w:val="20"/>
          <w:highlight w:val="blue"/>
        </w:rPr>
      </w:pPr>
      <w:r>
        <w:rPr>
          <w:color w:val="1D2129"/>
          <w:sz w:val="20"/>
          <w:szCs w:val="20"/>
          <w:highlight w:val="blue"/>
        </w:rPr>
        <w:br w:type="textWrapping"/>
      </w:r>
      <w:r>
        <w:rPr>
          <w:color w:val="1D2129"/>
          <w:sz w:val="20"/>
          <w:szCs w:val="20"/>
          <w:highlight w:val="blue"/>
        </w:rPr>
        <w:t xml:space="preserve">to explain the neural or the brain-body-EW through the mind-EW we can try to make an analogy with Bohr’s idea. Because we have to use classical instruments of measurement, phenomena from the quantum level have to be expressed in classical terms. In the same way, brain functions that correspond to cognitive functions are expressed by our mind. (p. 269) </w:t>
      </w:r>
    </w:p>
    <w:p>
      <w:pPr>
        <w:spacing w:before="0" w:after="0"/>
        <w:contextualSpacing/>
        <w:rPr>
          <w:color w:val="1D2129"/>
          <w:sz w:val="20"/>
          <w:szCs w:val="20"/>
          <w:highlight w:val="blue"/>
        </w:rPr>
      </w:pPr>
    </w:p>
    <w:p>
      <w:pPr>
        <w:spacing w:before="0" w:after="0"/>
        <w:contextualSpacing/>
        <w:rPr>
          <w:color w:val="1D2129"/>
          <w:sz w:val="20"/>
          <w:szCs w:val="20"/>
          <w:highlight w:val="blue"/>
        </w:rPr>
      </w:pPr>
      <w:r>
        <w:rPr>
          <w:color w:val="1D2129"/>
          <w:sz w:val="20"/>
          <w:szCs w:val="20"/>
          <w:highlight w:val="blue"/>
        </w:rPr>
        <w:t>Each theory has different constitutive principles that “secure its empirical content” (Friedman). (Or Bohr’s principle of complementarity secures the empirical content of two EDWs.) In this case, the</w:t>
      </w:r>
      <w:r>
        <w:rPr>
          <w:color w:val="1D2129"/>
          <w:sz w:val="20"/>
          <w:szCs w:val="20"/>
          <w:highlight w:val="blue"/>
        </w:rPr>
        <w:br w:type="textWrapping"/>
      </w:r>
      <w:r>
        <w:rPr>
          <w:color w:val="1D2129"/>
          <w:sz w:val="20"/>
          <w:szCs w:val="20"/>
          <w:highlight w:val="blue"/>
        </w:rPr>
        <w:t>constitutive principles of each theory (or Bohr’s principle of complementarity) individuate epistemologically different entities (waves, micro- and macro-objects) that belong to EDWs. Each planet constitutively interacts with other planets; in the other EW, each electron constitutively interacts with other micro-particles. Trying to relate general theory of relativity and 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w:t>
      </w:r>
      <w:r>
        <w:rPr>
          <w:color w:val="1D2129"/>
          <w:sz w:val="20"/>
          <w:szCs w:val="20"/>
          <w:highlight w:val="blue"/>
        </w:rPr>
        <w:br w:type="textWrapping"/>
      </w:r>
      <w:r>
        <w:rPr>
          <w:color w:val="1D2129"/>
          <w:sz w:val="20"/>
          <w:szCs w:val="20"/>
          <w:highlight w:val="blue"/>
        </w:rPr>
        <w:t>the microparticles and the waves belong to the same EW. (pp. 318-319)</w:t>
      </w:r>
    </w:p>
    <w:p>
      <w:pPr>
        <w:spacing w:before="0" w:after="0"/>
        <w:contextualSpacing/>
        <w:rPr>
          <w:sz w:val="20"/>
          <w:szCs w:val="20"/>
        </w:rPr>
      </w:pP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 xml:space="preserve">(For more examples, see my articles and books.) </w:t>
      </w:r>
    </w:p>
    <w:p>
      <w:pPr>
        <w:pStyle w:val="2"/>
        <w:shd w:val="clear" w:fill="FFFFFF"/>
        <w:spacing w:before="0" w:after="0"/>
        <w:contextualSpacing/>
        <w:textAlignment w:val="baseline"/>
        <w:rPr>
          <w:rFonts w:ascii="Times New Roman" w:hAnsi="Times New Roman"/>
          <w:b w:val="0"/>
          <w:sz w:val="24"/>
          <w:szCs w:val="24"/>
        </w:rPr>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 xml:space="preserve">Wilczek talks about “multiple realities” without explaining what he understands through this notion. However, as Sean Carroll (Chapter 1 of this book), working within the “world”, “universe”, Wilczeck has unavoidable great ontological problems! He cannot talk about “multiple realities” avoiding these ontological problems! Anyway, Wiclzeck’s “multiple realities” are incredible similar to my EDWs! </w:t>
      </w:r>
    </w:p>
    <w:p>
      <w:pPr>
        <w:pStyle w:val="2"/>
        <w:shd w:val="clear" w:fill="FFFFFF"/>
        <w:spacing w:before="0" w:after="0"/>
        <w:ind w:left="0" w:right="0" w:firstLine="720"/>
        <w:contextualSpacing/>
        <w:textAlignment w:val="baseline"/>
        <w:rPr>
          <w:rFonts w:ascii="Times New Roman" w:hAnsi="Times New Roman"/>
          <w:b w:val="0"/>
          <w:sz w:val="24"/>
          <w:szCs w:val="24"/>
        </w:rPr>
      </w:pPr>
      <w:r>
        <w:rPr>
          <w:rFonts w:ascii="Times New Roman" w:hAnsi="Times New Roman"/>
          <w:b w:val="0"/>
          <w:sz w:val="24"/>
          <w:szCs w:val="24"/>
        </w:rPr>
        <w:t>Reading the above paragraphs from my article Synthese 2005 or my book 2008, every reader will notice the UNBELIEVABLE similarities between the ideas of these two physicists (Sean Carroll and Frank Wilzeck) and my ideas from 2005 and 2008, etc.</w:t>
      </w:r>
    </w:p>
    <w:p>
      <w:pPr>
        <w:rPr>
          <w:rFonts w:ascii="Times New Roman" w:hAnsi="Times New Roman"/>
          <w:b w:val="0"/>
          <w:sz w:val="24"/>
          <w:szCs w:val="24"/>
        </w:rPr>
      </w:pPr>
    </w:p>
    <w:p>
      <w:pPr>
        <w:rPr>
          <w:rFonts w:ascii="Times New Roman" w:hAnsi="Times New Roman"/>
          <w:b w:val="0"/>
          <w:sz w:val="24"/>
          <w:szCs w:val="24"/>
          <w:lang w:val="en-US"/>
        </w:rPr>
      </w:pPr>
      <w:r>
        <w:rPr>
          <w:b/>
          <w:bCs/>
          <w:sz w:val="28"/>
          <w:szCs w:val="28"/>
          <w:lang w:val="en-US"/>
        </w:rPr>
        <w:t>Fundamentals - Ten keys to reality, Penguin Press, NY</w:t>
      </w:r>
    </w:p>
    <w:p>
      <w:pPr>
        <w:rPr>
          <w:rFonts w:ascii="Times New Roman" w:hAnsi="Times New Roman"/>
          <w:b w:val="0"/>
          <w:sz w:val="24"/>
          <w:szCs w:val="24"/>
        </w:rPr>
      </w:pPr>
    </w:p>
    <w:p>
      <w:pPr>
        <w:rPr>
          <w:b w:val="0"/>
          <w:sz w:val="24"/>
          <w:szCs w:val="24"/>
          <w:lang w:val="en-US"/>
        </w:rPr>
      </w:pPr>
      <w:r>
        <w:rPr>
          <w:b w:val="0"/>
          <w:sz w:val="24"/>
          <w:szCs w:val="24"/>
          <w:lang w:val="en-US"/>
        </w:rPr>
        <w:t>[last chapter]</w:t>
      </w:r>
    </w:p>
    <w:p>
      <w:pPr>
        <w:rPr>
          <w:rFonts w:ascii="SimSun" w:hAnsi="SimSun" w:eastAsia="SimSun" w:cs="SimSun"/>
          <w:sz w:val="24"/>
          <w:szCs w:val="24"/>
        </w:rPr>
      </w:pPr>
      <w:r>
        <w:rPr>
          <w:rFonts w:ascii="SimSun" w:hAnsi="SimSun" w:eastAsia="SimSun" w:cs="SimSun"/>
          <w:sz w:val="24"/>
          <w:szCs w:val="24"/>
        </w:rPr>
        <w:t>On the other hand, if we want to predict what will happen to that same person if they are at ground zero of a nuclear explosion, then quite a different model, based on physics, will be appropriate. In that case, mind and will don’t come into it at all. Both models—one based on mind and psychology, the other based on matter and physics—are valid. Each addresses a different question successfully. But neither is complete, and neither makes a good substitute for the other. People do make choices, and their bodies are subject to the rules of matter. Those observations are everyday facts. They won’t go away. In the spirit of complementarity, we accept them both. We recognize that neither falsifies the other. Facts can’t falsify other facts. Rather, they reflect different ways of processing reality. Do people have choice in what they do, or are they puppets who dance to the tune of mathematical physics? That is a bad question, not unlike asking whether music is harmony or melody. Free will is an essential concept in law and morality, while physics has been successful without it. Removing free will from law, or injecting it into physics, would make a mess of those subjects. It is totally unnecessary! Free will and physical determinism are complementary aspects of reality.</w:t>
      </w:r>
    </w:p>
    <w:p>
      <w:pPr>
        <w:rPr>
          <w:rFonts w:ascii="SimSun" w:hAnsi="SimSun" w:eastAsia="SimSun" w:cs="SimSun"/>
          <w:sz w:val="24"/>
          <w:szCs w:val="24"/>
        </w:rPr>
      </w:pPr>
    </w:p>
    <w:p>
      <w:pPr>
        <w:rPr>
          <w:rFonts w:ascii="SimSun" w:hAnsi="SimSun" w:eastAsia="SimSun" w:cs="SimSun"/>
          <w:sz w:val="24"/>
          <w:szCs w:val="24"/>
        </w:rPr>
      </w:pPr>
    </w:p>
    <w:p>
      <w:pPr>
        <w:rPr>
          <w:rFonts w:ascii="SimSun" w:hAnsi="SimSun" w:eastAsia="SimSun" w:cs="SimSun"/>
          <w:sz w:val="24"/>
          <w:szCs w:val="24"/>
        </w:rPr>
      </w:pPr>
      <w:r>
        <w:rPr>
          <w:rFonts w:ascii="SimSun" w:hAnsi="SimSun" w:eastAsia="SimSun" w:cs="SimSun"/>
          <w:sz w:val="24"/>
          <w:szCs w:val="24"/>
        </w:rPr>
        <w:t>Upon that realization, the division of experience into internal and external worlds comes to seem superficial. For babies, that division is a useful discovery, and for adults, it is a convenient rule of thumb. But our best understanding suggests that there is just one world, after all. Matter, deeply understood, has ample room for minds. And so, also, it can be home to the internal worlds that minds house.</w:t>
      </w:r>
    </w:p>
    <w:p>
      <w:pPr>
        <w:rPr>
          <w:rFonts w:ascii="SimSun" w:hAnsi="SimSun" w:eastAsia="SimSun" w:cs="SimSun"/>
          <w:sz w:val="24"/>
          <w:szCs w:val="24"/>
        </w:rPr>
      </w:pPr>
    </w:p>
    <w:p>
      <w:pPr>
        <w:rPr>
          <w:rFonts w:ascii="SimSun" w:hAnsi="SimSun" w:eastAsia="SimSun" w:cs="SimSun"/>
          <w:sz w:val="24"/>
          <w:szCs w:val="24"/>
          <w:lang w:val="en-US"/>
        </w:rPr>
      </w:pPr>
    </w:p>
    <w:p>
      <w:pPr>
        <w:rPr>
          <w:rFonts w:ascii="Times New Roman" w:hAnsi="Times New Roman"/>
          <w:b w:val="0"/>
          <w:sz w:val="24"/>
          <w:szCs w:val="24"/>
        </w:rPr>
      </w:pPr>
    </w:p>
    <w:p>
      <w:pPr>
        <w:spacing w:before="0" w:after="0"/>
        <w:contextualSpacing/>
      </w:pPr>
    </w:p>
    <w:p>
      <w:pPr>
        <w:numPr>
          <w:ilvl w:val="0"/>
          <w:numId w:val="21"/>
        </w:numPr>
        <w:shd w:val="clear" w:fill="FFFFFF"/>
        <w:spacing w:before="0" w:after="0"/>
        <w:ind w:left="0" w:right="0" w:hanging="360"/>
        <w:contextualSpacing/>
        <w:rPr>
          <w:b/>
          <w:sz w:val="28"/>
          <w:szCs w:val="28"/>
        </w:rPr>
      </w:pPr>
      <w:r>
        <w:rPr>
          <w:rFonts w:hint="default"/>
          <w:b/>
          <w:sz w:val="28"/>
          <w:szCs w:val="28"/>
          <w:lang w:val="en-US"/>
        </w:rPr>
        <w:t xml:space="preserve">Rovelli’s article from 1996 about quantum mechanics vs. UNBELIEVABLE similar ideas in the paper 2007 (with Smerlark) + Rovelli’s books 2015, 2017, 2020 </w:t>
      </w:r>
      <w:r>
        <w:rPr>
          <w:b/>
          <w:sz w:val="28"/>
          <w:szCs w:val="28"/>
        </w:rPr>
        <w:t>to my ideas (2002-2008) + commentary February 2018</w:t>
      </w:r>
    </w:p>
    <w:p>
      <w:pPr>
        <w:shd w:val="clear" w:fill="FFFFFF"/>
        <w:spacing w:before="0" w:after="0"/>
        <w:ind w:left="0" w:right="0" w:hanging="270"/>
        <w:contextualSpacing/>
        <w:rPr>
          <w:b/>
          <w:sz w:val="28"/>
          <w:szCs w:val="28"/>
        </w:rPr>
      </w:pP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xml:space="preserve">I investigate: </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Carlo Rovelli, “Relational Quantum Mechanics”, International Journal of Theoretical Physics, VoL 35, No. 8, 1996</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Van Fraassen investigates Rovelli’s article from 1996. The title of van Fraassen’s work is “Rovelli’s world”!!!!!</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Matteo Smerlak† and Carlo Rovelli  (2007), Relational EPR</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https://arxiv.org/abs/quant-ph/0604064v3 4 March 2007</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(February 1, 2008)</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Seven Brief Lessons on Physics Hardcover (September 2015)</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Carlo Rovelli (2017): “Space is blue and birds fly through it"</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Rovelli: “There is no time.” In is new book: “The order of time” (2019)</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https://www.theguardian.com/books/2018/apr/14/carlo-rovelli-exploding-commonsense-notions-order-of-time-interview</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Carlo Rovelli - Helgoland, Making sense of the quantum revolution, Riverhead Books, 2021 (Translation copyright © 2021 by Erica Segre and Simon Carnell Originally published in Italy as Helgoland by Adelphi Edizioni, Milan, in 2020)</w:t>
      </w:r>
    </w:p>
    <w:p>
      <w:pPr>
        <w:shd w:val="clear" w:fill="FFFFFF"/>
        <w:spacing w:before="0" w:after="0"/>
        <w:ind w:left="0" w:right="0" w:hanging="270"/>
        <w:contextualSpacing/>
        <w:rPr>
          <w:rFonts w:hint="default"/>
          <w:b/>
          <w:sz w:val="28"/>
          <w:szCs w:val="28"/>
          <w:lang w:val="en-US"/>
        </w:rPr>
      </w:pPr>
      <w:r>
        <w:rPr>
          <w:rFonts w:hint="default"/>
          <w:b w:val="0"/>
          <w:bCs/>
          <w:sz w:val="24"/>
          <w:szCs w:val="24"/>
          <w:lang w:val="en-US"/>
        </w:rPr>
        <w:t>- Carlo Rovelli (2021): “The Relational Interpretation of Quantum Physics”, https://arxiv.org/abs/2109.09170v3</w:t>
      </w:r>
    </w:p>
    <w:p>
      <w:pPr>
        <w:shd w:val="clear" w:fill="FFFFFF"/>
        <w:spacing w:before="0" w:after="0"/>
        <w:ind w:left="0" w:right="0" w:hanging="270"/>
        <w:contextualSpacing/>
        <w:rPr>
          <w:b/>
          <w:sz w:val="28"/>
          <w:szCs w:val="28"/>
        </w:rPr>
      </w:pPr>
    </w:p>
    <w:p>
      <w:pPr>
        <w:shd w:val="clear" w:fill="FFFFFF"/>
        <w:spacing w:before="0" w:after="0"/>
        <w:ind w:left="0" w:right="0" w:hanging="270"/>
        <w:contextualSpacing/>
        <w:rPr>
          <w:b/>
          <w:sz w:val="28"/>
          <w:szCs w:val="28"/>
        </w:rPr>
      </w:pPr>
    </w:p>
    <w:p>
      <w:pPr>
        <w:shd w:val="clear" w:fill="FFFFFF"/>
        <w:spacing w:before="0" w:after="0"/>
        <w:ind w:left="0" w:right="0" w:hanging="270"/>
        <w:contextualSpacing/>
        <w:rPr>
          <w:rFonts w:hint="default"/>
          <w:b/>
          <w:color w:val="FF0000"/>
          <w:sz w:val="24"/>
          <w:szCs w:val="24"/>
          <w:lang w:val="en-US"/>
        </w:rPr>
      </w:pPr>
      <w:r>
        <w:rPr>
          <w:b/>
          <w:color w:val="FF0000"/>
          <w:sz w:val="24"/>
          <w:szCs w:val="24"/>
        </w:rPr>
        <w:t xml:space="preserve">I strongly emphasize that </w:t>
      </w:r>
      <w:r>
        <w:rPr>
          <w:rFonts w:hint="default"/>
          <w:b/>
          <w:color w:val="FF0000"/>
          <w:sz w:val="24"/>
          <w:szCs w:val="24"/>
          <w:lang w:val="en-US"/>
        </w:rPr>
        <w:t>C</w:t>
      </w:r>
      <w:r>
        <w:rPr>
          <w:b/>
          <w:color w:val="FF0000"/>
          <w:sz w:val="24"/>
          <w:szCs w:val="24"/>
        </w:rPr>
        <w:t xml:space="preserve">arlo </w:t>
      </w:r>
      <w:r>
        <w:rPr>
          <w:rFonts w:hint="default"/>
          <w:b/>
          <w:color w:val="FF0000"/>
          <w:sz w:val="24"/>
          <w:szCs w:val="24"/>
          <w:lang w:val="en-US"/>
        </w:rPr>
        <w:t>R</w:t>
      </w:r>
      <w:r>
        <w:rPr>
          <w:b/>
          <w:color w:val="FF0000"/>
          <w:sz w:val="24"/>
          <w:szCs w:val="24"/>
        </w:rPr>
        <w:t>ovelli had been working within the unicorn world (world, Universe) until 20</w:t>
      </w:r>
      <w:r>
        <w:rPr>
          <w:rFonts w:hint="default"/>
          <w:b/>
          <w:color w:val="FF0000"/>
          <w:sz w:val="24"/>
          <w:szCs w:val="24"/>
          <w:lang w:val="en-US"/>
        </w:rPr>
        <w:t>07</w:t>
      </w:r>
      <w:r>
        <w:rPr>
          <w:b/>
          <w:color w:val="FF0000"/>
          <w:sz w:val="24"/>
          <w:szCs w:val="24"/>
        </w:rPr>
        <w:t xml:space="preserve">! Then, </w:t>
      </w:r>
      <w:r>
        <w:rPr>
          <w:rFonts w:hint="default"/>
          <w:b/>
          <w:color w:val="FF0000"/>
          <w:sz w:val="24"/>
          <w:szCs w:val="24"/>
          <w:lang w:val="en-US"/>
        </w:rPr>
        <w:t xml:space="preserve">in 2007 and later, Carlo Rovelli </w:t>
      </w:r>
      <w:r>
        <w:rPr>
          <w:b/>
          <w:color w:val="FF0000"/>
          <w:sz w:val="24"/>
          <w:szCs w:val="24"/>
        </w:rPr>
        <w:t>suddenly has changed his framework of the unicorn world</w:t>
      </w:r>
      <w:r>
        <w:rPr>
          <w:rFonts w:hint="default"/>
          <w:b/>
          <w:color w:val="FF0000"/>
          <w:sz w:val="24"/>
          <w:szCs w:val="24"/>
          <w:lang w:val="en-US"/>
        </w:rPr>
        <w:t>/Universe/world</w:t>
      </w:r>
      <w:r>
        <w:rPr>
          <w:b/>
          <w:color w:val="FF0000"/>
          <w:sz w:val="24"/>
          <w:szCs w:val="24"/>
        </w:rPr>
        <w:t xml:space="preserve"> with a framework very similar to my EDWs!!!</w:t>
      </w:r>
      <w:r>
        <w:rPr>
          <w:rFonts w:hint="default"/>
          <w:b/>
          <w:color w:val="FF0000"/>
          <w:sz w:val="24"/>
          <w:szCs w:val="24"/>
          <w:lang w:val="en-US"/>
        </w:rPr>
        <w:t xml:space="preserve"> Amazing, the topic of the article from 2007 is Rovelli’s approach, but the first author is Smelark! Why? It is like Smelark read my article 2005 and proposed to Rovelli to re-write his approach in my new framework of thinking available in my article 2005 (Synthese, USA), my article about QM (2006, posted FREE at my webpage and other pages) and my PhD thesis (Australia), posted online by the staff from the UNSW in 2007! It is not surprisingly that these authors published their article in 2007: my article at Sythese appeared in 2005, and very possible, Smelark read my article and not Rovelli (such “great” thinkers do not have time to read unknown authors), and then Smelark proposed to Rovelli to re-write his approach within my EDWs framework (obviously, without quoting my name). UNBELIEVABLE, many (hundreds) great or small thinkers did the same thing in 2006-2007 and later! They believe they would be considered co-authors of the same new framework of thinking. The main problem was that many “professors” did the same thing: they plagiarized my ideas and they hurry up to published their work as soon as possible (in 2006-2007, depending when they discovered my article 2005). So, in the same 2 years, many people “discovered” the same new framework of thinking, the EDWs perspective, each of them did not think that there would be so many other people doing the same thing, that is, many people “discovered” the same new framework (the greatest challenge in the history of human thinking!) in the same period! Such coincidences are quite IMPOSSIBLE!! Nobody discovered this framework of thinking 2500 years, and in 2-3 years, many people discovered it!!!! IMPOSSIBLE!!!! In reality, all of them plagiarized my ideas! It was like many people composed Beethoven Fifth’s Symphony, claiming that they never listen Beethoven! Who is so stupid to believe them? </w:t>
      </w:r>
    </w:p>
    <w:p>
      <w:pPr>
        <w:shd w:val="clear" w:fill="FFFFFF"/>
        <w:spacing w:before="0" w:after="0"/>
        <w:ind w:left="0" w:right="0" w:hanging="270"/>
        <w:contextualSpacing/>
        <w:rPr>
          <w:rFonts w:hint="default"/>
          <w:b/>
          <w:color w:val="FF0000"/>
          <w:sz w:val="24"/>
          <w:szCs w:val="24"/>
          <w:lang w:val="en-US"/>
        </w:rPr>
      </w:pPr>
      <w:r>
        <w:rPr>
          <w:rFonts w:hint="default"/>
          <w:b/>
          <w:color w:val="FF0000"/>
          <w:sz w:val="24"/>
          <w:szCs w:val="24"/>
          <w:lang w:val="en-US"/>
        </w:rPr>
        <w:tab/>
      </w:r>
      <w:r>
        <w:rPr>
          <w:rFonts w:hint="default"/>
          <w:b/>
          <w:color w:val="FF0000"/>
          <w:sz w:val="24"/>
          <w:szCs w:val="24"/>
          <w:lang w:val="en-US"/>
        </w:rPr>
        <w:tab/>
      </w:r>
      <w:r>
        <w:rPr>
          <w:rFonts w:hint="default"/>
          <w:b/>
          <w:color w:val="FF0000"/>
          <w:sz w:val="24"/>
          <w:szCs w:val="24"/>
          <w:lang w:val="en-US"/>
        </w:rPr>
        <w:t xml:space="preserve">An essential detail: how was it possible a “physicist” working ONLY in Physics (without any background in Philosophy of Mind/Cognitive Science) to furnish an solution to the mind-brain problem (in 2015 and later!!!)??????? without any background on the mind-brain problem, Carlo Rovelli introduced an alternative to the mind-brain problem UNBELIEVABLE similar to my alternative (from 2002-2005!!!)!!!!!!!!! I know, Carlo Rovelli is a physicist-genius who did not need any lecture on the mind-brain problem in order to solve it!!!! Anyway, a person would need to be very IMBECILE/bastard to believe that Carlo Rovelli really discovered (much later than my published articles, PhD thesis, books) a solution to the mind-brain problem which it was UNBELIEVABLE similar to my solution from 2002-2005… </w:t>
      </w:r>
    </w:p>
    <w:p>
      <w:pPr>
        <w:shd w:val="clear" w:fill="FFFFFF"/>
        <w:spacing w:before="0" w:after="0"/>
        <w:contextualSpacing/>
      </w:pPr>
    </w:p>
    <w:p>
      <w:pPr>
        <w:shd w:val="clear" w:fill="FFFFFF"/>
        <w:spacing w:before="0" w:after="0"/>
        <w:contextualSpacing/>
      </w:pPr>
    </w:p>
    <w:p>
      <w:pPr>
        <w:shd w:val="clear" w:fill="FFFFFF"/>
        <w:spacing w:before="0" w:after="0"/>
        <w:contextualSpacing/>
        <w:rPr>
          <w:rFonts w:hint="default"/>
          <w:lang w:val="en-US"/>
        </w:rPr>
      </w:pPr>
      <w:r>
        <w:rPr>
          <w:rFonts w:hint="default"/>
          <w:lang w:val="en-US"/>
        </w:rPr>
        <w:t>Carlo Rovelli, “</w:t>
      </w:r>
      <w:r>
        <w:rPr>
          <w:rFonts w:hint="default"/>
          <w:b/>
          <w:bCs/>
        </w:rPr>
        <w:t>Relational Quantum Mechanics</w:t>
      </w:r>
      <w:r>
        <w:rPr>
          <w:rFonts w:hint="default"/>
          <w:lang w:val="en-US"/>
        </w:rPr>
        <w:t xml:space="preserve">”, </w:t>
      </w:r>
      <w:r>
        <w:rPr>
          <w:rFonts w:hint="default"/>
          <w:i/>
          <w:iCs/>
          <w:lang w:val="en-US"/>
        </w:rPr>
        <w:t xml:space="preserve">International Journal of Theoretical Physics, </w:t>
      </w:r>
      <w:r>
        <w:rPr>
          <w:rFonts w:hint="default"/>
          <w:lang w:val="en-US"/>
        </w:rPr>
        <w:t>VoL 35, No. 8, 1996</w:t>
      </w:r>
    </w:p>
    <w:p>
      <w:pPr>
        <w:shd w:val="clear" w:fill="FFFFFF"/>
        <w:spacing w:before="0" w:after="0"/>
        <w:contextualSpacing/>
      </w:pPr>
    </w:p>
    <w:p>
      <w:pPr>
        <w:shd w:val="clear" w:fill="FFFFFF"/>
        <w:spacing w:before="0" w:after="0"/>
        <w:contextualSpacing/>
        <w:rPr>
          <w:rFonts w:hint="default"/>
          <w:i/>
          <w:iCs/>
          <w:lang w:val="en-US"/>
        </w:rPr>
      </w:pPr>
      <w:r>
        <w:rPr>
          <w:rFonts w:hint="default"/>
          <w:i/>
          <w:iCs/>
          <w:lang w:val="en-US"/>
        </w:rPr>
        <w:t xml:space="preserve">I investigate Carlo Rovelli’s article from 1996 to indicate that his framework of thinking from that period (1996) is totally different than his framework of thinking from 2015 until today. </w:t>
      </w:r>
    </w:p>
    <w:p>
      <w:pPr>
        <w:shd w:val="clear" w:fill="FFFFFF"/>
        <w:spacing w:before="0" w:after="0"/>
        <w:contextualSpacing/>
        <w:rPr>
          <w:rFonts w:hint="default"/>
          <w:i/>
          <w:iCs/>
          <w:lang w:val="en-US"/>
        </w:rPr>
      </w:pPr>
      <w:r>
        <w:rPr>
          <w:rFonts w:hint="default"/>
          <w:i/>
          <w:iCs/>
          <w:lang w:val="en-US"/>
        </w:rPr>
        <w:t>In this article, his framework of thinking is the “Universe/world” !!!!!!!!!!!!!!!!!! After 2015, his framework of thinking has started to be one very similar to my EDWs perspective!!!!!!!!!!!!!!!</w:t>
      </w:r>
    </w:p>
    <w:p>
      <w:pPr>
        <w:shd w:val="clear" w:fill="FFFFFF"/>
        <w:spacing w:before="0" w:after="0"/>
        <w:contextualSpacing/>
        <w:rPr>
          <w:rFonts w:hint="default"/>
          <w:i/>
          <w:iCs/>
          <w:lang w:val="en-US"/>
        </w:rPr>
      </w:pPr>
    </w:p>
    <w:p>
      <w:pPr>
        <w:shd w:val="clear" w:fill="FFFFFF"/>
        <w:spacing w:before="0" w:after="0"/>
        <w:contextualSpacing/>
        <w:rPr>
          <w:rFonts w:hint="default"/>
          <w:i w:val="0"/>
          <w:iCs w:val="0"/>
          <w:lang w:val="en-US"/>
        </w:rPr>
      </w:pPr>
      <w:r>
        <w:rPr>
          <w:rFonts w:hint="default"/>
          <w:i w:val="0"/>
          <w:iCs w:val="0"/>
          <w:lang w:val="en-US"/>
        </w:rPr>
        <w:t xml:space="preserve">In this paper, I discuss a novel view of quantum mechanics. This point </w:t>
      </w:r>
    </w:p>
    <w:p>
      <w:pPr>
        <w:shd w:val="clear" w:fill="FFFFFF"/>
        <w:spacing w:before="0" w:after="0"/>
        <w:contextualSpacing/>
        <w:rPr>
          <w:rFonts w:hint="default"/>
          <w:i w:val="0"/>
          <w:iCs w:val="0"/>
          <w:lang w:val="en-US"/>
        </w:rPr>
      </w:pPr>
      <w:r>
        <w:rPr>
          <w:rFonts w:hint="default"/>
          <w:i w:val="0"/>
          <w:iCs w:val="0"/>
          <w:lang w:val="en-US"/>
        </w:rPr>
        <w:t xml:space="preserve">of view is not antagonistic to current ones, such as the Copenhagen (Heisenberg, 1927; Bohr, 1935), consistent-histories (Griffiths, 1984; Oran,s, 1988), </w:t>
      </w:r>
    </w:p>
    <w:p>
      <w:pPr>
        <w:shd w:val="clear" w:fill="FFFFFF"/>
        <w:spacing w:before="0" w:after="0"/>
        <w:contextualSpacing/>
        <w:rPr>
          <w:rFonts w:hint="default"/>
          <w:i w:val="0"/>
          <w:iCs w:val="0"/>
          <w:lang w:val="en-US"/>
        </w:rPr>
      </w:pPr>
      <w:r>
        <w:rPr>
          <w:rFonts w:hint="default"/>
          <w:i w:val="0"/>
          <w:iCs w:val="0"/>
          <w:lang w:val="en-US"/>
        </w:rPr>
        <w:t xml:space="preserve">decohered-histories (Gell-Mann and Hartle, 1990), many-worlds (Everett, </w:t>
      </w:r>
    </w:p>
    <w:p>
      <w:pPr>
        <w:shd w:val="clear" w:fill="FFFFFF"/>
        <w:spacing w:before="0" w:after="0"/>
        <w:contextualSpacing/>
        <w:rPr>
          <w:rFonts w:hint="default"/>
          <w:i w:val="0"/>
          <w:iCs w:val="0"/>
          <w:lang w:val="en-US"/>
        </w:rPr>
      </w:pPr>
      <w:r>
        <w:rPr>
          <w:rFonts w:hint="default"/>
          <w:i w:val="0"/>
          <w:iCs w:val="0"/>
          <w:lang w:val="en-US"/>
        </w:rPr>
        <w:t xml:space="preserve">1957; Wheeler, 1957; DeWitt, 1970), quantum-event (Hughes, 1989), or </w:t>
      </w:r>
    </w:p>
    <w:p>
      <w:pPr>
        <w:shd w:val="clear" w:fill="FFFFFF"/>
        <w:spacing w:before="0" w:after="0"/>
        <w:contextualSpacing/>
        <w:rPr>
          <w:rFonts w:hint="default"/>
          <w:i w:val="0"/>
          <w:iCs w:val="0"/>
          <w:lang w:val="en-US"/>
        </w:rPr>
      </w:pPr>
      <w:r>
        <w:rPr>
          <w:rFonts w:hint="default"/>
          <w:i w:val="0"/>
          <w:iCs w:val="0"/>
          <w:lang w:val="en-US"/>
        </w:rPr>
        <w:t xml:space="preserve">many-minds (Albert and Loewer, 1988, 1989; Lockwood, 1989; Donald, </w:t>
      </w:r>
    </w:p>
    <w:p>
      <w:pPr>
        <w:numPr>
          <w:ilvl w:val="0"/>
          <w:numId w:val="22"/>
        </w:numPr>
        <w:shd w:val="clear" w:fill="FFFFFF"/>
        <w:spacing w:before="0" w:after="0"/>
        <w:contextualSpacing/>
        <w:rPr>
          <w:rFonts w:hint="default"/>
          <w:i w:val="0"/>
          <w:iCs w:val="0"/>
          <w:lang w:val="en-US"/>
        </w:rPr>
      </w:pPr>
      <w:r>
        <w:rPr>
          <w:rFonts w:hint="default"/>
          <w:i w:val="0"/>
          <w:iCs w:val="0"/>
          <w:lang w:val="en-US"/>
        </w:rPr>
        <w:t>interpretations, but rather combines and complements aspects of them. (1637)</w:t>
      </w:r>
    </w:p>
    <w:p>
      <w:pPr>
        <w:widowControl/>
        <w:numPr>
          <w:ilvl w:val="0"/>
          <w:numId w:val="0"/>
        </w:numPr>
        <w:shd w:val="clear" w:fill="FFFFFF"/>
        <w:overflowPunct w:val="0"/>
        <w:bidi w:val="0"/>
        <w:spacing w:before="0" w:after="0"/>
        <w:contextualSpacing/>
        <w:jc w:val="both"/>
        <w:rPr>
          <w:rFonts w:hint="default"/>
          <w:i/>
          <w:iCs/>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[We already see here that he did not introduce a new framework of thinking! Anyway, his framework of thinking is indeed the “Universe/world” and he has no idea about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notion rejected here is the notion of absolute, or observer-independent,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 of a system; equivalently, the notion of observer-independent values of physical quantities. The thesis of the present work is that by abandoning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such a notion (in favor of the weaker notion of state--and values of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quantities--relative to something), quantum mechanics makes much more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sense. This conclusion derives from the observation that the experimental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evidence at the basis of quantum mechanics forces us to accept that distinct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observers give different descriptions of the same events. From this, I shall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argue that the notion of observer-independent state of a system is inadequate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describe the physical world beyond the h --) 0 limit, in the same sense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which the notion of observer-independent time is inadequate to describe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world beyond the c --~ ~ limit. I then consider the possibility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replacing the notion of absolute state with a notion that refers to the relation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between physical systems. (1637-8)</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his framework of working is the classical one, that of “abondoning” the notion of the “observer-independent state of a system”! this view is not original at all in Physics/quantum mechanics. On the contrary, with my EDWs perspective, I re-introduced this notion of the “observer-independent state of a system”!!!! Carlo Rovelli replaces this notion with “a notion which refers to the relation between physical systems”. However, even this notion is not his originality since it was proposed long time ago by some physicists.]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My point of view in this regard is that quantum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mechanics synthesizes most of what we have learned so far about the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world: The issue is thus not to replace or fix it, but rather to understand what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it actually says about the world; or, equivalently, what precisely we have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learned from experimental microphysics. (p. 1638)</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[Reading this statement, the reader has to understand very clear that Carlo Rovelli is working within the unicorn world/Universe/world but not in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believe, that the problem of the interpretation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quantum mechanics has not been fully disentangled. This unease, and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variety of interpretations of quantum mechanics that it has generated, are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sometimes denoted the "measurement problem." In this paper, I address this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sense of unease, and propose a way 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paper is based on two ideas: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1. That this unease may derive from the use of a concept which 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inappropriate to describe the physical world at the quantum level.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shall argue that this concept is the concept of observer-independent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 of a system, or, equivalently, the concept of observer-independent values of physical quantities.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2. That quantum mechanics will cease to look puzzling only when we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will be able to derive the formalism of the theory from a set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simple physical assertions ("postulates," "principles") about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world. Therefore, we should not try to append a reasonable interpretation to the quantum mechanics formalism, but rather to derive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formalism from a set of experimentally motivated postulates. (p. 1639)</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[Writing about the un-famous “measurement problem”, Rovelli places the entire discussion within a “formalism” framework “derived from a set of experimentally motivated postulates”. We cannot accept that Rovelli is writing here about the EDWs!!!!!!!!!!!!!! He is working within the unicorn world without any doubts!!!]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program outlined is thus to do for the formalism of quantum mechanics what Einstein did for the Lorentz transformations: (i) Find a set of simple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assertions about the world, with clear physical meaning, that we know are experimentally true (postulates); (ii) analyze these postulates, and show that from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their conjunction it follows that certain common assumptions about the world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are incorrect; (iii) derive the full formalism of quantum mechanics from these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postulates. I expect that if this program could be completed, we would at long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last begin to agree that we have "understood" quantum mechanics. (1640)</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we see very clear here that Rovelli is working within the unicorn world/Universe/world!!]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Section 2 I analyze the measurement process as described by two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distinct observers. This analysis leads to the main idea: the observer dependence of state and physical quantities, and to recognize a few key concepts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which, I would like to suggest, the quantum mechanical description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reality "makes sense." Prominent among these is the concept of information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(Shannon, 1949; Wheeler, 1988, 1989, 1992). (1641)</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[Rovelli introduces “information” just to deal with the formalism of different “physical quantitites”.]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By using the word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do not make any reference to conscious, animate, or computing, or in any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other manner special, systems. I use the word "observer" in the sense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which it is conventionally used in Galilean relativity when we say that 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object has a velocity "with respect to a certain observer." The observer can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 any physical object having a definite state of motion. For instance, I say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that my hand moves at a velocity v with respect to the lamp on my table.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Velocity is a relational notion (in Galilean as well as in special relativistic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physics), and thus it is always (explicitly or implicitly) referred to "something"; it is traditional to denote this something as the "observer," but it 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important in the following discussion to keep in mind that the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can be a table lamp. Similarly, I use information theory in its original (Shannon) form, in which information is a measure of the number of states in which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system can be--or in which several systems whose states are physically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constrained (correlated) can be. Thus, a pen on my table has information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because it points in this or that direction. We do not need a human being,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cat, or a computer to make use of this notion of information. (p. 1641)</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[Obviously, it seems that my notion of “observer” (related to “relational” notion) is quite close to Rovelli’s notion. However, this notion of “observer” is not a new idea introduced by Rovelli. Nevertheless, Rovelli introuduce just here the notion of “information”. Why? Because he is working within the unicorn world! The name of his second part is: QUANTUM MECHANICS IS A THEORY ABOUT INFORMATION]</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have described an actual physical process E taking place in a real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laboratory. Standard quantum mechanics requires us to distinguish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from observer, but it allows us freedom in drawing the line that distinguishes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two. The peculiarity of the above analysis is just the fact that this freedom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has been exploited in order to describe the same sequence of physical events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two different descriptions. In the first description, equation (1),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line that distinguishes system from observer is set between S and O.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the second, equation (2), it is between S-O and P.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Main Observation. In quantum mechanics different observers may give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different accounts of the same sequence of events.</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For a very similar conclusion, see Zurek (1982). (p. 1643)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[In this paragraph, we see Rovelli/Zurek’s main idea: he writes about ‘the same sequence of physical events in terms of two different descriptions”! It has to be very clear that he did not write something about the EDWs!!! This idea is very similar to de Broglie or Bohm views: a particle is associated with a wave!!!! Nothing new here!]</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Hypothesis 1. All systems are equivalent: Nothing a priori distinguishes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macroscopic systems from quantum systems. If the observer O can give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quantum description of the system S, then it is also legitimate for an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P to give a quantum description of the system formed by the observer O. Of course, I have no proof of Hypothesis 1. (p. 1643)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we can see very clear that Rovelli is writing about “descriptions”, but not about the EDWs!!!!!!!!!!!!!!!!!! If he write that he “has not proof” of this hypothesis, then how can we consider these descriptions as referring to my EDWs?????????? His ideas are all constructed within the unicorn world and based on the quantum empirical results (see Objections 3 and 4!!!!!!!!!!!!!!!!!]</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In reality, Rovelli did not work within the EDWs perspective, but in a framework more closely to Everett’s many worlds!!!!!!!!!! He emphasizes this idea at the end of his article!! See his answer to “Objection 7”, for instance)]</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 the descriptions of the same sequence of events given by the two observers can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 different. Classes of observers may agree on sets of outcomes (or interpret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differences as statistical ignorance), but there may always be other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observers, perhaps observing the sequence of events and O, who have chosen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different family of consistent histories to describe the same sequence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events… Thus, the histories interpretations do not emphasize, but confirm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conclusion that if an observer O gives a description of a sequence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events, another observer--choosing a different family of histories--may give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 different description of the same sequence. (p. 1648)</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[Rovelli emphasizes this idea many times in his article. However, within the EDWs perspective, we do not talk about the “same sequence of events given by the two observers” which can be different!!! I talked about the EDWs not about descriptions or “consistent hisotires to describe the same sequence of events”!!!!!!!!!!!!!!!!!!!! It is very CLEAR for the reader the huge difference between Rovelli’s different descriptions and my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If different observers give different accounts of the same sequence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events, then each quantum mechanical description has to be understood 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relative to a particular observer. Thus, a quantum mechanical description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certain system (state and/or values of physical quantities) cannot be taken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 an "absolute" (observer-independent) description of reality, but rather 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formalization, or codification, of properties of a system relative to a given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 Quantum mechanics can therefore be viewed as a theory about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states of systems and values of physical quantities relative to other systems.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quantum description of the state of a system S exists only if some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system O (considered as an observer) is actually "describing" S, or, more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precisely, has interacted with S. The quantum state of a system is always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 of that system with respect to a certain other system. More precisely: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when we say that a physical quantity takes the value v, we should always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(explicitly or implicitly) qualify this statement as: the physical quantity takes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value v with respect to the so and so observer. Thus, in the example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considered in Section 2.1, q has value 1 with respect to O, but not to P. I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am convinced that there is no way to escape this conclusion.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Therefore, I maintain that in quantum mechanics, "state" as well 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"value of a variable"--or "outcome of a measurement"--are relational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notions in the same sense in which velocity is relational in classical mechanics.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We say "the object S has velocity v" meaning "with respect to a reference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object O." Similarly, I maintain that "the system is in such a quantum state"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or "q = 1" are always to be understood "with respect to the reference 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In quantum mechanics all physical variables are relational, as velocity is. (p. 1648-9)</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this statements, we can see again very clear that Rovelli did not write about the EDWs!!!!!!!!!!!!!!!! If Rovelli writes that “A quantum description of the state of a system S exists only if some system O (considered as an observer) is actually "describing" S, or, more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precisely, has interacted with S.”, for me, the EDWs exist independent of any observer!!!!!!]</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Hypothesis 2 (Completeness). Quantum mechanics provides a complete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and self-consistent scheme of description of the physical world, appropriate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our present level of experimental observations. (p. 1649)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Quantum mechanics is a theory about the physical description of physicaI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systems relative to other systems, and this is a complete description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world. (p. 1650)</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we can see here that Rovelli did not talk about the EDWs!!!!!!!!!!!!!!!!!!!!! He talks about “descriptions of the physical world” related to the “experimental observations” !!!! All his systems relative to other systems are just “complete description of the world”!! But, from the EDWs perspective, the “world” does not even exist!!!!]</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Thus, the hypothesis on which I base this paper is that accounts (1) and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(2) are both fully correct. They refer to different observers: (1) refers to 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while (2) refers to P. I propose to reinterpret every contingent statement about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nature, as for instance, "the electron has spin up," "the atom is in the so and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so excited state," the "spring is compressed," "the chair is here and not there,"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 elliptic expressions for relational assertions: "the electron has spin up with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respect to the Stern-Gerlach apparatus," ..., "the chair is here and not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there with respect to my eyes," and so on. Quantum states, as well as values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physical quantities, make sense only when referred to a physical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(which I denote as the observer system, or reference system). A general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theory is a theory about the state that physical systems have relative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to each other. I explore and elaborate this possibility in this paper. (p. 1650)</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[It would e quite absurd to consider Rovelli is talking here about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b/>
          <w:bCs/>
          <w:i w:val="0"/>
          <w:iCs w:val="0"/>
          <w:lang w:val="en-US"/>
        </w:rPr>
        <w:t>2.4. Relation Between Descriptions</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 immediate issue raised by the multiplication of points of view induced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by the relational notion of state and the values of physical quantities is the problem of the relation between distinct descriptions of the same events.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What is the relation between the value of a variable q relative to an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 and the value of the same variable relative to a different observer?… The key observations is that in the final state at t2 in (2), the variables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 (with eigenstates I 1) and 12)) and the pointer variable (with eigenstates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IO1) and IO2)) are correlated. (pp. 1650-1)</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relation between the descriptions that different observers give of the same event is characterized by the fact that an observer with sufficient initial information may predict what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other observer has measured, but not the outcome of the measurement.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Communication of measurements results is, however, possible (and fairly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common!). P can measure the outcome of the measurement performed by </w:t>
      </w:r>
    </w:p>
    <w:p>
      <w:pPr>
        <w:widowControl/>
        <w:numPr>
          <w:ilvl w:val="0"/>
          <w:numId w:val="23"/>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She can, indeed, measure whether O is in I OI) or in IO2). (p. 1652)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[We can see again that Rovelli refers to “descriptions” of the same physical event.]</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From the point of view of the P description: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fact that the pointer variable in 0 has information about S (has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measured q) is expressed by the existence of a correlation between the q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variable of S and the pointer variable of O. The existence of this correlation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a measurable property of the O-S state.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Notice that representing the fact that (for P) "the pointer variable of O has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about the q variable in S" by means of the operator M resolves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well-known and formidable problem of defining the "precise moment"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which the measurement is performed, or the precise "amount of correlation"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needed for a measurement to be established--see for instance Bacciagaluppi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and Hemmo (1995). Such questions are not classical questions, but quantum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mechanical questions, because whether or not O has measured S is not 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absolute property of the O-S state, but a quantum property of the quantum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O-S system, that can be investigated by P, and whose yes/no answers are,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general, determined only probabilistically. In other words: imperfect correlation does not imply no measurement performed, but only a smaller than 1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probability that the measurement has been completed.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[In this section, Rovelli writes about the “Relation Between Descriptions”, not about the relations between the EDWs!!!!!!!!!!!!!!!!!!!!!!!!! Moreover, Rovelli introduces “probabilities” exactly as this notion is used by those working in quantum mechanics. For the EDWs perspective, probabilities are just epistemological notions furnished by certain measurement apparatus, no more. These probabilities do not have an ontological status as Born claimed!]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2.5. Information</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It is time to introduce the main concept in terms of which I propose to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interpret quantum mechanics: information. In Section 2.3 I emphasized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relational character of any quantum mechanical assertion: the complete meaning of "q -- 1" is "q = 1 relative to O." The main hypothesis here is that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this relational character of physical statements is not due to incompleteness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quantum theory, but to the physical inapplicability of the notion of "observer-independent value of q" to the natural world. (p. 1653)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[Obviously, working within the unicorn world, Rovelli needs to introduces the notion of “information”. He claims the “physical inapplicability of the notion of "observer-independent value of q" to the natural world”, but from the viewpoint of the EDWs perspective, we can talk about the “observer-independent” value of q!!!!!!!!!!!!!]</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Indeed, we can make statements about the state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S-O system, provided that we interpret these statements as relative to a third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system P. Therefore, it should be possible to understand what is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meaning of "q has a value relative to O" by considering the description that P gives (or could give) of the S-O system. This description is not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classical physics, but in quantum mechanical terms; it is the one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given in detail in Section 2.4. The result is that "S has information about q"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means that there is a correlation between the variable q and the pointer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variable in O. (p. 1653)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in this paragraph, Rovelli writes about the descriptions and the correlations between these different “descriptions” about the same physical event, within the same world]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 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well known, the problem of defining such a notion was brilliantly solved by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Shannon (1949): in the technical sense of information theory, the amount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is the number of the elements of a set of alternatives out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which a configuration is chosen. Information expresses the fact that a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in a certain configuration, which is correlated to the configuration of another system (information source). The relation between this notion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and more elaborate notions of information is given by the fact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that the information-theoretic information is a minimal condition for any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"elaborate information." In a physical theory it is sufficient to deal with this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basic information-theoretic notion of information. This is very weak; it does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not require us to consider information storage, thermodynamics, complex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systems, meaning, or anything of the sort. (p. 1653-4)</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[Rovelli writes about “correlated information” not about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Now, as Section 2.4 has shown, the fact that q has a value relative to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 means that q is correlated with the pointer variable in O. Therefore, it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means that the pointer variable in O has information about q, in the information-theoretic sense. This is the reason for choosing the expression "information" to denote the relational aspect of physical value ascriptions. Thus,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nature of the relation between S and O expressed in the fact that q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has a value relative to O is captured by the fact that O has information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sense of information theory) about q. By "O has information about q"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we mean "relative to O, q has a value" and also "relative to P, there is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certain correlation in the S and O states." Notice that this is, in a sense,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partial answer to the question formulated at the beginning of this section.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First, it is a quantum mechanical answer, because P's information about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S-O system is probabilistic. Second, it is an answer that only shifts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problem by one step, because the information possessed by O is explained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the information possessed by P. Thus, the notion of information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use has a double valence. On the one hand, I want to weaken all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statements that we make: not "the spin is up," but "we have information that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spin is up"--which leaves the possibility open to the fact that someone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else has different information. Thus, information indicates the usual ascription of values to quantities that founds physics, but emphasizes the relational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aspect. On the other hand, this ascription can be described within the theory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itself, as information-theoretic information, namely correlation. But such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description, in turn, is quantum mechanical and observer dependent, because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universal observer-independent description of the state of affairs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world is fantasy.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Physics is the theory of the relative information that systems have about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each other. This information exhausts everything we can say about the world. (pp. 1654-5)</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[For Rovelli, there are different “descriptions”/“ascriptions”  related to “different observers”, but because “such a description, in turn, is quantum mechanical and observer dependent, because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universal observer-independent description of the state of affairs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world is fantasy.” This statement does not refer to EDWs at all!!!! There are just “descriptions” related to the observers within the unicorn world. Within the EDWs perspective, we can talk about “universal observer-independent descriptions of the state of affairs” not about the “world” but about the EDWs!!!!!!! Again it is very clear, Rovelli is working within the unicorn world!!!!]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Following Hypothesis 1, I reject any such fundamental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distinctions as system/observer, quantum/classical system, physical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consciousness. I assume that the world can be decomposed (possibly in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large number of ways) into a collection of systems, each of which can be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equivalently considered as an observing system or as an observed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system (observing system) may have information about another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(observed system). Information is exchanged via physical interactions.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actual process through which information is collected and stored is not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particular interest here, but can be physically described in any specific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instance. (p. 1655)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is a discrete quantity: there is a minimum amount of information exchangeable (a single bit, or the information that distinguishes between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just two alternatives). The process of acquisition of information (a measurement) can be described as a "question" that a system (observing system) asks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another system (observed system). This anthropomorphic language is not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meant to suggest any special feature or complexity of the systems considered.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Since information is discrete, any process of acquisition of information can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 decomposed into acquisitions of elementary bits of information. We refer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an elementary question that collects a single bit of information as a "yes/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 question" and we denote these questions as Q~, Q2 .....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Any system S, viewed as an observed system, is characterized by a family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yes/no questions that can be meaningfully asked to it. These correspond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the physical variables of classical mechanics and to the observables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conventional quantum mechanics. (p. 1655)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[Working within the unicorn world/Universe/world, Rovelli can  talk about “the world” which can be decomposed into a collections of systems”, equivalent systems, only as “observing system or as an observed system. But what kind of “information is exchanged via physical interaction”? This information refers to “physical descriptions” of different observers, no more. It is not about the EDWs at all!! It is like describing an entity as being a table or being an amalgam of microparticles. There are different descriptions of the same physical event, no more!!! The reader has not to confuse these descriptions (all within the same unicorn world) with my EDWs perspective!!!! It is missing my main principle: one EW does not exist for any EDW!!!!! However, for Rovelli, even if he writes about “systems”, he refers only to “different descriptions” or to certain “epistemological systems” since these systems refers to the same physical event!!!!]</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At this point, I can return to the issue of the relation between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of observers. The important point in this regard is that the information possessed by different observers cannot be compared directly. This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a delicate but crucial point of the entire construction. A statement about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information possessed by O is a statement about the physical state of 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observer O is a regular system on the same ground as any other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thus, we must discuss his state in physical terms. However, since there is no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absolute meaning to the state of a system, any statement regarding the state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0 is to be referred to some other system observing O. The notion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absolute state of a system, and thus afortiori absolute state of an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not defined. Therefore, the fact that an observer has information about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system is not an absolute fact: it is something that can be observed by 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 A second observer P can have information about the fact that 0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has information about S. But any acquisition of information implies a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interaction. P can get new information about the information that O has about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 only by physically interacting with the O-S system.(p. 1664)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[This statement sends directly to Bohr’s complementarity. But anyway, Rovelli does not write about the EDWs, but about his descriptions referring to the same physical event.]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Now, the question "Do observers O and P get the same answers out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system S?" is a meaningless question, because it is a question about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absolute state of O and P. What is meaningful is to rephrase this question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some observer. For instance, we could ask this question in terms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the information possessed by a further observer, or, alternatively, by P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herself. (p. 1666)</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[For me, there are such absolute states of O and P since there are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reader may be convinced that even if we take into account several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observers observing each other, there is no way in which contradictions may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develop, provided that one does not violate the following two rules: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There is no meaning to the state of a system or the information that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system has, except within the information of a further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(ii) There is no way a system P may get information about a system 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without physically interacting with it, and therefore without breaking down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(at the time of the interaction) the unitary evolution description from any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 not including both S and O (and their interaction Hamiltonian!)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its Hilbert space description of the events. (p. 1667)</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we can see that Rovelli works within the same unicorn world, within the framework of classical quantum mechanics.]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Let me summarize the path covered. I started from the distinction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between observer and observed system. I assumed (Hypothesis 1) that all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systems are equivalent, in the sense that any observer can be described by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same physics as any other system. In particular, I assumed that an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that measures a system can be described by quantum mechanics. I analyzed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fixed physical sequence of events E from two different points of observation,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one that of the observer and one that of a third system, external to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measurement. I concluded that two observers give different accounts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same physical set of events (main observation).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Rather than backtracking from this observation and giving up the commitment to the belief that all observers are equivalent, I decided to take this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experimental fact at its face value, and consider it as a starting point for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understanding the world. If different observers give different descriptions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state of the same system, this means that the notion of state is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dependent. I took this deduction seriously, and considered a conceptual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scheme in which the notion of absolute observer-independent state of a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replaced by the notion of information about a system that a physical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may possess. (p. 1668)</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[Within the EDWs, I do not need of “observer” and I do not talk about “different accounts of the same physical set of events”!!! For me, the “state of the system” is not observer-dependent!!! Within the EDWs perspective, we can talk about the “absolute observer-independent state of a system!!!!!! Rovelli’s approach is an extension of Bohr’s complementarity and de Broglie associationism, but not about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Finally, since we take quantum mechanics as a complete description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world at the present level of experimental knowledge (Hypothesis 2), we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are forced to accept the result that there is no "objective," or more precisely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"observer-independent," meaning to the ascription of a property to a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Thus, the properties of the systems are to be described by an interrelated net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observations and information collected from observations. Any complex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situation can be described "'in toto" by a further additional observer, and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interrelation is consistent. However, such an "in toto'" description is deficient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two directions: upward, because an even more general observer is needed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describe the global observer itself, and, more importantly, downward,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because the "in toto" observer knows the content of the information that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single component systems possess about each other only probabilistically. There is no way to "exit" from the observer-observed global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Any observation requires an observer [the expression is taken from Maturana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and Varela (1980)]. (p. 1669)</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here we have Bohr’s Kantian distinction between phenomen-noumen!!!! and nothing else!!!! Rovelli need the “observer” for his different descriptions of the noumena, and he also need probability just because he is working within the unicorn world of quantum mechanics.]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iCs/>
          <w:lang w:val="en-US"/>
        </w:rPr>
      </w:pPr>
      <w:r>
        <w:rPr>
          <w:rFonts w:hint="default"/>
          <w:i/>
          <w:iCs/>
          <w:lang w:val="en-US"/>
        </w:rPr>
        <w:t xml:space="preserve">Quantum mechanics is the theoretical formalization of the experimental </w:t>
      </w:r>
    </w:p>
    <w:p>
      <w:pPr>
        <w:widowControl/>
        <w:numPr>
          <w:ilvl w:val="0"/>
          <w:numId w:val="0"/>
        </w:numPr>
        <w:shd w:val="clear" w:fill="FFFFFF"/>
        <w:overflowPunct w:val="0"/>
        <w:bidi w:val="0"/>
        <w:spacing w:before="0" w:after="0"/>
        <w:contextualSpacing/>
        <w:jc w:val="both"/>
        <w:rPr>
          <w:rFonts w:hint="default"/>
          <w:i/>
          <w:iCs/>
          <w:lang w:val="en-US"/>
        </w:rPr>
      </w:pPr>
      <w:r>
        <w:rPr>
          <w:rFonts w:hint="default"/>
          <w:i/>
          <w:iCs/>
          <w:lang w:val="en-US"/>
        </w:rPr>
        <w:t xml:space="preserve">discovery that the descriptions that different observers give of the same events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iCs/>
          <w:lang w:val="en-US"/>
        </w:rPr>
        <w:t>are not universal. (p. 1669)</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[“Descriptions” of noumena realized by “different observers” refers to phenomena. Bohr’s approach!!!]</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For a fixed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eigenstate-eigenvalue link is maintained. Consistency should only be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recovered between different observers, but--this is a key point--consistency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only quantum mechanical--probabitistic--as discussed in detail in Section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3.4. Actuality is observer dependent. The fact that the values of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quantities are relational and their consistency is only probabilistically required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circumvents the potential difficulties of the modal interpretations. (1673)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[Obviously, Rovelli works within the unicorn world/quantum mechanics and he is forced to used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probabilities!!!]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the histories approaches two people may choose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work with two different families of consistent histories, and therefore give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quite unrelated (and possibly contradictory) accounts of the same events. (p. 1673)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[the “same events” = Bohr’s noumena…]</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histories interpretations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are not inconsistent with the analysis developed here. What I tried to add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here is increased attention to the process through which the observer-independent, but family-dependent probabilities attached to histories may be related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to actual observer-dependent descriptions of the state of the world. (p. 1674)</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there are “descriptions” related to “actual observer-dependent descriptions of the state of the world”. We have here phenomena and noumena, but not the EDWs!!!!!!!!!!!!!!!!</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My conclusion: Carlo Rovelli writes about different descriptions of the same event; his approach mirrors Bohr’s view and de Broglie’s view and other physicists and philosophers. However, Carlo Rovelli and all other physicists and philosophers have no idea about the EDWs!!!! Carlo Rovelli and everybody until me worked within the old framework, the unicorn world or the Universe/world. It is very clear that Carlo Rovelli and any other physicist or philosopher had no idea about the EDWs.]</w:t>
      </w:r>
    </w:p>
    <w:p>
      <w:pPr>
        <w:shd w:val="clear" w:fill="FFFFFF"/>
        <w:spacing w:before="0" w:after="0"/>
        <w:contextualSpacing/>
        <w:rPr>
          <w:rFonts w:eastAsia="Times New Roman"/>
          <w:b/>
          <w:bCs/>
          <w:i/>
          <w:kern w:val="2"/>
          <w:sz w:val="28"/>
          <w:szCs w:val="28"/>
        </w:rPr>
      </w:pPr>
    </w:p>
    <w:p>
      <w:pPr>
        <w:shd w:val="clear" w:fill="FFFFFF"/>
        <w:spacing w:before="0" w:after="0"/>
        <w:contextualSpacing/>
        <w:rPr>
          <w:rFonts w:hint="default" w:eastAsia="Times New Roman"/>
          <w:b/>
          <w:bCs/>
          <w:i/>
          <w:kern w:val="2"/>
          <w:sz w:val="24"/>
          <w:szCs w:val="24"/>
        </w:rPr>
      </w:pPr>
      <w:r>
        <w:rPr>
          <w:rFonts w:hint="default" w:eastAsia="Times New Roman"/>
          <w:b/>
          <w:bCs/>
          <w:i/>
          <w:kern w:val="2"/>
          <w:sz w:val="24"/>
          <w:szCs w:val="24"/>
        </w:rPr>
        <w:t>Van Fraassen investigates Rovelli’s article from 1996. The title of van Fraassen’s work is “Rovelli’s world”!!!!!</w:t>
      </w:r>
    </w:p>
    <w:p>
      <w:pPr>
        <w:shd w:val="clear" w:fill="FFFFFF"/>
        <w:spacing w:before="0" w:after="0"/>
        <w:contextualSpacing/>
        <w:rPr>
          <w:rFonts w:hint="default" w:eastAsia="Times New Roman"/>
          <w:b w:val="0"/>
          <w:bCs w:val="0"/>
          <w:i/>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[We can remark that even the title does not refer to the EDWs at all!]</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 the 1950s H. J. Groenewold advocated that we should regard quantum states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just summaries of information obtained through measurement. There are some striking</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similarities between Groenewold’s description of the quantum mechanical situation and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Groenewold (1952, 1957) proposed a formulation of the theory that would contain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all its empirical content without referring to states in any essential way. He derided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idea that quantum states are to be thought of on the model of states in classical</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mechanics. His formulation re-appears quite clearly in Rovelli’s article, though there in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more general form. The idea is that a situation of interest is to be depicted as the effect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 series of measurements, represented by a series of observables (the ones being</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Rovelli’s World 5</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measured) interspersed with evolution operators (governing evolution between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measurements). The sole real problem to be addressed, according to Groenewold, is this: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given the outcomes of preceding measurements, what are the probabilities for</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outcomes of later measurements in the series?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answer is formulated in terms of transition probabilities.2</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 the exposition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Rovelli’s specific version below I shall explain and illustrate how that goes. (p. 5)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Note once again that some form of coordination is presumed given, without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receiving explicit attention: the measurements and their results are assumed univocally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representable in terms of the observables that characterize the system. This points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‘absolute’ characteristics of the system, which are not aspects of information gathered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about it, but pertain to the system itself. That the system is characterizable in such a way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is presupposed when certain operations are classified as, or taken to be, means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gathering information about it. Thus here, as for Groenewold (and equally for Rovelli,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we shall see) there is a divide as well as a link between ‘subjective’ and ‘objective’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features of the experimental situation. (p. 7)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[This link between ‘subjective’ and ‘objective’ does not exist in my EDWs perspective!]</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At first sight Rovelli’s treatment of states is not exactly what either Groenewold,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Fuchs, or Bub appears to advocate.6 Rovelli does bring states into the discussion, but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states that measured objects can have relative to the measuring system. At first sight we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seem to detect a tension between what Rovelli does and what he tells us it is possible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do. What he calls his Main Observation, motivating the view, is similar to Groenewold’s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though:</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 quantum mechanics different observers may give different accounts of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same sequence of events.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Having rejected the idea of observer-independent states, there is no question of one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those descriptions being the sole truth, with the other illusion or error. (p. 7)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EDWs perspective does not reject the “observer-independent states”!! The human being has no role in measuring these states which exist without any measurement.]</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also insists on the orthodox eigenvalue-eigenstate link, so that A takes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value 1 relative to O, but not relative to P -- observables have values only relative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observers, and may not have the same value relative to different observers.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is this description of the situation then observer-independent, one that is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fact not relative to any observer? Shouldn’t we object that the rationale forbids this,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because by Rovelli’s lights we can only have descriptions relative to some observer or</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other? (p. 8)</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[Obviously, Rovelli is writing about different descriptions relative to some observer or other, but not about the ED entities which belong to the EDWs!]</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2.1 General form versus third-observer description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answer is that there is no incoherence here, but we must carefully distinguish</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what Rovelli gives us when he presents his view, even in such an example, and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description of the same situation by a third observer. The Example can indeed be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elaborated so as to include a third observer, whom we might call ROV. We could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imagine that ROV has, on the basis of previous measurements, information that can be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summarized by assignments of initial states to O, S, P and their composites relative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 plus later states based on their unitary evolution. We’ll look later at how this goes,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when we will also have occasion to consider measurements that P can make on O or 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later on. But right now we can point out that ROV’s information is not to be confused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with what Rovelli tells us about this sort of situation. The tension that a reader might feel</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could be expressed this way: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seemingly purports to be giving us a description of the world that would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on the one hand be on the same level as a description of the rest of the world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relative to some given system ROV, and yet on the other hand not relative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anything!</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that is not so at all. Rovelli, who can give these examples, is telling us only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something about the general form that these observers’ descriptions (their information)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can take, given that certain measurement interactions have taken place. The resolution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this sensed tension is this: Rovelli does not give any specific such description of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world -- he describes the form that any description which assigns states must take.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describes not the world, but the general form of information that one system can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have about another – namely as the assignment of states relative to a given system on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basis of information available to that system:</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there is no implication of possible specific information about what there is which</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is independent of any point of view, but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there can be knowledge of the form that any such information, relative to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particular vantage point, must take.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So we have here a transcendental point of view. Rovelli offers us this knowledge of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general form, the conditions of possibility. We must take very seriously the fact that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he sees it, quantum mechanics is not a theory about physical states, but about (‘about’?)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information. The principles he sees at the basis of quantum mechanics are principles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constraining the general form that such information can take, not to be assimilated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classical evolution-of-physical-state laws. (p. 9)</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[Again, we can clearly see that Rovelli’s view is placed within a “transcendental viewpoint”. van Fraaseen clearly emphasizes that Rovelli’s approach is about “information” which cannot be “assimilated to classical evolution-of-physical-state laws”!!!!! I emphasizes above exactly the same idea!!! Rovelli’s viewpoint is similar to Bohr’s complementarity or de Broglie’s associationism between the wave and the particle!]</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Before aiming at greater precision, let’s briefly summarize how this happens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according to Rovelli’s account. A question is asked of a system or source only when an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appropriate physical interaction takes place. This interaction is a measurement delivering</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 value for some observable, but also serves as a preparation, so that the value obtained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has (relative to the theory) predictive content. The probabilities of future measurement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outcomes are affected by the outcome obtained -- the measured system has gone into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new state relative to the measurement set-up. Thus he accepts (explicitly, in his rejection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of the Bohm and modal interpretations) von Neumann’s eigenstate-eigenvalue link:</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system to which the observable’s value pertains is (at that time) in an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eigenstate of that observable, corresponding to that value.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there is a twist, which changes the meaning, so that this says something quite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different from its original. The reference is here not to a physical state of the system, but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to the state of the system relative to the observer (the measurement apparatus). So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‘collapse’ is in that observer’s information; the state assigned to the system is a summary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of that information.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As mentioned earlier, because of the eigenstate-eigenvalue link it follows that if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states are relative, so are values of observables. That an observable takes or has a certain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value at a certain moment, that too is observable-relative (cf. end of sec.2. in Laudisa and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2005). Because information can only be had by actual, physical measurement,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states assigned will rarely be pure. It is not easy to obtain maximal information about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 system, even with respect to targeted observables. So in general the value of an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observable, relative to a given observer, will not be sharp. (p. 10)</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observer has a very important role in Rovelli’s approach. In my approach, the observer does not exist!!!]</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Intuitively speaking, this is what P would measure to find out what O found. She would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get either result 1 or result 0, and would say “O found 1” or “O found 0” accordingly.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can we understand that literally as referring to what O had as information before P</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made this measurement? If P finds result 1, does that imply that O had found 1 and that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 had assigned state |A, 1&gt; to 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According to Rovelli’s rules, this makes no sense. An interpretation of quantum</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as revealing pre-existing values is untenable. (p. 14)</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[Again, we see that Rovelli is working within the framework of quantum mechanics. There are no “pre-existing values”!! For me, within the EDWs perspective, there are such pre-existing values! The observers just observe what is there, they do not “created” the realitites”, i.e., the entities which belong to the EDWs.]</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 has made a complete measurement on S of two-valued observable A, and has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record of the question asked (call it ?A) and the answer received; say 1. Accordingly 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has now state |A, 1&gt; relative to O. The pointer observable on O is B, so on the old, pre-Rovelli view one takes it that the existence of the record means that B has value 1. For</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this makes no sense as an observer-independent assertion. (p. 15)</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[Again, if for Rovelli, it “makes no sense as an observer-independent assertion”, then he is working within the unicorn world, but not within the EDWs!!!!]</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What we have seen is that the puzzles one might have at first sight of Rovelli’s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account can be resolved. But the resolution leaves one still uneasy, for it hinges on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point that an observer O can register a measurement outcome – e.g. the answer 1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question ?A – but this fact is not equivalent to O being in a particular physical state,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whether relative to itself or relative to any other observer.</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 other words there are elements of Rovelli’s ‘meta’ description which may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particular cases not correspond to any information had by any observer, and hence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apparently not describable in the language of quantum mechanics. One might be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tempted to introduce the fiction that there is a ‘universal observer’ who knows what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information is had (what answers have been registered) by each ‘ordinary’ observer. But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this fiction can certainly not be admitted without ruining the story.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At the same time, in our reflections on what the observers register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outcomes, we are targeting the very basis of Rovelli’s understanding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quantum mechanics, and the very basis of the description of Rovelli’s world: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Quantum mechanics is a theory about the physical description of physical systems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relative to other systems, and this is a complete description of the world. (Sect. IIC)</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Drawing on Rovelli’s favorite illustration of different frames of reference in Einstein’s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world, we are clearly tempted to ask: but what relations are there between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descriptions that different observers give when they observe the same system? Of course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there can be no clue at all to an answer if we assume that there are no interactions at all</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between these distinct observers. (p. 19)</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[Working within the unicorn world, Rovelli has the same problems as Bohr, Heisenberg ahd de Broglie! Within the unicorn world, Rovelli could not find the exact relations between “different descriptions” furnished by different observers!]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What could be the motivation and intuitive warrant for this postulate, within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point of view of relational quantum mechanics? As Rovelli presented his own motivation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he refers to the example of Einstein’s methodology in the creation of relativity theory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just the same way that the Copenhagen physicists took their inspiration from that episode.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inspiration took the form of a certain kind of moderate empiricism: nothing was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be attributed to how nature itself is or proceeds beyond what is manifested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outcomes. Thus the overriding case for the denial that certain observables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really do have simultaneous sharp values when not measured is precisely that there is no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procedure to reveal that possibility. More precisely, no configuration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values of observables is to be postulated for unmeasured nature unless there is a state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which measurement would show that configuration as outcome, with certainty. (p. 24)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writes not about “nature itself”; he talks about “what is manifested in measurement outcomes”: “no configuration of values of observables is to be postulated for unmeasured nature unless there is a state in which measurement would show that configuration as outcome, with certainty”! We clearly see that Rovelli is working within the classical quantum mechanics’ framework!]</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idea that any assertion about what happens in nature must have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cash value in what we can expect to detect, measure, or observe is strong in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Copenhagen tradition, even if contradicted by hidden variable enthusiasts. It seems to me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that it echoes precisely the sort of inspiration that both the Copenhagen theorists and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derive from Einstein’s reasoning when he introduced relativity. (p. 25)</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[As I wrote above, Rovelli’s approach is quite close to Copenhagen’s approach!]</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Supposing ROV to be knowledgeable of Relational Quantum Mechanics thus extended,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what can he know even though he has made no measurements during or after that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interval, on O and P?</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He knows that what they found as outcomes of their measurements were indeed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same.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He already knew on the basis of Quantum Mechanics alone that if he made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to check on such agreement he would get the answer YES with certainty.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now, calculating from the same previous measurement results that constitute his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initial information, but using also Additional Postulate, he deduces that the agreement 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would find with certainty if he measured was indeed already there. (p. 25)</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eastAsia="Times New Roman"/>
          <w:b/>
          <w:bCs/>
          <w:i w:val="0"/>
          <w:iCs/>
          <w:kern w:val="2"/>
          <w:sz w:val="28"/>
          <w:szCs w:val="28"/>
        </w:rPr>
      </w:pPr>
      <w:r>
        <w:rPr>
          <w:rFonts w:hint="default" w:eastAsia="Times New Roman"/>
          <w:b w:val="0"/>
          <w:bCs w:val="0"/>
          <w:i w:val="0"/>
          <w:iCs/>
          <w:kern w:val="2"/>
          <w:sz w:val="24"/>
          <w:szCs w:val="24"/>
        </w:rPr>
        <w:t>[Reading this statements about Rovelli’s approach, it is quite impossible to consider he was working within the EDWs perspective! He was working within the unicorn world/Universe without any doubts!!!!]</w:t>
      </w:r>
    </w:p>
    <w:p>
      <w:pPr>
        <w:shd w:val="clear" w:fill="FFFFFF"/>
        <w:spacing w:before="0" w:after="0"/>
        <w:contextualSpacing/>
        <w:rPr>
          <w:rFonts w:eastAsia="Times New Roman"/>
          <w:b/>
          <w:bCs/>
          <w:i/>
          <w:kern w:val="2"/>
          <w:sz w:val="28"/>
          <w:szCs w:val="28"/>
        </w:rPr>
      </w:pPr>
    </w:p>
    <w:p>
      <w:pPr>
        <w:shd w:val="clear" w:fill="FFFFFF"/>
        <w:spacing w:before="0" w:after="0"/>
        <w:contextualSpacing/>
        <w:rPr>
          <w:rFonts w:hint="default" w:eastAsia="Times New Roman"/>
          <w:b/>
          <w:bCs/>
          <w:i/>
          <w:kern w:val="2"/>
          <w:sz w:val="28"/>
          <w:szCs w:val="28"/>
        </w:rPr>
      </w:pPr>
      <w:r>
        <w:rPr>
          <w:rFonts w:hint="default" w:eastAsia="Times New Roman"/>
          <w:b/>
          <w:bCs/>
          <w:i/>
          <w:kern w:val="2"/>
          <w:sz w:val="28"/>
          <w:szCs w:val="28"/>
        </w:rPr>
        <w:t xml:space="preserve">Matteo Smerlak† and Carlo Rovelli  </w:t>
      </w:r>
      <w:r>
        <w:rPr>
          <w:rFonts w:hint="default" w:eastAsia="Times New Roman"/>
          <w:b/>
          <w:bCs/>
          <w:i/>
          <w:kern w:val="2"/>
          <w:sz w:val="28"/>
          <w:szCs w:val="28"/>
          <w:lang w:val="en-US"/>
        </w:rPr>
        <w:t xml:space="preserve">(2007), </w:t>
      </w:r>
      <w:r>
        <w:rPr>
          <w:rFonts w:hint="default" w:eastAsia="Times New Roman"/>
          <w:b/>
          <w:bCs/>
          <w:i/>
          <w:kern w:val="2"/>
          <w:sz w:val="28"/>
          <w:szCs w:val="28"/>
        </w:rPr>
        <w:t>Relational EPR</w:t>
      </w:r>
    </w:p>
    <w:p>
      <w:pPr>
        <w:shd w:val="clear" w:fill="FFFFFF"/>
        <w:spacing w:before="0" w:after="0"/>
        <w:contextualSpacing/>
        <w:rPr>
          <w:rFonts w:hint="default" w:eastAsia="Times New Roman"/>
          <w:b/>
          <w:bCs/>
          <w:i/>
          <w:kern w:val="2"/>
          <w:sz w:val="28"/>
          <w:szCs w:val="28"/>
          <w:lang w:val="en-US"/>
        </w:rPr>
      </w:pPr>
      <w:r>
        <w:rPr>
          <w:rFonts w:hint="default" w:eastAsia="Times New Roman"/>
          <w:b/>
          <w:bCs/>
          <w:i/>
          <w:kern w:val="2"/>
          <w:sz w:val="28"/>
          <w:szCs w:val="28"/>
          <w:lang w:val="en-US"/>
        </w:rPr>
        <w:fldChar w:fldCharType="begin"/>
      </w:r>
      <w:r>
        <w:rPr>
          <w:rFonts w:hint="default" w:eastAsia="Times New Roman"/>
          <w:b/>
          <w:bCs/>
          <w:i/>
          <w:kern w:val="2"/>
          <w:sz w:val="28"/>
          <w:szCs w:val="28"/>
          <w:lang w:val="en-US"/>
        </w:rPr>
        <w:instrText xml:space="preserve"> HYPERLINK "https://arxiv.org/abs/quant-ph/0604064v3" </w:instrText>
      </w:r>
      <w:r>
        <w:rPr>
          <w:rFonts w:hint="default" w:eastAsia="Times New Roman"/>
          <w:b/>
          <w:bCs/>
          <w:i/>
          <w:kern w:val="2"/>
          <w:sz w:val="28"/>
          <w:szCs w:val="28"/>
          <w:lang w:val="en-US"/>
        </w:rPr>
        <w:fldChar w:fldCharType="separate"/>
      </w:r>
      <w:r>
        <w:rPr>
          <w:rStyle w:val="10"/>
          <w:rFonts w:hint="default" w:eastAsia="Times New Roman"/>
          <w:b/>
          <w:bCs/>
          <w:i/>
          <w:kern w:val="2"/>
          <w:sz w:val="28"/>
          <w:szCs w:val="28"/>
          <w:lang w:val="en-US"/>
        </w:rPr>
        <w:t>https://arxiv.org/abs/quant-ph/0604064v3</w:t>
      </w:r>
      <w:r>
        <w:rPr>
          <w:rFonts w:hint="default" w:eastAsia="Times New Roman"/>
          <w:b/>
          <w:bCs/>
          <w:i/>
          <w:kern w:val="2"/>
          <w:sz w:val="28"/>
          <w:szCs w:val="28"/>
          <w:lang w:val="en-US"/>
        </w:rPr>
        <w:fldChar w:fldCharType="end"/>
      </w:r>
      <w:r>
        <w:rPr>
          <w:rFonts w:hint="default" w:eastAsia="Times New Roman"/>
          <w:b/>
          <w:bCs/>
          <w:i/>
          <w:kern w:val="2"/>
          <w:sz w:val="28"/>
          <w:szCs w:val="28"/>
          <w:lang w:val="en-US"/>
        </w:rPr>
        <w:t xml:space="preserve"> 4 March 2007</w:t>
      </w:r>
    </w:p>
    <w:p>
      <w:pPr>
        <w:shd w:val="clear" w:fill="FFFFFF"/>
        <w:spacing w:before="0" w:after="0"/>
        <w:contextualSpacing/>
        <w:rPr>
          <w:rFonts w:hint="default" w:eastAsia="Times New Roman"/>
          <w:b/>
          <w:bCs/>
          <w:i/>
          <w:kern w:val="2"/>
          <w:sz w:val="28"/>
          <w:szCs w:val="28"/>
          <w:lang w:val="en-US"/>
        </w:rPr>
      </w:pPr>
      <w:r>
        <w:rPr>
          <w:rFonts w:hint="default" w:eastAsia="Times New Roman"/>
          <w:b/>
          <w:bCs/>
          <w:i/>
          <w:kern w:val="2"/>
          <w:sz w:val="28"/>
          <w:szCs w:val="28"/>
          <w:lang w:val="en-US"/>
        </w:rPr>
        <w:t>(</w:t>
      </w:r>
      <w:r>
        <w:rPr>
          <w:rFonts w:hint="default" w:eastAsia="Times New Roman"/>
          <w:b/>
          <w:bCs/>
          <w:i/>
          <w:kern w:val="2"/>
          <w:sz w:val="28"/>
          <w:szCs w:val="28"/>
        </w:rPr>
        <w:t>February 1, 2008</w:t>
      </w:r>
      <w:r>
        <w:rPr>
          <w:rFonts w:hint="default" w:eastAsia="Times New Roman"/>
          <w:b/>
          <w:bCs/>
          <w:i/>
          <w:kern w:val="2"/>
          <w:sz w:val="28"/>
          <w:szCs w:val="28"/>
          <w:lang w:val="en-US"/>
        </w:rPr>
        <w:t>)</w:t>
      </w:r>
    </w:p>
    <w:p>
      <w:pPr>
        <w:shd w:val="clear" w:fill="FFFFFF"/>
        <w:spacing w:before="0" w:after="0"/>
        <w:contextualSpacing/>
        <w:rPr>
          <w:rFonts w:eastAsia="Times New Roman"/>
          <w:b/>
          <w:bCs/>
          <w:i/>
          <w:kern w:val="2"/>
          <w:sz w:val="24"/>
          <w:szCs w:val="24"/>
        </w:rPr>
      </w:pPr>
    </w:p>
    <w:p>
      <w:pPr>
        <w:shd w:val="clear" w:fill="FFFFFF"/>
        <w:spacing w:before="0" w:after="0"/>
        <w:contextualSpacing/>
        <w:rPr>
          <w:rFonts w:hint="default" w:eastAsia="Times New Roman"/>
          <w:b w:val="0"/>
          <w:bCs w:val="0"/>
          <w:i w:val="0"/>
          <w:iCs/>
          <w:kern w:val="2"/>
          <w:sz w:val="28"/>
          <w:szCs w:val="28"/>
          <w:lang w:val="en-US"/>
        </w:rPr>
      </w:pPr>
      <w:r>
        <w:rPr>
          <w:rFonts w:hint="default" w:eastAsia="Times New Roman"/>
          <w:b w:val="0"/>
          <w:bCs w:val="0"/>
          <w:i w:val="0"/>
          <w:iCs/>
          <w:kern w:val="2"/>
          <w:sz w:val="24"/>
          <w:szCs w:val="24"/>
          <w:lang w:val="en-US"/>
        </w:rPr>
        <w:t xml:space="preserve">[In this article, these two authors introduce many UNBELIEVABLE similar ideas to my ideas published in 2002, 2003, 2005 2006. Their ideas are quite different than Rovellli’s ideas from 1996!] </w:t>
      </w:r>
    </w:p>
    <w:p>
      <w:pPr>
        <w:shd w:val="clear" w:fill="FFFFFF"/>
        <w:spacing w:before="0" w:after="0"/>
        <w:contextualSpacing/>
        <w:rPr>
          <w:rFonts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this paper, we argue that in the context of this interpretation, it is not necessary to abandon locality in order to account for EPR correlations. From the relational perspective, the apparent “quantum non-locality” is a mistaken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illusion caused by the error of disregarding the quantum</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nature of all physical systems.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price for saving locality is the weakening of realism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rPr>
        <w:t>which is at the core of RQM.</w:t>
      </w:r>
      <w:r>
        <w:rPr>
          <w:rFonts w:hint="default" w:eastAsia="Times New Roman"/>
          <w:b w:val="0"/>
          <w:bCs w:val="0"/>
          <w:i w:val="0"/>
          <w:iCs/>
          <w:kern w:val="2"/>
          <w:sz w:val="24"/>
          <w:szCs w:val="24"/>
          <w:lang w:val="en-US"/>
        </w:rPr>
        <w:t xml:space="preserve"> (p. 1)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my works 2002, 2003, 2005 and 2006, 2007 I indicated the same idea constructed within the EDWs perspective!!!]</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relational approach claims that a number of confusing</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puzzles raised by Quantum Mechanics (QM) result from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unjustified use of the notion of objective, absolute,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‘state’ of a physical system, or from the notion of absolute,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real, ‘event’.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way out from the confusion suggested by RQM consists in acknowledging that different observers can give different accounts of the actuality of the same physical property [6]. This fact implies that the occurrence of an event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not something absolutely real or not, but it is only real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relation to a specific observer. Notice that, in this context, an observer can be any physical system. (p. 2)</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[We have here an indication of the EDWs! The first part of this paragraph indicates Rovelli’s main ideas from his article 1996 within the unicorn world.However, the last two statements are very close to my ideas from 2002, 2003, 2005, 2006, 2007!]</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Thus, the central idea of RQM is to apply Bohr and</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Heisenberg’s key intuition that “no phenomenon is a phenomenon until it is an observed phenomenon” to each observer independently. This description of physical reality,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though fundamentally fragmented, is assumed in RQM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be the best possible one, i.e. to be complete [6]: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“Quantum mechanics is a theory about the physical description of physical systems relative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other systems, and this is a complete description of the world”. (p. 2)</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authors are still within the unicorn world: they quote a statement from Rovelli’s work 1996 which indicates different descriptions of the “world”! I emphasize that they still work within the unicorn world!</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the context of the EPR debate, realism is taken as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assumption that, in Einstein’s words [24],</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“there exists a physical reality independent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substantiation and perception”. (p. 2)</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We call this assumption “Einstein’s realism”.2 RQM departs from such strict realism. In RQM, physical reality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taken to be formed by the individual quantum events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(facts3</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through which interacting systems (objects4</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affect one another. Quantum events are therefore assumed</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to exist only in interactions5 and (this is the central point)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character of each quantum event is only relative to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system involved in the interaction. In particular, which</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properties any given system S has is only relative to a</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physical system A that interacts with S and is affected by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these properties.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If A can keep track of the sequence of her past interactions with S, then A has information about S, in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sense that S and A’s degrees of freedom are correlated.</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According to RQM, this relational information exhausts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content of any observer’s description of the physical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world. (p. 2)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 did not notice Einstein’s statement in Rovelli’s work from 1996! Einstein’s statement is one of my principle from my works 2002, 2003, 2005, 2006! In his work from 1996, Rovelli did not speak about “individual quantum events”; he writes about “different descriptions of the same physical event”!!!!! But here, these two authors introduces “individual quantum events”! The expression is at plural while in the work from 1996, Rovelli used only singular and plural for “different descriptions”! Then the authors writes about “quantum events”, but in his article 1996, Rovelli writes about only one physical event and different descriptions!!!! The last statements mirror exactly my EDWs!!!!!!!!]</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 In RQM, the preferred observer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abandoned. Indeed, it is a fundamental assumption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approach that nothing distinguishes a priori systems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and observers: any physical system provides a potential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observer. Physics concerns what can be said about nature on the basis of the information that any physical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system can, in principle, have. The preferred Copenhagen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observer is relativized into the multiplicity of observers,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formed by all possible physical systems, and therefore it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 longer escapes the laws of quantum mechanics6. (p. 2)</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[“all physical systems” is quite different than what Rovelli wrote in his article 1996 since for him in that paper, there were “different descriptions of the same physical event”!!! In his article 1996, Rovelli did not use “potential observer” at all!]</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state ψ that we associate with a system S is therefore, first of all, just a coding of the outcome of these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previous interactions with S. Since these are actual only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with respect to A, the state ψ is only relative to A: ψ is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coding of the information that A has about S. Because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this irreducible epistemic character, ψ is but a relative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state, which cannot be taken to be an objective property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the single system S, independent from A. Every state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of quantum theory is a relative state.7 (p. 3)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authors’ relativization did not imply the EDWs directly! For me, every state of quantum theory is not a “relative state” but a real state which exists in its EW.]</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From the relational perspective the Heisenberg picture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appears far more natural: ψ codes the information that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can be extracted from past interactions and has no explicit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dependence on time; it is adjusted only as a result of an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interaction, namely as a result of a new quantum event relative to the observer. If physical reality is the set of these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bipartite interactions, and nothing else, our description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dynamics by means of relative states should better mirror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fact: discrete changes of the relative state, when information is updated, and nothing else. What evolves with</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time are the operators, whose expectation values code the basis of the past quantum events.8</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To summarize, two distinct aspects of physical information, epistemic and predictive, are subsumed under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notion of (relative) quantum state; amending Bohr’s epistemology, we can say that QM is the theory of logical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relations between the two. (p. 3)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authors did not mention that one state does not exist for any other ED state, as I mentioned in my works. They still work within the quantum mechanics framework…If you introduce “theory of logical relations between the two”, I don’t understand what the authors want to tell us about these states. In fact, these “two distinct aspects” are related to “information” and Bohr’s epistemology! Moreover, they are quite close to Bohr’s interpretation and Spinoza’s dual aspect! So, we cannot claim that the authors talk about the EDWs.]</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Locality is at the very roots of RQM, in the observation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that different observers (in general distant from one another) can have different descriptions of the same system. (p. 3)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same observation as above and for Rovelli’s article from 1996: there is again about “different descriptions of the same system”. It is not about the EDWs!]</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From the relational perspective, what is missing in Einstein’s quotation above, as well as in all later analyses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the EPR correlations, is the distinction between “elements of physical reality” (quantum events) relative to A</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and “elements of physical reality” relative to B. (p. 5)</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[Obviously,  the authors work within the EDWs perspective! The difference between Rovellis main idea from 1996 and this idea is HUGE: there are different frameworks, for Rovelli in 1996 the framework was the Universe/world, here in this article 2007, the authors write about the EDWs (elements of physical reality relative to A and B!!!). In his work 1996, Rovelli was writing mainly about “different descriptions referring to the same physical event”!!]</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other words, in the sequence of events which is real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for A there is no definite quantum event regarding β at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time t0, and therefore no element of reality generated nonlocally at time t0 in the location where B is. Hence Einstein’s argument cannot even begin to be formulated. </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What changes instantaneously at time t0, for A, is not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objective state of β, but only its (subjective) relative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state, that codes the information that A has about β. (p. 5)</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[again, we have here the EDWs and not “different descriptions” like in Rovelli’s work 1996!]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course the price to pay for this solution of the puzzle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that the sequence of events as described by B is different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from what it is as described by A. For B, there is a</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quantum event of β at time t′0 and there is no quantum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event regarding α at time t′0</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But the core assumption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RQM is that quantum events relative to distinct observers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cannot be simply juxtaposed. (p. 6)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idea did not appear in Rovelli’s work from 1996! Anyway, this idea represent a principle in my works from 2003, 2005, 2006!!!]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Finally, let us add one remark on the later arguments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supporting the idea of non-locality in QM [4, 5]. Some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these works are based on a weaker form of realism than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one of Einstein or Bell. However, they all still maintain</w:t>
      </w:r>
    </w:p>
    <w:p>
      <w:pPr>
        <w:shd w:val="clear" w:fill="FFFFFF"/>
        <w:spacing w:before="0" w:after="0"/>
        <w:contextualSpacing/>
        <w:rPr>
          <w:rFonts w:hint="default" w:eastAsia="Times New Roman"/>
          <w:b w:val="0"/>
          <w:bCs w:val="0"/>
          <w:i/>
          <w:iCs w:val="0"/>
          <w:kern w:val="2"/>
          <w:sz w:val="24"/>
          <w:szCs w:val="24"/>
          <w:lang w:val="en-US"/>
        </w:rPr>
      </w:pPr>
      <w:r>
        <w:rPr>
          <w:rFonts w:hint="default" w:eastAsia="Times New Roman"/>
          <w:b w:val="0"/>
          <w:bCs w:val="0"/>
          <w:i w:val="0"/>
          <w:iCs/>
          <w:kern w:val="2"/>
          <w:sz w:val="24"/>
          <w:szCs w:val="24"/>
          <w:lang w:val="en-US"/>
        </w:rPr>
        <w:t xml:space="preserve">the assumption that there is </w:t>
      </w:r>
      <w:r>
        <w:rPr>
          <w:rFonts w:hint="default" w:eastAsia="Times New Roman"/>
          <w:b w:val="0"/>
          <w:bCs w:val="0"/>
          <w:i/>
          <w:iCs w:val="0"/>
          <w:kern w:val="2"/>
          <w:sz w:val="24"/>
          <w:szCs w:val="24"/>
          <w:lang w:val="en-US"/>
        </w:rPr>
        <w:t>an objective element of reality</w:t>
      </w:r>
    </w:p>
    <w:p>
      <w:pPr>
        <w:shd w:val="clear" w:fill="FFFFFF"/>
        <w:spacing w:before="0" w:after="0"/>
        <w:contextualSpacing/>
        <w:rPr>
          <w:rFonts w:hint="default" w:eastAsia="Times New Roman"/>
          <w:b w:val="0"/>
          <w:bCs w:val="0"/>
          <w:i/>
          <w:iCs w:val="0"/>
          <w:kern w:val="2"/>
          <w:sz w:val="24"/>
          <w:szCs w:val="24"/>
          <w:lang w:val="en-US"/>
        </w:rPr>
      </w:pPr>
      <w:r>
        <w:rPr>
          <w:rFonts w:hint="default" w:eastAsia="Times New Roman"/>
          <w:b w:val="0"/>
          <w:bCs w:val="0"/>
          <w:i/>
          <w:iCs w:val="0"/>
          <w:kern w:val="2"/>
          <w:sz w:val="24"/>
          <w:szCs w:val="24"/>
          <w:lang w:val="en-US"/>
        </w:rPr>
        <w:t>in the simultaneous realization of the measurements of α</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iCs w:val="0"/>
          <w:kern w:val="2"/>
          <w:sz w:val="24"/>
          <w:szCs w:val="24"/>
          <w:lang w:val="en-US"/>
        </w:rPr>
        <w:t>and β at space-like separated locations</w:t>
      </w:r>
      <w:r>
        <w:rPr>
          <w:rFonts w:hint="default" w:eastAsia="Times New Roman"/>
          <w:b w:val="0"/>
          <w:bCs w:val="0"/>
          <w:i w:val="0"/>
          <w:iCs/>
          <w:kern w:val="2"/>
          <w:sz w:val="24"/>
          <w:szCs w:val="24"/>
          <w:lang w:val="en-US"/>
        </w:rPr>
        <w:t xml:space="preserve">. (p. 6)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[Wait a moment: an “objective element of reality” sends directly to the ED entities which belong to the EDWs!!! There are not those different descriptions of the same physical element!!!!!!!!!!! It seems that those two authors work within the EDWs perspective and not within the world/Universe (as Rovelli worked in his article from 1996)]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conclusion appears to be that each observer sees a completely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different world, unrelated to what any other observer sees: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 sees an elephant and hears B telling her about an elephant, even if B has seen a zebra. Can this happen in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conceptual framework of RQM?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answer is no. The reason is subtle and lies at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core of RQM.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founding postulate of RQM stipulates that we shall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not deal with properties of systems in the abstract, but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only of properties of systems relative to one system. In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particular, we can never juxtapose properties relative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different systems. If we do so, we make the same mistake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as when we simultaneously ascribe position and momentum to a particle. In other words, RQM is not the claim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that reality is described by the collection of all properties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relative to all systems. This collection is assumed not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make sense. Rather, reality admits one description per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(observing) system, each being internally consistent.</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[These statements pushes the reader within the EDWs not within Rovelli’s main idea from his work 1996!!! It has to be very clear, this work was written within the EDWs perspective, not within the Universe/world. Rovelli’s work from 1996 was written under the Universe/world paradigm of thinking!]</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turn, any given system can be observed by another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system. RQM is, in a sense, the stipulation that we shall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not talk about anything else than that, and the observation that this scheme is sufficient for describing nature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and our own possibility of exchanging information about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nature (hence circumventing solipsism).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So, the case (⋆) can never happen, because it does not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happen either with respect to A or with respect to B.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two sequences of events (the one with respect to A and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one with respect to B) are distinct accounts of the same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reality that cannot and should not be juxtaposed.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weakening of realism is the abandonment of the unique account of a sequence of the events, and its replacement with</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compatible alternatives, not with a self-consistent collection of all relative properties. (p. 7)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[These statements mirror an essential principle from my EDWs perspective: one EW does not exist for any EDW. Someone could think to this principle only working for the mind-brain problem and not for different entities which belong to quantum mechanics. All these different entities are external to human being, therefore, it would have been impossible to discover the principles that I had discovered in 2002-2007!]</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 property of a physical system S that is objective relative to some observer can be influenced by measurements performed in space-like separated regions on a</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different physical system. (p. 8)</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[Rovelli did not talk about “locality” in his article from 1996. However, this observation is quite close to one of my idea published in 2002-2006!]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We have argued that within the relational framework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EPR-type correlations predicted by QM do not violate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locality. In fact, the relation between locality and QM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more than the “peaceful coexistence” which is often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declared: rather, from the relational perspective, QM is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rooted in locality in a way which, although it dismisses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Einstein’s strict realism (the “real, objective state of affairs”), certainly corroborates QM’s claim to be a fundamental theory.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Needless to say, the weakening of realism implied by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RQM may be considered too high a price to pay by some.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view is strongly argued, for instance, in the recent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[35].) Our opinion, instead, is that after almost a century of substantial failure, it may be worthwhile to try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some bold philosophical step, expanding the original motivations of Heisenberg and Bohr, in order to make full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sense of quantum mechanics. (p. 8)</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their Conclusion, the authors repeat the same idea that it is very similar to my idea (2002-2006)]</w:t>
      </w:r>
    </w:p>
    <w:p>
      <w:pPr>
        <w:shd w:val="clear" w:fill="FFFFFF"/>
        <w:spacing w:before="0" w:after="0"/>
        <w:contextualSpacing/>
        <w:rPr>
          <w:rFonts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However, in a sense RQM can be interpreted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discovery of the incompleteness of the description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reality that any single observer can give: A can measure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pointer variable of B, but the set of the events as described B is irreducibly distinct from the set of events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described by A. In this particular sense, RQM can be said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to show the “incompleteness” of single–observer Copenhagen QM. Then Einstein’s intuition that the EPR correlations reveal something deeply missing in Copenhagen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quantum mechanics can be understood as being correct: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incompleteness of Copenhagen QM is the disregard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of the quantum properties of all observers, which leads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rPr>
        <w:t>paradoxes as the apparent violation of locality exposed by</w:t>
      </w:r>
      <w:r>
        <w:rPr>
          <w:rFonts w:hint="default" w:eastAsia="Times New Roman"/>
          <w:b w:val="0"/>
          <w:bCs w:val="0"/>
          <w:i w:val="0"/>
          <w:iCs/>
          <w:kern w:val="2"/>
          <w:sz w:val="24"/>
          <w:szCs w:val="24"/>
          <w:lang w:val="en-US"/>
        </w:rPr>
        <w:t xml:space="preserve"> EPR.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recalls the conclusion that the late Prof. Peres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reached in his analysis of EPR in 2004: “The question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raised by EPR ‘Can the quantum–mechanical description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physical reality be considered complete?’ has a positive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answer. However, reality may be different for different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observers” [23]. This is the idea at the basis of RQM, (pp. 8-9)</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[Again, we can see some ideas totally different than Rovelli’s ideas from his work 1996!!! This paragraph seems to be written within the EDWs perspective, not within the Universe/world. Nevertheless, the main ideas from my EDWs (the Universe, reality does not exist and one EW does not exist for any EDW) are not very clear in this article. The authors still work within the Universe/world!</w:t>
      </w:r>
    </w:p>
    <w:p>
      <w:pPr>
        <w:shd w:val="clear" w:fill="FFFFFF"/>
        <w:spacing w:before="0" w:after="0"/>
        <w:ind w:firstLine="720" w:firstLineChars="0"/>
        <w:contextualSpacing/>
        <w:rPr>
          <w:rFonts w:hint="default" w:eastAsia="Times New Roman"/>
          <w:b/>
          <w:bCs/>
          <w:i w:val="0"/>
          <w:iCs/>
          <w:kern w:val="2"/>
          <w:sz w:val="24"/>
          <w:szCs w:val="24"/>
          <w:lang w:val="en-US"/>
        </w:rPr>
      </w:pPr>
      <w:r>
        <w:rPr>
          <w:rFonts w:hint="default" w:eastAsia="Times New Roman"/>
          <w:b/>
          <w:bCs/>
          <w:i w:val="0"/>
          <w:iCs/>
          <w:kern w:val="2"/>
          <w:sz w:val="24"/>
          <w:szCs w:val="24"/>
          <w:lang w:val="en-US"/>
        </w:rPr>
        <w:t>Amazing is the fact that Smelark is the first author of this article. It seemed as if Smelark came with new ideas (ideas very close to my EDWs perspective) and the authors re-wrote Rovelli’s approach (constructed within the unicorn world/Universe/world) from 1996 in a new perspective quite close to my EDWs perspective!!!!! My question would be: how Smelark discovered the EDWs working on quantum mechanics since NOBOBY discovered the EDWs until him???? It seems Smelark is a GENIUS! MY question is why Smelark is the first author since the entire article is about Rovelli’s approach? I really don’t understand this fact… I have understood it only as I wrote above! The problem is the article is written in 2007-2008, few years later after I published and posted FREE my works (2002, 2003, 2005, 2006, 2007) and I published my main ideas about the EDWs applied to the mind-brain problem in Synthese (2005, USA), the best journal of Philosophy in USA in that period!!!!! In this article, there is a presentation of my EDWs perspective and its application to the mind-brain problem. Nevertheless, I have a footnote in which I mention that the application of my EDWs perspective to the mind-brain problem is very similar to its application to the quantum mechanics problems!!! Later, in 2006, I published and posted FREE an article about my EDWs perspective applied to quantum mechanics!!!!!!! My PhD thesis with the EDWs perspective and its applications to Philosophy of mind, Cognitive Science, Cognitive Neuroscience and Physics (quantum mechanics, Einstein relativities, etc.] has been published and posted (FREE) at the web of University of New South Wales (Sydney, Australia) in 2007!!!]</w:t>
      </w:r>
    </w:p>
    <w:p>
      <w:pPr>
        <w:shd w:val="clear" w:fill="FFFFFF"/>
        <w:spacing w:before="0" w:after="0"/>
        <w:ind w:firstLine="720" w:firstLineChars="0"/>
        <w:contextualSpacing/>
        <w:rPr>
          <w:rFonts w:hint="default" w:eastAsia="Times New Roman"/>
          <w:b/>
          <w:bCs/>
          <w:i w:val="0"/>
          <w:iCs/>
          <w:kern w:val="2"/>
          <w:sz w:val="24"/>
          <w:szCs w:val="24"/>
          <w:lang w:val="en-US"/>
        </w:rPr>
      </w:pPr>
      <w:r>
        <w:rPr>
          <w:rFonts w:hint="default" w:eastAsia="Times New Roman"/>
          <w:b/>
          <w:bCs/>
          <w:i w:val="0"/>
          <w:iCs/>
          <w:kern w:val="2"/>
          <w:sz w:val="24"/>
          <w:szCs w:val="24"/>
          <w:lang w:val="en-US"/>
        </w:rPr>
        <w:t>I was wondering why, few years later, very few people quote my ideas from my article 2005. Now I understand why…]</w:t>
      </w:r>
    </w:p>
    <w:p>
      <w:pPr>
        <w:shd w:val="clear" w:fill="FFFFFF"/>
        <w:spacing w:before="0" w:after="0"/>
        <w:contextualSpacing/>
        <w:rPr>
          <w:rFonts w:eastAsia="Times New Roman"/>
          <w:b w:val="0"/>
          <w:bCs w:val="0"/>
          <w:i w:val="0"/>
          <w:iCs/>
          <w:kern w:val="2"/>
          <w:sz w:val="24"/>
          <w:szCs w:val="24"/>
        </w:rPr>
      </w:pPr>
    </w:p>
    <w:p>
      <w:pPr>
        <w:shd w:val="clear" w:fill="FFFFFF"/>
        <w:spacing w:before="0" w:after="0"/>
        <w:contextualSpacing/>
      </w:pPr>
      <w:r>
        <w:rPr>
          <w:rFonts w:eastAsia="Times New Roman"/>
          <w:b/>
          <w:bCs/>
          <w:i/>
          <w:kern w:val="2"/>
          <w:sz w:val="28"/>
          <w:szCs w:val="28"/>
        </w:rPr>
        <w:t>(1) Seven Brief Lessons on Physics Hardcover</w:t>
      </w:r>
      <w:r>
        <w:rPr>
          <w:rFonts w:eastAsia="Times New Roman"/>
          <w:b/>
          <w:bCs/>
          <w:kern w:val="2"/>
          <w:sz w:val="28"/>
          <w:szCs w:val="28"/>
        </w:rPr>
        <w:t> (September 2015)</w:t>
      </w:r>
    </w:p>
    <w:p>
      <w:pPr>
        <w:spacing w:before="0" w:after="0"/>
        <w:contextualSpacing/>
        <w:rPr>
          <w:sz w:val="28"/>
          <w:szCs w:val="28"/>
        </w:rPr>
      </w:pPr>
    </w:p>
    <w:p>
      <w:pPr>
        <w:spacing w:before="0" w:after="0"/>
        <w:contextualSpacing/>
      </w:pPr>
      <w:r>
        <w:t>Somebody indicated me that Rovelli’s book has very similar idea to my ideas of entities and their “interactions”. I took a look at his book and, indeed, I saw some quite similar ideas in Rovelli’s book. For me, it seems as if Rovelli had read my works before writing his book. Moreveor, if you take a look at his articles before 2015, (including those form 199</w:t>
      </w:r>
      <w:r>
        <w:rPr>
          <w:rFonts w:hint="default"/>
          <w:lang w:val="en-US"/>
        </w:rPr>
        <w:t>6</w:t>
      </w:r>
      <w:r>
        <w:t>.. about ‘relationism’</w:t>
      </w:r>
      <w:r>
        <w:rPr>
          <w:rStyle w:val="17"/>
        </w:rPr>
        <w:footnoteReference w:id="83"/>
      </w:r>
      <w:r>
        <w:t>) you will see that he has been working within the unicorn world until 2015!! And suddenly he discovered America (i.e., the EDWs!)…</w:t>
      </w:r>
    </w:p>
    <w:p>
      <w:pPr>
        <w:spacing w:before="0" w:after="0"/>
        <w:ind w:left="0" w:right="0" w:firstLine="720"/>
        <w:contextualSpacing/>
      </w:pPr>
      <w:r>
        <w:t>In this book, there are many ideas are quite similar to my ideas and mainly the “framework of working” (“reality is interactions”) is very similar! My question is what does it mean “reality”? Does not “reality” presupposes some entities? Than we get: reality is entities that interact”. But what exactly is “reality” in this case? If we replace “reality” with EDWs, we reach exactly my framework of thinking!</w:t>
      </w:r>
    </w:p>
    <w:p>
      <w:pPr>
        <w:spacing w:before="0" w:after="0"/>
        <w:contextualSpacing/>
      </w:pPr>
    </w:p>
    <w:p>
      <w:pPr>
        <w:spacing w:before="0" w:after="0"/>
        <w:contextualSpacing/>
      </w:pPr>
      <w:r>
        <w:rPr>
          <w:rFonts w:ascii="TimesNewRomanPSMT" w:hAnsi="TimesNewRomanPSMT" w:cs="TimesNewRomanPSMT"/>
          <w:sz w:val="20"/>
          <w:szCs w:val="20"/>
        </w:rPr>
        <w:t>The ‘quantum leaps’ from one orbit to another are the only means they have of being ‘real’: an electron is a set of jumps from one interaction to another. When nothing disturbs it, it is not in any precise place. It is not in a ‘place’ at all. (Rovelli 2015, p. 14)</w:t>
      </w:r>
      <w:r>
        <w:rPr>
          <w:rStyle w:val="17"/>
          <w:rFonts w:ascii="TimesNewRomanPSMT" w:hAnsi="TimesNewRomanPSMT" w:cs="TimesNewRomanPSMT"/>
          <w:sz w:val="20"/>
          <w:szCs w:val="20"/>
        </w:rPr>
        <w:footnoteReference w:id="84"/>
      </w:r>
      <w:r>
        <w:rPr>
          <w:rFonts w:ascii="TimesNewRomanPSMT" w:hAnsi="TimesNewRomanPSMT" w:cs="TimesNewRomanPSMT"/>
          <w:sz w:val="30"/>
          <w:szCs w:val="30"/>
        </w:rPr>
        <w:t xml:space="preserve"> </w:t>
      </w:r>
    </w:p>
    <w:p>
      <w:pPr>
        <w:spacing w:before="0" w:after="0"/>
        <w:contextualSpacing/>
      </w:pPr>
    </w:p>
    <w:p>
      <w:pPr>
        <w:spacing w:before="0" w:after="0"/>
        <w:contextualSpacing/>
      </w:pPr>
      <w:r>
        <w:t>The idea of the electron does not exist until we measure is an old one. However, here we have the “interaction” of an electron with another. This is exactly one of my main essential idea: “interacting” is a kind of “observing”</w:t>
      </w:r>
      <w:r>
        <w:rPr>
          <w:rFonts w:hint="default"/>
          <w:lang w:val="en-US"/>
        </w:rPr>
        <w:t xml:space="preserve">; Rovelli has a “similar” idea in his work 1996, but his idea is constructed within the Universe/world! </w:t>
      </w:r>
      <w:r>
        <w:t xml:space="preserve">Nobody thought to this idea </w:t>
      </w:r>
      <w:r>
        <w:rPr>
          <w:rFonts w:hint="default"/>
          <w:lang w:val="en-US"/>
        </w:rPr>
        <w:t xml:space="preserve">within the EDWs perspective </w:t>
      </w:r>
      <w:r>
        <w:t xml:space="preserve">until my paper 2005, my PhD thesis 2007 and my first book 2008! </w:t>
      </w:r>
    </w:p>
    <w:p>
      <w:pPr>
        <w:spacing w:before="0" w:after="0"/>
        <w:contextualSpacing/>
      </w:pPr>
    </w:p>
    <w:p>
      <w:pPr>
        <w:spacing w:before="0" w:after="0"/>
        <w:contextualSpacing/>
        <w:rPr>
          <w:sz w:val="20"/>
          <w:szCs w:val="20"/>
        </w:rPr>
      </w:pPr>
      <w:r>
        <w:rPr>
          <w:sz w:val="20"/>
          <w:szCs w:val="20"/>
        </w:rPr>
        <w:t>The nature of these particles, and the way they move, is described by quantum mechanics. These particles do not have a pebble-like reality but are rather the ‘quanta’ of corresponding fields, just as photons are the ‘quanta’ of the electromagnetic field. (p. 25)</w:t>
      </w:r>
    </w:p>
    <w:p>
      <w:pPr>
        <w:spacing w:before="0" w:after="0"/>
        <w:contextualSpacing/>
      </w:pPr>
    </w:p>
    <w:p>
      <w:pPr>
        <w:spacing w:before="0" w:after="0"/>
        <w:contextualSpacing/>
      </w:pPr>
      <w:r>
        <w:t xml:space="preserve">The “corresponding” is similar to the “association”, and “association” an old concept used for describing the relationship between the wave and the particles (for some physicists). However, the “corresponding” is my main concept and the only one that I used for describing this relationship! I have never seen somebody using this notion before me; maybe there </w:t>
      </w:r>
      <w:r>
        <w:rPr>
          <w:rFonts w:hint="default"/>
          <w:lang w:val="en-US"/>
        </w:rPr>
        <w:t xml:space="preserve">have been </w:t>
      </w:r>
      <w:r>
        <w:t xml:space="preserve">other persons, I </w:t>
      </w:r>
      <w:r>
        <w:rPr>
          <w:rFonts w:hint="default"/>
          <w:lang w:val="en-US"/>
        </w:rPr>
        <w:t xml:space="preserve">don’t </w:t>
      </w:r>
      <w:r>
        <w:t xml:space="preserve">know. </w:t>
      </w:r>
    </w:p>
    <w:p>
      <w:pPr>
        <w:spacing w:before="0" w:after="0"/>
        <w:contextualSpacing/>
      </w:pPr>
    </w:p>
    <w:p>
      <w:pPr>
        <w:spacing w:before="0" w:after="0"/>
        <w:contextualSpacing/>
      </w:pPr>
      <w:r>
        <w:rPr>
          <w:sz w:val="20"/>
          <w:szCs w:val="20"/>
        </w:rPr>
        <w:t>Where are these quanta of space? Nowhere. They are not in a space because they are themselves the space. Space is created by the linking of these individual quanta of gravity. Once again the world seems to be less about objects than about interactive relationships. (p. 30)</w:t>
      </w:r>
      <w:r>
        <w:rPr>
          <w:rStyle w:val="17"/>
          <w:sz w:val="20"/>
          <w:szCs w:val="20"/>
        </w:rPr>
        <w:footnoteReference w:id="85"/>
      </w:r>
    </w:p>
    <w:p>
      <w:pPr>
        <w:spacing w:before="0" w:after="0"/>
        <w:contextualSpacing/>
      </w:pPr>
    </w:p>
    <w:p>
      <w:pPr>
        <w:spacing w:before="0" w:after="0"/>
        <w:contextualSpacing/>
      </w:pPr>
      <w:r>
        <w:t>In my EDWs approach, the interactions constitute the entities</w:t>
      </w:r>
      <w:r>
        <w:rPr>
          <w:rFonts w:hint="default"/>
          <w:lang w:val="en-US"/>
        </w:rPr>
        <w:t xml:space="preserve"> within the EDWs</w:t>
      </w:r>
      <w:r>
        <w:t>! So the “interactive relationship” is, indeed very important</w:t>
      </w:r>
      <w:r>
        <w:rPr>
          <w:rFonts w:hint="default"/>
          <w:lang w:val="en-US"/>
        </w:rPr>
        <w:t>.</w:t>
      </w:r>
      <w:r>
        <w:t xml:space="preserve"> Other notions, almost the same idea. Nevertheless, the framework seems to be very similar</w:t>
      </w:r>
      <w:r>
        <w:rPr>
          <w:rFonts w:hint="default"/>
          <w:lang w:val="en-US"/>
        </w:rPr>
        <w:t>, but</w:t>
      </w:r>
      <w:r>
        <w:t xml:space="preserve"> </w:t>
      </w:r>
      <w:r>
        <w:rPr>
          <w:rFonts w:hint="default"/>
          <w:lang w:val="en-US"/>
        </w:rPr>
        <w:t>m</w:t>
      </w:r>
      <w:r>
        <w:t>y framework is the EDWs</w:t>
      </w:r>
      <w:r>
        <w:rPr>
          <w:rFonts w:hint="default"/>
          <w:lang w:val="en-US"/>
        </w:rPr>
        <w:t xml:space="preserve"> while </w:t>
      </w:r>
      <w:r>
        <w:t xml:space="preserve">Rovelli’s framework is the “universe”, which he uses quite often in his book. </w:t>
      </w:r>
    </w:p>
    <w:p>
      <w:pPr>
        <w:spacing w:before="0" w:after="0"/>
        <w:contextualSpacing/>
        <w:rPr>
          <w:sz w:val="20"/>
          <w:szCs w:val="20"/>
        </w:rPr>
      </w:pPr>
    </w:p>
    <w:p>
      <w:pPr>
        <w:spacing w:before="0" w:after="0"/>
        <w:contextualSpacing/>
        <w:rPr>
          <w:sz w:val="20"/>
          <w:szCs w:val="20"/>
        </w:rPr>
      </w:pPr>
      <w:r>
        <w:rPr>
          <w:sz w:val="20"/>
          <w:szCs w:val="20"/>
        </w:rPr>
        <w:t>What role do we have as human beings who perceive, make decisions, laugh and cry, in this great fresco of the world as depicted by contemporary physics? If the world is a swarm of ephemeral quanta of space and matter, a great jigsaw puzzle of space and elementary particles, then what are we? Do we also consist only of quanta and particles? If so, then from where do we get that sense of individual existence and unique selfhood to which we can all testify? And what then are our values, our dreams, our emotions, our individual knowledge? What are we, in this boundless and glowing world? (p. 41)</w:t>
      </w:r>
    </w:p>
    <w:p>
      <w:pPr>
        <w:spacing w:before="0" w:after="0"/>
        <w:contextualSpacing/>
      </w:pPr>
    </w:p>
    <w:p>
      <w:pPr>
        <w:spacing w:before="0" w:after="0"/>
        <w:contextualSpacing/>
      </w:pPr>
      <w:r>
        <w:t xml:space="preserve">We can answer to these questions only replacing the “world”, the unicorn-world with the EDWs. At page 44, Rovelli mentions Spinoza’s idea about two aspects: </w:t>
      </w:r>
    </w:p>
    <w:p>
      <w:pPr>
        <w:spacing w:before="0" w:after="0"/>
        <w:contextualSpacing/>
      </w:pPr>
    </w:p>
    <w:p>
      <w:pPr>
        <w:spacing w:before="0" w:after="0"/>
        <w:contextualSpacing/>
      </w:pPr>
      <w:r>
        <w:rPr>
          <w:sz w:val="20"/>
          <w:szCs w:val="20"/>
        </w:rPr>
        <w:t>Our free decisions are freely determined by the results of the rich and fleeting interactions between the billion neurons in our brain: they are free to the extent that the interaction of these neurons allows and determines. Does this mean that when I make a decision it’s ‘I’ who decides? Yes, of course, because it would be absurd to ask whether ‘I’ can do something different from what the whole complex of my neurons has decided: the two things, as the Dutch philosopher Baruch Spinoza understood with marvellous lucidity in the seventeenth century, are the same. There is not an ‘I’ and ‘the neurons in my brain’. They are the same thing. An individual is a process: complex, tightly integrated. (p. 44)</w:t>
      </w:r>
      <w:r>
        <w:t xml:space="preserve"> </w:t>
      </w:r>
    </w:p>
    <w:p>
      <w:pPr>
        <w:spacing w:before="0" w:after="0"/>
        <w:contextualSpacing/>
      </w:pPr>
    </w:p>
    <w:p>
      <w:pPr>
        <w:spacing w:before="0" w:after="0"/>
        <w:contextualSpacing/>
      </w:pPr>
      <w:r>
        <w:t xml:space="preserve">It is amazing that until now, I don’t think Rovelli mentioned Spinoza (or other philosopher) in his works! </w:t>
      </w:r>
      <w:r>
        <w:rPr>
          <w:rFonts w:hint="default"/>
          <w:lang w:val="en-US"/>
        </w:rPr>
        <w:t>Nevertheless, Spinoza’s dualism was created within the unicorn world, the world/Universe!</w:t>
      </w:r>
      <w:r>
        <w:t>It seems that something happened in his readings: maybe he read something that pushed him to read Spinoza. Or maybe he had a dream about Spinoza! Why about Spinoza and not Descartes? Ask Rovelli…</w:t>
      </w:r>
    </w:p>
    <w:p>
      <w:pPr>
        <w:spacing w:before="0" w:after="0"/>
        <w:ind w:left="0" w:right="0" w:firstLine="720"/>
        <w:contextualSpacing/>
      </w:pPr>
      <w:r>
        <w:t>Rovelli indicates that the “I” and the neurons in my brain” are the same thing. So, he accepts the identity theory. Spinoza’s dual aspects approach is quite close to my EDWs</w:t>
      </w:r>
      <w:r>
        <w:rPr>
          <w:rFonts w:hint="default"/>
          <w:lang w:val="en-US"/>
        </w:rPr>
        <w:t xml:space="preserve">, but Spinoza constructed his approach within the unicorn world! </w:t>
      </w:r>
      <w:r>
        <w:t>I emphasize that Spinoza’s framework is epistemological (dual aspects of the same thing-in-itself constructed within the unicorn world); my framework is ontological: all EDWs have ontological substrate and the thing-in-itself and the unicorn are completely rejected!</w:t>
      </w:r>
    </w:p>
    <w:p>
      <w:pPr>
        <w:spacing w:before="0" w:after="0"/>
        <w:contextualSpacing/>
      </w:pPr>
    </w:p>
    <w:p>
      <w:pPr>
        <w:spacing w:before="0" w:after="0"/>
        <w:contextualSpacing/>
        <w:rPr>
          <w:sz w:val="20"/>
          <w:szCs w:val="20"/>
        </w:rPr>
      </w:pPr>
      <w:r>
        <w:rPr>
          <w:sz w:val="20"/>
          <w:szCs w:val="20"/>
        </w:rPr>
        <w:t>The ‘I’ who decides is that same ‘I’ which is formed (in a way that is still certainly not completely clear, but which we have begun to glimpse) from reflections upon itself; through self-representations in the world; from understanding itself as a variable point of view placed in the context of the world; from that impressive structure that processes information and constructs representations which is our brain. When we have the feeling that ‘it is I’ who decides we couldn’t be more correct. Who else? I am, as Spinoza maintained, my body and what happens in my brain and heart, with their immense and, for me, inextricable complexity. (p. 44)</w:t>
      </w:r>
    </w:p>
    <w:p>
      <w:pPr>
        <w:spacing w:before="0" w:after="0"/>
        <w:contextualSpacing/>
      </w:pPr>
    </w:p>
    <w:p>
      <w:pPr>
        <w:spacing w:before="0" w:after="0"/>
        <w:contextualSpacing/>
        <w:rPr>
          <w:rFonts w:hint="default"/>
          <w:lang w:val="en-US"/>
        </w:rPr>
      </w:pPr>
      <w:r>
        <w:t xml:space="preserve">Yes, it is Spinoza here but constructed within the unicorn world! The main difference between me and Spinoza is the unicorn world vs. EDWs! Also, I recall that my EDWs perspective is </w:t>
      </w:r>
      <w:r>
        <w:rPr>
          <w:rFonts w:hint="default"/>
          <w:lang w:val="en-US"/>
        </w:rPr>
        <w:t xml:space="preserve">apparently closer </w:t>
      </w:r>
      <w:r>
        <w:t xml:space="preserve">to Kant than Spinoza. </w:t>
      </w:r>
      <w:r>
        <w:rPr>
          <w:rFonts w:hint="default"/>
          <w:lang w:val="en-US"/>
        </w:rPr>
        <w:t>Nevertheless, Kant work on noumen-phenomen distinction, exactly like Rovelli…</w:t>
      </w:r>
    </w:p>
    <w:p>
      <w:pPr>
        <w:spacing w:before="0" w:after="0"/>
        <w:contextualSpacing/>
      </w:pPr>
      <w:r>
        <w:tab/>
      </w:r>
      <w:r>
        <w:t xml:space="preserve">At the same page, for emphasizing the identity theory position, Rovelli writes: “I am, as Spinoza maintained, my body and what happens in my brain and heart, with their immense and, for me, inextricable complexity.” (p. 44) But just few lines later: </w:t>
      </w:r>
    </w:p>
    <w:p>
      <w:pPr>
        <w:spacing w:before="0" w:after="0"/>
        <w:contextualSpacing/>
        <w:rPr>
          <w:sz w:val="20"/>
          <w:szCs w:val="20"/>
        </w:rPr>
      </w:pPr>
    </w:p>
    <w:p>
      <w:pPr>
        <w:spacing w:before="0" w:after="0"/>
        <w:contextualSpacing/>
        <w:rPr>
          <w:sz w:val="20"/>
          <w:szCs w:val="20"/>
        </w:rPr>
      </w:pPr>
      <w:r>
        <w:rPr>
          <w:sz w:val="20"/>
          <w:szCs w:val="20"/>
        </w:rPr>
        <w:t>Our moral values, our emotions, our loves are no less real for being part of nature, for being shared with the animal world, or for being determined by the evolution which our species has undergone over millions of years. Rather, they are more valuable as a result of this: they are real. They are the complex reality of which we are made. Our reality is tears and laughter, gratitude and altruism, loyalty and betrayal, the past which haunts us and serenity. Our reality is made up of our societies, of the emotion inspired by music, of the rich intertwined networks of the common knowledge which we have constructed together. All of this is part of the self-same ‘nature’ which we are describing. (p. 44)</w:t>
      </w:r>
    </w:p>
    <w:p>
      <w:pPr>
        <w:spacing w:before="0" w:after="0"/>
        <w:contextualSpacing/>
      </w:pPr>
    </w:p>
    <w:p>
      <w:pPr>
        <w:spacing w:before="0" w:after="0"/>
        <w:contextualSpacing/>
      </w:pPr>
      <w:r>
        <w:t>Emotions are real? In what sense? In dual aspects of Spinoza? Then (1) either there has to be a contradiction (since those dual aspects cannot both have ontology because there would be a strong ontological contradiction, and exactly this is in Rovelli’s statement! Or (2) Rovelli is quite close to my EDWs.</w:t>
      </w:r>
    </w:p>
    <w:p>
      <w:pPr>
        <w:spacing w:before="0" w:after="0"/>
        <w:ind w:left="0" w:right="0" w:firstLine="720"/>
        <w:contextualSpacing/>
      </w:pPr>
      <w:r>
        <w:t xml:space="preserve">I rejected the ontological part of “society”, I have not been interested on “morals” and “emotions” (all being the “I”). However, “complex reality” is quite wrong notion. </w:t>
      </w:r>
    </w:p>
    <w:p>
      <w:pPr>
        <w:spacing w:before="0" w:after="0"/>
        <w:ind w:left="0" w:right="0" w:firstLine="720"/>
        <w:contextualSpacing/>
      </w:pPr>
      <w:r>
        <w:t xml:space="preserve">Wrong is also this idea: “Nature is our home, and in nature we are </w:t>
      </w:r>
      <w:r>
        <w:rPr>
          <w:i/>
          <w:iCs/>
        </w:rPr>
        <w:t xml:space="preserve">at </w:t>
      </w:r>
      <w:r>
        <w:t xml:space="preserve">home.” (p. 46) “Nature” does not exist, but only the EDWs are. “Nature is our home, and in nature we are </w:t>
      </w:r>
      <w:r>
        <w:rPr>
          <w:i/>
          <w:iCs/>
        </w:rPr>
        <w:t xml:space="preserve">at </w:t>
      </w:r>
      <w:r>
        <w:t xml:space="preserve">home.” (p. 46) No, “nature” does not exist, “we” do not exist in nature since each self is an EW. </w:t>
      </w:r>
    </w:p>
    <w:p>
      <w:pPr>
        <w:spacing w:before="0" w:after="0"/>
        <w:ind w:left="0" w:right="0" w:firstLine="720"/>
        <w:contextualSpacing/>
      </w:pPr>
      <w:r>
        <w:t>In conclusion: I cannot claim that Rovelli plagiarized my ideas. However, emphasizing that the reality is “interactions”, Rovelli is quite closed to my EDWs</w:t>
      </w:r>
      <w:r>
        <w:rPr>
          <w:rFonts w:hint="default"/>
          <w:lang w:val="en-US"/>
        </w:rPr>
        <w:t>. In his article 1996, interactions refers to different descriptions to the same physical event, exactly Kantian noumen-phenomen distinction, but this distinction is totally different than my EDWs</w:t>
      </w:r>
      <w:r>
        <w:t>! Moreover, a similar framework to my EDWs seems to underlie several important ideas in Rovelli’s book!</w:t>
      </w:r>
    </w:p>
    <w:p>
      <w:pPr>
        <w:spacing w:before="0" w:after="0"/>
        <w:contextualSpacing/>
      </w:pPr>
      <w:r>
        <w:tab/>
      </w:r>
    </w:p>
    <w:p>
      <w:pPr>
        <w:spacing w:before="0" w:after="0"/>
        <w:contextualSpacing/>
      </w:pPr>
      <w:r>
        <w:rPr>
          <w:sz w:val="28"/>
          <w:szCs w:val="28"/>
        </w:rPr>
        <w:t xml:space="preserve">(2) </w:t>
      </w:r>
      <w:r>
        <w:rPr>
          <w:b/>
        </w:rPr>
        <w:t xml:space="preserve">Carlo Rovelli “Reality is not what it seems - </w:t>
      </w:r>
      <w:r>
        <w:rPr>
          <w:b/>
          <w:i/>
          <w:iCs/>
        </w:rPr>
        <w:t xml:space="preserve">The Journey to Quantum Gravity” </w:t>
      </w:r>
      <w:r>
        <w:rPr>
          <w:b/>
        </w:rPr>
        <w:t>(2015)</w:t>
      </w:r>
    </w:p>
    <w:p>
      <w:pPr>
        <w:spacing w:before="0" w:after="0"/>
        <w:contextualSpacing/>
        <w:rPr>
          <w:rFonts w:ascii="TimesNewRomanPS-ItalicMT" w:hAnsi="TimesNewRomanPS-ItalicMT" w:cs="TimesNewRomanPS-ItalicMT"/>
          <w:i/>
          <w:iCs/>
          <w:sz w:val="30"/>
          <w:szCs w:val="30"/>
        </w:rPr>
      </w:pPr>
    </w:p>
    <w:p>
      <w:pPr>
        <w:spacing w:before="0" w:after="0"/>
        <w:contextualSpacing/>
      </w:pPr>
      <w:r>
        <w:t xml:space="preserve">At the beginning, Rovelli insists in informing us that his framework is the “world” having space and time. The main notion is here “quantum gravity”. However, in the last chapter, I would like the reader to read these paragraphs: </w:t>
      </w:r>
    </w:p>
    <w:p>
      <w:pPr>
        <w:spacing w:before="0" w:after="0"/>
        <w:contextualSpacing/>
        <w:rPr>
          <w:sz w:val="20"/>
          <w:szCs w:val="20"/>
        </w:rPr>
      </w:pPr>
    </w:p>
    <w:p>
      <w:pPr>
        <w:spacing w:before="0" w:after="0"/>
        <w:contextualSpacing/>
      </w:pPr>
      <w:r>
        <w:rPr>
          <w:sz w:val="20"/>
          <w:szCs w:val="20"/>
        </w:rPr>
        <w:t xml:space="preserve">There are more than just atoms in this idea: what counts is the </w:t>
      </w:r>
      <w:r>
        <w:rPr>
          <w:i/>
          <w:iCs/>
          <w:sz w:val="20"/>
          <w:szCs w:val="20"/>
        </w:rPr>
        <w:t xml:space="preserve">way </w:t>
      </w:r>
      <w:r>
        <w:rPr>
          <w:sz w:val="20"/>
          <w:szCs w:val="20"/>
        </w:rPr>
        <w:t>in which they are combined, one in relation to another. But what relevance can the way in which they are combined have, in a world in which there is nothing but other atoms? If the atoms are also an alphabet, who is able to read the phrases written with this alphabet?</w:t>
      </w:r>
    </w:p>
    <w:p>
      <w:pPr>
        <w:spacing w:before="0" w:after="0"/>
        <w:contextualSpacing/>
      </w:pPr>
      <w:r>
        <w:rPr>
          <w:sz w:val="20"/>
          <w:szCs w:val="20"/>
        </w:rPr>
        <w:t xml:space="preserve">The answer is subtle: the way in which the atoms arrange themselves is correlated with the way </w:t>
      </w:r>
      <w:r>
        <w:rPr>
          <w:i/>
          <w:iCs/>
          <w:sz w:val="20"/>
          <w:szCs w:val="20"/>
        </w:rPr>
        <w:t xml:space="preserve">other </w:t>
      </w:r>
      <w:r>
        <w:rPr>
          <w:sz w:val="20"/>
          <w:szCs w:val="20"/>
        </w:rPr>
        <w:t xml:space="preserve">atoms arrange themselves. Therefore, a set of atoms can have </w:t>
      </w:r>
      <w:r>
        <w:rPr>
          <w:i/>
          <w:iCs/>
          <w:sz w:val="20"/>
          <w:szCs w:val="20"/>
        </w:rPr>
        <w:t>information</w:t>
      </w:r>
      <w:r>
        <w:rPr>
          <w:sz w:val="20"/>
          <w:szCs w:val="20"/>
        </w:rPr>
        <w:t>, in the technical, precise sense described above, about another set of atoms.</w:t>
      </w:r>
    </w:p>
    <w:p>
      <w:pPr>
        <w:spacing w:before="0" w:after="0"/>
        <w:contextualSpacing/>
        <w:rPr>
          <w:sz w:val="20"/>
          <w:szCs w:val="20"/>
        </w:rPr>
      </w:pPr>
      <w:r>
        <w:rPr>
          <w:sz w:val="20"/>
          <w:szCs w:val="20"/>
        </w:rPr>
        <w:t>This, in the physical world, happens continuously and throughout, in every moment and in every place: the light which arrives at our eyes carries information about the objects which it has played across; the colour of the sea has information on the colour of the sky above it; a cell has information about the virus that is attacking it; a new living being has plenty of information because it is correlated with its parents, and with its species; and you, dear reader, when reading these lines, receive information about what I am thinking while writing them, that is to say, about what is happening in my mind at the moment in which I write this text. What occurs in the atoms of your brain is not any more independent from what is happening in the atoms of mine: we communicate. The world isn’t, then, just a network of colliding atoms: it is also a network of correlations between sets of atoms, a network of real reciprocal information between physical systems.  In all of this, there is nothing idealistic or spiritual; it’s nothing but an application of Shannon’s idea that alternatives can be counted. All this is as much a part of the world as the stones of the Dolomites, the buzzing of bees and the waves of the sea. (p. 130)</w:t>
      </w:r>
    </w:p>
    <w:p>
      <w:pPr>
        <w:spacing w:before="0" w:after="0"/>
        <w:contextualSpacing/>
        <w:rPr>
          <w:sz w:val="20"/>
          <w:szCs w:val="20"/>
        </w:rPr>
      </w:pPr>
    </w:p>
    <w:p>
      <w:pPr>
        <w:spacing w:before="0" w:after="0"/>
        <w:contextualSpacing/>
        <w:rPr>
          <w:sz w:val="20"/>
          <w:szCs w:val="20"/>
        </w:rPr>
      </w:pPr>
      <w:r>
        <w:rPr>
          <w:sz w:val="20"/>
          <w:szCs w:val="20"/>
        </w:rPr>
        <w:t>Careful: when I say that we ‘have information’ about the temperature of cup of tea, or we ‘don’t have information’ about the velocity of every single molecule, I am not saying something about mental states, or abstract ideas. I am only saying that the laws of physics determine a correlation between ourselves and the temperature (for instance, I’ve looked at a thermometer), but not between ourselves and the velocity of the individual molecules. It is the same notion of information as the one I started from in this chapter: the white ball in your hand ‘has information’ about the fact that the ball in my hand is black. We’re dealing with physical facts, not mental notions. A ball has information, in this sense, even if the ball does not have mental states, just as a USB storage device contains information (the number of gigabytes printed on the device tells us how much information it can contain), even if a</w:t>
      </w:r>
    </w:p>
    <w:p>
      <w:pPr>
        <w:spacing w:before="0" w:after="0"/>
        <w:contextualSpacing/>
        <w:rPr>
          <w:sz w:val="20"/>
          <w:szCs w:val="20"/>
        </w:rPr>
      </w:pPr>
      <w:r>
        <w:rPr>
          <w:sz w:val="20"/>
          <w:szCs w:val="20"/>
        </w:rPr>
        <w:t xml:space="preserve">USB storage device does not think. Information in this sense – correlation between states of systems – is ubiquitous </w:t>
      </w:r>
    </w:p>
    <w:p>
      <w:pPr>
        <w:spacing w:before="0" w:after="0"/>
        <w:contextualSpacing/>
      </w:pPr>
      <w:r>
        <w:rPr>
          <w:sz w:val="20"/>
          <w:szCs w:val="20"/>
        </w:rPr>
        <w:t xml:space="preserve">I believe that in order to understand reality we have to keep in mind that reality is this network of relations, of reciprocal information, which weaves the world. We slice up the reality surrounding us into objects. But reality is not made up of discrete objects. It is a variable flux. Think of an ocean wave. Where does a wave finish? Where does it begin? Think of mountains. Where does a mountain start? Where does it end? How far does it continue beneath the Earth’s surface? These are questions without much sense, because a wave and a mountain are not objects in themselves; they are ways which </w:t>
      </w:r>
      <w:r>
        <w:rPr>
          <w:i/>
          <w:iCs/>
          <w:sz w:val="20"/>
          <w:szCs w:val="20"/>
        </w:rPr>
        <w:t xml:space="preserve">we </w:t>
      </w:r>
      <w:r>
        <w:rPr>
          <w:sz w:val="20"/>
          <w:szCs w:val="20"/>
        </w:rPr>
        <w:t xml:space="preserve">have of slicing up the world to apprehend it, to speak about it more easily. These limits are arbitrary, conventional, comfortable: they depend on us (as physical systems) more than on the waves or the mountains. They are ways of organizing the information which we have or, better, forms of information which we have.  </w:t>
      </w:r>
    </w:p>
    <w:p>
      <w:pPr>
        <w:spacing w:before="0" w:after="0"/>
        <w:contextualSpacing/>
        <w:rPr>
          <w:sz w:val="20"/>
          <w:szCs w:val="20"/>
        </w:rPr>
      </w:pPr>
      <w:r>
        <w:rPr>
          <w:sz w:val="20"/>
          <w:szCs w:val="20"/>
        </w:rPr>
        <w:t xml:space="preserve">It’s the same for every object, properly considered, including living organisms. This is why it makes little sense to ask whether a half-cut fingernail is still ‘me’ or has become ‘not-me’; or if the hairs left on my sofa by the cat are still part of the cat, or not; or precisely when a child’s life begins. A child begins to live on the day when a person dreams of her for the first time, long before her conception, or when she forms her first self-image, or when she breathes for the first time, or when she recognizes her name, or when we apply any number of other conventions: they are all useful, but arbitrary. They are ways to think, and to orientate ourselves within the complexity of reality. (135) </w:t>
      </w:r>
    </w:p>
    <w:p>
      <w:pPr>
        <w:spacing w:before="0" w:after="0"/>
        <w:contextualSpacing/>
        <w:rPr>
          <w:rFonts w:ascii="TimesNewRomanPSMT" w:hAnsi="TimesNewRomanPSMT" w:cs="TimesNewRomanPSMT"/>
          <w:sz w:val="30"/>
          <w:szCs w:val="30"/>
        </w:rPr>
      </w:pPr>
    </w:p>
    <w:p>
      <w:pPr>
        <w:spacing w:before="0" w:after="0"/>
        <w:contextualSpacing/>
      </w:pPr>
      <w:r>
        <w:t xml:space="preserve">Do you have the feeling of reading some paragraphs from my books? I had this feeling, but there are paragraphs from Carlo Rovelli’s book (2015).  </w:t>
      </w:r>
    </w:p>
    <w:p>
      <w:pPr>
        <w:spacing w:before="0" w:after="0"/>
        <w:contextualSpacing/>
      </w:pPr>
    </w:p>
    <w:p>
      <w:pPr>
        <w:spacing w:before="0" w:after="0"/>
        <w:contextualSpacing/>
      </w:pPr>
      <w:r>
        <w:t xml:space="preserve">Carlo Rovelli (2017): </w:t>
      </w:r>
      <w:r>
        <w:rPr>
          <w:rFonts w:ascii="CMBX12" w:hAnsi="CMBX12" w:eastAsia="Calibri" w:cs="CMBX12"/>
        </w:rPr>
        <w:t>“Space is blue and birds fly through it"</w:t>
      </w:r>
    </w:p>
    <w:p>
      <w:pPr>
        <w:spacing w:before="0" w:after="0"/>
        <w:contextualSpacing/>
        <w:rPr>
          <w:rFonts w:ascii="CMBX12" w:hAnsi="CMBX12" w:eastAsia="Calibri" w:cs="CMBX12"/>
        </w:rPr>
      </w:pPr>
    </w:p>
    <w:p>
      <w:pPr>
        <w:spacing w:before="0" w:after="0"/>
        <w:contextualSpacing/>
        <w:rPr>
          <w:rFonts w:ascii="CMTI9" w:hAnsi="CMTI9" w:eastAsia="Calibri" w:cs="CMTI9"/>
          <w:sz w:val="18"/>
          <w:szCs w:val="18"/>
        </w:rPr>
      </w:pPr>
      <w:r>
        <w:rPr>
          <w:rFonts w:ascii="CMBX12" w:hAnsi="CMBX12" w:eastAsia="Calibri" w:cs="CMBX12"/>
        </w:rPr>
        <w:t xml:space="preserve">Abstract: </w:t>
      </w:r>
      <w:r>
        <w:rPr>
          <w:rFonts w:ascii="CMR9" w:hAnsi="CMR9" w:eastAsia="Calibri" w:cs="CMR9"/>
          <w:sz w:val="18"/>
          <w:szCs w:val="18"/>
        </w:rPr>
        <w:t xml:space="preserve">Quantum mechanics is not about `quantum states': it is about values of physical variables. I give a short fresh presentation and update on the </w:t>
      </w:r>
      <w:r>
        <w:rPr>
          <w:rFonts w:ascii="CMTI9" w:hAnsi="CMTI9" w:eastAsia="Calibri" w:cs="CMTI9"/>
          <w:sz w:val="18"/>
          <w:szCs w:val="18"/>
        </w:rPr>
        <w:t xml:space="preserve">relational </w:t>
      </w:r>
      <w:r>
        <w:rPr>
          <w:rFonts w:ascii="CMR9" w:hAnsi="CMR9" w:eastAsia="Calibri" w:cs="CMR9"/>
          <w:sz w:val="18"/>
          <w:szCs w:val="18"/>
        </w:rPr>
        <w:t>perspective on the theory, and a comment on</w:t>
      </w:r>
      <w:r>
        <w:rPr>
          <w:rFonts w:hint="default" w:ascii="CMR9" w:hAnsi="CMR9" w:cs="CMR9"/>
          <w:sz w:val="18"/>
          <w:szCs w:val="18"/>
          <w:lang w:val="en-US"/>
        </w:rPr>
        <w:t xml:space="preserve"> </w:t>
      </w:r>
      <w:r>
        <w:rPr>
          <w:rFonts w:ascii="CMR9" w:hAnsi="CMR9" w:eastAsia="Calibri" w:cs="CMR9"/>
          <w:sz w:val="18"/>
          <w:szCs w:val="18"/>
        </w:rPr>
        <w:t xml:space="preserve">its philosophical implications. </w:t>
      </w:r>
      <w:r>
        <w:rPr>
          <w:rFonts w:ascii="CMTI9" w:hAnsi="CMTI9" w:eastAsia="Calibri" w:cs="CMTI9"/>
          <w:sz w:val="18"/>
          <w:szCs w:val="18"/>
        </w:rPr>
        <w:t>[Paper presented to meeting on \Foundations of quantum mechanics</w:t>
      </w:r>
      <w:r>
        <w:rPr>
          <w:rFonts w:hint="default" w:ascii="CMTI9" w:hAnsi="CMTI9" w:cs="CMTI9"/>
          <w:sz w:val="18"/>
          <w:szCs w:val="18"/>
          <w:lang w:val="en-US"/>
        </w:rPr>
        <w:t xml:space="preserve"> </w:t>
      </w:r>
      <w:r>
        <w:rPr>
          <w:rFonts w:ascii="CMTI9" w:hAnsi="CMTI9" w:eastAsia="Calibri" w:cs="CMTI9"/>
          <w:sz w:val="18"/>
          <w:szCs w:val="18"/>
        </w:rPr>
        <w:t>and their impact on contemporary society", held at The Royal Society in London on 11{12 December</w:t>
      </w:r>
      <w:r>
        <w:rPr>
          <w:rFonts w:hint="default" w:ascii="CMTI9" w:hAnsi="CMTI9" w:cs="CMTI9"/>
          <w:sz w:val="18"/>
          <w:szCs w:val="18"/>
          <w:lang w:val="en-US"/>
        </w:rPr>
        <w:t xml:space="preserve"> </w:t>
      </w:r>
      <w:r>
        <w:rPr>
          <w:rFonts w:ascii="CMTI9" w:hAnsi="CMTI9" w:eastAsia="Calibri" w:cs="CMTI9"/>
          <w:sz w:val="18"/>
          <w:szCs w:val="18"/>
        </w:rPr>
        <w:t>2017; submitted to Philosophical Transactions A.]</w:t>
      </w:r>
    </w:p>
    <w:p>
      <w:pPr>
        <w:spacing w:before="0" w:after="0"/>
        <w:contextualSpacing/>
        <w:rPr>
          <w:rFonts w:ascii="CMTI9" w:hAnsi="CMTI9" w:eastAsia="Calibri" w:cs="CMTI9"/>
          <w:sz w:val="18"/>
          <w:szCs w:val="18"/>
        </w:rPr>
      </w:pPr>
    </w:p>
    <w:p>
      <w:pPr>
        <w:spacing w:before="0" w:after="0"/>
        <w:contextualSpacing/>
        <w:rPr>
          <w:rFonts w:hint="default"/>
          <w:lang w:val="en-US"/>
        </w:rPr>
      </w:pPr>
      <w:r>
        <w:rPr>
          <w:rFonts w:eastAsia="Calibri"/>
        </w:rPr>
        <w:t xml:space="preserve">Rovelli’s relational alternative to QM is very close to my EDWs. Main main notion (interactions) is used by Rovelli with exactly the same meaning! </w:t>
      </w:r>
      <w:r>
        <w:rPr>
          <w:rFonts w:hint="default"/>
          <w:lang w:val="en-US"/>
        </w:rPr>
        <w:t xml:space="preserve">We have to recall that in his article 1996, Rovelli discussed about different descriptions of the same physical event! In that article, he uses “quantum states”, here he moves to “physical variables”. </w:t>
      </w:r>
    </w:p>
    <w:p>
      <w:pPr>
        <w:spacing w:before="0" w:after="0"/>
        <w:ind w:firstLine="720" w:firstLineChars="0"/>
        <w:contextualSpacing/>
        <w:rPr>
          <w:rFonts w:eastAsia="Calibri"/>
        </w:rPr>
      </w:pPr>
      <w:r>
        <w:rPr>
          <w:rFonts w:eastAsia="Calibri"/>
        </w:rPr>
        <w:t>Other paragraphs with EXACTLY my ideas:</w:t>
      </w:r>
    </w:p>
    <w:p>
      <w:pPr>
        <w:spacing w:before="0" w:after="0"/>
        <w:contextualSpacing/>
        <w:rPr>
          <w:rFonts w:eastAsia="Calibri"/>
        </w:rPr>
      </w:pPr>
    </w:p>
    <w:p>
      <w:pPr>
        <w:spacing w:before="0" w:after="0"/>
        <w:contextualSpacing/>
      </w:pPr>
      <w:r>
        <w:rPr>
          <w:rFonts w:ascii="CMR10" w:hAnsi="CMR10" w:eastAsia="Calibri" w:cs="CMR10"/>
          <w:sz w:val="20"/>
          <w:szCs w:val="20"/>
        </w:rPr>
        <w:t xml:space="preserve">There is fundamental </w:t>
      </w:r>
      <w:r>
        <w:rPr>
          <w:rFonts w:ascii="CMBX10" w:hAnsi="CMBX10" w:eastAsia="Calibri" w:cs="CMBX10"/>
          <w:sz w:val="20"/>
          <w:szCs w:val="20"/>
        </w:rPr>
        <w:t xml:space="preserve">discreteness </w:t>
      </w:r>
      <w:r>
        <w:rPr>
          <w:rFonts w:ascii="CMR10" w:hAnsi="CMR10" w:eastAsia="Calibri" w:cs="CMR10"/>
          <w:sz w:val="20"/>
          <w:szCs w:val="20"/>
        </w:rPr>
        <w:t>in nature, because of which many physical variables can take only certain speci_c values and not others. (p. 1)</w:t>
      </w:r>
    </w:p>
    <w:p>
      <w:pPr>
        <w:spacing w:before="0" w:after="0"/>
        <w:contextualSpacing/>
        <w:rPr>
          <w:rFonts w:ascii="CMR10" w:hAnsi="CMR10" w:eastAsia="Calibri" w:cs="CMR10"/>
          <w:sz w:val="20"/>
          <w:szCs w:val="20"/>
        </w:rPr>
      </w:pPr>
    </w:p>
    <w:p>
      <w:pPr>
        <w:spacing w:before="0" w:after="0"/>
        <w:contextualSpacing/>
      </w:pPr>
      <w:r>
        <w:rPr>
          <w:rFonts w:ascii="CMR10" w:hAnsi="CMR10" w:eastAsia="Calibri" w:cs="CMR10"/>
          <w:sz w:val="20"/>
          <w:szCs w:val="20"/>
        </w:rPr>
        <w:t xml:space="preserve">The values that a variables of a physical system takes are such only </w:t>
      </w:r>
      <w:r>
        <w:rPr>
          <w:rFonts w:ascii="CMBX10" w:hAnsi="CMBX10" w:eastAsia="Calibri" w:cs="CMBX10"/>
          <w:sz w:val="20"/>
          <w:szCs w:val="20"/>
        </w:rPr>
        <w:t xml:space="preserve">relative </w:t>
      </w:r>
      <w:r>
        <w:rPr>
          <w:rFonts w:ascii="CMR10" w:hAnsi="CMR10" w:eastAsia="Calibri" w:cs="CMR10"/>
          <w:sz w:val="20"/>
          <w:szCs w:val="20"/>
        </w:rPr>
        <w:t>to another physical system. (p. 2)</w:t>
      </w:r>
    </w:p>
    <w:p>
      <w:pPr>
        <w:spacing w:before="0" w:after="0"/>
        <w:contextualSpacing/>
        <w:rPr>
          <w:rFonts w:ascii="CMR10" w:hAnsi="CMR10" w:eastAsia="Calibri" w:cs="CMR10"/>
          <w:sz w:val="20"/>
          <w:szCs w:val="20"/>
        </w:rPr>
      </w:pPr>
    </w:p>
    <w:p>
      <w:pPr>
        <w:spacing w:before="0" w:after="0"/>
        <w:contextualSpacing/>
      </w:pPr>
      <w:r>
        <w:rPr>
          <w:rFonts w:ascii="CMR10" w:hAnsi="CMR10" w:eastAsia="Calibri" w:cs="CMR10"/>
          <w:sz w:val="20"/>
          <w:szCs w:val="20"/>
        </w:rPr>
        <w:t xml:space="preserve">The answer is: when </w:t>
      </w:r>
      <w:r>
        <w:rPr>
          <w:rFonts w:ascii="CMMI10" w:hAnsi="CMMI10" w:eastAsia="Calibri" w:cs="CMMI10"/>
          <w:sz w:val="20"/>
          <w:szCs w:val="20"/>
        </w:rPr>
        <w:t xml:space="preserve">S </w:t>
      </w:r>
      <w:r>
        <w:rPr>
          <w:rFonts w:ascii="CMR10" w:hAnsi="CMR10" w:eastAsia="Calibri" w:cs="CMR10"/>
          <w:sz w:val="20"/>
          <w:szCs w:val="20"/>
        </w:rPr>
        <w:t xml:space="preserve">interacts with another physical system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Value actualisation happens at interactions since variables represent the ways systems a_ect one another. Any interaction counts, irrespectively of size, number of degrees of freedom, presence of records, consciousness, degree of classicality of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decoherence, or else. In the course of the interaction, the system </w:t>
      </w:r>
      <w:r>
        <w:rPr>
          <w:rFonts w:ascii="CMMI10" w:hAnsi="CMMI10" w:eastAsia="Calibri" w:cs="CMMI10"/>
          <w:sz w:val="20"/>
          <w:szCs w:val="20"/>
        </w:rPr>
        <w:t xml:space="preserve">S </w:t>
      </w:r>
      <w:r>
        <w:rPr>
          <w:rFonts w:ascii="CMR10" w:hAnsi="CMR10" w:eastAsia="Calibri" w:cs="CMR10"/>
          <w:sz w:val="20"/>
          <w:szCs w:val="20"/>
        </w:rPr>
        <w:t>a_ects</w:t>
      </w:r>
    </w:p>
    <w:p>
      <w:pPr>
        <w:spacing w:before="0" w:after="0"/>
        <w:contextualSpacing/>
      </w:pPr>
      <w:r>
        <w:rPr>
          <w:rFonts w:ascii="CMR10" w:hAnsi="CMR10" w:eastAsia="Calibri" w:cs="CMR10"/>
          <w:sz w:val="20"/>
          <w:szCs w:val="20"/>
        </w:rPr>
        <w:t xml:space="preserve">the system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(p. 3) </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 xml:space="preserve">The textbook answer is \when we measure it". This obviously makes no sense, because the grammar of Nature certainly does not care whether you or I are \measuring" anything. Measurement is an interaction like any other. Variables take value at any interaction. (p. 4) </w:t>
      </w:r>
    </w:p>
    <w:p>
      <w:pPr>
        <w:spacing w:before="0" w:after="0"/>
        <w:contextualSpacing/>
        <w:rPr>
          <w:rFonts w:ascii="TimesNewRomanPSMT" w:hAnsi="TimesNewRomanPSMT" w:cs="TimesNewRomanPSMT"/>
          <w:sz w:val="30"/>
          <w:szCs w:val="30"/>
        </w:rPr>
      </w:pPr>
    </w:p>
    <w:p>
      <w:pPr>
        <w:spacing w:before="0" w:after="0"/>
        <w:contextualSpacing/>
      </w:pPr>
      <w:r>
        <w:rPr>
          <w:rFonts w:ascii="CMR10" w:hAnsi="CMR10" w:eastAsia="Calibri" w:cs="CMR10"/>
          <w:sz w:val="20"/>
          <w:szCs w:val="20"/>
        </w:rPr>
        <w:t xml:space="preserve">The answer of relational QM is that the variable </w:t>
      </w:r>
      <w:r>
        <w:rPr>
          <w:rFonts w:ascii="CMMI10" w:hAnsi="CMMI10" w:eastAsia="Calibri" w:cs="CMMI10"/>
          <w:sz w:val="20"/>
          <w:szCs w:val="20"/>
        </w:rPr>
        <w:t xml:space="preserve">a </w:t>
      </w:r>
      <w:r>
        <w:rPr>
          <w:rFonts w:ascii="CMR10" w:hAnsi="CMR10" w:eastAsia="Calibri" w:cs="CMR10"/>
          <w:sz w:val="20"/>
          <w:szCs w:val="20"/>
        </w:rPr>
        <w:t xml:space="preserve">of the system </w:t>
      </w:r>
      <w:r>
        <w:rPr>
          <w:rFonts w:ascii="CMMI10" w:hAnsi="CMMI10" w:eastAsia="Calibri" w:cs="CMMI10"/>
          <w:sz w:val="20"/>
          <w:szCs w:val="20"/>
        </w:rPr>
        <w:t xml:space="preserve">S </w:t>
      </w:r>
      <w:r>
        <w:rPr>
          <w:rFonts w:ascii="CMR10" w:hAnsi="CMR10" w:eastAsia="Calibri" w:cs="CMR10"/>
          <w:sz w:val="20"/>
          <w:szCs w:val="20"/>
        </w:rPr>
        <w:t xml:space="preserve">actualized in the interaction with </w:t>
      </w:r>
      <w:r>
        <w:rPr>
          <w:rFonts w:ascii="CMMI10" w:hAnsi="CMMI10" w:eastAsia="Calibri" w:cs="CMMI10"/>
          <w:sz w:val="20"/>
          <w:szCs w:val="20"/>
        </w:rPr>
        <w:t>S</w:t>
      </w:r>
      <w:r>
        <w:rPr>
          <w:rFonts w:ascii="CMSY7" w:hAnsi="CMSY7" w:eastAsia="Calibri" w:cs="CMSY7"/>
          <w:sz w:val="14"/>
          <w:szCs w:val="14"/>
        </w:rPr>
        <w:t xml:space="preserve">0 </w:t>
      </w:r>
      <w:r>
        <w:rPr>
          <w:rFonts w:ascii="CMR10" w:hAnsi="CMR10" w:eastAsia="Calibri" w:cs="CMR10"/>
          <w:sz w:val="20"/>
          <w:szCs w:val="20"/>
        </w:rPr>
        <w:t xml:space="preserve">takes value </w:t>
      </w:r>
      <w:r>
        <w:rPr>
          <w:rFonts w:ascii="CMTI10" w:hAnsi="CMTI10" w:eastAsia="Calibri" w:cs="CMTI10"/>
          <w:sz w:val="20"/>
          <w:szCs w:val="20"/>
        </w:rPr>
        <w:t xml:space="preserve">with respect to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but not </w:t>
      </w:r>
      <w:r>
        <w:rPr>
          <w:rFonts w:ascii="CMTI10" w:hAnsi="CMTI10" w:eastAsia="Calibri" w:cs="CMTI10"/>
          <w:sz w:val="20"/>
          <w:szCs w:val="20"/>
        </w:rPr>
        <w:t xml:space="preserve">with respect to </w:t>
      </w:r>
      <w:r>
        <w:rPr>
          <w:rFonts w:ascii="CMMI10" w:hAnsi="CMMI10" w:eastAsia="Calibri" w:cs="CMMI10"/>
          <w:sz w:val="20"/>
          <w:szCs w:val="20"/>
        </w:rPr>
        <w:t>S</w:t>
      </w:r>
      <w:r>
        <w:rPr>
          <w:rFonts w:ascii="CMSY7" w:hAnsi="CMSY7" w:eastAsia="Calibri" w:cs="CMSY7"/>
          <w:sz w:val="14"/>
          <w:szCs w:val="14"/>
        </w:rPr>
        <w:t>00</w:t>
      </w:r>
      <w:r>
        <w:rPr>
          <w:rFonts w:ascii="CMR10" w:hAnsi="CMR10" w:eastAsia="Calibri" w:cs="CMR10"/>
          <w:sz w:val="20"/>
          <w:szCs w:val="20"/>
        </w:rPr>
        <w:t xml:space="preserve">. This is the core idea underlying the \relational" interpretation of quantum mechanics. (4) </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The proper ontology for quantum mechanics is a sparse ontology of (relational) quantum events happening at interactions between physical systems. (5)</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Relational QM is anti-realist about the wave function, but is realist about quantum events, systems,</w:t>
      </w:r>
    </w:p>
    <w:p>
      <w:pPr>
        <w:spacing w:before="0" w:after="0"/>
        <w:contextualSpacing/>
      </w:pPr>
      <w:r>
        <w:rPr>
          <w:rFonts w:ascii="CMR10" w:hAnsi="CMR10" w:eastAsia="Calibri" w:cs="CMR10"/>
          <w:sz w:val="20"/>
          <w:szCs w:val="20"/>
        </w:rPr>
        <w:t xml:space="preserve">interactions... It maintains that \space is blue and birds y through it" and space and birds can be constituted by molecules, particles, _elds, or whatever. What it denies is the utility {even the coherence{ of thinking that all this is made up by some underlying </w:t>
      </w:r>
      <w:r>
        <w:rPr>
          <w:rFonts w:ascii="CMMI10" w:hAnsi="CMMI10" w:eastAsia="Calibri" w:cs="CMMI10"/>
          <w:sz w:val="20"/>
          <w:szCs w:val="20"/>
        </w:rPr>
        <w:t xml:space="preserve">  </w:t>
      </w:r>
      <w:r>
        <w:rPr>
          <w:rFonts w:ascii="CMR10" w:hAnsi="CMR10" w:eastAsia="Calibri" w:cs="CMR10"/>
          <w:sz w:val="20"/>
          <w:szCs w:val="20"/>
        </w:rPr>
        <w:t xml:space="preserve">entity. But there is a stronger meaning of `realism': to assume that it is in principle possible to list all the features of the world, all the values of all variables describing it, at each moment of continuous time, as is the case in classical mechanics. This is not possible in relational QM. (6) </w:t>
      </w:r>
    </w:p>
    <w:p>
      <w:pPr>
        <w:spacing w:before="0" w:after="0"/>
        <w:contextualSpacing/>
        <w:rPr>
          <w:rFonts w:ascii="TimesNewRomanPSMT" w:hAnsi="TimesNewRomanPSMT" w:cs="TimesNewRomanPSMT"/>
          <w:sz w:val="30"/>
          <w:szCs w:val="30"/>
        </w:rPr>
      </w:pPr>
    </w:p>
    <w:p>
      <w:pPr>
        <w:spacing w:before="0" w:after="0"/>
        <w:contextualSpacing/>
        <w:rPr>
          <w:rFonts w:hint="default" w:eastAsia="Calibri"/>
          <w:lang w:val="en-US"/>
        </w:rPr>
      </w:pPr>
      <w:r>
        <w:rPr>
          <w:rFonts w:hint="default" w:eastAsia="Calibri"/>
        </w:rPr>
        <w:t>The proper ontology for quantum mechanics is a sparse ontology of (relational) quantum events happening at interactions between physical systems. (5)</w:t>
      </w:r>
      <w:r>
        <w:rPr>
          <w:rFonts w:hint="default"/>
          <w:lang w:val="en-US"/>
        </w:rPr>
        <w:t xml:space="preserve"> This statement mirrors exactly my EDWs! However, this statement is totally different than what he wrote in his article from 1996! </w:t>
      </w:r>
    </w:p>
    <w:p>
      <w:pPr>
        <w:spacing w:before="0" w:after="0"/>
        <w:contextualSpacing/>
        <w:rPr>
          <w:rFonts w:eastAsia="Calibri"/>
        </w:rPr>
      </w:pPr>
    </w:p>
    <w:p>
      <w:pPr>
        <w:spacing w:before="0" w:after="0"/>
        <w:contextualSpacing/>
      </w:pPr>
      <w:r>
        <w:rPr>
          <w:rFonts w:eastAsia="Calibri"/>
        </w:rPr>
        <w:t>Ronde_ and R. Fernandez Moujan (2017)</w:t>
      </w:r>
      <w:r>
        <w:rPr>
          <w:rStyle w:val="17"/>
          <w:rFonts w:eastAsia="Calibri"/>
        </w:rPr>
        <w:footnoteReference w:id="86"/>
      </w:r>
      <w:r>
        <w:rPr>
          <w:rFonts w:eastAsia="Calibri"/>
        </w:rPr>
        <w:t xml:space="preserve"> </w:t>
      </w:r>
      <w:r>
        <w:t xml:space="preserve">reject Rovelli’s ideas (1996): </w:t>
      </w:r>
    </w:p>
    <w:p>
      <w:pPr>
        <w:spacing w:before="0" w:after="0"/>
        <w:contextualSpacing/>
      </w:pPr>
    </w:p>
    <w:p>
      <w:pPr>
        <w:spacing w:before="0" w:after="0"/>
        <w:contextualSpacing/>
      </w:pPr>
      <w:r>
        <w:t>“</w:t>
      </w:r>
      <w:r>
        <w:rPr>
          <w:rFonts w:ascii="SFRM1000" w:hAnsi="SFRM1000" w:eastAsia="Calibri" w:cs="SFRM1000"/>
          <w:sz w:val="20"/>
          <w:szCs w:val="20"/>
        </w:rPr>
        <w:t>Rovelli’s interpretation takes distance from Bohr’s distinction between macroscopic and microscopic systems.</w:t>
      </w:r>
    </w:p>
    <w:p>
      <w:pPr>
        <w:spacing w:before="0" w:after="0"/>
        <w:contextualSpacing/>
        <w:rPr>
          <w:rFonts w:ascii="SFRM1000" w:hAnsi="SFRM1000" w:eastAsia="Calibri" w:cs="SFRM1000"/>
          <w:sz w:val="20"/>
          <w:szCs w:val="20"/>
        </w:rPr>
      </w:pPr>
      <w:r>
        <w:rPr>
          <w:rFonts w:ascii="SFRM1000" w:hAnsi="SFRM1000" w:eastAsia="Calibri" w:cs="SFRM1000"/>
          <w:sz w:val="20"/>
          <w:szCs w:val="20"/>
        </w:rPr>
        <w:t>“The disturbing aspect of Bohr’s view is the inapplicability of quantum theory to macrophysics. This</w:t>
      </w:r>
    </w:p>
    <w:p>
      <w:pPr>
        <w:spacing w:before="0" w:after="0"/>
        <w:contextualSpacing/>
        <w:rPr>
          <w:rFonts w:ascii="SFRM1000" w:hAnsi="SFRM1000" w:eastAsia="Calibri" w:cs="SFRM1000"/>
          <w:sz w:val="20"/>
          <w:szCs w:val="20"/>
        </w:rPr>
      </w:pPr>
      <w:r>
        <w:rPr>
          <w:rFonts w:ascii="SFRM1000" w:hAnsi="SFRM1000" w:eastAsia="Calibri" w:cs="SFRM1000"/>
          <w:sz w:val="20"/>
          <w:szCs w:val="20"/>
        </w:rPr>
        <w:t>disturbing aspect vanishes, I believe, at the light of the discussion in this paper.” Instead of the privileging</w:t>
      </w:r>
    </w:p>
    <w:p>
      <w:pPr>
        <w:spacing w:before="0" w:after="0"/>
        <w:contextualSpacing/>
        <w:rPr>
          <w:rFonts w:ascii="SFRM1000" w:hAnsi="SFRM1000" w:eastAsia="Calibri" w:cs="SFRM1000"/>
          <w:sz w:val="20"/>
          <w:szCs w:val="20"/>
        </w:rPr>
      </w:pPr>
      <w:r>
        <w:rPr>
          <w:rFonts w:ascii="SFRM1000" w:hAnsi="SFRM1000" w:eastAsia="Calibri" w:cs="SFRM1000"/>
          <w:sz w:val="20"/>
          <w:szCs w:val="20"/>
        </w:rPr>
        <w:t>certain observers (classical systems) Rovelli centers his interpretation in the concept of information.</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indicates the usual ascription of values to quantities that founds physics, but emphasizes their</w:t>
      </w:r>
    </w:p>
    <w:p>
      <w:pPr>
        <w:spacing w:before="0" w:after="0"/>
        <w:contextualSpacing/>
        <w:rPr>
          <w:rFonts w:ascii="SFRM0900" w:hAnsi="SFRM0900" w:eastAsia="Calibri" w:cs="SFRM0900"/>
          <w:sz w:val="18"/>
          <w:szCs w:val="18"/>
        </w:rPr>
      </w:pPr>
      <w:r>
        <w:rPr>
          <w:rFonts w:ascii="SFRM0900" w:hAnsi="SFRM0900" w:eastAsia="Calibri" w:cs="SFRM0900"/>
          <w:sz w:val="18"/>
          <w:szCs w:val="18"/>
        </w:rPr>
        <w:t>relational aspect. This ascription can be described within the theory itself, as information theoretical</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namely correlation. But such a description, in turn, is quantum mechanics and observer</w:t>
      </w:r>
    </w:p>
    <w:p>
      <w:pPr>
        <w:spacing w:before="0" w:after="0"/>
        <w:contextualSpacing/>
        <w:rPr>
          <w:rFonts w:ascii="SFRM0900" w:hAnsi="SFRM0900" w:eastAsia="Calibri" w:cs="SFRM0900"/>
          <w:sz w:val="18"/>
          <w:szCs w:val="18"/>
        </w:rPr>
      </w:pPr>
      <w:r>
        <w:rPr>
          <w:rFonts w:ascii="SFRM0900" w:hAnsi="SFRM0900" w:eastAsia="Calibri" w:cs="SFRM0900"/>
          <w:sz w:val="18"/>
          <w:szCs w:val="18"/>
        </w:rPr>
        <w:t>dependent, because a universal observer-independent description of the states of affairs of the world does</w:t>
      </w:r>
    </w:p>
    <w:p>
      <w:pPr>
        <w:spacing w:before="0" w:after="0"/>
        <w:contextualSpacing/>
      </w:pPr>
      <w:r>
        <w:rPr>
          <w:rFonts w:ascii="SFRM0900" w:hAnsi="SFRM0900" w:eastAsia="Calibri" w:cs="SFRM0900"/>
          <w:sz w:val="18"/>
          <w:szCs w:val="18"/>
        </w:rPr>
        <w:t>not exist.” [</w:t>
      </w:r>
      <w:r>
        <w:rPr>
          <w:rFonts w:ascii="SFTI0900" w:hAnsi="SFTI0900" w:eastAsia="Calibri" w:cs="SFTI0900"/>
          <w:sz w:val="18"/>
          <w:szCs w:val="18"/>
        </w:rPr>
        <w:t>Op. cit.</w:t>
      </w:r>
      <w:r>
        <w:rPr>
          <w:rFonts w:ascii="SFRM0900" w:hAnsi="SFRM0900" w:eastAsia="Calibri" w:cs="SFRM0900"/>
          <w:sz w:val="18"/>
          <w:szCs w:val="18"/>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Rovelli recognizes the impossibility of presenting an objective description in terms of systems and replaces</w:t>
      </w:r>
    </w:p>
    <w:p>
      <w:pPr>
        <w:spacing w:before="0" w:after="0"/>
        <w:contextualSpacing/>
        <w:rPr>
          <w:rFonts w:ascii="SFRM1000" w:hAnsi="SFRM1000" w:eastAsia="Calibri" w:cs="SFRM1000"/>
          <w:sz w:val="20"/>
          <w:szCs w:val="20"/>
        </w:rPr>
      </w:pPr>
      <w:r>
        <w:rPr>
          <w:rFonts w:ascii="SFRM1000" w:hAnsi="SFRM1000" w:eastAsia="Calibri" w:cs="SFRM1000"/>
          <w:sz w:val="20"/>
          <w:szCs w:val="20"/>
        </w:rPr>
        <w:t>this notion by “net of relations”. According to him: “[...] at the present level of experimental knowledge</w:t>
      </w:r>
    </w:p>
    <w:p>
      <w:pPr>
        <w:spacing w:before="0" w:after="0"/>
        <w:contextualSpacing/>
        <w:rPr>
          <w:rFonts w:ascii="SFRM1000" w:hAnsi="SFRM1000" w:eastAsia="Calibri" w:cs="SFRM1000"/>
          <w:sz w:val="20"/>
          <w:szCs w:val="20"/>
        </w:rPr>
      </w:pPr>
      <w:r>
        <w:rPr>
          <w:rFonts w:ascii="SFRM1000" w:hAnsi="SFRM1000" w:eastAsia="Calibri" w:cs="SFRM1000"/>
          <w:sz w:val="20"/>
          <w:szCs w:val="20"/>
        </w:rPr>
        <w:t>(hypothesis 2), we are forced to accept the result that there is no objective, or more precisely observerindependent</w:t>
      </w:r>
    </w:p>
    <w:p>
      <w:pPr>
        <w:spacing w:before="0" w:after="0"/>
        <w:contextualSpacing/>
        <w:rPr>
          <w:rFonts w:ascii="SFRM1000" w:hAnsi="SFRM1000" w:eastAsia="Calibri" w:cs="SFRM1000"/>
          <w:sz w:val="20"/>
          <w:szCs w:val="20"/>
        </w:rPr>
      </w:pPr>
      <w:r>
        <w:rPr>
          <w:rFonts w:ascii="SFRM1000" w:hAnsi="SFRM1000" w:eastAsia="Calibri" w:cs="SFRM1000"/>
          <w:sz w:val="20"/>
          <w:szCs w:val="20"/>
        </w:rPr>
        <w:t>meaning to the ascription of a property to a system. Thus, the properties of the systems are to</w:t>
      </w:r>
    </w:p>
    <w:p>
      <w:pPr>
        <w:spacing w:before="0" w:after="0"/>
        <w:contextualSpacing/>
      </w:pPr>
      <w:r>
        <w:rPr>
          <w:rFonts w:ascii="SFRM1000" w:hAnsi="SFRM1000" w:eastAsia="Calibri" w:cs="SFRM1000"/>
          <w:sz w:val="20"/>
          <w:szCs w:val="20"/>
        </w:rPr>
        <w:t>be described by an interrelated net of observations and information collected from observations.” [</w:t>
      </w:r>
      <w:r>
        <w:rPr>
          <w:rFonts w:ascii="SFTI1000" w:hAnsi="SFTI1000" w:eastAsia="Calibri" w:cs="SFTI1000"/>
          <w:sz w:val="20"/>
          <w:szCs w:val="20"/>
        </w:rPr>
        <w:t>Op. cit.</w:t>
      </w:r>
      <w:r>
        <w:rPr>
          <w:rFonts w:ascii="SFRM1000" w:hAnsi="SFRM1000" w:eastAsia="Calibri" w:cs="SFRM1000"/>
          <w:sz w:val="20"/>
          <w:szCs w:val="20"/>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The question becomes then: what can we say about this net of relations. Rovelli, talks about the notion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notion of observer independent state of a system is replaced by the notion of information</w:t>
      </w:r>
    </w:p>
    <w:p>
      <w:pPr>
        <w:spacing w:before="0" w:after="0"/>
        <w:contextualSpacing/>
        <w:rPr>
          <w:rFonts w:ascii="SFRM1000" w:hAnsi="SFRM1000" w:eastAsia="Calibri" w:cs="SFRM1000"/>
          <w:sz w:val="20"/>
          <w:szCs w:val="20"/>
        </w:rPr>
      </w:pPr>
      <w:r>
        <w:rPr>
          <w:rFonts w:ascii="SFRM1000" w:hAnsi="SFRM1000" w:eastAsia="Calibri" w:cs="SFRM1000"/>
          <w:sz w:val="20"/>
          <w:szCs w:val="20"/>
        </w:rPr>
        <w:t>about a system that a physical system may possess.” Still, as in the case of Bohr, Kochen, Bene and Dieks,</w:t>
      </w:r>
    </w:p>
    <w:p>
      <w:pPr>
        <w:spacing w:before="0" w:after="0"/>
        <w:contextualSpacing/>
        <w:rPr>
          <w:rFonts w:ascii="SFRM1000" w:hAnsi="SFRM1000" w:eastAsia="Calibri" w:cs="SFRM1000"/>
          <w:sz w:val="20"/>
          <w:szCs w:val="20"/>
        </w:rPr>
      </w:pPr>
      <w:r>
        <w:rPr>
          <w:rFonts w:ascii="SFRM1000" w:hAnsi="SFRM1000" w:eastAsia="Calibri" w:cs="SFRM1000"/>
          <w:sz w:val="20"/>
          <w:szCs w:val="20"/>
        </w:rPr>
        <w:t>the ontological question that any realist would want to answer is still present even though in a different form:</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about what? Although it is possible to maintain a relational view of quantum states in terms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ontological status of such information seems to remain a problematic issue —at least, from</w:t>
      </w:r>
    </w:p>
    <w:p>
      <w:pPr>
        <w:spacing w:before="0" w:after="0"/>
        <w:contextualSpacing/>
        <w:rPr>
          <w:rFonts w:ascii="SFRM1000" w:hAnsi="SFRM1000" w:eastAsia="Calibri" w:cs="SFRM1000"/>
          <w:sz w:val="20"/>
          <w:szCs w:val="20"/>
        </w:rPr>
      </w:pPr>
      <w:r>
        <w:rPr>
          <w:rFonts w:ascii="SFRM1000" w:hAnsi="SFRM1000" w:eastAsia="Calibri" w:cs="SFRM1000"/>
          <w:sz w:val="20"/>
          <w:szCs w:val="20"/>
        </w:rPr>
        <w:t>a realist perspective.” (p. 18)</w:t>
      </w:r>
    </w:p>
    <w:p>
      <w:pPr>
        <w:spacing w:before="0" w:after="0"/>
        <w:contextualSpacing/>
      </w:pPr>
    </w:p>
    <w:p>
      <w:pPr>
        <w:spacing w:before="0" w:after="0"/>
        <w:contextualSpacing/>
      </w:pPr>
      <w:r>
        <w:t>We can see that Rovelli’s ideas in 1996 were very different than much later: 2017 (about Rovelli’s UNBELIEVABLE similar ideas to my ideas</w:t>
      </w:r>
      <w:r>
        <w:rPr>
          <w:rStyle w:val="17"/>
        </w:rPr>
        <w:footnoteReference w:id="87"/>
      </w:r>
      <w:r>
        <w:t>, see this manuscript!). He was working on “information” under Bohr’s framework.</w:t>
      </w:r>
    </w:p>
    <w:p>
      <w:pPr>
        <w:spacing w:before="0" w:after="0"/>
        <w:contextualSpacing/>
      </w:pPr>
    </w:p>
    <w:p>
      <w:pPr>
        <w:spacing w:before="0" w:after="0"/>
        <w:contextualSpacing/>
      </w:pPr>
      <w:r>
        <w:t>A commentary introduced by me in February 2018</w:t>
      </w:r>
    </w:p>
    <w:p>
      <w:pPr>
        <w:spacing w:before="0" w:after="0"/>
        <w:contextualSpacing/>
      </w:pPr>
      <w:r>
        <w:t>A commentary introduced by me in February 2018</w:t>
      </w:r>
    </w:p>
    <w:p>
      <w:pPr>
        <w:spacing w:before="0" w:after="0"/>
        <w:contextualSpacing/>
      </w:pPr>
      <w:r>
        <w:t>In some videoclips (2013, but mainly 2016, 2017, 2018), (some of them below)</w:t>
      </w:r>
    </w:p>
    <w:p>
      <w:pPr>
        <w:pStyle w:val="2"/>
        <w:shd w:val="clear" w:fill="FFFFFF"/>
        <w:spacing w:before="0" w:after="0"/>
        <w:contextualSpacing/>
      </w:pPr>
      <w:r>
        <w:rPr>
          <w:rFonts w:ascii="Times New Roman" w:hAnsi="Times New Roman"/>
          <w:b w:val="0"/>
          <w:bCs w:val="0"/>
          <w:sz w:val="24"/>
          <w:szCs w:val="24"/>
        </w:rPr>
        <w:t xml:space="preserve">Carlo Rovelli: "Why Physics needs Philosophy" </w:t>
      </w:r>
      <w:r>
        <w:fldChar w:fldCharType="begin"/>
      </w:r>
      <w:r>
        <w:instrText xml:space="preserve"> HYPERLINK "https://www.youtube.com/watch?v=IJ0uPkG-pr4" \h </w:instrText>
      </w:r>
      <w:r>
        <w:fldChar w:fldCharType="separate"/>
      </w:r>
      <w:r>
        <w:rPr>
          <w:rStyle w:val="12"/>
          <w:rFonts w:ascii="Times New Roman" w:hAnsi="Times New Roman"/>
          <w:b w:val="0"/>
          <w:bCs w:val="0"/>
          <w:sz w:val="24"/>
          <w:szCs w:val="24"/>
        </w:rPr>
        <w:t>https://www.youtube.com/watch?v=IJ0uPkG-pr4</w:t>
      </w:r>
      <w:r>
        <w:rPr>
          <w:rStyle w:val="12"/>
          <w:rFonts w:ascii="Times New Roman" w:hAnsi="Times New Roman"/>
          <w:b w:val="0"/>
          <w:bCs w:val="0"/>
          <w:sz w:val="24"/>
          <w:szCs w:val="24"/>
        </w:rPr>
        <w:fldChar w:fldCharType="end"/>
      </w:r>
    </w:p>
    <w:p>
      <w:pPr>
        <w:spacing w:before="0" w:after="0"/>
        <w:contextualSpacing/>
      </w:pPr>
      <w:r>
        <w:fldChar w:fldCharType="begin"/>
      </w:r>
      <w:r>
        <w:instrText xml:space="preserve"> HYPERLINK "https://www.youtube.com/watch?v=YlRT8Z2cXlY" \h </w:instrText>
      </w:r>
      <w:r>
        <w:fldChar w:fldCharType="separate"/>
      </w:r>
      <w:r>
        <w:rPr>
          <w:rStyle w:val="12"/>
        </w:rPr>
        <w:t>https://www.youtube.com/watch?v=YlRT8Z2cXlY</w:t>
      </w:r>
      <w:r>
        <w:rPr>
          <w:rStyle w:val="12"/>
        </w:rPr>
        <w:fldChar w:fldCharType="end"/>
      </w:r>
    </w:p>
    <w:p>
      <w:pPr>
        <w:pStyle w:val="2"/>
        <w:shd w:val="clear" w:fill="FFFFFF"/>
        <w:spacing w:before="0" w:after="0"/>
        <w:contextualSpacing/>
      </w:pPr>
      <w:r>
        <w:rPr>
          <w:rFonts w:ascii="Times New Roman" w:hAnsi="Times New Roman"/>
          <w:b w:val="0"/>
          <w:bCs w:val="0"/>
          <w:sz w:val="24"/>
          <w:szCs w:val="24"/>
        </w:rPr>
        <w:t xml:space="preserve">On Being with Krista Tippett: Carlo Rovelli — All Reality Is Interaction </w:t>
      </w:r>
      <w:r>
        <w:fldChar w:fldCharType="begin"/>
      </w:r>
      <w:r>
        <w:instrText xml:space="preserve"> HYPERLINK "https://www.youtube.com/watch?v=jXFbtDR7IF4" \h </w:instrText>
      </w:r>
      <w:r>
        <w:fldChar w:fldCharType="separate"/>
      </w:r>
      <w:r>
        <w:rPr>
          <w:rStyle w:val="12"/>
          <w:rFonts w:ascii="Times New Roman" w:hAnsi="Times New Roman"/>
          <w:b w:val="0"/>
          <w:sz w:val="24"/>
          <w:szCs w:val="24"/>
        </w:rPr>
        <w:t>https://www.youtube.com/watch?v=jXFbtDR7IF4</w:t>
      </w:r>
      <w:r>
        <w:rPr>
          <w:rStyle w:val="12"/>
          <w:rFonts w:ascii="Times New Roman" w:hAnsi="Times New Roman"/>
          <w:b w:val="0"/>
          <w:sz w:val="24"/>
          <w:szCs w:val="24"/>
        </w:rPr>
        <w:fldChar w:fldCharType="end"/>
      </w:r>
    </w:p>
    <w:p>
      <w:pPr>
        <w:spacing w:before="0" w:after="0"/>
        <w:contextualSpacing/>
      </w:pPr>
      <w:r>
        <w:fldChar w:fldCharType="begin"/>
      </w:r>
      <w:r>
        <w:instrText xml:space="preserve"> HYPERLINK "https://www.youtube.com/watch?v=1nwB6yXIz90" \h </w:instrText>
      </w:r>
      <w:r>
        <w:fldChar w:fldCharType="separate"/>
      </w:r>
      <w:r>
        <w:rPr>
          <w:rStyle w:val="12"/>
        </w:rPr>
        <w:t>https://www.youtube.com/watch?v=1nwB6yXIz90</w:t>
      </w:r>
      <w:r>
        <w:rPr>
          <w:rStyle w:val="12"/>
        </w:rPr>
        <w:fldChar w:fldCharType="end"/>
      </w:r>
    </w:p>
    <w:p>
      <w:pPr>
        <w:pStyle w:val="2"/>
        <w:shd w:val="clear" w:fill="FFFFFF"/>
        <w:spacing w:before="0" w:after="0"/>
        <w:contextualSpacing/>
      </w:pPr>
      <w:r>
        <w:rPr>
          <w:rFonts w:ascii="Times New Roman" w:hAnsi="Times New Roman"/>
          <w:b w:val="0"/>
          <w:bCs w:val="0"/>
          <w:sz w:val="24"/>
          <w:szCs w:val="24"/>
        </w:rPr>
        <w:t xml:space="preserve">Conclusione Carlo Rovelli - “Osservatore - Osservato” - Conferenza - Associazione NEL </w:t>
      </w:r>
      <w:r>
        <w:fldChar w:fldCharType="begin"/>
      </w:r>
      <w:r>
        <w:instrText xml:space="preserve"> HYPERLINK "https://www.youtube.com/watch?v=xNWJY34ew4A" \h </w:instrText>
      </w:r>
      <w:r>
        <w:fldChar w:fldCharType="separate"/>
      </w:r>
      <w:r>
        <w:rPr>
          <w:rStyle w:val="12"/>
          <w:rFonts w:ascii="Times New Roman" w:hAnsi="Times New Roman"/>
          <w:b w:val="0"/>
          <w:sz w:val="24"/>
          <w:szCs w:val="24"/>
        </w:rPr>
        <w:t>https://www.youtube.com/watch?v=xNWJY34ew4A</w:t>
      </w:r>
      <w:r>
        <w:rPr>
          <w:rStyle w:val="12"/>
          <w:rFonts w:ascii="Times New Roman" w:hAnsi="Times New Roman"/>
          <w:b w:val="0"/>
          <w:sz w:val="24"/>
          <w:szCs w:val="24"/>
        </w:rPr>
        <w:fldChar w:fldCharType="end"/>
      </w:r>
    </w:p>
    <w:p>
      <w:pPr>
        <w:spacing w:before="0" w:after="0"/>
        <w:contextualSpacing/>
      </w:pPr>
      <w:r>
        <w:fldChar w:fldCharType="begin"/>
      </w:r>
      <w:r>
        <w:instrText xml:space="preserve"> HYPERLINK "https://www.youtube.com/watch?v=E0hvh4NqgpE" \h </w:instrText>
      </w:r>
      <w:r>
        <w:fldChar w:fldCharType="separate"/>
      </w:r>
      <w:r>
        <w:rPr>
          <w:rStyle w:val="12"/>
        </w:rPr>
        <w:t>https://www.youtube.com/watch?v=E0hvh4NqgpE</w:t>
      </w:r>
      <w:r>
        <w:rPr>
          <w:rStyle w:val="12"/>
        </w:rPr>
        <w:fldChar w:fldCharType="end"/>
      </w:r>
    </w:p>
    <w:p>
      <w:pPr>
        <w:spacing w:before="0" w:after="0"/>
        <w:contextualSpacing/>
      </w:pPr>
    </w:p>
    <w:p>
      <w:pPr>
        <w:spacing w:before="0" w:after="0"/>
        <w:contextualSpacing/>
        <w:rPr>
          <w:rFonts w:hint="default"/>
          <w:lang w:val="en-US"/>
        </w:rPr>
      </w:pPr>
      <w:r>
        <w:t xml:space="preserve">carlo rovelli introduces many of my ideas: ‘interactions’ is my main notion of articles and books published in 2002. 2004. 2005, 2008 etc. </w:t>
      </w:r>
      <w:r>
        <w:rPr>
          <w:rFonts w:hint="default"/>
          <w:lang w:val="en-US"/>
        </w:rPr>
        <w:t>He used this notion in his article 1996 BUT he was referring to “different descriptions” not to ED entities which belong to the EDWs. However, in his later works (2015, 2017, 2020) he changed his framework of thinking from “Universe/world to something very similar to my EDWs!!!</w:t>
      </w:r>
    </w:p>
    <w:p>
      <w:pPr>
        <w:spacing w:before="0" w:after="0"/>
        <w:contextualSpacing/>
        <w:rPr>
          <w:rFonts w:hint="default"/>
          <w:lang w:val="en-US"/>
        </w:rPr>
      </w:pPr>
    </w:p>
    <w:p>
      <w:pPr>
        <w:spacing w:before="0" w:after="0"/>
        <w:contextualSpacing/>
      </w:pPr>
      <w:r>
        <w:t>carlo rovelli claims that space and time do not exist! My brother and I wrote a book about exactly this idea in 2016! He also indicates the role of philosophy in science. Amazing, a scientist who has never written something about philosophy in the past, have started to strongly emphasize the role of philosophy just in the last one year or so! I indicated the same idea in my books 2008, 2010, etc.! It seems carlo rovelli moves very fast, publishing many of my ideas (not those about quantum mechanics, but also other ideas) after I published them and posted on various sites on Internet!</w:t>
      </w:r>
    </w:p>
    <w:p>
      <w:pPr>
        <w:spacing w:before="0" w:after="0"/>
        <w:contextualSpacing/>
      </w:pPr>
    </w:p>
    <w:p>
      <w:pPr>
        <w:spacing w:before="0" w:after="0"/>
        <w:contextualSpacing/>
      </w:pPr>
      <w:r>
        <w:t xml:space="preserve">The main questions are: Why carlo rovelli did not published ANY of ‘his’ ideas about </w:t>
      </w:r>
      <w:r>
        <w:rPr>
          <w:rFonts w:hint="default"/>
          <w:lang w:val="en-US"/>
        </w:rPr>
        <w:t xml:space="preserve">the “realities” of </w:t>
      </w:r>
      <w:r>
        <w:t>quantum mechanics</w:t>
      </w:r>
      <w:r>
        <w:rPr>
          <w:rFonts w:hint="default"/>
          <w:lang w:val="en-US"/>
        </w:rPr>
        <w:t xml:space="preserve"> (and not about the “descriptions of the same physical event”)</w:t>
      </w:r>
      <w:r>
        <w:t xml:space="preserve">, space and time, the relationship between philosophy-science in the past (before me, for instance)? How did carlo rovelli SUDDENLY changed his ‘framework of thinking’? In the past, he has written none of these ideas in his works in quite a long period (many years), but SUDDENLY, in one year or two, he has changed completely his framework of thinking! How was it possible? Did a </w:t>
      </w:r>
      <w:r>
        <w:rPr>
          <w:i/>
        </w:rPr>
        <w:t>miracle</w:t>
      </w:r>
      <w:r>
        <w:t xml:space="preserve"> happen in the mind of carlo rovelli? I don’t think so… (In 2015, in a paper posted at my webpage, I showed that God cannot even exist!)</w:t>
      </w:r>
    </w:p>
    <w:p>
      <w:pPr>
        <w:spacing w:before="0" w:after="0"/>
        <w:contextualSpacing/>
      </w:pPr>
    </w:p>
    <w:p>
      <w:pPr>
        <w:spacing w:before="0" w:after="0"/>
        <w:contextualSpacing/>
      </w:pPr>
      <w:r>
        <w:rPr>
          <w:sz w:val="21"/>
          <w:szCs w:val="21"/>
          <w:highlight w:val="white"/>
        </w:rPr>
        <w:t>In my 10 books, I have changed EVERYTHING in Philosophy, Physics and Cognitive (Neuro)science… Everything: I have changed the framework of human thinking completely and I have solved the GREAT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which is a pseudo-science, etc., books 2008-2016) or majors changed (in book 2010, we furnished the definition of ‘life’, in book 2017, we re-wrote Einstein’s both relativities – since in book 2016, we showed that space and time cannot even exist). This is the main reason so many people have PLAGIARIZED my ideas! Obviously, history does not forgive plagiarism. They have already lost. “I don’t care that they stole my ideas. I care that they don’t have any of their own… The present is their; the future, for which I have really worked, is mine.” (Nikola Tesla)</w:t>
      </w:r>
    </w:p>
    <w:p>
      <w:pPr>
        <w:spacing w:before="0" w:after="0"/>
        <w:contextualSpacing/>
      </w:pPr>
    </w:p>
    <w:p>
      <w:pPr>
        <w:spacing w:before="0" w:after="0"/>
        <w:contextualSpacing/>
      </w:pPr>
    </w:p>
    <w:p>
      <w:pPr>
        <w:spacing w:before="0" w:after="0"/>
        <w:contextualSpacing/>
        <w:rPr>
          <w:b/>
        </w:rPr>
      </w:pPr>
      <w:r>
        <w:rPr>
          <w:b/>
        </w:rPr>
        <w:t>(3) Rovelli: “Th</w:t>
      </w:r>
      <w:r>
        <w:rPr>
          <w:rFonts w:hint="default"/>
          <w:b/>
          <w:lang w:val="en-US"/>
        </w:rPr>
        <w:t>e</w:t>
      </w:r>
      <w:r>
        <w:rPr>
          <w:b/>
        </w:rPr>
        <w:t>re is no time.” In is new book: “The order of time” (2019)</w:t>
      </w:r>
    </w:p>
    <w:p>
      <w:pPr>
        <w:spacing w:before="0" w:after="0"/>
        <w:contextualSpacing/>
      </w:pPr>
      <w:r>
        <w:fldChar w:fldCharType="begin"/>
      </w:r>
      <w:r>
        <w:instrText xml:space="preserve"> HYPERLINK "https://www.theguardian.com/books/2018/apr/14/carlo-rovelli-exploding-commonsense-notions-order-of-time-interview" \h </w:instrText>
      </w:r>
      <w:r>
        <w:fldChar w:fldCharType="separate"/>
      </w:r>
      <w:r>
        <w:rPr>
          <w:rStyle w:val="12"/>
        </w:rPr>
        <w:t>https://www.theguardian.com/books/2018/apr/14/carlo-rovelli-exploding-commonsense-notions-order-of-time-interview</w:t>
      </w:r>
      <w:r>
        <w:rPr>
          <w:rStyle w:val="12"/>
        </w:rPr>
        <w:fldChar w:fldCharType="end"/>
      </w:r>
    </w:p>
    <w:p>
      <w:pPr>
        <w:spacing w:before="0" w:after="0"/>
        <w:contextualSpacing/>
      </w:pPr>
    </w:p>
    <w:p>
      <w:pPr>
        <w:spacing w:before="0" w:after="0"/>
        <w:contextualSpacing/>
      </w:pPr>
      <w:r>
        <w:t>from his interview, very similar ideas to my ideas:</w:t>
      </w:r>
    </w:p>
    <w:p>
      <w:pPr>
        <w:numPr>
          <w:ilvl w:val="0"/>
          <w:numId w:val="24"/>
        </w:numPr>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“And I thought: ‘Well, it’s a chemical that is changing things in my brain. But how do I know that the usual perception is right, and this is wrong? If these two ways of perceiving are so different, what does it mean that one is the correct one?’” </w:t>
      </w:r>
    </w:p>
    <w:p>
      <w:pPr>
        <w:numPr>
          <w:ilvl w:val="0"/>
          <w:numId w:val="24"/>
        </w:numPr>
        <w:shd w:val="clear" w:fill="FFFFFF"/>
        <w:spacing w:before="0" w:after="0"/>
        <w:ind w:left="0" w:right="0" w:hanging="360"/>
        <w:contextualSpacing/>
        <w:rPr>
          <w:rFonts w:ascii="Georgia" w:hAnsi="Georgia"/>
          <w:color w:val="121212"/>
          <w:sz w:val="24"/>
          <w:szCs w:val="24"/>
        </w:rPr>
      </w:pPr>
      <w:r>
        <w:rPr>
          <w:rFonts w:ascii="Georgia" w:hAnsi="Georgia"/>
          <w:color w:val="121212"/>
          <w:sz w:val="24"/>
          <w:szCs w:val="24"/>
        </w:rPr>
        <w:t>Rovelli’s words, “quantum mechanics cannot deal with the curvature of spacetime, and general relativity cannot account for quanta”. Both theories are successful; but their apparent incompatibility is an open problem…</w:t>
      </w:r>
    </w:p>
    <w:p>
      <w:pPr>
        <w:numPr>
          <w:ilvl w:val="0"/>
          <w:numId w:val="24"/>
        </w:numPr>
        <w:shd w:val="clear" w:fill="FFFFFF"/>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For Rovelli, there is more: according to his theorising, time itself disappears at the most fundamental level. </w:t>
      </w:r>
    </w:p>
    <w:p>
      <w:pPr>
        <w:numPr>
          <w:ilvl w:val="0"/>
          <w:numId w:val="24"/>
        </w:numPr>
        <w:shd w:val="clear" w:fill="FFFFFF"/>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 He tells us, for example, when explaining that the smooth “flow” of time is an illusion, that “The events of the world do not form an orderly queue like the English, they crowd around chaotically like the Italians.” The concept of time, he says, “has lost layers one after another, piece by piece”. We are left with “an empty windswept landscape almost devoid of all trace of temporality … a world stripped to its essence, glittering with an arid and troubling beauty”.</w:t>
      </w:r>
    </w:p>
    <w:p>
      <w:pPr>
        <w:shd w:val="clear" w:fill="FFFFFF"/>
        <w:spacing w:before="0" w:after="0"/>
        <w:ind w:left="0" w:right="0" w:firstLine="0"/>
        <w:contextualSpacing/>
      </w:pPr>
      <w:r>
        <w:fldChar w:fldCharType="begin"/>
      </w:r>
      <w:r>
        <w:instrText xml:space="preserve"> HYPERLINK "https://physicsworld.com/a/carlo-rovelli-the-author-of-the-order-of-time-discusses-perhaps-the-greatest-mystery/" \h </w:instrText>
      </w:r>
      <w:r>
        <w:fldChar w:fldCharType="separate"/>
      </w:r>
      <w:r>
        <w:rPr>
          <w:rStyle w:val="12"/>
          <w:sz w:val="24"/>
          <w:szCs w:val="24"/>
        </w:rPr>
        <w:t>https://physicsworld.com/a/carlo-rovelli-the-author-of-the-order-of-time-discusses-perhaps-the-greatest-mystery/</w:t>
      </w:r>
      <w:r>
        <w:rPr>
          <w:rStyle w:val="12"/>
          <w:sz w:val="24"/>
          <w:szCs w:val="24"/>
        </w:rPr>
        <w:fldChar w:fldCharType="end"/>
      </w:r>
      <w:r>
        <w:rPr>
          <w:sz w:val="24"/>
          <w:szCs w:val="24"/>
        </w:rPr>
        <w:t xml:space="preserve">: </w:t>
      </w:r>
    </w:p>
    <w:p>
      <w:pPr>
        <w:pStyle w:val="4"/>
        <w:spacing w:before="0" w:after="0"/>
        <w:contextualSpacing/>
        <w:rPr>
          <w:rFonts w:ascii="Arial" w:hAnsi="Arial" w:cs="Arial"/>
          <w:color w:val="333333"/>
        </w:rPr>
      </w:pPr>
      <w:r>
        <w:rPr>
          <w:rFonts w:ascii="Arial" w:hAnsi="Arial" w:cs="Arial"/>
          <w:color w:val="333333"/>
        </w:rPr>
        <w:t>You write in your book that “the nature of time is perhaps the greatest mystery”. What attracts you to this subject?</w:t>
      </w:r>
    </w:p>
    <w:p>
      <w:pPr>
        <w:spacing w:before="0" w:after="0"/>
        <w:contextualSpacing/>
        <w:rPr>
          <w:rFonts w:ascii="Arial" w:hAnsi="Arial" w:cs="Arial"/>
          <w:color w:val="333333"/>
        </w:rPr>
      </w:pPr>
      <w:r>
        <w:rPr>
          <w:rFonts w:ascii="Arial" w:hAnsi="Arial" w:cs="Arial"/>
          <w:color w:val="333333"/>
        </w:rPr>
        <w:t>I got interested in the nature of time because of quantum gravity. It is well known that the basic equations of quantum gravity can be written without a time variable, and I wanted to fully understand what this means. Getting to understand the various sides of this question has been a long  journey.</w:t>
      </w:r>
    </w:p>
    <w:p>
      <w:pPr>
        <w:pStyle w:val="4"/>
        <w:spacing w:before="0" w:after="0"/>
        <w:contextualSpacing/>
        <w:rPr>
          <w:rFonts w:ascii="Arial" w:hAnsi="Arial" w:cs="Arial"/>
          <w:color w:val="333333"/>
        </w:rPr>
      </w:pPr>
      <w:r>
        <w:rPr>
          <w:rFonts w:ascii="Arial" w:hAnsi="Arial" w:cs="Arial"/>
          <w:color w:val="333333"/>
        </w:rPr>
        <w:t>In a nutshell, how do you understand time?</w:t>
      </w:r>
    </w:p>
    <w:p>
      <w:pPr>
        <w:spacing w:before="0" w:after="0"/>
        <w:contextualSpacing/>
        <w:rPr>
          <w:rFonts w:ascii="Arial" w:hAnsi="Arial" w:cs="Arial"/>
          <w:color w:val="333333"/>
        </w:rPr>
      </w:pPr>
      <w:r>
        <w:rPr>
          <w:rFonts w:ascii="Arial" w:hAnsi="Arial" w:cs="Arial"/>
          <w:color w:val="333333"/>
        </w:rPr>
        <w:t>I think that the key to understand time is to realize that our common concept of “time” is multi-layered. Most mistakes about the nature of time, and much of the confusion, come from taking the full package of properties we attribute to time as forming a unique bundle that either is there or not. Now we understand that many properties we attribute to time come from approximations and simplifications.</w:t>
      </w:r>
    </w:p>
    <w:p>
      <w:pPr>
        <w:spacing w:before="0" w:after="0"/>
        <w:contextualSpacing/>
        <w:rPr>
          <w:rFonts w:ascii="inherit" w:hAnsi="inherit" w:cs="Arial"/>
          <w:color w:val="333333"/>
        </w:rPr>
      </w:pPr>
      <w:r>
        <w:rPr>
          <w:rFonts w:ascii="inherit" w:hAnsi="inherit" w:cs="Arial"/>
          <w:color w:val="333333"/>
        </w:rPr>
        <w:t>Many properties we attribute to time come from approximations and simplifications.</w:t>
      </w:r>
    </w:p>
    <w:p>
      <w:pPr>
        <w:spacing w:before="0" w:after="0"/>
        <w:contextualSpacing/>
      </w:pPr>
      <w:r>
        <w:rPr>
          <w:rStyle w:val="33"/>
          <w:rFonts w:ascii="Arial" w:hAnsi="Arial" w:cs="Arial"/>
          <w:color w:val="666666"/>
        </w:rPr>
        <w:t>Carlo Rovelli</w:t>
      </w:r>
    </w:p>
    <w:p>
      <w:pPr>
        <w:pStyle w:val="4"/>
        <w:spacing w:before="0" w:after="0"/>
        <w:contextualSpacing/>
        <w:rPr>
          <w:rFonts w:ascii="Arial" w:hAnsi="Arial" w:cs="Arial"/>
          <w:color w:val="333333"/>
        </w:rPr>
      </w:pPr>
      <w:r>
        <w:rPr>
          <w:rFonts w:ascii="Arial" w:hAnsi="Arial" w:cs="Arial"/>
          <w:color w:val="333333"/>
        </w:rPr>
        <w:t>Can you give an example?</w:t>
      </w:r>
    </w:p>
    <w:p>
      <w:pPr>
        <w:spacing w:before="0" w:after="0"/>
        <w:contextualSpacing/>
      </w:pPr>
      <w:r>
        <w:rPr>
          <w:rFonts w:ascii="Arial" w:hAnsi="Arial" w:cs="Arial"/>
          <w:color w:val="333333"/>
        </w:rPr>
        <w:t>For instance, our common idea that time is one and the same for everybody comes from the fact that we usually move at speeds much smaller than the speed of light with respect to one another. As we drop approximations, time loses properties that we instinctively attribute to it. So we can use the word “time” to mean various things, depending on the generality of the context.</w:t>
      </w:r>
    </w:p>
    <w:p>
      <w:pPr>
        <w:pStyle w:val="4"/>
        <w:spacing w:before="0" w:after="0"/>
        <w:contextualSpacing/>
        <w:rPr>
          <w:rFonts w:ascii="Arial" w:hAnsi="Arial" w:cs="Arial"/>
          <w:color w:val="333333"/>
        </w:rPr>
      </w:pPr>
      <w:r>
        <w:rPr>
          <w:rFonts w:ascii="Arial" w:hAnsi="Arial" w:cs="Arial"/>
          <w:color w:val="333333"/>
        </w:rPr>
        <w:t>Do you think physicists will ever solve the mystery of time?</w:t>
      </w:r>
    </w:p>
    <w:p>
      <w:pPr>
        <w:spacing w:before="0" w:after="0"/>
        <w:contextualSpacing/>
        <w:rPr>
          <w:rFonts w:ascii="Arial" w:hAnsi="Arial" w:cs="Arial"/>
          <w:color w:val="333333"/>
        </w:rPr>
      </w:pPr>
      <w:r>
        <w:rPr>
          <w:rFonts w:ascii="Arial" w:hAnsi="Arial" w:cs="Arial"/>
          <w:color w:val="333333"/>
        </w:rPr>
        <w:t>Yes, I am optimistic. Why not? Physics has solved so many puzzles that appeared mysterious in the past. But I think that a full understanding of why time looks to us the way it does will not be a result that physicists will reach alone. Neuroscientists have to play their part. There are aspects of our intuitive sense of time that, I believe, it is a mistake to search for in physics alone. They depend on the specific structure of our brain.</w:t>
      </w:r>
    </w:p>
    <w:p>
      <w:pPr>
        <w:pStyle w:val="4"/>
        <w:spacing w:before="0" w:after="0"/>
        <w:contextualSpacing/>
      </w:pPr>
      <w:r>
        <w:rPr>
          <w:rStyle w:val="34"/>
          <w:rFonts w:ascii="Arial" w:hAnsi="Arial" w:cs="Arial"/>
          <w:color w:val="333333"/>
        </w:rPr>
        <w:t>The </w:t>
      </w:r>
      <w:r>
        <w:rPr>
          <w:rStyle w:val="8"/>
          <w:rFonts w:ascii="Arial" w:hAnsi="Arial" w:cs="Arial"/>
          <w:color w:val="333333"/>
        </w:rPr>
        <w:t>Order of Time</w:t>
      </w:r>
      <w:r>
        <w:rPr>
          <w:rFonts w:ascii="Arial" w:hAnsi="Arial" w:cs="Arial"/>
          <w:color w:val="333333"/>
        </w:rPr>
        <w:t> touches a lot on the philosophy of science; how much philosophy have you studied?</w:t>
      </w:r>
    </w:p>
    <w:p>
      <w:pPr>
        <w:spacing w:before="0" w:after="0"/>
        <w:contextualSpacing/>
        <w:rPr>
          <w:rFonts w:ascii="Arial" w:hAnsi="Arial" w:cs="Arial"/>
          <w:color w:val="333333"/>
        </w:rPr>
      </w:pPr>
      <w:r>
        <w:rPr>
          <w:rFonts w:ascii="Arial" w:hAnsi="Arial" w:cs="Arial"/>
          <w:color w:val="333333"/>
        </w:rPr>
        <w:t>I am not a philosopher, but I have studied philosophy, read philosophy and go to philosophy conferences. The best physicists of the past read a lot of philosophy. Einstein, Heisenberg, Schrödinger, Bohr, Newton – they were all nourished with philosophy. There is a current anti-philosophical fashion in physics, which I think is detrimental for the advancement of science.</w:t>
      </w:r>
    </w:p>
    <w:p>
      <w:pPr>
        <w:shd w:val="clear" w:fill="FFFFFF"/>
        <w:spacing w:before="0" w:after="0"/>
        <w:contextualSpacing/>
      </w:pPr>
    </w:p>
    <w:p>
      <w:pPr>
        <w:shd w:val="clear" w:fill="FFFFFF"/>
        <w:spacing w:before="0" w:after="0"/>
        <w:contextualSpacing/>
      </w:pPr>
      <w:r>
        <w:fldChar w:fldCharType="begin"/>
      </w:r>
      <w:r>
        <w:instrText xml:space="preserve"> HYPERLINK "https://www.nature.com/articles/d41586-018-04558-7" \h </w:instrText>
      </w:r>
      <w:r>
        <w:fldChar w:fldCharType="separate"/>
      </w:r>
      <w:r>
        <w:rPr>
          <w:rStyle w:val="12"/>
        </w:rPr>
        <w:t>https://www.nature.com/articles/d41586-018-04558-7</w:t>
      </w:r>
      <w:r>
        <w:rPr>
          <w:rStyle w:val="12"/>
        </w:rPr>
        <w:fldChar w:fldCharType="end"/>
      </w:r>
      <w:r>
        <w:t>:</w:t>
      </w:r>
    </w:p>
    <w:p>
      <w:pPr>
        <w:shd w:val="clear" w:fill="FFFFFF"/>
        <w:spacing w:before="0" w:after="0"/>
        <w:contextualSpacing/>
      </w:pPr>
      <w:r>
        <w:rPr>
          <w:color w:val="222222"/>
          <w:highlight w:val="white"/>
        </w:rPr>
        <w:t>According to theoretical physicist Carlo Rovelli, time is an illusion: our naive perception of its flow doesn’t correspond to physical reality. Indeed, as Rovelli argues in </w:t>
      </w:r>
      <w:r>
        <w:rPr>
          <w:i/>
          <w:iCs/>
          <w:color w:val="222222"/>
          <w:highlight w:val="white"/>
        </w:rPr>
        <w:t>The Order of Time</w:t>
      </w:r>
      <w:r>
        <w:rPr>
          <w:color w:val="222222"/>
          <w:highlight w:val="white"/>
        </w:rPr>
        <w:t>, much more is illusory, including Isaac Newton’s picture of a universally ticking clock. Even Albert Einstein’s relativistic space-time — an elastic manifold that contorts so that local times differ depending on one’s relative speed or proximity to a mass — is just an effective simplification.</w:t>
      </w:r>
    </w:p>
    <w:p>
      <w:pPr>
        <w:shd w:val="clear" w:fill="FFFFFF"/>
        <w:spacing w:before="0" w:after="0"/>
        <w:contextualSpacing/>
        <w:rPr>
          <w:color w:val="222222"/>
          <w:highlight w:val="white"/>
        </w:rPr>
      </w:pPr>
      <w:r>
        <w:rPr>
          <w:color w:val="222222"/>
          <w:highlight w:val="white"/>
        </w:rPr>
        <w:t>As Rovelli explains, the apparent existence of time — in our perceptions and in physical descriptions, written in the mathematical languages of Newton, Einstein and Erwin Schrödinger — comes not from knowledge, but from ignorance. ‘Forward in time’ is the direction in which entropy increases, and in which we gain information.</w:t>
      </w:r>
    </w:p>
    <w:p>
      <w:pPr>
        <w:shd w:val="clear" w:fill="FFFFFF"/>
        <w:spacing w:before="0" w:after="0"/>
        <w:contextualSpacing/>
        <w:rPr>
          <w:rFonts w:hint="default"/>
          <w:color w:val="222222"/>
          <w:highlight w:val="white"/>
          <w:lang w:val="en-US"/>
        </w:rPr>
      </w:pPr>
      <w:r>
        <w:rPr>
          <w:rFonts w:hint="default"/>
          <w:color w:val="222222"/>
          <w:highlight w:val="white"/>
          <w:lang w:val="en-US"/>
        </w:rPr>
        <w:t>I</w:t>
      </w:r>
      <w:r>
        <w:rPr>
          <w:color w:val="222222"/>
          <w:highlight w:val="white"/>
        </w:rPr>
        <w:t xml:space="preserve">n part two, “The World without Time”, Rovelli puts forward the idea that events (just a word for a given time and location at which something might happen), rather than particles or fields, are the basic constituents of the world. The task of physics is to describe the relationships between those events: as Rovelli notes, “A storm is not a thing, it’s a collection of occurrences.” </w:t>
      </w:r>
      <w:r>
        <w:rPr>
          <w:rFonts w:hint="default"/>
          <w:color w:val="222222"/>
          <w:highlight w:val="white"/>
          <w:lang w:val="en-US"/>
        </w:rPr>
        <w:t xml:space="preserve">Nevertheless, in his article 1996, he wrote about “different descriptions of the same physical event”!!!! Suddenly, Rovelli started to work on different physical events!! </w:t>
      </w:r>
    </w:p>
    <w:p>
      <w:pPr>
        <w:shd w:val="clear" w:fill="FFFFFF"/>
        <w:spacing w:before="0" w:after="0"/>
        <w:contextualSpacing/>
        <w:rPr>
          <w:color w:val="222222"/>
          <w:highlight w:val="white"/>
        </w:rPr>
      </w:pPr>
      <w:r>
        <w:rPr>
          <w:color w:val="222222"/>
          <w:highlight w:val="white"/>
        </w:rPr>
        <w:t>At our level, each of those events looks like the interaction of particles at a particular position and time; but time and space themselves really only manifest out of their interactions and the web of causality between them.</w:t>
      </w:r>
    </w:p>
    <w:p>
      <w:pPr>
        <w:shd w:val="clear" w:fill="FFFFFF"/>
        <w:spacing w:before="0" w:after="0"/>
        <w:contextualSpacing/>
      </w:pPr>
    </w:p>
    <w:p>
      <w:pPr>
        <w:shd w:val="clear" w:fill="FFFFFF"/>
        <w:spacing w:before="0" w:after="0"/>
        <w:contextualSpacing/>
        <w:rPr>
          <w:color w:val="222222"/>
          <w:highlight w:val="white"/>
        </w:rPr>
      </w:pPr>
      <w:r>
        <w:rPr>
          <w:color w:val="222222"/>
          <w:highlight w:val="white"/>
        </w:rPr>
        <w:t>In the final section, “The Sources of Time”, Rovelli reconstructs how our illusions have arisen, from aspects of thermodynamics and quantum mechanics. He argues that our perception of time’s flow depends entirely on our inability to see the world in all its detail. Quantum uncertainty means we cannot know the positions and speeds of all the particles in the Universe.</w:t>
      </w:r>
    </w:p>
    <w:p>
      <w:pPr>
        <w:shd w:val="clear" w:fill="FFFFFF"/>
        <w:spacing w:before="0" w:after="0"/>
        <w:contextualSpacing/>
        <w:rPr>
          <w:rFonts w:ascii="Georgia" w:hAnsi="Georgia"/>
          <w:color w:val="515151"/>
          <w:highlight w:val="white"/>
        </w:rPr>
      </w:pPr>
      <w:r>
        <w:rPr>
          <w:rFonts w:ascii="Georgia" w:hAnsi="Georgia"/>
          <w:color w:val="515151"/>
          <w:highlight w:val="white"/>
        </w:rPr>
        <w:t>He is the quintessence of common sense. He quotes Bertrand Russell’s famously witty comment on the fact that in modern physics one does not speak of “causes” – “The law of causality . . . is a relic of a past age that survives, like the monarchy, only because it is assumed, wrongly, that it does no harm” – but acknowledges the exaggeration. “At an elementary level there are no cats either,” he writes, “but we do not for this reason cease to bother with cats”.</w:t>
      </w:r>
    </w:p>
    <w:p>
      <w:pPr>
        <w:numPr>
          <w:ilvl w:val="0"/>
          <w:numId w:val="24"/>
        </w:numPr>
        <w:shd w:val="clear" w:fill="FFFFFF"/>
        <w:spacing w:before="0" w:after="0"/>
        <w:ind w:left="0" w:right="0" w:hanging="360"/>
        <w:contextualSpacing/>
        <w:rPr>
          <w:color w:val="222222"/>
          <w:sz w:val="24"/>
          <w:szCs w:val="24"/>
          <w:highlight w:val="white"/>
        </w:rPr>
      </w:pPr>
      <w:r>
        <w:rPr>
          <w:color w:val="222222"/>
          <w:sz w:val="24"/>
          <w:szCs w:val="24"/>
          <w:highlight w:val="white"/>
        </w:rPr>
        <w:t>Etc. etc. etc.</w:t>
      </w:r>
    </w:p>
    <w:p>
      <w:pPr>
        <w:shd w:val="clear" w:fill="FFFFFF"/>
        <w:spacing w:before="0" w:after="0"/>
        <w:contextualSpacing/>
        <w:rPr>
          <w:b/>
          <w:color w:val="FF0000"/>
        </w:rPr>
      </w:pPr>
    </w:p>
    <w:p>
      <w:pPr>
        <w:shd w:val="clear" w:fill="FFFFFF"/>
        <w:spacing w:before="0" w:after="0"/>
        <w:contextualSpacing/>
        <w:rPr>
          <w:b/>
          <w:color w:val="FF0000"/>
        </w:rPr>
      </w:pPr>
      <w:r>
        <w:rPr>
          <w:b/>
          <w:color w:val="FF0000"/>
        </w:rPr>
        <w:t xml:space="preserve">[carlo rovelli’s ideas (about “relations”, “no space, no time”) published until 2015 are exactly Leibniz’s ideas (who fought against Newton’s ideas of absolute space and absolute time)!!! No more or less! Until 2015, with his “relationism” (in fact nothing else than Bohr’s “complementarity” and Broglie’s “dualism” in Leibniz’s framework within the unicorn world (the Universe), carlo rovelli had worked within the unicorn world!!! carlo rovelli had no idea about the “EDWs” or “different realities” (as </w:t>
      </w:r>
      <w:r>
        <w:rPr>
          <w:rFonts w:hint="default"/>
          <w:b/>
          <w:color w:val="FF0000"/>
          <w:lang w:val="en-US"/>
        </w:rPr>
        <w:t xml:space="preserve">many people who have written UNBELIEVABLE similar ideas to my ideas) </w:t>
      </w:r>
      <w:r>
        <w:rPr>
          <w:b/>
          <w:color w:val="FF0000"/>
        </w:rPr>
        <w:t>call now my EDWs). I repeat again that, until 2015, carlo rovelli had been working within the wrong framework of “Universe/world” emphasizing Bohr’s complementarity and Leibniz’s relationism but both withing the unicorn world!</w:t>
      </w:r>
    </w:p>
    <w:p>
      <w:pPr>
        <w:shd w:val="clear" w:fill="FFFFFF"/>
        <w:spacing w:before="0" w:after="0"/>
        <w:contextualSpacing/>
        <w:rPr>
          <w:b/>
          <w:color w:val="FF0000"/>
        </w:rPr>
      </w:pPr>
      <w:r>
        <w:rPr>
          <w:b/>
          <w:color w:val="FF0000"/>
        </w:rPr>
        <w:t xml:space="preserve">Until 2015, carlo rovelli introduce nothing new with his “relationism” In fact, he had never rejected the notion of the “world”/ “Universe”!!! </w:t>
      </w:r>
    </w:p>
    <w:p>
      <w:pPr>
        <w:shd w:val="clear" w:fill="FFFFFF"/>
        <w:spacing w:before="0" w:after="0"/>
        <w:contextualSpacing/>
        <w:rPr>
          <w:b/>
          <w:color w:val="FF0000"/>
        </w:rPr>
      </w:pPr>
      <w:r>
        <w:rPr>
          <w:b/>
          <w:color w:val="FF0000"/>
        </w:rPr>
        <w:t>Then a sudden change happened in his framework, a sudden change that coincide with the publication of my Springer’s book!!!</w:t>
      </w:r>
    </w:p>
    <w:p>
      <w:pPr>
        <w:shd w:val="clear" w:fill="FFFFFF"/>
        <w:spacing w:before="0" w:after="0"/>
        <w:contextualSpacing/>
        <w:rPr>
          <w:b/>
          <w:color w:val="FF0000"/>
        </w:rPr>
      </w:pPr>
      <w:r>
        <w:rPr>
          <w:b/>
          <w:color w:val="FF0000"/>
        </w:rPr>
        <w:t xml:space="preserve">On the contrary, my EDWs perspective is a COMPLETELY new FRAMEWORK OF THINKING!!! I recall that in 2016, together with my brother Mihai, I wrote a book: “Dark matter and dark energy, space and time, and other pseudo-notions in Cosmology” in which we indicate that space and time (spacetime) cannot have any ontological status. Of course, we are not the first who claim space and time do not exist, but we proved that spacetime cannot exist within the EDWs! </w:t>
      </w:r>
    </w:p>
    <w:p>
      <w:pPr>
        <w:shd w:val="clear" w:fill="FFFFFF"/>
        <w:spacing w:before="0" w:after="0"/>
        <w:contextualSpacing/>
        <w:rPr>
          <w:b/>
          <w:color w:val="FF0000"/>
        </w:rPr>
      </w:pPr>
      <w:r>
        <w:rPr>
          <w:b/>
          <w:color w:val="FF0000"/>
        </w:rPr>
        <w:t xml:space="preserve">carlo rovelli wrote a paper on rejecting spacetime in 2006 but he works within the framework of “world”/Universe; he even mentions this word in his paper without denying its meaning, on the contrary he accepted the existence of the Universe until 2015! However, in that paper, all his ideas are within the unicorn world!!! he rejected spacetime exactly as Leibniz rejected Newton’s absolute space/time! </w:t>
      </w:r>
    </w:p>
    <w:p>
      <w:pPr>
        <w:shd w:val="clear" w:fill="FFFFFF"/>
        <w:spacing w:before="0" w:after="0"/>
        <w:contextualSpacing/>
        <w:rPr>
          <w:b/>
          <w:color w:val="FF0000"/>
        </w:rPr>
      </w:pP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In his article, The Disappearance of Space and Time (in eds. Dieks and Redei 2006), on the first page carlo rovelli writes the first paragraph: </w:t>
      </w:r>
    </w:p>
    <w:p>
      <w:pPr>
        <w:spacing w:before="0" w:after="0"/>
        <w:contextualSpacing/>
        <w:jc w:val="left"/>
        <w:rPr>
          <w:rFonts w:ascii="AdvTimes" w:hAnsi="AdvTimes" w:eastAsia="Calibri" w:cs="AdvTimes"/>
          <w:sz w:val="28"/>
          <w:szCs w:val="28"/>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Our understanding of the natural world evolves. We have developed a conceptual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structure that allows us to apprehend and frame the world that we perceive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and think; but this conceptual structure evolves, driven by experience and rational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investigation. Science is a continuous exploration of novel and more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effective ways for thinking the world. (p. 25, 2006)</w:t>
      </w: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Is it not clear that carlo rovelli is still working within the “world”/Universe even if he is denying the existence of space and time??? He introduces, then, the notion of “relativistic” (from Leibniz and Einstein, of course – therefore rovelli came with nothing NEW since he was still working within the unicorn world!)! </w:t>
      </w:r>
    </w:p>
    <w:p>
      <w:pPr>
        <w:spacing w:before="0" w:after="0"/>
        <w:contextualSpacing/>
        <w:jc w:val="left"/>
        <w:rPr>
          <w:rFonts w:ascii="AdvTimes" w:hAnsi="AdvTimes" w:eastAsia="Calibri" w:cs="AdvTimes"/>
          <w:color w:val="FF0000"/>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The clean way of expressing Einstein’s discovery is to say that there are no</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space and time: there are only dynamical objects. The world is made by dynamical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fields. These do not live in, or on, spacetime: they form and exhaust</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(p. 27)</w:t>
      </w:r>
    </w:p>
    <w:p>
      <w:pPr>
        <w:spacing w:before="0" w:after="0"/>
        <w:contextualSpacing/>
        <w:jc w:val="left"/>
        <w:rPr>
          <w:b/>
          <w:color w:val="FF0000"/>
        </w:rPr>
      </w:pPr>
    </w:p>
    <w:p>
      <w:pPr>
        <w:spacing w:before="0" w:after="0"/>
        <w:contextualSpacing/>
        <w:jc w:val="left"/>
        <w:rPr>
          <w:b/>
          <w:color w:val="FF0000"/>
        </w:rPr>
      </w:pPr>
      <w:r>
        <w:rPr>
          <w:b/>
          <w:color w:val="FF0000"/>
        </w:rPr>
        <w:t>Of course, Einstein relativies the “reality” but he was still working within the unicorn world!!!</w:t>
      </w:r>
    </w:p>
    <w:p>
      <w:pPr>
        <w:spacing w:before="0" w:after="0"/>
        <w:contextualSpacing/>
        <w:jc w:val="left"/>
        <w:rPr>
          <w:b/>
          <w:color w:val="FF0000"/>
        </w:rPr>
      </w:pP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Or course relationalism, i.e., the idea that motion can be defined only in relation to other objects,</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should not be confused with Galilean relativity. Galilean relativity is the statement that ‘‘rectilinear</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uniform motion’’ is a priori indistinguishable from stasis. This is equivalent to saying that velocity</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(just velocity!), is only relative to other bodies. Relationalism, on the other hand, holds that any</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motion (however zigzagging) is a priori indistinguishable from stasis. The very formulation of Galilean</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relativity assumes a nonrelational definition of motion: ‘‘rectilinear and uniform’’ with respect to</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what?When Newton claimed that motion with respect to absolute space is real and physical, he, in a</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sense, overdid it, by insisting that even rectilinear uniform motion is absolute. This caused a painful</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debate, because there are no physical effects of inertial motion (therefore the bucket argument fails</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for this particular class of motions). Newton is well aware of this point, which is clearly stated in the</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Corollary V5 of the Principia, but he chooses to ignore it in the introduction of the Principia. I think</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he did this just to simplify his argument, which was already hard enough for his contemporaries. (p. 30)</w:t>
      </w:r>
    </w:p>
    <w:p>
      <w:pPr>
        <w:spacing w:before="0" w:after="0"/>
        <w:contextualSpacing/>
        <w:jc w:val="left"/>
        <w:rPr>
          <w:rFonts w:ascii="AdvTimes" w:hAnsi="AdvTimes" w:eastAsia="Calibri" w:cs="AdvTimes"/>
          <w:sz w:val="18"/>
          <w:szCs w:val="18"/>
        </w:rPr>
      </w:pP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This paragraph has nothing to do with EDWs!!! Carlo rovelli was thinking within the unicorn world!!! IS IT NOT CLEAR???? </w:t>
      </w:r>
    </w:p>
    <w:p>
      <w:pPr>
        <w:spacing w:before="0" w:after="0"/>
        <w:contextualSpacing/>
        <w:jc w:val="left"/>
        <w:rPr>
          <w:rFonts w:ascii="AdvTimes" w:hAnsi="AdvTimes" w:eastAsia="Calibri" w:cs="AdvTimes"/>
          <w:color w:val="FF0000"/>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Conceptually, what disappears with GR is the idea of space as the ‘‘container’’</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of the physical world. As mentioned, this disappearance is not so revolutionary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after all: to some extent it amounts to return to the pre-Newtonian</w:t>
      </w:r>
    </w:p>
    <w:p>
      <w:pPr>
        <w:spacing w:before="0" w:after="0"/>
        <w:contextualSpacing/>
        <w:jc w:val="left"/>
      </w:pPr>
      <w:r>
        <w:rPr>
          <w:rFonts w:ascii="AdvTimes" w:hAnsi="AdvTimes" w:eastAsia="Calibri" w:cs="AdvTimes"/>
          <w:sz w:val="22"/>
          <w:szCs w:val="22"/>
        </w:rPr>
        <w:t>view of space as a relation between equal-status physical entities…. In the 20</w:t>
      </w:r>
      <w:r>
        <w:rPr>
          <w:rFonts w:ascii="AdvTimes" w:hAnsi="AdvTimes" w:eastAsia="Calibri" w:cs="AdvTimes"/>
          <w:sz w:val="15"/>
          <w:szCs w:val="15"/>
        </w:rPr>
        <w:t xml:space="preserve">th </w:t>
      </w:r>
      <w:r>
        <w:rPr>
          <w:rFonts w:ascii="AdvTimes" w:hAnsi="AdvTimes" w:eastAsia="Calibri" w:cs="AdvTimes"/>
          <w:sz w:val="22"/>
          <w:szCs w:val="22"/>
        </w:rPr>
        <w:t>and 21</w:t>
      </w:r>
      <w:r>
        <w:rPr>
          <w:rFonts w:ascii="AdvTimes" w:hAnsi="AdvTimes" w:eastAsia="Calibri" w:cs="AdvTimes"/>
          <w:sz w:val="15"/>
          <w:szCs w:val="15"/>
        </w:rPr>
        <w:t xml:space="preserve">st </w:t>
      </w:r>
      <w:r>
        <w:rPr>
          <w:rFonts w:ascii="AdvTimes" w:hAnsi="AdvTimes" w:eastAsia="Calibri" w:cs="AdvTimes"/>
          <w:sz w:val="22"/>
          <w:szCs w:val="22"/>
        </w:rPr>
        <w:t>centuries and with GR</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we have been learning that we do not need this frame to keep reality in place.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keeps itself in place. Objects interact with other objects, and this is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Reality is the net of these interactions. We do not need an external entity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to hold this net. We do not need Space, to hold the universe. Maybe the Copernican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 xml:space="preserve">revolution is finally being completed. (p. 32) </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 xml:space="preserve"> </w:t>
      </w:r>
    </w:p>
    <w:p>
      <w:pPr>
        <w:spacing w:before="0" w:after="0"/>
        <w:contextualSpacing/>
        <w:jc w:val="left"/>
        <w:rPr>
          <w:rFonts w:ascii="AdvTimes" w:hAnsi="AdvTimes" w:eastAsia="Calibri" w:cs="AdvTimes"/>
          <w:color w:val="FF0000"/>
          <w:sz w:val="22"/>
          <w:szCs w:val="22"/>
        </w:rPr>
      </w:pPr>
      <w:r>
        <w:rPr>
          <w:rFonts w:ascii="AdvTimes" w:hAnsi="AdvTimes" w:eastAsia="Calibri" w:cs="AdvTimes"/>
          <w:color w:val="FF0000"/>
          <w:sz w:val="22"/>
          <w:szCs w:val="22"/>
        </w:rPr>
        <w:t>Again, we clearly see here that carlo rovelli was working within the “Universe”, i.e., the unicorn world!!! His “objects interact withi toher objects” is nothing more than Leibniz’s relationism (against newton’s absolute space and time!!)</w:t>
      </w:r>
    </w:p>
    <w:p>
      <w:pPr>
        <w:spacing w:before="0" w:after="0"/>
        <w:contextualSpacing/>
        <w:jc w:val="left"/>
        <w:rPr>
          <w:rFonts w:ascii="AdvTimes" w:hAnsi="AdvTimes" w:eastAsia="Calibri" w:cs="AdvTimes"/>
          <w:color w:val="FF0000"/>
          <w:sz w:val="22"/>
          <w:szCs w:val="22"/>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To illustrate this point, consider a standard expanding cosmological model.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Its space like surfaces of homogeneity are formed by the events at equal proper</w:t>
      </w:r>
    </w:p>
    <w:p>
      <w:pPr>
        <w:spacing w:before="0" w:after="0"/>
        <w:contextualSpacing/>
        <w:jc w:val="left"/>
      </w:pPr>
      <w:r>
        <w:rPr>
          <w:rFonts w:ascii="AdvTimes" w:hAnsi="AdvTimes" w:eastAsia="Calibri" w:cs="AdvTimes"/>
          <w:sz w:val="22"/>
          <w:szCs w:val="22"/>
        </w:rPr>
        <w:t xml:space="preserve">time after the big bang, or equal Friedmann time </w:t>
      </w:r>
      <w:r>
        <w:rPr>
          <w:rFonts w:ascii="AdvMc_Times-i" w:hAnsi="AdvMc_Times-i" w:eastAsia="Calibri" w:cs="AdvMc_Times-i"/>
          <w:sz w:val="22"/>
          <w:szCs w:val="22"/>
        </w:rPr>
        <w:t>t</w:t>
      </w:r>
      <w:r>
        <w:rPr>
          <w:rFonts w:ascii="AdvTimes" w:hAnsi="AdvTimes" w:eastAsia="Calibri" w:cs="AdvTimes"/>
          <w:sz w:val="15"/>
          <w:szCs w:val="15"/>
        </w:rPr>
        <w:t>Fr</w:t>
      </w:r>
      <w:r>
        <w:rPr>
          <w:rFonts w:ascii="AdvTimes" w:hAnsi="AdvTimes" w:eastAsia="Calibri" w:cs="AdvTimes"/>
          <w:sz w:val="22"/>
          <w:szCs w:val="22"/>
        </w:rPr>
        <w:t>; these are the surfaces</w:t>
      </w:r>
    </w:p>
    <w:p>
      <w:pPr>
        <w:spacing w:before="0" w:after="0"/>
        <w:contextualSpacing/>
        <w:jc w:val="left"/>
      </w:pPr>
      <w:r>
        <w:rPr>
          <w:rFonts w:ascii="AdvTimes" w:hAnsi="AdvTimes" w:eastAsia="Calibri" w:cs="AdvTimes"/>
          <w:sz w:val="22"/>
          <w:szCs w:val="22"/>
        </w:rPr>
        <w:t xml:space="preserve">naturally considered ‘‘simultaneous’’ in cosmology. These surfaces are </w:t>
      </w:r>
      <w:r>
        <w:rPr>
          <w:rFonts w:ascii="AdvMc_Times-i" w:hAnsi="AdvMc_Times-i" w:eastAsia="Calibri" w:cs="AdvMc_Times-i"/>
          <w:sz w:val="22"/>
          <w:szCs w:val="22"/>
        </w:rPr>
        <w:t xml:space="preserve">not </w:t>
      </w:r>
      <w:r>
        <w:rPr>
          <w:rFonts w:ascii="AdvTimes" w:hAnsi="AdvTimes" w:eastAsia="Calibri" w:cs="AdvTimes"/>
          <w:sz w:val="22"/>
          <w:szCs w:val="22"/>
        </w:rPr>
        <w:t>equal</w:t>
      </w:r>
    </w:p>
    <w:p>
      <w:pPr>
        <w:spacing w:before="0" w:after="0"/>
        <w:contextualSpacing/>
        <w:jc w:val="left"/>
      </w:pPr>
      <w:r>
        <w:rPr>
          <w:rFonts w:ascii="AdvTimes" w:hAnsi="AdvTimes" w:eastAsia="Calibri" w:cs="AdvTimes"/>
          <w:sz w:val="22"/>
          <w:szCs w:val="22"/>
        </w:rPr>
        <w:t>time surfaces according to Einstein’s simultaneity definition</w:t>
      </w:r>
      <w:r>
        <w:rPr>
          <w:rFonts w:ascii="AdvTimes" w:hAnsi="AdvTimes" w:eastAsia="Calibri" w:cs="AdvTimes"/>
          <w:sz w:val="15"/>
          <w:szCs w:val="15"/>
        </w:rPr>
        <w:t>5</w:t>
      </w:r>
      <w:r>
        <w:rPr>
          <w:rFonts w:ascii="AdvTimes" w:hAnsi="AdvTimes" w:eastAsia="Calibri" w:cs="AdvTimes"/>
          <w:sz w:val="22"/>
          <w:szCs w:val="22"/>
        </w:rPr>
        <w:t>. Therefore, in a</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cosmological context we have the alternative to call either ‘‘simultaneous’’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events at the same Friedmann time, or events that satisfy Einstein’s definition of</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simultaneity. Both definitions are useful. The choice between them is a matter of</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taste or computational convenience, not a matter of ontology. (p. 33)</w:t>
      </w:r>
    </w:p>
    <w:p>
      <w:pPr>
        <w:spacing w:before="0" w:after="0"/>
        <w:contextualSpacing/>
        <w:jc w:val="left"/>
        <w:rPr>
          <w:rFonts w:ascii="AdvTimes" w:hAnsi="AdvTimes" w:eastAsia="Calibri" w:cs="AdvTimes"/>
          <w:sz w:val="22"/>
          <w:szCs w:val="22"/>
        </w:rPr>
      </w:pPr>
    </w:p>
    <w:p>
      <w:pPr>
        <w:spacing w:before="0" w:after="0"/>
        <w:contextualSpacing/>
        <w:jc w:val="left"/>
      </w:pPr>
      <w:r>
        <w:rPr>
          <w:rFonts w:ascii="AdvTimes" w:hAnsi="AdvTimes" w:eastAsia="Calibri" w:cs="AdvTimes"/>
          <w:sz w:val="22"/>
          <w:szCs w:val="22"/>
        </w:rPr>
        <w:t xml:space="preserve">There are many distinct notions of time employed in GR: coordinate time </w:t>
      </w:r>
      <w:r>
        <w:rPr>
          <w:rFonts w:ascii="AdvMc_Times-i" w:hAnsi="AdvMc_Times-i" w:eastAsia="Calibri" w:cs="AdvMc_Times-i"/>
          <w:sz w:val="22"/>
          <w:szCs w:val="22"/>
        </w:rPr>
        <w:t>t</w:t>
      </w:r>
      <w:r>
        <w:rPr>
          <w:rFonts w:ascii="AdvTimes" w:hAnsi="AdvTimes" w:eastAsia="Calibri" w:cs="AdvTimes"/>
          <w:sz w:val="22"/>
          <w:szCs w:val="22"/>
        </w:rPr>
        <w:t>,</w:t>
      </w:r>
    </w:p>
    <w:p>
      <w:pPr>
        <w:spacing w:before="0" w:after="0"/>
        <w:contextualSpacing/>
        <w:jc w:val="left"/>
      </w:pPr>
      <w:r>
        <w:rPr>
          <w:rFonts w:ascii="AdvTimes" w:hAnsi="AdvTimes" w:eastAsia="Calibri" w:cs="AdvTimes"/>
          <w:sz w:val="22"/>
          <w:szCs w:val="22"/>
        </w:rPr>
        <w:t xml:space="preserve">proper time </w:t>
      </w:r>
      <w:r>
        <w:rPr>
          <w:rFonts w:ascii="AdvMc_Times-i" w:hAnsi="AdvMc_Times-i" w:eastAsia="Calibri" w:cs="AdvMc_Times-i"/>
          <w:sz w:val="22"/>
          <w:szCs w:val="22"/>
        </w:rPr>
        <w:t>S</w:t>
      </w:r>
      <w:r>
        <w:rPr>
          <w:rFonts w:ascii="AdvTimes" w:hAnsi="AdvTimes" w:eastAsia="Calibri" w:cs="AdvTimes"/>
          <w:sz w:val="22"/>
          <w:szCs w:val="22"/>
        </w:rPr>
        <w:t xml:space="preserve">, clock times </w:t>
      </w:r>
      <w:r>
        <w:rPr>
          <w:rFonts w:ascii="AdvMc_Times-i" w:hAnsi="AdvMc_Times-i" w:eastAsia="Calibri" w:cs="AdvMc_Times-i"/>
          <w:sz w:val="22"/>
          <w:szCs w:val="22"/>
        </w:rPr>
        <w:t>T</w:t>
      </w:r>
      <w:r>
        <w:rPr>
          <w:rFonts w:ascii="AdvTimes" w:hAnsi="AdvTimes" w:eastAsia="Calibri" w:cs="AdvTimes"/>
          <w:sz w:val="22"/>
          <w:szCs w:val="22"/>
        </w:rPr>
        <w:t xml:space="preserve">, cosmological time </w:t>
      </w:r>
      <w:r>
        <w:rPr>
          <w:rFonts w:ascii="AdvMc_Times-i" w:hAnsi="AdvMc_Times-i" w:eastAsia="Calibri" w:cs="AdvMc_Times-i"/>
          <w:sz w:val="22"/>
          <w:szCs w:val="22"/>
        </w:rPr>
        <w:t>t</w:t>
      </w:r>
      <w:r>
        <w:rPr>
          <w:rFonts w:ascii="AdvTimes" w:hAnsi="AdvTimes" w:eastAsia="Calibri" w:cs="AdvTimes"/>
          <w:sz w:val="15"/>
          <w:szCs w:val="15"/>
        </w:rPr>
        <w:t>Fr</w:t>
      </w:r>
      <w:r>
        <w:rPr>
          <w:rFonts w:ascii="AdvTimes" w:hAnsi="AdvTimes" w:eastAsia="Calibri" w:cs="AdvTimes"/>
          <w:sz w:val="22"/>
          <w:szCs w:val="22"/>
        </w:rPr>
        <w:t>, asymptotic Poincare´</w:t>
      </w:r>
    </w:p>
    <w:p>
      <w:pPr>
        <w:spacing w:before="0" w:after="0"/>
        <w:contextualSpacing/>
        <w:jc w:val="left"/>
      </w:pPr>
      <w:r>
        <w:rPr>
          <w:rFonts w:ascii="AdvTimes" w:hAnsi="AdvTimes" w:eastAsia="Calibri" w:cs="AdvTimes"/>
          <w:sz w:val="22"/>
          <w:szCs w:val="22"/>
        </w:rPr>
        <w:t>time</w:t>
      </w:r>
      <w:r>
        <w:rPr>
          <w:rFonts w:ascii="AdvEls-ent5" w:hAnsi="AdvEls-ent5" w:eastAsia="Calibri" w:cs="AdvEls-ent5"/>
          <w:sz w:val="22"/>
          <w:szCs w:val="22"/>
        </w:rPr>
        <w:t>y</w:t>
      </w:r>
      <w:r>
        <w:rPr>
          <w:rFonts w:ascii="AdvTimes" w:hAnsi="AdvTimes" w:eastAsia="Calibri" w:cs="AdvTimes"/>
          <w:sz w:val="22"/>
          <w:szCs w:val="22"/>
        </w:rPr>
        <w:t>. The last two refer to the description of special solutions of the Einstein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field equations only. They are irrelevant in a discussion of the ontology of time,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because a different ontology for different solutions of the same theory is certainly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unsatisfactory. Clock times are simply the readings of certain physical variables,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which can be locally employed as the independent variable for convenience.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Once again, they have nothing to tell us about the ontology of time. (p. 34)</w:t>
      </w:r>
    </w:p>
    <w:p>
      <w:pPr>
        <w:spacing w:before="0" w:after="0"/>
        <w:contextualSpacing/>
        <w:jc w:val="left"/>
        <w:rPr>
          <w:rFonts w:ascii="AdvTimes" w:hAnsi="AdvTimes" w:eastAsia="Calibri" w:cs="AdvTimes"/>
          <w:sz w:val="22"/>
          <w:szCs w:val="22"/>
        </w:rPr>
      </w:pPr>
    </w:p>
    <w:p>
      <w:pPr>
        <w:spacing w:before="0" w:after="0"/>
        <w:contextualSpacing/>
        <w:jc w:val="left"/>
        <w:rPr>
          <w:rFonts w:ascii="AdvTimes" w:hAnsi="AdvTimes" w:eastAsia="Calibri" w:cs="AdvTimes"/>
          <w:sz w:val="22"/>
          <w:szCs w:val="22"/>
        </w:rPr>
      </w:pPr>
    </w:p>
    <w:p>
      <w:pPr>
        <w:spacing w:before="0" w:after="0"/>
        <w:contextualSpacing/>
        <w:jc w:val="left"/>
        <w:rPr>
          <w:b/>
          <w:color w:val="FF0000"/>
        </w:rPr>
      </w:pPr>
      <w:r>
        <w:rPr>
          <w:b/>
          <w:color w:val="FF0000"/>
        </w:rPr>
        <w:t>This paragraph indicates us that carlo rovelli has no idea about EDWs. Moreover, in my book 2014, I applied my EDWs to Einstein’s special and general relativity getting the ONTOLOGY of both theories!!! Of course, carlo rovelli had no idea about this ontology in the period he wrote this period! He just rejected the exi</w:t>
      </w:r>
      <w:r>
        <w:rPr>
          <w:rFonts w:hint="default"/>
          <w:b/>
          <w:color w:val="FF0000"/>
          <w:lang w:val="en-US"/>
        </w:rPr>
        <w:t>s</w:t>
      </w:r>
      <w:r>
        <w:rPr>
          <w:b/>
          <w:color w:val="FF0000"/>
        </w:rPr>
        <w:t>tence of space and time, exactly as Le</w:t>
      </w:r>
      <w:r>
        <w:rPr>
          <w:rFonts w:hint="default"/>
          <w:b/>
          <w:color w:val="FF0000"/>
          <w:lang w:val="en-US"/>
        </w:rPr>
        <w:t>i</w:t>
      </w:r>
      <w:r>
        <w:rPr>
          <w:b/>
          <w:color w:val="FF0000"/>
        </w:rPr>
        <w:t>bniz did against Newton’s absolute space and absolute time!</w:t>
      </w:r>
    </w:p>
    <w:p>
      <w:pPr>
        <w:spacing w:before="0" w:after="0"/>
        <w:contextualSpacing/>
        <w:jc w:val="left"/>
        <w:rPr>
          <w:rFonts w:ascii="AdvTimes" w:hAnsi="AdvTimes" w:eastAsia="Calibri" w:cs="AdvTimes"/>
          <w:sz w:val="22"/>
          <w:szCs w:val="22"/>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Instead, we must describe reality in terms of correlations between observables.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We can measure physical quantities around us. The physical theory restricts the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combinations of quantities that we can measure. It predicts relations between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these quantities. (p. 34)</w:t>
      </w:r>
    </w:p>
    <w:p>
      <w:pPr>
        <w:shd w:val="clear" w:fill="FFFFFF"/>
        <w:spacing w:before="0" w:after="0"/>
        <w:contextualSpacing/>
        <w:rPr>
          <w:rFonts w:hint="default"/>
          <w:b/>
          <w:color w:val="FF0000"/>
          <w:lang w:val="en-US"/>
        </w:rPr>
      </w:pPr>
      <w:r>
        <w:rPr>
          <w:b/>
          <w:color w:val="FF0000"/>
        </w:rPr>
        <w:t>“correlations” is an old concept from QM, but it was created within the unicorn world. I</w:t>
      </w:r>
      <w:r>
        <w:rPr>
          <w:rFonts w:hint="default"/>
          <w:b/>
          <w:color w:val="FF0000"/>
          <w:lang w:val="en-US"/>
        </w:rPr>
        <w:t xml:space="preserve">n </w:t>
      </w:r>
      <w:r>
        <w:rPr>
          <w:b/>
          <w:color w:val="FF0000"/>
        </w:rPr>
        <w:t>fact, the above sentences are created within the unicorn world, exacly as Bohr created his idea of “complementarity” within the unicorn world (i.e., the thing-in-itself, borrowed from Kant, even if he used other notion…)</w:t>
      </w:r>
      <w:r>
        <w:rPr>
          <w:rFonts w:hint="default"/>
          <w:b/>
          <w:color w:val="FF0000"/>
          <w:lang w:val="en-US"/>
        </w:rPr>
        <w:t xml:space="preserve"> or de Broglie writes about the particle associated with the wave. </w:t>
      </w:r>
    </w:p>
    <w:p>
      <w:pPr>
        <w:spacing w:before="0" w:after="0"/>
        <w:contextualSpacing/>
        <w:jc w:val="left"/>
        <w:rPr>
          <w:rFonts w:ascii="AdvTimes" w:hAnsi="AdvTimes" w:eastAsia="Calibri" w:cs="AdvTimes"/>
          <w:color w:val="000000"/>
          <w:sz w:val="22"/>
          <w:szCs w:val="22"/>
        </w:rPr>
      </w:pP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So, where does temporality, with all its peculiar features (‘‘flow’’ of time,</w:t>
      </w:r>
    </w:p>
    <w:p>
      <w:pPr>
        <w:spacing w:before="0" w:after="0"/>
        <w:contextualSpacing/>
        <w:jc w:val="left"/>
      </w:pPr>
      <w:r>
        <w:rPr>
          <w:rFonts w:ascii="AdvTimes" w:hAnsi="AdvTimes" w:eastAsia="Calibri" w:cs="AdvTimes"/>
          <w:color w:val="000000"/>
          <w:sz w:val="22"/>
          <w:szCs w:val="22"/>
        </w:rPr>
        <w:t>whatever this means, irreversibility, memory, awareness</w:t>
      </w:r>
      <w:r>
        <w:rPr>
          <w:rFonts w:ascii="AdvEls-ent5" w:hAnsi="AdvEls-ent5" w:eastAsia="Calibri" w:cs="AdvEls-ent5"/>
          <w:color w:val="000000"/>
          <w:sz w:val="22"/>
          <w:szCs w:val="22"/>
        </w:rPr>
        <w:t>y</w:t>
      </w:r>
      <w:r>
        <w:rPr>
          <w:rFonts w:ascii="AdvTimes" w:hAnsi="AdvTimes" w:eastAsia="Calibri" w:cs="AdvTimes"/>
          <w:color w:val="000000"/>
          <w:sz w:val="22"/>
          <w:szCs w:val="22"/>
        </w:rPr>
        <w:t>) come from? I think</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that all this has nothing to do with mechanics. It has to do with statistical</w:t>
      </w:r>
    </w:p>
    <w:p>
      <w:pPr>
        <w:spacing w:before="0" w:after="0"/>
        <w:contextualSpacing/>
        <w:jc w:val="left"/>
      </w:pPr>
      <w:r>
        <w:rPr>
          <w:rFonts w:ascii="AdvTimes" w:hAnsi="AdvTimes" w:eastAsia="Calibri" w:cs="AdvTimes"/>
          <w:color w:val="000000"/>
          <w:sz w:val="22"/>
          <w:szCs w:val="22"/>
        </w:rPr>
        <w:t xml:space="preserve">mechanics, thermodynamics, perhaps psychology or biology. In </w:t>
      </w:r>
      <w:r>
        <w:rPr>
          <w:rFonts w:ascii="AdvTimes" w:hAnsi="AdvTimes" w:eastAsia="Calibri" w:cs="AdvTimes"/>
          <w:color w:val="000066"/>
          <w:sz w:val="22"/>
          <w:szCs w:val="22"/>
        </w:rPr>
        <w:t xml:space="preserve">Rovelli (1993) </w:t>
      </w:r>
      <w:r>
        <w:rPr>
          <w:rFonts w:ascii="AdvTimes" w:hAnsi="AdvTimes" w:eastAsia="Calibri" w:cs="AdvTimes"/>
          <w:color w:val="000000"/>
          <w:sz w:val="22"/>
          <w:szCs w:val="22"/>
        </w:rPr>
        <w:t>I</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have developed, in collaboration with Alain Connes, the idea that it may be</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possible to recover temporality from statistical mechanics, within an atemporal</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mechanical universe (statistical time hypothesis). If this point of view is correct,</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temporality is an artifact of our largely incomplete knowledge of the state of the world, not an ultimate property of reality. (p. 35)</w:t>
      </w:r>
    </w:p>
    <w:p>
      <w:pPr>
        <w:shd w:val="clear" w:fill="FFFFFF"/>
        <w:spacing w:before="0" w:after="0"/>
        <w:contextualSpacing/>
        <w:rPr>
          <w:color w:val="FF0000"/>
        </w:rPr>
      </w:pPr>
    </w:p>
    <w:p>
      <w:pPr>
        <w:shd w:val="clear" w:fill="FFFFFF"/>
        <w:spacing w:before="0" w:after="0"/>
        <w:contextualSpacing/>
        <w:rPr>
          <w:color w:val="FF0000"/>
        </w:rPr>
      </w:pPr>
      <w:r>
        <w:rPr>
          <w:color w:val="FF0000"/>
        </w:rPr>
        <w:t xml:space="preserve">This paragraph is on the last page of carlo roveli’s article. Can the reader deduce that carlo rovelli was working within the EDWs perspective and rejecting the notion of “world/Universe”??? No. otherwise, these paragraphs would contradict the first paragraphs of his article!! </w:t>
      </w:r>
    </w:p>
    <w:p>
      <w:pPr>
        <w:shd w:val="clear" w:fill="FFFFFF"/>
        <w:spacing w:before="0" w:after="0"/>
        <w:contextualSpacing/>
        <w:rPr>
          <w:color w:val="FF0000"/>
        </w:rPr>
      </w:pPr>
      <w:r>
        <w:rPr>
          <w:color w:val="FF0000"/>
        </w:rPr>
        <w:t>Conclusion of this article: carolo rovelli had no idea about EDWs; he was still working within the unicorn world, i.e., the world/Universe!!!!!!!!!!!</w:t>
      </w:r>
    </w:p>
    <w:p>
      <w:pPr>
        <w:shd w:val="clear" w:fill="FFFFFF"/>
        <w:spacing w:before="0" w:after="0"/>
        <w:contextualSpacing/>
        <w:rPr>
          <w:color w:val="FF0000"/>
        </w:rPr>
      </w:pPr>
    </w:p>
    <w:p>
      <w:pPr>
        <w:shd w:val="clear" w:fill="FFFFFF"/>
        <w:spacing w:before="0" w:after="0"/>
        <w:contextualSpacing/>
        <w:rPr>
          <w:color w:val="FF0000"/>
        </w:rPr>
      </w:pPr>
      <w:r>
        <w:rPr>
          <w:rFonts w:hint="default"/>
          <w:color w:val="FF0000"/>
          <w:lang w:val="en-US"/>
        </w:rPr>
        <w:t>However, a</w:t>
      </w:r>
      <w:r>
        <w:rPr>
          <w:color w:val="FF0000"/>
        </w:rPr>
        <w:t xml:space="preserve">fter 2015, carlo rovelli continues to publish more and more UNBELIEVABLE similar ideas to my ideas!!! His arguments are UNBELIEVABLE similar to my arguments… Until 2015, carlo rovelli had been working within the unicorn world; then he realized a sudden change! I let the reader to understand carlo rovelli’s step after 2015 since I mentioned that my book at Springer has been published in November 2015!! </w:t>
      </w:r>
    </w:p>
    <w:p>
      <w:pPr>
        <w:shd w:val="clear" w:fill="FFFFFF"/>
        <w:spacing w:before="0" w:after="0"/>
        <w:contextualSpacing/>
        <w:rPr>
          <w:color w:val="FF0000"/>
        </w:rPr>
      </w:pPr>
      <w:r>
        <w:rPr>
          <w:color w:val="FF0000"/>
        </w:rPr>
        <w:t>Anyway, I have published FIVE books (2008-2014) with my EDWs, and in 2007, my entire PhD thesis (my first book 2008) was posted at UNSW (Australia) on their site!!! Moreover, in 2005, in Synthese article, in a footnote,  I mentioned that the EDWs would be available for all quantum mechanics problems; in 2006 I published and posted on Internet (FREE) an article about my EDWs applied to quantum mechancis!</w:t>
      </w:r>
    </w:p>
    <w:p>
      <w:pPr>
        <w:shd w:val="clear" w:fill="FFFFFF"/>
        <w:spacing w:before="0" w:after="0"/>
        <w:contextualSpacing/>
        <w:rPr>
          <w:color w:val="FF0000"/>
        </w:rPr>
      </w:pPr>
      <w:r>
        <w:rPr>
          <w:color w:val="FF0000"/>
        </w:rPr>
        <w:t>I emaphasize again that I believe that it would be impossible for carlo rovelli to discover the EDWs working within the quatum mechanics. Why? Because I discovered the existence of EDWs working on the mind-body problem, that would involve to special particular entities: the self and the body, that is, the mind-EW and the macro-EW. Quantum mechanics problems refer to ED entities that all external to our mind (and body). Therefore, it would be IMPOSSIBLE for someone working only on particular “external” entities to discover the the existence of EDWs!!!!</w:t>
      </w:r>
    </w:p>
    <w:p>
      <w:pPr>
        <w:shd w:val="clear" w:fill="FFFFFF"/>
        <w:spacing w:before="0" w:after="0"/>
        <w:contextualSpacing/>
        <w:rPr>
          <w:color w:val="FF0000"/>
        </w:rPr>
      </w:pPr>
      <w:r>
        <w:rPr>
          <w:color w:val="FF0000"/>
        </w:rPr>
        <w:t xml:space="preserve">Only working for solving the mind-brain problem, that is, the “internal” and the “external” (wrong distinction, anyway) entities, I could discover the existence of the mind-EW and the macro-EW (where the body is placed). </w:t>
      </w:r>
    </w:p>
    <w:p>
      <w:pPr>
        <w:shd w:val="clear" w:fill="FFFFFF"/>
        <w:spacing w:before="0" w:after="0"/>
        <w:contextualSpacing/>
        <w:rPr>
          <w:color w:val="FF0000"/>
        </w:rPr>
      </w:pPr>
      <w:r>
        <w:rPr>
          <w:color w:val="FF0000"/>
        </w:rPr>
        <w:t xml:space="preserve">Later, I applied this approach to the wave-particle duality, and after this, I applied my EDWs to the macro-micro duality. </w:t>
      </w:r>
    </w:p>
    <w:p>
      <w:pPr>
        <w:shd w:val="clear" w:fill="FFFFFF"/>
        <w:spacing w:before="0" w:after="0"/>
        <w:contextualSpacing/>
        <w:rPr>
          <w:color w:val="FF0000"/>
        </w:rPr>
      </w:pPr>
      <w:r>
        <w:rPr>
          <w:color w:val="FF0000"/>
        </w:rPr>
        <w:t>After solving all these problems, I could apply my EDWs perspective to Einstein’s special relativity (the person on the train that has constant speed and the person on the pavement are in EDWs) and general relativity (acceleration presupposes the movement from one particular EW to an EDW in each fraction of second!</w:t>
      </w:r>
    </w:p>
    <w:p>
      <w:pPr>
        <w:shd w:val="clear" w:fill="FFFFFF"/>
        <w:spacing w:before="0" w:after="0"/>
        <w:contextualSpacing/>
        <w:rPr>
          <w:color w:val="FF0000"/>
        </w:rPr>
      </w:pPr>
      <w:r>
        <w:rPr>
          <w:color w:val="FF0000"/>
        </w:rPr>
        <w:tab/>
      </w:r>
      <w:r>
        <w:rPr>
          <w:color w:val="FF0000"/>
        </w:rPr>
        <w:t xml:space="preserve">The conclusion is the following: it appear that it was impossible for carlo rovelli to discover the existence of EDWs working ONLY on the problems of Quantum Mechanics. His approach is nothing new, being just a combination of Bohr’s complementarity (Copenhagen interpretation), de Broglie’s dualism in the framework of Leibniz’s “relationism” but within the unicorn world (i..e, the Universe/world)! No more or less. </w:t>
      </w:r>
    </w:p>
    <w:p>
      <w:pPr>
        <w:shd w:val="clear" w:fill="FFFFFF"/>
        <w:spacing w:before="0" w:after="0"/>
        <w:contextualSpacing/>
        <w:rPr>
          <w:color w:val="FF0000"/>
        </w:rPr>
      </w:pPr>
    </w:p>
    <w:p>
      <w:pPr>
        <w:shd w:val="clear" w:fill="FFFFFF"/>
        <w:spacing w:before="0" w:after="0"/>
        <w:contextualSpacing/>
        <w:rPr>
          <w:color w:val="FF0000"/>
        </w:rPr>
      </w:pPr>
      <w:r>
        <w:rPr>
          <w:color w:val="FF0000"/>
        </w:rPr>
        <w:t xml:space="preserve">It has to be clear that I am the first human being who discovered the existence of EDWs in the entire history of human thinking (Philosophy, Physics, Cognitive Science, Biology, etc.)! </w:t>
      </w:r>
    </w:p>
    <w:p>
      <w:pPr>
        <w:shd w:val="clear" w:fill="FFFFFF"/>
        <w:spacing w:before="0" w:after="0"/>
        <w:contextualSpacing/>
        <w:rPr>
          <w:color w:val="FF0000"/>
        </w:rPr>
      </w:pPr>
      <w:r>
        <w:rPr>
          <w:color w:val="FF0000"/>
        </w:rPr>
        <w:t xml:space="preserve">The reader cannot believe that my EDWs is a continuation of carolo rovelli’s approach. In fact, carlo rovelli’s is just a combination of Bohr’s complementarity with Leibniz’s relationism within the unicorn world (world/Universe). carlo rovelli’s approach (until 2015) has nothing to do with my EDWs since he still had worked within the framework of the unicorn world, accepting (officially) the existence of Universe/world!! </w:t>
      </w:r>
    </w:p>
    <w:p>
      <w:pPr>
        <w:shd w:val="clear" w:fill="FFFFFF"/>
        <w:spacing w:before="0" w:after="0"/>
        <w:contextualSpacing/>
        <w:rPr>
          <w:color w:val="FF0000"/>
        </w:rPr>
      </w:pPr>
    </w:p>
    <w:p>
      <w:pPr>
        <w:shd w:val="clear" w:fill="FFFFFF"/>
        <w:spacing w:before="0" w:after="0"/>
        <w:contextualSpacing/>
        <w:rPr>
          <w:color w:val="FF0000"/>
        </w:rPr>
      </w:pPr>
      <w:r>
        <w:rPr>
          <w:color w:val="FF0000"/>
        </w:rPr>
        <w:t>I recall that in 2014, I have sent emails to thousands of people (philosophers, cognitive neuroscientists, and physicists) in the entire world regarding the UNBELIEVABLE similarities between my ideas (2002-2008) and markus gabriel’s ideas (2013). Therefore, it is not accidentally that so many people have started to published UNBELIEVABLE similar ideas to my ideas since 2015!</w:t>
      </w:r>
    </w:p>
    <w:p>
      <w:pPr>
        <w:shd w:val="clear" w:fill="FFFFFF"/>
        <w:spacing w:before="0" w:after="0"/>
        <w:contextualSpacing/>
        <w:rPr>
          <w:color w:val="FF0000"/>
        </w:rPr>
      </w:pPr>
    </w:p>
    <w:p>
      <w:pPr>
        <w:shd w:val="clear" w:fill="FFFFFF"/>
        <w:spacing w:before="0" w:after="0"/>
        <w:contextualSpacing/>
        <w:rPr>
          <w:color w:val="FF0000"/>
        </w:rPr>
      </w:pPr>
      <w:r>
        <w:rPr>
          <w:color w:val="FF0000"/>
        </w:rPr>
        <w:t>After 2015, carlo rov</w:t>
      </w:r>
      <w:r>
        <w:rPr>
          <w:rFonts w:hint="default"/>
          <w:color w:val="FF0000"/>
          <w:lang w:val="en-US"/>
        </w:rPr>
        <w:t>e</w:t>
      </w:r>
      <w:r>
        <w:rPr>
          <w:color w:val="FF0000"/>
        </w:rPr>
        <w:t>lli have started to publish UNBELIEVABLE similar ideas to my ideas (2002-2008) until today! If someone compare carlo rovelli’s “relationism” with my EDWs perspective means that that person does not understand my EDWs and he is still working within the unicorn world! More exactly, even carlo rovelli’s relationsionism is quite wrong (being constructed within the unicorn word)!</w:t>
      </w:r>
    </w:p>
    <w:p>
      <w:pPr>
        <w:shd w:val="clear" w:fill="FFFFFF"/>
        <w:spacing w:before="0" w:after="0"/>
        <w:contextualSpacing/>
        <w:rPr>
          <w:color w:val="FF0000"/>
        </w:rPr>
      </w:pPr>
    </w:p>
    <w:p>
      <w:pPr>
        <w:shd w:val="clear" w:fill="FFFFFF"/>
        <w:spacing w:before="0" w:after="0"/>
        <w:contextualSpacing/>
        <w:rPr>
          <w:color w:val="FF0000"/>
        </w:rPr>
      </w:pPr>
      <w:r>
        <w:rPr>
          <w:color w:val="FF0000"/>
        </w:rPr>
        <w:t xml:space="preserve">It has to be clear that with the discovery of EDWs (my first publication was in 2002, in English, at Romanian journal of philosophy and posted immediately on Internet, then 2003, and 2005 at Synthese (USA, among the best international journals of philosophy of science, epistemology in the entire “world”)), I HAVE CHANGED EVERYTHING in philosophy, physics, cognitive neuroscience, EVERYTHING in human knowledge! </w:t>
      </w:r>
    </w:p>
    <w:p>
      <w:pPr>
        <w:shd w:val="clear" w:fill="FFFFFF"/>
        <w:spacing w:before="0" w:after="0"/>
        <w:contextualSpacing/>
        <w:rPr>
          <w:color w:val="FF0000"/>
        </w:rPr>
      </w:pPr>
      <w:r>
        <w:rPr>
          <w:color w:val="FF0000"/>
        </w:rPr>
        <w:t xml:space="preserve">The EDWs perspective is the GREATEST challenge in the history of human thinking! Therefore nobody can dare to compare my EDWs with carlo rovelli’s relationism (Bohr’s complementarity and Leibniz’s relations)… </w:t>
      </w:r>
      <w:bookmarkStart w:id="3" w:name="_Hlk4241539"/>
      <w:bookmarkEnd w:id="3"/>
    </w:p>
    <w:p>
      <w:pPr>
        <w:shd w:val="clear" w:fill="FFFFFF"/>
        <w:spacing w:before="0" w:after="0"/>
        <w:contextualSpacing/>
      </w:pPr>
    </w:p>
    <w:p>
      <w:pPr>
        <w:shd w:val="clear" w:fill="FFFFFF"/>
        <w:spacing w:before="0" w:after="0"/>
        <w:contextualSpacing/>
      </w:pPr>
      <w:r>
        <w:rPr>
          <w:sz w:val="22"/>
          <w:szCs w:val="22"/>
          <w:highlight w:val="yellow"/>
        </w:rPr>
        <w:t xml:space="preserve">I emphasize, again and again, that de Broglie’s constructed his “duality” within the unicorn world, exactly as Everett thought his “many-worlds” within the same wrong framework, the “world”/“Universe”, or the “unicorn world”, as we called. Also, Bohr’s complementarity was constructed within the unicorn world. Such “duality”, as any kind of “duality” (so many during the history of human thinking), are incredible similar to Descartes’s mind-body “duality” or to Leibniz’s “parallelism” also constructed within the unicorn world. Such dualities have produced strong ontological contradictions impossible to be solved within the unicorn world!) In fact, working within the unicorn world, everybody thought that the double-slit experiment indicated a kind of the duality between the wave and the particle. rovelli’s “relationism” is mstly a kind of de Broglie’s dualism within the unicorn world, no more or less. </w:t>
      </w:r>
    </w:p>
    <w:p>
      <w:pPr>
        <w:shd w:val="clear" w:fill="FFFFFF"/>
        <w:spacing w:before="0" w:after="0"/>
        <w:contextualSpacing/>
        <w:rPr>
          <w:sz w:val="22"/>
          <w:szCs w:val="22"/>
          <w:highlight w:val="yellow"/>
        </w:rPr>
      </w:pPr>
    </w:p>
    <w:p>
      <w:pPr>
        <w:shd w:val="clear" w:fill="FFFFFF"/>
        <w:spacing w:before="0" w:after="0"/>
        <w:contextualSpacing/>
        <w:rPr>
          <w:b/>
          <w:highlight w:val="yellow"/>
        </w:rPr>
      </w:pPr>
      <w:r>
        <w:rPr>
          <w:b/>
          <w:highlight w:val="yellow"/>
        </w:rPr>
        <w:t>Constructed within the unicorn world, carlo rovelli’s “relationism” is nothing more than de Broglie’s duality or Bohr’s complementarity within Leibniz’s relationism framework, but in the unicorn world; therefore his approach is totally wrong (it is an empty approach without any kind of ontology, exactly as Bohr’s complementariy and de Brogle’s “dualism wavea-particle”! What does carlo rovelli’s relationism brings new in quantum mechanics in comparation with Bohr’s and de Broglie’s approaches? (I mention here that Everett’s “many worlds” approach is still constructed within the unicorn world and has nothing to do with my EDWs)!</w:t>
      </w:r>
    </w:p>
    <w:p>
      <w:pPr>
        <w:shd w:val="clear" w:fill="FFFFFF"/>
        <w:spacing w:before="0" w:after="0"/>
        <w:contextualSpacing/>
        <w:rPr>
          <w:sz w:val="22"/>
          <w:szCs w:val="22"/>
          <w:highlight w:val="yellow"/>
        </w:rPr>
      </w:pPr>
    </w:p>
    <w:p>
      <w:pPr>
        <w:shd w:val="clear" w:fill="FFFFFF"/>
        <w:spacing w:before="0" w:after="0"/>
        <w:contextualSpacing/>
      </w:pPr>
      <w:r>
        <w:rPr>
          <w:sz w:val="22"/>
          <w:szCs w:val="22"/>
          <w:highlight w:val="yellow"/>
        </w:rPr>
        <w:t xml:space="preserve">Until 2002 and 2005 (when my articles – in English - have been published in journals), all other physicists, cognitive neuroscientists and philosophers had been working within the unicorn world. Suddenly, after my article at </w:t>
      </w:r>
      <w:r>
        <w:rPr>
          <w:i/>
          <w:sz w:val="22"/>
          <w:szCs w:val="22"/>
          <w:highlight w:val="yellow"/>
        </w:rPr>
        <w:t>Synthese</w:t>
      </w:r>
      <w:r>
        <w:rPr>
          <w:sz w:val="22"/>
          <w:szCs w:val="22"/>
          <w:highlight w:val="yellow"/>
        </w:rPr>
        <w:t xml:space="preserve"> (USA) in 2005 and my first book 2008 (in English posted FREE on various sites), some people had published UNBELIEVABLE similar ideas to our ideas. Later, in 2014, I sent email to thousands of people (philosophers, cognitive neuroscientists, and physicists) in the entire world underlying the UNBELIEVABLE similarities between Markus Gabriel’s ideas of his book 2013 and his ideas (2002-2008). Also, I posted a clip on YouTube referring to these unbelievable similarities. After 2015 (when my </w:t>
      </w:r>
      <w:r>
        <w:rPr>
          <w:i/>
          <w:sz w:val="22"/>
          <w:szCs w:val="22"/>
          <w:highlight w:val="yellow"/>
        </w:rPr>
        <w:t>Springer</w:t>
      </w:r>
      <w:r>
        <w:rPr>
          <w:sz w:val="22"/>
          <w:szCs w:val="22"/>
          <w:highlight w:val="yellow"/>
        </w:rPr>
        <w:t xml:space="preserve"> book has been published), more and more people (from many countries, many domains, on many topics) have started to published UNBELIEVABLE similar ideas to my ideas.</w:t>
      </w:r>
    </w:p>
    <w:p>
      <w:pPr>
        <w:shd w:val="clear" w:fill="FFFFFF"/>
        <w:spacing w:before="0" w:after="0"/>
        <w:contextualSpacing/>
        <w:rPr>
          <w:sz w:val="22"/>
          <w:szCs w:val="22"/>
          <w:highlight w:val="yellow"/>
        </w:rPr>
      </w:pPr>
    </w:p>
    <w:p>
      <w:pPr>
        <w:shd w:val="clear" w:fill="FFFFFF"/>
        <w:spacing w:before="0" w:after="0"/>
        <w:contextualSpacing/>
        <w:rPr>
          <w:sz w:val="22"/>
          <w:szCs w:val="22"/>
          <w:highlight w:val="yellow"/>
        </w:rPr>
      </w:pPr>
      <w:r>
        <w:rPr>
          <w:sz w:val="22"/>
          <w:szCs w:val="22"/>
          <w:highlight w:val="yellow"/>
        </w:rPr>
        <w:t>The reader has to notice that carlo rovelli has changed his framework after 2015: he has moved from the unicorn world to the UNBELIEVABLE similar framework to EDWs!!! Even in such conditions, carlo rovelli’s framework is not identical to the EDWs… it seems as if he could not understand completely all rules of EDWs…</w:t>
      </w:r>
    </w:p>
    <w:p>
      <w:pPr>
        <w:shd w:val="clear" w:fill="FFFFFF"/>
        <w:spacing w:before="0" w:after="0"/>
        <w:contextualSpacing/>
        <w:rPr>
          <w:sz w:val="22"/>
          <w:szCs w:val="22"/>
          <w:highlight w:val="yellow"/>
        </w:rPr>
      </w:pPr>
      <w:r>
        <w:rPr>
          <w:sz w:val="22"/>
          <w:szCs w:val="22"/>
          <w:highlight w:val="yellow"/>
        </w:rPr>
        <w:t xml:space="preserve"> </w:t>
      </w:r>
    </w:p>
    <w:p>
      <w:pPr>
        <w:shd w:val="clear" w:fill="FFFFFF"/>
        <w:spacing w:before="0" w:after="0"/>
        <w:contextualSpacing/>
        <w:rPr>
          <w:rFonts w:hint="default"/>
        </w:rPr>
      </w:pPr>
      <w:r>
        <w:rPr>
          <w:rFonts w:hint="default"/>
          <w:b/>
          <w:bCs/>
          <w:sz w:val="28"/>
          <w:szCs w:val="28"/>
        </w:rPr>
        <w:t xml:space="preserve">Carlo Rovelli - Helgoland, Making sense of the quantum revolution, Riverhead Books, 2021 </w:t>
      </w:r>
      <w:r>
        <w:rPr>
          <w:rFonts w:hint="default"/>
        </w:rPr>
        <w:t xml:space="preserve">(Translation copyright © 2021 by Erica Segre and Simon Carnell Originally published in Italy as Helgoland by Adelphi Edizioni, Milan, in </w:t>
      </w:r>
      <w:r>
        <w:rPr>
          <w:rFonts w:hint="default"/>
          <w:b/>
          <w:bCs/>
        </w:rPr>
        <w:t>2020</w:t>
      </w:r>
      <w:r>
        <w:rPr>
          <w:rFonts w:hint="default"/>
        </w:rPr>
        <w:t>)</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If the strangeness of quantum theory confuses us, it also opens new</w:t>
      </w:r>
    </w:p>
    <w:p>
      <w:pPr>
        <w:shd w:val="clear" w:fill="FFFFFF"/>
        <w:spacing w:before="0" w:after="0"/>
        <w:contextualSpacing/>
        <w:rPr>
          <w:rFonts w:hint="default"/>
        </w:rPr>
      </w:pPr>
      <w:r>
        <w:rPr>
          <w:rFonts w:hint="default"/>
        </w:rPr>
        <w:t>perspectives with which to understand reality. A reality that is more subtle</w:t>
      </w:r>
    </w:p>
    <w:p>
      <w:pPr>
        <w:shd w:val="clear" w:fill="FFFFFF"/>
        <w:spacing w:before="0" w:after="0"/>
        <w:contextualSpacing/>
        <w:rPr>
          <w:rFonts w:hint="default"/>
        </w:rPr>
      </w:pPr>
      <w:r>
        <w:rPr>
          <w:rFonts w:hint="default"/>
        </w:rPr>
        <w:t>than the simplistic materialism of particles in space. A reality made up of</w:t>
      </w:r>
    </w:p>
    <w:p>
      <w:pPr>
        <w:shd w:val="clear" w:fill="FFFFFF"/>
        <w:spacing w:before="0" w:after="0"/>
        <w:contextualSpacing/>
        <w:rPr>
          <w:rFonts w:hint="default"/>
        </w:rPr>
      </w:pPr>
      <w:r>
        <w:rPr>
          <w:rFonts w:hint="default"/>
        </w:rPr>
        <w:t>relations rather than objects. (p. 10)</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w:t>
      </w:r>
      <w:r>
        <w:rPr>
          <w:rFonts w:hint="default"/>
          <w:lang w:val="en-US"/>
        </w:rPr>
        <w:t xml:space="preserve">?Relations”? Does it mean “objects” do not exist? Anyway, we have to realize that Rovelli is working within the framework of the “Universe/world”, a notion which is mentioned many times by Rovelli! </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This book represents where I have gotten to so</w:t>
      </w:r>
    </w:p>
    <w:p>
      <w:pPr>
        <w:shd w:val="clear" w:fill="FFFFFF"/>
        <w:spacing w:before="0" w:after="0"/>
        <w:contextualSpacing/>
        <w:rPr>
          <w:rFonts w:hint="default"/>
        </w:rPr>
      </w:pPr>
      <w:r>
        <w:rPr>
          <w:rFonts w:hint="default"/>
        </w:rPr>
        <w:t>far. It does not ignore other opinions, but it is shamelessly partisan: centered</w:t>
      </w:r>
    </w:p>
    <w:p>
      <w:pPr>
        <w:shd w:val="clear" w:fill="FFFFFF"/>
        <w:spacing w:before="0" w:after="0"/>
        <w:contextualSpacing/>
        <w:rPr>
          <w:rFonts w:hint="default"/>
        </w:rPr>
      </w:pPr>
      <w:r>
        <w:rPr>
          <w:rFonts w:hint="default"/>
        </w:rPr>
        <w:t>on the perspective that I consider the most effective and that I think opens</w:t>
      </w:r>
    </w:p>
    <w:p>
      <w:pPr>
        <w:shd w:val="clear" w:fill="FFFFFF"/>
        <w:spacing w:before="0" w:after="0"/>
        <w:contextualSpacing/>
        <w:rPr>
          <w:rFonts w:hint="default"/>
        </w:rPr>
      </w:pPr>
      <w:r>
        <w:rPr>
          <w:rFonts w:hint="default"/>
        </w:rPr>
        <w:t>up the most interesting paths: the “relational” interpretation of quantum</w:t>
      </w:r>
    </w:p>
    <w:p>
      <w:pPr>
        <w:shd w:val="clear" w:fill="FFFFFF"/>
        <w:spacing w:before="0" w:after="0"/>
        <w:contextualSpacing/>
        <w:rPr>
          <w:rFonts w:hint="default"/>
          <w:lang w:val="en-US"/>
        </w:rPr>
      </w:pPr>
      <w:r>
        <w:rPr>
          <w:rFonts w:hint="default"/>
        </w:rPr>
        <w:t>theory.</w:t>
      </w:r>
      <w:r>
        <w:rPr>
          <w:rFonts w:hint="default"/>
          <w:lang w:val="en-US"/>
        </w:rPr>
        <w:t xml:space="preserve"> (p. 11)</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w:t>
      </w:r>
      <w:r>
        <w:rPr>
          <w:rFonts w:hint="default"/>
          <w:lang w:val="en-US"/>
        </w:rPr>
        <w:t>Rovelli writes about “relational” interpretation of quantum theory. This idea has nothing to do with my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RELATIONS</w:t>
      </w:r>
    </w:p>
    <w:p>
      <w:pPr>
        <w:shd w:val="clear" w:fill="FFFFFF"/>
        <w:spacing w:before="0" w:after="0"/>
        <w:contextualSpacing/>
        <w:rPr>
          <w:rFonts w:hint="default"/>
        </w:rPr>
      </w:pPr>
      <w:r>
        <w:rPr>
          <w:rFonts w:hint="default"/>
        </w:rPr>
        <w:t>In a physics laboratory, where we study a small object such as an atom or a</w:t>
      </w:r>
    </w:p>
    <w:p>
      <w:pPr>
        <w:shd w:val="clear" w:fill="FFFFFF"/>
        <w:spacing w:before="0" w:after="0"/>
        <w:contextualSpacing/>
        <w:rPr>
          <w:rFonts w:hint="default"/>
        </w:rPr>
      </w:pPr>
      <w:r>
        <w:rPr>
          <w:rFonts w:hint="default"/>
        </w:rPr>
        <w:t>photon of Zeilinger’s lasers, it is clear who the observer is: it is the scientist</w:t>
      </w:r>
    </w:p>
    <w:p>
      <w:pPr>
        <w:shd w:val="clear" w:fill="FFFFFF"/>
        <w:spacing w:before="0" w:after="0"/>
        <w:contextualSpacing/>
        <w:rPr>
          <w:rFonts w:hint="default"/>
        </w:rPr>
      </w:pPr>
      <w:r>
        <w:rPr>
          <w:rFonts w:hint="default"/>
        </w:rPr>
        <w:t>who prepares, observes and measures the quantum object, who deploys</w:t>
      </w:r>
    </w:p>
    <w:p>
      <w:pPr>
        <w:shd w:val="clear" w:fill="FFFFFF"/>
        <w:spacing w:before="0" w:after="0"/>
        <w:contextualSpacing/>
        <w:rPr>
          <w:rFonts w:hint="default"/>
        </w:rPr>
      </w:pPr>
      <w:r>
        <w:rPr>
          <w:rFonts w:hint="default"/>
        </w:rPr>
        <w:t>their instruments of measurement, detecting the light emitted from the atom</w:t>
      </w:r>
    </w:p>
    <w:p>
      <w:pPr>
        <w:shd w:val="clear" w:fill="FFFFFF"/>
        <w:spacing w:before="0" w:after="0"/>
        <w:contextualSpacing/>
        <w:rPr>
          <w:rFonts w:hint="default"/>
        </w:rPr>
      </w:pPr>
      <w:r>
        <w:rPr>
          <w:rFonts w:hint="default"/>
        </w:rPr>
        <w:t>or the place where the photons arrive.</w:t>
      </w:r>
    </w:p>
    <w:p>
      <w:pPr>
        <w:shd w:val="clear" w:fill="FFFFFF"/>
        <w:spacing w:before="0" w:after="0"/>
        <w:contextualSpacing/>
        <w:rPr>
          <w:rFonts w:hint="default"/>
        </w:rPr>
      </w:pPr>
      <w:r>
        <w:rPr>
          <w:rFonts w:hint="default"/>
        </w:rPr>
        <w:t>But the vast world is not made up of scientists in laboratories, or</w:t>
      </w:r>
    </w:p>
    <w:p>
      <w:pPr>
        <w:shd w:val="clear" w:fill="FFFFFF"/>
        <w:spacing w:before="0" w:after="0"/>
        <w:contextualSpacing/>
        <w:rPr>
          <w:rFonts w:hint="default"/>
        </w:rPr>
      </w:pPr>
      <w:r>
        <w:rPr>
          <w:rFonts w:hint="default"/>
        </w:rPr>
        <w:t>instruments of measurement. What is an observation, when there is no</w:t>
      </w:r>
    </w:p>
    <w:p>
      <w:pPr>
        <w:shd w:val="clear" w:fill="FFFFFF"/>
        <w:spacing w:before="0" w:after="0"/>
        <w:contextualSpacing/>
        <w:rPr>
          <w:rFonts w:hint="default"/>
        </w:rPr>
      </w:pPr>
      <w:r>
        <w:rPr>
          <w:rFonts w:hint="default"/>
        </w:rPr>
        <w:t>scientist observing? What does quantum theory tell us, where there is no</w:t>
      </w:r>
    </w:p>
    <w:p>
      <w:pPr>
        <w:shd w:val="clear" w:fill="FFFFFF"/>
        <w:spacing w:before="0" w:after="0"/>
        <w:contextualSpacing/>
        <w:rPr>
          <w:rFonts w:hint="default"/>
        </w:rPr>
      </w:pPr>
      <w:r>
        <w:rPr>
          <w:rFonts w:hint="default"/>
        </w:rPr>
        <w:t>one measuring? What does quantum theory tell us about what happens in</w:t>
      </w:r>
    </w:p>
    <w:p>
      <w:pPr>
        <w:shd w:val="clear" w:fill="FFFFFF"/>
        <w:spacing w:before="0" w:after="0"/>
        <w:contextualSpacing/>
        <w:rPr>
          <w:rFonts w:hint="default"/>
        </w:rPr>
      </w:pPr>
      <w:r>
        <w:rPr>
          <w:rFonts w:hint="default"/>
        </w:rPr>
        <w:t>another galaxy?</w:t>
      </w:r>
    </w:p>
    <w:p>
      <w:pPr>
        <w:shd w:val="clear" w:fill="FFFFFF"/>
        <w:spacing w:before="0" w:after="0"/>
        <w:contextualSpacing/>
        <w:rPr>
          <w:rFonts w:hint="default"/>
        </w:rPr>
      </w:pPr>
      <w:r>
        <w:rPr>
          <w:rFonts w:hint="default"/>
        </w:rPr>
        <w:t>The key to the answer, I believe, and the keystone of the ideas in this</w:t>
      </w:r>
    </w:p>
    <w:p>
      <w:pPr>
        <w:shd w:val="clear" w:fill="FFFFFF"/>
        <w:spacing w:before="0" w:after="0"/>
        <w:contextualSpacing/>
        <w:rPr>
          <w:rFonts w:hint="default"/>
        </w:rPr>
      </w:pPr>
      <w:r>
        <w:rPr>
          <w:rFonts w:hint="default"/>
        </w:rPr>
        <w:t>book, is the simple observation that scientists, and their measuring</w:t>
      </w:r>
    </w:p>
    <w:p>
      <w:pPr>
        <w:shd w:val="clear" w:fill="FFFFFF"/>
        <w:spacing w:before="0" w:after="0"/>
        <w:contextualSpacing/>
        <w:rPr>
          <w:rFonts w:hint="default"/>
        </w:rPr>
      </w:pPr>
      <w:r>
        <w:rPr>
          <w:rFonts w:hint="default"/>
        </w:rPr>
        <w:t>instruments as well, are all part of nature. What quantum theory describes,</w:t>
      </w:r>
    </w:p>
    <w:p>
      <w:pPr>
        <w:shd w:val="clear" w:fill="FFFFFF"/>
        <w:spacing w:before="0" w:after="0"/>
        <w:contextualSpacing/>
        <w:rPr>
          <w:rFonts w:hint="default"/>
        </w:rPr>
      </w:pPr>
      <w:r>
        <w:rPr>
          <w:rFonts w:hint="default"/>
        </w:rPr>
        <w:t>then, is the way in which one part of nature manifests itself to any other</w:t>
      </w:r>
    </w:p>
    <w:p>
      <w:pPr>
        <w:shd w:val="clear" w:fill="FFFFFF"/>
        <w:spacing w:before="0" w:after="0"/>
        <w:contextualSpacing/>
        <w:rPr>
          <w:rFonts w:hint="default"/>
        </w:rPr>
      </w:pPr>
      <w:r>
        <w:rPr>
          <w:rFonts w:hint="default"/>
        </w:rPr>
        <w:t>single part of nature.</w:t>
      </w:r>
    </w:p>
    <w:p>
      <w:pPr>
        <w:shd w:val="clear" w:fill="FFFFFF"/>
        <w:spacing w:before="0" w:after="0"/>
        <w:contextualSpacing/>
        <w:rPr>
          <w:rFonts w:hint="default"/>
        </w:rPr>
      </w:pPr>
      <w:r>
        <w:rPr>
          <w:rFonts w:hint="default"/>
        </w:rPr>
        <w:t>At the heart of the “relational” interpretation of quantum theory is the</w:t>
      </w:r>
    </w:p>
    <w:p>
      <w:pPr>
        <w:shd w:val="clear" w:fill="FFFFFF"/>
        <w:spacing w:before="0" w:after="0"/>
        <w:contextualSpacing/>
        <w:rPr>
          <w:rFonts w:hint="default"/>
        </w:rPr>
      </w:pPr>
      <w:r>
        <w:rPr>
          <w:rFonts w:hint="default"/>
        </w:rPr>
        <w:t>idea that the theory does not describe the way in which quantum objects</w:t>
      </w:r>
    </w:p>
    <w:p>
      <w:pPr>
        <w:shd w:val="clear" w:fill="FFFFFF"/>
        <w:spacing w:before="0" w:after="0"/>
        <w:contextualSpacing/>
        <w:rPr>
          <w:rFonts w:hint="default"/>
        </w:rPr>
      </w:pPr>
      <w:r>
        <w:rPr>
          <w:rFonts w:hint="default"/>
        </w:rPr>
        <w:t>manifest themselves to us (or to special entities that do something special</w:t>
      </w:r>
    </w:p>
    <w:p>
      <w:pPr>
        <w:shd w:val="clear" w:fill="FFFFFF"/>
        <w:spacing w:before="0" w:after="0"/>
        <w:contextualSpacing/>
        <w:rPr>
          <w:rFonts w:hint="default"/>
        </w:rPr>
      </w:pPr>
      <w:r>
        <w:rPr>
          <w:rFonts w:hint="default"/>
        </w:rPr>
        <w:t>denoted “observing”). It describes how every physical object manifests</w:t>
      </w:r>
    </w:p>
    <w:p>
      <w:pPr>
        <w:shd w:val="clear" w:fill="FFFFFF"/>
        <w:spacing w:before="0" w:after="0"/>
        <w:contextualSpacing/>
        <w:rPr>
          <w:rFonts w:hint="default"/>
        </w:rPr>
      </w:pPr>
      <w:r>
        <w:rPr>
          <w:rFonts w:hint="default"/>
        </w:rPr>
        <w:t>itself to any other physical object. How any physical entity acts on any</w:t>
      </w:r>
    </w:p>
    <w:p>
      <w:pPr>
        <w:shd w:val="clear" w:fill="FFFFFF"/>
        <w:spacing w:before="0" w:after="0"/>
        <w:contextualSpacing/>
        <w:rPr>
          <w:rFonts w:hint="default"/>
        </w:rPr>
      </w:pPr>
      <w:r>
        <w:rPr>
          <w:rFonts w:hint="default"/>
        </w:rPr>
        <w:t>other physical entity. We think of the world in terms of objects, things, entities (in physics, we</w:t>
      </w:r>
    </w:p>
    <w:p>
      <w:pPr>
        <w:shd w:val="clear" w:fill="FFFFFF"/>
        <w:spacing w:before="0" w:after="0"/>
        <w:contextualSpacing/>
        <w:rPr>
          <w:rFonts w:hint="default"/>
        </w:rPr>
      </w:pPr>
      <w:r>
        <w:rPr>
          <w:rFonts w:hint="default"/>
        </w:rPr>
        <w:t>call them “physical systems”): a photon, a cat, a stone, a clock, a tree, a boy,</w:t>
      </w:r>
    </w:p>
    <w:p>
      <w:pPr>
        <w:shd w:val="clear" w:fill="FFFFFF"/>
        <w:spacing w:before="0" w:after="0"/>
        <w:contextualSpacing/>
        <w:rPr>
          <w:rFonts w:hint="default"/>
        </w:rPr>
      </w:pPr>
      <w:r>
        <w:rPr>
          <w:rFonts w:hint="default"/>
        </w:rPr>
        <w:t>a village, a rainbow, a planet, a cluster of galaxies . . . These do not exist in</w:t>
      </w:r>
    </w:p>
    <w:p>
      <w:pPr>
        <w:shd w:val="clear" w:fill="FFFFFF"/>
        <w:spacing w:before="0" w:after="0"/>
        <w:contextualSpacing/>
        <w:rPr>
          <w:rFonts w:hint="default"/>
        </w:rPr>
      </w:pPr>
      <w:r>
        <w:rPr>
          <w:rFonts w:hint="default"/>
        </w:rPr>
        <w:t>splendid isolation. On the contrary, they do nothing but continuously act</w:t>
      </w:r>
    </w:p>
    <w:p>
      <w:pPr>
        <w:shd w:val="clear" w:fill="FFFFFF"/>
        <w:spacing w:before="0" w:after="0"/>
        <w:contextualSpacing/>
        <w:rPr>
          <w:rFonts w:hint="default"/>
        </w:rPr>
      </w:pPr>
      <w:r>
        <w:rPr>
          <w:rFonts w:hint="default"/>
        </w:rPr>
        <w:t>upon each other. To understand nature, we must focus on these interactions</w:t>
      </w:r>
    </w:p>
    <w:p>
      <w:pPr>
        <w:shd w:val="clear" w:fill="FFFFFF"/>
        <w:spacing w:before="0" w:after="0"/>
        <w:contextualSpacing/>
        <w:rPr>
          <w:rFonts w:hint="default"/>
        </w:rPr>
      </w:pPr>
      <w:r>
        <w:rPr>
          <w:rFonts w:hint="default"/>
        </w:rPr>
        <w:t>rather than on isolated objects. A cat listens to the ticking of a clock; a boy</w:t>
      </w:r>
    </w:p>
    <w:p>
      <w:pPr>
        <w:shd w:val="clear" w:fill="FFFFFF"/>
        <w:spacing w:before="0" w:after="0"/>
        <w:contextualSpacing/>
        <w:rPr>
          <w:rFonts w:hint="default"/>
        </w:rPr>
      </w:pPr>
      <w:r>
        <w:rPr>
          <w:rFonts w:hint="default"/>
        </w:rPr>
        <w:t>throws a stone; the stone moves the air through which it flies, hits another</w:t>
      </w:r>
    </w:p>
    <w:p>
      <w:pPr>
        <w:shd w:val="clear" w:fill="FFFFFF"/>
        <w:spacing w:before="0" w:after="0"/>
        <w:contextualSpacing/>
        <w:rPr>
          <w:rFonts w:hint="default"/>
        </w:rPr>
      </w:pPr>
      <w:r>
        <w:rPr>
          <w:rFonts w:hint="default"/>
        </w:rPr>
        <w:t>stone and moves that, presses into the ground where it lands; a tree absorbs</w:t>
      </w:r>
    </w:p>
    <w:p>
      <w:pPr>
        <w:shd w:val="clear" w:fill="FFFFFF"/>
        <w:spacing w:before="0" w:after="0"/>
        <w:contextualSpacing/>
        <w:rPr>
          <w:rFonts w:hint="default"/>
        </w:rPr>
      </w:pPr>
      <w:r>
        <w:rPr>
          <w:rFonts w:hint="default"/>
        </w:rPr>
        <w:t>energy from the sun’s rays, produces the oxygen that the villagers breathe</w:t>
      </w:r>
    </w:p>
    <w:p>
      <w:pPr>
        <w:shd w:val="clear" w:fill="FFFFFF"/>
        <w:spacing w:before="0" w:after="0"/>
        <w:contextualSpacing/>
        <w:rPr>
          <w:rFonts w:hint="default"/>
        </w:rPr>
      </w:pPr>
      <w:r>
        <w:rPr>
          <w:rFonts w:hint="default"/>
        </w:rPr>
        <w:t>while watching the stars, and the stars run through the galaxies, pulled by</w:t>
      </w:r>
    </w:p>
    <w:p>
      <w:pPr>
        <w:shd w:val="clear" w:fill="FFFFFF"/>
        <w:spacing w:before="0" w:after="0"/>
        <w:contextualSpacing/>
        <w:rPr>
          <w:rFonts w:hint="default"/>
        </w:rPr>
      </w:pPr>
      <w:r>
        <w:rPr>
          <w:rFonts w:hint="default"/>
        </w:rPr>
        <w:t>the gravity of other stars . . . The world that we observe is continuously</w:t>
      </w:r>
    </w:p>
    <w:p>
      <w:pPr>
        <w:shd w:val="clear" w:fill="FFFFFF"/>
        <w:spacing w:before="0" w:after="0"/>
        <w:contextualSpacing/>
        <w:rPr>
          <w:rFonts w:hint="default"/>
        </w:rPr>
      </w:pPr>
      <w:r>
        <w:rPr>
          <w:rFonts w:hint="default"/>
        </w:rPr>
        <w:t xml:space="preserve">interacting. It is a dense web of interactions. </w:t>
      </w:r>
    </w:p>
    <w:p>
      <w:pPr>
        <w:shd w:val="clear" w:fill="FFFFFF"/>
        <w:spacing w:before="0" w:after="0"/>
        <w:contextualSpacing/>
        <w:rPr>
          <w:rFonts w:hint="default"/>
        </w:rPr>
      </w:pPr>
      <w:r>
        <w:rPr>
          <w:rFonts w:hint="default"/>
        </w:rPr>
        <w:t>Individual objects are the way in which they interact. If there was an</w:t>
      </w:r>
    </w:p>
    <w:p>
      <w:pPr>
        <w:shd w:val="clear" w:fill="FFFFFF"/>
        <w:spacing w:before="0" w:after="0"/>
        <w:contextualSpacing/>
        <w:rPr>
          <w:rFonts w:hint="default"/>
        </w:rPr>
      </w:pPr>
      <w:r>
        <w:rPr>
          <w:rFonts w:hint="default"/>
        </w:rPr>
        <w:t>object that had no interactions, no effect upon anything, emitted no light,</w:t>
      </w:r>
    </w:p>
    <w:p>
      <w:pPr>
        <w:shd w:val="clear" w:fill="FFFFFF"/>
        <w:spacing w:before="0" w:after="0"/>
        <w:contextualSpacing/>
        <w:rPr>
          <w:rFonts w:hint="default"/>
        </w:rPr>
      </w:pPr>
      <w:r>
        <w:rPr>
          <w:rFonts w:hint="default"/>
        </w:rPr>
        <w:t>attracted nothing and repelled nothing, was not touched and had no smell . .</w:t>
      </w:r>
    </w:p>
    <w:p>
      <w:pPr>
        <w:shd w:val="clear" w:fill="FFFFFF"/>
        <w:spacing w:before="0" w:after="0"/>
        <w:contextualSpacing/>
        <w:rPr>
          <w:rFonts w:hint="default"/>
        </w:rPr>
      </w:pPr>
      <w:r>
        <w:rPr>
          <w:rFonts w:hint="default"/>
        </w:rPr>
        <w:t>. it would be as good as nonexistent. To speak of objects that never interact</w:t>
      </w:r>
    </w:p>
    <w:p>
      <w:pPr>
        <w:shd w:val="clear" w:fill="FFFFFF"/>
        <w:spacing w:before="0" w:after="0"/>
        <w:contextualSpacing/>
        <w:rPr>
          <w:rFonts w:hint="default"/>
        </w:rPr>
      </w:pPr>
      <w:r>
        <w:rPr>
          <w:rFonts w:hint="default"/>
        </w:rPr>
        <w:t>is to speak of something—even if it existed—that could not concern us. It is</w:t>
      </w:r>
    </w:p>
    <w:p>
      <w:pPr>
        <w:shd w:val="clear" w:fill="FFFFFF"/>
        <w:spacing w:before="0" w:after="0"/>
        <w:contextualSpacing/>
        <w:rPr>
          <w:rFonts w:hint="default"/>
        </w:rPr>
      </w:pPr>
      <w:r>
        <w:rPr>
          <w:rFonts w:hint="default"/>
        </w:rPr>
        <w:t>not even clear what it would mean to say that such objects “exist.” The</w:t>
      </w:r>
    </w:p>
    <w:p>
      <w:pPr>
        <w:shd w:val="clear" w:fill="FFFFFF"/>
        <w:spacing w:before="0" w:after="0"/>
        <w:contextualSpacing/>
        <w:rPr>
          <w:rFonts w:hint="default"/>
        </w:rPr>
      </w:pPr>
      <w:r>
        <w:rPr>
          <w:rFonts w:hint="default"/>
        </w:rPr>
        <w:t>world that we know, that relates to us, that interests us, what we call</w:t>
      </w:r>
    </w:p>
    <w:p>
      <w:pPr>
        <w:shd w:val="clear" w:fill="FFFFFF"/>
        <w:spacing w:before="0" w:after="0"/>
        <w:contextualSpacing/>
        <w:rPr>
          <w:rFonts w:hint="default"/>
        </w:rPr>
      </w:pPr>
      <w:r>
        <w:rPr>
          <w:rFonts w:hint="default"/>
        </w:rPr>
        <w:t>“reality,” is the vast web of interacting entities, of which we are a part, that</w:t>
      </w:r>
    </w:p>
    <w:p>
      <w:pPr>
        <w:shd w:val="clear" w:fill="FFFFFF"/>
        <w:spacing w:before="0" w:after="0"/>
        <w:contextualSpacing/>
        <w:rPr>
          <w:rFonts w:hint="default"/>
        </w:rPr>
      </w:pPr>
      <w:r>
        <w:rPr>
          <w:rFonts w:hint="default"/>
        </w:rPr>
        <w:t>manifest themselves by interacting with each other. It is with this web that</w:t>
      </w:r>
    </w:p>
    <w:p>
      <w:pPr>
        <w:shd w:val="clear" w:fill="FFFFFF"/>
        <w:spacing w:before="0" w:after="0"/>
        <w:contextualSpacing/>
        <w:rPr>
          <w:rFonts w:hint="default"/>
        </w:rPr>
      </w:pPr>
      <w:r>
        <w:rPr>
          <w:rFonts w:hint="default"/>
        </w:rPr>
        <w:t>we are dealing.</w:t>
      </w:r>
    </w:p>
    <w:p>
      <w:pPr>
        <w:shd w:val="clear" w:fill="FFFFFF"/>
        <w:spacing w:before="0" w:after="0"/>
        <w:contextualSpacing/>
        <w:rPr>
          <w:rFonts w:hint="default"/>
        </w:rPr>
      </w:pPr>
      <w:r>
        <w:rPr>
          <w:rFonts w:hint="default"/>
        </w:rPr>
        <w:t>One of these entities is a photon observed by Zeilinger. But another is</w:t>
      </w:r>
    </w:p>
    <w:p>
      <w:pPr>
        <w:shd w:val="clear" w:fill="FFFFFF"/>
        <w:spacing w:before="0" w:after="0"/>
        <w:contextualSpacing/>
        <w:rPr>
          <w:rFonts w:hint="default"/>
        </w:rPr>
      </w:pPr>
      <w:r>
        <w:rPr>
          <w:rFonts w:hint="default"/>
        </w:rPr>
        <w:t>Anton Zeilinger himself. Zeilinger is an entity—like a photon, a cat or a</w:t>
      </w:r>
    </w:p>
    <w:p>
      <w:pPr>
        <w:shd w:val="clear" w:fill="FFFFFF"/>
        <w:spacing w:before="0" w:after="0"/>
        <w:contextualSpacing/>
        <w:rPr>
          <w:rFonts w:hint="default"/>
        </w:rPr>
      </w:pPr>
      <w:r>
        <w:rPr>
          <w:rFonts w:hint="default"/>
        </w:rPr>
        <w:t>star. You, reading these lines, are another such entity, and I—as I write them</w:t>
      </w:r>
    </w:p>
    <w:p>
      <w:pPr>
        <w:shd w:val="clear" w:fill="FFFFFF"/>
        <w:spacing w:before="0" w:after="0"/>
        <w:contextualSpacing/>
        <w:rPr>
          <w:rFonts w:hint="default"/>
        </w:rPr>
      </w:pPr>
      <w:r>
        <w:rPr>
          <w:rFonts w:hint="default"/>
        </w:rPr>
        <w:t>on a Canadian winter morning with the sky through the window of my</w:t>
      </w:r>
    </w:p>
    <w:p>
      <w:pPr>
        <w:shd w:val="clear" w:fill="FFFFFF"/>
        <w:spacing w:before="0" w:after="0"/>
        <w:contextualSpacing/>
        <w:rPr>
          <w:rFonts w:hint="default"/>
        </w:rPr>
      </w:pPr>
      <w:r>
        <w:rPr>
          <w:rFonts w:hint="default"/>
        </w:rPr>
        <w:t>study still dark, and an amber-colored kitten purring nestled between myself</w:t>
      </w:r>
    </w:p>
    <w:p>
      <w:pPr>
        <w:shd w:val="clear" w:fill="FFFFFF"/>
        <w:spacing w:before="0" w:after="0"/>
        <w:contextualSpacing/>
        <w:rPr>
          <w:rFonts w:hint="default"/>
        </w:rPr>
      </w:pPr>
      <w:r>
        <w:rPr>
          <w:rFonts w:hint="default"/>
        </w:rPr>
        <w:t>and the computer on which I’m working—I am also an entity like the</w:t>
      </w:r>
    </w:p>
    <w:p>
      <w:pPr>
        <w:shd w:val="clear" w:fill="FFFFFF"/>
        <w:spacing w:before="0" w:after="0"/>
        <w:contextualSpacing/>
        <w:rPr>
          <w:rFonts w:hint="default"/>
        </w:rPr>
      </w:pPr>
      <w:r>
        <w:rPr>
          <w:rFonts w:hint="default"/>
        </w:rPr>
        <w:t>others.</w:t>
      </w:r>
    </w:p>
    <w:p>
      <w:pPr>
        <w:shd w:val="clear" w:fill="FFFFFF"/>
        <w:spacing w:before="0" w:after="0"/>
        <w:contextualSpacing/>
        <w:rPr>
          <w:rFonts w:hint="default"/>
        </w:rPr>
      </w:pPr>
      <w:r>
        <w:rPr>
          <w:rFonts w:hint="default"/>
        </w:rPr>
        <w:t>If quantum theory describes how a photon manifests itself to Zeilinger,</w:t>
      </w:r>
    </w:p>
    <w:p>
      <w:pPr>
        <w:shd w:val="clear" w:fill="FFFFFF"/>
        <w:spacing w:before="0" w:after="0"/>
        <w:contextualSpacing/>
        <w:rPr>
          <w:rFonts w:hint="default"/>
        </w:rPr>
      </w:pPr>
      <w:r>
        <w:rPr>
          <w:rFonts w:hint="default"/>
        </w:rPr>
        <w:t>and these are two physical systems, it must also describe the way in which</w:t>
      </w:r>
    </w:p>
    <w:p>
      <w:pPr>
        <w:shd w:val="clear" w:fill="FFFFFF"/>
        <w:spacing w:before="0" w:after="0"/>
        <w:contextualSpacing/>
        <w:rPr>
          <w:rFonts w:hint="default"/>
        </w:rPr>
      </w:pPr>
      <w:r>
        <w:rPr>
          <w:rFonts w:hint="default"/>
        </w:rPr>
        <w:t>any object manifests itself to any other object.</w:t>
      </w:r>
    </w:p>
    <w:p>
      <w:pPr>
        <w:shd w:val="clear" w:fill="FFFFFF"/>
        <w:spacing w:before="0" w:after="0"/>
        <w:contextualSpacing/>
        <w:rPr>
          <w:rFonts w:hint="default"/>
        </w:rPr>
      </w:pPr>
      <w:r>
        <w:rPr>
          <w:rFonts w:hint="default"/>
        </w:rPr>
        <w:t>There are particular systems that are “observers” in a strict sense of the</w:t>
      </w:r>
    </w:p>
    <w:p>
      <w:pPr>
        <w:shd w:val="clear" w:fill="FFFFFF"/>
        <w:spacing w:before="0" w:after="0"/>
        <w:contextualSpacing/>
        <w:rPr>
          <w:rFonts w:hint="default"/>
        </w:rPr>
      </w:pPr>
      <w:r>
        <w:rPr>
          <w:rFonts w:hint="default"/>
        </w:rPr>
        <w:t>term: have sense organs and memory, work in a laboratory, interact with a</w:t>
      </w:r>
    </w:p>
    <w:p>
      <w:pPr>
        <w:shd w:val="clear" w:fill="FFFFFF"/>
        <w:spacing w:before="0" w:after="0"/>
        <w:contextualSpacing/>
        <w:rPr>
          <w:rFonts w:hint="default"/>
        </w:rPr>
      </w:pPr>
      <w:r>
        <w:rPr>
          <w:rFonts w:hint="default"/>
        </w:rPr>
        <w:t>large environment, are macroscopic. But quantum mechanics does not</w:t>
      </w:r>
    </w:p>
    <w:p>
      <w:pPr>
        <w:shd w:val="clear" w:fill="FFFFFF"/>
        <w:spacing w:before="0" w:after="0"/>
        <w:contextualSpacing/>
        <w:rPr>
          <w:rFonts w:hint="default"/>
        </w:rPr>
      </w:pPr>
      <w:r>
        <w:rPr>
          <w:rFonts w:hint="default"/>
        </w:rPr>
        <w:t>describe only these: it describes the elementary and universal grammar of</w:t>
      </w:r>
    </w:p>
    <w:p>
      <w:pPr>
        <w:shd w:val="clear" w:fill="FFFFFF"/>
        <w:spacing w:before="0" w:after="0"/>
        <w:contextualSpacing/>
        <w:rPr>
          <w:rFonts w:hint="default"/>
        </w:rPr>
      </w:pPr>
      <w:r>
        <w:rPr>
          <w:rFonts w:hint="default"/>
        </w:rPr>
        <w:t>physical reality underlying not just laboratory observations but every type</w:t>
      </w:r>
    </w:p>
    <w:p>
      <w:pPr>
        <w:shd w:val="clear" w:fill="FFFFFF"/>
        <w:spacing w:before="0" w:after="0"/>
        <w:contextualSpacing/>
        <w:rPr>
          <w:rFonts w:hint="default"/>
        </w:rPr>
      </w:pPr>
      <w:r>
        <w:rPr>
          <w:rFonts w:hint="default"/>
        </w:rPr>
        <w:t>and instance of interaction. (p. 61-2)</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If we look at things in this way, there is nothing special in the</w:t>
      </w:r>
    </w:p>
    <w:p>
      <w:pPr>
        <w:shd w:val="clear" w:fill="FFFFFF"/>
        <w:spacing w:before="0" w:after="0"/>
        <w:contextualSpacing/>
        <w:rPr>
          <w:rFonts w:hint="default"/>
        </w:rPr>
      </w:pPr>
      <w:r>
        <w:rPr>
          <w:rFonts w:hint="default"/>
        </w:rPr>
        <w:t>“observations” introduced by Heisenberg: any interaction between two</w:t>
      </w:r>
    </w:p>
    <w:p>
      <w:pPr>
        <w:shd w:val="clear" w:fill="FFFFFF"/>
        <w:spacing w:before="0" w:after="0"/>
        <w:contextualSpacing/>
        <w:rPr>
          <w:rFonts w:hint="default"/>
        </w:rPr>
      </w:pPr>
      <w:r>
        <w:rPr>
          <w:rFonts w:hint="default"/>
        </w:rPr>
        <w:t>physical objects can be seen as an observation. We must be able to treat any</w:t>
      </w:r>
    </w:p>
    <w:p>
      <w:pPr>
        <w:shd w:val="clear" w:fill="FFFFFF"/>
        <w:spacing w:before="0" w:after="0"/>
        <w:contextualSpacing/>
        <w:rPr>
          <w:rFonts w:hint="default"/>
        </w:rPr>
      </w:pPr>
      <w:r>
        <w:rPr>
          <w:rFonts w:hint="default"/>
        </w:rPr>
        <w:t>object as an “observer” when we consider the manifestation of other objects</w:t>
      </w:r>
    </w:p>
    <w:p>
      <w:pPr>
        <w:shd w:val="clear" w:fill="FFFFFF"/>
        <w:spacing w:before="0" w:after="0"/>
        <w:contextualSpacing/>
        <w:rPr>
          <w:rFonts w:hint="default"/>
        </w:rPr>
      </w:pPr>
      <w:r>
        <w:rPr>
          <w:rFonts w:hint="default"/>
        </w:rPr>
        <w:t>to it. Quantum theory describes the manifestations of objects to one another.</w:t>
      </w:r>
    </w:p>
    <w:p>
      <w:pPr>
        <w:shd w:val="clear" w:fill="FFFFFF"/>
        <w:spacing w:before="0" w:after="0"/>
        <w:contextualSpacing/>
        <w:rPr>
          <w:rFonts w:hint="default"/>
        </w:rPr>
      </w:pPr>
      <w:r>
        <w:rPr>
          <w:rFonts w:hint="default"/>
        </w:rPr>
        <w:t>The discovery of quantum theory, I believe, is the discovery that the</w:t>
      </w:r>
    </w:p>
    <w:p>
      <w:pPr>
        <w:shd w:val="clear" w:fill="FFFFFF"/>
        <w:spacing w:before="0" w:after="0"/>
        <w:contextualSpacing/>
        <w:rPr>
          <w:rFonts w:hint="default"/>
        </w:rPr>
      </w:pPr>
      <w:r>
        <w:rPr>
          <w:rFonts w:hint="default"/>
        </w:rPr>
        <w:t>properties of any entity are nothing other than the way in which that entity</w:t>
      </w:r>
    </w:p>
    <w:p>
      <w:pPr>
        <w:shd w:val="clear" w:fill="FFFFFF"/>
        <w:spacing w:before="0" w:after="0"/>
        <w:contextualSpacing/>
        <w:rPr>
          <w:rFonts w:hint="default"/>
        </w:rPr>
      </w:pPr>
      <w:r>
        <w:rPr>
          <w:rFonts w:hint="default"/>
        </w:rPr>
        <w:t>influences others. It exists only through its interactions. Quantum theory is</w:t>
      </w:r>
    </w:p>
    <w:p>
      <w:pPr>
        <w:shd w:val="clear" w:fill="FFFFFF"/>
        <w:spacing w:before="0" w:after="0"/>
        <w:contextualSpacing/>
        <w:rPr>
          <w:rFonts w:hint="default"/>
        </w:rPr>
      </w:pPr>
      <w:r>
        <w:rPr>
          <w:rFonts w:hint="default"/>
        </w:rPr>
        <w:t>the theory of how things influence each other. And this is the best</w:t>
      </w:r>
    </w:p>
    <w:p>
      <w:pPr>
        <w:shd w:val="clear" w:fill="FFFFFF"/>
        <w:spacing w:before="0" w:after="0"/>
        <w:contextualSpacing/>
        <w:rPr>
          <w:rFonts w:hint="default"/>
        </w:rPr>
      </w:pPr>
      <w:r>
        <w:rPr>
          <w:rFonts w:hint="default"/>
        </w:rPr>
        <w:t>description of nature that we have.52 (p. 62-3)</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[UNBELIEVABLE similar ideas to my EDWs perspective!!!!!!!!!!!!!!!!!!!! word by word!!! Carlo Rovelli writes about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first radical consequence is that to attribute properties to something</w:t>
      </w:r>
    </w:p>
    <w:p>
      <w:pPr>
        <w:shd w:val="clear" w:fill="FFFFFF"/>
        <w:spacing w:before="0" w:after="0"/>
        <w:contextualSpacing/>
        <w:rPr>
          <w:rFonts w:hint="default"/>
        </w:rPr>
      </w:pPr>
      <w:r>
        <w:rPr>
          <w:rFonts w:hint="default"/>
        </w:rPr>
        <w:t>when it does not interact is superfluous and may be misleading. It is talking</w:t>
      </w:r>
    </w:p>
    <w:p>
      <w:pPr>
        <w:shd w:val="clear" w:fill="FFFFFF"/>
        <w:spacing w:before="0" w:after="0"/>
        <w:contextualSpacing/>
        <w:rPr>
          <w:rFonts w:hint="default"/>
        </w:rPr>
      </w:pPr>
      <w:r>
        <w:rPr>
          <w:rFonts w:hint="default"/>
        </w:rPr>
        <w:t>about something that has no meaning, for there are no properties outside of</w:t>
      </w:r>
    </w:p>
    <w:p>
      <w:pPr>
        <w:shd w:val="clear" w:fill="FFFFFF"/>
        <w:spacing w:before="0" w:after="0"/>
        <w:contextualSpacing/>
        <w:rPr>
          <w:rFonts w:hint="default"/>
        </w:rPr>
      </w:pPr>
      <w:r>
        <w:rPr>
          <w:rFonts w:hint="default"/>
        </w:rPr>
        <w:t>interactions.54 (p. 62)</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[Again, even if Rovelli mentioned Bohr, the main idea is identical to my main idea of the EWs perspective!!!!!!!!!!!!!!!!!!!!!]</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For you the soporific is released or not, and you are asleep or awake.</w:t>
      </w:r>
    </w:p>
    <w:p>
      <w:pPr>
        <w:shd w:val="clear" w:fill="FFFFFF"/>
        <w:spacing w:before="0" w:after="0"/>
        <w:contextualSpacing/>
        <w:rPr>
          <w:rFonts w:hint="default"/>
        </w:rPr>
      </w:pPr>
      <w:r>
        <w:rPr>
          <w:rFonts w:hint="default"/>
        </w:rPr>
        <w:t>For me you are neither awake nor asleep. For me, “there is a quantum</w:t>
      </w:r>
    </w:p>
    <w:p>
      <w:pPr>
        <w:shd w:val="clear" w:fill="FFFFFF"/>
        <w:spacing w:before="0" w:after="0"/>
        <w:contextualSpacing/>
        <w:rPr>
          <w:rFonts w:hint="default"/>
        </w:rPr>
      </w:pPr>
      <w:r>
        <w:rPr>
          <w:rFonts w:hint="default"/>
        </w:rPr>
        <w:t>superposition.” For you, there is the reality of being awake, or of not being</w:t>
      </w:r>
    </w:p>
    <w:p>
      <w:pPr>
        <w:shd w:val="clear" w:fill="FFFFFF"/>
        <w:spacing w:before="0" w:after="0"/>
        <w:contextualSpacing/>
        <w:rPr>
          <w:rFonts w:hint="default"/>
        </w:rPr>
      </w:pPr>
      <w:r>
        <w:rPr>
          <w:rFonts w:hint="default"/>
        </w:rPr>
        <w:t>so. The relational perspective allows both things to be true: each relates to</w:t>
      </w:r>
    </w:p>
    <w:p>
      <w:pPr>
        <w:shd w:val="clear" w:fill="FFFFFF"/>
        <w:spacing w:before="0" w:after="0"/>
        <w:contextualSpacing/>
        <w:rPr>
          <w:rFonts w:hint="default"/>
        </w:rPr>
      </w:pPr>
      <w:r>
        <w:rPr>
          <w:rFonts w:hint="default"/>
        </w:rPr>
        <w:t xml:space="preserve">interactions with respect to distinct observers—you and me. </w:t>
      </w:r>
    </w:p>
    <w:p>
      <w:pPr>
        <w:shd w:val="clear" w:fill="FFFFFF"/>
        <w:spacing w:before="0" w:after="0"/>
        <w:contextualSpacing/>
        <w:rPr>
          <w:rFonts w:hint="default"/>
        </w:rPr>
      </w:pPr>
      <w:r>
        <w:rPr>
          <w:rFonts w:hint="default"/>
        </w:rPr>
        <w:t>Is it possible that a fact might be real with respect to you and not real</w:t>
      </w:r>
    </w:p>
    <w:p>
      <w:pPr>
        <w:shd w:val="clear" w:fill="FFFFFF"/>
        <w:spacing w:before="0" w:after="0"/>
        <w:contextualSpacing/>
        <w:rPr>
          <w:rFonts w:hint="default"/>
        </w:rPr>
      </w:pPr>
      <w:r>
        <w:rPr>
          <w:rFonts w:hint="default"/>
        </w:rPr>
        <w:t>with respect to me?</w:t>
      </w:r>
    </w:p>
    <w:p>
      <w:pPr>
        <w:shd w:val="clear" w:fill="FFFFFF"/>
        <w:spacing w:before="0" w:after="0"/>
        <w:contextualSpacing/>
        <w:rPr>
          <w:rFonts w:hint="default"/>
        </w:rPr>
      </w:pPr>
      <w:r>
        <w:rPr>
          <w:rFonts w:hint="default"/>
        </w:rPr>
        <w:t>Quantum theory, I believe, is the discovery that the answer is yes. Facts</w:t>
      </w:r>
    </w:p>
    <w:p>
      <w:pPr>
        <w:shd w:val="clear" w:fill="FFFFFF"/>
        <w:spacing w:before="0" w:after="0"/>
        <w:contextualSpacing/>
        <w:rPr>
          <w:rFonts w:hint="default"/>
        </w:rPr>
      </w:pPr>
      <w:r>
        <w:rPr>
          <w:rFonts w:hint="default"/>
        </w:rPr>
        <w:t>that are real with respect to an object are not necessarily so with respect to</w:t>
      </w:r>
    </w:p>
    <w:p>
      <w:pPr>
        <w:shd w:val="clear" w:fill="FFFFFF"/>
        <w:spacing w:before="0" w:after="0"/>
        <w:contextualSpacing/>
        <w:rPr>
          <w:rFonts w:hint="default"/>
        </w:rPr>
      </w:pPr>
      <w:r>
        <w:rPr>
          <w:rFonts w:hint="default"/>
        </w:rPr>
        <w:t>another.* A property may be real with respect to a stone, and not real with</w:t>
      </w:r>
    </w:p>
    <w:p>
      <w:pPr>
        <w:shd w:val="clear" w:fill="FFFFFF"/>
        <w:spacing w:before="0" w:after="0"/>
        <w:contextualSpacing/>
        <w:rPr>
          <w:rFonts w:hint="default"/>
        </w:rPr>
      </w:pPr>
      <w:r>
        <w:rPr>
          <w:rFonts w:hint="default"/>
        </w:rPr>
        <w:t>respect to another stone. (63)</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[it is about EDWs……it is the main rule of my EDWs: one EW does not exist for any EDW!!!!!!!!!!!!!!!!!!!!!!!!!!!!!!!!!!!!!!!!!!!!!!!!!!!!!!!!!</w:t>
      </w:r>
      <w:r>
        <w:rPr>
          <w:rFonts w:hint="default"/>
          <w:lang w:val="en-US"/>
        </w:rPr>
        <w:t xml:space="preserve"> In his article 1996, Rovelli was writing about “different descriptions of the same physical event” which mirrors exactly Bohr’s Kantian distinction between noumen-phenomen. Here Rovelli writes about entities which a very close to the entities which belong to the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gist is that the properties of objects exist only in the</w:t>
      </w:r>
    </w:p>
    <w:p>
      <w:pPr>
        <w:shd w:val="clear" w:fill="FFFFFF"/>
        <w:spacing w:before="0" w:after="0"/>
        <w:contextualSpacing/>
        <w:rPr>
          <w:rFonts w:hint="default"/>
        </w:rPr>
      </w:pPr>
      <w:r>
        <w:rPr>
          <w:rFonts w:hint="default"/>
        </w:rPr>
        <w:t>moment of their interactions, and they can be real with respect to one object</w:t>
      </w:r>
    </w:p>
    <w:p>
      <w:pPr>
        <w:shd w:val="clear" w:fill="FFFFFF"/>
        <w:spacing w:before="0" w:after="0"/>
        <w:contextualSpacing/>
        <w:rPr>
          <w:rFonts w:hint="default"/>
        </w:rPr>
      </w:pPr>
      <w:r>
        <w:rPr>
          <w:rFonts w:hint="default"/>
        </w:rPr>
        <w:t xml:space="preserve">and not with respect to another. (p. 64) </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[again, my main idea from my EDWs perspective!!!!!!!!!!!!!!!!!!!!!!!!!!!!!!!!!!!!!]</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world is the network of relative facts: relations realized when</w:t>
      </w:r>
    </w:p>
    <w:p>
      <w:pPr>
        <w:shd w:val="clear" w:fill="FFFFFF"/>
        <w:spacing w:before="0" w:after="0"/>
        <w:contextualSpacing/>
        <w:rPr>
          <w:rFonts w:hint="default"/>
        </w:rPr>
      </w:pPr>
      <w:r>
        <w:rPr>
          <w:rFonts w:hint="default"/>
        </w:rPr>
        <w:t>physical entities interact. A stone collides with another stone. The light</w:t>
      </w:r>
    </w:p>
    <w:p>
      <w:pPr>
        <w:shd w:val="clear" w:fill="FFFFFF"/>
        <w:spacing w:before="0" w:after="0"/>
        <w:contextualSpacing/>
        <w:rPr>
          <w:rFonts w:hint="default"/>
        </w:rPr>
      </w:pPr>
      <w:r>
        <w:rPr>
          <w:rFonts w:hint="default"/>
        </w:rPr>
        <w:t>from the sun reaches my skin. You read these lines. (p. 65)</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world that emerges from these considerations is a rarefied one. A world</w:t>
      </w:r>
    </w:p>
    <w:p>
      <w:pPr>
        <w:shd w:val="clear" w:fill="FFFFFF"/>
        <w:spacing w:before="0" w:after="0"/>
        <w:contextualSpacing/>
        <w:rPr>
          <w:rFonts w:hint="default"/>
        </w:rPr>
      </w:pPr>
      <w:r>
        <w:rPr>
          <w:rFonts w:hint="default"/>
        </w:rPr>
        <w:t>in which, rather than independent entities with definite properties, there are</w:t>
      </w:r>
    </w:p>
    <w:p>
      <w:pPr>
        <w:shd w:val="clear" w:fill="FFFFFF"/>
        <w:spacing w:before="0" w:after="0"/>
        <w:contextualSpacing/>
        <w:rPr>
          <w:rFonts w:hint="default"/>
        </w:rPr>
      </w:pPr>
      <w:r>
        <w:rPr>
          <w:rFonts w:hint="default"/>
        </w:rPr>
        <w:t>entities that have properties and characteristics only with regard to others,</w:t>
      </w:r>
    </w:p>
    <w:p>
      <w:pPr>
        <w:shd w:val="clear" w:fill="FFFFFF"/>
        <w:spacing w:before="0" w:after="0"/>
        <w:contextualSpacing/>
        <w:rPr>
          <w:rFonts w:hint="default"/>
        </w:rPr>
      </w:pPr>
      <w:r>
        <w:rPr>
          <w:rFonts w:hint="default"/>
        </w:rPr>
        <w:t>and only when they interact. A stone does not have a position in itself: it</w:t>
      </w:r>
    </w:p>
    <w:p>
      <w:pPr>
        <w:shd w:val="clear" w:fill="FFFFFF"/>
        <w:spacing w:before="0" w:after="0"/>
        <w:contextualSpacing/>
        <w:rPr>
          <w:rFonts w:hint="default"/>
        </w:rPr>
      </w:pPr>
      <w:r>
        <w:rPr>
          <w:rFonts w:hint="default"/>
        </w:rPr>
        <w:t>only has a position in relation to another stone with which it collides. The</w:t>
      </w:r>
    </w:p>
    <w:p>
      <w:pPr>
        <w:shd w:val="clear" w:fill="FFFFFF"/>
        <w:spacing w:before="0" w:after="0"/>
        <w:contextualSpacing/>
        <w:rPr>
          <w:rFonts w:hint="default"/>
        </w:rPr>
      </w:pPr>
      <w:r>
        <w:rPr>
          <w:rFonts w:hint="default"/>
        </w:rPr>
        <w:t>sky does not in itself have any color: it has color with respect to my eyes</w:t>
      </w:r>
    </w:p>
    <w:p>
      <w:pPr>
        <w:shd w:val="clear" w:fill="FFFFFF"/>
        <w:spacing w:before="0" w:after="0"/>
        <w:contextualSpacing/>
        <w:rPr>
          <w:rFonts w:hint="default"/>
        </w:rPr>
      </w:pPr>
      <w:r>
        <w:rPr>
          <w:rFonts w:hint="default"/>
        </w:rPr>
        <w:t>when they look at it. A star does not shine in the sky as an autonomous</w:t>
      </w:r>
    </w:p>
    <w:p>
      <w:pPr>
        <w:shd w:val="clear" w:fill="FFFFFF"/>
        <w:spacing w:before="0" w:after="0"/>
        <w:contextualSpacing/>
        <w:rPr>
          <w:rFonts w:hint="default"/>
        </w:rPr>
      </w:pPr>
      <w:r>
        <w:rPr>
          <w:rFonts w:hint="default"/>
        </w:rPr>
        <w:t>entity: it is a node in the network of interactions that forms the galaxy in</w:t>
      </w:r>
    </w:p>
    <w:p>
      <w:pPr>
        <w:shd w:val="clear" w:fill="FFFFFF"/>
        <w:spacing w:before="0" w:after="0"/>
        <w:contextualSpacing/>
        <w:rPr>
          <w:rFonts w:hint="default"/>
        </w:rPr>
      </w:pPr>
      <w:r>
        <w:rPr>
          <w:rFonts w:hint="default"/>
        </w:rPr>
        <w:t>which it resides. (p. 66)</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To understand quantum theory, we need to modify the grammar of our</w:t>
      </w:r>
    </w:p>
    <w:p>
      <w:pPr>
        <w:shd w:val="clear" w:fill="FFFFFF"/>
        <w:spacing w:before="0" w:after="0"/>
        <w:contextualSpacing/>
        <w:rPr>
          <w:rFonts w:hint="default"/>
        </w:rPr>
      </w:pPr>
      <w:r>
        <w:rPr>
          <w:rFonts w:hint="default"/>
        </w:rPr>
        <w:t>understanding of reality, as when Anaximander understood that the true</w:t>
      </w:r>
    </w:p>
    <w:p>
      <w:pPr>
        <w:shd w:val="clear" w:fill="FFFFFF"/>
        <w:spacing w:before="0" w:after="0"/>
        <w:contextualSpacing/>
        <w:rPr>
          <w:rFonts w:hint="default"/>
        </w:rPr>
      </w:pPr>
      <w:r>
        <w:rPr>
          <w:rFonts w:hint="default"/>
        </w:rPr>
        <w:t>shape of the Earth changed the grammar of notions of what is “up” and</w:t>
      </w:r>
    </w:p>
    <w:p>
      <w:pPr>
        <w:shd w:val="clear" w:fill="FFFFFF"/>
        <w:spacing w:before="0" w:after="0"/>
        <w:contextualSpacing/>
        <w:rPr>
          <w:rFonts w:hint="default"/>
        </w:rPr>
      </w:pPr>
      <w:r>
        <w:rPr>
          <w:rFonts w:hint="default"/>
        </w:rPr>
        <w:t>“down.”60 Objects are described by variables that assume value when</w:t>
      </w:r>
    </w:p>
    <w:p>
      <w:pPr>
        <w:shd w:val="clear" w:fill="FFFFFF"/>
        <w:spacing w:before="0" w:after="0"/>
        <w:contextualSpacing/>
        <w:rPr>
          <w:rFonts w:hint="default"/>
        </w:rPr>
      </w:pPr>
      <w:r>
        <w:rPr>
          <w:rFonts w:hint="default"/>
        </w:rPr>
        <w:t>interacting, and this value is determined in relation to the objects in the</w:t>
      </w:r>
    </w:p>
    <w:p>
      <w:pPr>
        <w:shd w:val="clear" w:fill="FFFFFF"/>
        <w:spacing w:before="0" w:after="0"/>
        <w:contextualSpacing/>
        <w:rPr>
          <w:rFonts w:hint="default"/>
        </w:rPr>
      </w:pPr>
      <w:r>
        <w:rPr>
          <w:rFonts w:hint="default"/>
        </w:rPr>
        <w:t>interaction, not to others. An entity is one, no one and one hundred</w:t>
      </w:r>
    </w:p>
    <w:p>
      <w:pPr>
        <w:shd w:val="clear" w:fill="FFFFFF"/>
        <w:spacing w:before="0" w:after="0"/>
        <w:contextualSpacing/>
        <w:rPr>
          <w:rFonts w:hint="default"/>
        </w:rPr>
      </w:pPr>
      <w:r>
        <w:rPr>
          <w:rFonts w:hint="default"/>
        </w:rPr>
        <w:t>thousand.</w:t>
      </w:r>
    </w:p>
    <w:p>
      <w:pPr>
        <w:shd w:val="clear" w:fill="FFFFFF"/>
        <w:spacing w:before="0" w:after="0"/>
        <w:contextualSpacing/>
        <w:rPr>
          <w:rFonts w:hint="default"/>
        </w:rPr>
      </w:pPr>
      <w:r>
        <w:rPr>
          <w:rFonts w:hint="default"/>
        </w:rPr>
        <w:t>The world fractures into a play of points of view that do not admit of a</w:t>
      </w:r>
    </w:p>
    <w:p>
      <w:pPr>
        <w:shd w:val="clear" w:fill="FFFFFF"/>
        <w:spacing w:before="0" w:after="0"/>
        <w:contextualSpacing/>
        <w:rPr>
          <w:rFonts w:hint="default"/>
        </w:rPr>
      </w:pPr>
      <w:r>
        <w:rPr>
          <w:rFonts w:hint="default"/>
        </w:rPr>
        <w:t>univocal, global vision. It is a world of perspectives, of manifestations, not</w:t>
      </w:r>
    </w:p>
    <w:p>
      <w:pPr>
        <w:shd w:val="clear" w:fill="FFFFFF"/>
        <w:spacing w:before="0" w:after="0"/>
        <w:contextualSpacing/>
        <w:rPr>
          <w:rFonts w:hint="default"/>
        </w:rPr>
      </w:pPr>
      <w:r>
        <w:rPr>
          <w:rFonts w:hint="default"/>
        </w:rPr>
        <w:t>of entities with definite properties or unique facts. Properties do not reside</w:t>
      </w:r>
    </w:p>
    <w:p>
      <w:pPr>
        <w:shd w:val="clear" w:fill="FFFFFF"/>
        <w:spacing w:before="0" w:after="0"/>
        <w:contextualSpacing/>
        <w:rPr>
          <w:rFonts w:hint="default"/>
        </w:rPr>
      </w:pPr>
      <w:r>
        <w:rPr>
          <w:rFonts w:hint="default"/>
        </w:rPr>
        <w:t>in objects, they are bridges between objects. Objects are such only with</w:t>
      </w:r>
    </w:p>
    <w:p>
      <w:pPr>
        <w:shd w:val="clear" w:fill="FFFFFF"/>
        <w:spacing w:before="0" w:after="0"/>
        <w:contextualSpacing/>
        <w:rPr>
          <w:rFonts w:hint="default"/>
        </w:rPr>
      </w:pPr>
      <w:r>
        <w:rPr>
          <w:rFonts w:hint="default"/>
        </w:rPr>
        <w:t>respect to other objects, they are nodes where bridges meet. The world is a</w:t>
      </w:r>
    </w:p>
    <w:p>
      <w:pPr>
        <w:shd w:val="clear" w:fill="FFFFFF"/>
        <w:spacing w:before="0" w:after="0"/>
        <w:contextualSpacing/>
        <w:rPr>
          <w:rFonts w:hint="default"/>
        </w:rPr>
      </w:pPr>
      <w:r>
        <w:rPr>
          <w:rFonts w:hint="default"/>
        </w:rPr>
        <w:t>perspectival game, a play of mirrors that exist only as reflections of and in</w:t>
      </w:r>
    </w:p>
    <w:p>
      <w:pPr>
        <w:shd w:val="clear" w:fill="FFFFFF"/>
        <w:spacing w:before="0" w:after="0"/>
        <w:contextualSpacing/>
        <w:rPr>
          <w:rFonts w:hint="default"/>
        </w:rPr>
      </w:pPr>
      <w:r>
        <w:rPr>
          <w:rFonts w:hint="default"/>
        </w:rPr>
        <w:t>each other. (68)</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[statements which mirror exactly my EDWs perspecti</w:t>
      </w:r>
      <w:r>
        <w:rPr>
          <w:rFonts w:hint="default"/>
          <w:lang w:val="en-US"/>
        </w:rPr>
        <w:t>ve! In these paragraphs, Rovelli writes about “ independent entities with definite properties, there are</w:t>
      </w:r>
    </w:p>
    <w:p>
      <w:pPr>
        <w:shd w:val="clear" w:fill="FFFFFF"/>
        <w:spacing w:before="0" w:after="0"/>
        <w:contextualSpacing/>
        <w:rPr>
          <w:rFonts w:hint="default"/>
          <w:lang w:val="en-US"/>
        </w:rPr>
      </w:pPr>
      <w:r>
        <w:rPr>
          <w:rFonts w:hint="default"/>
          <w:lang w:val="en-US"/>
        </w:rPr>
        <w:t>entities that have properties and characteristics only with regard to others,</w:t>
      </w:r>
    </w:p>
    <w:p>
      <w:pPr>
        <w:shd w:val="clear" w:fill="FFFFFF"/>
        <w:spacing w:before="0" w:after="0"/>
        <w:contextualSpacing/>
        <w:rPr>
          <w:rFonts w:hint="default"/>
          <w:lang w:val="en-US"/>
        </w:rPr>
      </w:pPr>
      <w:r>
        <w:rPr>
          <w:rFonts w:hint="default"/>
          <w:lang w:val="en-US"/>
        </w:rPr>
        <w:t>and only when they interact”, exactly my ED entities which belong to the EDWs. In his work 1996, he was talking about “different descriptions of the same physical event”, but here he moves to “entities” and their “interactions” which are very close to my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joint properties of two objects exist only in relation to a third. To say</w:t>
      </w:r>
    </w:p>
    <w:p>
      <w:pPr>
        <w:shd w:val="clear" w:fill="FFFFFF"/>
        <w:spacing w:before="0" w:after="0"/>
        <w:contextualSpacing/>
        <w:rPr>
          <w:rFonts w:hint="default"/>
        </w:rPr>
      </w:pPr>
      <w:r>
        <w:rPr>
          <w:rFonts w:hint="default"/>
        </w:rPr>
        <w:t>that two objects are correlated means to articulate something with regard to</w:t>
      </w:r>
    </w:p>
    <w:p>
      <w:pPr>
        <w:shd w:val="clear" w:fill="FFFFFF"/>
        <w:spacing w:before="0" w:after="0"/>
        <w:contextualSpacing/>
        <w:rPr>
          <w:rFonts w:hint="default"/>
        </w:rPr>
      </w:pPr>
      <w:r>
        <w:rPr>
          <w:rFonts w:hint="default"/>
        </w:rPr>
        <w:t>a third object: the correlation manifests itself when the two correlated</w:t>
      </w:r>
    </w:p>
    <w:p>
      <w:pPr>
        <w:shd w:val="clear" w:fill="FFFFFF"/>
        <w:spacing w:before="0" w:after="0"/>
        <w:contextualSpacing/>
        <w:rPr>
          <w:rFonts w:hint="default"/>
        </w:rPr>
      </w:pPr>
      <w:r>
        <w:rPr>
          <w:rFonts w:hint="default"/>
        </w:rPr>
        <w:t>objects both interact with this third object, which can check.</w:t>
      </w:r>
    </w:p>
    <w:p>
      <w:pPr>
        <w:shd w:val="clear" w:fill="FFFFFF"/>
        <w:spacing w:before="0" w:after="0"/>
        <w:contextualSpacing/>
        <w:rPr>
          <w:rFonts w:hint="default"/>
        </w:rPr>
      </w:pPr>
      <w:r>
        <w:rPr>
          <w:rFonts w:hint="default"/>
        </w:rPr>
        <w:t>The apparent incongruity raised by what seemed like communication at</w:t>
      </w:r>
    </w:p>
    <w:p>
      <w:pPr>
        <w:shd w:val="clear" w:fill="FFFFFF"/>
        <w:spacing w:before="0" w:after="0"/>
        <w:contextualSpacing/>
        <w:rPr>
          <w:rFonts w:hint="default"/>
        </w:rPr>
      </w:pPr>
      <w:r>
        <w:rPr>
          <w:rFonts w:hint="default"/>
        </w:rPr>
        <w:t>a distance between two entangled objects was due to neglect of this fact: the</w:t>
      </w:r>
    </w:p>
    <w:p>
      <w:pPr>
        <w:shd w:val="clear" w:fill="FFFFFF"/>
        <w:spacing w:before="0" w:after="0"/>
        <w:contextualSpacing/>
        <w:rPr>
          <w:rFonts w:hint="default"/>
        </w:rPr>
      </w:pPr>
      <w:r>
        <w:rPr>
          <w:rFonts w:hint="default"/>
        </w:rPr>
        <w:t>existence of a third object that interacts with both the systems is necessary</w:t>
      </w:r>
    </w:p>
    <w:p>
      <w:pPr>
        <w:shd w:val="clear" w:fill="FFFFFF"/>
        <w:spacing w:before="0" w:after="0"/>
        <w:contextualSpacing/>
        <w:rPr>
          <w:rFonts w:hint="default"/>
        </w:rPr>
      </w:pPr>
      <w:r>
        <w:rPr>
          <w:rFonts w:hint="default"/>
        </w:rPr>
        <w:t>to give reality to the correlations. Everything that manifests itself does so in</w:t>
      </w:r>
    </w:p>
    <w:p>
      <w:pPr>
        <w:shd w:val="clear" w:fill="FFFFFF"/>
        <w:spacing w:before="0" w:after="0"/>
        <w:contextualSpacing/>
        <w:rPr>
          <w:rFonts w:hint="default"/>
        </w:rPr>
      </w:pPr>
      <w:r>
        <w:rPr>
          <w:rFonts w:hint="default"/>
        </w:rPr>
        <w:t>relation to something. A correlation between two objects is a property of</w:t>
      </w:r>
    </w:p>
    <w:p>
      <w:pPr>
        <w:shd w:val="clear" w:fill="FFFFFF"/>
        <w:spacing w:before="0" w:after="0"/>
        <w:contextualSpacing/>
        <w:rPr>
          <w:rFonts w:hint="default"/>
        </w:rPr>
      </w:pPr>
      <w:r>
        <w:rPr>
          <w:rFonts w:hint="default"/>
        </w:rPr>
        <w:t>the two objects—like all properties, it exists only in relation to a further,</w:t>
      </w:r>
    </w:p>
    <w:p>
      <w:pPr>
        <w:shd w:val="clear" w:fill="FFFFFF"/>
        <w:spacing w:before="0" w:after="0"/>
        <w:contextualSpacing/>
        <w:rPr>
          <w:rFonts w:hint="default"/>
        </w:rPr>
      </w:pPr>
      <w:r>
        <w:rPr>
          <w:rFonts w:hint="default"/>
        </w:rPr>
        <w:t>third object.</w:t>
      </w:r>
    </w:p>
    <w:p>
      <w:pPr>
        <w:shd w:val="clear" w:fill="FFFFFF"/>
        <w:spacing w:before="0" w:after="0"/>
        <w:contextualSpacing/>
        <w:rPr>
          <w:rFonts w:hint="default"/>
        </w:rPr>
      </w:pPr>
      <w:r>
        <w:rPr>
          <w:rFonts w:hint="default"/>
        </w:rPr>
        <w:t>Entanglement is not a dance for two partners, it is a dance for three. (73)</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y in particular situations: it is what happens, generically, in an</w:t>
      </w:r>
    </w:p>
    <w:p>
      <w:pPr>
        <w:shd w:val="clear" w:fill="FFFFFF"/>
        <w:spacing w:before="0" w:after="0"/>
        <w:contextualSpacing/>
        <w:rPr>
          <w:rFonts w:hint="default"/>
        </w:rPr>
      </w:pPr>
      <w:r>
        <w:rPr>
          <w:rFonts w:hint="default"/>
        </w:rPr>
        <w:t>interaction when this interaction is considered in relation to a system</w:t>
      </w:r>
    </w:p>
    <w:p>
      <w:pPr>
        <w:shd w:val="clear" w:fill="FFFFFF"/>
        <w:spacing w:before="0" w:after="0"/>
        <w:contextualSpacing/>
        <w:rPr>
          <w:rFonts w:hint="default"/>
        </w:rPr>
      </w:pPr>
      <w:r>
        <w:rPr>
          <w:rFonts w:hint="default"/>
        </w:rPr>
        <w:t>external to it.</w:t>
      </w:r>
    </w:p>
    <w:p>
      <w:pPr>
        <w:shd w:val="clear" w:fill="FFFFFF"/>
        <w:spacing w:before="0" w:after="0"/>
        <w:contextualSpacing/>
        <w:rPr>
          <w:rFonts w:hint="default"/>
        </w:rPr>
      </w:pPr>
      <w:r>
        <w:rPr>
          <w:rFonts w:hint="default"/>
        </w:rPr>
        <w:t>From an external perspective, any manifestation of one object to another,</w:t>
      </w:r>
    </w:p>
    <w:p>
      <w:pPr>
        <w:shd w:val="clear" w:fill="FFFFFF"/>
        <w:spacing w:before="0" w:after="0"/>
        <w:contextualSpacing/>
        <w:rPr>
          <w:rFonts w:hint="default"/>
        </w:rPr>
      </w:pPr>
      <w:r>
        <w:rPr>
          <w:rFonts w:hint="default"/>
        </w:rPr>
        <w:t>which is to say any property, is a correlation; it is an entanglement between</w:t>
      </w:r>
    </w:p>
    <w:p>
      <w:pPr>
        <w:shd w:val="clear" w:fill="FFFFFF"/>
        <w:spacing w:before="0" w:after="0"/>
        <w:contextualSpacing/>
        <w:rPr>
          <w:rFonts w:hint="default"/>
        </w:rPr>
      </w:pPr>
      <w:r>
        <w:rPr>
          <w:rFonts w:hint="default"/>
        </w:rPr>
        <w:t>an object and another.</w:t>
      </w:r>
    </w:p>
    <w:p>
      <w:pPr>
        <w:shd w:val="clear" w:fill="FFFFFF"/>
        <w:spacing w:before="0" w:after="0"/>
        <w:contextualSpacing/>
        <w:rPr>
          <w:rFonts w:hint="default"/>
        </w:rPr>
      </w:pPr>
      <w:r>
        <w:rPr>
          <w:rFonts w:hint="default"/>
        </w:rPr>
        <w:t>Entanglement, in sum, is none other than the external perspective on the</w:t>
      </w:r>
    </w:p>
    <w:p>
      <w:pPr>
        <w:shd w:val="clear" w:fill="FFFFFF"/>
        <w:spacing w:before="0" w:after="0"/>
        <w:contextualSpacing/>
        <w:rPr>
          <w:rFonts w:hint="default"/>
        </w:rPr>
      </w:pPr>
      <w:r>
        <w:rPr>
          <w:rFonts w:hint="default"/>
        </w:rPr>
        <w:t>very relations that weave reality: the manifestation of one object to another,</w:t>
      </w:r>
    </w:p>
    <w:p>
      <w:pPr>
        <w:shd w:val="clear" w:fill="FFFFFF"/>
        <w:spacing w:before="0" w:after="0"/>
        <w:contextualSpacing/>
        <w:rPr>
          <w:rFonts w:hint="default"/>
        </w:rPr>
      </w:pPr>
      <w:r>
        <w:rPr>
          <w:rFonts w:hint="default"/>
        </w:rPr>
        <w:t>in the course of an interaction, in which the properties of the objects</w:t>
      </w:r>
    </w:p>
    <w:p>
      <w:pPr>
        <w:shd w:val="clear" w:fill="FFFFFF"/>
        <w:spacing w:before="0" w:after="0"/>
        <w:contextualSpacing/>
        <w:rPr>
          <w:rFonts w:hint="default"/>
        </w:rPr>
      </w:pPr>
      <w:r>
        <w:rPr>
          <w:rFonts w:hint="default"/>
        </w:rPr>
        <w:t>become actual. (p. 74)</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[Rovelli explains “entanglement” exactly as I explained in my works, long time ago!!!!!!!!!!!!!!!!!!!!!!!!!!!!!!!!!!!!!!!!!!!!!!!!!!!!!!!!!!!!!!!!!!!!!!!!!</w:t>
      </w:r>
      <w:r>
        <w:rPr>
          <w:rFonts w:hint="default"/>
          <w:lang w:val="en-US"/>
        </w:rPr>
        <w:t xml:space="preserve"> In his article 1996, he did not explain entanglement at all!!!]</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 xml:space="preserve"> Extended to any and every natural</w:t>
      </w:r>
    </w:p>
    <w:p>
      <w:pPr>
        <w:shd w:val="clear" w:fill="FFFFFF"/>
        <w:spacing w:before="0" w:after="0"/>
        <w:contextualSpacing/>
        <w:rPr>
          <w:rFonts w:hint="default"/>
        </w:rPr>
      </w:pPr>
      <w:r>
        <w:rPr>
          <w:rFonts w:hint="default"/>
        </w:rPr>
        <w:t>phenomenon, Bohr’s intuition becomes:</w:t>
      </w:r>
    </w:p>
    <w:p>
      <w:pPr>
        <w:shd w:val="clear" w:fill="FFFFFF"/>
        <w:spacing w:before="0" w:after="0"/>
        <w:contextualSpacing/>
        <w:rPr>
          <w:rFonts w:hint="default"/>
        </w:rPr>
      </w:pPr>
      <w:r>
        <w:rPr>
          <w:rFonts w:hint="default"/>
        </w:rPr>
        <w:t>Whereas previously we thought that the properties of every object</w:t>
      </w:r>
    </w:p>
    <w:p>
      <w:pPr>
        <w:shd w:val="clear" w:fill="FFFFFF"/>
        <w:spacing w:before="0" w:after="0"/>
        <w:contextualSpacing/>
        <w:rPr>
          <w:rFonts w:hint="default"/>
        </w:rPr>
      </w:pPr>
      <w:r>
        <w:rPr>
          <w:rFonts w:hint="default"/>
        </w:rPr>
        <w:t>could be determined even if we overlooked the interactions occurring</w:t>
      </w:r>
    </w:p>
    <w:p>
      <w:pPr>
        <w:shd w:val="clear" w:fill="FFFFFF"/>
        <w:spacing w:before="0" w:after="0"/>
        <w:contextualSpacing/>
        <w:rPr>
          <w:rFonts w:hint="default"/>
        </w:rPr>
      </w:pPr>
      <w:r>
        <w:rPr>
          <w:rFonts w:hint="default"/>
        </w:rPr>
        <w:t>between this object and others, quantum physics demonstrates that</w:t>
      </w:r>
    </w:p>
    <w:p>
      <w:pPr>
        <w:shd w:val="clear" w:fill="FFFFFF"/>
        <w:spacing w:before="0" w:after="0"/>
        <w:contextualSpacing/>
        <w:rPr>
          <w:rFonts w:hint="default"/>
        </w:rPr>
      </w:pPr>
      <w:r>
        <w:rPr>
          <w:rFonts w:hint="default"/>
        </w:rPr>
        <w:t>the interaction is an inseparable part of phenomena. The</w:t>
      </w:r>
    </w:p>
    <w:p>
      <w:pPr>
        <w:shd w:val="clear" w:fill="FFFFFF"/>
        <w:spacing w:before="0" w:after="0"/>
        <w:contextualSpacing/>
        <w:rPr>
          <w:rFonts w:hint="default"/>
        </w:rPr>
      </w:pPr>
      <w:r>
        <w:rPr>
          <w:rFonts w:hint="default"/>
        </w:rPr>
        <w:t>unambiguous description of any phenomenon requires the inclusion</w:t>
      </w:r>
    </w:p>
    <w:p>
      <w:pPr>
        <w:shd w:val="clear" w:fill="FFFFFF"/>
        <w:spacing w:before="0" w:after="0"/>
        <w:contextualSpacing/>
        <w:rPr>
          <w:rFonts w:hint="default"/>
        </w:rPr>
      </w:pPr>
      <w:r>
        <w:rPr>
          <w:rFonts w:hint="default"/>
        </w:rPr>
        <w:t>of all the objects involved in the interaction in which the</w:t>
      </w:r>
    </w:p>
    <w:p>
      <w:pPr>
        <w:shd w:val="clear" w:fill="FFFFFF"/>
        <w:spacing w:before="0" w:after="0"/>
        <w:contextualSpacing/>
        <w:rPr>
          <w:rFonts w:hint="default"/>
        </w:rPr>
      </w:pPr>
      <w:r>
        <w:rPr>
          <w:rFonts w:hint="default"/>
        </w:rPr>
        <w:t>phenomenon manifests itself. (p. 98)</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[Rovelli’s exte</w:t>
      </w:r>
      <w:r>
        <w:rPr>
          <w:rFonts w:hint="default"/>
          <w:lang w:val="en-US"/>
        </w:rPr>
        <w:t>n</w:t>
      </w:r>
      <w:r>
        <w:rPr>
          <w:rFonts w:hint="default"/>
        </w:rPr>
        <w:t>sion of Bohr’s “intuition” is exactly my EDWs!!!!!!!!!!!!!!!!!!!!!!!!!!!!!!</w:t>
      </w:r>
      <w:r>
        <w:rPr>
          <w:rFonts w:hint="default"/>
          <w:lang w:val="en-US"/>
        </w:rPr>
        <w:t xml:space="preserve"> Again, in his article 1996, he was writing about different descriptions of the same physical event!!!]</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mind does not enter into the equation. Special “observers” have no</w:t>
      </w:r>
    </w:p>
    <w:p>
      <w:pPr>
        <w:shd w:val="clear" w:fill="FFFFFF"/>
        <w:spacing w:before="0" w:after="0"/>
        <w:contextualSpacing/>
        <w:rPr>
          <w:rFonts w:hint="default"/>
        </w:rPr>
      </w:pPr>
      <w:r>
        <w:rPr>
          <w:rFonts w:hint="default"/>
        </w:rPr>
        <w:t>real role to play in the theory. The central point is simpler: the properties of</w:t>
      </w:r>
    </w:p>
    <w:p>
      <w:pPr>
        <w:shd w:val="clear" w:fill="FFFFFF"/>
        <w:spacing w:before="0" w:after="0"/>
        <w:contextualSpacing/>
        <w:rPr>
          <w:rFonts w:hint="default"/>
        </w:rPr>
      </w:pPr>
      <w:r>
        <w:rPr>
          <w:rFonts w:hint="default"/>
        </w:rPr>
        <w:t>an object become manifest when this object interacts with others. We</w:t>
      </w:r>
    </w:p>
    <w:p>
      <w:pPr>
        <w:shd w:val="clear" w:fill="FFFFFF"/>
        <w:spacing w:before="0" w:after="0"/>
        <w:contextualSpacing/>
        <w:rPr>
          <w:rFonts w:hint="default"/>
        </w:rPr>
      </w:pPr>
      <w:r>
        <w:rPr>
          <w:rFonts w:hint="default"/>
        </w:rPr>
        <w:t>cannot separate the properties from these other objects. We cannot attribute</w:t>
      </w:r>
    </w:p>
    <w:p>
      <w:pPr>
        <w:shd w:val="clear" w:fill="FFFFFF"/>
        <w:spacing w:before="0" w:after="0"/>
        <w:contextualSpacing/>
        <w:rPr>
          <w:rFonts w:hint="default"/>
        </w:rPr>
      </w:pPr>
      <w:r>
        <w:rPr>
          <w:rFonts w:hint="default"/>
        </w:rPr>
        <w:t>them just to a single object. All of the (variable) properties of an object, in</w:t>
      </w:r>
    </w:p>
    <w:p>
      <w:pPr>
        <w:shd w:val="clear" w:fill="FFFFFF"/>
        <w:spacing w:before="0" w:after="0"/>
        <w:contextualSpacing/>
        <w:rPr>
          <w:rFonts w:hint="default"/>
        </w:rPr>
      </w:pPr>
      <w:r>
        <w:rPr>
          <w:rFonts w:hint="default"/>
        </w:rPr>
        <w:t>the final analysis, are such and exist only with respect to other objects.</w:t>
      </w:r>
    </w:p>
    <w:p>
      <w:pPr>
        <w:shd w:val="clear" w:fill="FFFFFF"/>
        <w:spacing w:before="0" w:after="0"/>
        <w:contextualSpacing/>
        <w:rPr>
          <w:rFonts w:hint="default"/>
        </w:rPr>
      </w:pPr>
      <w:r>
        <w:rPr>
          <w:rFonts w:hint="default"/>
        </w:rPr>
        <w:t>“Contextuality” is the technical name that denotes this central aspect of</w:t>
      </w:r>
    </w:p>
    <w:p>
      <w:pPr>
        <w:shd w:val="clear" w:fill="FFFFFF"/>
        <w:spacing w:before="0" w:after="0"/>
        <w:contextualSpacing/>
        <w:rPr>
          <w:rFonts w:hint="default"/>
        </w:rPr>
      </w:pPr>
      <w:r>
        <w:rPr>
          <w:rFonts w:hint="default"/>
        </w:rPr>
        <w:t>quantum physics: things exist in a context.</w:t>
      </w:r>
    </w:p>
    <w:p>
      <w:pPr>
        <w:shd w:val="clear" w:fill="FFFFFF"/>
        <w:spacing w:before="0" w:after="0"/>
        <w:contextualSpacing/>
        <w:rPr>
          <w:rFonts w:hint="default"/>
        </w:rPr>
      </w:pPr>
      <w:r>
        <w:rPr>
          <w:rFonts w:hint="default"/>
        </w:rPr>
        <w:t>An isolated object, taken in itself, independent of every interaction, has</w:t>
      </w:r>
    </w:p>
    <w:p>
      <w:pPr>
        <w:shd w:val="clear" w:fill="FFFFFF"/>
        <w:spacing w:before="0" w:after="0"/>
        <w:contextualSpacing/>
        <w:rPr>
          <w:rFonts w:hint="default"/>
        </w:rPr>
      </w:pPr>
      <w:r>
        <w:rPr>
          <w:rFonts w:hint="default"/>
        </w:rPr>
        <w:t>no particular state. At most we can attribute to it a kind of probabilistic</w:t>
      </w:r>
    </w:p>
    <w:p>
      <w:pPr>
        <w:shd w:val="clear" w:fill="FFFFFF"/>
        <w:spacing w:before="0" w:after="0"/>
        <w:contextualSpacing/>
        <w:rPr>
          <w:rFonts w:hint="default"/>
        </w:rPr>
      </w:pPr>
      <w:r>
        <w:rPr>
          <w:rFonts w:hint="default"/>
        </w:rPr>
        <w:t>disposition to manifest itself in one way or another.</w:t>
      </w:r>
    </w:p>
    <w:p>
      <w:pPr>
        <w:shd w:val="clear" w:fill="FFFFFF"/>
        <w:spacing w:before="0" w:after="0"/>
        <w:contextualSpacing/>
        <w:rPr>
          <w:rFonts w:hint="default"/>
        </w:rPr>
      </w:pPr>
      <w:r>
        <w:rPr>
          <w:rFonts w:hint="default"/>
        </w:rPr>
        <w:t>102 But even this is only</w:t>
      </w:r>
    </w:p>
    <w:p>
      <w:pPr>
        <w:shd w:val="clear" w:fill="FFFFFF"/>
        <w:spacing w:before="0" w:after="0"/>
        <w:contextualSpacing/>
        <w:rPr>
          <w:rFonts w:hint="default"/>
        </w:rPr>
      </w:pPr>
      <w:r>
        <w:rPr>
          <w:rFonts w:hint="default"/>
        </w:rPr>
        <w:t>an anticipation of future phenomena, a reflection of phenomena past, and</w:t>
      </w:r>
    </w:p>
    <w:p>
      <w:pPr>
        <w:shd w:val="clear" w:fill="FFFFFF"/>
        <w:spacing w:before="0" w:after="0"/>
        <w:contextualSpacing/>
        <w:rPr>
          <w:rFonts w:hint="default"/>
        </w:rPr>
      </w:pPr>
      <w:r>
        <w:rPr>
          <w:rFonts w:hint="default"/>
        </w:rPr>
        <w:t>only and always relative to another object.</w:t>
      </w:r>
    </w:p>
    <w:p>
      <w:pPr>
        <w:shd w:val="clear" w:fill="FFFFFF"/>
        <w:spacing w:before="0" w:after="0"/>
        <w:contextualSpacing/>
        <w:rPr>
          <w:rFonts w:hint="default"/>
        </w:rPr>
      </w:pPr>
      <w:r>
        <w:rPr>
          <w:rFonts w:hint="default"/>
        </w:rPr>
        <w:t>The conclusion is revolutionary. It leaps beyond the idea that the world</w:t>
      </w:r>
    </w:p>
    <w:p>
      <w:pPr>
        <w:shd w:val="clear" w:fill="FFFFFF"/>
        <w:spacing w:before="0" w:after="0"/>
        <w:contextualSpacing/>
        <w:rPr>
          <w:rFonts w:hint="default"/>
        </w:rPr>
      </w:pPr>
      <w:r>
        <w:rPr>
          <w:rFonts w:hint="default"/>
        </w:rPr>
        <w:t>is made up of a substance that has attributes, and forces us to think about</w:t>
      </w:r>
    </w:p>
    <w:p>
      <w:pPr>
        <w:shd w:val="clear" w:fill="FFFFFF"/>
        <w:spacing w:before="0" w:after="0"/>
        <w:contextualSpacing/>
        <w:rPr>
          <w:rFonts w:hint="default"/>
        </w:rPr>
      </w:pPr>
      <w:r>
        <w:rPr>
          <w:rFonts w:hint="default"/>
        </w:rPr>
        <w:t>everything in terms of relations.103</w:t>
      </w:r>
    </w:p>
    <w:p>
      <w:pPr>
        <w:shd w:val="clear" w:fill="FFFFFF"/>
        <w:spacing w:before="0" w:after="0"/>
        <w:contextualSpacing/>
        <w:rPr>
          <w:rFonts w:hint="default"/>
        </w:rPr>
      </w:pPr>
      <w:r>
        <w:rPr>
          <w:rFonts w:hint="default"/>
        </w:rPr>
        <w:t>This, I believe, is what we have discovered about the world with quanta. (p. 99)</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[Exactly my ideas in my works 2005, 2007, 2008, etc. Etc. Etc.!!!!!!!!!!!!!!!!!!!!!!!!!!!!!!!!!!!!</w:t>
      </w:r>
      <w:r>
        <w:rPr>
          <w:rFonts w:hint="default"/>
          <w:lang w:val="en-US"/>
        </w:rPr>
        <w:t xml:space="preserve"> Again, in his article 1996, Rovelli was writing about different descriptions of the same physical event. He has nothing about “context”. Moreover, in his article 1996, he did not ex palin at all the relationship between his “different descriptions”!!!]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In the history of Western philosophy, there is a recurrent critique of the</w:t>
      </w:r>
    </w:p>
    <w:p>
      <w:pPr>
        <w:shd w:val="clear" w:fill="FFFFFF"/>
        <w:spacing w:before="0" w:after="0"/>
        <w:contextualSpacing/>
        <w:rPr>
          <w:rFonts w:hint="default"/>
        </w:rPr>
      </w:pPr>
      <w:r>
        <w:rPr>
          <w:rFonts w:hint="default"/>
        </w:rPr>
        <w:t>notion that “entities” are the foundation of reality. It can be found in widely</w:t>
      </w:r>
    </w:p>
    <w:p>
      <w:pPr>
        <w:shd w:val="clear" w:fill="FFFFFF"/>
        <w:spacing w:before="0" w:after="0"/>
        <w:contextualSpacing/>
        <w:rPr>
          <w:rFonts w:hint="default"/>
        </w:rPr>
      </w:pPr>
      <w:r>
        <w:rPr>
          <w:rFonts w:hint="default"/>
        </w:rPr>
        <w:t>different philosophical traditions, from the “Everything flows” of Heraclitus</w:t>
      </w:r>
    </w:p>
    <w:p>
      <w:pPr>
        <w:shd w:val="clear" w:fill="FFFFFF"/>
        <w:spacing w:before="0" w:after="0"/>
        <w:contextualSpacing/>
        <w:rPr>
          <w:rFonts w:hint="default"/>
        </w:rPr>
      </w:pPr>
      <w:r>
        <w:rPr>
          <w:rFonts w:hint="default"/>
        </w:rPr>
        <w:t>to the contemporary metaphysics of relations.110 Only in the past few years,</w:t>
      </w:r>
    </w:p>
    <w:p>
      <w:pPr>
        <w:shd w:val="clear" w:fill="FFFFFF"/>
        <w:spacing w:before="0" w:after="0"/>
        <w:contextualSpacing/>
        <w:rPr>
          <w:rFonts w:hint="default"/>
        </w:rPr>
      </w:pPr>
      <w:r>
        <w:rPr>
          <w:rFonts w:hint="default"/>
        </w:rPr>
        <w:t>books of philosophy have come out with titles such as Formal Approach to</w:t>
      </w:r>
    </w:p>
    <w:p>
      <w:pPr>
        <w:shd w:val="clear" w:fill="FFFFFF"/>
        <w:spacing w:before="0" w:after="0"/>
        <w:contextualSpacing/>
        <w:rPr>
          <w:rFonts w:hint="default"/>
        </w:rPr>
      </w:pPr>
      <w:r>
        <w:rPr>
          <w:rFonts w:hint="default"/>
        </w:rPr>
        <w:t>the Metaphysics of Perspectives and Viewpoint Relativism: A New</w:t>
      </w:r>
    </w:p>
    <w:p>
      <w:pPr>
        <w:shd w:val="clear" w:fill="FFFFFF"/>
        <w:spacing w:before="0" w:after="0"/>
        <w:contextualSpacing/>
        <w:rPr>
          <w:rFonts w:hint="default"/>
        </w:rPr>
      </w:pPr>
      <w:r>
        <w:rPr>
          <w:rFonts w:hint="default"/>
        </w:rPr>
        <w:t>Approach to Epistemological Relativism Based on the Concept of Points of</w:t>
      </w:r>
    </w:p>
    <w:p>
      <w:pPr>
        <w:shd w:val="clear" w:fill="FFFFFF"/>
        <w:spacing w:before="0" w:after="0"/>
        <w:contextualSpacing/>
        <w:rPr>
          <w:rFonts w:hint="default"/>
        </w:rPr>
      </w:pPr>
      <w:r>
        <w:rPr>
          <w:rFonts w:hint="default"/>
        </w:rPr>
        <w:t>View, to name just some most recent examples.111</w:t>
      </w:r>
    </w:p>
    <w:p>
      <w:pPr>
        <w:shd w:val="clear" w:fill="FFFFFF"/>
        <w:spacing w:before="0" w:after="0"/>
        <w:contextualSpacing/>
        <w:rPr>
          <w:rFonts w:hint="default"/>
        </w:rPr>
      </w:pPr>
      <w:r>
        <w:rPr>
          <w:rFonts w:hint="default"/>
        </w:rPr>
        <w:t>In analytic philosophy,</w:t>
      </w:r>
    </w:p>
    <w:p>
      <w:pPr>
        <w:shd w:val="clear" w:fill="FFFFFF"/>
        <w:spacing w:before="0" w:after="0"/>
        <w:contextualSpacing/>
        <w:rPr>
          <w:rFonts w:hint="default"/>
        </w:rPr>
      </w:pPr>
      <w:r>
        <w:rPr>
          <w:rFonts w:hint="default"/>
        </w:rPr>
        <w:t>structural realism is based on the idea that relations come before objects.112</w:t>
      </w:r>
    </w:p>
    <w:p>
      <w:pPr>
        <w:shd w:val="clear" w:fill="FFFFFF"/>
        <w:spacing w:before="0" w:after="0"/>
        <w:contextualSpacing/>
        <w:rPr>
          <w:rFonts w:hint="default"/>
        </w:rPr>
      </w:pPr>
      <w:r>
        <w:rPr>
          <w:rFonts w:hint="default"/>
        </w:rPr>
        <w:t>Michel Bitbol has written From inside the World: For a Philosophy and a</w:t>
      </w:r>
    </w:p>
    <w:p>
      <w:pPr>
        <w:shd w:val="clear" w:fill="FFFFFF"/>
        <w:spacing w:before="0" w:after="0"/>
        <w:contextualSpacing/>
        <w:rPr>
          <w:rFonts w:hint="default"/>
        </w:rPr>
      </w:pPr>
      <w:r>
        <w:rPr>
          <w:rFonts w:hint="default"/>
        </w:rPr>
        <w:t>Science of Relations.113 Laura Candiotto and Giacomo Pezzano have</w:t>
      </w:r>
    </w:p>
    <w:p>
      <w:pPr>
        <w:shd w:val="clear" w:fill="FFFFFF"/>
        <w:spacing w:before="0" w:after="0"/>
        <w:contextualSpacing/>
        <w:rPr>
          <w:rFonts w:hint="default"/>
        </w:rPr>
      </w:pPr>
      <w:r>
        <w:rPr>
          <w:rFonts w:hint="default"/>
        </w:rPr>
        <w:t>published a book with the title The Philosophy of Relations.114 p. 100</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[we can see here other people who have published UNBELIEVABLE similar ideas to my EDWs perspective!!!!!!!!!!!!!!!!!!!!!!!!!!!!!!!!!!!!!!!!!!!!!!!!!!!!!]</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There is nothing mysterious about this: the world is not divided into</w:t>
      </w:r>
    </w:p>
    <w:p>
      <w:pPr>
        <w:shd w:val="clear" w:fill="FFFFFF"/>
        <w:spacing w:before="0" w:after="0"/>
        <w:contextualSpacing/>
        <w:rPr>
          <w:rFonts w:hint="default"/>
        </w:rPr>
      </w:pPr>
      <w:r>
        <w:rPr>
          <w:rFonts w:hint="default"/>
        </w:rPr>
        <w:t>stand-alone entities. It is we who divide it into objects for our convenience.</w:t>
      </w:r>
    </w:p>
    <w:p>
      <w:pPr>
        <w:shd w:val="clear" w:fill="FFFFFF"/>
        <w:spacing w:before="0" w:after="0"/>
        <w:contextualSpacing/>
        <w:rPr>
          <w:rFonts w:hint="default"/>
        </w:rPr>
      </w:pPr>
      <w:r>
        <w:rPr>
          <w:rFonts w:hint="default"/>
        </w:rPr>
        <w:t>A mountain chain is not divided into individual mountains: it is we who</w:t>
      </w:r>
    </w:p>
    <w:p>
      <w:pPr>
        <w:shd w:val="clear" w:fill="FFFFFF"/>
        <w:spacing w:before="0" w:after="0"/>
        <w:contextualSpacing/>
        <w:rPr>
          <w:rFonts w:hint="default"/>
        </w:rPr>
      </w:pPr>
      <w:r>
        <w:rPr>
          <w:rFonts w:hint="default"/>
        </w:rPr>
        <w:t>divide it up into parts that strike us as in some way separate. A countless</w:t>
      </w:r>
    </w:p>
    <w:p>
      <w:pPr>
        <w:shd w:val="clear" w:fill="FFFFFF"/>
        <w:spacing w:before="0" w:after="0"/>
        <w:contextualSpacing/>
        <w:rPr>
          <w:rFonts w:hint="default"/>
        </w:rPr>
      </w:pPr>
      <w:r>
        <w:rPr>
          <w:rFonts w:hint="default"/>
        </w:rPr>
        <w:t>number of our definitions, perhaps all of them, are relational: a mother is a</w:t>
      </w:r>
    </w:p>
    <w:p>
      <w:pPr>
        <w:shd w:val="clear" w:fill="FFFFFF"/>
        <w:spacing w:before="0" w:after="0"/>
        <w:contextualSpacing/>
        <w:rPr>
          <w:rFonts w:hint="default"/>
        </w:rPr>
      </w:pPr>
      <w:r>
        <w:rPr>
          <w:rFonts w:hint="default"/>
        </w:rPr>
        <w:t>mother because she has a child; a planet is a planet because it orbits a star; a</w:t>
      </w:r>
    </w:p>
    <w:p>
      <w:pPr>
        <w:shd w:val="clear" w:fill="FFFFFF"/>
        <w:spacing w:before="0" w:after="0"/>
        <w:contextualSpacing/>
        <w:rPr>
          <w:rFonts w:hint="default"/>
        </w:rPr>
      </w:pPr>
      <w:r>
        <w:rPr>
          <w:rFonts w:hint="default"/>
        </w:rPr>
        <w:t>predator is such because it hunts prey; a position in space is there only in</w:t>
      </w:r>
    </w:p>
    <w:p>
      <w:pPr>
        <w:shd w:val="clear" w:fill="FFFFFF"/>
        <w:spacing w:before="0" w:after="0"/>
        <w:contextualSpacing/>
        <w:rPr>
          <w:rFonts w:hint="default"/>
        </w:rPr>
      </w:pPr>
      <w:r>
        <w:rPr>
          <w:rFonts w:hint="default"/>
        </w:rPr>
        <w:t>relation to something else. Even time exists only as a set of relations.1 (p. 102)</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 wrote UNBELIEVABLE similar statements in my previous works!!!!!!!!!!!!!!!!!]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But there is no need to attribute proto-consciousness to elementary</w:t>
      </w:r>
    </w:p>
    <w:p>
      <w:pPr>
        <w:shd w:val="clear" w:fill="FFFFFF"/>
        <w:spacing w:before="0" w:after="0"/>
        <w:contextualSpacing/>
        <w:rPr>
          <w:rFonts w:hint="default"/>
        </w:rPr>
      </w:pPr>
      <w:r>
        <w:rPr>
          <w:rFonts w:hint="default"/>
        </w:rPr>
        <w:t>systems in order to get around a frozen “simple matter.” It is enough to have</w:t>
      </w:r>
    </w:p>
    <w:p>
      <w:pPr>
        <w:shd w:val="clear" w:fill="FFFFFF"/>
        <w:spacing w:before="0" w:after="0"/>
        <w:contextualSpacing/>
        <w:rPr>
          <w:rFonts w:hint="default"/>
        </w:rPr>
      </w:pPr>
      <w:r>
        <w:rPr>
          <w:rFonts w:hint="default"/>
        </w:rPr>
        <w:t>observed how the world is better described by relative variables and their</w:t>
      </w:r>
    </w:p>
    <w:p>
      <w:pPr>
        <w:shd w:val="clear" w:fill="FFFFFF"/>
        <w:spacing w:before="0" w:after="0"/>
        <w:contextualSpacing/>
        <w:rPr>
          <w:rFonts w:hint="default"/>
        </w:rPr>
      </w:pPr>
      <w:r>
        <w:rPr>
          <w:rFonts w:hint="default"/>
        </w:rPr>
        <w:t>correlations. This allows us to be released from the prison of a blunt</w:t>
      </w:r>
    </w:p>
    <w:p>
      <w:pPr>
        <w:shd w:val="clear" w:fill="FFFFFF"/>
        <w:spacing w:before="0" w:after="0"/>
        <w:contextualSpacing/>
        <w:rPr>
          <w:rFonts w:hint="default"/>
        </w:rPr>
      </w:pPr>
      <w:r>
        <w:rPr>
          <w:rFonts w:hint="default"/>
        </w:rPr>
        <w:t>opposition between the objectivity of matter and mental life. The rigid</w:t>
      </w:r>
    </w:p>
    <w:p>
      <w:pPr>
        <w:shd w:val="clear" w:fill="FFFFFF"/>
        <w:spacing w:before="0" w:after="0"/>
        <w:contextualSpacing/>
        <w:rPr>
          <w:rFonts w:hint="default"/>
        </w:rPr>
      </w:pPr>
      <w:r>
        <w:rPr>
          <w:rFonts w:hint="default"/>
        </w:rPr>
        <w:t>distinction between a mental world and a physical one fades. It is possible</w:t>
      </w:r>
    </w:p>
    <w:p>
      <w:pPr>
        <w:shd w:val="clear" w:fill="FFFFFF"/>
        <w:spacing w:before="0" w:after="0"/>
        <w:contextualSpacing/>
        <w:rPr>
          <w:rFonts w:hint="default"/>
        </w:rPr>
      </w:pPr>
      <w:r>
        <w:rPr>
          <w:rFonts w:hint="default"/>
        </w:rPr>
        <w:t>to think of both mental and physical phenomena as natural phenomena:</w:t>
      </w:r>
    </w:p>
    <w:p>
      <w:pPr>
        <w:shd w:val="clear" w:fill="FFFFFF"/>
        <w:spacing w:before="0" w:after="0"/>
        <w:contextualSpacing/>
        <w:rPr>
          <w:rFonts w:hint="default"/>
        </w:rPr>
      </w:pPr>
      <w:r>
        <w:rPr>
          <w:rFonts w:hint="default"/>
        </w:rPr>
        <w:t>both products of interactions between parts of the physical world. (p. 112)</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[Rovelli deals here with the mind-brain problem and his solution is exactly my EDWs perspective applied to this problem!!!!! I published this alternative LONG TIME AGO!!!!!!!</w:t>
      </w:r>
      <w:r>
        <w:rPr>
          <w:rFonts w:hint="default"/>
          <w:lang w:val="en-US"/>
        </w:rPr>
        <w:t xml:space="preserve"> In his article 1996, he writes NOTHING about the mind-brain problem!!!!!!]</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 see a rock falling toward me.124 If I move, I will survive. There is</w:t>
      </w:r>
    </w:p>
    <w:p>
      <w:pPr>
        <w:shd w:val="clear" w:fill="FFFFFF"/>
        <w:spacing w:before="0" w:after="0"/>
        <w:contextualSpacing/>
        <w:rPr>
          <w:rFonts w:hint="default"/>
        </w:rPr>
      </w:pPr>
      <w:r>
        <w:rPr>
          <w:rFonts w:hint="default"/>
        </w:rPr>
        <w:t>nothing mysterious about the fact that I move. It is explained by Darwin’s</w:t>
      </w:r>
    </w:p>
    <w:p>
      <w:pPr>
        <w:shd w:val="clear" w:fill="FFFFFF"/>
        <w:spacing w:before="0" w:after="0"/>
        <w:contextualSpacing/>
        <w:rPr>
          <w:rFonts w:hint="default"/>
        </w:rPr>
      </w:pPr>
      <w:r>
        <w:rPr>
          <w:rFonts w:hint="default"/>
        </w:rPr>
        <w:t>theory: those who did not move were crushed and killed; I am a descendant</w:t>
      </w:r>
    </w:p>
    <w:p>
      <w:pPr>
        <w:shd w:val="clear" w:fill="FFFFFF"/>
        <w:spacing w:before="0" w:after="0"/>
        <w:contextualSpacing/>
        <w:rPr>
          <w:rFonts w:hint="default"/>
        </w:rPr>
      </w:pPr>
      <w:r>
        <w:rPr>
          <w:rFonts w:hint="default"/>
        </w:rPr>
        <w:t>of those who move out of the way. But in order to be able to move, my</w:t>
      </w:r>
    </w:p>
    <w:p>
      <w:pPr>
        <w:shd w:val="clear" w:fill="FFFFFF"/>
        <w:spacing w:before="0" w:after="0"/>
        <w:contextualSpacing/>
        <w:rPr>
          <w:rFonts w:hint="default"/>
        </w:rPr>
      </w:pPr>
      <w:r>
        <w:rPr>
          <w:rFonts w:hint="default"/>
        </w:rPr>
        <w:t>body needs to know that the stone is heading for me. For it to know, there</w:t>
      </w:r>
    </w:p>
    <w:p>
      <w:pPr>
        <w:shd w:val="clear" w:fill="FFFFFF"/>
        <w:spacing w:before="0" w:after="0"/>
        <w:contextualSpacing/>
        <w:rPr>
          <w:rFonts w:hint="default"/>
        </w:rPr>
      </w:pPr>
      <w:r>
        <w:rPr>
          <w:rFonts w:hint="default"/>
        </w:rPr>
        <w:t>must be a physical correlation between a physical variable inside me and</w:t>
      </w:r>
    </w:p>
    <w:p>
      <w:pPr>
        <w:shd w:val="clear" w:fill="FFFFFF"/>
        <w:spacing w:before="0" w:after="0"/>
        <w:contextualSpacing/>
        <w:rPr>
          <w:rFonts w:hint="default"/>
        </w:rPr>
      </w:pPr>
      <w:r>
        <w:rPr>
          <w:rFonts w:hint="default"/>
        </w:rPr>
        <w:t>the physical state of the rock. This correlation is there, obviously, because</w:t>
      </w:r>
    </w:p>
    <w:p>
      <w:pPr>
        <w:shd w:val="clear" w:fill="FFFFFF"/>
        <w:spacing w:before="0" w:after="0"/>
        <w:contextualSpacing/>
        <w:rPr>
          <w:rFonts w:hint="default"/>
        </w:rPr>
      </w:pPr>
      <w:r>
        <w:rPr>
          <w:rFonts w:hint="default"/>
        </w:rPr>
        <w:t>the visual system does precisely this: it correlates the surrounding</w:t>
      </w:r>
    </w:p>
    <w:p>
      <w:pPr>
        <w:shd w:val="clear" w:fill="FFFFFF"/>
        <w:spacing w:before="0" w:after="0"/>
        <w:contextualSpacing/>
        <w:rPr>
          <w:rFonts w:hint="default"/>
        </w:rPr>
      </w:pPr>
      <w:r>
        <w:rPr>
          <w:rFonts w:hint="default"/>
        </w:rPr>
        <w:t>environment with neural processes in the brain. There are all sorts of</w:t>
      </w:r>
    </w:p>
    <w:p>
      <w:pPr>
        <w:shd w:val="clear" w:fill="FFFFFF"/>
        <w:spacing w:before="0" w:after="0"/>
        <w:contextualSpacing/>
        <w:rPr>
          <w:rFonts w:hint="default"/>
        </w:rPr>
      </w:pPr>
      <w:r>
        <w:rPr>
          <w:rFonts w:hint="default"/>
        </w:rPr>
        <w:t>correlation between internal and external, but this one has a particular</w:t>
      </w:r>
    </w:p>
    <w:p>
      <w:pPr>
        <w:shd w:val="clear" w:fill="FFFFFF"/>
        <w:spacing w:before="0" w:after="0"/>
        <w:contextualSpacing/>
        <w:rPr>
          <w:rFonts w:hint="default"/>
        </w:rPr>
      </w:pPr>
      <w:r>
        <w:rPr>
          <w:rFonts w:hint="default"/>
        </w:rPr>
        <w:t>characteristic: if it was not there, or if it was not well adjusted, I would be</w:t>
      </w:r>
    </w:p>
    <w:p>
      <w:pPr>
        <w:shd w:val="clear" w:fill="FFFFFF"/>
        <w:spacing w:before="0" w:after="0"/>
        <w:contextualSpacing/>
        <w:rPr>
          <w:rFonts w:hint="default"/>
        </w:rPr>
      </w:pPr>
      <w:r>
        <w:rPr>
          <w:rFonts w:hint="default"/>
        </w:rPr>
        <w:t>killed by the rock. The correlation between internal and external that links</w:t>
      </w:r>
    </w:p>
    <w:p>
      <w:pPr>
        <w:shd w:val="clear" w:fill="FFFFFF"/>
        <w:spacing w:before="0" w:after="0"/>
        <w:contextualSpacing/>
        <w:rPr>
          <w:rFonts w:hint="default"/>
        </w:rPr>
      </w:pPr>
      <w:r>
        <w:rPr>
          <w:rFonts w:hint="default"/>
        </w:rPr>
        <w:t>the state of the rock to the neurons in my brain is directly relevant in the</w:t>
      </w:r>
    </w:p>
    <w:p>
      <w:pPr>
        <w:shd w:val="clear" w:fill="FFFFFF"/>
        <w:spacing w:before="0" w:after="0"/>
        <w:contextualSpacing/>
        <w:rPr>
          <w:rFonts w:hint="default"/>
        </w:rPr>
      </w:pPr>
      <w:r>
        <w:rPr>
          <w:rFonts w:hint="default"/>
        </w:rPr>
        <w:t>Darwinian sense: its presence or absence influences my survival. (116-7)</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[These statements mirror exactly my main notion which explain the relationships between EDWs: “correspondences”!!!!!!!!!!!!!!!!!!!!!!!!!!!!!!!!!!!!!!!!!!!!!!!!!</w:t>
      </w:r>
      <w:r>
        <w:rPr>
          <w:rFonts w:hint="default"/>
          <w:lang w:val="en-US"/>
        </w:rPr>
        <w:t xml:space="preserve"> Again, in his article 1996, Rovelli was writing about different descriptions of the same physical event!!! In 2010 van Fraassen emphasizes that Rovelli writes nothing about the relationships between these different descriptions!!!!]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And so finally I can get to the point: If we think about the physical world</w:t>
      </w:r>
    </w:p>
    <w:p>
      <w:pPr>
        <w:shd w:val="clear" w:fill="FFFFFF"/>
        <w:spacing w:before="0" w:after="0"/>
        <w:contextualSpacing/>
        <w:rPr>
          <w:rFonts w:hint="default"/>
        </w:rPr>
      </w:pPr>
      <w:r>
        <w:rPr>
          <w:rFonts w:hint="default"/>
        </w:rPr>
        <w:t>in terms of simple matter with variable properties, correlations are</w:t>
      </w:r>
    </w:p>
    <w:p>
      <w:pPr>
        <w:shd w:val="clear" w:fill="FFFFFF"/>
        <w:spacing w:before="0" w:after="0"/>
        <w:contextualSpacing/>
        <w:rPr>
          <w:rFonts w:hint="default"/>
        </w:rPr>
      </w:pPr>
      <w:r>
        <w:rPr>
          <w:rFonts w:hint="default"/>
        </w:rPr>
        <w:t>accessory facts. It seems necessary to add something extraneous to matter</w:t>
      </w:r>
    </w:p>
    <w:p>
      <w:pPr>
        <w:shd w:val="clear" w:fill="FFFFFF"/>
        <w:spacing w:before="0" w:after="0"/>
        <w:contextualSpacing/>
        <w:rPr>
          <w:rFonts w:hint="default"/>
        </w:rPr>
      </w:pPr>
      <w:r>
        <w:rPr>
          <w:rFonts w:hint="default"/>
        </w:rPr>
        <w:t>to speak about those correlations. But quantum physics is the discovery that</w:t>
      </w:r>
    </w:p>
    <w:p>
      <w:pPr>
        <w:shd w:val="clear" w:fill="FFFFFF"/>
        <w:spacing w:before="0" w:after="0"/>
        <w:contextualSpacing/>
        <w:rPr>
          <w:rFonts w:hint="default"/>
        </w:rPr>
      </w:pPr>
      <w:r>
        <w:rPr>
          <w:rFonts w:hint="default"/>
        </w:rPr>
        <w:t>the physical world is a web of correlations: relative information. The things</w:t>
      </w:r>
    </w:p>
    <w:p>
      <w:pPr>
        <w:shd w:val="clear" w:fill="FFFFFF"/>
        <w:spacing w:before="0" w:after="0"/>
        <w:contextualSpacing/>
        <w:rPr>
          <w:rFonts w:hint="default"/>
        </w:rPr>
      </w:pPr>
      <w:r>
        <w:rPr>
          <w:rFonts w:hint="default"/>
        </w:rPr>
        <w:t>of nature are not collections of isolated elements in haughty individualism. Meaning and intentionality are only particular cases of the ubiquity of</w:t>
      </w:r>
    </w:p>
    <w:p>
      <w:pPr>
        <w:shd w:val="clear" w:fill="FFFFFF"/>
        <w:spacing w:before="0" w:after="0"/>
        <w:contextualSpacing/>
        <w:rPr>
          <w:rFonts w:hint="default"/>
        </w:rPr>
      </w:pPr>
      <w:r>
        <w:rPr>
          <w:rFonts w:hint="default"/>
        </w:rPr>
        <w:t>correlations. There is a continuity between the world of meanings in our</w:t>
      </w:r>
    </w:p>
    <w:p>
      <w:pPr>
        <w:shd w:val="clear" w:fill="FFFFFF"/>
        <w:spacing w:before="0" w:after="0"/>
        <w:contextualSpacing/>
        <w:rPr>
          <w:rFonts w:hint="default"/>
        </w:rPr>
      </w:pPr>
      <w:r>
        <w:rPr>
          <w:rFonts w:hint="default"/>
        </w:rPr>
        <w:t>mental life and the physical world. Both are relations. (118-9)</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[Again, UNBELIEVABLE similar ideas to my ideas!!!!!!!!!!!!!!!!</w:t>
      </w:r>
      <w:r>
        <w:rPr>
          <w:rFonts w:hint="default"/>
          <w:lang w:val="en-US"/>
        </w:rPr>
        <w:t xml:space="preserve"> However, he introduces again his notion of “information” a notion which it is used quite a lot in his article from 1996. He uses this notion in that article because he was working within the unicorn world!!]</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In order to be coherent, a vision of the world—a theory of the world—</w:t>
      </w:r>
    </w:p>
    <w:p>
      <w:pPr>
        <w:shd w:val="clear" w:fill="FFFFFF"/>
        <w:spacing w:before="0" w:after="0"/>
        <w:contextualSpacing/>
        <w:rPr>
          <w:rFonts w:hint="default"/>
        </w:rPr>
      </w:pPr>
      <w:r>
        <w:rPr>
          <w:rFonts w:hint="default"/>
        </w:rPr>
        <w:t>must be able to justify and give an account of the ways in which the</w:t>
      </w:r>
    </w:p>
    <w:p>
      <w:pPr>
        <w:shd w:val="clear" w:fill="FFFFFF"/>
        <w:spacing w:before="0" w:after="0"/>
        <w:contextualSpacing/>
        <w:rPr>
          <w:rFonts w:hint="default"/>
        </w:rPr>
      </w:pPr>
      <w:r>
        <w:rPr>
          <w:rFonts w:hint="default"/>
        </w:rPr>
        <w:t>inhabitants of that world arrive at that vision, at that theory.</w:t>
      </w:r>
    </w:p>
    <w:p>
      <w:pPr>
        <w:shd w:val="clear" w:fill="FFFFFF"/>
        <w:spacing w:before="0" w:after="0"/>
        <w:contextualSpacing/>
        <w:rPr>
          <w:rFonts w:hint="default"/>
        </w:rPr>
      </w:pPr>
      <w:r>
        <w:rPr>
          <w:rFonts w:hint="default"/>
        </w:rPr>
        <w:t>This condition, which is perhaps a problem for naive materialism, is</w:t>
      </w:r>
    </w:p>
    <w:p>
      <w:pPr>
        <w:shd w:val="clear" w:fill="FFFFFF"/>
        <w:spacing w:before="0" w:after="0"/>
        <w:contextualSpacing/>
        <w:rPr>
          <w:rFonts w:hint="default"/>
        </w:rPr>
      </w:pPr>
      <w:r>
        <w:rPr>
          <w:rFonts w:hint="default"/>
        </w:rPr>
        <w:t>beautifully satisfied if we rethink matter as interaction and correlations. (p. 119)</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[Again, UNBELIEVABLE similar ideas to my main ideas of my EDWs perspective !!!!!!!!!!!!!!!!!!!!!!!!!]</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to me, changes the terms of the question. If the world consists of relations,</w:t>
      </w:r>
    </w:p>
    <w:p>
      <w:pPr>
        <w:shd w:val="clear" w:fill="FFFFFF"/>
        <w:spacing w:before="0" w:after="0"/>
        <w:contextualSpacing/>
        <w:rPr>
          <w:rFonts w:hint="default"/>
        </w:rPr>
      </w:pPr>
      <w:r>
        <w:rPr>
          <w:rFonts w:hint="default"/>
        </w:rPr>
        <w:t>then no description is from outside it. The descriptions of the world are, in</w:t>
      </w:r>
    </w:p>
    <w:p>
      <w:pPr>
        <w:shd w:val="clear" w:fill="FFFFFF"/>
        <w:spacing w:before="0" w:after="0"/>
        <w:contextualSpacing/>
        <w:rPr>
          <w:rFonts w:hint="default"/>
        </w:rPr>
      </w:pPr>
      <w:r>
        <w:rPr>
          <w:rFonts w:hint="default"/>
        </w:rPr>
        <w:t>the ultimate analysis, all from inside. They are all in the first person. Our</w:t>
      </w:r>
    </w:p>
    <w:p>
      <w:pPr>
        <w:shd w:val="clear" w:fill="FFFFFF"/>
        <w:spacing w:before="0" w:after="0"/>
        <w:contextualSpacing/>
        <w:rPr>
          <w:rFonts w:hint="default"/>
        </w:rPr>
      </w:pPr>
      <w:r>
        <w:rPr>
          <w:rFonts w:hint="default"/>
        </w:rPr>
        <w:t>perspective on the world, our point of view, being situated inside the world</w:t>
      </w:r>
    </w:p>
    <w:p>
      <w:pPr>
        <w:shd w:val="clear" w:fill="FFFFFF"/>
        <w:spacing w:before="0" w:after="0"/>
        <w:contextualSpacing/>
        <w:rPr>
          <w:rFonts w:hint="default"/>
        </w:rPr>
      </w:pPr>
      <w:r>
        <w:rPr>
          <w:rFonts w:hint="default"/>
        </w:rPr>
        <w:t>(our “situated self,” as Jenann Ismael beautifully puts it127), is not special: it</w:t>
      </w:r>
    </w:p>
    <w:p>
      <w:pPr>
        <w:shd w:val="clear" w:fill="FFFFFF"/>
        <w:spacing w:before="0" w:after="0"/>
        <w:contextualSpacing/>
        <w:rPr>
          <w:rFonts w:hint="default"/>
        </w:rPr>
      </w:pPr>
      <w:r>
        <w:rPr>
          <w:rFonts w:hint="default"/>
        </w:rPr>
        <w:t>rests on the same logic on which quantum physics, hence all of physics, is</w:t>
      </w:r>
    </w:p>
    <w:p>
      <w:pPr>
        <w:shd w:val="clear" w:fill="FFFFFF"/>
        <w:spacing w:before="0" w:after="0"/>
        <w:contextualSpacing/>
        <w:rPr>
          <w:rFonts w:hint="default"/>
        </w:rPr>
      </w:pPr>
      <w:r>
        <w:rPr>
          <w:rFonts w:hint="default"/>
        </w:rPr>
        <w:t>based.</w:t>
      </w:r>
    </w:p>
    <w:p>
      <w:pPr>
        <w:shd w:val="clear" w:fill="FFFFFF"/>
        <w:spacing w:before="0" w:after="0"/>
        <w:contextualSpacing/>
        <w:rPr>
          <w:rFonts w:hint="default"/>
        </w:rPr>
      </w:pPr>
      <w:r>
        <w:rPr>
          <w:rFonts w:hint="default"/>
        </w:rPr>
        <w:t>If we imagine the totality of things, we are imagining being outside the</w:t>
      </w:r>
    </w:p>
    <w:p>
      <w:pPr>
        <w:shd w:val="clear" w:fill="FFFFFF"/>
        <w:spacing w:before="0" w:after="0"/>
        <w:contextualSpacing/>
        <w:rPr>
          <w:rFonts w:hint="default"/>
        </w:rPr>
      </w:pPr>
      <w:r>
        <w:rPr>
          <w:rFonts w:hint="default"/>
        </w:rPr>
        <w:t>universe, looking at it from out there. But there is no “outside” to the</w:t>
      </w:r>
    </w:p>
    <w:p>
      <w:pPr>
        <w:shd w:val="clear" w:fill="FFFFFF"/>
        <w:spacing w:before="0" w:after="0"/>
        <w:contextualSpacing/>
        <w:rPr>
          <w:rFonts w:hint="default"/>
        </w:rPr>
      </w:pPr>
      <w:r>
        <w:rPr>
          <w:rFonts w:hint="default"/>
        </w:rPr>
        <w:t>totality of things. The external point of view is a point of view that does not</w:t>
      </w:r>
    </w:p>
    <w:p>
      <w:pPr>
        <w:shd w:val="clear" w:fill="FFFFFF"/>
        <w:spacing w:before="0" w:after="0"/>
        <w:contextualSpacing/>
        <w:rPr>
          <w:rFonts w:hint="default"/>
        </w:rPr>
      </w:pPr>
      <w:r>
        <w:rPr>
          <w:rFonts w:hint="default"/>
        </w:rPr>
        <w:t>exist.128 Every description of the world is from inside it. The externally</w:t>
      </w:r>
    </w:p>
    <w:p>
      <w:pPr>
        <w:shd w:val="clear" w:fill="FFFFFF"/>
        <w:spacing w:before="0" w:after="0"/>
        <w:contextualSpacing/>
        <w:rPr>
          <w:rFonts w:hint="default"/>
        </w:rPr>
      </w:pPr>
      <w:r>
        <w:rPr>
          <w:rFonts w:hint="default"/>
        </w:rPr>
        <w:t>observed world does not exist; what exists are only internal perspectives on</w:t>
      </w:r>
    </w:p>
    <w:p>
      <w:pPr>
        <w:shd w:val="clear" w:fill="FFFFFF"/>
        <w:spacing w:before="0" w:after="0"/>
        <w:contextualSpacing/>
        <w:rPr>
          <w:rFonts w:hint="default"/>
        </w:rPr>
      </w:pPr>
      <w:r>
        <w:rPr>
          <w:rFonts w:hint="default"/>
        </w:rPr>
        <w:t>the world which are partial and reflect one another. The world is this</w:t>
      </w:r>
    </w:p>
    <w:p>
      <w:pPr>
        <w:shd w:val="clear" w:fill="FFFFFF"/>
        <w:spacing w:before="0" w:after="0"/>
        <w:contextualSpacing/>
        <w:rPr>
          <w:rFonts w:hint="default"/>
        </w:rPr>
      </w:pPr>
      <w:r>
        <w:rPr>
          <w:rFonts w:hint="default"/>
        </w:rPr>
        <w:t>reciprocal reflection of perspectives.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Thomas Nagel, in a celebrated article, asked the question, “What is it</w:t>
      </w:r>
    </w:p>
    <w:p>
      <w:pPr>
        <w:shd w:val="clear" w:fill="FFFFFF"/>
        <w:spacing w:before="0" w:after="0"/>
        <w:contextualSpacing/>
        <w:rPr>
          <w:rFonts w:hint="default"/>
        </w:rPr>
      </w:pPr>
      <w:r>
        <w:rPr>
          <w:rFonts w:hint="default"/>
        </w:rPr>
        <w:t>like to be a bat?” He argued that this question is meaningful but escapes</w:t>
      </w:r>
    </w:p>
    <w:p>
      <w:pPr>
        <w:shd w:val="clear" w:fill="FFFFFF"/>
        <w:spacing w:before="0" w:after="0"/>
        <w:contextualSpacing/>
        <w:rPr>
          <w:rFonts w:hint="default"/>
        </w:rPr>
      </w:pPr>
      <w:r>
        <w:rPr>
          <w:rFonts w:hint="default"/>
        </w:rPr>
        <w:t>natural science.129 The mistake, here, is to assume that physics is the</w:t>
      </w:r>
    </w:p>
    <w:p>
      <w:pPr>
        <w:shd w:val="clear" w:fill="FFFFFF"/>
        <w:spacing w:before="0" w:after="0"/>
        <w:contextualSpacing/>
        <w:rPr>
          <w:rFonts w:hint="default"/>
        </w:rPr>
      </w:pPr>
      <w:r>
        <w:rPr>
          <w:rFonts w:hint="default"/>
        </w:rPr>
        <w:t>description of things in the third person. On the contrary, the relational</w:t>
      </w:r>
    </w:p>
    <w:p>
      <w:pPr>
        <w:shd w:val="clear" w:fill="FFFFFF"/>
        <w:spacing w:before="0" w:after="0"/>
        <w:contextualSpacing/>
        <w:rPr>
          <w:rFonts w:hint="default"/>
        </w:rPr>
      </w:pPr>
      <w:r>
        <w:rPr>
          <w:rFonts w:hint="default"/>
        </w:rPr>
        <w:t>perspective shows that physics is always a first-person description of</w:t>
      </w:r>
    </w:p>
    <w:p>
      <w:pPr>
        <w:shd w:val="clear" w:fill="FFFFFF"/>
        <w:spacing w:before="0" w:after="0"/>
        <w:contextualSpacing/>
        <w:rPr>
          <w:rFonts w:hint="default"/>
        </w:rPr>
      </w:pPr>
      <w:r>
        <w:rPr>
          <w:rFonts w:hint="default"/>
        </w:rPr>
        <w:t>reality, from one perspective. (p. 122)</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[Rovelli deals with the mind-brain problem. His solution is UNBELIEVABLE similar to my solution: the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But these are not the only alternatives. If the qualities of an object are</w:t>
      </w:r>
    </w:p>
    <w:p>
      <w:pPr>
        <w:shd w:val="clear" w:fill="FFFFFF"/>
        <w:spacing w:before="0" w:after="0"/>
        <w:contextualSpacing/>
        <w:rPr>
          <w:rFonts w:hint="default"/>
        </w:rPr>
      </w:pPr>
      <w:r>
        <w:rPr>
          <w:rFonts w:hint="default"/>
        </w:rPr>
        <w:t>born from the interaction with something else, then the distinction between</w:t>
      </w:r>
    </w:p>
    <w:p>
      <w:pPr>
        <w:shd w:val="clear" w:fill="FFFFFF"/>
        <w:spacing w:before="0" w:after="0"/>
        <w:contextualSpacing/>
        <w:rPr>
          <w:rFonts w:hint="default"/>
        </w:rPr>
      </w:pPr>
      <w:r>
        <w:rPr>
          <w:rFonts w:hint="default"/>
        </w:rPr>
        <w:t>mental and physical phenomena fades considerably. Whether it is the</w:t>
      </w:r>
    </w:p>
    <w:p>
      <w:pPr>
        <w:shd w:val="clear" w:fill="FFFFFF"/>
        <w:spacing w:before="0" w:after="0"/>
        <w:contextualSpacing/>
        <w:rPr>
          <w:rFonts w:hint="default"/>
        </w:rPr>
      </w:pPr>
      <w:r>
        <w:rPr>
          <w:rFonts w:hint="default"/>
        </w:rPr>
        <w:t>physical variables or what philosophers of the mind call “qualia”—</w:t>
      </w:r>
    </w:p>
    <w:p>
      <w:pPr>
        <w:shd w:val="clear" w:fill="FFFFFF"/>
        <w:spacing w:before="0" w:after="0"/>
        <w:contextualSpacing/>
        <w:rPr>
          <w:rFonts w:hint="default"/>
        </w:rPr>
      </w:pPr>
      <w:r>
        <w:rPr>
          <w:rFonts w:hint="default"/>
        </w:rPr>
        <w:t>elementary mental phenomena such as “I see red”—both can be thought of</w:t>
      </w:r>
    </w:p>
    <w:p>
      <w:pPr>
        <w:shd w:val="clear" w:fill="FFFFFF"/>
        <w:spacing w:before="0" w:after="0"/>
        <w:contextualSpacing/>
        <w:rPr>
          <w:rFonts w:hint="default"/>
        </w:rPr>
      </w:pPr>
      <w:r>
        <w:rPr>
          <w:rFonts w:hint="default"/>
        </w:rPr>
        <w:t>as more or less complex natural phenomena.</w:t>
      </w:r>
    </w:p>
    <w:p>
      <w:pPr>
        <w:shd w:val="clear" w:fill="FFFFFF"/>
        <w:spacing w:before="0" w:after="0"/>
        <w:contextualSpacing/>
        <w:rPr>
          <w:rFonts w:hint="default"/>
        </w:rPr>
      </w:pPr>
      <w:r>
        <w:rPr>
          <w:rFonts w:hint="default"/>
        </w:rPr>
        <w:t>Subjectivity is not a qualitative leap with respect to physics: it requires a</w:t>
      </w:r>
    </w:p>
    <w:p>
      <w:pPr>
        <w:shd w:val="clear" w:fill="FFFFFF"/>
        <w:spacing w:before="0" w:after="0"/>
        <w:contextualSpacing/>
        <w:rPr>
          <w:rFonts w:hint="default"/>
        </w:rPr>
      </w:pPr>
      <w:r>
        <w:rPr>
          <w:rFonts w:hint="default"/>
        </w:rPr>
        <w:t>growth in complexity (Bogdanov would say of “organization”), but always</w:t>
      </w:r>
    </w:p>
    <w:p>
      <w:pPr>
        <w:shd w:val="clear" w:fill="FFFFFF"/>
        <w:spacing w:before="0" w:after="0"/>
        <w:contextualSpacing/>
        <w:rPr>
          <w:rFonts w:hint="default"/>
        </w:rPr>
      </w:pPr>
      <w:r>
        <w:rPr>
          <w:rFonts w:hint="default"/>
        </w:rPr>
        <w:t>in a world that is made up of perspectives, already from the most</w:t>
      </w:r>
    </w:p>
    <w:p>
      <w:pPr>
        <w:shd w:val="clear" w:fill="FFFFFF"/>
        <w:spacing w:before="0" w:after="0"/>
        <w:contextualSpacing/>
        <w:rPr>
          <w:rFonts w:hint="default"/>
        </w:rPr>
      </w:pPr>
      <w:r>
        <w:rPr>
          <w:rFonts w:hint="default"/>
        </w:rPr>
        <w:t>elementary level.</w:t>
      </w:r>
    </w:p>
    <w:p>
      <w:pPr>
        <w:shd w:val="clear" w:fill="FFFFFF"/>
        <w:spacing w:before="0" w:after="0"/>
        <w:contextualSpacing/>
        <w:rPr>
          <w:rFonts w:hint="default"/>
        </w:rPr>
      </w:pPr>
      <w:r>
        <w:rPr>
          <w:rFonts w:hint="default"/>
        </w:rPr>
        <w:t>I think that when we wonder about the relationship between the “I” and</w:t>
      </w:r>
    </w:p>
    <w:p>
      <w:pPr>
        <w:shd w:val="clear" w:fill="FFFFFF"/>
        <w:spacing w:before="0" w:after="0"/>
        <w:contextualSpacing/>
        <w:rPr>
          <w:rFonts w:hint="default"/>
        </w:rPr>
      </w:pPr>
      <w:r>
        <w:rPr>
          <w:rFonts w:hint="default"/>
        </w:rPr>
        <w:t>“matter,” we are using two concepts that are both confused and misleading,</w:t>
      </w:r>
    </w:p>
    <w:p>
      <w:pPr>
        <w:shd w:val="clear" w:fill="FFFFFF"/>
        <w:spacing w:before="0" w:after="0"/>
        <w:contextualSpacing/>
        <w:rPr>
          <w:rFonts w:hint="default"/>
        </w:rPr>
      </w:pPr>
      <w:r>
        <w:rPr>
          <w:rFonts w:hint="default"/>
        </w:rPr>
        <w:t>and this is the origin of the confusion surrounding the questions about the</w:t>
      </w:r>
    </w:p>
    <w:p>
      <w:pPr>
        <w:shd w:val="clear" w:fill="FFFFFF"/>
        <w:spacing w:before="0" w:after="0"/>
        <w:contextualSpacing/>
        <w:rPr>
          <w:rFonts w:hint="default"/>
        </w:rPr>
      </w:pPr>
      <w:r>
        <w:rPr>
          <w:rFonts w:hint="default"/>
        </w:rPr>
        <w:t>nature of consciousness.</w:t>
      </w:r>
    </w:p>
    <w:p>
      <w:pPr>
        <w:shd w:val="clear" w:fill="FFFFFF"/>
        <w:spacing w:before="0" w:after="0"/>
        <w:contextualSpacing/>
        <w:rPr>
          <w:rFonts w:hint="default"/>
        </w:rPr>
      </w:pPr>
      <w:r>
        <w:rPr>
          <w:rFonts w:hint="default"/>
        </w:rPr>
        <w:t>Who is the “I” that has the sensation of feeling, if not the integrated set</w:t>
      </w:r>
    </w:p>
    <w:p>
      <w:pPr>
        <w:shd w:val="clear" w:fill="FFFFFF"/>
        <w:spacing w:before="0" w:after="0"/>
        <w:contextualSpacing/>
        <w:rPr>
          <w:rFonts w:hint="default"/>
        </w:rPr>
      </w:pPr>
      <w:r>
        <w:rPr>
          <w:rFonts w:hint="default"/>
        </w:rPr>
        <w:t>of our mental processes? We have an intuition of unity when we think about</w:t>
      </w:r>
    </w:p>
    <w:p>
      <w:pPr>
        <w:shd w:val="clear" w:fill="FFFFFF"/>
        <w:spacing w:before="0" w:after="0"/>
        <w:contextualSpacing/>
        <w:rPr>
          <w:rFonts w:hint="default"/>
        </w:rPr>
      </w:pPr>
      <w:r>
        <w:rPr>
          <w:rFonts w:hint="default"/>
        </w:rPr>
        <w:t>ourselves, but this is justified by the integration of our body and by the</w:t>
      </w:r>
    </w:p>
    <w:p>
      <w:pPr>
        <w:shd w:val="clear" w:fill="FFFFFF"/>
        <w:spacing w:before="0" w:after="0"/>
        <w:contextualSpacing/>
        <w:rPr>
          <w:rFonts w:hint="default"/>
        </w:rPr>
      </w:pPr>
      <w:r>
        <w:rPr>
          <w:rFonts w:hint="default"/>
        </w:rPr>
        <w:t>ways our mental processes work, of which the part we call conscious does</w:t>
      </w:r>
    </w:p>
    <w:p>
      <w:pPr>
        <w:shd w:val="clear" w:fill="FFFFFF"/>
        <w:spacing w:before="0" w:after="0"/>
        <w:contextualSpacing/>
        <w:rPr>
          <w:rFonts w:hint="default"/>
        </w:rPr>
      </w:pPr>
      <w:r>
        <w:rPr>
          <w:rFonts w:hint="default"/>
        </w:rPr>
        <w:t>one thing at a time. The first term of the problem, the “I,” is the residue of a</w:t>
      </w:r>
    </w:p>
    <w:p>
      <w:pPr>
        <w:shd w:val="clear" w:fill="FFFFFF"/>
        <w:spacing w:before="0" w:after="0"/>
        <w:contextualSpacing/>
        <w:rPr>
          <w:rFonts w:hint="default"/>
        </w:rPr>
      </w:pPr>
      <w:r>
        <w:rPr>
          <w:rFonts w:hint="default"/>
        </w:rPr>
        <w:t>metaphysical error: the result of the common mistake of mistaking a</w:t>
      </w:r>
    </w:p>
    <w:p>
      <w:pPr>
        <w:shd w:val="clear" w:fill="FFFFFF"/>
        <w:spacing w:before="0" w:after="0"/>
        <w:contextualSpacing/>
        <w:rPr>
          <w:rFonts w:hint="default"/>
        </w:rPr>
      </w:pPr>
      <w:r>
        <w:rPr>
          <w:rFonts w:hint="default"/>
        </w:rPr>
        <w:t>process for an entity. (p. 123)</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 xml:space="preserve"> Introspection is the</w:t>
      </w:r>
    </w:p>
    <w:p>
      <w:pPr>
        <w:shd w:val="clear" w:fill="FFFFFF"/>
        <w:spacing w:before="0" w:after="0"/>
        <w:contextualSpacing/>
        <w:rPr>
          <w:rFonts w:hint="default"/>
        </w:rPr>
      </w:pPr>
      <w:r>
        <w:rPr>
          <w:rFonts w:hint="default"/>
        </w:rPr>
        <w:t>worst instrument of inquiry if we are interested in the nature of mind: it is</w:t>
      </w:r>
    </w:p>
    <w:p>
      <w:pPr>
        <w:shd w:val="clear" w:fill="FFFFFF"/>
        <w:spacing w:before="0" w:after="0"/>
        <w:contextualSpacing/>
        <w:rPr>
          <w:rFonts w:hint="default"/>
        </w:rPr>
      </w:pPr>
      <w:r>
        <w:rPr>
          <w:rFonts w:hint="default"/>
        </w:rPr>
        <w:t>tantamount to looking for our own prejudices and wallowing in them.</w:t>
      </w:r>
    </w:p>
    <w:p>
      <w:pPr>
        <w:shd w:val="clear" w:fill="FFFFFF"/>
        <w:spacing w:before="0" w:after="0"/>
        <w:contextualSpacing/>
        <w:rPr>
          <w:rFonts w:hint="default"/>
        </w:rPr>
      </w:pPr>
      <w:r>
        <w:rPr>
          <w:rFonts w:hint="default"/>
        </w:rPr>
        <w:t>Even worse is the second term of the question, “matter.” It is, as well,</w:t>
      </w:r>
    </w:p>
    <w:p>
      <w:pPr>
        <w:shd w:val="clear" w:fill="FFFFFF"/>
        <w:spacing w:before="0" w:after="0"/>
        <w:contextualSpacing/>
        <w:rPr>
          <w:rFonts w:hint="default"/>
        </w:rPr>
      </w:pPr>
      <w:r>
        <w:rPr>
          <w:rFonts w:hint="default"/>
        </w:rPr>
        <w:t>the residue of an incorrect metaphysics based on too naive a conception of</w:t>
      </w:r>
    </w:p>
    <w:p>
      <w:pPr>
        <w:shd w:val="clear" w:fill="FFFFFF"/>
        <w:spacing w:before="0" w:after="0"/>
        <w:contextualSpacing/>
        <w:rPr>
          <w:rFonts w:hint="default"/>
        </w:rPr>
      </w:pPr>
      <w:r>
        <w:rPr>
          <w:rFonts w:hint="default"/>
        </w:rPr>
        <w:t>matter as a universal substance defined only by mass and motion. This is</w:t>
      </w:r>
    </w:p>
    <w:p>
      <w:pPr>
        <w:shd w:val="clear" w:fill="FFFFFF"/>
        <w:spacing w:before="0" w:after="0"/>
        <w:contextualSpacing/>
        <w:rPr>
          <w:rFonts w:hint="default"/>
        </w:rPr>
      </w:pPr>
      <w:r>
        <w:rPr>
          <w:rFonts w:hint="default"/>
        </w:rPr>
        <w:t>erroneous metaphysics because it is contradicted by quantum physics.</w:t>
      </w:r>
    </w:p>
    <w:p>
      <w:pPr>
        <w:shd w:val="clear" w:fill="FFFFFF"/>
        <w:spacing w:before="0" w:after="0"/>
        <w:contextualSpacing/>
        <w:rPr>
          <w:rFonts w:hint="default"/>
        </w:rPr>
      </w:pPr>
      <w:r>
        <w:rPr>
          <w:rFonts w:hint="default"/>
        </w:rPr>
        <w:t>If we think in terms of processes, events, in terms of relative properties,</w:t>
      </w:r>
    </w:p>
    <w:p>
      <w:pPr>
        <w:shd w:val="clear" w:fill="FFFFFF"/>
        <w:spacing w:before="0" w:after="0"/>
        <w:contextualSpacing/>
        <w:rPr>
          <w:rFonts w:hint="default"/>
        </w:rPr>
      </w:pPr>
      <w:r>
        <w:rPr>
          <w:rFonts w:hint="default"/>
        </w:rPr>
        <w:t>of a world of relations, the hiatus between physical phenomena and mental</w:t>
      </w:r>
    </w:p>
    <w:p>
      <w:pPr>
        <w:shd w:val="clear" w:fill="FFFFFF"/>
        <w:spacing w:before="0" w:after="0"/>
        <w:contextualSpacing/>
        <w:rPr>
          <w:rFonts w:hint="default"/>
        </w:rPr>
      </w:pPr>
      <w:r>
        <w:rPr>
          <w:rFonts w:hint="default"/>
        </w:rPr>
        <w:t>phenomena is much less dramatic. It becomes possible to see both as</w:t>
      </w:r>
    </w:p>
    <w:p>
      <w:pPr>
        <w:shd w:val="clear" w:fill="FFFFFF"/>
        <w:spacing w:before="0" w:after="0"/>
        <w:contextualSpacing/>
        <w:rPr>
          <w:rFonts w:hint="default"/>
        </w:rPr>
      </w:pPr>
      <w:r>
        <w:rPr>
          <w:rFonts w:hint="default"/>
        </w:rPr>
        <w:t>natural phenomena generated by complex structures of interactions. (124)</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[again, UNBELIEVABLE similar ideas to my EDWs perspective applied to the mind-brain problem!!!!!!!!!!!!!!!!!!!!!!!!!!!!!!!!!!!!!!!!!!!!!!!!!!!!!!!!!!!!!!!]</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In these layers we have been able to recognize regularities and have</w:t>
      </w:r>
    </w:p>
    <w:p>
      <w:pPr>
        <w:shd w:val="clear" w:fill="FFFFFF"/>
        <w:spacing w:before="0" w:after="0"/>
        <w:contextualSpacing/>
        <w:rPr>
          <w:rFonts w:hint="default"/>
        </w:rPr>
      </w:pPr>
      <w:r>
        <w:rPr>
          <w:rFonts w:hint="default"/>
        </w:rPr>
        <w:t>gathered information relevant to ourselves that has enabled us to create a</w:t>
      </w:r>
    </w:p>
    <w:p>
      <w:pPr>
        <w:shd w:val="clear" w:fill="FFFFFF"/>
        <w:spacing w:before="0" w:after="0"/>
        <w:contextualSpacing/>
        <w:rPr>
          <w:rFonts w:hint="default"/>
        </w:rPr>
      </w:pPr>
      <w:r>
        <w:rPr>
          <w:rFonts w:hint="default"/>
        </w:rPr>
        <w:t>picture of each layer and to think about it with a certain coherence. Each</w:t>
      </w:r>
    </w:p>
    <w:p>
      <w:pPr>
        <w:shd w:val="clear" w:fill="FFFFFF"/>
        <w:spacing w:before="0" w:after="0"/>
        <w:contextualSpacing/>
        <w:rPr>
          <w:rFonts w:hint="default"/>
        </w:rPr>
      </w:pPr>
      <w:r>
        <w:rPr>
          <w:rFonts w:hint="default"/>
        </w:rPr>
        <w:t>one is an approximation. Reality is not divided into levels. The levels into</w:t>
      </w:r>
    </w:p>
    <w:p>
      <w:pPr>
        <w:shd w:val="clear" w:fill="FFFFFF"/>
        <w:spacing w:before="0" w:after="0"/>
        <w:contextualSpacing/>
        <w:rPr>
          <w:rFonts w:hint="default"/>
        </w:rPr>
      </w:pPr>
      <w:r>
        <w:rPr>
          <w:rFonts w:hint="default"/>
        </w:rPr>
        <w:t>which we break it down, the objects into which it appears to be divided, are</w:t>
      </w:r>
    </w:p>
    <w:p>
      <w:pPr>
        <w:shd w:val="clear" w:fill="FFFFFF"/>
        <w:spacing w:before="0" w:after="0"/>
        <w:contextualSpacing/>
        <w:rPr>
          <w:rFonts w:hint="default"/>
        </w:rPr>
      </w:pPr>
      <w:r>
        <w:rPr>
          <w:rFonts w:hint="default"/>
        </w:rPr>
        <w:t>the ways in which nature relates to us, in dynamical configurations of</w:t>
      </w:r>
    </w:p>
    <w:p>
      <w:pPr>
        <w:shd w:val="clear" w:fill="FFFFFF"/>
        <w:spacing w:before="0" w:after="0"/>
        <w:contextualSpacing/>
        <w:rPr>
          <w:rFonts w:hint="default"/>
        </w:rPr>
      </w:pPr>
      <w:r>
        <w:rPr>
          <w:rFonts w:hint="default"/>
        </w:rPr>
        <w:t>physical events in our brain that we call “concepts.” The separation of</w:t>
      </w:r>
    </w:p>
    <w:p>
      <w:pPr>
        <w:shd w:val="clear" w:fill="FFFFFF"/>
        <w:spacing w:before="0" w:after="0"/>
        <w:contextualSpacing/>
        <w:rPr>
          <w:rFonts w:hint="default"/>
        </w:rPr>
      </w:pPr>
      <w:r>
        <w:rPr>
          <w:rFonts w:hint="default"/>
        </w:rPr>
        <w:t>reality into levels is relative to our way of being in interaction with it. (p. 125)</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[UNBELIEVABLE similar ideas to my ideas!!!!!!!!!!!!!!!!!!!!!!!!!!!!!</w:t>
      </w:r>
      <w:r>
        <w:rPr>
          <w:rFonts w:hint="default"/>
          <w:lang w:val="en-US"/>
        </w:rPr>
        <w:t xml:space="preserve"> Rovelli rejects “levels” exactly as I rejected this notion in my previous works!!!!!!!]</w:t>
      </w:r>
    </w:p>
    <w:p>
      <w:pPr>
        <w:shd w:val="clear" w:fill="FFFFFF"/>
        <w:spacing w:before="0" w:after="0"/>
        <w:contextualSpacing/>
        <w:rPr>
          <w:rFonts w:hint="default"/>
          <w:lang w:val="en-US"/>
        </w:rPr>
      </w:pP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b/>
          <w:bCs/>
          <w:lang w:val="en-US"/>
        </w:rPr>
        <w:t>Carlo Rovelli (2021)</w:t>
      </w:r>
      <w:r>
        <w:rPr>
          <w:rFonts w:hint="default"/>
          <w:lang w:val="en-US"/>
        </w:rPr>
        <w:t xml:space="preserve">: “The Relational Interpretation of Quantum Physics”, </w:t>
      </w:r>
      <w:r>
        <w:rPr>
          <w:rFonts w:hint="default"/>
          <w:lang w:val="en-US"/>
        </w:rPr>
        <w:fldChar w:fldCharType="begin"/>
      </w:r>
      <w:r>
        <w:rPr>
          <w:rFonts w:hint="default"/>
          <w:lang w:val="en-US"/>
        </w:rPr>
        <w:instrText xml:space="preserve"> HYPERLINK "https://arxiv.org/abs/2109.09170v3" </w:instrText>
      </w:r>
      <w:r>
        <w:rPr>
          <w:rFonts w:hint="default"/>
          <w:lang w:val="en-US"/>
        </w:rPr>
        <w:fldChar w:fldCharType="separate"/>
      </w:r>
      <w:r>
        <w:rPr>
          <w:rStyle w:val="10"/>
          <w:rFonts w:hint="default"/>
          <w:lang w:val="en-US"/>
        </w:rPr>
        <w:t>https://arxiv.org/abs/2109.09170v3</w:t>
      </w:r>
      <w:r>
        <w:rPr>
          <w:rFonts w:hint="default"/>
          <w:lang w:val="en-US"/>
        </w:rPr>
        <w:fldChar w:fldCharType="end"/>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relational interpretation (or RQM, for Relational</w:t>
      </w:r>
    </w:p>
    <w:p>
      <w:pPr>
        <w:shd w:val="clear" w:fill="FFFFFF"/>
        <w:spacing w:before="0" w:after="0"/>
        <w:contextualSpacing/>
        <w:rPr>
          <w:rFonts w:hint="default"/>
          <w:lang w:val="en-US"/>
        </w:rPr>
      </w:pPr>
      <w:r>
        <w:rPr>
          <w:rFonts w:hint="default"/>
          <w:lang w:val="en-US"/>
        </w:rPr>
        <w:t>Quantum Mechanics) solves the measurement problem</w:t>
      </w:r>
    </w:p>
    <w:p>
      <w:pPr>
        <w:shd w:val="clear" w:fill="FFFFFF"/>
        <w:spacing w:before="0" w:after="0"/>
        <w:contextualSpacing/>
        <w:rPr>
          <w:rFonts w:hint="default"/>
          <w:lang w:val="en-US"/>
        </w:rPr>
      </w:pPr>
      <w:r>
        <w:rPr>
          <w:rFonts w:hint="default"/>
          <w:lang w:val="en-US"/>
        </w:rPr>
        <w:t>by considering an ontology of sparse relative events, or</w:t>
      </w:r>
    </w:p>
    <w:p>
      <w:pPr>
        <w:shd w:val="clear" w:fill="FFFFFF"/>
        <w:spacing w:before="0" w:after="0"/>
        <w:contextualSpacing/>
        <w:rPr>
          <w:rFonts w:hint="default"/>
          <w:lang w:val="en-US"/>
        </w:rPr>
      </w:pPr>
      <w:r>
        <w:rPr>
          <w:rFonts w:hint="default"/>
          <w:lang w:val="en-US"/>
        </w:rPr>
        <w:t>facts. Events are realized in interactions between any</w:t>
      </w:r>
    </w:p>
    <w:p>
      <w:pPr>
        <w:shd w:val="clear" w:fill="FFFFFF"/>
        <w:spacing w:before="0" w:after="0"/>
        <w:contextualSpacing/>
        <w:rPr>
          <w:rFonts w:hint="default"/>
          <w:lang w:val="en-US"/>
        </w:rPr>
      </w:pPr>
      <w:r>
        <w:rPr>
          <w:rFonts w:hint="default"/>
          <w:lang w:val="en-US"/>
        </w:rPr>
        <w:t>two physical systems and are relative to these systems. (p. 1)</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[In his article 1996, Carlo Rovelli did not write about “ontology of sparse relative events, or</w:t>
      </w:r>
    </w:p>
    <w:p>
      <w:pPr>
        <w:shd w:val="clear" w:fill="FFFFFF"/>
        <w:spacing w:before="0" w:after="0"/>
        <w:contextualSpacing/>
        <w:rPr>
          <w:rFonts w:hint="default"/>
          <w:lang w:val="en-US"/>
        </w:rPr>
      </w:pPr>
      <w:r>
        <w:rPr>
          <w:rFonts w:hint="default"/>
          <w:lang w:val="en-US"/>
        </w:rPr>
        <w:t xml:space="preserve">Facts”! He writes mainly about “different descriptions of the same physical event”!!!! Here, that physical event is replaced with the “ontology of sparse relative events, or facts”!]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 xml:space="preserve">Quantum theory is about physical events, not quantum states (p. 1) + “RQM interprets quantum mechanics as a theory about physical events, or facts.” (p. 2)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 xml:space="preserve">[First statement is a title of a section: the same problem: in his work 1996, he writes about “different descriptions of the same physical event”, but here we see he talks about “physical events”. Rovelli, the problem is that in your article 1996, you writes about “different descriptions of the same physical event”! It is only one “physical event”, not more! Why did you make a plural of this notion (physical event)? Did Smelark influence your old idea? </w:t>
      </w:r>
    </w:p>
    <w:p>
      <w:pPr>
        <w:shd w:val="clear" w:fill="FFFFFF"/>
        <w:spacing w:before="0" w:after="0"/>
        <w:contextualSpacing/>
        <w:rPr>
          <w:rFonts w:hint="default"/>
          <w:lang w:val="en-US"/>
        </w:rPr>
      </w:pPr>
      <w:r>
        <w:rPr>
          <w:rFonts w:hint="default"/>
          <w:lang w:val="en-US"/>
        </w:rPr>
        <w:t>In the second statement, Rovelli emphasizes again he works on physical events or facts! Nevertheless, he has been working within the unicorn world/Universe/world all his time, therefore, it seems that this statement produces a huge ontological contradiction!]</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Facts are sparse: they are realised only at the interactions between (any) two physical systems. This is the</w:t>
      </w:r>
    </w:p>
    <w:p>
      <w:pPr>
        <w:shd w:val="clear" w:fill="FFFFFF"/>
        <w:spacing w:before="0" w:after="0"/>
        <w:contextualSpacing/>
        <w:rPr>
          <w:rFonts w:hint="default"/>
          <w:lang w:val="en-US"/>
        </w:rPr>
      </w:pPr>
      <w:r>
        <w:rPr>
          <w:rFonts w:hint="default"/>
          <w:lang w:val="en-US"/>
        </w:rPr>
        <w:t>key physical insight in Heisenberg’s seminal paper and a</w:t>
      </w:r>
    </w:p>
    <w:p>
      <w:pPr>
        <w:shd w:val="clear" w:fill="FFFFFF"/>
        <w:spacing w:before="0" w:after="0"/>
        <w:contextualSpacing/>
        <w:rPr>
          <w:rFonts w:hint="default"/>
          <w:lang w:val="en-US"/>
        </w:rPr>
      </w:pPr>
      <w:r>
        <w:rPr>
          <w:rFonts w:hint="default"/>
          <w:lang w:val="en-US"/>
        </w:rPr>
        <w:t>basic assumption of RQM.</w:t>
      </w:r>
    </w:p>
    <w:p>
      <w:pPr>
        <w:shd w:val="clear" w:fill="FFFFFF"/>
        <w:spacing w:before="0" w:after="0"/>
        <w:contextualSpacing/>
        <w:rPr>
          <w:rFonts w:hint="default"/>
          <w:lang w:val="en-US"/>
        </w:rPr>
      </w:pPr>
      <w:r>
        <w:rPr>
          <w:rFonts w:hint="default"/>
          <w:lang w:val="en-US"/>
        </w:rPr>
        <w:t>Facts are relative to the systems that interact. That</w:t>
      </w:r>
    </w:p>
    <w:p>
      <w:pPr>
        <w:shd w:val="clear" w:fill="FFFFFF"/>
        <w:spacing w:before="0" w:after="0"/>
        <w:contextualSpacing/>
        <w:rPr>
          <w:rFonts w:hint="default"/>
          <w:lang w:val="en-US"/>
        </w:rPr>
      </w:pPr>
      <w:r>
        <w:rPr>
          <w:rFonts w:hint="default"/>
          <w:lang w:val="en-US"/>
        </w:rPr>
        <w:t>is, they are labelled by the interacting systems. This</w:t>
      </w:r>
    </w:p>
    <w:p>
      <w:pPr>
        <w:shd w:val="clear" w:fill="FFFFFF"/>
        <w:spacing w:before="0" w:after="0"/>
        <w:contextualSpacing/>
        <w:rPr>
          <w:rFonts w:hint="default"/>
          <w:lang w:val="en-US"/>
        </w:rPr>
      </w:pPr>
      <w:r>
        <w:rPr>
          <w:rFonts w:hint="default"/>
          <w:lang w:val="en-US"/>
        </w:rPr>
        <w:t>is the core idea of RQM. It gives a general and precise</w:t>
      </w:r>
    </w:p>
    <w:p>
      <w:pPr>
        <w:shd w:val="clear" w:fill="FFFFFF"/>
        <w:spacing w:before="0" w:after="0"/>
        <w:contextualSpacing/>
        <w:rPr>
          <w:rFonts w:hint="default"/>
          <w:lang w:val="en-US"/>
        </w:rPr>
      </w:pPr>
      <w:r>
        <w:rPr>
          <w:rFonts w:hint="default"/>
          <w:lang w:val="en-US"/>
        </w:rPr>
        <w:t>formulation to the central feature of quantum theory, on</w:t>
      </w:r>
    </w:p>
    <w:p>
      <w:pPr>
        <w:shd w:val="clear" w:fill="FFFFFF"/>
        <w:spacing w:before="0" w:after="0"/>
        <w:contextualSpacing/>
        <w:rPr>
          <w:rFonts w:hint="default"/>
          <w:lang w:val="en-US"/>
        </w:rPr>
      </w:pPr>
      <w:r>
        <w:rPr>
          <w:rFonts w:hint="default"/>
          <w:lang w:val="en-US"/>
        </w:rPr>
        <w:t>which Bohr correctly long insisted: contextuality. (p. 2)</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[Nevertheless, these statements are UNBELIEVABLE similar to my statements from my previous works (2002, 2003, 2005, 2006, 2007!!!! Rovelli did not have exactly such statements in his work from 1996! There are some statements apparently quite close to the above statements, the problem is that in 1996, Rovelli constructed his statements within the unicorn world/Universe/world!! He did not have any idea about the EDWs. Amazing, in the article writen with Smelark in 2007, they wrote statements quite similar to my statements from 2002-2007 and very similar to the above statements…Rovelli is writing about the EDWs!]</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RQM solution. The solution offered by</w:t>
      </w:r>
    </w:p>
    <w:p>
      <w:pPr>
        <w:shd w:val="clear" w:fill="FFFFFF"/>
        <w:spacing w:before="0" w:after="0"/>
        <w:contextualSpacing/>
        <w:rPr>
          <w:rFonts w:hint="default"/>
          <w:lang w:val="en-US"/>
        </w:rPr>
      </w:pPr>
      <w:r>
        <w:rPr>
          <w:rFonts w:hint="default"/>
          <w:lang w:val="en-US"/>
        </w:rPr>
        <w:t>RQM is that facts are labelled by systems. They are labelled by the systems involved in the interaction where</w:t>
      </w:r>
    </w:p>
    <w:p>
      <w:pPr>
        <w:shd w:val="clear" w:fill="FFFFFF"/>
        <w:spacing w:before="0" w:after="0"/>
        <w:contextualSpacing/>
        <w:rPr>
          <w:rFonts w:hint="default"/>
          <w:lang w:val="en-US"/>
        </w:rPr>
      </w:pPr>
      <w:r>
        <w:rPr>
          <w:rFonts w:hint="default"/>
          <w:lang w:val="en-US"/>
        </w:rPr>
        <w:t xml:space="preserve">the fact happens. (p. 3)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same observation as above…]</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Notice that in an ontology based on facts (or events)</w:t>
      </w:r>
    </w:p>
    <w:p>
      <w:pPr>
        <w:shd w:val="clear" w:fill="FFFFFF"/>
        <w:spacing w:before="0" w:after="0"/>
        <w:contextualSpacing/>
        <w:rPr>
          <w:rFonts w:hint="default"/>
          <w:lang w:val="en-US"/>
        </w:rPr>
      </w:pPr>
      <w:r>
        <w:rPr>
          <w:rFonts w:hint="default"/>
          <w:lang w:val="en-US"/>
        </w:rPr>
        <w:t>rather than quantum states, the phrase “Schr¨odinger’s</w:t>
      </w:r>
    </w:p>
    <w:p>
      <w:pPr>
        <w:shd w:val="clear" w:fill="FFFFFF"/>
        <w:spacing w:before="0" w:after="0"/>
        <w:contextualSpacing/>
        <w:rPr>
          <w:rFonts w:hint="default"/>
          <w:lang w:val="en-US"/>
        </w:rPr>
      </w:pPr>
      <w:r>
        <w:rPr>
          <w:rFonts w:hint="default"/>
          <w:lang w:val="en-US"/>
        </w:rPr>
        <w:t>cat is in a quantum superposition” means only that we</w:t>
      </w:r>
    </w:p>
    <w:p>
      <w:pPr>
        <w:shd w:val="clear" w:fill="FFFFFF"/>
        <w:spacing w:before="0" w:after="0"/>
        <w:contextualSpacing/>
        <w:rPr>
          <w:rFonts w:hint="default"/>
          <w:lang w:val="en-US"/>
        </w:rPr>
      </w:pPr>
      <w:r>
        <w:rPr>
          <w:rFonts w:hint="default"/>
          <w:lang w:val="en-US"/>
        </w:rPr>
        <w:t>cannot use neither the cat being dead nor the cat being</w:t>
      </w:r>
    </w:p>
    <w:p>
      <w:pPr>
        <w:shd w:val="clear" w:fill="FFFFFF"/>
        <w:spacing w:before="0" w:after="0"/>
        <w:contextualSpacing/>
        <w:rPr>
          <w:rFonts w:hint="default"/>
          <w:lang w:val="en-US"/>
        </w:rPr>
      </w:pPr>
      <w:r>
        <w:rPr>
          <w:rFonts w:hint="default"/>
          <w:lang w:val="en-US"/>
        </w:rPr>
        <w:t>alive as inputs for transition amplitudes. This is precisely</w:t>
      </w:r>
    </w:p>
    <w:p>
      <w:pPr>
        <w:shd w:val="clear" w:fill="FFFFFF"/>
        <w:spacing w:before="0" w:after="0"/>
        <w:contextualSpacing/>
        <w:rPr>
          <w:rFonts w:hint="default"/>
          <w:lang w:val="en-US"/>
        </w:rPr>
      </w:pPr>
      <w:r>
        <w:rPr>
          <w:rFonts w:hint="default"/>
          <w:lang w:val="en-US"/>
        </w:rPr>
        <w:t>what RQM clarifies: facts are labelled by the systems</w:t>
      </w:r>
    </w:p>
    <w:p>
      <w:pPr>
        <w:shd w:val="clear" w:fill="FFFFFF"/>
        <w:spacing w:before="0" w:after="0"/>
        <w:contextualSpacing/>
        <w:rPr>
          <w:rFonts w:hint="default"/>
          <w:lang w:val="en-US"/>
        </w:rPr>
      </w:pPr>
      <w:r>
        <w:rPr>
          <w:rFonts w:hint="default"/>
          <w:lang w:val="en-US"/>
        </w:rPr>
        <w:t>involved in the interactions and the transition amplitudes</w:t>
      </w:r>
    </w:p>
    <w:p>
      <w:pPr>
        <w:shd w:val="clear" w:fill="FFFFFF"/>
        <w:spacing w:before="0" w:after="0"/>
        <w:contextualSpacing/>
        <w:rPr>
          <w:rFonts w:hint="default"/>
          <w:lang w:val="en-US"/>
        </w:rPr>
      </w:pPr>
      <w:r>
        <w:rPr>
          <w:rFonts w:hint="default"/>
          <w:lang w:val="en-US"/>
        </w:rPr>
        <w:t>W(b, a) have physical meaning only if a and b are relative</w:t>
      </w:r>
    </w:p>
    <w:p>
      <w:pPr>
        <w:shd w:val="clear" w:fill="FFFFFF"/>
        <w:spacing w:before="0" w:after="0"/>
        <w:contextualSpacing/>
        <w:rPr>
          <w:rFonts w:hint="default"/>
          <w:lang w:val="en-US"/>
        </w:rPr>
      </w:pPr>
      <w:r>
        <w:rPr>
          <w:rFonts w:hint="default"/>
          <w:lang w:val="en-US"/>
        </w:rPr>
        <w:t>to a same system. (p. 3)</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 xml:space="preserve">[This statement is written by Rovelli within the EDWs perspective, not within the Universe/world. AMAZING, in this article Rovelli avoids to use “universe”/“world” as many times as in his article from 1996!!!! In 1996 he was working within the “Universe”/“world”, in this article he is working within the EDWs perspective!! Did Smelark teach Rovelli to move from the “universe” to a kind of EDWs?]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macroscopic world is</w:t>
      </w:r>
    </w:p>
    <w:p>
      <w:pPr>
        <w:shd w:val="clear" w:fill="FFFFFF"/>
        <w:spacing w:before="0" w:after="0"/>
        <w:contextualSpacing/>
        <w:rPr>
          <w:rFonts w:hint="default"/>
          <w:lang w:val="en-US"/>
        </w:rPr>
      </w:pPr>
      <w:r>
        <w:rPr>
          <w:rFonts w:hint="default"/>
          <w:lang w:val="en-US"/>
        </w:rPr>
        <w:t>entirely described by stable facts. (p. 3)</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[Now, Rovelli moves to the macro-EW! In his article from 1996, he talk about Universe/world not about the “macroscopic world”!!!!]</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RQM is based on the observation that enlarging the</w:t>
      </w:r>
    </w:p>
    <w:p>
      <w:pPr>
        <w:shd w:val="clear" w:fill="FFFFFF"/>
        <w:spacing w:before="0" w:after="0"/>
        <w:contextualSpacing/>
        <w:rPr>
          <w:rFonts w:hint="default"/>
          <w:lang w:val="en-US"/>
        </w:rPr>
      </w:pPr>
      <w:r>
        <w:rPr>
          <w:rFonts w:hint="default"/>
          <w:lang w:val="en-US"/>
        </w:rPr>
        <w:t>ontology from stable facts to all relative facts resolves</w:t>
      </w:r>
    </w:p>
    <w:p>
      <w:pPr>
        <w:shd w:val="clear" w:fill="FFFFFF"/>
        <w:spacing w:before="0" w:after="0"/>
        <w:contextualSpacing/>
        <w:rPr>
          <w:rFonts w:hint="default"/>
          <w:lang w:val="en-US"/>
        </w:rPr>
      </w:pPr>
      <w:r>
        <w:rPr>
          <w:rFonts w:hint="default"/>
          <w:lang w:val="en-US"/>
        </w:rPr>
        <w:t>these difficulties, and eliminates the difficulty of characterising what is an observer and what is a measurement.</w:t>
      </w:r>
    </w:p>
    <w:p>
      <w:pPr>
        <w:shd w:val="clear" w:fill="FFFFFF"/>
        <w:spacing w:before="0" w:after="0"/>
        <w:contextualSpacing/>
        <w:rPr>
          <w:rFonts w:hint="default"/>
          <w:lang w:val="en-US"/>
        </w:rPr>
      </w:pPr>
      <w:r>
        <w:rPr>
          <w:rFonts w:hint="default"/>
          <w:lang w:val="en-US"/>
        </w:rPr>
        <w:t>Any system is an “observer” in the sense of of being a</w:t>
      </w:r>
    </w:p>
    <w:p>
      <w:pPr>
        <w:shd w:val="clear" w:fill="FFFFFF"/>
        <w:spacing w:before="0" w:after="0"/>
        <w:contextualSpacing/>
        <w:rPr>
          <w:rFonts w:hint="default"/>
          <w:lang w:val="en-US"/>
        </w:rPr>
      </w:pPr>
      <w:r>
        <w:rPr>
          <w:rFonts w:hint="default"/>
          <w:lang w:val="en-US"/>
        </w:rPr>
        <w:t xml:space="preserve">system with respect to which facts happen. (p. 3)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[We see here just EDWs, no more or less!!!! It seems that Smelark influenced quite a lot Rovelli’s view…]</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For relative facts, every interaction can be seen as a</w:t>
      </w:r>
    </w:p>
    <w:p>
      <w:pPr>
        <w:shd w:val="clear" w:fill="FFFFFF"/>
        <w:spacing w:before="0" w:after="0"/>
        <w:contextualSpacing/>
        <w:rPr>
          <w:rFonts w:hint="default"/>
          <w:lang w:val="en-US"/>
        </w:rPr>
      </w:pPr>
      <w:r>
        <w:rPr>
          <w:rFonts w:hint="default"/>
          <w:lang w:val="en-US"/>
        </w:rPr>
        <w:t>“Copenhagen measurement”, but only for the systems</w:t>
      </w:r>
    </w:p>
    <w:p>
      <w:pPr>
        <w:shd w:val="clear" w:fill="FFFFFF"/>
        <w:spacing w:before="0" w:after="0"/>
        <w:contextualSpacing/>
        <w:rPr>
          <w:rFonts w:hint="default"/>
          <w:lang w:val="en-US"/>
        </w:rPr>
      </w:pPr>
      <w:r>
        <w:rPr>
          <w:rFonts w:hint="default"/>
          <w:lang w:val="en-US"/>
        </w:rPr>
        <w:t>involved. Any physical system can play the role of the</w:t>
      </w:r>
    </w:p>
    <w:p>
      <w:pPr>
        <w:shd w:val="clear" w:fill="FFFFFF"/>
        <w:spacing w:before="0" w:after="0"/>
        <w:contextualSpacing/>
        <w:rPr>
          <w:rFonts w:hint="default"/>
          <w:lang w:val="en-US"/>
        </w:rPr>
      </w:pPr>
      <w:r>
        <w:rPr>
          <w:rFonts w:hint="default"/>
          <w:lang w:val="en-US"/>
        </w:rPr>
        <w:t>“Copenhagen observer”, but only for the facts defined</w:t>
      </w:r>
    </w:p>
    <w:p>
      <w:pPr>
        <w:shd w:val="clear" w:fill="FFFFFF"/>
        <w:spacing w:before="0" w:after="0"/>
        <w:contextualSpacing/>
        <w:rPr>
          <w:rFonts w:hint="default"/>
          <w:lang w:val="en-US"/>
        </w:rPr>
      </w:pPr>
      <w:r>
        <w:rPr>
          <w:rFonts w:hint="default"/>
          <w:lang w:val="en-US"/>
        </w:rPr>
        <w:t>with respect to itself. From this perspective, RQM is</w:t>
      </w:r>
    </w:p>
    <w:p>
      <w:pPr>
        <w:shd w:val="clear" w:fill="FFFFFF"/>
        <w:spacing w:before="0" w:after="0"/>
        <w:contextualSpacing/>
        <w:rPr>
          <w:rFonts w:hint="default"/>
          <w:lang w:val="en-US"/>
        </w:rPr>
      </w:pPr>
      <w:r>
        <w:rPr>
          <w:rFonts w:hint="default"/>
          <w:lang w:val="en-US"/>
        </w:rPr>
        <w:t>nothing else than a minimal extension of the textbook</w:t>
      </w:r>
    </w:p>
    <w:p>
      <w:pPr>
        <w:shd w:val="clear" w:fill="FFFFFF"/>
        <w:spacing w:before="0" w:after="0"/>
        <w:contextualSpacing/>
        <w:rPr>
          <w:rFonts w:hint="default"/>
          <w:lang w:val="en-US"/>
        </w:rPr>
      </w:pPr>
      <w:r>
        <w:rPr>
          <w:rFonts w:hint="default"/>
          <w:lang w:val="en-US"/>
        </w:rPr>
        <w:t>Copenhagen interpretation, based on the realisation that</w:t>
      </w:r>
    </w:p>
    <w:p>
      <w:pPr>
        <w:shd w:val="clear" w:fill="FFFFFF"/>
        <w:spacing w:before="0" w:after="0"/>
        <w:contextualSpacing/>
        <w:rPr>
          <w:rFonts w:hint="default"/>
          <w:lang w:val="en-US"/>
        </w:rPr>
      </w:pPr>
      <w:r>
        <w:rPr>
          <w:rFonts w:hint="default"/>
          <w:lang w:val="en-US"/>
        </w:rPr>
        <w:t>any physical system can play the role of the “observer”</w:t>
      </w:r>
    </w:p>
    <w:p>
      <w:pPr>
        <w:shd w:val="clear" w:fill="FFFFFF"/>
        <w:spacing w:before="0" w:after="0"/>
        <w:contextualSpacing/>
        <w:rPr>
          <w:rFonts w:hint="default"/>
          <w:lang w:val="en-US"/>
        </w:rPr>
      </w:pPr>
      <w:r>
        <w:rPr>
          <w:rFonts w:hint="default"/>
          <w:lang w:val="en-US"/>
        </w:rPr>
        <w:t>and any interaction can play the role of a “measurement”:</w:t>
      </w:r>
    </w:p>
    <w:p>
      <w:pPr>
        <w:shd w:val="clear" w:fill="FFFFFF"/>
        <w:spacing w:before="0" w:after="0"/>
        <w:contextualSpacing/>
        <w:rPr>
          <w:rFonts w:hint="default"/>
          <w:lang w:val="en-US"/>
        </w:rPr>
      </w:pPr>
      <w:r>
        <w:rPr>
          <w:rFonts w:hint="default"/>
          <w:lang w:val="en-US"/>
        </w:rPr>
        <w:t>this is not in contradiction with the permanence of interference through interactions because the “measured”</w:t>
      </w:r>
    </w:p>
    <w:p>
      <w:pPr>
        <w:shd w:val="clear" w:fill="FFFFFF"/>
        <w:spacing w:before="0" w:after="0"/>
        <w:contextualSpacing/>
        <w:rPr>
          <w:rFonts w:hint="default"/>
          <w:lang w:val="en-US"/>
        </w:rPr>
      </w:pPr>
      <w:r>
        <w:rPr>
          <w:rFonts w:hint="default"/>
          <w:lang w:val="en-US"/>
        </w:rPr>
        <w:t>values are only relative to the interacting systems themselves and do not affect other physical systems. (p. 3)</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[Rovelli, in your article from 1996, you talked about different descriptions of the SAME PHYSICAL EVENT, and now you extend Copenhagen observer to “any physical system” which can play the “role of the observer” (I.e., the EDWs!!!!!!!!!!!) It seems that Smelark influenced you quite a lot!!!!]</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idea that quantum states are relative states,</w:t>
      </w:r>
    </w:p>
    <w:p>
      <w:pPr>
        <w:shd w:val="clear" w:fill="FFFFFF"/>
        <w:spacing w:before="0" w:after="0"/>
        <w:contextualSpacing/>
        <w:rPr>
          <w:rFonts w:hint="default"/>
          <w:lang w:val="en-US"/>
        </w:rPr>
      </w:pPr>
      <w:r>
        <w:rPr>
          <w:rFonts w:hint="default"/>
          <w:lang w:val="en-US"/>
        </w:rPr>
        <w:t>namely states of a physical system relative to a second physical system, is Everett’s lasting contribution to</w:t>
      </w:r>
    </w:p>
    <w:p>
      <w:pPr>
        <w:shd w:val="clear" w:fill="FFFFFF"/>
        <w:spacing w:before="0" w:after="0"/>
        <w:contextualSpacing/>
        <w:rPr>
          <w:rFonts w:hint="default"/>
          <w:lang w:val="en-US"/>
        </w:rPr>
      </w:pPr>
      <w:r>
        <w:rPr>
          <w:rFonts w:hint="default"/>
          <w:lang w:val="en-US"/>
        </w:rPr>
        <w:t>the understanding of quantum theory [37]. (p. 4)</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[In your article from 1996, you mentioned Everett’s approach influenced your approach. For me, Everett’s many worlds approach is totally wrong, an approach constructed within the unicorn world!!!]</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relational interpretation circumvents the PBR (Pusey, Barrett, Rudolph) theorem because it is not a hidden variable theory [27]: there is no “ontological state” at all,</w:t>
      </w:r>
    </w:p>
    <w:p>
      <w:pPr>
        <w:shd w:val="clear" w:fill="FFFFFF"/>
        <w:spacing w:before="0" w:after="0"/>
        <w:contextualSpacing/>
        <w:rPr>
          <w:rFonts w:hint="default"/>
          <w:lang w:val="en-US"/>
        </w:rPr>
      </w:pPr>
      <w:r>
        <w:rPr>
          <w:rFonts w:hint="default"/>
          <w:lang w:val="en-US"/>
        </w:rPr>
        <w:t>because reality is understood in terms of sparse relative</w:t>
      </w:r>
    </w:p>
    <w:p>
      <w:pPr>
        <w:shd w:val="clear" w:fill="FFFFFF"/>
        <w:spacing w:before="0" w:after="0"/>
        <w:contextualSpacing/>
        <w:rPr>
          <w:rFonts w:hint="default"/>
          <w:lang w:val="en-US"/>
        </w:rPr>
      </w:pPr>
      <w:r>
        <w:rPr>
          <w:rFonts w:hint="default"/>
          <w:lang w:val="en-US"/>
        </w:rPr>
        <w:t>events.</w:t>
      </w:r>
    </w:p>
    <w:p>
      <w:pPr>
        <w:shd w:val="clear" w:fill="FFFFFF"/>
        <w:spacing w:before="0" w:after="0"/>
        <w:contextualSpacing/>
        <w:rPr>
          <w:rFonts w:hint="default"/>
          <w:lang w:val="en-US"/>
        </w:rPr>
      </w:pPr>
      <w:r>
        <w:rPr>
          <w:rFonts w:hint="default"/>
          <w:lang w:val="en-US"/>
        </w:rPr>
        <w:t>A moment of reflection shows that any quantum state</w:t>
      </w:r>
    </w:p>
    <w:p>
      <w:pPr>
        <w:shd w:val="clear" w:fill="FFFFFF"/>
        <w:spacing w:before="0" w:after="0"/>
        <w:contextualSpacing/>
        <w:rPr>
          <w:rFonts w:hint="default"/>
          <w:lang w:val="en-US"/>
        </w:rPr>
      </w:pPr>
      <w:r>
        <w:rPr>
          <w:rFonts w:hint="default"/>
          <w:lang w:val="en-US"/>
        </w:rPr>
        <w:t>used in real laboratories, where scientists use quantum</w:t>
      </w:r>
    </w:p>
    <w:p>
      <w:pPr>
        <w:shd w:val="clear" w:fill="FFFFFF"/>
        <w:spacing w:before="0" w:after="0"/>
        <w:contextualSpacing/>
        <w:rPr>
          <w:rFonts w:hint="default"/>
          <w:lang w:val="en-US"/>
        </w:rPr>
      </w:pPr>
      <w:r>
        <w:rPr>
          <w:rFonts w:hint="default"/>
          <w:lang w:val="en-US"/>
        </w:rPr>
        <w:t>mechanics concretely, is always a relative state. (p. 4)</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[This statement is quite wrong, for me. I did not talk about “relative state” in my approach applied to quantum mechanics. I wrote about ED entities which belong to the EDWs, but these ED entities are not “relative”; the ED entities really exist in their EDWs. The same observation is available for next statement.]</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Finally, there is a simple observation that confirms that</w:t>
      </w:r>
    </w:p>
    <w:p>
      <w:pPr>
        <w:shd w:val="clear" w:fill="FFFFFF"/>
        <w:spacing w:before="0" w:after="0"/>
        <w:contextualSpacing/>
        <w:rPr>
          <w:rFonts w:hint="default"/>
          <w:lang w:val="en-US"/>
        </w:rPr>
      </w:pPr>
      <w:r>
        <w:rPr>
          <w:rFonts w:hint="default"/>
          <w:lang w:val="en-US"/>
        </w:rPr>
        <w:t xml:space="preserve">it is a mistake to charge the quantum state with ontological weight [15]. (p. 4)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Hence such a variable can take discrete values only. Any</w:t>
      </w:r>
    </w:p>
    <w:p>
      <w:pPr>
        <w:shd w:val="clear" w:fill="FFFFFF"/>
        <w:spacing w:before="0" w:after="0"/>
        <w:contextualSpacing/>
        <w:rPr>
          <w:rFonts w:hint="default"/>
          <w:lang w:val="en-US"/>
        </w:rPr>
      </w:pPr>
      <w:r>
        <w:rPr>
          <w:rFonts w:hint="default"/>
          <w:lang w:val="en-US"/>
        </w:rPr>
        <w:t>variable separating finite regions of phase space is discrete.</w:t>
      </w:r>
    </w:p>
    <w:p>
      <w:pPr>
        <w:shd w:val="clear" w:fill="FFFFFF"/>
        <w:spacing w:before="0" w:after="0"/>
        <w:contextualSpacing/>
        <w:rPr>
          <w:rFonts w:hint="default"/>
          <w:lang w:val="en-US"/>
        </w:rPr>
      </w:pPr>
      <w:r>
        <w:rPr>
          <w:rFonts w:hint="default"/>
          <w:lang w:val="en-US"/>
        </w:rPr>
        <w:t>This is the deep root of the most characteristic quantum phenomena: discrete atomic spectra, photons (that</w:t>
      </w:r>
    </w:p>
    <w:p>
      <w:pPr>
        <w:shd w:val="clear" w:fill="FFFFFF"/>
        <w:spacing w:before="0" w:after="0"/>
        <w:contextualSpacing/>
        <w:rPr>
          <w:rFonts w:hint="default"/>
          <w:lang w:val="en-US"/>
        </w:rPr>
      </w:pPr>
      <w:r>
        <w:rPr>
          <w:rFonts w:hint="default"/>
          <w:lang w:val="en-US"/>
        </w:rPr>
        <w:t>is, discrete energy levels of electromagnetic waves), discrete spin, finite black body entropy, finite black hole</w:t>
      </w:r>
    </w:p>
    <w:p>
      <w:pPr>
        <w:shd w:val="clear" w:fill="FFFFFF"/>
        <w:spacing w:before="0" w:after="0"/>
        <w:contextualSpacing/>
        <w:rPr>
          <w:rFonts w:hint="default"/>
          <w:lang w:val="en-US"/>
        </w:rPr>
      </w:pPr>
      <w:r>
        <w:rPr>
          <w:rFonts w:hint="default"/>
          <w:lang w:val="en-US"/>
        </w:rPr>
        <w:t>entropy, etcetera. (p. 4)</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[We can talk about “discretness” only working within the EDWs, but not in the Universe/world. In fact, even in this article, Rovelli did not mention exactly if he gave up to the notion of the Universe/world…]</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1996 seminal RQM paper [12] indicated information as a key concept to understand quantum theory (un-der the influence of John Wheeler [39, 40]) and suggested</w:t>
      </w:r>
    </w:p>
    <w:p>
      <w:pPr>
        <w:shd w:val="clear" w:fill="FFFFFF"/>
        <w:spacing w:before="0" w:after="0"/>
        <w:contextualSpacing/>
        <w:rPr>
          <w:rFonts w:hint="default"/>
          <w:lang w:val="en-US"/>
        </w:rPr>
      </w:pPr>
      <w:r>
        <w:rPr>
          <w:rFonts w:hint="default"/>
          <w:lang w:val="en-US"/>
        </w:rPr>
        <w:t>the program of understanding quantum theory by deriving its peculiar formalism from a transparent set of elementary “postulates” formulated in terms of information</w:t>
      </w:r>
    </w:p>
    <w:p>
      <w:pPr>
        <w:shd w:val="clear" w:fill="FFFFFF"/>
        <w:spacing w:before="0" w:after="0"/>
        <w:contextualSpacing/>
        <w:rPr>
          <w:rFonts w:hint="default"/>
          <w:lang w:val="en-US"/>
        </w:rPr>
      </w:pPr>
      <w:r>
        <w:rPr>
          <w:rFonts w:hint="default"/>
          <w:lang w:val="en-US"/>
        </w:rPr>
        <w:t>Theory. (pp. 4-5)</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[As we emphasized above, indeed, working within the unicorn-world/Universe/world, Rovelli needed the notion of “information”.]</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From this perspective, the notion of information as number of possible alternatives may play a useful role in accounting for the general structure of the correlations in</w:t>
      </w:r>
    </w:p>
    <w:p>
      <w:pPr>
        <w:shd w:val="clear" w:fill="FFFFFF"/>
        <w:spacing w:before="0" w:after="0"/>
        <w:contextualSpacing/>
        <w:rPr>
          <w:rFonts w:hint="default"/>
          <w:lang w:val="en-US"/>
        </w:rPr>
      </w:pPr>
      <w:r>
        <w:rPr>
          <w:rFonts w:hint="default"/>
          <w:lang w:val="en-US"/>
        </w:rPr>
        <w:t>the physical world.</w:t>
      </w:r>
    </w:p>
    <w:p>
      <w:pPr>
        <w:shd w:val="clear" w:fill="FFFFFF"/>
        <w:spacing w:before="0" w:after="0"/>
        <w:contextualSpacing/>
        <w:rPr>
          <w:rFonts w:hint="default"/>
          <w:lang w:val="en-US"/>
        </w:rPr>
      </w:pPr>
      <w:r>
        <w:rPr>
          <w:rFonts w:hint="default"/>
          <w:lang w:val="en-US"/>
        </w:rPr>
        <w:t>It is in this sense that the two postulates can be understood. They are limitations on the structure of the</w:t>
      </w:r>
    </w:p>
    <w:p>
      <w:pPr>
        <w:shd w:val="clear" w:fill="FFFFFF"/>
        <w:spacing w:before="0" w:after="0"/>
        <w:contextualSpacing/>
        <w:rPr>
          <w:rFonts w:hint="default"/>
          <w:lang w:val="en-US"/>
        </w:rPr>
      </w:pPr>
      <w:r>
        <w:rPr>
          <w:rFonts w:hint="default"/>
          <w:lang w:val="en-US"/>
        </w:rPr>
        <w:t>values that variables can take. The list of relevant variables, which define a physical system, and their algebraic</w:t>
      </w:r>
    </w:p>
    <w:p>
      <w:pPr>
        <w:shd w:val="clear" w:fill="FFFFFF"/>
        <w:spacing w:before="0" w:after="0"/>
        <w:contextualSpacing/>
        <w:rPr>
          <w:rFonts w:hint="default"/>
          <w:lang w:val="en-US"/>
        </w:rPr>
      </w:pPr>
      <w:r>
        <w:rPr>
          <w:rFonts w:hint="default"/>
          <w:lang w:val="en-US"/>
        </w:rPr>
        <w:t>relations, are provided by specific quantum theories. (p. 5)</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[Obviously, Rovelli, changes the meaning of his notion of “information” from his article 1996 to this article…]</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Locality is what makes this work [68]: the quantum</w:t>
      </w:r>
    </w:p>
    <w:p>
      <w:pPr>
        <w:shd w:val="clear" w:fill="FFFFFF"/>
        <w:spacing w:before="0" w:after="0"/>
        <w:contextualSpacing/>
        <w:rPr>
          <w:rFonts w:hint="default"/>
          <w:lang w:val="en-US"/>
        </w:rPr>
      </w:pPr>
      <w:r>
        <w:rPr>
          <w:rFonts w:hint="default"/>
          <w:lang w:val="en-US"/>
        </w:rPr>
        <w:t>mechanical notion of “physical system” an be identified with the general relativistic notion of “spacetime region”. The quantum mechanical notion of</w:t>
      </w:r>
    </w:p>
    <w:p>
      <w:pPr>
        <w:shd w:val="clear" w:fill="FFFFFF"/>
        <w:spacing w:before="0" w:after="0"/>
        <w:contextualSpacing/>
        <w:rPr>
          <w:rFonts w:hint="default"/>
          <w:lang w:val="en-US"/>
        </w:rPr>
      </w:pPr>
      <w:r>
        <w:rPr>
          <w:rFonts w:hint="default"/>
          <w:lang w:val="en-US"/>
        </w:rPr>
        <w:t>“interaction” between systems is identified with the</w:t>
      </w:r>
    </w:p>
    <w:p>
      <w:pPr>
        <w:shd w:val="clear" w:fill="FFFFFF"/>
        <w:spacing w:before="0" w:after="0"/>
        <w:contextualSpacing/>
        <w:rPr>
          <w:rFonts w:hint="default"/>
          <w:lang w:val="en-US"/>
        </w:rPr>
      </w:pPr>
      <w:r>
        <w:rPr>
          <w:rFonts w:hint="default"/>
          <w:lang w:val="en-US"/>
        </w:rPr>
        <w:t>general relativistic notion of “adjacency” between</w:t>
      </w:r>
    </w:p>
    <w:p>
      <w:pPr>
        <w:shd w:val="clear" w:fill="FFFFFF"/>
        <w:spacing w:before="0" w:after="0"/>
        <w:contextualSpacing/>
        <w:rPr>
          <w:rFonts w:hint="default"/>
          <w:lang w:val="en-US"/>
        </w:rPr>
      </w:pPr>
      <w:r>
        <w:rPr>
          <w:rFonts w:hint="default"/>
          <w:lang w:val="en-US"/>
        </w:rPr>
        <w:t>spacetime regions. Locality assures that interaction</w:t>
      </w:r>
    </w:p>
    <w:p>
      <w:pPr>
        <w:shd w:val="clear" w:fill="FFFFFF"/>
        <w:spacing w:before="0" w:after="0"/>
        <w:contextualSpacing/>
        <w:rPr>
          <w:rFonts w:hint="default"/>
          <w:lang w:val="en-US"/>
        </w:rPr>
      </w:pPr>
      <w:r>
        <w:rPr>
          <w:rFonts w:hint="default"/>
          <w:lang w:val="en-US"/>
        </w:rPr>
        <w:t>requires (and defines) adjacency. Thus quantum</w:t>
      </w:r>
    </w:p>
    <w:p>
      <w:pPr>
        <w:shd w:val="clear" w:fill="FFFFFF"/>
        <w:spacing w:before="0" w:after="0"/>
        <w:contextualSpacing/>
        <w:rPr>
          <w:rFonts w:hint="default"/>
          <w:lang w:val="en-US"/>
        </w:rPr>
      </w:pPr>
      <w:r>
        <w:rPr>
          <w:rFonts w:hint="default"/>
          <w:lang w:val="en-US"/>
        </w:rPr>
        <w:t>“events” can be associated to three dimensional</w:t>
      </w:r>
    </w:p>
    <w:p>
      <w:pPr>
        <w:shd w:val="clear" w:fill="FFFFFF"/>
        <w:spacing w:before="0" w:after="0"/>
        <w:contextualSpacing/>
        <w:rPr>
          <w:rFonts w:hint="default"/>
          <w:lang w:val="en-US"/>
        </w:rPr>
      </w:pPr>
      <w:r>
        <w:rPr>
          <w:rFonts w:hint="default"/>
          <w:lang w:val="en-US"/>
        </w:rPr>
        <w:t>surfaces bounding spacetime regions and quantum</w:t>
      </w:r>
    </w:p>
    <w:p>
      <w:pPr>
        <w:shd w:val="clear" w:fill="FFFFFF"/>
        <w:spacing w:before="0" w:after="0"/>
        <w:contextualSpacing/>
        <w:rPr>
          <w:rFonts w:hint="default"/>
          <w:lang w:val="en-US"/>
        </w:rPr>
      </w:pPr>
      <w:r>
        <w:rPr>
          <w:rFonts w:hint="default"/>
          <w:lang w:val="en-US"/>
        </w:rPr>
        <w:t>mechanical transition amplitudes are associated to</w:t>
      </w:r>
    </w:p>
    <w:p>
      <w:pPr>
        <w:shd w:val="clear" w:fill="FFFFFF"/>
        <w:spacing w:before="0" w:after="0"/>
        <w:contextualSpacing/>
        <w:rPr>
          <w:rFonts w:hint="default"/>
          <w:lang w:val="en-US"/>
        </w:rPr>
      </w:pPr>
      <w:r>
        <w:rPr>
          <w:rFonts w:hint="default"/>
          <w:lang w:val="en-US"/>
        </w:rPr>
        <w:t>“processes” identified with the spacetime regions</w:t>
      </w:r>
    </w:p>
    <w:p>
      <w:pPr>
        <w:shd w:val="clear" w:fill="FFFFFF"/>
        <w:spacing w:before="0" w:after="0"/>
        <w:contextualSpacing/>
        <w:rPr>
          <w:rFonts w:hint="default"/>
          <w:lang w:val="en-US"/>
        </w:rPr>
      </w:pPr>
      <w:r>
        <w:rPr>
          <w:rFonts w:hint="default"/>
          <w:lang w:val="en-US"/>
        </w:rPr>
        <w:t>themselves. In other words, variables actualise at</w:t>
      </w:r>
    </w:p>
    <w:p>
      <w:pPr>
        <w:shd w:val="clear" w:fill="FFFFFF"/>
        <w:spacing w:before="0" w:after="0"/>
        <w:contextualSpacing/>
        <w:rPr>
          <w:rFonts w:hint="default"/>
          <w:lang w:val="en-US"/>
        </w:rPr>
      </w:pPr>
      <w:r>
        <w:rPr>
          <w:rFonts w:hint="default"/>
          <w:lang w:val="en-US"/>
        </w:rPr>
        <w:t>three dimensional boundaries, with respect to (arbitrary) spacetime partitions. The theory can then</w:t>
      </w:r>
    </w:p>
    <w:p>
      <w:pPr>
        <w:shd w:val="clear" w:fill="FFFFFF"/>
        <w:spacing w:before="0" w:after="0"/>
        <w:contextualSpacing/>
        <w:rPr>
          <w:rFonts w:hint="default"/>
          <w:lang w:val="en-US"/>
        </w:rPr>
      </w:pPr>
      <w:r>
        <w:rPr>
          <w:rFonts w:hint="default"/>
          <w:lang w:val="en-US"/>
        </w:rPr>
        <w:t xml:space="preserve">be used locally, without necessarily assuming anything about the global aspects of the universe. (p. 6)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[Amazing, I have never seen these ideas in his previous works!!!!!! However, these ideas appear in my book (written with my brother, Mihai) in 2016!!!!!!!!!!!!!! It is exactly in the same framework in which we reject “spacetime”!! I have never seen Rovelli rejecting the existence of spacetime exactly in the same manner!!!!!!!!!!!!! I add that Rovelli still uses this notion of the “universe”, even if I rejected completely in my first works!!]</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relational interpretation offers an alternative to</w:t>
      </w:r>
    </w:p>
    <w:p>
      <w:pPr>
        <w:shd w:val="clear" w:fill="FFFFFF"/>
        <w:spacing w:before="0" w:after="0"/>
        <w:contextualSpacing/>
        <w:rPr>
          <w:rFonts w:hint="default"/>
          <w:lang w:val="en-US"/>
        </w:rPr>
      </w:pPr>
      <w:r>
        <w:rPr>
          <w:rFonts w:hint="default"/>
          <w:lang w:val="en-US"/>
        </w:rPr>
        <w:t>the quantum state realism of Many-Words-like interpretation and to the strong instrumentalism of the strictly</w:t>
      </w:r>
    </w:p>
    <w:p>
      <w:pPr>
        <w:shd w:val="clear" w:fill="FFFFFF"/>
        <w:spacing w:before="0" w:after="0"/>
        <w:contextualSpacing/>
        <w:rPr>
          <w:rFonts w:hint="default"/>
          <w:lang w:val="en-US"/>
        </w:rPr>
      </w:pPr>
      <w:r>
        <w:rPr>
          <w:rFonts w:hint="default"/>
          <w:lang w:val="en-US"/>
        </w:rPr>
        <w:t>epistemic interpretations [33, 41, 42, 47, 49, 70]. It avoids</w:t>
      </w:r>
    </w:p>
    <w:p>
      <w:pPr>
        <w:shd w:val="clear" w:fill="FFFFFF"/>
        <w:spacing w:before="0" w:after="0"/>
        <w:contextualSpacing/>
        <w:rPr>
          <w:rFonts w:hint="default"/>
          <w:lang w:val="en-US"/>
        </w:rPr>
      </w:pPr>
      <w:r>
        <w:rPr>
          <w:rFonts w:hint="default"/>
          <w:lang w:val="en-US"/>
        </w:rPr>
        <w:t>introducing “many worlds”, hidden variables, physical</w:t>
      </w:r>
    </w:p>
    <w:p>
      <w:pPr>
        <w:shd w:val="clear" w:fill="FFFFFF"/>
        <w:spacing w:before="0" w:after="0"/>
        <w:contextualSpacing/>
        <w:rPr>
          <w:rFonts w:hint="default"/>
          <w:lang w:val="en-US"/>
        </w:rPr>
      </w:pPr>
      <w:r>
        <w:rPr>
          <w:rFonts w:hint="default"/>
          <w:lang w:val="en-US"/>
        </w:rPr>
        <w:t>collapse, and also avoids the instrumentalism of other</w:t>
      </w:r>
    </w:p>
    <w:p>
      <w:pPr>
        <w:shd w:val="clear" w:fill="FFFFFF"/>
        <w:spacing w:before="0" w:after="0"/>
        <w:contextualSpacing/>
        <w:rPr>
          <w:rFonts w:hint="default"/>
          <w:lang w:val="en-US"/>
        </w:rPr>
      </w:pPr>
      <w:r>
        <w:rPr>
          <w:rFonts w:hint="default"/>
          <w:lang w:val="en-US"/>
        </w:rPr>
        <w:t>epistemic interpretations. But, like any other consistent</w:t>
      </w:r>
    </w:p>
    <w:p>
      <w:pPr>
        <w:shd w:val="clear" w:fill="FFFFFF"/>
        <w:spacing w:before="0" w:after="0"/>
        <w:contextualSpacing/>
        <w:rPr>
          <w:rFonts w:hint="default"/>
          <w:lang w:val="en-US"/>
        </w:rPr>
      </w:pPr>
      <w:r>
        <w:rPr>
          <w:rFonts w:hint="default"/>
          <w:lang w:val="en-US"/>
        </w:rPr>
        <w:t xml:space="preserve">interpretation of quantum theory, it comes at a price. (p. 6)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[Rovelli, your approach avoids introducing “many worlds”?? but in your article 1996, you consider “many worlds” quite close to your approach!!! Moreover, you reject here “instrumentalism” but in your article from 1996, “different descriptions of the same physical event” send to a kind of instrumentalism. Did your work with Smelark influenced you so much that you reject now many worlds and any kind of instrumentalism? But this attitude is quite close to my EDWs perspective!!!]</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actual value of all physical quantities of any</w:t>
      </w:r>
    </w:p>
    <w:p>
      <w:pPr>
        <w:shd w:val="clear" w:fill="FFFFFF"/>
        <w:spacing w:before="0" w:after="0"/>
        <w:contextualSpacing/>
        <w:rPr>
          <w:rFonts w:hint="default"/>
          <w:lang w:val="en-US"/>
        </w:rPr>
      </w:pPr>
      <w:r>
        <w:rPr>
          <w:rFonts w:hint="default"/>
          <w:lang w:val="en-US"/>
        </w:rPr>
        <w:t xml:space="preserve">system is only meaningful in relation to another system. (p. 6)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[Again, in your article 1996, you writes about different descriptions of the same physical system and now you are talking about “all physical quantities”??? Again, it seems that Smerlak influenced you quite a lot…]</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Hence the conceptual cost of RQM is giving up a strong</w:t>
      </w:r>
    </w:p>
    <w:p>
      <w:pPr>
        <w:shd w:val="clear" w:fill="FFFFFF"/>
        <w:spacing w:before="0" w:after="0"/>
        <w:contextualSpacing/>
        <w:rPr>
          <w:rFonts w:hint="default"/>
          <w:lang w:val="en-US"/>
        </w:rPr>
      </w:pPr>
      <w:r>
        <w:rPr>
          <w:rFonts w:hint="default"/>
          <w:lang w:val="en-US"/>
        </w:rPr>
        <w:t>form of realism: not only to give up the assumption that</w:t>
      </w:r>
    </w:p>
    <w:p>
      <w:pPr>
        <w:shd w:val="clear" w:fill="FFFFFF"/>
        <w:spacing w:before="0" w:after="0"/>
        <w:contextualSpacing/>
        <w:rPr>
          <w:rFonts w:hint="default"/>
          <w:lang w:val="en-US"/>
        </w:rPr>
      </w:pPr>
      <w:r>
        <w:rPr>
          <w:rFonts w:hint="default"/>
          <w:lang w:val="en-US"/>
        </w:rPr>
        <w:t>physical variables take values at all times, but also to accept that they take values at different times for different</w:t>
      </w:r>
    </w:p>
    <w:p>
      <w:pPr>
        <w:shd w:val="clear" w:fill="FFFFFF"/>
        <w:spacing w:before="0" w:after="0"/>
        <w:contextualSpacing/>
        <w:rPr>
          <w:rFonts w:hint="default"/>
          <w:lang w:val="en-US"/>
        </w:rPr>
      </w:pPr>
      <w:r>
        <w:rPr>
          <w:rFonts w:hint="default"/>
          <w:lang w:val="en-US"/>
        </w:rPr>
        <w:t>systems. (p. 6)</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[We have here exactly the EDWs!!! in his article from 1996, Rovelli did not write something like this!!!!! He writes: “different observers can give different accounts of the same set of events” (Rovelli 1996: 1643)!!!!!!!! What we see in this article (and also in the article written with Smelark and Rovelli’s works published later in 2015, 2017, 2019, 2020), there are statements completely different than the statement from 1996: 1643!!!!!!!!!!!!! “Different accounts of the same set of events” is totally against the EDWs! However, in Rovelli’s works published later (that from 2007 written with Smelark and his later works (2015-2020) he introduces statements UNBELIEVABLE similar to statement from my works 2002-2007!!!!]</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third element in RQM that challenges strong realism, emphasized by Dorato [25], is the ‘anti-monistic’</w:t>
      </w:r>
    </w:p>
    <w:p>
      <w:pPr>
        <w:shd w:val="clear" w:fill="FFFFFF"/>
        <w:spacing w:before="0" w:after="0"/>
        <w:contextualSpacing/>
        <w:rPr>
          <w:rFonts w:hint="default"/>
          <w:lang w:val="en-US"/>
        </w:rPr>
      </w:pPr>
      <w:r>
        <w:rPr>
          <w:rFonts w:hint="default"/>
          <w:lang w:val="en-US"/>
        </w:rPr>
        <w:t>stance implicit in relational QM. Since the state of a system is a bookkeeping device of interactions with something else, it follows immediately that there is no meaning in “the quantum state of the full universe”. There is no something else to the universe. (p. 7)</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[But in his article form 1996, Rovelli writes about “different descriptions referring to the same physical event”!!!!!!!!!!! This statement contradicts completely what it is written in the above paragraph!!!! In this statement, Rovelli wants to deny the existence of the “Universe”, but in his article from 1996, the Universe is the framework of his thinking…]</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Relational QM is a radical attempt to cash out the</w:t>
      </w:r>
    </w:p>
    <w:p>
      <w:pPr>
        <w:shd w:val="clear" w:fill="FFFFFF"/>
        <w:spacing w:before="0" w:after="0"/>
        <w:contextualSpacing/>
        <w:rPr>
          <w:rFonts w:hint="default"/>
          <w:lang w:val="en-US"/>
        </w:rPr>
      </w:pPr>
      <w:r>
        <w:rPr>
          <w:rFonts w:hint="default"/>
          <w:lang w:val="en-US"/>
        </w:rPr>
        <w:t>breakthrough that originated the theory: the world is</w:t>
      </w:r>
    </w:p>
    <w:p>
      <w:pPr>
        <w:shd w:val="clear" w:fill="FFFFFF"/>
        <w:spacing w:before="0" w:after="0"/>
        <w:contextualSpacing/>
        <w:rPr>
          <w:rFonts w:hint="default"/>
          <w:lang w:val="en-US"/>
        </w:rPr>
      </w:pPr>
      <w:r>
        <w:rPr>
          <w:rFonts w:hint="default"/>
          <w:lang w:val="en-US"/>
        </w:rPr>
        <w:t>described by facts described by values of variables that</w:t>
      </w:r>
    </w:p>
    <w:p>
      <w:pPr>
        <w:shd w:val="clear" w:fill="FFFFFF"/>
        <w:spacing w:before="0" w:after="0"/>
        <w:contextualSpacing/>
        <w:rPr>
          <w:rFonts w:hint="default"/>
          <w:lang w:val="en-US"/>
        </w:rPr>
      </w:pPr>
      <w:r>
        <w:rPr>
          <w:rFonts w:hint="default"/>
          <w:lang w:val="en-US"/>
        </w:rPr>
        <w:t>obey the equations of classical mechanics, but products of</w:t>
      </w:r>
    </w:p>
    <w:p>
      <w:pPr>
        <w:shd w:val="clear" w:fill="FFFFFF"/>
        <w:spacing w:before="0" w:after="0"/>
        <w:contextualSpacing/>
        <w:rPr>
          <w:rFonts w:hint="default"/>
          <w:lang w:val="en-US"/>
        </w:rPr>
      </w:pPr>
      <w:r>
        <w:rPr>
          <w:rFonts w:hint="default"/>
          <w:lang w:val="en-US"/>
        </w:rPr>
        <w:t>these variable have a tiny non-commutativity that generically prevents sharp value assignment, leading to discreteness, probability and to the contextual, relational</w:t>
      </w:r>
    </w:p>
    <w:p>
      <w:pPr>
        <w:shd w:val="clear" w:fill="FFFFFF"/>
        <w:spacing w:before="0" w:after="0"/>
        <w:contextualSpacing/>
        <w:rPr>
          <w:rFonts w:hint="default"/>
          <w:lang w:val="en-US"/>
        </w:rPr>
      </w:pPr>
      <w:r>
        <w:rPr>
          <w:rFonts w:hint="default"/>
          <w:lang w:val="en-US"/>
        </w:rPr>
        <w:t xml:space="preserve">character of value assignment. (p. 7)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[Rovelli changes completely his statement about “different descriptions referring to a single physical event” to “ the world is described by facts described by values of variables that obey the equations of classical mechanics”! He is still working within the unicorn world, even if he mentions that “these variable have a tiny non-commutativity that generically prevents sharp value assignment, leading to discreteness, probability and to the contextual, relational character of value assignment.” Discreteness and contextual are quite similar notions to notions from my EDWs perspective (2002-2007), but I rejected the “probability”.]</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 xml:space="preserve"> the world is better comprehensible</w:t>
      </w:r>
    </w:p>
    <w:p>
      <w:pPr>
        <w:shd w:val="clear" w:fill="FFFFFF"/>
        <w:spacing w:before="0" w:after="0"/>
        <w:contextualSpacing/>
        <w:rPr>
          <w:rFonts w:hint="default"/>
          <w:lang w:val="en-US"/>
        </w:rPr>
      </w:pPr>
      <w:r>
        <w:rPr>
          <w:rFonts w:hint="default"/>
          <w:lang w:val="en-US"/>
        </w:rPr>
        <w:t>in terms of a sparse relational ontology. RQM is the</w:t>
      </w:r>
    </w:p>
    <w:p>
      <w:pPr>
        <w:shd w:val="clear" w:fill="FFFFFF"/>
        <w:spacing w:before="0" w:after="0"/>
        <w:contextualSpacing/>
        <w:rPr>
          <w:rFonts w:hint="default"/>
          <w:lang w:val="en-US"/>
        </w:rPr>
      </w:pPr>
      <w:r>
        <w:rPr>
          <w:rFonts w:hint="default"/>
          <w:lang w:val="en-US"/>
        </w:rPr>
        <w:t>realisation that this is what we have learned about the</w:t>
      </w:r>
    </w:p>
    <w:p>
      <w:pPr>
        <w:shd w:val="clear" w:fill="FFFFFF"/>
        <w:spacing w:before="0" w:after="0"/>
        <w:contextualSpacing/>
        <w:rPr>
          <w:rFonts w:hint="default"/>
          <w:lang w:val="en-US"/>
        </w:rPr>
      </w:pPr>
      <w:r>
        <w:rPr>
          <w:rFonts w:hint="default"/>
          <w:lang w:val="en-US"/>
        </w:rPr>
        <w:t>world with quantum physics. (p. 7)</w:t>
      </w:r>
    </w:p>
    <w:p>
      <w:pPr>
        <w:shd w:val="clear" w:fill="FFFFFF"/>
        <w:spacing w:before="0" w:after="0"/>
        <w:contextualSpacing/>
        <w:rPr>
          <w:rFonts w:hint="default"/>
          <w:lang w:val="en-US"/>
        </w:rPr>
      </w:pPr>
    </w:p>
    <w:p>
      <w:pPr>
        <w:shd w:val="clear" w:fill="FFFFFF"/>
        <w:spacing w:before="0" w:after="0"/>
        <w:ind w:left="120" w:hanging="120" w:hangingChars="50"/>
        <w:contextualSpacing/>
        <w:rPr>
          <w:rFonts w:hint="default"/>
          <w:lang w:val="en-US"/>
        </w:rPr>
      </w:pPr>
      <w:r>
        <w:rPr>
          <w:rFonts w:hint="default"/>
          <w:lang w:val="en-US"/>
        </w:rPr>
        <w:t>[Rovelli did not write something about “sparse relational ontology” in his article from 1996!!!! He did not write this word “ontolgy” in his article from 1996! Here, his last sentence contains the notion of the “world” which the EDWs perspective rejects completely!]</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b/>
          <w:bCs/>
          <w:lang w:val="en-US"/>
        </w:rPr>
        <w:t xml:space="preserve">Emily Adlam and Carlo Rovelli </w:t>
      </w:r>
      <w:r>
        <w:rPr>
          <w:rFonts w:hint="default"/>
          <w:lang w:val="en-US"/>
        </w:rPr>
        <w:t>(2022) “Information is Physical: Cross-Perspective Links in Relational Quantum Mechanics”</w:t>
      </w:r>
    </w:p>
    <w:p>
      <w:pPr>
        <w:shd w:val="clear" w:fill="FFFFFF"/>
        <w:spacing w:before="0" w:after="0"/>
        <w:contextualSpacing/>
        <w:rPr>
          <w:rFonts w:hint="default"/>
          <w:lang w:val="en-US"/>
        </w:rPr>
      </w:pPr>
      <w:r>
        <w:rPr>
          <w:rFonts w:hint="default"/>
          <w:lang w:val="en-US"/>
        </w:rPr>
        <w:t>[Many ideas from this article are UNBELIEVABLE similar to my ideas and these ideas have nothing to do with Rovelli’s article from 1996!!!!]</w:t>
      </w:r>
    </w:p>
    <w:p>
      <w:pPr>
        <w:shd w:val="clear" w:fill="FFFFFF"/>
        <w:spacing w:before="0" w:after="0"/>
        <w:contextualSpacing/>
        <w:rPr>
          <w:rFonts w:hint="default"/>
          <w:lang w:val="en-US"/>
        </w:rPr>
      </w:pPr>
    </w:p>
    <w:p>
      <w:pPr>
        <w:shd w:val="clear" w:fill="FFFFFF"/>
        <w:spacing w:before="0" w:after="0"/>
        <w:contextualSpacing/>
        <w:rPr>
          <w:rFonts w:hint="default"/>
          <w:lang w:val="en-US"/>
        </w:rPr>
      </w:pPr>
    </w:p>
    <w:p>
      <w:pPr>
        <w:shd w:val="clear" w:fill="FFFFFF"/>
        <w:spacing w:before="0" w:after="0"/>
        <w:contextualSpacing/>
        <w:rPr>
          <w:rFonts w:hint="default"/>
          <w:lang w:val="en-US"/>
        </w:rPr>
      </w:pPr>
    </w:p>
    <w:p>
      <w:pPr>
        <w:shd w:val="clear" w:fill="FFFFFF"/>
        <w:spacing w:before="0" w:after="0"/>
        <w:contextualSpacing/>
        <w:rPr>
          <w:rFonts w:hint="default"/>
          <w:b/>
          <w:bCs/>
          <w:lang w:val="en-US"/>
        </w:rPr>
      </w:pPr>
      <w:r>
        <w:rPr>
          <w:rFonts w:hint="default"/>
          <w:b/>
          <w:bCs/>
          <w:lang w:val="en-US"/>
        </w:rPr>
        <w:t>Conclusion for Rovelli’s works</w:t>
      </w:r>
      <w:r>
        <w:rPr>
          <w:rFonts w:hint="default"/>
          <w:lang w:val="en-US"/>
        </w:rPr>
        <w:t xml:space="preserve">: </w:t>
      </w:r>
      <w:r>
        <w:rPr>
          <w:rFonts w:hint="default"/>
          <w:b/>
          <w:bCs/>
          <w:lang w:val="en-US"/>
        </w:rPr>
        <w:t>In his article 1996, Rovelli is working within the unicorn world/Universe/world under a kind of Spinoza’s dualism or Bohr’s complementarity or de Broglie’s particle associated with wave. Later, in 2015, 2017, 2020, Rovelli changed his framework of thinking from “different descriptions of the same physical event” (i.e, the  “Universe”/world) to something very similar to my EDWs!!!!!!! It has to be very clear that Carlo Rovelli had no idea about the EDWs before 2007; he was working within the unicorn world (the Universe/world) and he did not bring new ideas in quantum mechanics. All his ideas from 1996 belonged to Bohr, de Broglie and other physicists from 1920’! Moreover, before 2006, he had nothing to do with the mind-brain problem. Later, after 2007 or even later he (who worked only in Physics!!!!), a physicist who had never worked on the Philosophy of mind or Cognitive Science, had become interested in the mind-brain problem and furnished a solution UNBELIEVABLE similar to my EDWs perspective!!!!!!!!!!!!!!!!!!!!!!!!! Amazing, I discovered the existence of the EDWs working on the mind-brain problem, not on quantum mechanics!!!!!! As I indicated above, I could not discovered the existence of the EDWs working on quantum mechanics!! I discovered the EDWs working on the mind-brain problem! Carlo Rovelli applied his “old approach” (an approach very similar de Broglie and other old physicists) to the quantum mechanics and it was nothing new. However, LATER (2006) he discovered a new approach UNBELIEVABLE similar to my approach and he applied this new approach also the the mind-brain problem!!!! I hope everything is clear with the UNBELIEVABLE similar Carlo Rovelli’s ideas to my ideas…</w:t>
      </w:r>
    </w:p>
    <w:p>
      <w:pPr>
        <w:shd w:val="clear" w:fill="FFFFFF"/>
        <w:spacing w:before="0" w:after="0"/>
        <w:contextualSpacing/>
      </w:pPr>
    </w:p>
    <w:p>
      <w:pPr>
        <w:shd w:val="clear" w:fill="FFFFFF"/>
        <w:spacing w:before="0" w:after="0"/>
        <w:contextualSpacing/>
      </w:pPr>
    </w:p>
    <w:p>
      <w:pPr>
        <w:numPr>
          <w:ilvl w:val="0"/>
          <w:numId w:val="25"/>
        </w:numPr>
        <w:spacing w:before="0" w:after="0"/>
        <w:ind w:left="420" w:leftChars="0" w:hanging="420" w:firstLineChars="0"/>
        <w:contextualSpacing/>
      </w:pPr>
      <w:r>
        <w:rPr>
          <w:b/>
          <w:sz w:val="28"/>
          <w:szCs w:val="28"/>
        </w:rPr>
        <w:t>(2016) Unbelievable similarities between Kastner’s ideas (2016) (Univ. of Maryland, USA) + (2017) R. E. Kastner, Stuart Kauffman, Michael Epperson</w:t>
      </w:r>
      <w:r>
        <w:rPr>
          <w:b/>
          <w:bCs/>
          <w:sz w:val="28"/>
          <w:szCs w:val="28"/>
        </w:rPr>
        <w:t xml:space="preserve"> </w:t>
      </w:r>
      <w:r>
        <w:rPr>
          <w:b/>
          <w:sz w:val="28"/>
          <w:szCs w:val="28"/>
        </w:rPr>
        <w:t>and my ideas (2002-2008)</w:t>
      </w:r>
      <w:r>
        <w:rPr>
          <w:rStyle w:val="17"/>
          <w:b/>
          <w:sz w:val="28"/>
          <w:szCs w:val="28"/>
        </w:rPr>
        <w:footnoteReference w:id="88"/>
      </w:r>
    </w:p>
    <w:p>
      <w:pPr>
        <w:spacing w:before="0" w:after="0"/>
        <w:contextualSpacing/>
        <w:rPr>
          <w:b/>
          <w:sz w:val="28"/>
          <w:szCs w:val="28"/>
        </w:rPr>
      </w:pPr>
    </w:p>
    <w:p>
      <w:pPr>
        <w:numPr>
          <w:ilvl w:val="0"/>
          <w:numId w:val="26"/>
        </w:numPr>
        <w:spacing w:before="0" w:after="0"/>
        <w:ind w:left="0" w:right="0" w:hanging="360"/>
        <w:contextualSpacing/>
        <w:jc w:val="both"/>
        <w:rPr>
          <w:rFonts w:ascii="Times New Roman" w:hAnsi="Times New Roman"/>
          <w:b/>
          <w:sz w:val="24"/>
          <w:szCs w:val="24"/>
        </w:rPr>
      </w:pPr>
      <w:r>
        <w:rPr>
          <w:rFonts w:ascii="Times New Roman" w:hAnsi="Times New Roman"/>
          <w:b/>
          <w:sz w:val="24"/>
          <w:szCs w:val="24"/>
        </w:rPr>
        <w:t>(2016) Kastner’s article: “Beyond Complementarity” (R. E. Kastner 6 March 2016 Foundations of Physics Group, University of Maryland, College Park, USA)</w:t>
      </w:r>
    </w:p>
    <w:p>
      <w:pPr>
        <w:spacing w:before="0" w:after="0"/>
        <w:contextualSpacing/>
      </w:pPr>
    </w:p>
    <w:p>
      <w:pPr>
        <w:spacing w:before="0" w:after="0"/>
        <w:contextualSpacing/>
      </w:pPr>
      <w:r>
        <w:t>In this paper, there are quite many ideas similar to my ideas. The main ideas are the following:</w:t>
      </w:r>
    </w:p>
    <w:p>
      <w:pPr>
        <w:spacing w:before="0" w:after="0"/>
        <w:contextualSpacing/>
      </w:pPr>
    </w:p>
    <w:p>
      <w:pPr>
        <w:widowControl/>
        <w:numPr>
          <w:ilvl w:val="0"/>
          <w:numId w:val="27"/>
        </w:numPr>
        <w:suppressAutoHyphens w:val="0"/>
        <w:overflowPunct/>
        <w:spacing w:before="0" w:after="0"/>
        <w:ind w:left="0" w:right="0" w:hanging="360"/>
        <w:contextualSpacing/>
        <w:jc w:val="both"/>
        <w:textAlignment w:val="auto"/>
        <w:rPr>
          <w:rFonts w:ascii="Times New Roman" w:hAnsi="Times New Roman"/>
          <w:sz w:val="20"/>
          <w:szCs w:val="20"/>
        </w:rPr>
      </w:pPr>
      <w:r>
        <w:rPr>
          <w:rFonts w:ascii="Times New Roman" w:hAnsi="Times New Roman"/>
          <w:sz w:val="20"/>
          <w:szCs w:val="20"/>
        </w:rPr>
        <w:t>Bohr’s complementarity does not work: “’Complementarity’ cannot consistently account for the emergence of classicality from the quantum level (p. 1)</w:t>
      </w:r>
    </w:p>
    <w:p>
      <w:pPr>
        <w:widowControl/>
        <w:numPr>
          <w:ilvl w:val="0"/>
          <w:numId w:val="27"/>
        </w:numPr>
        <w:suppressAutoHyphens w:val="0"/>
        <w:overflowPunct/>
        <w:spacing w:before="0" w:after="0"/>
        <w:ind w:left="0" w:right="0" w:hanging="360"/>
        <w:contextualSpacing/>
        <w:jc w:val="both"/>
        <w:textAlignment w:val="auto"/>
        <w:rPr>
          <w:rFonts w:ascii="Times New Roman" w:hAnsi="Times New Roman"/>
          <w:sz w:val="20"/>
          <w:szCs w:val="20"/>
        </w:rPr>
      </w:pPr>
      <w:r>
        <w:rPr>
          <w:rFonts w:ascii="Times New Roman" w:hAnsi="Times New Roman"/>
          <w:sz w:val="20"/>
          <w:szCs w:val="20"/>
        </w:rPr>
        <w:t>It is argued that ultimately this problem arises from Bohr’s implicit assumption that all quantum evolution is unitary; i.e., that there is no real, physical non-unitary collapse. (p. 1)</w:t>
      </w:r>
    </w:p>
    <w:p>
      <w:pPr>
        <w:spacing w:before="0" w:after="0"/>
        <w:contextualSpacing/>
        <w:rPr>
          <w:sz w:val="20"/>
          <w:szCs w:val="20"/>
        </w:rPr>
      </w:pPr>
    </w:p>
    <w:p>
      <w:pPr>
        <w:spacing w:before="0" w:after="0"/>
        <w:contextualSpacing/>
      </w:pPr>
      <w:r>
        <w:t xml:space="preserve">In my works 2002-2008 and later (2010-2106), I argued exactly the same ideas. The non-unitary phenomena in quantum and in the relationship between quantum and classical phenomena means exactly the EDWs! </w:t>
      </w:r>
    </w:p>
    <w:p>
      <w:pPr>
        <w:spacing w:before="0" w:after="0"/>
        <w:contextualSpacing/>
        <w:rPr>
          <w:sz w:val="20"/>
          <w:szCs w:val="20"/>
        </w:rPr>
      </w:pPr>
    </w:p>
    <w:p>
      <w:pPr>
        <w:spacing w:before="0" w:after="0"/>
        <w:contextualSpacing/>
      </w:pPr>
      <w:r>
        <w:rPr>
          <w:sz w:val="20"/>
          <w:szCs w:val="20"/>
        </w:rPr>
        <w:t xml:space="preserve">Our world of experience is clearly classical in that we can legitimately consider our lab and macroscopic measuring instruments as inhabiting a well-defined inertial frame. </w:t>
      </w:r>
      <w:r>
        <w:rPr>
          <w:i/>
          <w:iCs/>
          <w:sz w:val="20"/>
          <w:szCs w:val="20"/>
        </w:rPr>
        <w:t>But these are the very phenomena that cry out for explanation in view of that fact that the microscopic quantum objects upon which we experiment, according to the theory describing them, do not inhabit well-defined reference frames. (pp. 3-4)</w:t>
      </w:r>
      <w:r>
        <w:t xml:space="preserve"> </w:t>
      </w:r>
    </w:p>
    <w:p>
      <w:pPr>
        <w:spacing w:before="0" w:after="0"/>
        <w:contextualSpacing/>
      </w:pPr>
    </w:p>
    <w:p>
      <w:pPr>
        <w:spacing w:before="0" w:after="0"/>
        <w:contextualSpacing/>
      </w:pPr>
      <w:r>
        <w:t xml:space="preserve">“Our world of experience” means exactly the macro-EW vs. the micro-EW. However, we have to pay attention that “quantum world” means the micro-EW (for particles) and the wave-EW. </w:t>
      </w:r>
    </w:p>
    <w:p>
      <w:pPr>
        <w:spacing w:before="0" w:after="0"/>
        <w:ind w:left="0" w:right="0" w:firstLine="720"/>
        <w:contextualSpacing/>
      </w:pPr>
      <w:r>
        <w:t xml:space="preserve">In section 4, Kastner investigates the “unnecessary” Bohr’s “epistemological and methodological assumptions”. If the reader will read the entire section will have the sensation of reading one of my works! In 2007, and 2008, I analyzed exactly the same notions with almost the same verdict! </w:t>
      </w:r>
    </w:p>
    <w:p>
      <w:pPr>
        <w:spacing w:before="0" w:after="0"/>
        <w:ind w:left="0" w:right="0" w:firstLine="720"/>
        <w:contextualSpacing/>
      </w:pPr>
    </w:p>
    <w:p>
      <w:pPr>
        <w:spacing w:before="0" w:after="0"/>
        <w:contextualSpacing/>
        <w:rPr>
          <w:sz w:val="20"/>
          <w:szCs w:val="20"/>
        </w:rPr>
      </w:pPr>
      <w:r>
        <w:rPr>
          <w:sz w:val="20"/>
          <w:szCs w:val="20"/>
        </w:rPr>
        <w:t>Firstly, while Bohr’s insistence on the “necessity... of taking the whole experimental arrangement into consideration” is well known, and is often taken as a benign statement of ‘quantum wholeness,’ it is actually a very</w:t>
      </w:r>
    </w:p>
    <w:p>
      <w:pPr>
        <w:spacing w:before="0" w:after="0"/>
        <w:contextualSpacing/>
        <w:rPr>
          <w:sz w:val="20"/>
          <w:szCs w:val="20"/>
        </w:rPr>
      </w:pPr>
      <w:r>
        <w:rPr>
          <w:sz w:val="20"/>
          <w:szCs w:val="20"/>
        </w:rPr>
        <w:t>strong (and, I will argue, unnecessary) prohibition on taking any degree of freedom as physically specifiable independently of macroscopic phenomena. (p. 7)</w:t>
      </w:r>
    </w:p>
    <w:p>
      <w:pPr>
        <w:spacing w:before="0" w:after="0"/>
        <w:contextualSpacing/>
      </w:pPr>
    </w:p>
    <w:p>
      <w:pPr>
        <w:spacing w:before="0" w:after="0"/>
        <w:contextualSpacing/>
      </w:pPr>
      <w:r>
        <w:t xml:space="preserve">This paragraph, which is against the “quantum wholeness”, indicates exactly the EDWs! </w:t>
      </w:r>
    </w:p>
    <w:p>
      <w:pPr>
        <w:spacing w:before="0" w:after="0"/>
        <w:contextualSpacing/>
        <w:rPr>
          <w:sz w:val="20"/>
          <w:szCs w:val="20"/>
        </w:rPr>
      </w:pPr>
    </w:p>
    <w:p>
      <w:pPr>
        <w:spacing w:before="0" w:after="0"/>
        <w:contextualSpacing/>
        <w:rPr>
          <w:sz w:val="20"/>
          <w:szCs w:val="20"/>
        </w:rPr>
      </w:pPr>
      <w:r>
        <w:rPr>
          <w:sz w:val="20"/>
          <w:szCs w:val="20"/>
        </w:rPr>
        <w:t>Overall, Bohr’s quoted statement assumes that unambiguous physics only obtains in the context of a ‘measurement,’ where that term is considered to be definable only in terms of a macroscopic experimental arrangement leading to an ‘observation’ or ‘phenomenon’. This use of the term ‘measurement’ is a conflation, ongoing in much of the literature, of two distinct ideas: (i) the intervention of an observer whose intent is to gain determinate knowledge about something under study; and (ii) the existence of a fact of the matter – or determinate a value of some property – whether or not anyone has intent to discover it (or whether or not it results from a macroscopic ‘phenomenon’). The preceding two different notions of the determinacy obtaining in measurement (but not necessarily confined to a knowledge-gathering measuring operation) can be labeled as (i) epistemic and (ii) ontological, respectively. Bohr’s pronouncement of course denies (ii) by asserting that it is only through an in-principle macroscopic ‘phenomenon’ that any physical quantity is well-defined, and that the quantum formalism is not even interpretable outside that condition. But this denial can and will be questioned. (pp. 7-8)</w:t>
      </w:r>
    </w:p>
    <w:p>
      <w:pPr>
        <w:spacing w:before="0" w:after="0"/>
        <w:contextualSpacing/>
      </w:pPr>
    </w:p>
    <w:p>
      <w:pPr>
        <w:spacing w:before="0" w:after="0"/>
        <w:contextualSpacing/>
      </w:pPr>
      <w:r>
        <w:t>Again, it seems as if this paragraph was written under the EDWs perspective! Few words later:</w:t>
      </w:r>
    </w:p>
    <w:p>
      <w:pPr>
        <w:spacing w:before="0" w:after="0"/>
        <w:contextualSpacing/>
      </w:pPr>
    </w:p>
    <w:p>
      <w:pPr>
        <w:spacing w:before="0" w:after="0"/>
        <w:contextualSpacing/>
        <w:rPr>
          <w:sz w:val="20"/>
          <w:szCs w:val="20"/>
        </w:rPr>
      </w:pPr>
      <w:r>
        <w:rPr>
          <w:sz w:val="20"/>
          <w:szCs w:val="20"/>
        </w:rPr>
        <w:t>Yet clearly Bohr needs D’s uncertainty to be epistemic rather than ontic in nature to avoid a Schrodinger’s Cat situation; while on the other hand, since he views any attributes of a quantum system such as S in need of (at least) irreversible amplification [10] in order to be considered determinate, the uncertainty pertaining to S cannot be considered epistemic. However, the theoretical description provides no justification for attributing different sorts of uncertainties to S and D. (p. 8)</w:t>
      </w:r>
    </w:p>
    <w:p>
      <w:pPr>
        <w:spacing w:before="0" w:after="0"/>
        <w:contextualSpacing/>
      </w:pPr>
    </w:p>
    <w:p>
      <w:pPr>
        <w:spacing w:before="0" w:after="0"/>
        <w:contextualSpacing/>
      </w:pPr>
      <w:r>
        <w:t xml:space="preserve">We are already within the EDWs perspective! (The reader has to remember that, in my previous works, I denied the distinction between ontology and epistemology…) Next Kastner’ sentence: </w:t>
      </w:r>
    </w:p>
    <w:p>
      <w:pPr>
        <w:spacing w:before="0" w:after="0"/>
        <w:contextualSpacing/>
        <w:rPr>
          <w:sz w:val="20"/>
          <w:szCs w:val="20"/>
        </w:rPr>
      </w:pPr>
    </w:p>
    <w:p>
      <w:pPr>
        <w:spacing w:before="0" w:after="0"/>
        <w:contextualSpacing/>
      </w:pPr>
      <w:r>
        <w:rPr>
          <w:sz w:val="20"/>
          <w:szCs w:val="20"/>
        </w:rPr>
        <w:t xml:space="preserve">Ultimately, Bohr’s response to this conundrum is to deny reality to quantum objects, and to assert by fiat that at some point in the (assumed as linear) evolution, a determinate world of experience occurs and classical ‘reality’ begins – since we routinely see objects like D with determinate position and momentum. This is not an explanation of classical emergence, but rather an equivocation concerning the application of quantum theory. A crude analogy is that the unitary quantum evolution is like a car engine engaged via the clutch with the gear shaft (which carries the entanglement of the relevant degrees of freedom); but at the point in which we find ourselves empirically describing objects that are classically determinate (or, in which the dimensions of the experiment are much larger than Planck’s constant), we disengage the clutch. This is an </w:t>
      </w:r>
      <w:r>
        <w:rPr>
          <w:i/>
          <w:iCs/>
          <w:sz w:val="20"/>
          <w:szCs w:val="20"/>
        </w:rPr>
        <w:t xml:space="preserve">ad hoc </w:t>
      </w:r>
      <w:r>
        <w:rPr>
          <w:sz w:val="20"/>
          <w:szCs w:val="20"/>
        </w:rPr>
        <w:t>move; there is no consistent theoretical account for suspension of the unitary evolution. (p. 8)</w:t>
      </w:r>
    </w:p>
    <w:p>
      <w:pPr>
        <w:spacing w:before="0" w:after="0"/>
        <w:contextualSpacing/>
      </w:pPr>
    </w:p>
    <w:p>
      <w:pPr>
        <w:spacing w:before="0" w:after="0"/>
        <w:contextualSpacing/>
      </w:pPr>
      <w:r>
        <w:t>From a long time, the reader has been already within a paradigm very similar to my EDWs paradigm! Do you want more details that are UNBELIEVABLE similar to my ideas? Exactly next sentence, Kastner rejects the pragmatism!</w:t>
      </w:r>
      <w:r>
        <w:rPr>
          <w:rStyle w:val="17"/>
        </w:rPr>
        <w:footnoteReference w:id="89"/>
      </w:r>
      <w:r>
        <w:t xml:space="preserve"> At page 10, Kastner quotes Stachel’s work who claims that “Bohr’s later approach places primary emphasis on four-dimensional processes; from this point of view, a ‘state’ is just a particular spatial cross-section of a process, of secondary importance: all such cross-sections are equally valid, and any such sequence of states merely represents a different ‘perspective’ on the same process.” ([12], p. 1, preprint version.)” (Kastner 2016, p. 10) I have not read Stachel’s article but it seems that he has very similar ideas to my ideas! Next sentence: </w:t>
      </w:r>
    </w:p>
    <w:p>
      <w:pPr>
        <w:spacing w:before="0" w:after="0"/>
        <w:contextualSpacing/>
      </w:pPr>
    </w:p>
    <w:p>
      <w:pPr>
        <w:spacing w:before="0" w:after="0"/>
        <w:contextualSpacing/>
        <w:rPr>
          <w:sz w:val="20"/>
          <w:szCs w:val="20"/>
        </w:rPr>
      </w:pPr>
      <w:r>
        <w:rPr>
          <w:sz w:val="20"/>
          <w:szCs w:val="20"/>
        </w:rPr>
        <w:t>It should however be noted that such an approach – dissolving the measurement problem by noting that some outcome always in fact obtains at the phenomenal, classical, spacetime level – amounts to an epistemic interpretation of the quantum state. That is, the quantum state and its unitary evolution are taken as describing only our limited perspective on a process that is assumed to be complete as an element of a classically determinate block world. In this approach, the classical world of phenomenal experience does not emerge from the quantum level. It is taken as ontologically given and primary, with quantum theory relegated to a partial and perspectival description of that classical reality.4 (Kastner 2016, p. 10)</w:t>
      </w:r>
    </w:p>
    <w:p>
      <w:pPr>
        <w:spacing w:before="0" w:after="0"/>
        <w:contextualSpacing/>
      </w:pPr>
    </w:p>
    <w:p>
      <w:pPr>
        <w:spacing w:before="0" w:after="0"/>
        <w:contextualSpacing/>
      </w:pPr>
      <w:r>
        <w:t xml:space="preserve">Again, it is very clear that we are in a paradigm very closed to the EDWs perspective! Later, Kastner investigates the problematic Bohr’s relationship between a microparticle and a wave. </w:t>
      </w:r>
    </w:p>
    <w:p>
      <w:pPr>
        <w:spacing w:before="0" w:after="0"/>
        <w:contextualSpacing/>
      </w:pPr>
    </w:p>
    <w:p>
      <w:pPr>
        <w:spacing w:before="0" w:after="0"/>
        <w:contextualSpacing/>
        <w:rPr>
          <w:sz w:val="20"/>
          <w:szCs w:val="20"/>
        </w:rPr>
      </w:pPr>
      <w:r>
        <w:rPr>
          <w:sz w:val="20"/>
          <w:szCs w:val="20"/>
        </w:rPr>
        <w:t>In an epistemic approach to the quantum state, Bohr could finesse the inconsistencies described above by saying that we can suspend unitary evolution when it is no longer useful because we now have access to information that we lacked previously. Thus, neither the quantum state nor its unitary evolution ever directly described objects that physically existed. All that exists is the phenomenal, classical level of experience. But again, this leads Bohr to his ultimately antirealist view of quantum entities; i.e., to his utterance that “There is no quantum world. There is only an abstract quantum mechanical description.” If there is no quantum world, then we need not give any account of classical emergence from such a world, since all that exists is the classical world of experience. (p. 13)</w:t>
      </w:r>
    </w:p>
    <w:p>
      <w:pPr>
        <w:spacing w:before="0" w:after="0"/>
        <w:contextualSpacing/>
      </w:pPr>
    </w:p>
    <w:p>
      <w:pPr>
        <w:spacing w:before="0" w:after="0"/>
        <w:contextualSpacing/>
      </w:pPr>
      <w:r>
        <w:t>Again, this investigation seems to be realized within the EDWs perspective!!! I drew exactly the same conclusion within my EDWs in 2006, 2007, 2008 and later!</w:t>
      </w:r>
    </w:p>
    <w:p>
      <w:pPr>
        <w:spacing w:before="0" w:after="0"/>
        <w:contextualSpacing/>
      </w:pPr>
    </w:p>
    <w:p>
      <w:pPr>
        <w:spacing w:before="0" w:after="0"/>
        <w:contextualSpacing/>
      </w:pPr>
      <w:r>
        <w:t xml:space="preserve">In section 4, the first paragraph: </w:t>
      </w:r>
    </w:p>
    <w:p>
      <w:pPr>
        <w:spacing w:before="0" w:after="0"/>
        <w:contextualSpacing/>
      </w:pPr>
    </w:p>
    <w:p>
      <w:pPr>
        <w:spacing w:before="0" w:after="0"/>
        <w:contextualSpacing/>
      </w:pPr>
      <w:r>
        <w:rPr>
          <w:sz w:val="20"/>
          <w:szCs w:val="20"/>
        </w:rPr>
        <w:t xml:space="preserve">The above-discussed apparent discrepancy between theory and observation, to which Bohr’s Complementarity and its attendant antirealism about quantum objects is sometimes taken as a perplexing but inescapable response, is not a necessary one. The problem arises from demanding that all interactions between physical degrees of freedom are unitary ones. This is the key assumption that leads to the measurement problem and the “shifty split” between the quantum and classical realms, expressed in the </w:t>
      </w:r>
      <w:r>
        <w:rPr>
          <w:i/>
          <w:iCs/>
          <w:sz w:val="20"/>
          <w:szCs w:val="20"/>
        </w:rPr>
        <w:t xml:space="preserve">ad hoc </w:t>
      </w:r>
      <w:r>
        <w:rPr>
          <w:sz w:val="20"/>
          <w:szCs w:val="20"/>
        </w:rPr>
        <w:t>suspension of the unitary evolution and quantum-entangled state when it obviously no longer correctly describes the situation at hand. If nature in fact involves real non-unitary processes of a well-defined sort – including the circumstances that give rise to them – then the chain of unitary correlations is broken, and real physical collapse occurs, resulting in determinacy. Thus, the present author suggests that what Bohr needs to avoid the dilemma of theoretical inconsistency on the one hand, and antirealism about quanta on the other, is genuine, non-unitary physical collapse. (p. 14)</w:t>
      </w:r>
    </w:p>
    <w:p>
      <w:pPr>
        <w:spacing w:before="0" w:after="0"/>
        <w:contextualSpacing/>
      </w:pPr>
    </w:p>
    <w:p>
      <w:pPr>
        <w:spacing w:before="0" w:after="0"/>
        <w:contextualSpacing/>
      </w:pPr>
      <w:r>
        <w:t xml:space="preserve">I am sure the reader who had written some of my works will had the feeling that this paragraph was from one of my works!!! “If nature in fact involves real non-unitary processes of a well-defined sort – including the circumstances that give rise to them – then the chain of unitary correlations is broken, and real physical collapse occurs, resulting in determinacy.” “Nature”? that is the EDWs, of course… </w:t>
      </w:r>
    </w:p>
    <w:p>
      <w:pPr>
        <w:spacing w:before="0" w:after="0"/>
        <w:ind w:left="0" w:right="0" w:firstLine="720"/>
        <w:contextualSpacing/>
      </w:pPr>
      <w:r>
        <w:t xml:space="preserve">Other paragraphs that seems to be written under the EDWs perspective: </w:t>
      </w:r>
    </w:p>
    <w:p>
      <w:pPr>
        <w:spacing w:before="0" w:after="0"/>
        <w:contextualSpacing/>
      </w:pPr>
    </w:p>
    <w:p>
      <w:pPr>
        <w:spacing w:before="0" w:after="0"/>
        <w:contextualSpacing/>
        <w:rPr>
          <w:sz w:val="20"/>
          <w:szCs w:val="20"/>
        </w:rPr>
      </w:pPr>
      <w:r>
        <w:rPr>
          <w:sz w:val="20"/>
          <w:szCs w:val="20"/>
        </w:rPr>
        <w:t xml:space="preserve">However, despite this apparent initial openness to allowing physical existence to non-classical, unobservable entities, Bohr steadily evolved toward a form of antirealism that denied reality to objects not in-principle capable of a classical description, i.e. “which cannot be visualized in the ordinary sense”, as his above-quoted assertions clearly demonstrate. (p. 15) </w:t>
      </w:r>
    </w:p>
    <w:p>
      <w:pPr>
        <w:spacing w:before="0" w:after="0"/>
        <w:contextualSpacing/>
        <w:rPr>
          <w:sz w:val="20"/>
          <w:szCs w:val="20"/>
        </w:rPr>
      </w:pPr>
    </w:p>
    <w:p>
      <w:pPr>
        <w:spacing w:before="0" w:after="0"/>
        <w:contextualSpacing/>
        <w:rPr>
          <w:sz w:val="20"/>
          <w:szCs w:val="20"/>
        </w:rPr>
      </w:pPr>
      <w:r>
        <w:rPr>
          <w:sz w:val="20"/>
          <w:szCs w:val="20"/>
        </w:rPr>
        <w:t>Thus, there is a real physical, nonunitary collapse in this model. There is also a clear physical referent for the “photon” concept independently of whether any macroscopic, observable “phenomenon” (involving an observer) results from it. (p. 16)</w:t>
      </w:r>
    </w:p>
    <w:p>
      <w:pPr>
        <w:spacing w:before="0" w:after="0"/>
        <w:contextualSpacing/>
        <w:rPr>
          <w:sz w:val="20"/>
          <w:szCs w:val="20"/>
        </w:rPr>
      </w:pPr>
    </w:p>
    <w:p>
      <w:pPr>
        <w:spacing w:before="0" w:after="0"/>
        <w:contextualSpacing/>
        <w:rPr>
          <w:sz w:val="20"/>
          <w:szCs w:val="20"/>
        </w:rPr>
      </w:pPr>
      <w:r>
        <w:rPr>
          <w:sz w:val="20"/>
          <w:szCs w:val="20"/>
        </w:rPr>
        <w:t>It is the fact that the coherent state is an eigenstate of the field destruction operator that allows it to function in this way; the repeated absorption of photon(s) from the field does not change the field state, which is what allows a detectable classical field to be sustained. So the photon as a physical entity remains quite meaningful – even crucial – in the quantum coherent state. (pp. 16-17)</w:t>
      </w:r>
    </w:p>
    <w:p>
      <w:pPr>
        <w:spacing w:before="0" w:after="0"/>
        <w:contextualSpacing/>
        <w:rPr>
          <w:sz w:val="20"/>
          <w:szCs w:val="20"/>
        </w:rPr>
      </w:pPr>
    </w:p>
    <w:p>
      <w:pPr>
        <w:spacing w:before="0" w:after="0"/>
        <w:contextualSpacing/>
        <w:rPr>
          <w:sz w:val="20"/>
          <w:szCs w:val="20"/>
        </w:rPr>
      </w:pPr>
      <w:r>
        <w:rPr>
          <w:sz w:val="20"/>
          <w:szCs w:val="20"/>
        </w:rPr>
        <w:t>Since a macroscopic object is a nexus of frequent and persistent transactions giving rise to well-defined spacetime intervals, macroscopic objects can be described by simultaneous spacetime (x, t) and dynamical (E, P) descriptions,</w:t>
      </w:r>
    </w:p>
    <w:p>
      <w:pPr>
        <w:spacing w:before="0" w:after="0"/>
        <w:contextualSpacing/>
        <w:rPr>
          <w:sz w:val="20"/>
          <w:szCs w:val="20"/>
        </w:rPr>
      </w:pPr>
      <w:r>
        <w:rPr>
          <w:sz w:val="20"/>
          <w:szCs w:val="20"/>
        </w:rPr>
        <w:t xml:space="preserve">and as such are clearly distinguished from quantum systems described by quantum states, which are elements of an underlying substratum. Thus we have classical phenomena in PTI as well; they are simply a naturally emergent result rather than a necessary starting point in interpreting the theory. (p. 17) </w:t>
      </w:r>
    </w:p>
    <w:p>
      <w:pPr>
        <w:spacing w:before="0" w:after="0"/>
        <w:contextualSpacing/>
        <w:rPr>
          <w:sz w:val="20"/>
          <w:szCs w:val="20"/>
        </w:rPr>
      </w:pPr>
    </w:p>
    <w:p>
      <w:pPr>
        <w:spacing w:before="0" w:after="0"/>
        <w:contextualSpacing/>
        <w:rPr>
          <w:sz w:val="20"/>
          <w:szCs w:val="20"/>
        </w:rPr>
      </w:pPr>
      <w:r>
        <w:rPr>
          <w:sz w:val="20"/>
          <w:szCs w:val="20"/>
        </w:rPr>
        <w:t xml:space="preserve">Concerning the matter of contextuality: Bohr was of course correct that one cannot simultaneously define incompatible quantities when dealing with quantum systems. In terms of PTI, that is because determinate physical quantities only obtain as a result of actualized transactions. The latter occur by way of specific interactions between an OW and its responding CW. Confirmations define the basis for the measurement, by setting up the applicable mixed state (for example, two weighted projectors corresponding to each of two detectors in an interferometer experiment). Only the projectors in that mixed state are eligible for spacetime existence (i.e. as transfers of detectable energy, momentum, etc.); so quantities corresponding to noncommuting observables are simply not in play at that point. The CW thus constitute the physically well-defined “contextuality” that Bohr felt forced to define only with appeal to final, external observations – “phenomena”. </w:t>
      </w:r>
    </w:p>
    <w:p>
      <w:pPr>
        <w:spacing w:before="0" w:after="0"/>
        <w:ind w:left="0" w:right="0" w:firstLine="720"/>
        <w:contextualSpacing/>
        <w:rPr>
          <w:sz w:val="20"/>
          <w:szCs w:val="20"/>
        </w:rPr>
      </w:pPr>
      <w:r>
        <w:rPr>
          <w:sz w:val="20"/>
          <w:szCs w:val="20"/>
        </w:rPr>
        <w:t>To emphasize the fact that such contextuality has nothing to do with macroscopic “phenomena,” an example of a well-defined physical quantity under PTI is the energy/momentum of a photon emitted from an excited</w:t>
      </w:r>
    </w:p>
    <w:p>
      <w:pPr>
        <w:spacing w:before="0" w:after="0"/>
        <w:contextualSpacing/>
        <w:rPr>
          <w:sz w:val="20"/>
          <w:szCs w:val="20"/>
        </w:rPr>
      </w:pPr>
      <w:r>
        <w:rPr>
          <w:sz w:val="20"/>
          <w:szCs w:val="20"/>
        </w:rPr>
        <w:t>state atom and absorbed by a ground state atom, regardless of whether that single photon is ever amplified to the level at which it could in principle be perceived by a scientist in a laboratory. All the objects involved are quantum</w:t>
      </w:r>
    </w:p>
    <w:p>
      <w:pPr>
        <w:spacing w:before="0" w:after="0"/>
        <w:contextualSpacing/>
        <w:rPr>
          <w:sz w:val="20"/>
          <w:szCs w:val="20"/>
        </w:rPr>
      </w:pPr>
      <w:r>
        <w:rPr>
          <w:sz w:val="20"/>
          <w:szCs w:val="20"/>
        </w:rPr>
        <w:t xml:space="preserve">systems, all described by quantum mechanics, and Planck’s constant plays a crucial role in the interaction. Yet there is an unambiguous interpretation of the quantum formalism, applying to the degrees of freedom described by the formalism. No appeal to “the entire experimental arrangement” or necessarily observable “phenomenon” is required for this interpretation. The context consists of any forces acting on the photon offer wave (i.e., the applicable Hamiltonian) and the set of advanced absorber responses to the photon offer (the latter being described by the usual forward-propagating quantum state). The context is entirely physical. The transactional process, which heralds the advent of classicality (because it confers determinate properties on the degrees of freedom involved) occurs at a microscopic level, independently of whether any particular scientist is able to identify any macroscopic phenomenon arising from it. (p. 18) </w:t>
      </w:r>
    </w:p>
    <w:p>
      <w:pPr>
        <w:spacing w:before="0" w:after="0"/>
        <w:contextualSpacing/>
        <w:rPr>
          <w:sz w:val="20"/>
          <w:szCs w:val="20"/>
        </w:rPr>
      </w:pPr>
    </w:p>
    <w:p>
      <w:pPr>
        <w:spacing w:before="0" w:after="0"/>
        <w:contextualSpacing/>
      </w:pPr>
      <w:r>
        <w:t xml:space="preserve">In conclusion Kastner writes: </w:t>
      </w:r>
    </w:p>
    <w:p>
      <w:pPr>
        <w:spacing w:before="0" w:after="0"/>
        <w:contextualSpacing/>
        <w:rPr>
          <w:sz w:val="20"/>
          <w:szCs w:val="20"/>
        </w:rPr>
      </w:pPr>
    </w:p>
    <w:p>
      <w:pPr>
        <w:spacing w:before="0" w:after="0"/>
        <w:contextualSpacing/>
        <w:rPr>
          <w:sz w:val="20"/>
          <w:szCs w:val="20"/>
        </w:rPr>
      </w:pPr>
      <w:r>
        <w:rPr>
          <w:sz w:val="20"/>
          <w:szCs w:val="20"/>
        </w:rPr>
        <w:t>Complementary cannot help us to explain measurement or the nature of physical reality in a consistent fashion unless we can explain why the quantum formalism applies correctly to quantum degrees of freedom (such as the “quantum particle” S in Bohr’s thought experiments with S and D) but not to macroscopic objects; that is, why the ontic uncertainty of quantum objects does not “infect” macroscopic objects such as Bohr’s diaphragm D, and why we can view the latter’s uncertainty as being epistemic. If we include absorber response, we have a way forward to make this distinction in physical terms. Bohr was unable to do this through Complementarity alone, and he lapsed into instrumentalist and anti-realist utterances as a result. (pp. 18-19)</w:t>
      </w:r>
    </w:p>
    <w:p>
      <w:pPr>
        <w:spacing w:before="0" w:after="0"/>
        <w:contextualSpacing/>
        <w:rPr>
          <w:sz w:val="20"/>
          <w:szCs w:val="20"/>
        </w:rPr>
      </w:pPr>
    </w:p>
    <w:p>
      <w:pPr>
        <w:spacing w:before="0" w:after="0"/>
        <w:contextualSpacing/>
        <w:rPr>
          <w:sz w:val="20"/>
          <w:szCs w:val="20"/>
        </w:rPr>
      </w:pPr>
      <w:r>
        <w:rPr>
          <w:sz w:val="20"/>
          <w:szCs w:val="20"/>
        </w:rPr>
        <w:t xml:space="preserve">Similarly, it is reasonable to take the success of quantum theory as evidence for the existence of additional structure in nature that gives rise to the kinds of phenomena predicted by the theory, even if it is difficult (or even impossible) to visualize this structure “in the ordinary (classical) way ” (p. 19) </w:t>
      </w:r>
    </w:p>
    <w:p>
      <w:pPr>
        <w:spacing w:before="0" w:after="0"/>
        <w:contextualSpacing/>
        <w:rPr>
          <w:sz w:val="20"/>
          <w:szCs w:val="20"/>
        </w:rPr>
      </w:pPr>
    </w:p>
    <w:p>
      <w:pPr>
        <w:spacing w:before="0" w:after="0"/>
        <w:contextualSpacing/>
        <w:rPr>
          <w:sz w:val="20"/>
          <w:szCs w:val="20"/>
        </w:rPr>
      </w:pPr>
    </w:p>
    <w:p>
      <w:pPr>
        <w:spacing w:before="0" w:after="0"/>
        <w:contextualSpacing/>
        <w:rPr>
          <w:sz w:val="20"/>
          <w:szCs w:val="20"/>
        </w:rPr>
      </w:pPr>
      <w:r>
        <w:rPr>
          <w:sz w:val="20"/>
          <w:szCs w:val="20"/>
        </w:rPr>
        <w:t>Finally, the proposed PTI picture of an intrinsically unobservable, prespacetime quantum substratum giving rise to an empirical, classically determinate realm of experience may seem startling, even farfetched. But it does provide a clear physical referent for the quantum formalism (at least in a structural sense, [33, 34]), and a well-defined basis for the emergence of classical determinacy – describable by classical physics – from that formalism. In that regard, I have noted elsewhere ( [21], Chapter 7) that the PTI ontology provides a natural correspondence for Kantian “noumenon” as describing the quantum level and “phenomenon” as describing the classical level. (p. 20)</w:t>
      </w:r>
    </w:p>
    <w:p>
      <w:pPr>
        <w:spacing w:before="0" w:after="0"/>
        <w:contextualSpacing/>
        <w:rPr>
          <w:sz w:val="20"/>
          <w:szCs w:val="20"/>
        </w:rPr>
      </w:pPr>
    </w:p>
    <w:p>
      <w:pPr>
        <w:spacing w:before="0" w:after="0"/>
        <w:contextualSpacing/>
      </w:pPr>
      <w:r>
        <w:t>Is it VERY, very clear the UNBELIEVABLE similarities between Kastner’s ideas (2016) and my ideas (2002, 2003, 2005, 2006, 2007, 2008, until 2016)?</w:t>
      </w:r>
      <w:r>
        <w:rPr>
          <w:rStyle w:val="17"/>
        </w:rPr>
        <w:footnoteReference w:id="90"/>
      </w:r>
    </w:p>
    <w:p>
      <w:pPr>
        <w:spacing w:before="0" w:after="0"/>
        <w:contextualSpacing/>
      </w:pPr>
    </w:p>
    <w:p>
      <w:pPr>
        <w:numPr>
          <w:ilvl w:val="0"/>
          <w:numId w:val="26"/>
        </w:numPr>
        <w:spacing w:before="0" w:after="0"/>
        <w:ind w:left="0" w:right="0" w:hanging="360"/>
        <w:contextualSpacing/>
        <w:jc w:val="both"/>
      </w:pPr>
      <w:r>
        <w:rPr>
          <w:rFonts w:ascii="Times New Roman" w:hAnsi="Times New Roman"/>
          <w:b/>
          <w:sz w:val="24"/>
          <w:szCs w:val="24"/>
        </w:rPr>
        <w:t>R. E. Kastner</w:t>
      </w:r>
      <w:r>
        <w:rPr>
          <w:rStyle w:val="17"/>
          <w:rFonts w:ascii="Times New Roman" w:hAnsi="Times New Roman"/>
          <w:b/>
          <w:sz w:val="24"/>
          <w:szCs w:val="24"/>
        </w:rPr>
        <w:footnoteReference w:id="91"/>
      </w:r>
      <w:r>
        <w:rPr>
          <w:rFonts w:ascii="Times New Roman" w:hAnsi="Times New Roman"/>
          <w:b/>
          <w:sz w:val="24"/>
          <w:szCs w:val="24"/>
        </w:rPr>
        <w:t>, Stuart Kauffman</w:t>
      </w:r>
      <w:r>
        <w:rPr>
          <w:rStyle w:val="17"/>
          <w:rFonts w:ascii="Times New Roman" w:hAnsi="Times New Roman"/>
          <w:b/>
          <w:sz w:val="24"/>
          <w:szCs w:val="24"/>
        </w:rPr>
        <w:footnoteReference w:id="92"/>
      </w:r>
      <w:r>
        <w:rPr>
          <w:rFonts w:ascii="Times New Roman" w:hAnsi="Times New Roman"/>
          <w:b/>
          <w:sz w:val="24"/>
          <w:szCs w:val="24"/>
        </w:rPr>
        <w:t>, Michael Epperson</w:t>
      </w:r>
      <w:r>
        <w:rPr>
          <w:rStyle w:val="17"/>
          <w:rFonts w:ascii="Times New Roman" w:hAnsi="Times New Roman"/>
          <w:b/>
          <w:sz w:val="24"/>
          <w:szCs w:val="24"/>
        </w:rPr>
        <w:footnoteReference w:id="93"/>
      </w:r>
      <w:r>
        <w:rPr>
          <w:rFonts w:ascii="Times New Roman" w:hAnsi="Times New Roman"/>
          <w:b/>
          <w:bCs/>
          <w:sz w:val="24"/>
          <w:szCs w:val="24"/>
        </w:rPr>
        <w:t xml:space="preserve"> (2017) “Taking Heisenberg’s Potentia Seriously”</w:t>
      </w:r>
      <w:r>
        <w:rPr>
          <w:rFonts w:ascii="Times New Roman" w:hAnsi="Times New Roman"/>
          <w:b/>
          <w:sz w:val="24"/>
          <w:szCs w:val="24"/>
        </w:rPr>
        <w:t xml:space="preserve">: </w:t>
      </w:r>
      <w:r>
        <w:rPr>
          <w:rFonts w:ascii="Times New Roman" w:hAnsi="Times New Roman"/>
          <w:b/>
          <w:bCs/>
          <w:sz w:val="24"/>
          <w:szCs w:val="24"/>
        </w:rPr>
        <w:t>Quite similar ideas to my ideas (2008)</w:t>
      </w:r>
    </w:p>
    <w:p>
      <w:pPr>
        <w:spacing w:before="0" w:after="0"/>
        <w:contextualSpacing/>
      </w:pPr>
    </w:p>
    <w:p>
      <w:pPr>
        <w:spacing w:before="0" w:after="0"/>
        <w:contextualSpacing/>
      </w:pPr>
      <w:r>
        <w:t xml:space="preserve">Let me introduce the abstract of this article: </w:t>
      </w:r>
    </w:p>
    <w:p>
      <w:pPr>
        <w:spacing w:before="0" w:after="0"/>
        <w:contextualSpacing/>
      </w:pPr>
    </w:p>
    <w:p>
      <w:pPr>
        <w:spacing w:before="0" w:after="0"/>
        <w:contextualSpacing/>
      </w:pPr>
      <w:r>
        <w:rPr>
          <w:sz w:val="20"/>
          <w:szCs w:val="20"/>
        </w:rPr>
        <w:t xml:space="preserve">It is argued that quantum theory is best understood as requiring an ontological duality of </w:t>
      </w:r>
      <w:r>
        <w:rPr>
          <w:i/>
          <w:iCs/>
          <w:sz w:val="20"/>
          <w:szCs w:val="20"/>
        </w:rPr>
        <w:t xml:space="preserve">res extensa </w:t>
      </w:r>
      <w:r>
        <w:rPr>
          <w:sz w:val="20"/>
          <w:szCs w:val="20"/>
        </w:rPr>
        <w:t xml:space="preserve">and </w:t>
      </w:r>
      <w:r>
        <w:rPr>
          <w:i/>
          <w:iCs/>
          <w:sz w:val="20"/>
          <w:szCs w:val="20"/>
        </w:rPr>
        <w:t>res potentia</w:t>
      </w:r>
      <w:r>
        <w:rPr>
          <w:sz w:val="20"/>
          <w:szCs w:val="20"/>
        </w:rPr>
        <w:t>, where the latter is understood per Heisenberg’s original proposal, and the former is roughly equivalent to Descartes’ ‘extended substance.’ However, this is not a dualism of mutually exclusive substances in the classical Cartesian sense, and therefore does not inherit the infamous ‘mind-body’ problem. Rather, res potentia and res extensa are proposed as mutually implicative ontological extants that serve to explain the key conceptual challenges of quantum theory; in particular, nonlocality, entanglement, null measurements, and wave function collapse. It is shown that a natural account of these quantum perplexities emerges, along with a need to reassess our usual ontological commitments involving the nature of space and time.</w:t>
      </w:r>
    </w:p>
    <w:p>
      <w:pPr>
        <w:spacing w:before="0" w:after="0"/>
        <w:contextualSpacing/>
      </w:pPr>
    </w:p>
    <w:p>
      <w:pPr>
        <w:spacing w:before="0" w:after="0"/>
        <w:contextualSpacing/>
      </w:pPr>
      <w:r>
        <w:t xml:space="preserve">Already as usually, the reader will have the feeling of reading a paragraph from my books/papers! Who wrote this paper? Three persons: one from Physics, one from Biology and one from Philosophy/Mathematics. There was necessary the unification of three persons from different fields to write exactly my ideas! They write about one of the main problems of quantum mechanics (Heisenberg’s principle) but also about the mind-brain problem. In my book 2008, etc. I wrote exactly the same ideas! </w:t>
      </w:r>
    </w:p>
    <w:p>
      <w:pPr>
        <w:spacing w:before="0" w:after="0"/>
        <w:ind w:left="0" w:right="0" w:firstLine="720"/>
        <w:contextualSpacing/>
      </w:pPr>
      <w:r>
        <w:t xml:space="preserve">Let me emphasize the ideas of this article that are very similar to my ideas. The authors emphasize that they got the idea of “res potensia” from Heisenberg: </w:t>
      </w:r>
    </w:p>
    <w:p>
      <w:pPr>
        <w:spacing w:before="0" w:after="0"/>
        <w:ind w:left="0" w:right="0" w:firstLine="720"/>
        <w:contextualSpacing/>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For Heisenberg, potentiae are not merely epistemic, statistical approximations of an underlying veiled reality of predetermined facts; rather, potentiae are ontologically fundamental constituents of nature. They are things “standing in the middle between the idea of an event and the actual event, a strange kind of physical reality just in the middle between possibility and reality” (Heisenberg 1958, 41). (Hastner 2017, p. 2) </w:t>
      </w:r>
    </w:p>
    <w:p>
      <w:pPr>
        <w:spacing w:before="0" w:after="0"/>
        <w:contextualSpacing/>
      </w:pPr>
    </w:p>
    <w:p>
      <w:pPr>
        <w:spacing w:before="0" w:after="0"/>
        <w:contextualSpacing/>
      </w:pPr>
      <w:r>
        <w:t>My EDWs have nothing to do with Heisenberg’s potentia. However, reading the next paragraph, the reader will see that these ideas are very close to my ideas:</w:t>
      </w:r>
    </w:p>
    <w:p>
      <w:pPr>
        <w:spacing w:before="0" w:after="0"/>
        <w:contextualSpacing/>
      </w:pPr>
    </w:p>
    <w:p>
      <w:pPr>
        <w:spacing w:before="0" w:after="0"/>
        <w:contextualSpacing/>
      </w:pPr>
      <w:r>
        <w:rPr>
          <w:rFonts w:ascii="Cambria" w:hAnsi="Cambria" w:cs="Cambria"/>
          <w:color w:val="222222"/>
          <w:sz w:val="20"/>
          <w:szCs w:val="20"/>
        </w:rPr>
        <w:t xml:space="preserve">We thus propose a new kind of ontological duality as an alternative to the dualism of Descartes: in addition to </w:t>
      </w:r>
      <w:r>
        <w:rPr>
          <w:rFonts w:ascii="Cambria-Italic" w:hAnsi="Cambria-Italic" w:cs="Cambria-Italic"/>
          <w:i/>
          <w:iCs/>
          <w:color w:val="222222"/>
          <w:sz w:val="20"/>
          <w:szCs w:val="20"/>
        </w:rPr>
        <w:t>res extensa</w:t>
      </w:r>
      <w:r>
        <w:rPr>
          <w:rFonts w:ascii="Cambria" w:hAnsi="Cambria" w:cs="Cambria"/>
          <w:color w:val="222222"/>
          <w:sz w:val="20"/>
          <w:szCs w:val="20"/>
        </w:rPr>
        <w:t xml:space="preserve">, we suggest, with Heisenberg, what may be called </w:t>
      </w:r>
      <w:r>
        <w:rPr>
          <w:rFonts w:ascii="Cambria-Italic" w:hAnsi="Cambria-Italic" w:cs="Cambria-Italic"/>
          <w:i/>
          <w:iCs/>
          <w:color w:val="222222"/>
          <w:sz w:val="20"/>
          <w:szCs w:val="20"/>
        </w:rPr>
        <w:t>res potentia</w:t>
      </w:r>
      <w:r>
        <w:rPr>
          <w:rFonts w:ascii="Cambria" w:hAnsi="Cambria" w:cs="Cambria"/>
          <w:color w:val="222222"/>
          <w:sz w:val="20"/>
          <w:szCs w:val="20"/>
        </w:rPr>
        <w:t xml:space="preserve">. We will argue that admitting the concept of potentia into our ontology is fruitful, in that it can provide an account of the otherwise mysterious nonlocal phenomena of quantum physics and at least three other related mysteries (‘wave function collapse’; loss of interference on which-way information; ‘null measurement’), without requiring any change to the theory itself. This new duality omits Descartes’ </w:t>
      </w:r>
      <w:r>
        <w:rPr>
          <w:rFonts w:ascii="Cambria-Italic" w:hAnsi="Cambria-Italic" w:cs="Cambria-Italic"/>
          <w:i/>
          <w:iCs/>
          <w:color w:val="222222"/>
          <w:sz w:val="20"/>
          <w:szCs w:val="20"/>
        </w:rPr>
        <w:t>res cogitans</w:t>
      </w:r>
      <w:r>
        <w:rPr>
          <w:rFonts w:ascii="Cambria" w:hAnsi="Cambria" w:cs="Cambria"/>
          <w:color w:val="222222"/>
          <w:sz w:val="20"/>
          <w:szCs w:val="20"/>
        </w:rPr>
        <w:t xml:space="preserve">. In addition, it should be noted that with respect to quantum mechanics,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is not itself a separate or separable substance that can be ontologically abstracted from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(i.e., neither can be coherently defined without reference to the other, in contrast to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and </w:t>
      </w:r>
      <w:r>
        <w:rPr>
          <w:rFonts w:ascii="Cambria-Italic" w:hAnsi="Cambria-Italic" w:cs="Cambria-Italic"/>
          <w:i/>
          <w:iCs/>
          <w:color w:val="222222"/>
          <w:sz w:val="20"/>
          <w:szCs w:val="20"/>
        </w:rPr>
        <w:t xml:space="preserve">res cogitans </w:t>
      </w:r>
      <w:r>
        <w:rPr>
          <w:rFonts w:ascii="Cambria" w:hAnsi="Cambria" w:cs="Cambria"/>
          <w:color w:val="222222"/>
          <w:sz w:val="20"/>
          <w:szCs w:val="20"/>
        </w:rPr>
        <w:t xml:space="preserve">in the Cartesian scheme). Thus, in the framework proposed herein, actuality and potentiality will not be related as a </w:t>
      </w:r>
      <w:r>
        <w:rPr>
          <w:rFonts w:ascii="Cambria-Italic" w:hAnsi="Cambria-Italic" w:cs="Cambria-Italic"/>
          <w:i/>
          <w:iCs/>
          <w:color w:val="222222"/>
          <w:sz w:val="20"/>
          <w:szCs w:val="20"/>
        </w:rPr>
        <w:t>dualism of mutually exclusive concepts</w:t>
      </w:r>
      <w:r>
        <w:rPr>
          <w:rFonts w:ascii="Cambria" w:hAnsi="Cambria" w:cs="Cambria"/>
          <w:color w:val="222222"/>
          <w:sz w:val="20"/>
          <w:szCs w:val="20"/>
        </w:rPr>
        <w:t xml:space="preserve">, but rather a </w:t>
      </w:r>
      <w:r>
        <w:rPr>
          <w:rFonts w:ascii="Cambria-Italic" w:hAnsi="Cambria-Italic" w:cs="Cambria-Italic"/>
          <w:i/>
          <w:iCs/>
          <w:color w:val="222222"/>
          <w:sz w:val="20"/>
          <w:szCs w:val="20"/>
        </w:rPr>
        <w:t xml:space="preserve">duality of mutually implicative concepts. (p. 3) </w:t>
      </w:r>
    </w:p>
    <w:p>
      <w:pPr>
        <w:spacing w:before="0" w:after="0"/>
        <w:contextualSpacing/>
        <w:rPr>
          <w:rFonts w:ascii="Cambria-Italic" w:hAnsi="Cambria-Italic" w:cs="Cambria-Italic"/>
          <w:i/>
          <w:iCs/>
          <w:color w:val="222222"/>
          <w:sz w:val="20"/>
          <w:szCs w:val="20"/>
        </w:rPr>
      </w:pPr>
    </w:p>
    <w:p>
      <w:pPr>
        <w:spacing w:before="0" w:after="0"/>
        <w:contextualSpacing/>
        <w:rPr>
          <w:iCs/>
          <w:color w:val="222222"/>
        </w:rPr>
      </w:pPr>
      <w:r>
        <w:rPr>
          <w:iCs/>
          <w:color w:val="222222"/>
        </w:rPr>
        <w:t>Few lines later:</w:t>
      </w:r>
    </w:p>
    <w:p>
      <w:pPr>
        <w:spacing w:before="0" w:after="0"/>
        <w:contextualSpacing/>
        <w:rPr>
          <w:iCs/>
          <w:color w:val="222222"/>
        </w:rPr>
      </w:pPr>
    </w:p>
    <w:p>
      <w:pPr>
        <w:spacing w:before="0" w:after="0"/>
        <w:contextualSpacing/>
      </w:pPr>
      <w:r>
        <w:rPr>
          <w:rFonts w:ascii="Cambria" w:hAnsi="Cambria" w:cs="Cambria"/>
          <w:color w:val="222222"/>
          <w:sz w:val="20"/>
          <w:szCs w:val="20"/>
        </w:rPr>
        <w:t xml:space="preserve">Thus, in the framework proposed herein,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and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are the two fundamental, mutually implicative ontological constituents of nature at the quantum mechanical level. </w:t>
      </w:r>
      <w:r>
        <w:rPr>
          <w:rFonts w:ascii="Cambria" w:hAnsi="Cambria" w:cs="Cambria"/>
          <w:color w:val="222222"/>
        </w:rPr>
        <w:t>More spec</w:t>
      </w:r>
      <w:r>
        <w:rPr>
          <w:color w:val="222222"/>
          <w:sz w:val="20"/>
          <w:szCs w:val="20"/>
        </w:rPr>
        <w:t xml:space="preserve">ifically, they are mutually </w:t>
      </w:r>
      <w:r>
        <w:rPr>
          <w:color w:val="000000"/>
          <w:sz w:val="20"/>
          <w:szCs w:val="20"/>
        </w:rPr>
        <w:t xml:space="preserve">4 </w:t>
      </w:r>
      <w:r>
        <w:rPr>
          <w:color w:val="222222"/>
          <w:sz w:val="20"/>
          <w:szCs w:val="20"/>
        </w:rPr>
        <w:t xml:space="preserve">implicative constituents of every quantum measurement event.3 Therefore, our thesis does not inherit the mind-body problem of Cartesian dualism, in which two fundamentally different, </w:t>
      </w:r>
      <w:r>
        <w:rPr>
          <w:i/>
          <w:iCs/>
          <w:color w:val="222222"/>
          <w:sz w:val="20"/>
          <w:szCs w:val="20"/>
        </w:rPr>
        <w:t>mutually exclusive</w:t>
      </w:r>
      <w:r>
        <w:rPr>
          <w:color w:val="222222"/>
          <w:sz w:val="20"/>
          <w:szCs w:val="20"/>
        </w:rPr>
        <w:t xml:space="preserve">, substances have no way of interacting. Two of us, Kauffman and Epperson, have addressed the relevance for the mind-body problem elsewhere (Kauffman 2016, Chapter 8; Epperson 2009, 344-353). </w:t>
      </w:r>
      <w:r>
        <w:rPr>
          <w:rFonts w:ascii="Cambria" w:hAnsi="Cambria" w:cs="Cambria"/>
          <w:color w:val="222222"/>
          <w:sz w:val="20"/>
          <w:szCs w:val="20"/>
        </w:rPr>
        <w:t xml:space="preserve">(p. 3) </w:t>
      </w:r>
    </w:p>
    <w:p>
      <w:pPr>
        <w:spacing w:before="0" w:after="0"/>
        <w:contextualSpacing/>
        <w:rPr>
          <w:rFonts w:ascii="Cambria" w:hAnsi="Cambria" w:cs="Cambria"/>
          <w:color w:val="222222"/>
          <w:sz w:val="20"/>
          <w:szCs w:val="20"/>
        </w:rPr>
      </w:pPr>
    </w:p>
    <w:p>
      <w:pPr>
        <w:spacing w:before="0" w:after="0"/>
        <w:contextualSpacing/>
        <w:rPr>
          <w:color w:val="222222"/>
        </w:rPr>
      </w:pPr>
      <w:r>
        <w:rPr>
          <w:color w:val="222222"/>
        </w:rPr>
        <w:t>With this idea, we are already within the EDWs perspective and not Heisenberg’s potensia! (I have no time to go and read Kauffman 2016 or Epperson 2009, but I am guest that in those works there are UNBELIEVABLE similar ideas to my ideas.)</w:t>
      </w:r>
    </w:p>
    <w:p>
      <w:pPr>
        <w:spacing w:before="0" w:after="0"/>
        <w:contextualSpacing/>
        <w:rPr>
          <w:color w:val="222222"/>
        </w:rPr>
      </w:pPr>
    </w:p>
    <w:p>
      <w:pPr>
        <w:spacing w:before="0" w:after="0"/>
        <w:contextualSpacing/>
      </w:pPr>
      <w:r>
        <w:rPr>
          <w:rFonts w:ascii="Cambria" w:hAnsi="Cambria" w:cs="Cambria"/>
          <w:color w:val="222222"/>
          <w:sz w:val="20"/>
          <w:szCs w:val="20"/>
        </w:rPr>
        <w:t xml:space="preserve">Thus, the new metaphysical picture, which we will argue is supported by quantum theory and its empirical success, consists of an ontological duality: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and </w:t>
      </w:r>
      <w:r>
        <w:rPr>
          <w:rFonts w:ascii="Cambria-Italic" w:hAnsi="Cambria-Italic" w:cs="Cambria-Italic"/>
          <w:i/>
          <w:iCs/>
          <w:color w:val="222222"/>
          <w:sz w:val="20"/>
          <w:szCs w:val="20"/>
        </w:rPr>
        <w:t>res extensa</w:t>
      </w:r>
      <w:r>
        <w:rPr>
          <w:rFonts w:ascii="Cambria" w:hAnsi="Cambria" w:cs="Cambria"/>
          <w:color w:val="222222"/>
          <w:sz w:val="20"/>
          <w:szCs w:val="20"/>
        </w:rPr>
        <w:t>. (p. 4)</w:t>
      </w:r>
    </w:p>
    <w:p>
      <w:pPr>
        <w:spacing w:before="0" w:after="0"/>
        <w:contextualSpacing/>
        <w:rPr>
          <w:color w:val="222222"/>
        </w:rPr>
      </w:pPr>
    </w:p>
    <w:p>
      <w:pPr>
        <w:spacing w:before="0" w:after="0"/>
        <w:contextualSpacing/>
        <w:rPr>
          <w:color w:val="222222"/>
        </w:rPr>
      </w:pPr>
      <w:r>
        <w:rPr>
          <w:color w:val="222222"/>
        </w:rPr>
        <w:t xml:space="preserve">An idea very similar to my idea! However, it seems that this is not a “NEW metaphysical picture” since I wrote almost exactly this idea in 2005 in a footnote of my articles published in Synthese (one of the best journal of USA)! </w:t>
      </w:r>
    </w:p>
    <w:p>
      <w:pPr>
        <w:spacing w:before="0" w:after="0"/>
        <w:contextualSpacing/>
        <w:rPr>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In what follows, we elaborate this basic metaphysical picture and discuss how it can help to make sense of quantum nonlocality, entanglement, and other related non-classical concepts that appear to be forced on us by quantum theory. It should be noted, however, that the authors have varied approaches to fleshing out the metaphysics in specific terms. Thus, the proposed metaphysical framework can be exemplified via alternative, but fundamentally compatible, formulations. (p. 4)</w:t>
      </w:r>
    </w:p>
    <w:p>
      <w:pPr>
        <w:spacing w:before="0" w:after="0"/>
        <w:contextualSpacing/>
        <w:rPr>
          <w:color w:val="222222"/>
        </w:rPr>
      </w:pPr>
    </w:p>
    <w:p>
      <w:pPr>
        <w:spacing w:before="0" w:after="0"/>
        <w:contextualSpacing/>
        <w:rPr>
          <w:color w:val="222222"/>
        </w:rPr>
      </w:pPr>
    </w:p>
    <w:p>
      <w:pPr>
        <w:spacing w:before="0" w:after="0"/>
        <w:contextualSpacing/>
        <w:rPr>
          <w:color w:val="222222"/>
        </w:rPr>
      </w:pPr>
      <w:r>
        <w:rPr>
          <w:color w:val="222222"/>
        </w:rPr>
        <w:t xml:space="preserve">In my works (2002, 2003, 2005, 2008, 2010, etc.) I explained exactly the same notions with an UNBELIEVABLE similar “metaphysical picture”, my EDWs perspective! </w:t>
      </w:r>
    </w:p>
    <w:p>
      <w:pPr>
        <w:spacing w:before="0" w:after="0"/>
        <w:contextualSpacing/>
        <w:rPr>
          <w:color w:val="222222"/>
        </w:rPr>
      </w:pPr>
    </w:p>
    <w:p>
      <w:pPr>
        <w:spacing w:before="0" w:after="0"/>
        <w:contextualSpacing/>
      </w:pPr>
      <w:r>
        <w:rPr>
          <w:rFonts w:ascii="Cambria" w:hAnsi="Cambria" w:cs="Cambria"/>
          <w:color w:val="222222"/>
          <w:sz w:val="20"/>
          <w:szCs w:val="20"/>
        </w:rPr>
        <w:t xml:space="preserve">We are primarily concerned with proposing that quantum entities and processes are a particularly robust subset of these, which we will call </w:t>
      </w:r>
      <w:r>
        <w:rPr>
          <w:rFonts w:ascii="Cambria-Italic" w:hAnsi="Cambria-Italic" w:cs="Cambria-Italic"/>
          <w:i/>
          <w:iCs/>
          <w:color w:val="222222"/>
          <w:sz w:val="20"/>
          <w:szCs w:val="20"/>
        </w:rPr>
        <w:t xml:space="preserve">quantum potentiae </w:t>
      </w:r>
      <w:r>
        <w:rPr>
          <w:rFonts w:ascii="Cambria" w:hAnsi="Cambria" w:cs="Cambria"/>
          <w:color w:val="222222"/>
          <w:sz w:val="20"/>
          <w:szCs w:val="20"/>
        </w:rPr>
        <w:t>(QP); and that these are strong candidates for realism. However, before focusing specifically on QP, let us first take note of an apparently mundane but ontologically significant aspect of the interplay between actualities and possibilities: namely, the way in which actual events can instantaneously and ‘acausally’ (in the sense of classical, efficient causality) alter what is next possible globally. (pp. 4-5)</w:t>
      </w:r>
    </w:p>
    <w:p>
      <w:pPr>
        <w:spacing w:before="0" w:after="0"/>
        <w:contextualSpacing/>
        <w:rPr>
          <w:color w:val="222222"/>
        </w:rPr>
      </w:pPr>
    </w:p>
    <w:p>
      <w:pPr>
        <w:spacing w:before="0" w:after="0"/>
        <w:contextualSpacing/>
        <w:rPr>
          <w:color w:val="222222"/>
        </w:rPr>
      </w:pPr>
      <w:r>
        <w:rPr>
          <w:color w:val="222222"/>
        </w:rPr>
        <w:t xml:space="preserve">We have already here another idea very similar to my EDWs perspective! It seems as if the authors are talking about the EDWs! </w:t>
      </w:r>
    </w:p>
    <w:p>
      <w:pPr>
        <w:spacing w:before="0" w:after="0"/>
        <w:contextualSpacing/>
        <w:rPr>
          <w:color w:val="222222"/>
          <w:sz w:val="20"/>
          <w:szCs w:val="20"/>
        </w:rPr>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One might object that in the above example of ordinary macroscopic processes, the nonlocality seems confined to the influence of actuality on what is next possible, since in the apparently deterministic, classically conceived macroscopic world, actuals lead deterministically to new actuals (and ‘what is possible’ plays no real dynamical role). However, at the quantum level, this does not hold, so that the acausal gap really does exist in both directions (from actuals to possibles, and vice versa). (p. 5) </w:t>
      </w:r>
    </w:p>
    <w:p>
      <w:pPr>
        <w:spacing w:before="0" w:after="0"/>
        <w:contextualSpacing/>
        <w:rPr>
          <w:color w:val="222222"/>
        </w:rPr>
      </w:pPr>
    </w:p>
    <w:p>
      <w:pPr>
        <w:spacing w:before="0" w:after="0"/>
        <w:contextualSpacing/>
        <w:rPr>
          <w:color w:val="222222"/>
        </w:rPr>
      </w:pPr>
      <w:r>
        <w:rPr>
          <w:color w:val="222222"/>
        </w:rPr>
        <w:t xml:space="preserve">In this paragraph, we have already the “macroscopic world” having the same meaning as my macro-EW! </w:t>
      </w:r>
    </w:p>
    <w:p>
      <w:pPr>
        <w:spacing w:before="0" w:after="0"/>
        <w:contextualSpacing/>
        <w:rPr>
          <w:color w:val="222222"/>
        </w:rPr>
      </w:pPr>
    </w:p>
    <w:p>
      <w:pPr>
        <w:spacing w:before="0" w:after="0"/>
        <w:contextualSpacing/>
      </w:pPr>
      <w:r>
        <w:rPr>
          <w:rFonts w:ascii="Cambria" w:hAnsi="Cambria" w:cs="Cambria"/>
          <w:color w:val="222222"/>
          <w:sz w:val="20"/>
          <w:szCs w:val="20"/>
        </w:rPr>
        <w:t>Thus, we propose that quantum mechanics evinces a reality that entails both actualities (</w:t>
      </w:r>
      <w:r>
        <w:rPr>
          <w:rFonts w:ascii="Cambria-Italic" w:hAnsi="Cambria-Italic" w:cs="Cambria-Italic"/>
          <w:i/>
          <w:iCs/>
          <w:color w:val="222222"/>
          <w:sz w:val="20"/>
          <w:szCs w:val="20"/>
        </w:rPr>
        <w:t>res extensa</w:t>
      </w:r>
      <w:r>
        <w:rPr>
          <w:rFonts w:ascii="Cambria" w:hAnsi="Cambria" w:cs="Cambria"/>
          <w:color w:val="222222"/>
          <w:sz w:val="20"/>
          <w:szCs w:val="20"/>
        </w:rPr>
        <w:t>) and potentia (</w:t>
      </w:r>
      <w:r>
        <w:rPr>
          <w:rFonts w:ascii="Cambria-Italic" w:hAnsi="Cambria-Italic" w:cs="Cambria-Italic"/>
          <w:i/>
          <w:iCs/>
          <w:color w:val="222222"/>
          <w:sz w:val="20"/>
          <w:szCs w:val="20"/>
        </w:rPr>
        <w:t>res potentia</w:t>
      </w:r>
      <w:r>
        <w:rPr>
          <w:rFonts w:ascii="Cambria" w:hAnsi="Cambria" w:cs="Cambria"/>
          <w:color w:val="222222"/>
          <w:sz w:val="20"/>
          <w:szCs w:val="20"/>
        </w:rPr>
        <w:t xml:space="preserve">), wherein the latter are as ontologically significant as the former, and not merely an epistemic abstraction as in classical mechanics. On this proposal, quantum mechanics IS about what exists in the world; but what exists comprises both possibles and actuals. (p. 8) </w:t>
      </w:r>
    </w:p>
    <w:p>
      <w:pPr>
        <w:spacing w:before="0" w:after="0"/>
        <w:contextualSpacing/>
        <w:rPr>
          <w:color w:val="222222"/>
        </w:rPr>
      </w:pPr>
    </w:p>
    <w:p>
      <w:pPr>
        <w:spacing w:before="0" w:after="0"/>
        <w:contextualSpacing/>
        <w:rPr>
          <w:color w:val="222222"/>
        </w:rPr>
      </w:pPr>
      <w:r>
        <w:rPr>
          <w:color w:val="222222"/>
        </w:rPr>
        <w:t>This paragraph is very similar to one of my main ideas from EDWs perspective! (see my work 2008, for instance)</w:t>
      </w:r>
    </w:p>
    <w:p>
      <w:pPr>
        <w:spacing w:before="0" w:after="0"/>
        <w:ind w:left="0" w:right="0" w:firstLine="720"/>
        <w:contextualSpacing/>
        <w:rPr>
          <w:color w:val="222222"/>
        </w:rPr>
      </w:pPr>
      <w:r>
        <w:rPr>
          <w:color w:val="222222"/>
        </w:rPr>
        <w:t xml:space="preserve">Then the authors write about the “two-slit experiment” but their conclusion is very similar to my conclusion! The same about one of their main ideas: </w:t>
      </w:r>
    </w:p>
    <w:p>
      <w:pPr>
        <w:spacing w:before="0" w:after="0"/>
        <w:ind w:left="0" w:right="0" w:firstLine="720"/>
        <w:contextualSpacing/>
        <w:rPr>
          <w:color w:val="222222"/>
        </w:rPr>
      </w:pPr>
    </w:p>
    <w:p>
      <w:pPr>
        <w:spacing w:before="0" w:after="0"/>
        <w:contextualSpacing/>
      </w:pPr>
      <w:r>
        <w:rPr>
          <w:rFonts w:ascii="Cambria" w:hAnsi="Cambria" w:cs="Cambria"/>
          <w:color w:val="222222"/>
          <w:sz w:val="20"/>
          <w:szCs w:val="20"/>
        </w:rPr>
        <w:t xml:space="preserve">Since the bringing about of the new QP in this manner is not a causal process (it is indeterministic), </w:t>
      </w:r>
      <w:r>
        <w:rPr>
          <w:rFonts w:ascii="Cambria-Italic" w:hAnsi="Cambria-Italic" w:cs="Cambria-Italic"/>
          <w:i/>
          <w:iCs/>
          <w:color w:val="222222"/>
          <w:sz w:val="20"/>
          <w:szCs w:val="20"/>
        </w:rPr>
        <w:t>actuals (arising via measurement) acausally dictate what is next possible</w:t>
      </w:r>
      <w:r>
        <w:rPr>
          <w:rFonts w:ascii="Cambria" w:hAnsi="Cambria" w:cs="Cambria"/>
          <w:color w:val="222222"/>
          <w:sz w:val="20"/>
          <w:szCs w:val="20"/>
        </w:rPr>
        <w:t>. (p. 10)</w:t>
      </w:r>
    </w:p>
    <w:p>
      <w:pPr>
        <w:spacing w:before="0" w:after="0"/>
        <w:contextualSpacing/>
        <w:rPr>
          <w:rFonts w:ascii="Cambria" w:hAnsi="Cambria" w:cs="Cambria"/>
          <w:color w:val="222222"/>
          <w:sz w:val="20"/>
          <w:szCs w:val="20"/>
        </w:rPr>
      </w:pPr>
    </w:p>
    <w:p>
      <w:pPr>
        <w:spacing w:before="0" w:after="0"/>
        <w:contextualSpacing/>
        <w:rPr>
          <w:color w:val="222222"/>
        </w:rPr>
      </w:pPr>
      <w:r>
        <w:rPr>
          <w:color w:val="222222"/>
        </w:rPr>
        <w:t>The same verdict about the ideas from these paragraphs:</w:t>
      </w:r>
    </w:p>
    <w:p>
      <w:pPr>
        <w:spacing w:before="0" w:after="0"/>
        <w:contextualSpacing/>
        <w:rPr>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We thus propose that allowing for the dualism of res potentia/res extensa can serve to explain non-local phenomena. It can do so by observing that the phenomena are indeed correlated (through their supporting potentiae), but not causally connected in the usual way. That is, there is no efficient causal interaction between actuals; so we need not be concerned with the limitation of the speed of light on ‘signals’ between the two wings of the EPR pair (of which there are none), nor do we need to invent hidden variables that are not in the theory itself, or invoke neverobserved exotic particles such as tachyons (Maudlin 2011. p. 71). (p. 11)</w:t>
      </w:r>
    </w:p>
    <w:p>
      <w:pPr>
        <w:spacing w:before="0" w:after="0"/>
        <w:contextualSpacing/>
        <w:rPr>
          <w:color w:val="222222"/>
          <w:sz w:val="20"/>
          <w:szCs w:val="20"/>
        </w:rPr>
      </w:pPr>
    </w:p>
    <w:p>
      <w:pPr>
        <w:spacing w:before="0" w:after="0"/>
        <w:contextualSpacing/>
      </w:pPr>
      <w:r>
        <w:rPr>
          <w:rFonts w:ascii="Cambria" w:hAnsi="Cambria" w:cs="Cambria"/>
          <w:color w:val="222222"/>
          <w:sz w:val="20"/>
          <w:szCs w:val="20"/>
        </w:rPr>
        <w:t>Thus, we propose that an ontological dualism of res potentia/res extensa affords an account of quantum non-locality, instantaneous and global wave function changes for N entangled spins when one is measured, “which-way information” corresponding to loss of interference, and the phenomena associated with null measurements. These are all key puzzling aspects of standard quantum theory that are not readily explained otherwise. Admittedly, this requires expanding our ontology beyond the merely ‘actual’; but we believe that it is time to do so, given that many researchers are tacitly, or even explicitly, making use of Heisenberg’s idea that quantum systems are forms of potentiae, and/or that what goes on in spacetime may not be the entire ontological story. (p. 12)</w:t>
      </w:r>
    </w:p>
    <w:p>
      <w:pPr>
        <w:spacing w:before="0" w:after="0"/>
        <w:contextualSpacing/>
        <w:rPr>
          <w:color w:val="222222"/>
        </w:rPr>
      </w:pPr>
    </w:p>
    <w:p>
      <w:pPr>
        <w:spacing w:before="0" w:after="0"/>
        <w:contextualSpacing/>
      </w:pPr>
      <w:r>
        <w:rPr>
          <w:color w:val="222222"/>
        </w:rPr>
        <w:t>Again, exactly these ideas can be found in my works! Moreover, the next section “</w:t>
      </w:r>
      <w:r>
        <w:rPr>
          <w:rFonts w:ascii="Cambria-Bold" w:hAnsi="Cambria-Bold" w:cs="Cambria-Bold"/>
          <w:bCs/>
          <w:color w:val="222222"/>
        </w:rPr>
        <w:t>IV. Potentiae Beyond Quantum Mechanics?”</w:t>
      </w:r>
      <w:r>
        <w:rPr>
          <w:bCs/>
          <w:color w:val="222222"/>
        </w:rPr>
        <w:t xml:space="preserve"> indicate an extension of their “new metaphysical picture” to other things! The next section “</w:t>
      </w:r>
      <w:r>
        <w:rPr>
          <w:rFonts w:ascii="Cambria-Bold" w:hAnsi="Cambria-Bold" w:cs="Cambria-Bold"/>
          <w:b/>
          <w:bCs/>
          <w:color w:val="222222"/>
        </w:rPr>
        <w:t>V. Are Potentiae Outside Spacetime?”</w:t>
      </w:r>
      <w:r>
        <w:rPr>
          <w:bCs/>
          <w:color w:val="222222"/>
        </w:rPr>
        <w:t xml:space="preserve">, the authors introduce doubts about “spacetime”. </w:t>
      </w:r>
    </w:p>
    <w:p>
      <w:pPr>
        <w:spacing w:before="0" w:after="0"/>
        <w:contextualSpacing/>
        <w:rPr>
          <w:bCs/>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In this perspective, nonlocal correlations such as those of the EPR experiment can be understood as a natural, mutually constrained relationship between the kinds of spacetime actualities that can result from a given possibility—which itself is not a spacetime entity…. This new ontological picture requires that we expand our concept of ‘what is real’ to include an extraspatiotemporal domain of quantum possibility. Thus, we need to ‘think outside the spacetime box.’. (p. 13)</w:t>
      </w:r>
    </w:p>
    <w:p>
      <w:pPr>
        <w:spacing w:before="0" w:after="0"/>
        <w:contextualSpacing/>
        <w:rPr>
          <w:rFonts w:ascii="Cambria" w:hAnsi="Cambria" w:cs="Cambria"/>
          <w:color w:val="222222"/>
          <w:sz w:val="20"/>
          <w:szCs w:val="20"/>
        </w:rPr>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This new ontological picture requires that we expand our concept of ‘what is real’ to include an extraspatiotemporal domain of quantum possibility. Thus, we need to ‘think outside the spacetime box.’. (p. 14) </w:t>
      </w:r>
    </w:p>
    <w:p>
      <w:pPr>
        <w:spacing w:before="0" w:after="0"/>
        <w:contextualSpacing/>
        <w:rPr>
          <w:color w:val="222222"/>
        </w:rPr>
      </w:pPr>
    </w:p>
    <w:p>
      <w:pPr>
        <w:spacing w:before="0" w:after="0"/>
        <w:contextualSpacing/>
        <w:rPr>
          <w:bCs/>
          <w:color w:val="222222"/>
        </w:rPr>
      </w:pPr>
      <w:r>
        <w:rPr>
          <w:bCs/>
          <w:color w:val="222222"/>
        </w:rPr>
        <w:t>My brother and me wrote a book in 2016 having exactly the same idea about space and time! In their conclusion we can find this:</w:t>
      </w:r>
    </w:p>
    <w:p>
      <w:pPr>
        <w:spacing w:before="0" w:after="0"/>
        <w:contextualSpacing/>
        <w:rPr>
          <w:bCs/>
          <w:color w:val="222222"/>
        </w:rPr>
      </w:pPr>
    </w:p>
    <w:p>
      <w:pPr>
        <w:spacing w:before="0" w:after="0"/>
        <w:contextualSpacing/>
      </w:pPr>
      <w:r>
        <w:rPr>
          <w:rFonts w:ascii="Cambria" w:hAnsi="Cambria" w:cs="Cambria"/>
          <w:color w:val="222222"/>
          <w:sz w:val="20"/>
          <w:szCs w:val="20"/>
        </w:rPr>
        <w:t xml:space="preserve">We have argued that an appropriate realist understanding of quantum mechanics calls for the metaphysical category of </w:t>
      </w:r>
      <w:r>
        <w:rPr>
          <w:rFonts w:ascii="Cambria-Italic" w:hAnsi="Cambria-Italic" w:cs="Cambria-Italic"/>
          <w:i/>
          <w:iCs/>
          <w:color w:val="222222"/>
          <w:sz w:val="20"/>
          <w:szCs w:val="20"/>
        </w:rPr>
        <w:t>res potentia</w:t>
      </w:r>
      <w:r>
        <w:rPr>
          <w:rFonts w:ascii="Cambria" w:hAnsi="Cambria" w:cs="Cambria"/>
          <w:color w:val="222222"/>
          <w:sz w:val="20"/>
          <w:szCs w:val="20"/>
        </w:rPr>
        <w:t xml:space="preserve">, just as Heisenberg suggested long ago. In particular, we suggest a non-substance dualism of res potential and res extensa as mutually implicative modes of existence, where quantum states instantiate a particular, quantifiable form of res potentia, ‘Quantum Potentiae’ (QP). As non-actuals, QP are not spacetime objects, and they do not obey the Law of the Excluded Middle (LEM) or the Principle of Non-Contradiction (PNC). On the other hand, </w:t>
      </w:r>
      <w:r>
        <w:rPr>
          <w:rFonts w:ascii="Cambria-Italic" w:hAnsi="Cambria-Italic" w:cs="Cambria-Italic"/>
          <w:i/>
          <w:iCs/>
          <w:color w:val="222222"/>
          <w:sz w:val="20"/>
          <w:szCs w:val="20"/>
        </w:rPr>
        <w:t xml:space="preserve">res extensa </w:t>
      </w:r>
      <w:r>
        <w:rPr>
          <w:rFonts w:ascii="Cambria" w:hAnsi="Cambria" w:cs="Cambria"/>
          <w:color w:val="222222"/>
          <w:sz w:val="20"/>
          <w:szCs w:val="20"/>
        </w:rPr>
        <w:t>is exemplified by the outcomes of measurements, which constitute structured elements of spacetime; the latter, as actuals, obey LEM and PNC. We argue that measurement is a real physical process that transforms quantum potentiae into elements of res extensa, in a non-unitary and classically acausal process, and we offer specific models of such a measurement process. In this ontology, spacetime (the structured set of actuals) emerges from a quantum substratum, as actuals ‘crystallizing’ out of a more fluid domain of possibles;15 thus, spacetime is not all that exists. (p. 15)</w:t>
      </w:r>
    </w:p>
    <w:p>
      <w:pPr>
        <w:spacing w:before="0" w:after="0"/>
        <w:contextualSpacing/>
        <w:rPr>
          <w:color w:val="222222"/>
        </w:rPr>
      </w:pPr>
    </w:p>
    <w:p>
      <w:pPr>
        <w:spacing w:before="0" w:after="0"/>
        <w:contextualSpacing/>
        <w:rPr>
          <w:color w:val="222222"/>
        </w:rPr>
      </w:pPr>
      <w:r>
        <w:rPr>
          <w:color w:val="222222"/>
        </w:rPr>
        <w:t>We draw the attention that this paragraph is not from my works! The authors talk clearly about the “mutually implicative modes of existence” which means exactly my EDWs perspective! They extended a weak notion from Heisenberg to such “mutually implicative modes of existence”. Why they did not this movement before 2008?</w:t>
      </w:r>
    </w:p>
    <w:p>
      <w:pPr>
        <w:spacing w:before="0" w:after="0"/>
        <w:contextualSpacing/>
        <w:rPr>
          <w:b/>
          <w:sz w:val="28"/>
          <w:szCs w:val="28"/>
        </w:rPr>
      </w:pPr>
    </w:p>
    <w:p>
      <w:pPr>
        <w:spacing w:before="0" w:after="0"/>
        <w:contextualSpacing/>
        <w:rPr>
          <w:b/>
          <w:sz w:val="28"/>
          <w:szCs w:val="28"/>
        </w:rPr>
      </w:pPr>
    </w:p>
    <w:p>
      <w:pPr>
        <w:spacing w:before="0" w:after="0"/>
        <w:contextualSpacing/>
        <w:rPr>
          <w:b/>
          <w:sz w:val="28"/>
          <w:szCs w:val="28"/>
        </w:rPr>
      </w:pPr>
    </w:p>
    <w:p>
      <w:pPr>
        <w:numPr>
          <w:ilvl w:val="0"/>
          <w:numId w:val="21"/>
        </w:numPr>
        <w:spacing w:before="0" w:after="0"/>
        <w:contextualSpacing/>
      </w:pPr>
      <w:r>
        <w:rPr>
          <w:b/>
          <w:sz w:val="28"/>
          <w:szCs w:val="28"/>
        </w:rPr>
        <w:t>(2017) Lee Smolin’s trick: UNBELIEVABLE similarities between lee smolin’s ideas (2017) and my ideas (2002-2008) (another ‘reborned dinosaur’!</w:t>
      </w:r>
      <w:r>
        <w:rPr>
          <w:rStyle w:val="17"/>
          <w:b/>
          <w:sz w:val="28"/>
          <w:szCs w:val="28"/>
        </w:rPr>
        <w:footnoteReference w:id="94"/>
      </w:r>
      <w:r>
        <w:rPr>
          <w:b/>
          <w:sz w:val="28"/>
          <w:szCs w:val="28"/>
        </w:rPr>
        <w:t xml:space="preserve">) </w:t>
      </w:r>
    </w:p>
    <w:p>
      <w:pPr>
        <w:spacing w:before="0" w:after="0"/>
        <w:ind w:left="0" w:right="0" w:firstLine="0"/>
        <w:contextualSpacing/>
        <w:jc w:val="both"/>
        <w:rPr>
          <w:rFonts w:ascii="Times New Roman" w:hAnsi="Times New Roman"/>
          <w:b/>
          <w:sz w:val="28"/>
          <w:szCs w:val="28"/>
        </w:rPr>
      </w:pPr>
    </w:p>
    <w:p>
      <w:pPr>
        <w:spacing w:before="0" w:after="0"/>
        <w:contextualSpacing/>
      </w:pPr>
      <w:r>
        <w:t xml:space="preserve">Something amazing happened to me: in my book 2010, I have written about smolin’s book 2002 ‘Three roads to Quantum Gravity’. In 2017, smolin wrote the third edition of this book with revision and adding’ some material. Apparently nothing surprisingly… However, when I saw a commentary on his book 2017, I realized that these ‘revision and adding’ material introduces UNBELIEVABLE similarities between smolin’s new ideas (2017) and my ideas (2002-2008…including 2016a)! The problem is that these new ideas a completely NEW comparing with all his ideas from the previous editions. </w:t>
      </w:r>
    </w:p>
    <w:p>
      <w:pPr>
        <w:spacing w:before="0" w:after="0"/>
        <w:contextualSpacing/>
      </w:pPr>
      <w:r>
        <w:tab/>
      </w:r>
      <w:r>
        <w:t>The question arises immediately: ‘Why smolin introduced these ESSENTIAL ideas (which represent a NEW FRAMEWORK OF THINKING very similar to my EDWs perspective) 15 years later than the first edition?’ He named this new framework ‘relationalism’ (apparently the same name used by carlo rovelli in the past 1995) but who also came with a new relationalism very closed to my EDWs perspective in the same YEAR 2017! What is the probability lee smolin to introduce so many similar ideas to my ideas in 2017?</w:t>
      </w:r>
      <w:r>
        <w:rPr>
          <w:rStyle w:val="17"/>
        </w:rPr>
        <w:footnoteReference w:id="95"/>
      </w:r>
      <w:r>
        <w:t xml:space="preserve"> The probability is ZERO! </w:t>
      </w:r>
    </w:p>
    <w:p>
      <w:pPr>
        <w:spacing w:before="0" w:after="0"/>
        <w:contextualSpacing/>
      </w:pPr>
      <w:r>
        <w:t xml:space="preserve">Also sean carroll came with the same ideas (and many others very similar to my ideas) one year earlier: 2016! What is the probability sean carroll, caro rovelli and lee smolin (and many other physicsts) to come with a new PERSPECTIVE which explains quantum mechanics UNBELIEVABLE similar to my EDWs perspective? ZERO ‘cut in four’. </w:t>
      </w:r>
    </w:p>
    <w:p>
      <w:pPr>
        <w:spacing w:before="0" w:after="0"/>
        <w:ind w:left="0" w:right="0" w:firstLine="720"/>
        <w:contextualSpacing/>
      </w:pPr>
      <w:r>
        <w:t xml:space="preserve">Then again ‘who was it possible these ‘reborn dinosaurs’ of physics to come with the same RADICAL ideas in the same two years? I add more: there are many other physicists who published the same ideas within the 2015-2018! How what it possible? The answer is ‘a coincidence’: I published my Springer’s book in November 2015! The content of this book is a summary of FIVE previous books (all English) published at my university publishing company in 2008-2014! In this book , there is the EDWs perspective applied to quantum mechanics (and other theories and sciences) UNBELIEVABLE similar to these ‘reborn dinosaurs’ approaches. </w:t>
      </w:r>
    </w:p>
    <w:p>
      <w:pPr>
        <w:spacing w:before="0" w:after="0"/>
        <w:ind w:left="0" w:right="0" w:firstLine="720"/>
        <w:contextualSpacing/>
      </w:pPr>
      <w:r>
        <w:t xml:space="preserve">What then is the probability as four reborn dinosaurs (and many others) to publish the same perspective in the same two years 2016-2017? ZERO! </w:t>
      </w:r>
    </w:p>
    <w:p>
      <w:pPr>
        <w:spacing w:before="0" w:after="0"/>
        <w:contextualSpacing/>
      </w:pPr>
      <w:r>
        <w:tab/>
      </w:r>
      <w:r>
        <w:t xml:space="preserve">I add that there are other physicists (and scientists from other particular sciences and philosophers) who published the very UNELIEVABLE similar ideas to my ideas? What then is the probability such things (a new paradigm of thinking to appear) to happen in the same 5-7 years? ZERO cut in many parts (there are more than 40 people that published books or articles having ideas very similar to my ideas!) </w:t>
      </w:r>
    </w:p>
    <w:p>
      <w:pPr>
        <w:spacing w:before="0" w:after="0"/>
        <w:contextualSpacing/>
      </w:pPr>
      <w:r>
        <w:tab/>
      </w:r>
      <w:r>
        <w:t xml:space="preserve">Let me start investigating lee smolin 2017 edition (based on a paper written by Paul Austin Murphy about smolin’s book, the paper written in 12 April 2018: ‘Lee Smolin’s Relationist (Meta)Physics’. Amazing, for the first time in his career, exactly as sean carroll and carlo rovelli, lee smolin introduces a new ‘(Meta)Physics’! I recall again that in his previsou edition 2002, I did not discover any similar idea to my idea! There are UNBELIEVABLE similar ideas to my ideas which I introduce below: </w:t>
      </w:r>
    </w:p>
    <w:p>
      <w:pPr>
        <w:spacing w:before="0" w:after="0"/>
        <w:ind w:left="0" w:right="0" w:firstLine="720"/>
        <w:contextualSpacing/>
      </w:pPr>
      <w:r>
        <w:t xml:space="preserve">In a picture of this article, with lee smolin’s photo it is written: </w:t>
      </w:r>
    </w:p>
    <w:p>
      <w:pPr>
        <w:spacing w:before="0" w:after="0"/>
        <w:contextualSpacing/>
        <w:rPr>
          <w:sz w:val="20"/>
          <w:szCs w:val="20"/>
        </w:rPr>
      </w:pPr>
    </w:p>
    <w:p>
      <w:pPr>
        <w:spacing w:before="0" w:after="0"/>
        <w:contextualSpacing/>
        <w:rPr>
          <w:sz w:val="20"/>
          <w:szCs w:val="20"/>
        </w:rPr>
      </w:pPr>
      <w:r>
        <w:rPr>
          <w:sz w:val="20"/>
          <w:szCs w:val="20"/>
        </w:rPr>
        <w:t>What’s wonderful about the loop picture is that it’s entirely a picture in terms of relations.</w:t>
      </w:r>
    </w:p>
    <w:p>
      <w:pPr>
        <w:spacing w:before="0" w:after="0"/>
        <w:contextualSpacing/>
        <w:rPr>
          <w:sz w:val="20"/>
          <w:szCs w:val="20"/>
        </w:rPr>
      </w:pPr>
      <w:r>
        <w:rPr>
          <w:sz w:val="20"/>
          <w:szCs w:val="20"/>
        </w:rPr>
        <w:t>There is no meaning of space that is independent of the relationships among real things of the world. Space is nothing apart from the things that exist.</w:t>
      </w:r>
    </w:p>
    <w:p>
      <w:pPr>
        <w:spacing w:before="0" w:after="0"/>
        <w:contextualSpacing/>
        <w:rPr>
          <w:sz w:val="20"/>
          <w:szCs w:val="20"/>
        </w:rPr>
      </w:pPr>
      <w:r>
        <w:rPr>
          <w:sz w:val="20"/>
          <w:szCs w:val="20"/>
        </w:rPr>
        <w:t>Lee Smolin seems to go one step beyond what’s called ‘relationism’ to delve into domain of ‘relation[al]ism’. Relationalism simply emphasises the relations between things: it doesn’t deny that things exist. With relatinalism, ‘things exist and function only as relational entities.’ That is if there are no relations, then there would be no things…</w:t>
      </w:r>
    </w:p>
    <w:p>
      <w:pPr>
        <w:spacing w:before="0" w:after="0"/>
        <w:contextualSpacing/>
      </w:pPr>
    </w:p>
    <w:p>
      <w:pPr>
        <w:spacing w:before="0" w:after="0"/>
        <w:contextualSpacing/>
      </w:pPr>
      <w:r>
        <w:t>Reading these paragraphs, I had the feeling of reading my ideas from 2008 to 2016!</w:t>
      </w:r>
    </w:p>
    <w:p>
      <w:pPr>
        <w:spacing w:before="0" w:after="0"/>
        <w:contextualSpacing/>
      </w:pPr>
      <w:r>
        <w:tab/>
      </w:r>
      <w:r>
        <w:t xml:space="preserve">The author of this article emphasize lee smolin’s contribution to QM: the loop quantum gravity. This theory has nothing to do with my EDWs perspective. The problem is that lee smolin introduces (in this 2017 edition) new ideas UNBELIEVABLE similar to my ideas 2002-2008 and later. </w:t>
      </w:r>
    </w:p>
    <w:p>
      <w:pPr>
        <w:spacing w:before="0" w:after="0"/>
        <w:contextualSpacing/>
      </w:pPr>
      <w:r>
        <w:tab/>
      </w:r>
      <w:r>
        <w:t xml:space="preserve">The author of this paper indicates that lee smolin denies the existence of absolute (Newton) space and time, lee smolin embracing Leibniz’s relationalism on space and time. ‘Nothing new under the sky’, isn’t it? However, the question is why lee smolin’s previous editions and other works had not denied the existence of space and time exactly as he is doing in 2017 edition?? Another paragraph from paper: </w:t>
      </w:r>
    </w:p>
    <w:p>
      <w:pPr>
        <w:spacing w:before="0" w:after="0"/>
        <w:contextualSpacing/>
      </w:pPr>
    </w:p>
    <w:p>
      <w:pPr>
        <w:spacing w:before="0" w:after="0"/>
        <w:contextualSpacing/>
      </w:pPr>
      <w:r>
        <w:rPr>
          <w:color w:val="222222"/>
          <w:sz w:val="20"/>
          <w:szCs w:val="20"/>
          <w:highlight w:val="white"/>
        </w:rPr>
        <w:t>Smolin is what philosophers would call an </w:t>
      </w:r>
      <w:r>
        <w:rPr>
          <w:i/>
          <w:iCs/>
          <w:color w:val="222222"/>
          <w:sz w:val="20"/>
          <w:szCs w:val="20"/>
          <w:highlight w:val="white"/>
        </w:rPr>
        <w:t>anti-essentialist</w:t>
      </w:r>
      <w:r>
        <w:rPr>
          <w:color w:val="222222"/>
          <w:sz w:val="20"/>
          <w:szCs w:val="20"/>
          <w:highlight w:val="white"/>
        </w:rPr>
        <w:t>. That is, Smolin doesn't believe that there are “intrinsic properties”. Instead, as he puts it, “all properties are about relations between things”.</w:t>
      </w:r>
      <w:r>
        <w:rPr>
          <w:sz w:val="20"/>
          <w:szCs w:val="20"/>
        </w:rPr>
        <w:t xml:space="preserve"> </w:t>
      </w:r>
    </w:p>
    <w:p>
      <w:pPr>
        <w:spacing w:before="0" w:after="0"/>
        <w:contextualSpacing/>
      </w:pPr>
      <w:r>
        <w:t xml:space="preserve">This idea is UNBELIEVABLE similar to my ideas from books 2008, 2010, etc.! it is very very similar to my definition of a physical thing! lee smolin also denies the existence of ‘absolute entities’ exactly as I denied it! The next paragraphs are form that paper: </w:t>
      </w:r>
    </w:p>
    <w:p>
      <w:pPr>
        <w:shd w:val="clear" w:fill="FFFFFF"/>
        <w:spacing w:before="0" w:after="0"/>
        <w:contextualSpacing/>
      </w:pPr>
      <w:r>
        <w:rPr>
          <w:rFonts w:eastAsia="Times New Roman"/>
          <w:color w:val="222222"/>
          <w:sz w:val="20"/>
          <w:szCs w:val="20"/>
          <w:lang w:eastAsia="en-GB"/>
        </w:rPr>
        <w:t>It's not immediately clear why Newton's position on space would automatically exclude a “relationist” take on </w:t>
      </w:r>
      <w:r>
        <w:rPr>
          <w:rFonts w:eastAsia="Times New Roman"/>
          <w:i/>
          <w:iCs/>
          <w:color w:val="222222"/>
          <w:sz w:val="20"/>
          <w:szCs w:val="20"/>
          <w:lang w:eastAsia="en-GB"/>
        </w:rPr>
        <w:t>things</w:t>
      </w:r>
      <w:r>
        <w:rPr>
          <w:rFonts w:eastAsia="Times New Roman"/>
          <w:color w:val="222222"/>
          <w:sz w:val="20"/>
          <w:szCs w:val="20"/>
          <w:lang w:eastAsia="en-GB"/>
        </w:rPr>
        <w:t>/atoms. After all, “atoms with fixed properties” may still partake in relations even if space is</w:t>
      </w:r>
      <w:r>
        <w:rPr>
          <w:rFonts w:eastAsia="Times New Roman"/>
          <w:i/>
          <w:iCs/>
          <w:color w:val="222222"/>
          <w:sz w:val="20"/>
          <w:szCs w:val="20"/>
          <w:lang w:eastAsia="en-GB"/>
        </w:rPr>
        <w:t> fixed</w:t>
      </w:r>
      <w:r>
        <w:rPr>
          <w:rFonts w:eastAsia="Times New Roman"/>
          <w:color w:val="222222"/>
          <w:sz w:val="20"/>
          <w:szCs w:val="20"/>
          <w:lang w:eastAsia="en-GB"/>
        </w:rPr>
        <w:t>and also if the atoms within space have </w:t>
      </w:r>
      <w:r>
        <w:rPr>
          <w:rFonts w:eastAsia="Times New Roman"/>
          <w:i/>
          <w:iCs/>
          <w:color w:val="222222"/>
          <w:sz w:val="20"/>
          <w:szCs w:val="20"/>
          <w:lang w:eastAsia="en-GB"/>
        </w:rPr>
        <w:t>absolute properties</w:t>
      </w:r>
      <w:r>
        <w:rPr>
          <w:rFonts w:eastAsia="Times New Roman"/>
          <w:color w:val="222222"/>
          <w:sz w:val="20"/>
          <w:szCs w:val="20"/>
          <w:lang w:eastAsia="en-GB"/>
        </w:rPr>
        <w:t>. Why can't we have absolute properties </w:t>
      </w:r>
      <w:r>
        <w:rPr>
          <w:rFonts w:eastAsia="Times New Roman"/>
          <w:i/>
          <w:iCs/>
          <w:color w:val="222222"/>
          <w:sz w:val="20"/>
          <w:szCs w:val="20"/>
          <w:lang w:eastAsia="en-GB"/>
        </w:rPr>
        <w:t>and</w:t>
      </w:r>
      <w:r>
        <w:rPr>
          <w:rFonts w:eastAsia="Times New Roman"/>
          <w:color w:val="222222"/>
          <w:sz w:val="20"/>
          <w:szCs w:val="20"/>
          <w:lang w:eastAsia="en-GB"/>
        </w:rPr>
        <w:t> things which partake in relations?</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Smolin's alternative picture to this is a “relational” or “dynamical”. It's a case of spacetime itself - and all properties/things/atoms within it - being relational or dynamical. In other words, in Smolin's universe, literally nothing is </w:t>
      </w:r>
      <w:r>
        <w:rPr>
          <w:rFonts w:eastAsia="Times New Roman"/>
          <w:i/>
          <w:iCs/>
          <w:color w:val="222222"/>
          <w:sz w:val="20"/>
          <w:szCs w:val="20"/>
          <w:lang w:eastAsia="en-GB"/>
        </w:rPr>
        <w:t>absolute</w:t>
      </w:r>
      <w:r>
        <w:rPr>
          <w:rFonts w:eastAsia="Times New Roman"/>
          <w:color w:val="222222"/>
          <w:sz w:val="20"/>
          <w:szCs w:val="20"/>
          <w:lang w:eastAsia="en-GB"/>
        </w:rPr>
        <w:t> or </w:t>
      </w:r>
      <w:r>
        <w:rPr>
          <w:rFonts w:eastAsia="Times New Roman"/>
          <w:i/>
          <w:iCs/>
          <w:color w:val="222222"/>
          <w:sz w:val="20"/>
          <w:szCs w:val="20"/>
          <w:lang w:eastAsia="en-GB"/>
        </w:rPr>
        <w:t>intrinsic</w:t>
      </w:r>
      <w:r>
        <w:rPr>
          <w:rFonts w:eastAsia="Times New Roman"/>
          <w:color w:val="222222"/>
          <w:sz w:val="20"/>
          <w:szCs w:val="20"/>
          <w:lang w:eastAsia="en-GB"/>
        </w:rPr>
        <w:t xml:space="preserve">. </w:t>
      </w:r>
    </w:p>
    <w:p>
      <w:pPr>
        <w:spacing w:before="0" w:after="0"/>
        <w:contextualSpacing/>
      </w:pPr>
    </w:p>
    <w:p>
      <w:pPr>
        <w:spacing w:before="0" w:after="0"/>
        <w:contextualSpacing/>
      </w:pPr>
      <w:r>
        <w:t xml:space="preserve">Amazing, exactly the same ideas are in my works 2002-2008 and later!!! lee smolin made an UNBELIEVABLE similar movement to my framework: the moved from rejecting the absolut space and time to rejecting the absolute things! This movement pushes his approach to an UNBELIEVABLE similar perspective to my EDWs approach. On this line, a new paragraph from this paper: </w:t>
      </w:r>
    </w:p>
    <w:p>
      <w:pPr>
        <w:spacing w:before="0" w:after="0"/>
        <w:contextualSpacing/>
      </w:pPr>
    </w:p>
    <w:p>
      <w:pPr>
        <w:spacing w:before="0" w:after="0"/>
        <w:contextualSpacing/>
      </w:pPr>
      <w:r>
        <w:rPr>
          <w:color w:val="222222"/>
          <w:sz w:val="20"/>
          <w:szCs w:val="20"/>
          <w:highlight w:val="white"/>
        </w:rPr>
        <w:t>On my own reading, Lee Smolin seems to go one step beyond what's called “relationism” and delves into the domain of “relation[al]ism”. What I mean by that it can be said that </w:t>
      </w:r>
      <w:r>
        <w:rPr>
          <w:i/>
          <w:iCs/>
          <w:color w:val="222222"/>
          <w:sz w:val="20"/>
          <w:szCs w:val="20"/>
          <w:highlight w:val="white"/>
        </w:rPr>
        <w:t>relationism</w:t>
      </w:r>
      <w:r>
        <w:rPr>
          <w:color w:val="222222"/>
          <w:sz w:val="20"/>
          <w:szCs w:val="20"/>
          <w:highlight w:val="white"/>
        </w:rPr>
        <w:t> simply emphasises the relations between things: it doesn't deny that things exist. With relationalism (with an added “al”), on the other hand, “things exist and function only as relational entities”. That is, if there were no relations, then there would be no things. Relationism, on the other hand, simply notes the importance of relations between things; it doesn't claim that things - in and of themselves – don't exist.</w:t>
      </w:r>
    </w:p>
    <w:p>
      <w:pPr>
        <w:spacing w:before="0" w:after="0"/>
        <w:contextualSpacing/>
        <w:rPr>
          <w:color w:val="222222"/>
          <w:sz w:val="20"/>
          <w:szCs w:val="20"/>
          <w:highlight w:val="white"/>
        </w:rPr>
      </w:pPr>
      <w:r>
        <w:rPr>
          <w:color w:val="222222"/>
          <w:sz w:val="20"/>
          <w:szCs w:val="20"/>
          <w:highlight w:val="white"/>
        </w:rPr>
        <w:t>……..</w:t>
      </w:r>
    </w:p>
    <w:p>
      <w:pPr>
        <w:spacing w:before="0" w:after="0"/>
        <w:contextualSpacing/>
      </w:pPr>
      <w:r>
        <w:rPr>
          <w:color w:val="222222"/>
          <w:sz w:val="20"/>
          <w:szCs w:val="20"/>
          <w:highlight w:val="white"/>
        </w:rPr>
        <w:t>Thus relationalism is like ontic structural realism (which will be discussed later) in that the latter eliminates </w:t>
      </w:r>
      <w:r>
        <w:rPr>
          <w:i/>
          <w:iCs/>
          <w:color w:val="222222"/>
          <w:sz w:val="20"/>
          <w:szCs w:val="20"/>
          <w:highlight w:val="white"/>
        </w:rPr>
        <w:t>things</w:t>
      </w:r>
      <w:r>
        <w:rPr>
          <w:color w:val="222222"/>
          <w:sz w:val="20"/>
          <w:szCs w:val="20"/>
          <w:highlight w:val="white"/>
        </w:rPr>
        <w:t> from its metaphysical picture (</w:t>
      </w:r>
      <w:r>
        <w:fldChar w:fldCharType="begin"/>
      </w:r>
      <w:r>
        <w:instrText xml:space="preserve"> HYPERLINK "http://emilkirkegaard.dk/en/wp-content/uploads/every-thing-must-go.pdf" \h </w:instrText>
      </w:r>
      <w:r>
        <w:fldChar w:fldCharType="separate"/>
      </w:r>
      <w:r>
        <w:rPr>
          <w:rStyle w:val="12"/>
          <w:color w:val="7C93A1"/>
          <w:sz w:val="20"/>
          <w:szCs w:val="20"/>
          <w:highlight w:val="white"/>
        </w:rPr>
        <w:t>“every thing</w:t>
      </w:r>
      <w:r>
        <w:rPr>
          <w:rStyle w:val="12"/>
          <w:color w:val="7C93A1"/>
          <w:sz w:val="20"/>
          <w:szCs w:val="20"/>
          <w:highlight w:val="white"/>
        </w:rPr>
        <w:fldChar w:fldCharType="end"/>
      </w:r>
      <w:r>
        <w:fldChar w:fldCharType="begin"/>
      </w:r>
      <w:r>
        <w:instrText xml:space="preserve"> HYPERLINK "http://emilkirkegaard.dk/en/wp-content/uploads/every-thing-must-go.pdf" \h </w:instrText>
      </w:r>
      <w:r>
        <w:fldChar w:fldCharType="separate"/>
      </w:r>
      <w:r>
        <w:rPr>
          <w:rStyle w:val="12"/>
          <w:b/>
          <w:bCs/>
          <w:color w:val="7C93A1"/>
          <w:sz w:val="20"/>
          <w:szCs w:val="20"/>
          <w:highlight w:val="white"/>
        </w:rPr>
        <w:t> </w:t>
      </w:r>
      <w:r>
        <w:rPr>
          <w:rStyle w:val="12"/>
          <w:b/>
          <w:bCs/>
          <w:color w:val="7C93A1"/>
          <w:sz w:val="20"/>
          <w:szCs w:val="20"/>
          <w:highlight w:val="white"/>
        </w:rPr>
        <w:fldChar w:fldCharType="end"/>
      </w:r>
      <w:r>
        <w:fldChar w:fldCharType="begin"/>
      </w:r>
      <w:r>
        <w:instrText xml:space="preserve"> HYPERLINK "http://emilkirkegaard.dk/en/wp-content/uploads/every-thing-must-go.pdf" \h </w:instrText>
      </w:r>
      <w:r>
        <w:fldChar w:fldCharType="separate"/>
      </w:r>
      <w:r>
        <w:rPr>
          <w:rStyle w:val="12"/>
          <w:color w:val="7C93A1"/>
          <w:sz w:val="20"/>
          <w:szCs w:val="20"/>
          <w:highlight w:val="white"/>
        </w:rPr>
        <w:t>must go”</w:t>
      </w:r>
      <w:r>
        <w:rPr>
          <w:rStyle w:val="12"/>
          <w:color w:val="7C93A1"/>
          <w:sz w:val="20"/>
          <w:szCs w:val="20"/>
          <w:highlight w:val="white"/>
        </w:rPr>
        <w:fldChar w:fldCharType="end"/>
      </w:r>
      <w:r>
        <w:rPr>
          <w:color w:val="222222"/>
          <w:sz w:val="20"/>
          <w:szCs w:val="20"/>
          <w:highlight w:val="white"/>
        </w:rPr>
        <w:t>). Relationism, on the other hand, simply places relations in an important position in the metaphysics of</w:t>
      </w:r>
      <w:r>
        <w:rPr>
          <w:i/>
          <w:iCs/>
          <w:color w:val="222222"/>
          <w:sz w:val="20"/>
          <w:szCs w:val="20"/>
          <w:highlight w:val="white"/>
        </w:rPr>
        <w:t> things</w:t>
      </w:r>
      <w:r>
        <w:rPr>
          <w:color w:val="222222"/>
          <w:sz w:val="20"/>
          <w:szCs w:val="20"/>
          <w:highlight w:val="white"/>
        </w:rPr>
        <w:t>.</w:t>
      </w:r>
    </w:p>
    <w:p>
      <w:pPr>
        <w:spacing w:before="0" w:after="0"/>
        <w:contextualSpacing/>
        <w:rPr>
          <w:color w:val="222222"/>
          <w:sz w:val="20"/>
          <w:szCs w:val="20"/>
          <w:highlight w:val="white"/>
        </w:rPr>
      </w:pPr>
      <w:r>
        <w:rPr>
          <w:color w:val="222222"/>
          <w:sz w:val="20"/>
          <w:szCs w:val="20"/>
          <w:highlight w:val="white"/>
        </w:rPr>
        <w:t>…..</w:t>
      </w:r>
    </w:p>
    <w:p>
      <w:pPr>
        <w:shd w:val="clear" w:fill="FFFFFF"/>
        <w:spacing w:before="0" w:after="0"/>
        <w:contextualSpacing/>
      </w:pPr>
      <w:r>
        <w:rPr>
          <w:rFonts w:eastAsia="Times New Roman"/>
          <w:color w:val="222222"/>
          <w:sz w:val="20"/>
          <w:szCs w:val="20"/>
          <w:lang w:eastAsia="en-GB"/>
        </w:rPr>
        <w:t>Nonetheless, relation[al]ism can also be read as not actually being eliminativist at all. After all, this metaphysical position may simply have it that things (or entities) aren't what's called “self-standing”. To put that another way: what makes things </w:t>
      </w:r>
      <w:r>
        <w:rPr>
          <w:rFonts w:eastAsia="Times New Roman"/>
          <w:i/>
          <w:iCs/>
          <w:color w:val="222222"/>
          <w:sz w:val="20"/>
          <w:szCs w:val="20"/>
          <w:lang w:eastAsia="en-GB"/>
        </w:rPr>
        <w:t>the things that they are</w:t>
      </w:r>
      <w:r>
        <w:rPr>
          <w:rFonts w:eastAsia="Times New Roman"/>
          <w:color w:val="222222"/>
          <w:sz w:val="20"/>
          <w:szCs w:val="20"/>
          <w:lang w:eastAsia="en-GB"/>
        </w:rPr>
        <w:t> may be their relations to other...</w:t>
      </w:r>
      <w:r>
        <w:rPr>
          <w:rFonts w:eastAsia="Times New Roman"/>
          <w:i/>
          <w:iCs/>
          <w:color w:val="222222"/>
          <w:sz w:val="20"/>
          <w:szCs w:val="20"/>
          <w:lang w:eastAsia="en-GB"/>
        </w:rPr>
        <w:t> things</w:t>
      </w:r>
      <w:r>
        <w:rPr>
          <w:rFonts w:eastAsia="Times New Roman"/>
          <w:color w:val="222222"/>
          <w:sz w:val="20"/>
          <w:szCs w:val="20"/>
          <w:lang w:eastAsia="en-GB"/>
        </w:rPr>
        <w:t>. Or we can even say that particulars (things) are </w:t>
      </w:r>
      <w:r>
        <w:rPr>
          <w:rFonts w:eastAsia="Times New Roman"/>
          <w:i/>
          <w:iCs/>
          <w:color w:val="222222"/>
          <w:sz w:val="20"/>
          <w:szCs w:val="20"/>
          <w:lang w:eastAsia="en-GB"/>
        </w:rPr>
        <w:t>essentially </w:t>
      </w:r>
      <w:r>
        <w:rPr>
          <w:rFonts w:eastAsia="Times New Roman"/>
          <w:color w:val="222222"/>
          <w:sz w:val="20"/>
          <w:szCs w:val="20"/>
          <w:lang w:eastAsia="en-GB"/>
        </w:rPr>
        <w:t>relational. Alternatively, we can say that all a thing's properties are relational. That is, it has no “intrinsic properties”.</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Thus, in a weak (or even strong) sense, if all things only have relational properties (and such properties literally make all these things </w:t>
      </w:r>
      <w:r>
        <w:rPr>
          <w:rFonts w:eastAsia="Times New Roman"/>
          <w:i/>
          <w:iCs/>
          <w:color w:val="222222"/>
          <w:sz w:val="20"/>
          <w:szCs w:val="20"/>
          <w:lang w:eastAsia="en-GB"/>
        </w:rPr>
        <w:t>the things that they are</w:t>
      </w:r>
      <w:r>
        <w:rPr>
          <w:rFonts w:eastAsia="Times New Roman"/>
          <w:color w:val="222222"/>
          <w:sz w:val="20"/>
          <w:szCs w:val="20"/>
          <w:lang w:eastAsia="en-GB"/>
        </w:rPr>
        <w:t>), then there is a sense in which </w:t>
      </w:r>
      <w:r>
        <w:rPr>
          <w:rFonts w:eastAsia="Times New Roman"/>
          <w:i/>
          <w:iCs/>
          <w:color w:val="222222"/>
          <w:sz w:val="20"/>
          <w:szCs w:val="20"/>
          <w:lang w:eastAsia="en-GB"/>
        </w:rPr>
        <w:t>things</w:t>
      </w:r>
      <w:r>
        <w:rPr>
          <w:rFonts w:eastAsia="Times New Roman"/>
          <w:color w:val="222222"/>
          <w:sz w:val="20"/>
          <w:szCs w:val="20"/>
          <w:lang w:eastAsia="en-GB"/>
        </w:rPr>
        <w:t> are indeed eliminated from the metaphysical picture. To put that simply: if a thing's relations (or relational properties) were eliminated, then it would no longer be that thing. Indeed it would no longer exist.</w:t>
      </w:r>
    </w:p>
    <w:p>
      <w:pPr>
        <w:spacing w:before="0" w:after="0"/>
        <w:contextualSpacing/>
        <w:rPr>
          <w:color w:val="222222"/>
          <w:sz w:val="20"/>
          <w:szCs w:val="20"/>
          <w:highlight w:val="white"/>
        </w:rPr>
      </w:pPr>
    </w:p>
    <w:p>
      <w:pPr>
        <w:spacing w:before="0" w:after="0"/>
        <w:contextualSpacing/>
        <w:rPr>
          <w:color w:val="222222"/>
          <w:highlight w:val="white"/>
        </w:rPr>
      </w:pPr>
      <w:r>
        <w:rPr>
          <w:color w:val="222222"/>
          <w:highlight w:val="white"/>
        </w:rPr>
        <w:t xml:space="preserve">Again, I had the feeling of reading new paragraphs from my previous works!!! Another paragraph with an idea very similar to my ideas: </w:t>
      </w:r>
    </w:p>
    <w:p>
      <w:pPr>
        <w:spacing w:before="0" w:after="0"/>
        <w:contextualSpacing/>
        <w:rPr>
          <w:color w:val="222222"/>
          <w:highlight w:val="white"/>
        </w:rPr>
      </w:pPr>
    </w:p>
    <w:p>
      <w:pPr>
        <w:spacing w:before="0" w:after="0"/>
        <w:contextualSpacing/>
        <w:rPr>
          <w:color w:val="222222"/>
          <w:sz w:val="20"/>
          <w:szCs w:val="20"/>
          <w:highlight w:val="white"/>
        </w:rPr>
      </w:pPr>
      <w:r>
        <w:rPr>
          <w:color w:val="222222"/>
          <w:sz w:val="20"/>
          <w:szCs w:val="20"/>
          <w:highlight w:val="white"/>
        </w:rPr>
        <w:t>So, again, how can the world be “made out of relations” alone? The same goes for Smolin's other claim that “all properties are about relations between things”.</w:t>
      </w: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And what does Smolin mean by the words “all about”? We can easily accept that relations between things are important. But so too are things and their properties. So how is it that properties “are [only] about” the relations between things? In other words, is this part of an identity statement? Namely:</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“properties” =</w:t>
      </w:r>
      <w:r>
        <w:rPr>
          <w:rFonts w:eastAsia="Times New Roman"/>
          <w:i/>
          <w:iCs/>
          <w:color w:val="222222"/>
          <w:sz w:val="20"/>
          <w:szCs w:val="20"/>
          <w:lang w:eastAsia="en-GB"/>
        </w:rPr>
        <w:t> relations between things</w:t>
      </w:r>
    </w:p>
    <w:p>
      <w:pPr>
        <w:spacing w:before="0" w:after="0"/>
        <w:contextualSpacing/>
      </w:pPr>
    </w:p>
    <w:p>
      <w:pPr>
        <w:spacing w:before="0" w:after="0"/>
        <w:contextualSpacing/>
      </w:pPr>
      <w:r>
        <w:t>UNBELIEVABLE similar ideas to my ideas published in 2002-2010!!!</w:t>
      </w:r>
      <w:r>
        <w:rPr>
          <w:rStyle w:val="17"/>
        </w:rPr>
        <w:footnoteReference w:id="96"/>
      </w:r>
    </w:p>
    <w:p>
      <w:pPr>
        <w:spacing w:before="0" w:after="0"/>
        <w:contextualSpacing/>
      </w:pPr>
      <w:r>
        <w:tab/>
      </w:r>
      <w:r>
        <w:t>Then the author of the paper introduces some words about lee smolin’s ‘loop quantum gravity’. As I mentioned above, this approach has nothing similar to my EDWs perspective!!! On the contrary, we see here some paragraphs (probable from the same edition but written in previous editions) which claim the existence of space and time!!!: ‘</w:t>
      </w:r>
      <w:r>
        <w:rPr>
          <w:color w:val="222222"/>
          <w:highlight w:val="white"/>
        </w:rPr>
        <w:t xml:space="preserve">[t]he geometry of space and time changes and evolves, as does everything else in nature”. However, lee smolin has this idea: </w:t>
      </w: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“[n]either space nor time has any existence outside the system of evolving relationships that comprises the universe”.</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Indeed this soup of interrelating fields not only creates spacetime, it also creates the particles and all the other entities/conditions which exist at a specific point in time and place in space.</w:t>
      </w:r>
    </w:p>
    <w:p>
      <w:pPr>
        <w:spacing w:before="0" w:after="0"/>
        <w:contextualSpacing/>
      </w:pPr>
      <w:r>
        <w:t>It seems that this paragraph contradicts the idea form the above paragraph regarding space and time: do space and time exist or don’t exist? The last paragraph indicates the same problem:</w:t>
      </w:r>
    </w:p>
    <w:p>
      <w:pPr>
        <w:spacing w:before="0" w:after="0"/>
        <w:contextualSpacing/>
      </w:pPr>
    </w:p>
    <w:p>
      <w:pPr>
        <w:spacing w:before="0" w:after="0"/>
        <w:contextualSpacing/>
        <w:rPr>
          <w:color w:val="222222"/>
          <w:sz w:val="20"/>
          <w:szCs w:val="20"/>
          <w:highlight w:val="white"/>
        </w:rPr>
      </w:pPr>
      <w:r>
        <w:rPr>
          <w:color w:val="222222"/>
          <w:sz w:val="20"/>
          <w:szCs w:val="20"/>
          <w:highlight w:val="white"/>
        </w:rPr>
        <w:t>Smolin isn't only talking about things and their relations: he also sees the geometry of space and time as being relational. Indeed one can says that the geometry of spacetime is relational/dynamical precisely because things and their relations are also relational/dynamical.</w:t>
      </w:r>
    </w:p>
    <w:p>
      <w:pPr>
        <w:spacing w:before="0" w:after="0"/>
        <w:contextualSpacing/>
      </w:pPr>
    </w:p>
    <w:p>
      <w:pPr>
        <w:spacing w:before="0" w:after="0"/>
        <w:contextualSpacing/>
      </w:pPr>
      <w:r>
        <w:t>Without having access to his 2017 edition of his previous book, I stop indicating UNBELIEVABLE similarities here. I am sure the reader will find many similar ideas to my ideas…</w:t>
      </w:r>
    </w:p>
    <w:p>
      <w:pPr>
        <w:spacing w:before="0" w:after="0"/>
        <w:contextualSpacing/>
      </w:pPr>
    </w:p>
    <w:p>
      <w:pPr>
        <w:spacing w:before="0" w:after="0"/>
        <w:contextualSpacing/>
      </w:pPr>
    </w:p>
    <w:p>
      <w:pPr>
        <w:spacing w:before="0" w:after="0"/>
        <w:contextualSpacing/>
        <w:rPr>
          <w:rFonts w:hint="default"/>
        </w:rPr>
      </w:pPr>
    </w:p>
    <w:p>
      <w:pPr>
        <w:numPr>
          <w:ilvl w:val="0"/>
          <w:numId w:val="21"/>
        </w:numPr>
        <w:spacing w:before="0" w:after="0"/>
        <w:contextualSpacing/>
      </w:pPr>
      <w:r>
        <w:rPr>
          <w:b/>
          <w:sz w:val="28"/>
          <w:szCs w:val="28"/>
        </w:rPr>
        <w:t>‘Thus spoke Zarathustra!’</w:t>
      </w:r>
      <w:r>
        <w:rPr>
          <w:rStyle w:val="17"/>
          <w:b/>
          <w:sz w:val="28"/>
          <w:szCs w:val="28"/>
        </w:rPr>
        <w:footnoteReference w:id="97"/>
      </w:r>
      <w:r>
        <w:rPr>
          <w:b/>
          <w:sz w:val="28"/>
          <w:szCs w:val="28"/>
        </w:rPr>
        <w:t xml:space="preserve"> A fairy-tale with Eugen Ionesco and the Idiot</w:t>
      </w:r>
      <w:r>
        <w:rPr>
          <w:rStyle w:val="17"/>
          <w:b/>
          <w:sz w:val="28"/>
          <w:szCs w:val="28"/>
        </w:rPr>
        <w:footnoteReference w:id="98"/>
      </w:r>
    </w:p>
    <w:p>
      <w:pPr>
        <w:spacing w:before="0" w:after="0"/>
        <w:contextualSpacing/>
      </w:pPr>
      <w:r>
        <w:rPr>
          <w:b/>
          <w:sz w:val="28"/>
          <w:szCs w:val="28"/>
        </w:rPr>
        <w:t>(May 2018)</w:t>
      </w:r>
      <w:r>
        <w:rPr>
          <w:rStyle w:val="16"/>
          <w:b/>
          <w:sz w:val="28"/>
          <w:szCs w:val="28"/>
        </w:rPr>
        <w:t xml:space="preserve"> </w:t>
      </w:r>
      <w:r>
        <w:rPr>
          <w:rStyle w:val="17"/>
          <w:b/>
          <w:sz w:val="28"/>
          <w:szCs w:val="28"/>
        </w:rPr>
        <w:footnoteReference w:id="99"/>
      </w:r>
    </w:p>
    <w:p>
      <w:pPr>
        <w:spacing w:before="0" w:after="0"/>
        <w:contextualSpacing/>
      </w:pPr>
    </w:p>
    <w:p>
      <w:pPr>
        <w:spacing w:before="0" w:after="0"/>
        <w:contextualSpacing/>
      </w:pPr>
      <w:r>
        <w:t xml:space="preserve">The Idiot (I): I will furnish an example regarding one of my ideas referring to quantum mechanics: many people have published UNBELIEVABLE similar ideas to my ideas. (The same have happened regarding topics from cognitive neuroscience and philosophy. I published my articles and posted on Internet since 2002 with my main ideas. In 2005, I published a paper on the mind-brain problem at Synthese (USA) one of the most important journal of philosophy of science in USA. In 2008, I published my first book (in English) and posted on Internet on various sites. Then in 2015, I published a book at Springer (Germany) that is a summary of my first FIVE books (2008-2014) (all posted on various sites, all written in English). </w:t>
      </w:r>
    </w:p>
    <w:p>
      <w:pPr>
        <w:spacing w:before="0" w:after="0"/>
        <w:ind w:left="0" w:right="0" w:firstLine="720"/>
        <w:contextualSpacing/>
      </w:pPr>
      <w:r>
        <w:t xml:space="preserve">From various domains, there are many people who have published UNBELIEVABLE similar ideas to my ideas from my books - published long before them and posted immediately on Internet: my first articles posted on Internet were from 2002, 2004; my first FIVE books (2008, 2010, 2011, 2012, 2014) have been posted on Internet immediately after each being published. The majority of these people have published their works after 2010. </w:t>
      </w:r>
    </w:p>
    <w:p>
      <w:pPr>
        <w:spacing w:before="0" w:after="0"/>
        <w:ind w:left="0" w:right="0" w:firstLine="720"/>
        <w:contextualSpacing/>
        <w:rPr>
          <w:b/>
        </w:rPr>
      </w:pPr>
      <w:r>
        <w:rPr>
          <w:b/>
        </w:rPr>
        <w:t>The main question: During the last 100 years, why nobody among great minds (Einstein, Bohr, Schrodinger, Heisenberg, Feynman, etc. etc.) have discovered the correct answer to the main problems of Quantum Mechanics, but after I published my articles and first two books (2002-2010 – FREE all my FIVE books, on various sites, all English), many people started to ‘find’ the solutions to these problems? Why nobody have found the answer to the mind-brain problem, but after my publications, many people have found the solution to this problem (and many related problems)??? Why, after my SIXth book has been published at SPRINGER, people finding solutions to these two problems (and many related problems) have appeared exactly as ‘mushrooms after the rain’??? If they have published just similar ideas to my ideas, it means all this amalgam of people (so many) are smarter than Einstein, Bohr, Schrodinger, Heisenberg, Descartes, Kant, Spinoza, etc., etc.??? If they have similar ideas to my ideas, then, STATISTICALLY, WE HAVE BEEN LIVING IN THE PERIOD WITH THE GREATEST NUMBER OF the GREATEST GENIUSES OF ALL TIMES!!! In such a short period, so many people have published similar ideas to my ideas referring to the mind-brain problem, quantum mechanics problems, and many other problems in Cognitive Neuroscience, Physics and Philosophy! Do you believe this?????</w:t>
      </w:r>
    </w:p>
    <w:p>
      <w:pPr>
        <w:spacing w:before="0" w:after="0"/>
        <w:ind w:left="0" w:right="0" w:firstLine="720"/>
        <w:contextualSpacing/>
        <w:rPr>
          <w:b/>
        </w:rPr>
      </w:pPr>
      <w:r>
        <w:rPr>
          <w:b/>
        </w:rPr>
        <w:t>From 2014, I have sent emails to thousands of people regarding this fact! The people were professors and students (Physics, Cognitive Neuroscience, and Philosophy) from universities that belong to many countries in the entire WORLD!!!</w:t>
      </w:r>
    </w:p>
    <w:p>
      <w:pPr>
        <w:spacing w:before="0" w:after="0"/>
        <w:contextualSpacing/>
      </w:pPr>
    </w:p>
    <w:p>
      <w:pPr>
        <w:spacing w:before="0" w:after="0"/>
        <w:contextualSpacing/>
      </w:pPr>
      <w:r>
        <w:t>Eugen Ionesco (EI): You are an Idiot! Of course it is possible such things since the WORLD is ABSURD!!! You have never understood that you have been living in an absurd world! This is your main problem, the Idiot!</w:t>
      </w:r>
    </w:p>
    <w:p>
      <w:pPr>
        <w:spacing w:before="0" w:after="0"/>
        <w:contextualSpacing/>
      </w:pPr>
    </w:p>
    <w:p>
      <w:pPr>
        <w:spacing w:before="0" w:after="0"/>
        <w:contextualSpacing/>
      </w:pPr>
      <w:r>
        <w:t xml:space="preserve">I: I ask you about the same thing in a new format: could you tell me if a death person is able to publish such UNBELIEVABLE similar ideas in this year, exactly the same ideas I published them long time ago (since 2002)? More exactly, this article is written by two persons, one death and one living, one famous and one not. Amazing, the article is published by the second author few days after the first author has died! Anyway, these two authors arrived quite late in a large group or people who have published UNBELIEVABLE similar ideas to my ideas in the last years. How is this possible in this world? </w:t>
      </w:r>
    </w:p>
    <w:p>
      <w:pPr>
        <w:spacing w:before="0" w:after="0"/>
        <w:ind w:left="0" w:right="0" w:firstLine="720"/>
        <w:contextualSpacing/>
      </w:pPr>
    </w:p>
    <w:p>
      <w:pPr>
        <w:spacing w:before="0" w:after="0"/>
        <w:contextualSpacing/>
      </w:pPr>
      <w:r>
        <w:t xml:space="preserve">Eugen Ionesco (EI): You are an Idiot! Of course, it is possible a death person to publish UNBELIEVABLE similar ideas to a living person. You have been living in this WORLD! Also, he was so great physicist. He is first author on that paper. You really don’t understand the movement of the second author? Then, you have never understood that you live in an Absurd World! You have had so many problems in your ex-communist country with the PSD governments, with Parliament, with some of your colleagues, with your two ex-wives, even riding the bike on the street at 12 in the night you had an accident (a blond women hit you in the intersection: you crossed it on Green, she crossed it on Red, but in front of policeman she was indeed a ‘blond’), etc. In the last TWO decades, you have constantly fought against the ex-communist party (PSD) of your country without having great success. Do you know why? Because you live in the most </w:t>
      </w:r>
      <w:r>
        <w:rPr>
          <w:i/>
        </w:rPr>
        <w:t>absurd</w:t>
      </w:r>
      <w:r>
        <w:t xml:space="preserve"> country of Europe. </w:t>
      </w:r>
    </w:p>
    <w:p>
      <w:pPr>
        <w:spacing w:before="0" w:after="0"/>
        <w:contextualSpacing/>
      </w:pPr>
    </w:p>
    <w:p>
      <w:pPr>
        <w:spacing w:before="0" w:after="0"/>
        <w:contextualSpacing/>
      </w:pPr>
      <w:r>
        <w:t xml:space="preserve">I: Ok, I understand, but I want to talk with you about this article in which two authors published UNBELIEVABLE similar idea to my idea as a solution to the main problems of quantum mechanics. The firs author is very famous. The second author is not well-know. Indeed, the movement is simple, but very problematic. The question remains: Why they did not publish the article before the death of this famous physicist? He was in the hospital in the last weeks of his life, so it was a good moment to publish the paper at least in that period. The main question remains: why the second author published the paper just FEW DAYS after the death of the famous physicist? I don’t understand, how was this possible? </w:t>
      </w:r>
    </w:p>
    <w:p>
      <w:pPr>
        <w:spacing w:before="0" w:after="0"/>
        <w:contextualSpacing/>
      </w:pPr>
    </w:p>
    <w:p>
      <w:pPr>
        <w:spacing w:before="0" w:after="0"/>
        <w:contextualSpacing/>
      </w:pPr>
      <w:r>
        <w:t xml:space="preserve">EI: One of these two authors is ‘Zarathustra’! Therefore, they are totally right! Do you understand or not? What are these ideas? </w:t>
      </w:r>
    </w:p>
    <w:p>
      <w:pPr>
        <w:spacing w:before="0" w:after="0"/>
        <w:contextualSpacing/>
      </w:pPr>
    </w:p>
    <w:p>
      <w:pPr>
        <w:spacing w:before="0" w:after="0"/>
        <w:contextualSpacing/>
      </w:pPr>
      <w:r>
        <w:t xml:space="preserve">I: The main are below: </w:t>
      </w:r>
    </w:p>
    <w:p>
      <w:pPr>
        <w:widowControl/>
        <w:numPr>
          <w:ilvl w:val="0"/>
          <w:numId w:val="28"/>
        </w:numPr>
        <w:suppressAutoHyphens w:val="0"/>
        <w:overflowPunct/>
        <w:spacing w:before="0" w:after="0"/>
        <w:ind w:left="0" w:right="0" w:hanging="360"/>
        <w:contextualSpacing/>
        <w:jc w:val="both"/>
        <w:textAlignment w:val="auto"/>
        <w:rPr>
          <w:szCs w:val="24"/>
        </w:rPr>
      </w:pPr>
      <w:r>
        <w:rPr>
          <w:szCs w:val="24"/>
        </w:rPr>
        <w:t>the world/universe does not exist, but a ‘hologram’ exist very similar to the ‘Hyperverse’;</w:t>
      </w:r>
    </w:p>
    <w:p>
      <w:pPr>
        <w:widowControl/>
        <w:numPr>
          <w:ilvl w:val="0"/>
          <w:numId w:val="28"/>
        </w:numPr>
        <w:suppressAutoHyphens w:val="0"/>
        <w:overflowPunct/>
        <w:spacing w:before="0" w:after="0"/>
        <w:ind w:left="0" w:right="0" w:hanging="360"/>
        <w:contextualSpacing/>
        <w:jc w:val="both"/>
        <w:textAlignment w:val="auto"/>
        <w:rPr>
          <w:szCs w:val="24"/>
        </w:rPr>
      </w:pPr>
      <w:r>
        <w:rPr>
          <w:szCs w:val="24"/>
        </w:rPr>
        <w:t>the relationship between the microparticles, waves and macroparticles is very similar to the EDWs;</w:t>
      </w:r>
    </w:p>
    <w:p>
      <w:pPr>
        <w:widowControl/>
        <w:numPr>
          <w:ilvl w:val="0"/>
          <w:numId w:val="28"/>
        </w:numPr>
        <w:suppressAutoHyphens w:val="0"/>
        <w:overflowPunct/>
        <w:spacing w:before="0" w:after="0"/>
        <w:ind w:left="0" w:right="0" w:hanging="360"/>
        <w:contextualSpacing/>
        <w:jc w:val="both"/>
        <w:textAlignment w:val="auto"/>
        <w:rPr>
          <w:szCs w:val="24"/>
        </w:rPr>
      </w:pPr>
      <w:r>
        <w:rPr>
          <w:szCs w:val="24"/>
        </w:rPr>
        <w:t xml:space="preserve">the number of these universes is very limited + the fact that the universe is like a ‘hologram’ (that is exactly my ‘hyperverse’) </w:t>
      </w:r>
    </w:p>
    <w:p>
      <w:pPr>
        <w:widowControl/>
        <w:numPr>
          <w:ilvl w:val="0"/>
          <w:numId w:val="28"/>
        </w:numPr>
        <w:suppressAutoHyphens w:val="0"/>
        <w:overflowPunct/>
        <w:spacing w:before="0" w:after="0"/>
        <w:ind w:left="0" w:right="0" w:hanging="360"/>
        <w:contextualSpacing/>
        <w:jc w:val="both"/>
        <w:textAlignment w:val="auto"/>
      </w:pPr>
      <w:r>
        <w:rPr>
          <w:szCs w:val="24"/>
          <w:highlight w:val="white"/>
        </w:rPr>
        <w:t xml:space="preserve">Physical reality in 3D spaces can be (mathematically) reduced to 2D projections on their surfaces’ </w:t>
      </w:r>
      <w:r>
        <w:rPr>
          <w:szCs w:val="24"/>
        </w:rPr>
        <w:t>(in my book 2008, I wrote that the macro-objects exist only on their surface!)</w:t>
      </w:r>
    </w:p>
    <w:p>
      <w:pPr>
        <w:widowControl/>
        <w:numPr>
          <w:ilvl w:val="0"/>
          <w:numId w:val="28"/>
        </w:numPr>
        <w:suppressAutoHyphens w:val="0"/>
        <w:overflowPunct/>
        <w:spacing w:before="0" w:after="0"/>
        <w:ind w:left="0" w:right="0" w:hanging="360"/>
        <w:contextualSpacing/>
        <w:jc w:val="both"/>
        <w:textAlignment w:val="auto"/>
      </w:pPr>
      <w:r>
        <w:rPr>
          <w:szCs w:val="24"/>
          <w:highlight w:val="white"/>
        </w:rPr>
        <w:t>Keywords: correspondence, for instance,</w:t>
      </w:r>
      <w:r>
        <w:rPr>
          <w:szCs w:val="24"/>
        </w:rPr>
        <w:t xml:space="preserve"> ‘Gauge-gravity correspondence’</w:t>
      </w:r>
    </w:p>
    <w:p>
      <w:pPr>
        <w:spacing w:before="0" w:after="0"/>
        <w:ind w:left="0" w:right="0" w:firstLine="0"/>
        <w:contextualSpacing/>
        <w:jc w:val="both"/>
        <w:rPr>
          <w:szCs w:val="24"/>
        </w:rPr>
      </w:pPr>
    </w:p>
    <w:p>
      <w:pPr>
        <w:spacing w:before="0" w:after="0"/>
        <w:contextualSpacing/>
        <w:rPr>
          <w:highlight w:val="white"/>
        </w:rPr>
      </w:pPr>
      <w:r>
        <w:rPr>
          <w:highlight w:val="white"/>
        </w:rPr>
        <w:t xml:space="preserve">All these ideas were written in many of my previous works: a footnote in my article at Synthese (USA) in 2005, an entire article in 2006 and in my book 2008: a chapter dedicated to Physics - subchapter dedicated to Quantum Mechanics! All these ideas are in that book 2008 and my book 2010, book 2011, and even in 2016… Also I have published many articles with my new framework. </w:t>
      </w:r>
    </w:p>
    <w:p>
      <w:pPr>
        <w:spacing w:before="0" w:after="0"/>
        <w:contextualSpacing/>
      </w:pPr>
    </w:p>
    <w:p>
      <w:pPr>
        <w:spacing w:before="0" w:after="0"/>
        <w:contextualSpacing/>
      </w:pPr>
      <w:r>
        <w:t xml:space="preserve">EI: Even with your writings, it seems that you have never understand that this world is ABSURD. You wrote that the world did not exist. But you haven’t understood that the world not only that it does not exist, but it is also absurd! THEREFORE, it is quite normal a </w:t>
      </w:r>
      <w:r>
        <w:rPr>
          <w:i/>
        </w:rPr>
        <w:t>death</w:t>
      </w:r>
      <w:r>
        <w:t xml:space="preserve"> man and a living one to published UNBELIEVABLE similar ideas to your ideas! I hope now that it is very clear, even for you the Idiot, that this world is totally absurd. Regarding the order of those two physicists who signed the paper, the first is a very famous (but recently dead) physicist, so you will not dare of accusing him of plagiarizing your ideas! </w:t>
      </w:r>
    </w:p>
    <w:p>
      <w:pPr>
        <w:spacing w:before="0" w:after="0"/>
        <w:contextualSpacing/>
      </w:pPr>
    </w:p>
    <w:p>
      <w:pPr>
        <w:spacing w:before="0" w:after="0"/>
        <w:contextualSpacing/>
      </w:pPr>
      <w:r>
        <w:t>I: Of course no. But in a clip, the second author informed us that they talked about these ideas since 2015. I have to tell you that I sent emails about those who have published UNBELIEVABLE similar ideas since 2014, and I sent to many physicists from Cambridge too! Another question: why they have not published something before the death of that famous physicist? And amazing, why the second author published this article few days AFTER the death of the first author???</w:t>
      </w:r>
    </w:p>
    <w:p>
      <w:pPr>
        <w:spacing w:before="0" w:after="0"/>
        <w:contextualSpacing/>
      </w:pPr>
    </w:p>
    <w:p>
      <w:pPr>
        <w:spacing w:before="0" w:after="0"/>
        <w:contextualSpacing/>
      </w:pPr>
      <w:r>
        <w:t>EI: I repeat: the world is absurd! For you, it is clear that I have to repeat many times this slogan: the world is absurd! However, you are such an Idiot, you are unable to understand this slogan!</w:t>
      </w:r>
    </w:p>
    <w:p>
      <w:pPr>
        <w:spacing w:before="0" w:after="0"/>
        <w:contextualSpacing/>
      </w:pPr>
    </w:p>
    <w:p>
      <w:pPr>
        <w:spacing w:before="0" w:after="0"/>
        <w:contextualSpacing/>
      </w:pPr>
      <w:r>
        <w:t>I: Wait a moment, long time ago, I showed that the ‘world/universe’ does not even exist! So your slogan is wrong…</w:t>
      </w:r>
    </w:p>
    <w:p>
      <w:pPr>
        <w:spacing w:before="0" w:after="0"/>
        <w:contextualSpacing/>
      </w:pPr>
    </w:p>
    <w:p>
      <w:pPr>
        <w:spacing w:before="0" w:after="0"/>
        <w:contextualSpacing/>
      </w:pPr>
      <w:r>
        <w:t xml:space="preserve">EI: You are an Idiot! You don’t understand that this world fits perfectly with your theory? Who have published UNBELEVABLE similar ideas to yours, not the ‘entire world’? </w:t>
      </w:r>
    </w:p>
    <w:p>
      <w:pPr>
        <w:spacing w:before="0" w:after="0"/>
        <w:contextualSpacing/>
      </w:pPr>
    </w:p>
    <w:p>
      <w:pPr>
        <w:spacing w:before="0" w:after="0"/>
        <w:contextualSpacing/>
      </w:pPr>
      <w:r>
        <w:t>I: Indeed, many people, from many countries, from many domains, on many topics…</w:t>
      </w:r>
    </w:p>
    <w:p>
      <w:pPr>
        <w:spacing w:before="0" w:after="0"/>
        <w:contextualSpacing/>
      </w:pPr>
    </w:p>
    <w:p>
      <w:pPr>
        <w:spacing w:before="0" w:after="0"/>
        <w:contextualSpacing/>
      </w:pPr>
      <w:r>
        <w:t>EI: So, the ‘world’ (which you denied it) is completely ABSURD… What have happened to you is ITS REVENGE on your position, do you understand now, man? Moreover, you have not to forget that the paper is written by one death man and one living man!</w:t>
      </w:r>
    </w:p>
    <w:p>
      <w:pPr>
        <w:spacing w:before="0" w:after="0"/>
        <w:contextualSpacing/>
      </w:pPr>
    </w:p>
    <w:p>
      <w:pPr>
        <w:spacing w:before="0" w:after="0"/>
        <w:contextualSpacing/>
      </w:pPr>
      <w:r>
        <w:t>I: Exactly this is the problem: how a death person can write something?</w:t>
      </w:r>
    </w:p>
    <w:p>
      <w:pPr>
        <w:spacing w:before="0" w:after="0"/>
        <w:contextualSpacing/>
      </w:pPr>
    </w:p>
    <w:p>
      <w:pPr>
        <w:spacing w:before="0" w:after="0"/>
        <w:contextualSpacing/>
      </w:pPr>
      <w:r>
        <w:t xml:space="preserve">EI: Of course, it is possible! You are the Idiot! I repeat only for you (the reader have already knows this information): the world is ABSURD! Therefore, everything is </w:t>
      </w:r>
      <w:r>
        <w:rPr>
          <w:i/>
        </w:rPr>
        <w:t>possible</w:t>
      </w:r>
      <w:r>
        <w:t xml:space="preserve"> in this ‘world’! </w:t>
      </w:r>
    </w:p>
    <w:p>
      <w:pPr>
        <w:spacing w:before="0" w:after="0"/>
        <w:contextualSpacing/>
      </w:pPr>
    </w:p>
    <w:p>
      <w:pPr>
        <w:spacing w:before="0" w:after="0"/>
        <w:contextualSpacing/>
      </w:pPr>
      <w:r>
        <w:t>I: In what sense, the world is absurd?</w:t>
      </w:r>
    </w:p>
    <w:p>
      <w:pPr>
        <w:spacing w:before="0" w:after="0"/>
        <w:contextualSpacing/>
      </w:pPr>
    </w:p>
    <w:p>
      <w:pPr>
        <w:spacing w:before="0" w:after="0"/>
        <w:contextualSpacing/>
      </w:pPr>
      <w:r>
        <w:t>EI: In the sense that the ‘wor(l)d’ is ABSURD! Is it clear, the Idiot, you are? Recall the slogan from the Bible, ‘At the beginning, it was the word….’</w:t>
      </w:r>
    </w:p>
    <w:p>
      <w:pPr>
        <w:spacing w:before="0" w:after="0"/>
        <w:contextualSpacing/>
      </w:pPr>
    </w:p>
    <w:p>
      <w:pPr>
        <w:spacing w:before="0" w:after="0"/>
        <w:contextualSpacing/>
      </w:pPr>
      <w:r>
        <w:t xml:space="preserve">I: I understand, but in one of my articles I showed that ‘God cannot even exist’. </w:t>
      </w:r>
    </w:p>
    <w:p>
      <w:pPr>
        <w:spacing w:before="0" w:after="0"/>
        <w:contextualSpacing/>
      </w:pPr>
    </w:p>
    <w:p>
      <w:pPr>
        <w:spacing w:before="0" w:after="0"/>
        <w:contextualSpacing/>
      </w:pPr>
      <w:r>
        <w:t>EU: You are really an Idiot! How do you dare to deny the existence of GOD??? You are an Idiot, if you dare such thing…. More exactly, you are the IDIOT! So, we can consider that the IDIOT replaced GOD! Are you now content?</w:t>
      </w:r>
    </w:p>
    <w:p>
      <w:pPr>
        <w:spacing w:before="0" w:after="0"/>
        <w:contextualSpacing/>
      </w:pPr>
    </w:p>
    <w:p>
      <w:pPr>
        <w:spacing w:before="0" w:after="0"/>
        <w:contextualSpacing/>
      </w:pPr>
      <w:r>
        <w:t xml:space="preserve">I: Ok, you said that ‘everything is possible in this world’. It means that the ‘possible’ exists. </w:t>
      </w:r>
    </w:p>
    <w:p>
      <w:pPr>
        <w:spacing w:before="0" w:after="0"/>
        <w:contextualSpacing/>
      </w:pPr>
    </w:p>
    <w:p>
      <w:pPr>
        <w:spacing w:before="0" w:after="0"/>
        <w:contextualSpacing/>
      </w:pPr>
      <w:r>
        <w:t>EI: You really have no idea about this absurd world. You have to understand that Picasso was right: ‘Everything you can imagine is real!’ So…</w:t>
      </w:r>
    </w:p>
    <w:p>
      <w:pPr>
        <w:spacing w:before="0" w:after="0"/>
        <w:contextualSpacing/>
      </w:pPr>
    </w:p>
    <w:p>
      <w:pPr>
        <w:spacing w:before="0" w:after="0"/>
        <w:contextualSpacing/>
      </w:pPr>
      <w:r>
        <w:t xml:space="preserve">I: I start to understand your statements. Of course, you are right. In fact, not long time ago, I re-write my manuscript about those who have published UNBELIEVABLE similar ideas to my ideas and the first chapter is about some ‘Reborn dinosaurs’ (some popular people in some domains). I sent this manuscript to many people in many countries in each year. I have done this in the last several years (since 2014!). So, in the last years, many people have received my emails regarding the UNBELIEVABLE similar ideas to my ideas published by Physicists, Cognitive Neuroscientists and Philosophers! </w:t>
      </w:r>
    </w:p>
    <w:p>
      <w:pPr>
        <w:spacing w:before="0" w:after="0"/>
        <w:contextualSpacing/>
      </w:pPr>
    </w:p>
    <w:p>
      <w:pPr>
        <w:spacing w:before="0" w:after="0"/>
        <w:contextualSpacing/>
      </w:pPr>
      <w:r>
        <w:t>EI: You are really an Idiot: you have plagiarized the title of my work, ‘Rhinoceros’!</w:t>
      </w:r>
    </w:p>
    <w:p>
      <w:pPr>
        <w:spacing w:before="0" w:after="0"/>
        <w:contextualSpacing/>
      </w:pPr>
    </w:p>
    <w:p>
      <w:pPr>
        <w:spacing w:before="0" w:after="0"/>
        <w:contextualSpacing/>
      </w:pPr>
      <w:r>
        <w:t>I: But I used ‘dinosaurs’, not ‘rhinoceros’…</w:t>
      </w:r>
    </w:p>
    <w:p>
      <w:pPr>
        <w:spacing w:before="0" w:after="0"/>
        <w:contextualSpacing/>
      </w:pPr>
    </w:p>
    <w:p>
      <w:pPr>
        <w:spacing w:before="0" w:after="0"/>
        <w:contextualSpacing/>
      </w:pPr>
      <w:r>
        <w:t xml:space="preserve">EI: In this context, it has the same meaning (even if it is not the same notion). So, the source of your concept is my notion, the Idiot. You have plagiarized my concept! </w:t>
      </w:r>
    </w:p>
    <w:p>
      <w:pPr>
        <w:spacing w:before="0" w:after="0"/>
        <w:contextualSpacing/>
      </w:pPr>
    </w:p>
    <w:p>
      <w:pPr>
        <w:spacing w:before="0" w:after="0"/>
        <w:contextualSpacing/>
      </w:pPr>
      <w:r>
        <w:t>I: Sorry, but I don’t agree!</w:t>
      </w:r>
    </w:p>
    <w:p>
      <w:pPr>
        <w:spacing w:before="0" w:after="0"/>
        <w:contextualSpacing/>
      </w:pPr>
    </w:p>
    <w:p>
      <w:pPr>
        <w:spacing w:before="0" w:after="0"/>
        <w:contextualSpacing/>
      </w:pPr>
      <w:r>
        <w:t>EI: I don’t care if you don’t agree since you are the Idiot. Your position is similar to those that you accuse of plagiarizing your ideas! Anyway, don’t you see that nobody care about your position since they continue plagiarizing your ideas and not quoting your name?</w:t>
      </w:r>
    </w:p>
    <w:p>
      <w:pPr>
        <w:spacing w:before="0" w:after="0"/>
        <w:contextualSpacing/>
      </w:pPr>
    </w:p>
    <w:p>
      <w:pPr>
        <w:spacing w:before="0" w:after="0"/>
        <w:contextualSpacing/>
      </w:pPr>
      <w:r>
        <w:t>I: Yes, there are so many who have plagiarized my ideas in the last time. Why?</w:t>
      </w:r>
    </w:p>
    <w:p>
      <w:pPr>
        <w:spacing w:before="0" w:after="0"/>
        <w:contextualSpacing/>
      </w:pPr>
    </w:p>
    <w:p>
      <w:pPr>
        <w:spacing w:before="0" w:after="0"/>
        <w:contextualSpacing/>
      </w:pPr>
      <w:r>
        <w:t xml:space="preserve">EI: Because you are a Romanian, the last country in Europe regarding education, economy, etc. and the first regarding corruption, analphabetic background, toilet in the garden, etc. You are Nobody, you are Nothing! Anyway, you talk about plagiarism. If you have plagiarized my notion, I will start a trial. You will have to pay a lot of money for this plagiarism! </w:t>
      </w:r>
    </w:p>
    <w:p>
      <w:pPr>
        <w:spacing w:before="0" w:after="0"/>
        <w:contextualSpacing/>
      </w:pPr>
    </w:p>
    <w:p>
      <w:pPr>
        <w:spacing w:before="0" w:after="0"/>
        <w:contextualSpacing/>
      </w:pPr>
      <w:r>
        <w:t xml:space="preserve">I: I understand. Another question then: why only few people quote my name? </w:t>
      </w:r>
    </w:p>
    <w:p>
      <w:pPr>
        <w:spacing w:before="0" w:after="0"/>
        <w:contextualSpacing/>
      </w:pPr>
    </w:p>
    <w:p>
      <w:pPr>
        <w:spacing w:before="0" w:after="0"/>
        <w:contextualSpacing/>
      </w:pPr>
      <w:r>
        <w:t xml:space="preserve">EI: Even this thing you don’t understand. There are three factors: </w:t>
      </w:r>
    </w:p>
    <w:p>
      <w:pPr>
        <w:widowControl/>
        <w:numPr>
          <w:ilvl w:val="0"/>
          <w:numId w:val="29"/>
        </w:numPr>
        <w:suppressAutoHyphens w:val="0"/>
        <w:overflowPunct/>
        <w:spacing w:before="0" w:after="0"/>
        <w:ind w:left="0" w:right="0" w:hanging="360"/>
        <w:contextualSpacing/>
        <w:jc w:val="both"/>
        <w:textAlignment w:val="auto"/>
        <w:rPr>
          <w:szCs w:val="24"/>
        </w:rPr>
      </w:pPr>
      <w:r>
        <w:rPr>
          <w:szCs w:val="24"/>
        </w:rPr>
        <w:t>You have changed everything! You have solved the greatest problems of Physics, Cognitive Neuroscience and Philosophy! Therefore, the people who have been working in these domains (physics, cognitive neuroscience, philosophy) have nothing else to say since you have solved the GREATEST problems (not experiments, but interpretation of their experiments) of their domains. So, what do you want them to do? Experiments? But there are some ‘popular’ physicists that have never done even experiments. They are professors at the universities. What can they do now? What? Nothing! But you are Nobody, so they published UNBELIEVABLE similar ideas to your ideas.</w:t>
      </w:r>
    </w:p>
    <w:p>
      <w:pPr>
        <w:widowControl/>
        <w:numPr>
          <w:ilvl w:val="0"/>
          <w:numId w:val="29"/>
        </w:numPr>
        <w:suppressAutoHyphens w:val="0"/>
        <w:overflowPunct/>
        <w:spacing w:before="0" w:after="0"/>
        <w:ind w:left="0" w:right="0" w:hanging="360"/>
        <w:contextualSpacing/>
        <w:jc w:val="both"/>
        <w:textAlignment w:val="auto"/>
      </w:pPr>
      <w:r>
        <w:rPr>
          <w:szCs w:val="24"/>
        </w:rPr>
        <w:t xml:space="preserve">You are Romanian, the last country in EU and pay attention, many people in this world (USA included) believe that Romania is placed in Africa. So you are an African, you do not exist, it is </w:t>
      </w:r>
      <w:r>
        <w:rPr>
          <w:i/>
          <w:szCs w:val="24"/>
        </w:rPr>
        <w:t>impossible</w:t>
      </w:r>
      <w:r>
        <w:rPr>
          <w:szCs w:val="24"/>
        </w:rPr>
        <w:t xml:space="preserve"> someone from Africa to solve the greatest problems of Physics, Cognitive Neuroscience and Philosophy! Therefore, his ideas can be plagiarized without any problem.</w:t>
      </w:r>
    </w:p>
    <w:p>
      <w:pPr>
        <w:widowControl/>
        <w:numPr>
          <w:ilvl w:val="0"/>
          <w:numId w:val="29"/>
        </w:numPr>
        <w:suppressAutoHyphens w:val="0"/>
        <w:overflowPunct/>
        <w:spacing w:before="0" w:after="0"/>
        <w:ind w:left="0" w:right="0" w:hanging="360"/>
        <w:contextualSpacing/>
        <w:jc w:val="both"/>
        <w:textAlignment w:val="auto"/>
        <w:rPr>
          <w:szCs w:val="24"/>
        </w:rPr>
      </w:pPr>
      <w:r>
        <w:rPr>
          <w:szCs w:val="24"/>
        </w:rPr>
        <w:t>You are Nobody (Ulises2), more exactly, Nothing, or for your pleasure, you are your ‘Hypernothing’! So, they have plagiarized the ideas of Nobody!</w:t>
      </w:r>
    </w:p>
    <w:p>
      <w:pPr>
        <w:spacing w:before="0" w:after="0"/>
        <w:contextualSpacing/>
      </w:pPr>
    </w:p>
    <w:p>
      <w:pPr>
        <w:spacing w:before="0" w:after="0"/>
        <w:contextualSpacing/>
      </w:pPr>
      <w:r>
        <w:t xml:space="preserve">I: Indeed. You are right. The problem is do we talk about ‘possible’ or ‘impossible’? The great actress Audrey Hepburn was right: ‘Impossible means I’m possible’! So, ‘I’m possible’ means ‘I am impossible’, therefore I am Nobody. So, I can be plagiarized… They have plagiarized ‘nobody’. (Ulysses)… However, you told me about the ‘Absurd True’. But, how is this possible? </w:t>
      </w:r>
    </w:p>
    <w:p>
      <w:pPr>
        <w:spacing w:before="0" w:after="0"/>
        <w:contextualSpacing/>
      </w:pPr>
    </w:p>
    <w:p>
      <w:pPr>
        <w:spacing w:before="0" w:after="0"/>
        <w:contextualSpacing/>
      </w:pPr>
      <w:r>
        <w:t xml:space="preserve">EI: Again, you don’t understand: the ‘world’ is ABSURD, the wo(l)rd is absurd (don’t forget, ‘At the beginning, it was the word’…), and you are nobody, i.e., you are </w:t>
      </w:r>
      <w:r>
        <w:rPr>
          <w:i/>
        </w:rPr>
        <w:t>nothing</w:t>
      </w:r>
      <w:r>
        <w:t>.</w:t>
      </w:r>
    </w:p>
    <w:p>
      <w:pPr>
        <w:spacing w:before="0" w:after="0"/>
        <w:contextualSpacing/>
      </w:pPr>
    </w:p>
    <w:p>
      <w:pPr>
        <w:spacing w:before="0" w:after="0"/>
        <w:contextualSpacing/>
      </w:pPr>
      <w:r>
        <w:t>I: In December last year, I published another book there is a chapter there about the ‘nothing’ and about ‘Hypernothing’… Indeed, the ‘nothing’ has no ontological background…</w:t>
      </w:r>
    </w:p>
    <w:p>
      <w:pPr>
        <w:spacing w:before="0" w:after="0"/>
        <w:contextualSpacing/>
      </w:pPr>
    </w:p>
    <w:p>
      <w:pPr>
        <w:spacing w:before="0" w:after="0"/>
        <w:contextualSpacing/>
      </w:pPr>
      <w:r>
        <w:t xml:space="preserve">EI: You are the Idiot! YOU DO NOT EXIST! How to write a book about ‘nothing’? You are an Idiot… no, no, even I’m wrong… You are the HyperIdiot! Read the following paragraph from Nietzsche’s Zarathustra and you will understand that one of those two physicists is really ‘Zarathustra’: </w:t>
      </w:r>
    </w:p>
    <w:p>
      <w:pPr>
        <w:spacing w:before="0" w:after="0"/>
        <w:contextualSpacing/>
      </w:pPr>
    </w:p>
    <w:p>
      <w:pPr>
        <w:spacing w:before="0" w:after="0"/>
        <w:contextualSpacing/>
      </w:pPr>
      <w:r>
        <w:t>Hunger falls upon me like a robber,” said Zarathustra. “In woods and swamps my hunger falls upon me and in the deep night. My hunger has odd moods. Often it comes to me only after a meal, and today it did not come the whole day: just where was it?” And so Zarathustra pounded on the door to the house. An old man appeared, bearing a light, and he asked: “Who comes to me and to my bad sleep?”</w:t>
      </w:r>
    </w:p>
    <w:p>
      <w:pPr>
        <w:spacing w:before="0" w:after="0"/>
        <w:contextualSpacing/>
      </w:pPr>
      <w:r>
        <w:t>“A living man and a dead one,” replied Zarathustra. “Give me food and drink, I forgot it during the day. Whoever feeds the hungry quickens his own soul – thus speaks wisdom.</w:t>
      </w:r>
      <w:r>
        <w:rPr>
          <w:rStyle w:val="17"/>
        </w:rPr>
        <w:footnoteReference w:id="100"/>
      </w:r>
      <w:r>
        <w:t xml:space="preserve"> (p. 13, 2006, Cambridge Texts) </w:t>
      </w:r>
    </w:p>
    <w:p>
      <w:pPr>
        <w:spacing w:before="0" w:after="0"/>
        <w:contextualSpacing/>
      </w:pPr>
    </w:p>
    <w:p>
      <w:pPr>
        <w:spacing w:before="0" w:after="0"/>
        <w:contextualSpacing/>
      </w:pPr>
      <w:r>
        <w:t xml:space="preserve">EI: In Nietzsche’s story, there is a living man and a dead one. In that paper, the authors are exactly in the same situation. Therefore, nothing is wrong with that paper. You are the Idiot, do you understand now? One of them is Zarathustra!!! </w:t>
      </w:r>
    </w:p>
    <w:p>
      <w:pPr>
        <w:spacing w:before="0" w:after="0"/>
        <w:contextualSpacing/>
      </w:pPr>
    </w:p>
    <w:p>
      <w:pPr>
        <w:spacing w:before="0" w:after="0"/>
        <w:contextualSpacing/>
      </w:pPr>
      <w:r>
        <w:t>I: But I do not accuse him of something. I talk only about these UNBELIEVABLE similarities. This is all. Now, everything is very clear for me. When I was student, I read all Nietzsche’s books translated in Romanian in that period. In order to pass the exam with one of the best professors (Cornel Mihai Ionesco, professor at Letters, University of Bucharest), I needed to write an essay. At the exam, usually, you have to talk about the mains ideas from your paper with the professor: he asks questions, you furnish the answers. When I had the exam, after finishing questioning me, CMI (as we, students, called the professor) told me that it was the best essay received by him in the last years from a student! Indeed, I have worked almost the entire semester on that paper.</w:t>
      </w:r>
    </w:p>
    <w:p>
      <w:pPr>
        <w:spacing w:before="0" w:after="0"/>
        <w:contextualSpacing/>
      </w:pPr>
    </w:p>
    <w:p>
      <w:pPr>
        <w:spacing w:before="0" w:after="0"/>
        <w:contextualSpacing/>
      </w:pPr>
      <w:r>
        <w:t>EI: On what was that paper?</w:t>
      </w:r>
    </w:p>
    <w:p>
      <w:pPr>
        <w:spacing w:before="0" w:after="0"/>
        <w:contextualSpacing/>
      </w:pPr>
    </w:p>
    <w:p>
      <w:pPr>
        <w:spacing w:before="0" w:after="0"/>
        <w:contextualSpacing/>
      </w:pPr>
      <w:r>
        <w:t>I: On Nietzsche’s main works related to the Pre-Socratic philosophers.</w:t>
      </w:r>
    </w:p>
    <w:p>
      <w:pPr>
        <w:spacing w:before="0" w:after="0"/>
        <w:contextualSpacing/>
      </w:pPr>
    </w:p>
    <w:p>
      <w:pPr>
        <w:spacing w:before="0" w:after="0"/>
        <w:contextualSpacing/>
      </w:pPr>
      <w:r>
        <w:t>EI: Wait a moment. Do you know Germany and Ancient Greek?</w:t>
      </w:r>
    </w:p>
    <w:p>
      <w:pPr>
        <w:spacing w:before="0" w:after="0"/>
        <w:contextualSpacing/>
      </w:pPr>
    </w:p>
    <w:p>
      <w:pPr>
        <w:spacing w:before="0" w:after="0"/>
        <w:contextualSpacing/>
      </w:pPr>
      <w:r>
        <w:t xml:space="preserve">I: No. </w:t>
      </w:r>
    </w:p>
    <w:p>
      <w:pPr>
        <w:spacing w:before="0" w:after="0"/>
        <w:contextualSpacing/>
      </w:pPr>
    </w:p>
    <w:p>
      <w:pPr>
        <w:spacing w:before="0" w:after="0"/>
        <w:contextualSpacing/>
      </w:pPr>
      <w:r>
        <w:t>EI: Then you are an Idiot! How to understand Nietzsche without knowing Germany. How to write a paper about Pre-Socratics without knowing Ancient Greek? You are the IDIOT!</w:t>
      </w:r>
    </w:p>
    <w:p>
      <w:pPr>
        <w:spacing w:before="0" w:after="0"/>
        <w:contextualSpacing/>
      </w:pPr>
    </w:p>
    <w:p>
      <w:pPr>
        <w:spacing w:before="0" w:after="0"/>
        <w:contextualSpacing/>
      </w:pPr>
      <w:r>
        <w:t xml:space="preserve">I: Wait a moment, Nietzsche’s works are not poems. According to Tarkovsky (the Russian director about which Nietzsche declared that was very impressed by his novels), a poem cannot be translated. (In his movie, ‘Nostalghia’). I mention that I have hold a course on Andrei Tarkovsky’s last four movies since 1999 at my department until today. About the Pre-Socratics: it was just a paper (not my thesis), I have not done my career on Pre-Socratics. It was just an essay written by me as student. </w:t>
      </w:r>
    </w:p>
    <w:p>
      <w:pPr>
        <w:spacing w:before="0" w:after="0"/>
        <w:contextualSpacing/>
      </w:pPr>
    </w:p>
    <w:p>
      <w:pPr>
        <w:spacing w:before="0" w:after="0"/>
        <w:contextualSpacing/>
      </w:pPr>
      <w:r>
        <w:t xml:space="preserve">EI: It does not matter. Anyway, you are an Idiot! An HyperIdiot…For not making confusion: you are the HyperIdiot, not Dostoevsky’s </w:t>
      </w:r>
      <w:r>
        <w:rPr>
          <w:i/>
        </w:rPr>
        <w:t>Idiot</w:t>
      </w:r>
      <w:r>
        <w:t>… Do you understand me, now?</w:t>
      </w:r>
    </w:p>
    <w:p>
      <w:pPr>
        <w:spacing w:before="0" w:after="0"/>
        <w:contextualSpacing/>
      </w:pPr>
    </w:p>
    <w:p>
      <w:pPr>
        <w:spacing w:before="0" w:after="0"/>
        <w:contextualSpacing/>
      </w:pPr>
      <w:r>
        <w:t>I: Of course. We end our discussion with your visit to Brancusi (my first Idol from those seven idols</w:t>
      </w:r>
      <w:r>
        <w:rPr>
          <w:rStyle w:val="17"/>
        </w:rPr>
        <w:footnoteReference w:id="101"/>
      </w:r>
      <w:r>
        <w:t>), just because I detest theatre too and what it was above is ‘theatre’, isn’t it?</w:t>
      </w:r>
    </w:p>
    <w:p>
      <w:pPr>
        <w:spacing w:before="0" w:after="0"/>
        <w:contextualSpacing/>
      </w:pPr>
    </w:p>
    <w:p>
      <w:pPr>
        <w:spacing w:before="0" w:after="0"/>
        <w:contextualSpacing/>
      </w:pPr>
      <w:r>
        <w:t>EI: Yes, it is ‘theatre’ I agree! And a theatre is the ‘theatre’, no more or less…</w:t>
      </w:r>
    </w:p>
    <w:p>
      <w:pPr>
        <w:spacing w:before="0" w:after="0"/>
        <w:contextualSpacing/>
      </w:pPr>
    </w:p>
    <w:p>
      <w:pPr>
        <w:spacing w:before="0" w:after="0"/>
        <w:contextualSpacing/>
      </w:pPr>
      <w:r>
        <w:rPr>
          <w:sz w:val="20"/>
          <w:szCs w:val="20"/>
        </w:rPr>
        <w:t xml:space="preserve">During the 1950s the playwright Eugène Ionesco was invited to visit Brancusi. Although ‘le pittoresque da sa personne’ – as Ionesco sarcastically put it – did not appeal to him, one cold winter evening he did accept the invitation. As he was waiting by the stove in the company of the painter Alexandre Istrati, the door opened and in stepped Brancusi, ‘a little old man about 80 years old, cudgel in hand, wearing a tall white furry bonnet on his head; a patriarch’s white beard’ and ‘les yeux pétillants de malice’. Although informed of his visitor’s identity, Brancusi feigned ignorance by asking Ionesco ‘what was his </w:t>
      </w:r>
      <w:r>
        <w:rPr>
          <w:i/>
          <w:iCs/>
          <w:sz w:val="20"/>
          <w:szCs w:val="20"/>
        </w:rPr>
        <w:t>métier</w:t>
      </w:r>
      <w:r>
        <w:rPr>
          <w:sz w:val="20"/>
          <w:szCs w:val="20"/>
        </w:rPr>
        <w:t xml:space="preserve">’. Istrati explained that Ionescu ‘is a playwright, writes for the stage’. Brancusi replied ‘Me, I detest the theatre, I have no need of theatre. </w:t>
      </w:r>
      <w:r>
        <w:rPr>
          <w:i/>
          <w:iCs/>
          <w:sz w:val="20"/>
          <w:szCs w:val="20"/>
        </w:rPr>
        <w:t>J’emmerde le théâtre</w:t>
      </w:r>
      <w:r>
        <w:rPr>
          <w:sz w:val="20"/>
          <w:szCs w:val="20"/>
        </w:rPr>
        <w:t xml:space="preserve">.’ But in Ionesco he found his equal, for Ionesco quickly retorted that ‘I too detest and </w:t>
      </w:r>
      <w:r>
        <w:rPr>
          <w:i/>
          <w:iCs/>
          <w:sz w:val="20"/>
          <w:szCs w:val="20"/>
        </w:rPr>
        <w:t xml:space="preserve">J’emmerde </w:t>
      </w:r>
      <w:r>
        <w:rPr>
          <w:sz w:val="20"/>
          <w:szCs w:val="20"/>
        </w:rPr>
        <w:t>it. That is the reason I write plays to mock it. It is the sole reason.’ (Sanda Miller, Constantin Brancusi, Reaktion Books, 2010)</w:t>
      </w:r>
    </w:p>
    <w:p>
      <w:pPr>
        <w:spacing w:before="0" w:after="0"/>
        <w:contextualSpacing/>
      </w:pPr>
    </w:p>
    <w:p>
      <w:pPr>
        <w:spacing w:before="0" w:after="0"/>
        <w:contextualSpacing/>
      </w:pPr>
      <w:r>
        <w:t xml:space="preserve"> I: With so many people plagiarizing so of my ideas (from so many domains, countries), I have the feeling that the academic environment is a THEATRE!</w:t>
      </w:r>
    </w:p>
    <w:p>
      <w:pPr>
        <w:spacing w:before="0" w:after="0"/>
        <w:contextualSpacing/>
      </w:pPr>
    </w:p>
    <w:p>
      <w:pPr>
        <w:spacing w:before="0" w:after="0"/>
        <w:contextualSpacing/>
      </w:pPr>
      <w:r>
        <w:t xml:space="preserve">EI: Quite late for you to reach the TRUTH!!! Everything (politics, academic environment, military environment, army and police, etc. etc.) is a theatre, you finally grasp this clear fact! However, you have applied to this ‘world’ a similar movement as I applied to theatre: with your writings, </w:t>
      </w:r>
      <w:r>
        <w:rPr>
          <w:b/>
        </w:rPr>
        <w:t>you have mocked the WORLD</w:t>
      </w:r>
      <w:r>
        <w:t xml:space="preserve">! In reality, you have mocked the unicorn-world! (isn’t it your label for the ‘world’?) This is the reason, so many people have plagiarized your ideas in the last years but mainly after you have published the book at </w:t>
      </w:r>
      <w:r>
        <w:rPr>
          <w:i/>
        </w:rPr>
        <w:t>Springer</w:t>
      </w:r>
      <w:r>
        <w:t>! It is clear now, isn’t it?</w:t>
      </w:r>
    </w:p>
    <w:p>
      <w:pPr>
        <w:spacing w:before="0" w:after="0"/>
        <w:contextualSpacing/>
      </w:pPr>
    </w:p>
    <w:p>
      <w:pPr>
        <w:spacing w:before="0" w:after="0"/>
        <w:contextualSpacing/>
      </w:pPr>
      <w:r>
        <w:t xml:space="preserve">I: Somebody on Facebook (MC, 08 May 2018) wrote me: ‘Sorry that your work was stolen.’ </w:t>
      </w:r>
    </w:p>
    <w:p>
      <w:pPr>
        <w:spacing w:before="0" w:after="0"/>
        <w:contextualSpacing/>
      </w:pPr>
      <w:r>
        <w:t xml:space="preserve">I replied to him: ‘Something NORMAL in this ABSURD world!’ I add here that I have known that the country in which I was born and lived is the most absurd in Europe, but I didn’t believe the academic WORLD is so ABSURD! </w:t>
      </w:r>
    </w:p>
    <w:p>
      <w:pPr>
        <w:spacing w:before="0" w:after="0"/>
        <w:contextualSpacing/>
      </w:pPr>
    </w:p>
    <w:p>
      <w:pPr>
        <w:spacing w:before="0" w:after="0"/>
        <w:contextualSpacing/>
      </w:pPr>
      <w:r>
        <w:t>EI: Then I was right: the world is absurd! You were right: the world does not even exist! So I was right to MOCK the ‘World’…</w:t>
      </w:r>
    </w:p>
    <w:p>
      <w:pPr>
        <w:spacing w:before="0" w:after="0"/>
        <w:contextualSpacing/>
        <w:rPr>
          <w:color w:val="1D2129"/>
          <w:highlight w:val="white"/>
        </w:rPr>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rPr>
          <w:b/>
          <w:sz w:val="40"/>
          <w:szCs w:val="40"/>
        </w:rPr>
      </w:pPr>
      <w:r>
        <w:rPr>
          <w:b/>
          <w:sz w:val="40"/>
          <w:szCs w:val="40"/>
        </w:rPr>
        <w:t>II. PHYSICS</w:t>
      </w:r>
    </w:p>
    <w:p>
      <w:pPr>
        <w:spacing w:before="0" w:after="0"/>
        <w:contextualSpacing/>
        <w:rPr>
          <w:b/>
          <w:sz w:val="28"/>
          <w:szCs w:val="28"/>
        </w:rPr>
      </w:pPr>
    </w:p>
    <w:p>
      <w:pPr>
        <w:numPr>
          <w:ilvl w:val="0"/>
          <w:numId w:val="21"/>
        </w:numPr>
        <w:spacing w:before="0" w:after="0"/>
        <w:contextualSpacing/>
      </w:pPr>
      <w:r>
        <w:rPr>
          <w:b/>
          <w:bCs/>
          <w:sz w:val="28"/>
          <w:szCs w:val="28"/>
          <w:lang w:val="ro-RO"/>
        </w:rPr>
        <w:t xml:space="preserve">(2011) The unbelievable similarities between </w:t>
      </w:r>
      <w:r>
        <w:rPr>
          <w:b/>
          <w:sz w:val="28"/>
          <w:szCs w:val="28"/>
        </w:rPr>
        <w:t xml:space="preserve">Radu Ionicioiu (Physics, University of Bucharest, Romania) and Daniel R. Terno’s ideas (Physics, Macquarie University, Sydney, Australia) (2011) and </w:t>
      </w:r>
      <w:r>
        <w:rPr>
          <w:b/>
          <w:bCs/>
          <w:sz w:val="28"/>
          <w:szCs w:val="28"/>
          <w:lang w:val="ro-RO"/>
        </w:rPr>
        <w:t>my ideas (</w:t>
      </w:r>
      <w:r>
        <w:rPr>
          <w:b/>
          <w:sz w:val="28"/>
          <w:szCs w:val="28"/>
        </w:rPr>
        <w:t>Quantum Mechanics)</w:t>
      </w:r>
      <w:r>
        <w:rPr>
          <w:rStyle w:val="17"/>
          <w:b/>
          <w:sz w:val="28"/>
          <w:szCs w:val="28"/>
        </w:rPr>
        <w:footnoteReference w:id="102"/>
      </w:r>
      <w:r>
        <w:rPr>
          <w:b/>
          <w:sz w:val="28"/>
          <w:szCs w:val="28"/>
        </w:rPr>
        <w:t xml:space="preserve">: “Proposal for a quantum delayed-choice experiment” from </w:t>
      </w:r>
      <w:r>
        <w:rPr>
          <w:b/>
          <w:i/>
          <w:iCs/>
          <w:sz w:val="28"/>
          <w:szCs w:val="28"/>
        </w:rPr>
        <w:t xml:space="preserve">Physical Review Letters </w:t>
      </w:r>
      <w:r>
        <w:rPr>
          <w:b/>
          <w:sz w:val="28"/>
          <w:szCs w:val="28"/>
        </w:rPr>
        <w:t>107</w:t>
      </w:r>
    </w:p>
    <w:p>
      <w:pPr>
        <w:spacing w:before="0" w:after="0"/>
        <w:contextualSpacing/>
      </w:pPr>
    </w:p>
    <w:p>
      <w:pPr>
        <w:spacing w:before="0" w:after="0"/>
        <w:contextualSpacing/>
      </w:pPr>
      <w:r>
        <w:t>About Ionicioiu and Terno’s article on quantum mechanics from 2011 and my “epistemologically different worlds” perspective from 2005, 2006, 2008, 2010 on quantum mechanics</w:t>
      </w:r>
    </w:p>
    <w:p>
      <w:pPr>
        <w:spacing w:before="0" w:after="0"/>
        <w:contextualSpacing/>
        <w:rPr>
          <w:b/>
        </w:rPr>
      </w:pPr>
    </w:p>
    <w:p>
      <w:pPr>
        <w:spacing w:before="0" w:after="0"/>
        <w:contextualSpacing/>
      </w:pPr>
      <w:r>
        <w:t xml:space="preserve">In this chapter, in the first part, I introduce several short ideas from my articles and books from 2005 to 2010 regarding my EDWs perspective and its application to quantum mechanics. The main conclusion of these applications is that the wave and the particle really exist but in EDWs. In the second part, I investigate Ionicioiu and Terno’s paper from 2011: I emphasize that I am interested not on their thought experiment (they elaborated this thought experiment) but on the conclusion of this experiment. The conclusion of their experiment is that the wave and the particle both really exist. I want to emphasize that my conclusion of the application of EDWs perspective on quantum mechanics and Ionicioiu and Terno’s conclusion from their thought experiment is almost the same: the wave and the particle really exist but this existence is complementary. The difference between Ionicioiu and Terno’s conclusion and my ideas is that they don’t offer any detail (framework) regarding where the wave and the particle exist. </w:t>
      </w:r>
    </w:p>
    <w:p>
      <w:pPr>
        <w:spacing w:before="0" w:after="0"/>
        <w:ind w:left="0" w:right="0" w:firstLine="720"/>
        <w:contextualSpacing/>
      </w:pPr>
      <w:r>
        <w:t xml:space="preserve">Ionicioiu is Romanian (he was working/studying in Canada in 2011) and Terno is Australian (Macquaire University, Sydney, Australia). I am Romanian and I graduated my PhD in Philosophy at University of New South Wales (Sydney, Australia) in autumn 2007. I received the official PhD degree in January 2008 from UNSW. The reviewers of my thesis were: Rom Harre (GB and USA), John Bickle (USA) and Ilie Parvu (Romania). My scholarship finished at the end of September 2007. At the end of this month I return to Romania to hold my lectures/seminars at my department from Bucharest. My thesis (as every PhD thesis) was posted on Internet in autumn 2007 by the staff from PhD office, UNSW (Australia). The difference between my thesis (autumn 2007) and my book (March 2008) is quite small. Moreover, the last chapter dedicated to physics (including the problems form quantum mechanics) is exactly the same in my thesis and my book (2008). Also, I have a paper published in 2006 in which I wrote my alternative to the quantum duality. In that paper (2006), in my thesis (autumn 2007) and my book (2008), within my “epistemologically different worlds” perspective, I introduced exactly the same solution to the wave-particle duality as was introduced later (2011) by Ionicioiu and Terno: the wave and the particles really exist, they are “complementary”, but they belong to the epistemologically different worlds. The point was that explicitly I extended Bohr’s complementarity of measurement apparatus (an epistemological status) to ontological status (an ontological complementarity) firstly to the mind-brain problem and then to the organism-life, wave-particle and micro-macro entities. So, the conclusion of my EDWs perspective was that the “world”/”universe” does not exist. In my book from 2008, I applied the same solution not only to the wave-particle dualism but also to the micro-macro “levels”, mind-brain problem, and organism-life dualities. </w:t>
      </w:r>
    </w:p>
    <w:p>
      <w:pPr>
        <w:spacing w:before="0" w:after="0"/>
        <w:contextualSpacing/>
      </w:pPr>
      <w:r>
        <w:tab/>
      </w:r>
      <w:r>
        <w:rPr>
          <w:rStyle w:val="11"/>
          <w:b w:val="0"/>
          <w:highlight w:val="white"/>
        </w:rPr>
        <w:t xml:space="preserve">I published five books (all in English) and I posted each of my five books (2008, 2010, 2011, 2012, and 2014) in no more than 2 months after their publication at Bucharest University Publishing Company. I posted all these books not only on my webpage from my department but also on many other websites on Internet. Also, </w:t>
      </w:r>
      <w:r>
        <w:t>I posted on my webpage (and other webpages) all my articles (except two papers from Synthese 2005, 2001) immediately after being published in journals. I add that in 2002, together with Dalia Terhesiu, I published two papers in Romanian journal (Terhesiu Dalia and Vacariu Gabriel (2002), “</w:t>
      </w:r>
      <w:r>
        <w:fldChar w:fldCharType="begin"/>
      </w:r>
      <w:r>
        <w:instrText xml:space="preserve"> HYPERLINK "http://filosofie.unibuc.ro/gvacariu/IMG.pdf" \h </w:instrText>
      </w:r>
      <w:r>
        <w:fldChar w:fldCharType="separate"/>
      </w:r>
      <w:r>
        <w:rPr>
          <w:rStyle w:val="12"/>
          <w:color w:val="auto"/>
          <w:u w:val="none"/>
        </w:rPr>
        <w:t>Brain, mind and the perspective of the observer</w:t>
      </w:r>
      <w:r>
        <w:rPr>
          <w:rStyle w:val="12"/>
          <w:color w:val="auto"/>
          <w:u w:val="none"/>
        </w:rPr>
        <w:fldChar w:fldCharType="end"/>
      </w:r>
      <w:r>
        <w:t>”,</w:t>
      </w:r>
      <w:r>
        <w:rPr>
          <w:rStyle w:val="18"/>
        </w:rPr>
        <w:t> </w:t>
      </w:r>
      <w:r>
        <w:rPr>
          <w:rStyle w:val="8"/>
        </w:rPr>
        <w:t>Revue Roumanie de Philosophie</w:t>
      </w:r>
      <w:r>
        <w:t>, 46, no. 1-2 and Vacariu, Gabriel and Terhesiu, Dalia</w:t>
      </w:r>
    </w:p>
    <w:p>
      <w:pPr>
        <w:spacing w:before="0" w:after="0"/>
        <w:contextualSpacing/>
      </w:pPr>
      <w:r>
        <w:t xml:space="preserve">(2002), “Brain, mind and the role of the observer”) in which we extend Bohr’s principle of complementarity to the mind-brain problem. This extension represented a movement from Bohr’s epistemological status to an ontological one. </w:t>
      </w:r>
    </w:p>
    <w:p>
      <w:pPr>
        <w:spacing w:before="0" w:after="0"/>
        <w:contextualSpacing/>
        <w:rPr>
          <w:b/>
        </w:rPr>
      </w:pPr>
    </w:p>
    <w:p>
      <w:pPr>
        <w:spacing w:before="0" w:after="0"/>
        <w:contextualSpacing/>
      </w:pPr>
      <w:r>
        <w:tab/>
      </w:r>
      <w:r>
        <w:t>On 15</w:t>
      </w:r>
      <w:r>
        <w:rPr>
          <w:vertAlign w:val="superscript"/>
        </w:rPr>
        <w:t>th</w:t>
      </w:r>
      <w:r>
        <w:t xml:space="preserve"> October 2014, the physicist Radu Ionicioiu (</w:t>
      </w:r>
      <w:r>
        <w:rPr>
          <w:highlight w:val="white"/>
        </w:rPr>
        <w:t>Faculty of Physics, University of Bucharest)</w:t>
      </w:r>
      <w:r>
        <w:t xml:space="preserve"> had a presentation within CELFIS meetings at Department of Philosophy, University of Bucharest (Romania). The title of his presentation was: “</w:t>
      </w:r>
      <w:r>
        <w:rPr>
          <w:i/>
          <w:highlight w:val="white"/>
        </w:rPr>
        <w:t>Complementarity: from wave-particle duality to delayed-choice experiments</w:t>
      </w:r>
      <w:r>
        <w:rPr>
          <w:highlight w:val="white"/>
        </w:rPr>
        <w:t xml:space="preserve">”. The main ideas of his presentation in which I was interested were those from the article written by Radu </w:t>
      </w:r>
      <w:r>
        <w:t xml:space="preserve">Ionicioiu and Daniel R. Terno (2011): “Proposal for a quantum delayed-choice experiment” from </w:t>
      </w:r>
      <w:r>
        <w:rPr>
          <w:i/>
          <w:iCs/>
        </w:rPr>
        <w:t xml:space="preserve">Physical Review Letters </w:t>
      </w:r>
      <w:r>
        <w:t xml:space="preserve">107, 230406”. The authors of this article elaborated a thought experiment and the conclusion of this thought experiment is that the wave and the particle are complementary empirical data (not only Bohr’s measurement apparatus being complementary). </w:t>
      </w:r>
    </w:p>
    <w:p>
      <w:pPr>
        <w:spacing w:before="0" w:after="0"/>
        <w:contextualSpacing/>
      </w:pPr>
      <w:r>
        <w:rPr>
          <w:rStyle w:val="11"/>
          <w:b w:val="0"/>
          <w:highlight w:val="white"/>
        </w:rPr>
        <w:tab/>
      </w:r>
      <w:r>
        <w:rPr>
          <w:rStyle w:val="11"/>
          <w:b w:val="0"/>
          <w:highlight w:val="white"/>
        </w:rPr>
        <w:t xml:space="preserve">After Ionicioiu’s presentation (15.10.2014 at my department), I was the last person asking him a few questions. (1) In his article (2011) and his presentation, there is a contradiction: in one part of this article, the wave and the particles are considered complementary empirical data, but in the end of his article and his presentation, the wave and the particle are in the eyes of beholder (classical Bohr’s interpretation). I asked him how he solved this contradiction. He recognized it, and he claimed that he has no solution because the “reality”, the “universe” is quite strange. Moreover he added that he “does not know how the world is”. Then I asked Ionicioiu about the notion “ontological tension” between wave and particle that appears in their paper from 2011. Ionicioiu immediately said “Ontological tension is my expression!” I replied: “Then you can explain it to me…” Incredibly, Ionicioiu said that he cannot explain it too much: again, the world is too complicated, etc. Finally, in a very short summary of that discussion, I told him that exactly the main conclusion from their thought experiment in that paper 2011 and his presentation can be found in my book from 2008. Immediately he said “You accuse me of plagiarizing your ideas!” My reply was “I just specified that exactly the conclusion from your article and your presentation appeared in my book from 2008!” Ionicioiu claimed again that I accuse him of plagiarizing my ideas. I added that his co-author is from Sydney, Australia where I studied for a PhD from 2004 to 2007. Ionicioiu asked me if I met his co-author, and my answer was negative but I said that Terno and me were studying or working at different universities in the same city, Sydney! I added that when I changed the “world”, the first place where people found my movement was the people from Sydney, the city where I had been living in that period of three years and a half! Moreover, I mentioned that I posted my articles, my thesis posted by my university (UNSW) in September 2007 and my book from 2008 on Internet immediately after being printed. Finally, Ionicioiu mentioned that he would read my book published in 2014 from my webpage. </w:t>
      </w:r>
      <w:r>
        <w:rPr>
          <w:bCs/>
          <w:lang w:val="ro-RO"/>
        </w:rPr>
        <w:t xml:space="preserve">I mention again that all my books and articles can be found at my webpage: </w:t>
      </w:r>
      <w:r>
        <w:fldChar w:fldCharType="begin"/>
      </w:r>
      <w:r>
        <w:instrText xml:space="preserve"> HYPERLINK "http://filosofie.unibuc.ro/cv_gabriel_vacariu/" \h </w:instrText>
      </w:r>
      <w:r>
        <w:fldChar w:fldCharType="separate"/>
      </w:r>
      <w:r>
        <w:rPr>
          <w:rStyle w:val="12"/>
          <w:bCs/>
          <w:color w:val="auto"/>
          <w:u w:val="none"/>
          <w:lang w:val="ro-RO"/>
        </w:rPr>
        <w:t>http://filosofie.unibuc.ro/cv_gabriel_vacariu/</w:t>
      </w:r>
      <w:r>
        <w:rPr>
          <w:rStyle w:val="12"/>
          <w:bCs/>
          <w:color w:val="auto"/>
          <w:u w:val="none"/>
          <w:lang w:val="ro-RO"/>
        </w:rPr>
        <w:fldChar w:fldCharType="end"/>
      </w:r>
      <w:r>
        <w:rPr>
          <w:bCs/>
          <w:lang w:val="ro-RO"/>
        </w:rPr>
        <w:t xml:space="preserve">. I remind you that I posted all my books and article on the Internet at my webpage immediately after being published at journals and publishing company of University of Bucharest. </w:t>
      </w:r>
    </w:p>
    <w:p>
      <w:pPr>
        <w:spacing w:before="0" w:after="0"/>
        <w:contextualSpacing/>
      </w:pPr>
    </w:p>
    <w:p>
      <w:pPr>
        <w:numPr>
          <w:ilvl w:val="0"/>
          <w:numId w:val="21"/>
        </w:numPr>
        <w:tabs>
          <w:tab w:val="left" w:pos="0"/>
        </w:tabs>
        <w:spacing w:before="0" w:after="0"/>
        <w:contextualSpacing/>
        <w:jc w:val="both"/>
      </w:pPr>
      <w:r>
        <w:rPr>
          <w:rFonts w:ascii="Times New Roman" w:hAnsi="Times New Roman" w:eastAsia="Calibri"/>
          <w:b/>
          <w:color w:val="000000"/>
          <w:sz w:val="28"/>
          <w:szCs w:val="28"/>
        </w:rPr>
        <w:t xml:space="preserve">(2013) Côté B. Gilbert (Sudbury, Ontario, Canada) “Triple-Aspect Monism and the Ontology of Quantum Particles”, </w:t>
      </w:r>
      <w:r>
        <w:rPr>
          <w:rFonts w:ascii="Times New Roman" w:hAnsi="Times New Roman"/>
          <w:b/>
          <w:i/>
          <w:sz w:val="28"/>
          <w:szCs w:val="28"/>
        </w:rPr>
        <w:t>Open Journal of Philosophy</w:t>
      </w:r>
      <w:r>
        <w:rPr>
          <w:rFonts w:ascii="Times New Roman" w:hAnsi="Times New Roman"/>
          <w:b/>
          <w:sz w:val="28"/>
          <w:szCs w:val="28"/>
        </w:rPr>
        <w:t xml:space="preserve">, vol.3, No.4, 451-454 </w:t>
      </w:r>
    </w:p>
    <w:p>
      <w:pPr>
        <w:tabs>
          <w:tab w:val="left" w:pos="0"/>
        </w:tabs>
        <w:spacing w:before="0" w:after="0"/>
        <w:ind w:left="0" w:right="0" w:firstLine="0"/>
        <w:contextualSpacing/>
        <w:jc w:val="both"/>
        <w:rPr>
          <w:rFonts w:ascii="Times New Roman" w:hAnsi="Times New Roman" w:eastAsia="Calibri"/>
          <w:color w:val="000000"/>
          <w:sz w:val="28"/>
          <w:szCs w:val="28"/>
        </w:rPr>
      </w:pPr>
    </w:p>
    <w:p>
      <w:pPr>
        <w:tabs>
          <w:tab w:val="left" w:pos="0"/>
        </w:tabs>
        <w:spacing w:before="0" w:after="0"/>
        <w:ind w:left="0" w:right="0" w:firstLine="0"/>
        <w:contextualSpacing/>
        <w:jc w:val="both"/>
      </w:pPr>
      <w:r>
        <w:rPr>
          <w:rFonts w:ascii="Times New Roman" w:hAnsi="Times New Roman"/>
          <w:sz w:val="24"/>
          <w:szCs w:val="24"/>
        </w:rPr>
        <w:t>Abstract:</w:t>
      </w:r>
      <w:r>
        <w:rPr>
          <w:rFonts w:ascii="Times New Roman" w:hAnsi="Times New Roman" w:eastAsia="Calibri"/>
          <w:kern w:val="0"/>
          <w:sz w:val="24"/>
          <w:szCs w:val="24"/>
        </w:rPr>
        <w:t xml:space="preserve"> “</w:t>
      </w:r>
      <w:r>
        <w:rPr>
          <w:rFonts w:ascii="Times New Roman" w:hAnsi="Times New Roman" w:eastAsia="Calibri"/>
          <w:color w:val="000000"/>
          <w:kern w:val="0"/>
          <w:sz w:val="24"/>
          <w:szCs w:val="24"/>
        </w:rPr>
        <w:t>An analysis of the physical implications of abstractness reveals the reality of three interconnected modes of existence: abstract, virtual and concrete. This triple-aspect monism clarifies the ontological status of subatomic quantum particles. It also provides a non-spooky solution to the weirdness of quantum physics and a new outlook for the mind-body problem. The ontological implications are profound for both physics and philosophy.”</w:t>
      </w:r>
    </w:p>
    <w:p>
      <w:pPr>
        <w:spacing w:before="0" w:after="0"/>
        <w:contextualSpacing/>
        <w:rPr>
          <w:b/>
          <w:sz w:val="28"/>
          <w:szCs w:val="28"/>
        </w:rPr>
      </w:pPr>
    </w:p>
    <w:p>
      <w:pPr>
        <w:spacing w:before="0" w:after="0"/>
        <w:contextualSpacing/>
        <w:rPr>
          <w:b/>
        </w:rPr>
      </w:pPr>
      <w:r>
        <w:rPr>
          <w:b/>
        </w:rPr>
        <w:t>No comments!</w:t>
      </w:r>
    </w:p>
    <w:p>
      <w:pPr>
        <w:spacing w:before="0" w:after="0"/>
        <w:contextualSpacing/>
        <w:rPr>
          <w:b/>
          <w:sz w:val="28"/>
          <w:szCs w:val="28"/>
        </w:rPr>
      </w:pPr>
    </w:p>
    <w:p>
      <w:pPr>
        <w:spacing w:before="0" w:after="0"/>
        <w:contextualSpacing/>
        <w:rPr>
          <w:b/>
          <w:sz w:val="28"/>
          <w:szCs w:val="28"/>
        </w:rPr>
      </w:pPr>
    </w:p>
    <w:p>
      <w:pPr>
        <w:numPr>
          <w:ilvl w:val="0"/>
          <w:numId w:val="21"/>
        </w:numPr>
        <w:spacing w:before="0" w:after="0"/>
        <w:contextualSpacing/>
      </w:pPr>
      <w:r>
        <w:rPr>
          <w:b/>
          <w:sz w:val="28"/>
          <w:szCs w:val="28"/>
        </w:rPr>
        <w:t xml:space="preserve">(2015) The strong similarity between </w:t>
      </w:r>
      <w:r>
        <w:rPr>
          <w:b/>
          <w:sz w:val="28"/>
          <w:szCs w:val="28"/>
          <w:highlight w:val="white"/>
        </w:rPr>
        <w:t xml:space="preserve">Pikovski et al.’s ideas and </w:t>
      </w:r>
      <w:r>
        <w:rPr>
          <w:b/>
          <w:sz w:val="28"/>
          <w:szCs w:val="28"/>
        </w:rPr>
        <w:t>my ideas (2006-2008) regarding the Schrodinger’s cat’s interactions with its environment (the gravitation of Earth) (both entities being macro-objects) (Quantum Mechanics)</w:t>
      </w:r>
      <w:r>
        <w:rPr>
          <w:rStyle w:val="16"/>
          <w:b/>
          <w:sz w:val="28"/>
          <w:szCs w:val="28"/>
        </w:rPr>
        <w:t xml:space="preserve"> </w:t>
      </w:r>
      <w:r>
        <w:rPr>
          <w:rStyle w:val="17"/>
          <w:b/>
          <w:sz w:val="28"/>
          <w:szCs w:val="28"/>
        </w:rPr>
        <w:footnoteReference w:id="103"/>
      </w:r>
    </w:p>
    <w:p>
      <w:pPr>
        <w:spacing w:before="0" w:after="0"/>
        <w:contextualSpacing/>
        <w:rPr>
          <w:b/>
        </w:rPr>
      </w:pPr>
    </w:p>
    <w:p>
      <w:pPr>
        <w:spacing w:before="0" w:after="0"/>
        <w:contextualSpacing/>
      </w:pPr>
      <w:r>
        <w:t>In a paper written by Elisabeth Gibney (in Nature (News) on 17 June 2015) about Pikovski et al. article (June 2015), the first paragraphs are the following:</w:t>
      </w:r>
    </w:p>
    <w:p>
      <w:pPr>
        <w:spacing w:before="0" w:after="0"/>
        <w:contextualSpacing/>
      </w:pPr>
    </w:p>
    <w:p>
      <w:pPr>
        <w:spacing w:before="0" w:after="0"/>
        <w:contextualSpacing/>
        <w:rPr>
          <w:sz w:val="20"/>
          <w:szCs w:val="20"/>
          <w:highlight w:val="white"/>
        </w:rPr>
      </w:pPr>
      <w:r>
        <w:rPr>
          <w:sz w:val="20"/>
          <w:szCs w:val="20"/>
          <w:highlight w:val="white"/>
        </w:rPr>
        <w:t>If the cat in Erwin Schrödinger's famous thought-experiment behaved according to quantum theory, it would be able to exist in multiple states at once: both dead and alive. Physicists' common explanation for why we don’t see such quantum superpositions — in cats or any other aspect of the everyday world — is interference from the environment. As soon as a quantum object interacts with a stray particle or a passing field, it picks just one state, collapsing into our classical, everyday view. (Gibney 2015)</w:t>
      </w:r>
    </w:p>
    <w:p>
      <w:pPr>
        <w:spacing w:before="0" w:after="0"/>
        <w:contextualSpacing/>
      </w:pPr>
    </w:p>
    <w:p>
      <w:pPr>
        <w:spacing w:before="0" w:after="0"/>
        <w:contextualSpacing/>
      </w:pPr>
      <w:r>
        <w:t>This idea is very similar to my idea from 2007, 2010, 2011, and mainly from 2014. The next paragraph from Gibney’s paper regarding Pikovski et al. paper mirror one of my idea from 2007, 2008, etc.</w:t>
      </w:r>
    </w:p>
    <w:p>
      <w:pPr>
        <w:spacing w:before="0" w:after="0"/>
        <w:contextualSpacing/>
        <w:rPr>
          <w:sz w:val="20"/>
          <w:szCs w:val="20"/>
          <w:highlight w:val="white"/>
        </w:rPr>
      </w:pPr>
    </w:p>
    <w:p>
      <w:pPr>
        <w:spacing w:before="0" w:after="0"/>
        <w:contextualSpacing/>
        <w:rPr>
          <w:sz w:val="20"/>
          <w:szCs w:val="20"/>
          <w:highlight w:val="white"/>
        </w:rPr>
      </w:pPr>
      <w:r>
        <w:rPr>
          <w:sz w:val="20"/>
          <w:szCs w:val="20"/>
          <w:highlight w:val="white"/>
        </w:rPr>
        <w:t>But even if physicists could completely isolate a large object in a quantum superposition, according to researchers at the University of Vienna, it would still collapse into one state — on Earth's surface, at least. “Somewhere in interstellar space it could be that the cat has a chance to preserve quantum coherence, but on Earth, or near any planet, there's little hope of that,” says Igor Pikovski. The reason, he asserts, is gravity. (Gibney 2015)</w:t>
      </w:r>
    </w:p>
    <w:p>
      <w:pPr>
        <w:spacing w:before="0" w:after="0"/>
        <w:contextualSpacing/>
      </w:pPr>
    </w:p>
    <w:p>
      <w:pPr>
        <w:spacing w:before="0" w:after="0"/>
        <w:contextualSpacing/>
      </w:pPr>
      <w:r>
        <w:t xml:space="preserve">This idea clearly reflects the macro-EW in which we can find the planet Earth, its gravity and the cat as macro-object. In fact, this is one of main principle in the EDWs perspective since 2005 and applied exactly to Schrodinger’s cat and the gravity of the Earth in 2007, 2008, 2010, etc.: within the EDWs perspective, the superposition does not exist, the cat is constituted by the gravity of the Earth, and the Earth determines the gravity! Many times, I emphasized the bidirectional relationship between an entity and its interactions in his works since 2007 to 2014. </w:t>
      </w:r>
    </w:p>
    <w:p>
      <w:pPr>
        <w:spacing w:before="0" w:after="0"/>
        <w:ind w:left="0" w:right="0" w:firstLine="720"/>
        <w:contextualSpacing/>
      </w:pPr>
      <w:r>
        <w:t xml:space="preserve">However, Pikovski et al. accept the superposition states in quantum mechanics. </w:t>
      </w:r>
    </w:p>
    <w:p>
      <w:pPr>
        <w:spacing w:before="0" w:after="0"/>
        <w:ind w:left="0" w:right="0" w:firstLine="720"/>
        <w:contextualSpacing/>
        <w:rPr>
          <w:highlight w:val="white"/>
        </w:rPr>
      </w:pPr>
    </w:p>
    <w:p>
      <w:pPr>
        <w:spacing w:before="0" w:after="0"/>
        <w:contextualSpacing/>
        <w:rPr>
          <w:sz w:val="20"/>
          <w:szCs w:val="20"/>
          <w:highlight w:val="white"/>
        </w:rPr>
      </w:pPr>
      <w:r>
        <w:rPr>
          <w:sz w:val="20"/>
          <w:szCs w:val="20"/>
          <w:highlight w:val="white"/>
        </w:rPr>
        <w:t>Because of gravity’s effect on space-time, Pikovski’s team realised that variance in a molecule’s position will also influence its internal energy — the vibrations of particles within the molecule, which evolve over time. If a molecule were put in a quantum superposition of two places, the correlation between position and internal energy would soon cause the duality to 'decohere' to the molecule taking just one path, they suggest. “In most situations decoherence is due to something external; here it’s as though the internal jiggling is interacting with the motion of the molecule itself,” adds Pikovski. (Gibney 2015)</w:t>
      </w:r>
    </w:p>
    <w:p>
      <w:pPr>
        <w:spacing w:before="0" w:after="0"/>
        <w:contextualSpacing/>
      </w:pPr>
    </w:p>
    <w:p>
      <w:pPr>
        <w:widowControl w:val="0"/>
        <w:spacing w:before="0" w:after="0"/>
        <w:ind w:left="0" w:right="-20" w:firstLine="0"/>
        <w:contextualSpacing/>
      </w:pPr>
      <w:r>
        <w:t xml:space="preserve">On the contrary, I rejected this notion of superposition since the wave and the particles belong to EDWs. From the EDWs perspective, “decoherence” does not exist. So, Pikovski et al. are quite close to the EDWs perspective, but they are quite different in detail. Moreover, Pikovski et al do not furnish any ontological background for their idea and there are no relationships with the microparticles or the waves. Working within the unicorn world, Pikovski et al.’s macro-entities and gravity are in ontological contradictions with the microparticles. Only replacing the unicorn world with the EDWs we can avoid such ontological contradictions. Without the EDWs perspective, Pikovski et al.’s idea becomes an empty one! </w:t>
      </w:r>
    </w:p>
    <w:p>
      <w:pPr>
        <w:widowControl w:val="0"/>
        <w:spacing w:before="0" w:after="0"/>
        <w:ind w:left="0" w:right="-20" w:firstLine="0"/>
        <w:contextualSpacing/>
        <w:rPr>
          <w:b/>
          <w:sz w:val="28"/>
          <w:szCs w:val="28"/>
        </w:rPr>
      </w:pPr>
    </w:p>
    <w:p>
      <w:pPr>
        <w:widowControl w:val="0"/>
        <w:spacing w:before="0" w:after="0"/>
        <w:ind w:left="0" w:right="-20" w:firstLine="0"/>
        <w:contextualSpacing/>
        <w:rPr>
          <w:b/>
          <w:sz w:val="28"/>
          <w:szCs w:val="28"/>
        </w:rPr>
      </w:pPr>
    </w:p>
    <w:p>
      <w:pPr>
        <w:numPr>
          <w:ilvl w:val="0"/>
          <w:numId w:val="21"/>
        </w:numPr>
        <w:spacing w:before="0" w:after="0"/>
        <w:ind w:left="720" w:right="-20" w:hanging="360"/>
        <w:contextualSpacing/>
      </w:pPr>
      <w:r>
        <w:rPr>
          <w:b/>
          <w:sz w:val="28"/>
          <w:szCs w:val="28"/>
        </w:rPr>
        <w:t>(2015) The strong s</w:t>
      </w:r>
      <w:r>
        <w:rPr>
          <w:b/>
          <w:bCs/>
          <w:sz w:val="28"/>
          <w:szCs w:val="28"/>
        </w:rPr>
        <w:t xml:space="preserve">imilarity between </w:t>
      </w:r>
      <w:r>
        <w:rPr>
          <w:b/>
          <w:sz w:val="28"/>
          <w:szCs w:val="28"/>
        </w:rPr>
        <w:t>Elisabetta Caffau’s ideas (2015) (Center for Astronomy at the University of Heidelberg and the Paris Observatory) and my ideas (</w:t>
      </w:r>
      <w:r>
        <w:rPr>
          <w:b/>
          <w:bCs/>
          <w:sz w:val="28"/>
          <w:szCs w:val="28"/>
        </w:rPr>
        <w:t>2011, 2014) regarding the appearance of Big Bang in many places (Cosmology)</w:t>
      </w:r>
      <w:r>
        <w:rPr>
          <w:rStyle w:val="17"/>
          <w:b/>
          <w:sz w:val="28"/>
          <w:szCs w:val="28"/>
        </w:rPr>
        <w:footnoteReference w:id="104"/>
      </w:r>
    </w:p>
    <w:p>
      <w:pPr>
        <w:spacing w:before="0" w:after="0"/>
        <w:contextualSpacing/>
        <w:rPr>
          <w:b/>
          <w:sz w:val="21"/>
          <w:szCs w:val="21"/>
        </w:rPr>
      </w:pPr>
    </w:p>
    <w:p>
      <w:pPr>
        <w:spacing w:before="0" w:after="0"/>
        <w:contextualSpacing/>
      </w:pPr>
      <w:r>
        <w:t xml:space="preserve">In some journals that introduce new ideas, we found that, in June 2015, Elisabetta Caffau introduces the idea that Big Bang appeared in different places. Below, you can find exactly the same idea from my book </w:t>
      </w:r>
      <w:r>
        <w:rPr>
          <w:rStyle w:val="11"/>
          <w:bCs w:val="0"/>
          <w:highlight w:val="white"/>
        </w:rPr>
        <w:t>(2014)</w:t>
      </w:r>
      <w:r>
        <w:rPr>
          <w:rStyle w:val="18"/>
          <w:highlight w:val="white"/>
        </w:rPr>
        <w:t> </w:t>
      </w:r>
      <w:r>
        <w:rPr>
          <w:highlight w:val="white"/>
        </w:rPr>
        <w:t>“</w:t>
      </w:r>
      <w:r>
        <w:rPr>
          <w:rStyle w:val="11"/>
          <w:bCs w:val="0"/>
          <w:highlight w:val="white"/>
        </w:rPr>
        <w:t>More troubles with cognitive neuroscience. Einstein’s theory of relativity and the hyperverse”</w:t>
      </w:r>
      <w:r>
        <w:rPr>
          <w:rStyle w:val="18"/>
          <w:b/>
          <w:bCs/>
          <w:highlight w:val="white"/>
        </w:rPr>
        <w:t> </w:t>
      </w:r>
      <w:r>
        <w:rPr>
          <w:b/>
          <w:highlight w:val="white"/>
        </w:rPr>
        <w:t>(University of Bucharest Press, pp. 313-326)</w:t>
      </w:r>
      <w:r>
        <w:rPr>
          <w:highlight w:val="white"/>
        </w:rPr>
        <w:t xml:space="preserve"> I wanted to replace Guth’s inflation and some phenomena having a speed that surpass of the speed of light with the appearance of matter from “nothing” in different places. More important, these maters correspond to some entities from an EDW. </w:t>
      </w:r>
    </w:p>
    <w:p>
      <w:pPr>
        <w:spacing w:before="0" w:after="0"/>
        <w:contextualSpacing/>
        <w:rPr>
          <w:b/>
          <w:sz w:val="21"/>
          <w:szCs w:val="21"/>
        </w:rPr>
      </w:pPr>
    </w:p>
    <w:p>
      <w:pPr>
        <w:spacing w:before="0" w:after="0"/>
        <w:contextualSpacing/>
        <w:rPr>
          <w:b/>
        </w:rPr>
      </w:pPr>
      <w:r>
        <w:rPr>
          <w:b/>
        </w:rPr>
        <w:t>Paragraphs from my book from 2014</w:t>
      </w:r>
    </w:p>
    <w:p>
      <w:pPr>
        <w:spacing w:before="0" w:after="0"/>
        <w:contextualSpacing/>
        <w:rPr>
          <w:b/>
        </w:rPr>
      </w:pPr>
    </w:p>
    <w:p>
      <w:pPr>
        <w:spacing w:before="0" w:after="0"/>
        <w:contextualSpacing/>
        <w:jc w:val="both"/>
        <w:rPr>
          <w:rFonts w:ascii="Times New Roman" w:hAnsi="Times New Roman" w:cs="Times New Roman"/>
          <w:b/>
          <w:bCs/>
          <w:color w:val="auto"/>
          <w:sz w:val="21"/>
          <w:szCs w:val="21"/>
        </w:rPr>
      </w:pPr>
      <w:r>
        <w:rPr>
          <w:rFonts w:ascii="Times New Roman" w:hAnsi="Times New Roman" w:cs="Times New Roman"/>
          <w:b/>
          <w:bCs/>
          <w:color w:val="auto"/>
          <w:sz w:val="21"/>
          <w:szCs w:val="21"/>
        </w:rPr>
        <w:t xml:space="preserve">“7.5 The results of BICEP2 (March 2014) about Big Bang, gravitational waves and inflation </w:t>
      </w:r>
    </w:p>
    <w:p>
      <w:pPr>
        <w:spacing w:before="0" w:after="0"/>
        <w:contextualSpacing/>
        <w:jc w:val="both"/>
      </w:pPr>
      <w:r>
        <w:rPr>
          <w:rFonts w:ascii="Times New Roman" w:hAnsi="Times New Roman" w:cs="Times New Roman"/>
          <w:color w:val="auto"/>
          <w:sz w:val="21"/>
          <w:szCs w:val="21"/>
        </w:rPr>
        <w:t>My EDWs perspective can be applied to any major notion or theory that describe a significant process that belong to one or another EW. In the last few days, a possible very great result has been furnished by the team working with BICEP2 (Background Imaging of Cosmic Extragalactic Polarization 2) in detecting gravitational waves immediately after Big Bang.</w:t>
      </w:r>
      <w:r>
        <w:rPr>
          <w:rStyle w:val="17"/>
          <w:rFonts w:ascii="Times New Roman" w:hAnsi="Times New Roman" w:eastAsia="Calibri" w:cs="Times New Roman"/>
          <w:color w:val="auto"/>
          <w:sz w:val="21"/>
          <w:szCs w:val="21"/>
        </w:rPr>
        <w:footnoteReference w:id="105"/>
      </w:r>
      <w:r>
        <w:rPr>
          <w:rFonts w:ascii="Times New Roman" w:hAnsi="Times New Roman" w:cs="Times New Roman"/>
          <w:color w:val="auto"/>
          <w:sz w:val="14"/>
          <w:szCs w:val="14"/>
        </w:rPr>
        <w:t xml:space="preserve"> </w:t>
      </w:r>
      <w:r>
        <w:rPr>
          <w:rFonts w:ascii="Times New Roman" w:hAnsi="Times New Roman" w:cs="Times New Roman"/>
          <w:color w:val="auto"/>
          <w:sz w:val="21"/>
          <w:szCs w:val="21"/>
        </w:rPr>
        <w:t>Einstein’s general theory of relativity predicted that “acceleration of large masses would cause waves to ripple through space in a manner analogous to ripples on the surface of a pond”. (Luntz 2014) In 1979, Alan Guth elaborated the idea of “inflation”: immediately after Big Bang, the universe dramatically increased in its size in an extremely short time (10</w:t>
      </w:r>
      <w:r>
        <w:rPr>
          <w:rFonts w:ascii="Times New Roman" w:hAnsi="Times New Roman" w:cs="Times New Roman"/>
          <w:color w:val="auto"/>
          <w:sz w:val="14"/>
          <w:szCs w:val="14"/>
        </w:rPr>
        <w:t xml:space="preserve">-34 </w:t>
      </w:r>
      <w:r>
        <w:rPr>
          <w:rFonts w:ascii="Times New Roman" w:hAnsi="Times New Roman" w:cs="Times New Roman"/>
          <w:color w:val="auto"/>
          <w:sz w:val="21"/>
          <w:szCs w:val="21"/>
        </w:rPr>
        <w:t>seconds).</w:t>
      </w:r>
      <w:r>
        <w:rPr>
          <w:rStyle w:val="17"/>
          <w:rFonts w:ascii="Times New Roman" w:hAnsi="Times New Roman" w:eastAsia="Calibri" w:cs="Times New Roman"/>
          <w:color w:val="auto"/>
          <w:sz w:val="21"/>
          <w:szCs w:val="21"/>
        </w:rPr>
        <w:footnoteReference w:id="106"/>
      </w:r>
    </w:p>
    <w:p>
      <w:pPr>
        <w:spacing w:before="0" w:after="0"/>
        <w:contextualSpacing/>
        <w:rPr>
          <w:sz w:val="18"/>
          <w:szCs w:val="18"/>
        </w:rPr>
      </w:pPr>
    </w:p>
    <w:p>
      <w:pPr>
        <w:spacing w:before="0" w:after="0"/>
        <w:contextualSpacing/>
      </w:pPr>
      <w:r>
        <w:rPr>
          <w:sz w:val="18"/>
          <w:szCs w:val="18"/>
        </w:rPr>
        <w:t>According to the most popular, but not universally accepted, theory of the early universe, 10</w:t>
      </w:r>
      <w:r>
        <w:rPr>
          <w:sz w:val="12"/>
          <w:szCs w:val="12"/>
        </w:rPr>
        <w:t xml:space="preserve">-34 </w:t>
      </w:r>
      <w:r>
        <w:rPr>
          <w:sz w:val="18"/>
          <w:szCs w:val="18"/>
        </w:rPr>
        <w:t xml:space="preserve">seconds after it began the universe experienced a period of rapid growth – expanding 100 trillion trillion times to something the size of a marble. An inflationary period would produce larger gravitational waves than would have been generated without. Nevertheless, even most inflationary models do not predict a gravitational wave large and polarizing enough to be detected by BICEP. </w:t>
      </w:r>
      <w:r>
        <w:rPr>
          <w:sz w:val="21"/>
          <w:szCs w:val="21"/>
        </w:rPr>
        <w:t xml:space="preserve">(Luntz 2014)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 draw the attention that working within the unicorn world, “inflation” contradicts directly Einstein’s theory of relativity: some authors tell us that the process of inflation (dilation of the “universe” in a fraction of fraction of second after Big Bang) is a process that took place with a speed that surpassed the speed of light, c. However, Einstein postulated that the maximum speed that can be reached by any physical process is the speed of light in vacuum, c. Essential it is nothing that can surpass this limit. Otherwise, Einstein’s theory of relativity would have great problems. Could we then accept the existence of “inflation”? Let me analyze in more details this “inflation”. </w:t>
      </w:r>
    </w:p>
    <w:p>
      <w:pPr>
        <w:spacing w:before="0" w:after="0"/>
        <w:ind w:left="0" w:right="0" w:firstLine="720"/>
        <w:contextualSpacing/>
        <w:jc w:val="both"/>
      </w:pPr>
      <w:r>
        <w:rPr>
          <w:rFonts w:ascii="Times New Roman" w:hAnsi="Times New Roman" w:cs="Times New Roman"/>
          <w:color w:val="auto"/>
          <w:sz w:val="21"/>
          <w:szCs w:val="21"/>
        </w:rPr>
        <w:t>As I mentioned above, in 1979, the pioneer of “inflation” is Alan Guth</w:t>
      </w:r>
      <w:r>
        <w:rPr>
          <w:rStyle w:val="17"/>
          <w:rFonts w:ascii="Times New Roman" w:hAnsi="Times New Roman" w:eastAsia="Calibri" w:cs="Times New Roman"/>
          <w:color w:val="auto"/>
          <w:sz w:val="21"/>
          <w:szCs w:val="21"/>
        </w:rPr>
        <w:footnoteReference w:id="107"/>
      </w:r>
      <w:r>
        <w:rPr>
          <w:rFonts w:ascii="Times New Roman" w:hAnsi="Times New Roman" w:cs="Times New Roman"/>
          <w:color w:val="auto"/>
          <w:sz w:val="21"/>
          <w:szCs w:val="21"/>
        </w:rPr>
        <w:t xml:space="preserve">: </w:t>
      </w:r>
    </w:p>
    <w:p>
      <w:pPr>
        <w:spacing w:before="0" w:after="0"/>
        <w:ind w:left="0" w:right="0" w:firstLine="72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Physicist Alan Guth formally proposed inflationary theory in 1980, when he was a postdoctoral scholar at SLAC, as a modification of conventional Big Bang theory. Instead of the universe beginning as a rapidly expanding fireball, Guth theorized that the universe inflated extremely rapidly from a tiny piece of space and became exponentially larger in a fraction of a second. This idea immediately attracted lots of attention because it could provide a unique solution to many difficult problems of the standard Big Bang theory. (Carey 2014) </w:t>
      </w:r>
    </w:p>
    <w:p>
      <w:pPr>
        <w:spacing w:before="0" w:after="0"/>
        <w:contextualSpacing/>
        <w:rPr>
          <w:sz w:val="18"/>
          <w:szCs w:val="18"/>
        </w:rPr>
      </w:pPr>
    </w:p>
    <w:p>
      <w:pPr>
        <w:spacing w:before="0" w:after="0"/>
        <w:contextualSpacing/>
      </w:pPr>
      <w:r>
        <w:t>He was trying to understand why there was no trace of some exotic particles that should have been created in the Big Bang. Instead he discovered what might have made the universe bang to begin with. A potential hitch in the presumed course of cosmic evolution could have infused space itself with a special energy that exerted a repulsive force, causing the universe to swell faster than the speed of light for a prodigiously violent instant. (Overbye 2014)</w:t>
      </w:r>
    </w:p>
    <w:p>
      <w:pPr>
        <w:spacing w:before="0" w:after="0"/>
        <w:contextualSpacing/>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In more details: </w:t>
      </w:r>
    </w:p>
    <w:p>
      <w:pPr>
        <w:spacing w:before="0" w:after="0"/>
        <w:contextualSpacing/>
        <w:jc w:val="both"/>
        <w:rPr>
          <w:rFonts w:ascii="Times New Roman" w:hAnsi="Times New Roman" w:cs="Times New Roman"/>
          <w:color w:val="auto"/>
          <w:sz w:val="21"/>
          <w:szCs w:val="21"/>
        </w:rPr>
      </w:pPr>
    </w:p>
    <w:p>
      <w:pPr>
        <w:spacing w:before="0" w:after="0"/>
        <w:contextualSpacing/>
        <w:jc w:val="both"/>
      </w:pPr>
      <w:r>
        <w:rPr>
          <w:sz w:val="18"/>
          <w:szCs w:val="18"/>
        </w:rPr>
        <w:t>Under some circumstances, a glass of water can stay liquid as the temperature falls below 32 degrees, until it is disturbed, at which point it will rapidly freeze, releasing latent heat in the process. Similarly, the universe could “supercool” and stay in a unified state too long. In that case, space itself would become temporarily imbued with a mysterious kind of latent heat, or energy. Inserted into Einstein’s equations, the latent energy would act as a kind of antigravity</w:t>
      </w:r>
      <w:r>
        <w:rPr>
          <w:rStyle w:val="17"/>
          <w:rFonts w:eastAsia="Calibri"/>
          <w:sz w:val="18"/>
          <w:szCs w:val="18"/>
        </w:rPr>
        <w:footnoteReference w:id="108"/>
      </w:r>
      <w:r>
        <w:rPr>
          <w:sz w:val="18"/>
          <w:szCs w:val="18"/>
        </w:rPr>
        <w:t xml:space="preserve">, and the universe would blow itself up. Since it was space itself supplying the repulsive force, the more space was created, the harder it pushed apart. In a runaway explosion, what would become our observable universe mushroomed in size at least a trillion trillionfold — from a submicroscopic speck of primordial energy to the size of a grapefruit — in less than a cosmic eye-blink. Almost as quickly, this energy would decay into ordinary particles and radiation that were already in sync, despite how far apart they wound up, because they had all sprung from such a tiny primordial point, as if the galaxies had gotten together in the locker room to make a plan before going out. All of normal cosmic history was still ahead, resulting in today’s observable universe, a patch of sky and stars 14 billion light-years across. </w:t>
      </w:r>
      <w:r>
        <w:rPr>
          <w:sz w:val="21"/>
          <w:szCs w:val="21"/>
        </w:rPr>
        <w:t xml:space="preserve">(Overbye 2014) </w:t>
      </w:r>
    </w:p>
    <w:p>
      <w:pPr>
        <w:spacing w:before="0" w:after="0"/>
        <w:contextualSpacing/>
        <w:rPr>
          <w:sz w:val="21"/>
          <w:szCs w:val="21"/>
        </w:rPr>
      </w:pPr>
    </w:p>
    <w:p>
      <w:pPr>
        <w:spacing w:before="0" w:after="0"/>
        <w:contextualSpacing/>
      </w:pPr>
      <w:r>
        <w:rPr>
          <w:sz w:val="21"/>
          <w:szCs w:val="21"/>
        </w:rPr>
        <w:t>In March 2014, after many verifications, Kovac</w:t>
      </w:r>
      <w:r>
        <w:rPr>
          <w:sz w:val="14"/>
          <w:szCs w:val="14"/>
        </w:rPr>
        <w:t xml:space="preserve">2 </w:t>
      </w:r>
      <w:r>
        <w:rPr>
          <w:sz w:val="21"/>
          <w:szCs w:val="21"/>
        </w:rPr>
        <w:t>and his team (Harvard-Smithsonian Center for Astrophysics, South Pole) consider that the results of BICEP2 represent the detection of gravitational waves (“ripples in the fabric of space-time”</w:t>
      </w:r>
      <w:r>
        <w:rPr>
          <w:sz w:val="14"/>
          <w:szCs w:val="14"/>
        </w:rPr>
        <w:t>3</w:t>
      </w:r>
      <w:r>
        <w:rPr>
          <w:sz w:val="21"/>
          <w:szCs w:val="21"/>
        </w:rPr>
        <w:t>), “the signature of a universe</w:t>
      </w:r>
    </w:p>
    <w:p>
      <w:pPr>
        <w:spacing w:before="0" w:after="0"/>
        <w:contextualSpacing/>
        <w:rPr>
          <w:sz w:val="21"/>
          <w:szCs w:val="21"/>
        </w:rPr>
      </w:pPr>
    </w:p>
    <w:p>
      <w:pPr>
        <w:spacing w:before="0" w:after="0"/>
        <w:contextualSpacing/>
        <w:jc w:val="both"/>
      </w:pPr>
      <w:r>
        <w:rPr>
          <w:rFonts w:ascii="Times New Roman" w:hAnsi="Times New Roman" w:cs="Times New Roman"/>
          <w:color w:val="auto"/>
          <w:sz w:val="12"/>
          <w:szCs w:val="12"/>
        </w:rPr>
        <w:t xml:space="preserve">2 </w:t>
      </w:r>
      <w:r>
        <w:rPr>
          <w:rFonts w:ascii="Times New Roman" w:hAnsi="Times New Roman" w:cs="Times New Roman"/>
          <w:color w:val="auto"/>
          <w:sz w:val="18"/>
          <w:szCs w:val="18"/>
        </w:rPr>
        <w:t xml:space="preserve">“Dr. Kovac has spent his whole career trying to read the secrets of these waves. He is one of four leaders of Bicep, which has operated a series of increasingly sensitive radio telescopes at the South Pole, where the air — thin, cold and dry — creates ideal observing conditions. The others are Clement Pryke of the University of Minnesota, Jamie Bock of the California Institute of Technology and Dr. Kuo of Stanford… In 2002, he was part of a team that discovered that the microwave radiation was polarized, meaning the light waves had a slight preference to vibrate in one direction rather than another. This was a step toward the ultimate goal of detecting the gravitational waves from inflation. Such waves, squeezing space in one direction and stretching it in another as they go by, would twist the direction of polarization of the microwaves, theorists said. As a result, maps of the polarization in the sky should have little arrows going in spirals.” (Overbye 2014) </w:t>
      </w:r>
    </w:p>
    <w:p>
      <w:pPr>
        <w:spacing w:before="0" w:after="0"/>
        <w:contextualSpacing/>
      </w:pPr>
      <w:r>
        <w:rPr>
          <w:sz w:val="12"/>
          <w:szCs w:val="12"/>
        </w:rPr>
        <w:t xml:space="preserve">3 </w:t>
      </w:r>
      <w:r>
        <w:rPr>
          <w:sz w:val="18"/>
          <w:szCs w:val="18"/>
        </w:rPr>
        <w:t xml:space="preserve">“The ripples manifested themselves as faint spiral patterns in a bath of microwave radiation that permeates space and preserves a picture of the universe when it was 380,000 years old and as hot as the surface of the Sun.” (Overbye 2014) </w:t>
      </w:r>
      <w:r>
        <w:t xml:space="preserve"> </w:t>
      </w:r>
    </w:p>
    <w:p>
      <w:pPr>
        <w:spacing w:before="0" w:after="0"/>
        <w:contextualSpacing/>
      </w:pPr>
    </w:p>
    <w:p>
      <w:pPr>
        <w:spacing w:before="0" w:after="0"/>
        <w:contextualSpacing/>
      </w:pPr>
      <w:r>
        <w:rPr>
          <w:sz w:val="21"/>
          <w:szCs w:val="21"/>
        </w:rPr>
        <w:t>being wrenched violently apart when it was roughly a trillionth of a trillionth of a trillionth of a second old”. (Overbye 2014) These results support the idea of “inflation”</w:t>
      </w:r>
      <w:r>
        <w:rPr>
          <w:sz w:val="14"/>
          <w:szCs w:val="14"/>
        </w:rPr>
        <w:t xml:space="preserve">1 </w:t>
      </w:r>
      <w:r>
        <w:rPr>
          <w:sz w:val="21"/>
          <w:szCs w:val="21"/>
        </w:rPr>
        <w:t>that requires, at least for some theories, gravitons and some processes that surpassed the speed of light. BICEP2 furnished the “primordial B-mode polarization in the light left over from just after the Big Bang</w:t>
      </w:r>
      <w:r>
        <w:rPr>
          <w:sz w:val="14"/>
          <w:szCs w:val="14"/>
        </w:rPr>
        <w:t>2</w:t>
      </w:r>
      <w:r>
        <w:rPr>
          <w:sz w:val="21"/>
          <w:szCs w:val="21"/>
        </w:rPr>
        <w:t>, known as the cosmic microwave background (CMB)”.</w:t>
      </w:r>
      <w:r>
        <w:rPr>
          <w:sz w:val="14"/>
          <w:szCs w:val="14"/>
        </w:rPr>
        <w:t xml:space="preserve">3 </w:t>
      </w:r>
      <w:r>
        <w:rPr>
          <w:sz w:val="21"/>
          <w:szCs w:val="21"/>
        </w:rPr>
        <w:t>(Moskowitz 2014)</w:t>
      </w:r>
    </w:p>
    <w:p>
      <w:pPr>
        <w:spacing w:before="0" w:after="0"/>
        <w:contextualSpacing/>
        <w:rPr>
          <w:sz w:val="21"/>
          <w:szCs w:val="21"/>
        </w:rPr>
      </w:pPr>
    </w:p>
    <w:p>
      <w:pPr>
        <w:spacing w:before="0" w:after="0"/>
        <w:contextualSpacing/>
        <w:jc w:val="both"/>
      </w:pPr>
      <w:r>
        <w:rPr>
          <w:rFonts w:ascii="Times New Roman" w:hAnsi="Times New Roman" w:cs="Times New Roman"/>
          <w:color w:val="auto"/>
          <w:sz w:val="12"/>
          <w:szCs w:val="12"/>
        </w:rPr>
        <w:t xml:space="preserve">1 </w:t>
      </w:r>
      <w:r>
        <w:rPr>
          <w:rFonts w:ascii="Times New Roman" w:hAnsi="Times New Roman" w:cs="Times New Roman"/>
          <w:color w:val="auto"/>
          <w:sz w:val="18"/>
          <w:szCs w:val="18"/>
        </w:rPr>
        <w:t xml:space="preserve">“The rapid inflationary period is theorized to have caused our universe to expand 100 trillion trillion times in a fraction of a second. Fascinatingly, any quantum-sized perturbation that existed at that time will have been rapidly inflated as the universe grew and astronomers have theorized that those tiny structures can be observed today as vast gravitational wave perturbations.” (O’Neill 2014) “The strength of the wave is expected to vary at different wavelengths. Finding out where it is strongest and weakest will tell us a lot about how the inflation occurred. The most important information of all is how energy dense the universe was during this era, and this could potentially be found by comparing wavelengths. Gravitational wave perturbations from those first moments are directly dependent on the inflation, unlike density perturbations which are modulated by an unknown potential energy function. Consequently they would give us direct evidence of the details of energy of inflation in those first moments.” (Luntz 2014) </w:t>
      </w:r>
    </w:p>
    <w:p>
      <w:pPr>
        <w:spacing w:before="0" w:after="0"/>
        <w:contextualSpacing/>
        <w:jc w:val="both"/>
      </w:pPr>
      <w:r>
        <w:rPr>
          <w:rFonts w:ascii="Times New Roman" w:hAnsi="Times New Roman" w:cs="Times New Roman"/>
          <w:color w:val="auto"/>
          <w:sz w:val="12"/>
          <w:szCs w:val="12"/>
        </w:rPr>
        <w:t xml:space="preserve">2 </w:t>
      </w:r>
      <w:r>
        <w:rPr>
          <w:rFonts w:ascii="Times New Roman" w:hAnsi="Times New Roman" w:cs="Times New Roman"/>
          <w:color w:val="auto"/>
          <w:sz w:val="18"/>
          <w:szCs w:val="18"/>
        </w:rPr>
        <w:t xml:space="preserve">(I added this footnote) “The instrument has the ability of measuring the polarization of the weak signal from the CMB radiation. On Earth, sunlight can become polarized if it reflects off a mirror or when filtered by polarized sunglasses (thus reducing the glare). The radiation from the ancient CMB can also become polarized and gravitational waves have the ability to manipulate the polarization of the incoming radiation. The specific type of polarization, known as ‘B-mode polarization,’ is what BICEP2 has been looking for.” (O’Neill 2014) </w:t>
      </w:r>
    </w:p>
    <w:p>
      <w:pPr>
        <w:spacing w:before="0" w:after="0"/>
        <w:contextualSpacing/>
      </w:pPr>
      <w:r>
        <w:rPr>
          <w:sz w:val="12"/>
          <w:szCs w:val="12"/>
        </w:rPr>
        <w:t xml:space="preserve">3 </w:t>
      </w:r>
      <w:r>
        <w:rPr>
          <w:sz w:val="18"/>
          <w:szCs w:val="18"/>
        </w:rPr>
        <w:t xml:space="preserve">“Because the cosmic microwave background is a form of light, it exhibits all the properties of light, including polarization. On Earth, sunlight is scattered by the atmosphere and becomes polarized, which is why polarized sunglasses help reduce glare. In space, the cosmic microwave background was scattered by atoms and electrons and became polarized too.” (Carey 2014) “The cosmic microwave background is a faint glow that pervades the entire sky, dating back to just 380,000 years after the Big Bang. Before that time, the baby universe was too hot and dense for light to travel far without bumping into matter. When it cooled to the point that neutral atoms could form, light was freed to fly through space unimpeded, and it became the CMB. This glow was discovered accidentally 1964 by Arno Penzias and Robert Wilson, who initially mistook it for interference caused by pigeon droppings on their antenna. Eventually, the scientists realized they had discovered an imprint from the primordial universe, a finding that won them the 1978 Nobel Prize in physics.” (Moskowitz 2014) </w:t>
      </w:r>
      <w:r>
        <w:t xml:space="preserve"> </w:t>
      </w:r>
    </w:p>
    <w:p>
      <w:pPr>
        <w:spacing w:before="0" w:after="0"/>
        <w:contextualSpacing/>
      </w:pPr>
    </w:p>
    <w:p>
      <w:pPr>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The Cosmic Microwave Background (CMB) is the left over radiation from a four hundred thousand years after the Big Bang stretched by the expansion of the universe to peak in the microwave part of the spectrum. In the mid 1990s astrophysicists proposed that the polarization of the CMB could provide evidence for gravitational waves from the birth of the universe. Photons can oscillate in different directions as they travel; up or down, side to side or even in a circular manner clockwise or anticlockwise. Hot sources produce photons with random orientations, but certain forces can create a bias where there is a preponderance of photons oscillating in a particular direction as they travel, making the radiation as a whole polarized. (Luntz 2014) </w:t>
      </w:r>
    </w:p>
    <w:p>
      <w:pPr>
        <w:spacing w:before="0" w:after="0"/>
        <w:contextualSpacing/>
        <w:jc w:val="both"/>
        <w:rPr>
          <w:rFonts w:ascii="Times New Roman" w:hAnsi="Times New Roman" w:cs="Times New Roman"/>
          <w:color w:val="auto"/>
          <w:sz w:val="18"/>
          <w:szCs w:val="18"/>
        </w:rPr>
      </w:pPr>
    </w:p>
    <w:p>
      <w:pPr>
        <w:spacing w:before="0" w:after="0"/>
        <w:contextualSpacing/>
        <w:jc w:val="both"/>
      </w:pPr>
      <w:r>
        <w:rPr>
          <w:rFonts w:ascii="Times New Roman" w:hAnsi="Times New Roman" w:cs="Times New Roman"/>
          <w:color w:val="auto"/>
          <w:sz w:val="18"/>
          <w:szCs w:val="18"/>
        </w:rPr>
        <w:t>This pattern, basically a curling in the polarization, or orientation, of the light, can be created only by gravitational waves produced by inflation. “It looks like a swirly pattern on the sky,” says Chao-Lin Kuo of Stanford University, who designed the BICEP2 detector. “We’ve found the smoking gun evidence for inflation and we’ve also produced the first image of gravitational waves across the sky.” (Moskowitz 2014)</w:t>
      </w:r>
      <w:r>
        <w:rPr>
          <w:rStyle w:val="17"/>
          <w:rFonts w:ascii="Times New Roman" w:hAnsi="Times New Roman" w:eastAsia="Calibri" w:cs="Times New Roman"/>
          <w:color w:val="auto"/>
          <w:sz w:val="18"/>
          <w:szCs w:val="18"/>
        </w:rPr>
        <w:footnoteReference w:id="109"/>
      </w:r>
      <w:r>
        <w:rPr>
          <w:rFonts w:ascii="Times New Roman" w:hAnsi="Times New Roman" w:cs="Times New Roman"/>
          <w:color w:val="auto"/>
          <w:sz w:val="18"/>
          <w:szCs w:val="18"/>
        </w:rPr>
        <w:t xml:space="preserve"> </w:t>
      </w:r>
    </w:p>
    <w:p>
      <w:pPr>
        <w:spacing w:before="0" w:after="0"/>
        <w:contextualSpacing/>
        <w:jc w:val="both"/>
        <w:rPr>
          <w:rFonts w:ascii="Times New Roman" w:hAnsi="Times New Roman" w:cs="Times New Roman"/>
          <w:color w:val="auto"/>
          <w:sz w:val="18"/>
          <w:szCs w:val="18"/>
        </w:rPr>
      </w:pPr>
    </w:p>
    <w:p>
      <w:pPr>
        <w:spacing w:before="0" w:after="0"/>
        <w:contextualSpacing/>
        <w:jc w:val="both"/>
      </w:pPr>
      <w:r>
        <w:rPr>
          <w:rFonts w:ascii="Times New Roman" w:hAnsi="Times New Roman" w:cs="Times New Roman"/>
          <w:color w:val="auto"/>
          <w:sz w:val="18"/>
          <w:szCs w:val="18"/>
        </w:rPr>
        <w:t xml:space="preserve">The BICEP2 researchers have reported a surprisingly large number for </w:t>
      </w:r>
      <w:r>
        <w:rPr>
          <w:rFonts w:ascii="Times New Roman" w:hAnsi="Times New Roman" w:cs="Times New Roman"/>
          <w:i/>
          <w:iCs/>
          <w:color w:val="auto"/>
          <w:sz w:val="18"/>
          <w:szCs w:val="18"/>
        </w:rPr>
        <w:t>r</w:t>
      </w:r>
      <w:r>
        <w:rPr>
          <w:rFonts w:ascii="Times New Roman" w:hAnsi="Times New Roman" w:cs="Times New Roman"/>
          <w:color w:val="auto"/>
          <w:sz w:val="18"/>
          <w:szCs w:val="18"/>
        </w:rPr>
        <w:t xml:space="preserve">, the ratio of the gravitational wave fluctuations in the CMB to the fluctuations caused by perturbations in the density of matter. This value was previously estimated to be less than 0.11 based on all-sky CMB maps from the Wilkinson Microwave Anisotropy Probe (WMAP) and the Planck satellite. BICEP2’s value, however, is around 0.20. “Everything hinges on this little </w:t>
      </w:r>
      <w:r>
        <w:rPr>
          <w:rFonts w:ascii="Times New Roman" w:hAnsi="Times New Roman" w:cs="Times New Roman"/>
          <w:i/>
          <w:iCs/>
          <w:color w:val="auto"/>
          <w:sz w:val="18"/>
          <w:szCs w:val="18"/>
        </w:rPr>
        <w:t>r</w:t>
      </w:r>
      <w:r>
        <w:rPr>
          <w:rFonts w:ascii="Times New Roman" w:hAnsi="Times New Roman" w:cs="Times New Roman"/>
          <w:color w:val="auto"/>
          <w:sz w:val="18"/>
          <w:szCs w:val="18"/>
        </w:rPr>
        <w:t xml:space="preserve">,” Guth says, “and this measurement changes things quite a bit. In fact, the models that looked like they were ruled out last week are now the models that are favored this week.” Such a high value of r, for instance, indicates that inflation began even earlier than some models predicted, at one trillionth of a trillionth of a trillionth of a second after the Big Bang. (Moskowitz 2014) </w:t>
      </w:r>
    </w:p>
    <w:p>
      <w:pPr>
        <w:spacing w:before="0" w:after="0"/>
        <w:contextualSpacing/>
        <w:rPr>
          <w:sz w:val="21"/>
          <w:szCs w:val="21"/>
        </w:rPr>
      </w:pPr>
    </w:p>
    <w:p>
      <w:pPr>
        <w:spacing w:before="0" w:after="0"/>
        <w:contextualSpacing/>
        <w:rPr>
          <w:sz w:val="21"/>
          <w:szCs w:val="21"/>
        </w:rPr>
      </w:pPr>
      <w:r>
        <w:rPr>
          <w:sz w:val="21"/>
          <w:szCs w:val="21"/>
        </w:rPr>
        <w:t>From an EDWs perspective, I consider that the “inflation” is a wrong notion constructed within the unicorn world. In Vacariu (2011), I wrote that</w:t>
      </w:r>
    </w:p>
    <w:p>
      <w:pPr>
        <w:spacing w:before="0" w:after="0"/>
        <w:contextualSpacing/>
        <w:rPr>
          <w:sz w:val="21"/>
          <w:szCs w:val="21"/>
        </w:rPr>
      </w:pPr>
    </w:p>
    <w:p>
      <w:pPr>
        <w:spacing w:before="0" w:after="0"/>
        <w:contextualSpacing/>
        <w:jc w:val="both"/>
      </w:pPr>
      <w:r>
        <w:rPr>
          <w:rFonts w:ascii="Times New Roman" w:hAnsi="Times New Roman" w:cs="Times New Roman"/>
          <w:color w:val="auto"/>
          <w:sz w:val="18"/>
          <w:szCs w:val="18"/>
        </w:rPr>
        <w:t xml:space="preserve">actual time of the “Universe, few seconds being equivalent to millions/billions of years. For me, this idea is an amazing Ptolemaic epicycle. With the EDWs, we replace this extraordinary expansion of the ‘universe’ with the correspondence between certain phenomena that belong to EDWs. The matter that appeared in few seconds is nothing more than </w:t>
      </w:r>
      <w:r>
        <w:rPr>
          <w:rFonts w:ascii="Times New Roman" w:hAnsi="Times New Roman" w:cs="Times New Roman"/>
          <w:i/>
          <w:iCs/>
          <w:color w:val="auto"/>
          <w:sz w:val="18"/>
          <w:szCs w:val="18"/>
        </w:rPr>
        <w:t xml:space="preserve">spontaneous </w:t>
      </w:r>
      <w:r>
        <w:rPr>
          <w:rFonts w:ascii="Times New Roman" w:hAnsi="Times New Roman" w:cs="Times New Roman"/>
          <w:color w:val="auto"/>
          <w:sz w:val="18"/>
          <w:szCs w:val="18"/>
        </w:rPr>
        <w:t xml:space="preserve">appearance from hyper-nothing that </w:t>
      </w:r>
      <w:r>
        <w:rPr>
          <w:rFonts w:ascii="Times New Roman" w:hAnsi="Times New Roman" w:cs="Times New Roman"/>
          <w:i/>
          <w:iCs/>
          <w:color w:val="auto"/>
          <w:sz w:val="18"/>
          <w:szCs w:val="18"/>
        </w:rPr>
        <w:t xml:space="preserve">corresponds </w:t>
      </w:r>
      <w:r>
        <w:rPr>
          <w:rFonts w:ascii="Times New Roman" w:hAnsi="Times New Roman" w:cs="Times New Roman"/>
          <w:color w:val="auto"/>
          <w:sz w:val="18"/>
          <w:szCs w:val="18"/>
        </w:rPr>
        <w:t xml:space="preserve">to something from the pre-Big-Bang-EW. The dark matter and the dark energy, the infinities in physical phenomena or even the black holes are other Ptolemaic epicycles created by the human scientific imagination! These elements just correspond to some phenomena that belong to other EDWs. (About these notions and the perspective of EDWs, see Vacariu and Vacariu 2010) </w:t>
      </w:r>
      <w:r>
        <w:rPr>
          <w:rFonts w:ascii="Times New Roman" w:hAnsi="Times New Roman" w:cs="Times New Roman"/>
          <w:color w:val="auto"/>
          <w:sz w:val="21"/>
          <w:szCs w:val="21"/>
        </w:rPr>
        <w:t xml:space="preserve">(Vacariu 2011, footnote p. 50) </w:t>
      </w:r>
    </w:p>
    <w:p>
      <w:pPr>
        <w:spacing w:before="0" w:after="0"/>
        <w:contextualSpacing/>
        <w:rPr>
          <w:sz w:val="21"/>
          <w:szCs w:val="21"/>
        </w:rPr>
      </w:pPr>
    </w:p>
    <w:p>
      <w:pPr>
        <w:spacing w:before="0" w:after="0"/>
        <w:contextualSpacing/>
      </w:pPr>
      <w:r>
        <w:rPr>
          <w:sz w:val="21"/>
          <w:szCs w:val="21"/>
        </w:rPr>
        <w:t xml:space="preserve">From my EDWs perspective, the inflation has an explanation without breaking Einstein’s postulate regarding the limit of light speed: some phenomena that happened in another EW </w:t>
      </w:r>
      <w:r>
        <w:rPr>
          <w:i/>
          <w:iCs/>
          <w:sz w:val="21"/>
          <w:szCs w:val="21"/>
        </w:rPr>
        <w:t xml:space="preserve">correspond </w:t>
      </w:r>
      <w:r>
        <w:rPr>
          <w:sz w:val="21"/>
          <w:szCs w:val="21"/>
        </w:rPr>
        <w:t xml:space="preserve">to the Big Bang and is almost “spontaneously” inflation of the “universe” (i.e., the inflation of the micro-EW). In this very short period, there were no signals that surpassed the speed of light. There were just </w:t>
      </w:r>
      <w:r>
        <w:rPr>
          <w:i/>
          <w:iCs/>
          <w:sz w:val="21"/>
          <w:szCs w:val="21"/>
        </w:rPr>
        <w:t xml:space="preserve">correspondences </w:t>
      </w:r>
      <w:r>
        <w:rPr>
          <w:sz w:val="21"/>
          <w:szCs w:val="21"/>
        </w:rPr>
        <w:t xml:space="preserve">between certain phenomena that belong to at least two EDWs. Almost spontaneous “inflation” from the “primordial universe” </w:t>
      </w:r>
      <w:r>
        <w:rPr>
          <w:i/>
          <w:iCs/>
          <w:sz w:val="21"/>
          <w:szCs w:val="21"/>
        </w:rPr>
        <w:t xml:space="preserve">corresponds </w:t>
      </w:r>
      <w:r>
        <w:rPr>
          <w:sz w:val="21"/>
          <w:szCs w:val="21"/>
        </w:rPr>
        <w:t>to the manifestation some processes from another EW and therefore it was not necessary the manifestation of any process which surpassed the speed of light.</w:t>
      </w:r>
      <w:r>
        <w:rPr>
          <w:rStyle w:val="17"/>
          <w:sz w:val="21"/>
          <w:szCs w:val="21"/>
        </w:rPr>
        <w:footnoteReference w:id="110"/>
      </w:r>
      <w:r>
        <w:rPr>
          <w:sz w:val="14"/>
          <w:szCs w:val="14"/>
        </w:rPr>
        <w:t xml:space="preserve"> </w:t>
      </w:r>
      <w:r>
        <w:rPr>
          <w:sz w:val="21"/>
          <w:szCs w:val="21"/>
        </w:rPr>
        <w:t xml:space="preserve">The </w:t>
      </w:r>
      <w:r>
        <w:rPr>
          <w:i/>
          <w:iCs/>
          <w:sz w:val="21"/>
          <w:szCs w:val="21"/>
        </w:rPr>
        <w:t xml:space="preserve">correspondences </w:t>
      </w:r>
      <w:r>
        <w:rPr>
          <w:sz w:val="21"/>
          <w:szCs w:val="21"/>
        </w:rPr>
        <w:t xml:space="preserve">of some entities/processes and their interactions from the primordial universe (Big Band and the first fractions of a second), appeared almost spontaneously (instantly) creating the primary EW after Big Bang (probably one micro-EW). </w:t>
      </w:r>
      <w:r>
        <w:rPr>
          <w:i/>
          <w:iCs/>
          <w:sz w:val="21"/>
          <w:szCs w:val="21"/>
        </w:rPr>
        <w:t xml:space="preserve">As the observers of some processes that happened 13.8 billion years ago, we perceive some spontaneously appearance of some entities/processes and their interactions in different places at the same time and this is the reason these results indicate that something surpassed the speed of light. </w:t>
      </w:r>
      <w:r>
        <w:rPr>
          <w:sz w:val="21"/>
          <w:szCs w:val="21"/>
        </w:rPr>
        <w:t xml:space="preserve">In reality, there is no processes that surpassed the speed of light, there were just these spontaneously appearances in different places at the same time in the “universe”. </w:t>
      </w:r>
    </w:p>
    <w:p>
      <w:pPr>
        <w:spacing w:before="0" w:after="0"/>
        <w:ind w:left="0" w:right="0" w:firstLine="720"/>
        <w:contextualSpacing/>
        <w:jc w:val="both"/>
      </w:pPr>
      <w:r>
        <w:rPr>
          <w:rFonts w:ascii="Times New Roman" w:hAnsi="Times New Roman" w:cs="Times New Roman"/>
          <w:color w:val="auto"/>
          <w:sz w:val="21"/>
          <w:szCs w:val="21"/>
        </w:rPr>
        <w:t>Within the unicorn world, you are forced to introduce one or both two wrong hypotheses: inflation indicates (1) the unification of all four forces requires something that surpassed c (2) the existence of “multiverse”.</w:t>
      </w:r>
      <w:r>
        <w:rPr>
          <w:rStyle w:val="17"/>
          <w:rFonts w:ascii="Times New Roman" w:hAnsi="Times New Roman" w:eastAsia="Calibri" w:cs="Times New Roman"/>
          <w:color w:val="auto"/>
          <w:sz w:val="21"/>
          <w:szCs w:val="21"/>
        </w:rPr>
        <w:footnoteReference w:id="111"/>
      </w:r>
      <w:r>
        <w:rPr>
          <w:rFonts w:ascii="Times New Roman" w:hAnsi="Times New Roman" w:cs="Times New Roman"/>
          <w:color w:val="auto"/>
          <w:sz w:val="14"/>
          <w:szCs w:val="14"/>
        </w:rPr>
        <w:t xml:space="preserve"> </w:t>
      </w:r>
      <w:r>
        <w:rPr>
          <w:rFonts w:ascii="Times New Roman" w:hAnsi="Times New Roman" w:cs="Times New Roman"/>
          <w:color w:val="auto"/>
          <w:sz w:val="21"/>
          <w:szCs w:val="21"/>
        </w:rPr>
        <w:t xml:space="preserve">We can avoid these complicated inventions by replacing the unicorn world, “multiverse”, or hyperspace with EDWs. Let me analyze these two points in more details. </w:t>
      </w: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(1) With the result of BICEP2, some physicists hope to relate the three forces electromagnetism, weak and strong nuclear forces of Standard Model (quantum mechanics) with gravity (available for planets. As I indicate in above (and other books), those three forces belong to the micro-EW, while gravity is the curved spatio-temporal framework available only for the macro-EW. It is supposed that these four forces “have long suspected that those are simply different manifestations of a single unified force that ruled the universe in its earliest, hottest moments.” (Overbye 2014) From my viewpoint, I can agree with this affirmation only if we consider that “single unified force” as belonging to an EDW than the micro-EW, macro-EW, waves-EW, etc. The single unified force can still exist in that EW; if this forced really existed, our actual four forces would just correspond to this single unified force. I emphasize that we talk here about EDWs. So, </w:t>
      </w:r>
    </w:p>
    <w:p>
      <w:pPr>
        <w:spacing w:before="0" w:after="0"/>
        <w:contextualSpacing/>
      </w:pPr>
    </w:p>
    <w:p>
      <w:pPr>
        <w:spacing w:before="0" w:after="0"/>
        <w:contextualSpacing/>
        <w:jc w:val="both"/>
      </w:pPr>
      <w:r>
        <w:rPr>
          <w:rFonts w:ascii="Times New Roman" w:hAnsi="Times New Roman" w:cs="Times New Roman"/>
          <w:color w:val="auto"/>
          <w:sz w:val="18"/>
          <w:szCs w:val="18"/>
        </w:rPr>
        <w:t xml:space="preserve">… if today’s announcement is anything to go by, gravitational waves were spawned during the inflationary period, on a quantum scale, meaning there must be some quantum gravity explanation — an explanation that we have yet to comprehend. “If gravity were not quantized, inflation would not produce gravitational waves,” Alan Guth, of the Massachusetts Institute of Technology (MIT), told </w:t>
      </w:r>
      <w:r>
        <w:rPr>
          <w:rFonts w:ascii="Times New Roman" w:hAnsi="Times New Roman" w:cs="Times New Roman"/>
          <w:i/>
          <w:iCs/>
          <w:color w:val="auto"/>
          <w:sz w:val="18"/>
          <w:szCs w:val="18"/>
        </w:rPr>
        <w:t>New Scientist</w:t>
      </w:r>
      <w:r>
        <w:rPr>
          <w:rFonts w:ascii="Times New Roman" w:hAnsi="Times New Roman" w:cs="Times New Roman"/>
          <w:color w:val="auto"/>
          <w:sz w:val="18"/>
          <w:szCs w:val="18"/>
        </w:rPr>
        <w:t xml:space="preserve">. “So we really are seeing a direct effect caused by the quantization of gravity, and it is the first time we’ve seen anything like that.” </w:t>
      </w:r>
      <w:r>
        <w:rPr>
          <w:rFonts w:ascii="Times New Roman" w:hAnsi="Times New Roman" w:cs="Times New Roman"/>
          <w:color w:val="auto"/>
          <w:sz w:val="21"/>
          <w:szCs w:val="21"/>
        </w:rPr>
        <w:t xml:space="preserve">(O’Neill 2014)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Therefore, it seems that inflation is produced by gravitons: </w:t>
      </w:r>
    </w:p>
    <w:p>
      <w:pPr>
        <w:spacing w:before="0" w:after="0"/>
        <w:contextualSpacing/>
        <w:jc w:val="both"/>
        <w:rPr>
          <w:rFonts w:ascii="Times New Roman" w:hAnsi="Times New Roman" w:cs="Times New Roman"/>
          <w:color w:val="auto"/>
          <w:sz w:val="18"/>
          <w:szCs w:val="18"/>
        </w:rPr>
      </w:pPr>
    </w:p>
    <w:p>
      <w:pPr>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The process by which inflation generates gravitational waves is assumed to be quantum-mechanical in nature, and due to gravitons popping in and out of existence in the vacuum of space. Using a standard analytic tool known as dimensional analysis, Krauss and Wilczek show that the generation of gravitational waves during inflation is proportional to the square of Planck’s constant, a numerical factor that arises only in quantum theory. That means that gravitational waves are indeed an entirely quantum-mechanical phenomenon, they say. </w:t>
      </w:r>
    </w:p>
    <w:p>
      <w:pPr>
        <w:spacing w:before="0" w:after="0"/>
        <w:contextualSpacing/>
        <w:jc w:val="both"/>
      </w:pPr>
      <w:r>
        <w:rPr>
          <w:rFonts w:ascii="Times New Roman" w:hAnsi="Times New Roman" w:cs="Times New Roman"/>
          <w:color w:val="auto"/>
          <w:sz w:val="18"/>
          <w:szCs w:val="18"/>
        </w:rPr>
        <w:t xml:space="preserve">Because the inflation-derived gravitational waves can be traced back to individual gravitons, “what we finally hope to detect is the signal from a single graviton amplified by the [expansion of the] Universe into something detectable”, says Wilczek. “The Universe is acting as our experimental device.” </w:t>
      </w:r>
      <w:r>
        <w:rPr>
          <w:rFonts w:ascii="Times New Roman" w:hAnsi="Times New Roman" w:cs="Times New Roman"/>
          <w:color w:val="auto"/>
          <w:sz w:val="21"/>
          <w:szCs w:val="21"/>
        </w:rPr>
        <w:t xml:space="preserve">(Cowen 2013)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Thus, many physicists think that discovering these gravitational waves mirror a “deep relationship” between quantum mechanics and Einstein’s general theory of relativity. (Carey 2014) From my viewpoint, we cannot unify gravity with the micro-forces (Standard Model) just because this unification would require a mixture of EDWs. (Against the unification of all four forces, see Vacariu 2008, Vacariu and Vacariu 2010) Moreover, for this unification we would need graviton, but as I argue in my first two books, according to the EDWs perspective, graviton is quite improbable to exist and therefore Einstein was correct: gravity is not a force (that implies a particle) but the curvature of spacetime. The discovery of gravitational waves does not mirror the existence of gravitons, but only the “ripples in space-time”. </w:t>
      </w:r>
    </w:p>
    <w:p>
      <w:pPr>
        <w:spacing w:before="0" w:after="0"/>
        <w:contextualSpacing/>
        <w:jc w:val="both"/>
        <w:rPr>
          <w:rFonts w:ascii="Times New Roman" w:hAnsi="Times New Roman" w:cs="Times New Roman"/>
          <w:color w:val="auto"/>
          <w:sz w:val="18"/>
          <w:szCs w:val="18"/>
        </w:rPr>
      </w:pPr>
    </w:p>
    <w:p>
      <w:pPr>
        <w:spacing w:before="0" w:after="0"/>
        <w:contextualSpacing/>
        <w:jc w:val="both"/>
      </w:pPr>
      <w:r>
        <w:rPr>
          <w:rFonts w:ascii="Times New Roman" w:hAnsi="Times New Roman" w:cs="Times New Roman"/>
          <w:color w:val="auto"/>
          <w:sz w:val="18"/>
          <w:szCs w:val="18"/>
        </w:rPr>
        <w:t xml:space="preserve">Einstein's general theory of relativity predicts the existence of ripples in space-time, known as gravitational waves, and physicists assume that these waves would be made of gravitons, just as electromagnetic waves are made of photons. But Dyson argued that the standard approach to searching for gravitational waves — by bouncing light off a set of mirrors to measure tiny shifts in their separation — would be hopeless for detecting gravitons: To be sensitive enough to detect the miniscule distance change due to an individual graviton, the mirrors would have to be so heavy that they would collapse to form a black hole. </w:t>
      </w:r>
      <w:r>
        <w:rPr>
          <w:rFonts w:ascii="Times New Roman" w:hAnsi="Times New Roman" w:cs="Times New Roman"/>
          <w:color w:val="auto"/>
          <w:sz w:val="21"/>
          <w:szCs w:val="21"/>
        </w:rPr>
        <w:t xml:space="preserve">(Cowen 2013)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As I noticed in my books, in the vicinity of a huge amalgam of other microparticles that belong to the micro-EW (which, in another EW, corresponds to a planet), a photon (microparticles, in general) travels within the curved spatio-temporal framework produced by planet! However, even if the photon travels in this curved spacetime framework, the planet does not exist for photon since the photon does not “perceives”/interacts with the planet but with those microparticles that corresponds (in the macro-EW) to the planet. I strongly emphasize that the planet does not exist for the photon, the photon does not exist for the planet! Talking about the “deep relationship” between quantum mechanics and Einstein’s general theory of relativity is a mixture of EDWs that represents a huge mistake. </w:t>
      </w:r>
    </w:p>
    <w:p>
      <w:pPr>
        <w:spacing w:before="0" w:after="0"/>
        <w:contextualSpacing/>
        <w:jc w:val="both"/>
      </w:pPr>
      <w:r>
        <w:rPr>
          <w:rFonts w:ascii="Times New Roman" w:hAnsi="Times New Roman" w:cs="Times New Roman"/>
          <w:color w:val="auto"/>
          <w:sz w:val="21"/>
          <w:szCs w:val="21"/>
        </w:rPr>
        <w:t>(2) The theory of inflation favors the existence of “multiverse”.</w:t>
      </w:r>
      <w:r>
        <w:rPr>
          <w:rStyle w:val="17"/>
          <w:rFonts w:ascii="Times New Roman" w:hAnsi="Times New Roman" w:eastAsia="Calibri" w:cs="Times New Roman"/>
          <w:color w:val="auto"/>
          <w:sz w:val="21"/>
          <w:szCs w:val="21"/>
        </w:rPr>
        <w:footnoteReference w:id="112"/>
      </w:r>
      <w:r>
        <w:rPr>
          <w:rFonts w:ascii="Times New Roman" w:hAnsi="Times New Roman" w:cs="Times New Roman"/>
          <w:color w:val="auto"/>
          <w:sz w:val="14"/>
          <w:szCs w:val="14"/>
        </w:rPr>
        <w:t xml:space="preserve"> </w:t>
      </w:r>
    </w:p>
    <w:p>
      <w:pPr>
        <w:spacing w:before="0" w:after="0"/>
        <w:contextualSpacing/>
        <w:jc w:val="both"/>
        <w:rPr>
          <w:rFonts w:ascii="Times New Roman" w:hAnsi="Times New Roman" w:cs="Times New Roman"/>
          <w:color w:val="auto"/>
          <w:sz w:val="14"/>
          <w:szCs w:val="14"/>
        </w:rPr>
      </w:pPr>
    </w:p>
    <w:p>
      <w:pPr>
        <w:spacing w:before="0" w:after="0"/>
        <w:contextualSpacing/>
        <w:jc w:val="both"/>
      </w:pPr>
      <w:r>
        <w:rPr>
          <w:rFonts w:ascii="Times New Roman" w:hAnsi="Times New Roman" w:cs="Times New Roman"/>
          <w:color w:val="auto"/>
          <w:sz w:val="18"/>
          <w:szCs w:val="18"/>
        </w:rPr>
        <w:t>This theory posits that, when the universe grew exponentially in the first tiny fraction of a second after the Big Bang, some parts of space-time expanded more quickly than others. This could have created "bubbles" of space-time that then developed into other universes. The known universe has its own laws of physics, while other universes could have different laws, according to the multiverse concept</w:t>
      </w:r>
      <w:r>
        <w:rPr>
          <w:rFonts w:ascii="Times New Roman" w:hAnsi="Times New Roman" w:cs="Times New Roman"/>
          <w:color w:val="auto"/>
          <w:sz w:val="20"/>
          <w:szCs w:val="20"/>
        </w:rPr>
        <w:t xml:space="preserve">. </w:t>
      </w:r>
      <w:r>
        <w:rPr>
          <w:rFonts w:ascii="Times New Roman" w:hAnsi="Times New Roman" w:cs="Times New Roman"/>
          <w:color w:val="auto"/>
          <w:sz w:val="21"/>
          <w:szCs w:val="21"/>
        </w:rPr>
        <w:t xml:space="preserve">(Kramer and Writer 2014) </w:t>
      </w:r>
    </w:p>
    <w:p>
      <w:pPr>
        <w:spacing w:before="0" w:after="0"/>
        <w:contextualSpacing/>
        <w:rPr>
          <w:sz w:val="21"/>
          <w:szCs w:val="21"/>
        </w:rPr>
      </w:pPr>
    </w:p>
    <w:p>
      <w:pPr>
        <w:spacing w:before="0" w:after="0"/>
        <w:contextualSpacing/>
      </w:pPr>
      <w:r>
        <w:rPr>
          <w:sz w:val="21"/>
          <w:szCs w:val="21"/>
        </w:rPr>
        <w:t>Immediately after BICEP2 results, both Guth and Linde indicate that idea of “multiverse” has to be taken into account. Linde believes that if our universe is one of the bubbles, there must be many other bubbles in the “cosmic space”.</w:t>
      </w:r>
      <w:r>
        <w:rPr>
          <w:rStyle w:val="17"/>
          <w:sz w:val="21"/>
          <w:szCs w:val="21"/>
        </w:rPr>
        <w:footnoteReference w:id="113"/>
      </w:r>
      <w:r>
        <w:rPr>
          <w:sz w:val="14"/>
          <w:szCs w:val="14"/>
        </w:rPr>
        <w:t xml:space="preserve"> </w:t>
      </w:r>
      <w:r>
        <w:rPr>
          <w:sz w:val="21"/>
          <w:szCs w:val="21"/>
        </w:rPr>
        <w:t xml:space="preserve">(Kramer and Writer 2014) From my EDWs perspective, multiverse, Everett’s many worlds, superstring theory, and many other suppositions are simple human inventions created because of their wrong framework of thinking, the unicorn world. (About multiverse, superstring theory, see Vacariu 2008, Vacariu and Vacariu 2010) </w:t>
      </w:r>
    </w:p>
    <w:p>
      <w:pPr>
        <w:spacing w:before="0" w:after="0"/>
        <w:ind w:left="0" w:right="0" w:firstLine="720"/>
        <w:contextualSpacing/>
      </w:pPr>
      <w:r>
        <w:rPr>
          <w:sz w:val="21"/>
          <w:szCs w:val="21"/>
        </w:rPr>
        <w:t xml:space="preserve">We can conclude that the “universe”/”world” does not exist and the microparticles are not in the same “world” with the planets. Moreover, we cannot even </w:t>
      </w:r>
      <w:r>
        <w:rPr>
          <w:i/>
          <w:iCs/>
          <w:sz w:val="21"/>
          <w:szCs w:val="21"/>
        </w:rPr>
        <w:t xml:space="preserve">identify </w:t>
      </w:r>
      <w:r>
        <w:rPr>
          <w:sz w:val="21"/>
          <w:szCs w:val="21"/>
        </w:rPr>
        <w:t xml:space="preserve">a huge amalgam of microparticles with a planet since any EW, for instance, a micro-EW with certain entities and their interactions do not exist for any other EW, for instance, the macro-EW in which we can find the planets. Again, the process of inflation contradicts one of those two postulates introduced by Einstein in elaborating his theory of relativity just because it was elaborated within the unicorn world. Because of the mixture of EDWs, we cannot unify quantum mechanics with Einstein’s theory of relativity. Even the microparticles travel in a curved “spacetime” framework by the macro-objects, any planet does not exist for any photon and vice-versa. Inflation is not a process that surpassed the speed of light, but it was the </w:t>
      </w:r>
      <w:r>
        <w:rPr>
          <w:i/>
          <w:iCs/>
          <w:sz w:val="21"/>
          <w:szCs w:val="21"/>
        </w:rPr>
        <w:t xml:space="preserve">spontaneously appearance </w:t>
      </w:r>
      <w:r>
        <w:rPr>
          <w:sz w:val="21"/>
          <w:szCs w:val="21"/>
        </w:rPr>
        <w:t xml:space="preserve">of an EW (Big Bang and so called inflation) that </w:t>
      </w:r>
      <w:r>
        <w:rPr>
          <w:b/>
          <w:bCs/>
          <w:sz w:val="21"/>
          <w:szCs w:val="21"/>
        </w:rPr>
        <w:t xml:space="preserve">corresponds </w:t>
      </w:r>
      <w:r>
        <w:rPr>
          <w:sz w:val="21"/>
          <w:szCs w:val="21"/>
        </w:rPr>
        <w:t>to some phenomena that belong to an EDW. I repeat that this spontaneously “appearance” is quite similar with that from quantum mechanics. However, it is not about the same EDWs: in quantum mechanics we have the micro-EW and the waves-EW, while in this case we have an EW that existed (and maybe still exists) “before” Big Bang and the EW that “firstly” appeared after Big Bang.</w:t>
      </w:r>
      <w:r>
        <w:rPr>
          <w:rStyle w:val="17"/>
          <w:sz w:val="21"/>
          <w:szCs w:val="21"/>
        </w:rPr>
        <w:footnoteReference w:id="114"/>
      </w:r>
    </w:p>
    <w:p>
      <w:pPr>
        <w:spacing w:before="0" w:after="0"/>
        <w:contextualSpacing/>
        <w:rPr>
          <w:sz w:val="14"/>
          <w:szCs w:val="14"/>
        </w:rPr>
      </w:pPr>
    </w:p>
    <w:p>
      <w:pPr>
        <w:spacing w:before="0" w:after="0"/>
        <w:contextualSpacing/>
        <w:jc w:val="both"/>
        <w:rPr>
          <w:rFonts w:ascii="Times New Roman" w:hAnsi="Times New Roman" w:cs="Times New Roman"/>
          <w:b/>
          <w:bCs/>
          <w:color w:val="auto"/>
          <w:sz w:val="21"/>
          <w:szCs w:val="21"/>
        </w:rPr>
      </w:pPr>
      <w:r>
        <w:rPr>
          <w:rFonts w:ascii="Times New Roman" w:hAnsi="Times New Roman" w:cs="Times New Roman"/>
          <w:b/>
          <w:bCs/>
          <w:color w:val="auto"/>
          <w:sz w:val="21"/>
          <w:szCs w:val="21"/>
        </w:rPr>
        <w:t xml:space="preserve">7.6 Conclusion </w:t>
      </w:r>
    </w:p>
    <w:p>
      <w:pPr>
        <w:spacing w:before="0" w:after="0"/>
        <w:contextualSpacing/>
        <w:rPr>
          <w:sz w:val="21"/>
          <w:szCs w:val="21"/>
        </w:rPr>
      </w:pPr>
      <w:r>
        <w:rPr>
          <w:sz w:val="21"/>
          <w:szCs w:val="21"/>
        </w:rPr>
        <w:t>As I showed in this work, the EDWs perspective offers the hyperontological foundations for Einstein’s special and general theory of relativity. The description of “reality” by Einstein’s special theory of relativity can be more easily understood and accepted within my EDWs perspective than within the unicorn world. In the last years of his life, Einstein was almost totally forgotten by the many physicists who were working in a quite new framework of physics (quantum mechanics).</w:t>
      </w:r>
    </w:p>
    <w:p>
      <w:pPr>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The relationship between Einstein’s theory of relativity and quantum mechanics (the theory of unification) has been a great problem in physics for many decades. In the last years of his life, Einstein was almost completely forgotten by the majority of physicists who were working in a quite new framework of physics (quantum mechanics). As I showed in my books (2008 and 2010) this relationship mirrors the relationship between the micro-objects and the macro-objects, that is, from my viewpoint, between (many) micro-EW and (many) macro-EW. As I emphasized above, one EW does not exist for any other EDWs, so the relationship between the micro-EW and the macro-EW (or between Einstein’s theory of relativity and quantum mechanics) is meaningless. As I showed in Vacariu (2008) and Vacariu and Vacariu (2010), quantum mechanics created a mixture of EDWs (the microparticle-EW and the wave-EW) and this is the main mistake of this paradigm. Moreover, exactly as the speed of light changed completely the notion of simultaneity (special relativity), in the same manner, it is meaningless to try to apply Einstein’s theory of relativity to quantum mechanics and searching for graviton. Gravity exists neither in the micro-EW (gravitons do not exist) nor in macro-EW (Einstein was right, gravity is just the curved space). Moreover, from my viewpoint, in the micro-EW, the macro-objects do not exist at all (a microparticle does not interact with a macroparticle), therefore gravity does not exist. </w:t>
      </w:r>
    </w:p>
    <w:p>
      <w:pPr>
        <w:spacing w:before="0" w:after="0"/>
        <w:ind w:left="0" w:right="0" w:firstLine="720"/>
        <w:contextualSpacing/>
      </w:pPr>
      <w:r>
        <w:rPr>
          <w:sz w:val="21"/>
          <w:szCs w:val="21"/>
        </w:rPr>
        <w:t xml:space="preserve">Discovering the existence of EDWs and showing that the theory of relativity perfectly explains something that really exists, the macro-EW (that it is neither an “approximation” of reality, nor an appearance), while quantum mechanics (before the discovery of EDWs, the microparticles were considered as being the real existence in this universe) is a pseudo-theory that mixes phenomena that belong to EDWs (the wave-EW and the particle-EW), is important. Therefore, I attest </w:t>
      </w:r>
      <w:r>
        <w:rPr>
          <w:i/>
          <w:iCs/>
          <w:sz w:val="21"/>
          <w:szCs w:val="21"/>
        </w:rPr>
        <w:t>Einstein’s absolute revenge</w:t>
      </w:r>
      <w:r>
        <w:rPr>
          <w:sz w:val="21"/>
          <w:szCs w:val="21"/>
        </w:rPr>
        <w:t>: his theory explains some real phenomena/processes that belong to some EDWs that really exist. Quantum mechanics does not explain the “reality” since the unicorn world does not exist. The conclusion of this part (and my books, in general) is that the scientists from physics, cognitive (neuro)science and biology need indeed to change their framework of thinking so as to avoid “empty” results in the future.</w:t>
      </w:r>
    </w:p>
    <w:p>
      <w:pPr>
        <w:spacing w:before="0" w:after="0"/>
        <w:ind w:left="0" w:right="0" w:firstLine="720"/>
        <w:contextualSpacing/>
        <w:jc w:val="both"/>
      </w:pPr>
      <w:r>
        <w:rPr>
          <w:rFonts w:ascii="Times New Roman" w:hAnsi="Times New Roman" w:cs="Times New Roman"/>
          <w:color w:val="auto"/>
          <w:sz w:val="21"/>
          <w:szCs w:val="21"/>
        </w:rPr>
        <w:t xml:space="preserve">I end this chapter with an analogy between Abbot’s Flatland story (people living in two-dimensional world) applied to the Big Bang and inflation, quantum mechanics and Einstein’s theory of relativity under the umbrella of EDWs. In Flatland, any being lives in a two-dimensional world and no one can perceive any tridimensional object. Let us supposes that a bidimensional plan (a deformed square, for instance) intersects - perpendicularly and with a certain uniform speed - the bidimensional plan in which that being lives. The being would see the suddenly appearance of many points in her “world”. Some processes happened for that bidimensional being that she concludes that there are some phenomena surpassing the speed of light. Exactly this is situation with “inflation”: suddenly appearances of one point (not certain this information) and then other points that indicate that something surpassed the speed of light. People believing in hyperspace consider that this story reflects the relationship between our world and the hyperspace. From my viewpoint, this story reflects exactly (1) the </w:t>
      </w:r>
      <w:r>
        <w:rPr>
          <w:rFonts w:ascii="Times New Roman" w:hAnsi="Times New Roman" w:cs="Times New Roman"/>
          <w:i/>
          <w:iCs/>
          <w:color w:val="auto"/>
          <w:sz w:val="21"/>
          <w:szCs w:val="21"/>
        </w:rPr>
        <w:t xml:space="preserve">non-locality </w:t>
      </w:r>
      <w:r>
        <w:rPr>
          <w:rFonts w:ascii="Times New Roman" w:hAnsi="Times New Roman" w:cs="Times New Roman"/>
          <w:color w:val="auto"/>
          <w:sz w:val="21"/>
          <w:szCs w:val="21"/>
        </w:rPr>
        <w:t xml:space="preserve">in quantum mechanics: two points (among those many points) are those (un)famous two microparticles, while the Flatland is the wave; we have here EDWs (2) the </w:t>
      </w:r>
      <w:r>
        <w:rPr>
          <w:rFonts w:ascii="Times New Roman" w:hAnsi="Times New Roman" w:cs="Times New Roman"/>
          <w:i/>
          <w:iCs/>
          <w:color w:val="auto"/>
          <w:sz w:val="21"/>
          <w:szCs w:val="21"/>
        </w:rPr>
        <w:t>inflation</w:t>
      </w:r>
      <w:r>
        <w:rPr>
          <w:rFonts w:ascii="Times New Roman" w:hAnsi="Times New Roman" w:cs="Times New Roman"/>
          <w:color w:val="auto"/>
          <w:sz w:val="21"/>
          <w:szCs w:val="21"/>
        </w:rPr>
        <w:t xml:space="preserve">: even if the square does not surpass the speed of light, the bidimensional being observed some processes that surpassed c. </w:t>
      </w:r>
    </w:p>
    <w:p>
      <w:pPr>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 strongly emphasize that it is not about different number of spatial(temporal) dimensions (neither space, as independent feature, nor the spatio-temporal framework, as independent framework from an EW, does exist), but about EDWs. It can or cannot be some not islolated features like spatial dimensions but, more important, these dimensions are not necessarily spatio-temporal dimensions. It can be the correspondence between two phenomena of totally different kinds within completely different EDWs. For supporting this idea, I recall the alternative furnished by the EDWs perspective to the mind-brain/body problem and the essential idea that one EW does not exist for any other EW. Except mind or life-EDWs (quite many), very possible there are EDWs without having what we call the “spatio-temporal” dimensions. </w:t>
      </w:r>
    </w:p>
    <w:p>
      <w:pPr>
        <w:spacing w:before="0" w:after="0"/>
        <w:contextualSpacing/>
        <w:rPr>
          <w:sz w:val="21"/>
          <w:szCs w:val="21"/>
        </w:rPr>
      </w:pPr>
      <w:r>
        <w:rPr>
          <w:sz w:val="21"/>
          <w:szCs w:val="21"/>
        </w:rPr>
        <w:t>Could contemporary great physicists accept the EDWs perspective created by a philosopher from nowhere? Answering to this question, I have to analyze two points:</w:t>
      </w:r>
    </w:p>
    <w:p>
      <w:pPr>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(a) Contemporary philosophy does not exist for the physicists of the last century. For them, “philosophy today is dead” (Hawking, few years ago). For me, the physicists are obviously right since contemporary philosophers have nothing to do with the elaboration of a “Weltanschauung” necessary to the special sciences each of them being surrounded by great problems. The scientists are dealing with great scientific problems today, but they are not expecting any help from philosophers since there have been a great break between scientists and philosophers in at least the last 150 years. Nevertheless, as I emphasized in my previous books, the main problems from particular sciences have been created by people working within the unicorn world. I furnish a new “Weltanschauung” that transforms many such problems in pseudo-problems. Therefore, my message is mainly for scientists and not for actual “philosophers”. I strongly emphasize that my EDWs perspective is something completely different than any kind of philosophy in the last 100 years. </w:t>
      </w:r>
    </w:p>
    <w:p>
      <w:pPr>
        <w:spacing w:before="0" w:after="0"/>
        <w:ind w:left="0" w:right="0" w:firstLine="720"/>
        <w:contextualSpacing/>
      </w:pPr>
      <w:r>
        <w:rPr>
          <w:sz w:val="21"/>
          <w:szCs w:val="21"/>
        </w:rPr>
        <w:t>(b) I am a thinker from Romania, the most corrupted country in EU having the lowest level of academic environment and the lowest level in research, so how could great physicists believe in a new “Weltanschauung” created by “nobody”? Paradoxically, this negative feature of academic environment seems to be quite a favorable environment for me to elaborate my approach. I haven’t grown up under the umbrella of “contemporary philosophy”, and this was the necessary condition for me to elaborate the EDWs perspective as a new framework of thinking for physicists, biologists, other scientists and future philosophers.</w:t>
      </w:r>
      <w:r>
        <w:rPr>
          <w:rStyle w:val="17"/>
          <w:sz w:val="21"/>
          <w:szCs w:val="21"/>
        </w:rPr>
        <w:footnoteReference w:id="115"/>
      </w:r>
      <w:r>
        <w:rPr>
          <w:sz w:val="14"/>
          <w:szCs w:val="14"/>
        </w:rPr>
        <w:t xml:space="preserve"> </w:t>
      </w:r>
      <w:r>
        <w:rPr>
          <w:sz w:val="21"/>
          <w:szCs w:val="21"/>
        </w:rPr>
        <w:t>It is understandable that the actual philosophers and quite many scientists cannot accept my EDWs perspective since their works elaborated during their entire careers would totally vanish!</w:t>
      </w:r>
      <w:r>
        <w:rPr>
          <w:rStyle w:val="17"/>
          <w:sz w:val="21"/>
          <w:szCs w:val="21"/>
        </w:rPr>
        <w:footnoteReference w:id="116"/>
      </w:r>
    </w:p>
    <w:p>
      <w:pPr>
        <w:widowControl w:val="0"/>
        <w:spacing w:before="0" w:after="0"/>
        <w:ind w:left="0" w:right="-20" w:firstLine="0"/>
        <w:contextualSpacing/>
        <w:rPr>
          <w:sz w:val="21"/>
          <w:szCs w:val="21"/>
        </w:rPr>
      </w:pPr>
      <w:r>
        <w:rPr>
          <w:sz w:val="21"/>
          <w:szCs w:val="21"/>
        </w:rPr>
        <w:t>Alternatively, if the physicists (the scientists, in general) insist upon applying Occam’s razor (since it is easier for some of us to think of one world rather than many EDWs), then the futile process of fabricating very knotty Ptolemaic epicycles for pseudo-problems, such as the mind-body problem, the nature of the “world”, the relationship between microscopic and macroscopic entities, quantum mechanics, “inflation”, “levels of reality” or superstring theory, will continue.”</w:t>
      </w:r>
    </w:p>
    <w:p>
      <w:pPr>
        <w:widowControl w:val="0"/>
        <w:spacing w:before="0" w:after="0"/>
        <w:ind w:left="0" w:right="-20" w:firstLine="0"/>
        <w:contextualSpacing/>
        <w:rPr>
          <w:sz w:val="21"/>
          <w:szCs w:val="21"/>
        </w:rPr>
      </w:pPr>
    </w:p>
    <w:p>
      <w:pPr>
        <w:widowControl w:val="0"/>
        <w:spacing w:before="0" w:after="0"/>
        <w:ind w:left="0" w:right="-20" w:firstLine="0"/>
        <w:contextualSpacing/>
        <w:rPr>
          <w:sz w:val="21"/>
          <w:szCs w:val="21"/>
        </w:rPr>
      </w:pPr>
    </w:p>
    <w:p>
      <w:pPr>
        <w:numPr>
          <w:ilvl w:val="0"/>
          <w:numId w:val="21"/>
        </w:numPr>
        <w:spacing w:before="0" w:after="0"/>
        <w:ind w:left="720" w:right="-20" w:hanging="360"/>
        <w:contextualSpacing/>
      </w:pPr>
      <w:r>
        <w:rPr>
          <w:b/>
          <w:sz w:val="28"/>
          <w:szCs w:val="28"/>
        </w:rPr>
        <w:t>(2015) Did Wolfram Schommers (</w:t>
      </w:r>
      <w:r>
        <w:rPr>
          <w:b/>
          <w:iCs/>
          <w:sz w:val="28"/>
          <w:szCs w:val="28"/>
        </w:rPr>
        <w:t>University of Texas at Arlington, USA &amp; Karlsruhe Institute of Technology, Germany)</w:t>
      </w:r>
      <w:r>
        <w:rPr>
          <w:b/>
          <w:sz w:val="28"/>
          <w:szCs w:val="28"/>
        </w:rPr>
        <w:t xml:space="preserve"> plagiarize my ideas?</w:t>
      </w:r>
      <w:r>
        <w:rPr>
          <w:rStyle w:val="17"/>
          <w:b/>
          <w:sz w:val="28"/>
          <w:szCs w:val="28"/>
        </w:rPr>
        <w:footnoteReference w:id="117"/>
      </w:r>
    </w:p>
    <w:p>
      <w:pPr>
        <w:spacing w:before="0" w:after="0"/>
        <w:contextualSpacing/>
        <w:rPr>
          <w:b/>
        </w:rPr>
      </w:pPr>
    </w:p>
    <w:p>
      <w:pPr>
        <w:spacing w:before="0" w:after="0"/>
        <w:contextualSpacing/>
      </w:pPr>
      <w:r>
        <w:t>In 2015, Wolfram Schommers</w:t>
      </w:r>
      <w:r>
        <w:rPr>
          <w:rStyle w:val="17"/>
        </w:rPr>
        <w:footnoteReference w:id="118"/>
      </w:r>
      <w:r>
        <w:t xml:space="preserve"> published the book </w:t>
      </w:r>
      <w:r>
        <w:rPr>
          <w:i/>
        </w:rPr>
        <w:t xml:space="preserve">Mind and Reality – The Space-Time Window </w:t>
      </w:r>
      <w:r>
        <w:t>at World Scientific publishing company.</w:t>
      </w:r>
      <w:r>
        <w:rPr>
          <w:rStyle w:val="17"/>
        </w:rPr>
        <w:footnoteReference w:id="119"/>
      </w:r>
      <w:r>
        <w:t xml:space="preserve"> In this book, there are </w:t>
      </w:r>
      <w:r>
        <w:rPr>
          <w:i/>
        </w:rPr>
        <w:t>unbelievable similar</w:t>
      </w:r>
      <w:r>
        <w:t xml:space="preserve"> ideas to my ideas published from 2002 to 2014!</w:t>
      </w:r>
    </w:p>
    <w:p>
      <w:pPr>
        <w:spacing w:before="0" w:after="0"/>
        <w:contextualSpacing/>
        <w:rPr>
          <w:b/>
        </w:rPr>
      </w:pPr>
    </w:p>
    <w:p>
      <w:pPr>
        <w:spacing w:before="0" w:after="0"/>
        <w:contextualSpacing/>
        <w:rPr>
          <w:b/>
        </w:rPr>
      </w:pPr>
      <w:r>
        <w:rPr>
          <w:b/>
        </w:rPr>
        <w:t>A very short summary of Schommers’ aproach</w:t>
      </w:r>
    </w:p>
    <w:p>
      <w:pPr>
        <w:spacing w:before="0" w:after="0"/>
        <w:contextualSpacing/>
      </w:pPr>
      <w:r>
        <w:t>Schommers starts his book with the notion of “observation”. This notion, which is my main notion, is the main notion in Schommers’s book! Just coincidence… Reading his book, I understood his main movements in the following sense: exactly as I have elaborated my EDWs perspective (especially in the first years), working within the Kantian framework, Schommers</w:t>
      </w:r>
    </w:p>
    <w:p>
      <w:pPr>
        <w:widowControl/>
        <w:numPr>
          <w:ilvl w:val="0"/>
          <w:numId w:val="30"/>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Accepts Kant’s noumen-phenomen distinction </w:t>
      </w:r>
    </w:p>
    <w:p>
      <w:pPr>
        <w:widowControl/>
        <w:numPr>
          <w:ilvl w:val="0"/>
          <w:numId w:val="30"/>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Rejects the existence of real space-time and moves all “phenomenological spaces-times” in the “brain (head) of the observer” (in 2014, investigating</w:t>
      </w:r>
    </w:p>
    <w:p>
      <w:pPr>
        <w:spacing w:before="0" w:after="0"/>
        <w:ind w:left="0" w:right="0" w:firstLine="0"/>
        <w:contextualSpacing/>
        <w:jc w:val="both"/>
        <w:rPr>
          <w:rFonts w:ascii="Times New Roman" w:hAnsi="Times New Roman"/>
          <w:sz w:val="24"/>
          <w:szCs w:val="24"/>
        </w:rPr>
      </w:pPr>
      <w:r>
        <w:rPr>
          <w:rFonts w:ascii="Times New Roman" w:hAnsi="Times New Roman"/>
          <w:sz w:val="24"/>
          <w:szCs w:val="24"/>
        </w:rPr>
        <w:t>Therefore,</w:t>
      </w:r>
    </w:p>
    <w:p>
      <w:pPr>
        <w:widowControl/>
        <w:numPr>
          <w:ilvl w:val="0"/>
          <w:numId w:val="30"/>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In this way, he reaches exactly the existence of some worlds (levels of observations) in the “head”! However, he writes also about “levels of reality”. (See below). </w:t>
      </w:r>
    </w:p>
    <w:p>
      <w:pPr>
        <w:spacing w:before="0" w:after="0"/>
        <w:contextualSpacing/>
      </w:pPr>
    </w:p>
    <w:p>
      <w:pPr>
        <w:spacing w:before="0" w:after="0"/>
        <w:contextualSpacing/>
      </w:pPr>
      <w:r>
        <w:t xml:space="preserve">For (1), in the first years, I accepted this distinction, then I rejected it. For (2), in 2014, investigating “spatial cognition”, I conclude that space and time do not exist in any EW. The main difference is that these “phenomenological space-time frameworks” are in our brain not in reality, since “reality” means Kant’s noumenon. His “levels of reality” and “levels of observation” would correspond to my EDWs. In my EDWs perspective, I consider that the EDWs really exist not in our “head”. </w:t>
      </w:r>
    </w:p>
    <w:p>
      <w:pPr>
        <w:spacing w:before="0" w:after="0"/>
        <w:contextualSpacing/>
      </w:pPr>
    </w:p>
    <w:p>
      <w:pPr>
        <w:spacing w:before="0" w:after="0"/>
        <w:contextualSpacing/>
        <w:rPr>
          <w:b/>
        </w:rPr>
      </w:pPr>
      <w:r>
        <w:rPr>
          <w:b/>
        </w:rPr>
        <w:t>The role of observer</w:t>
      </w:r>
    </w:p>
    <w:p>
      <w:pPr>
        <w:spacing w:before="0" w:after="0"/>
        <w:contextualSpacing/>
      </w:pPr>
      <w:r>
        <w:t xml:space="preserve">Let me start analyzing Schommers’ book. He accentuates the role of observations (and measurement apparatus): </w:t>
      </w:r>
    </w:p>
    <w:p>
      <w:pPr>
        <w:spacing w:before="0" w:after="0"/>
        <w:contextualSpacing/>
      </w:pPr>
    </w:p>
    <w:p>
      <w:pPr>
        <w:spacing w:before="0" w:after="0"/>
        <w:contextualSpacing/>
        <w:rPr>
          <w:sz w:val="20"/>
          <w:szCs w:val="20"/>
        </w:rPr>
      </w:pPr>
      <w:r>
        <w:rPr>
          <w:sz w:val="20"/>
          <w:szCs w:val="20"/>
        </w:rPr>
        <w:t>Our observations in everyday life are of basic relevance for the development of scientific conceptions. Within the frame of such direct observations, trees, houses, the moon and a lot of stars appear spontaneously in front of us without any conscious action. (p. v)</w:t>
      </w:r>
    </w:p>
    <w:p>
      <w:pPr>
        <w:spacing w:before="0" w:after="0"/>
        <w:contextualSpacing/>
        <w:rPr>
          <w:b/>
        </w:rPr>
      </w:pPr>
    </w:p>
    <w:p>
      <w:pPr>
        <w:spacing w:before="0" w:after="0"/>
        <w:contextualSpacing/>
      </w:pPr>
      <w:r>
        <w:t>Moreover, the world that we see dependents on human observer:</w:t>
      </w:r>
    </w:p>
    <w:p>
      <w:pPr>
        <w:spacing w:before="0" w:after="0"/>
        <w:contextualSpacing/>
      </w:pPr>
    </w:p>
    <w:p>
      <w:pPr>
        <w:spacing w:before="0" w:after="0"/>
        <w:contextualSpacing/>
      </w:pPr>
      <w:r>
        <w:rPr>
          <w:sz w:val="20"/>
          <w:szCs w:val="20"/>
        </w:rPr>
        <w:t>The world before us appears spontaneously without any intellectual help. We consider this “world view” as independent from the observer. This is obviously not the case and is particularly demonstrated by the following experiment: A human being who puts on goggles equipped with inverting lenses sees the entire world upside down, not forever but only initially. After a certain time the entire visual field of the observer flips over and the objects are seen as they had been before the goggles were put on. The process takes place without (conscious) action of the subject. This simple experiment distinctly reveals that the world we experience spontaneously is not independent of the human observer. The brain ignores the goggles although it belongs to the reality outside. We may in particular conclude that the brain of the subject manipulates the impressions that we have from the outside world, i.e., it is obviously a “constructed world”. How can we understand these facts? (p. vi)</w:t>
      </w:r>
      <w:r>
        <w:rPr>
          <w:rStyle w:val="17"/>
        </w:rPr>
        <w:footnoteReference w:id="120"/>
      </w:r>
    </w:p>
    <w:p>
      <w:pPr>
        <w:spacing w:before="0" w:after="0"/>
        <w:contextualSpacing/>
      </w:pPr>
    </w:p>
    <w:p>
      <w:pPr>
        <w:spacing w:before="0" w:after="0"/>
        <w:contextualSpacing/>
      </w:pPr>
      <w:r>
        <w:t>This paragraph seems to be from my paper 2005 or from my books (2008, 2010, etc.)! Schommers introduces “evolution” that determined our mechanisms of perception of the “world”. He rejects the “absolute truth”: “</w:t>
      </w:r>
      <w:r>
        <w:rPr>
          <w:i/>
          <w:iCs/>
        </w:rPr>
        <w:t>We do not base our theoretical considerations on what really exists in the basic reality, but on what evolution allows us to recognize</w:t>
      </w:r>
      <w:r>
        <w:t>.” (p. ix)</w:t>
      </w:r>
    </w:p>
    <w:p>
      <w:pPr>
        <w:spacing w:before="0" w:after="0"/>
        <w:contextualSpacing/>
      </w:pPr>
    </w:p>
    <w:p>
      <w:pPr>
        <w:spacing w:before="0" w:after="0"/>
        <w:contextualSpacing/>
      </w:pPr>
      <w:r>
        <w:t>Another paragraph that seems to be taken from my books:</w:t>
      </w:r>
    </w:p>
    <w:p>
      <w:pPr>
        <w:spacing w:before="0" w:after="0"/>
        <w:contextualSpacing/>
      </w:pPr>
    </w:p>
    <w:p>
      <w:pPr>
        <w:spacing w:before="0" w:after="0"/>
        <w:contextualSpacing/>
        <w:rPr>
          <w:sz w:val="20"/>
          <w:szCs w:val="20"/>
        </w:rPr>
      </w:pPr>
      <w:r>
        <w:rPr>
          <w:sz w:val="20"/>
          <w:szCs w:val="20"/>
        </w:rPr>
        <w:t>The relatively new notions like “dark matter”, “dark energy”, “Big Bang theory” and all the other conceptions concerning the basic nature of the universe become therefore uncertain or even useless when we try to recognize absolute standards, i.e., they are only of limited value. This level corresponds to a world view, which is confined by the reality in front of us (its picture) and how we interpret and assess it, but it is by no means an “ultimate conception”. (ix)</w:t>
      </w:r>
    </w:p>
    <w:p>
      <w:pPr>
        <w:spacing w:before="0" w:after="0"/>
        <w:contextualSpacing/>
        <w:rPr>
          <w:sz w:val="20"/>
          <w:szCs w:val="20"/>
        </w:rPr>
      </w:pPr>
    </w:p>
    <w:p>
      <w:pPr>
        <w:spacing w:before="0" w:after="0"/>
        <w:contextualSpacing/>
        <w:rPr>
          <w:sz w:val="20"/>
          <w:szCs w:val="20"/>
        </w:rPr>
      </w:pPr>
      <w:r>
        <w:rPr>
          <w:sz w:val="20"/>
          <w:szCs w:val="20"/>
        </w:rPr>
        <w:t xml:space="preserve">Due to the effect of evolution, the world view is dependent on the biological system. The philosopher Immanuel Kant thought in this direction, and was firmly convinced that the impressions in front of a human being in everyday life are essentially influenced by his brain. In fact, modern behavior research supports that. We have as many world views as there are different species, varying in their biological structure. (ix-x) </w:t>
      </w:r>
    </w:p>
    <w:p>
      <w:pPr>
        <w:spacing w:before="0" w:after="0"/>
        <w:contextualSpacing/>
      </w:pPr>
    </w:p>
    <w:p>
      <w:pPr>
        <w:spacing w:before="0" w:after="0"/>
        <w:contextualSpacing/>
      </w:pPr>
      <w:r>
        <w:t>I extended the human perception (observation) to all classes of entities (living and non-living). Schommers extends human observation to living species. However, see Searle’s famous example with bat but Schommers did not mention Searle!</w:t>
      </w:r>
      <w:r>
        <w:rPr>
          <w:rStyle w:val="17"/>
        </w:rPr>
        <w:footnoteReference w:id="121"/>
      </w:r>
      <w:r>
        <w:t xml:space="preserve"> Also, Schommers introduce Kant’s philosophy. It seems that this is the only philosopher mentioned by the German physicist, even if I did not seem that Schommers is specialist in Kant’s transcendental philosophy.</w:t>
      </w:r>
      <w:r>
        <w:rPr>
          <w:rStyle w:val="17"/>
        </w:rPr>
        <w:footnoteReference w:id="122"/>
      </w:r>
      <w:r>
        <w:t xml:space="preserve"> Regarding transcendental philosophy, Schommmers just introduces few ideas from other authors. We cannot consider Schommers knows Kant’s transcendental philosophy, even if an Appendix of his book is dedicated to this philosopher. </w:t>
      </w:r>
    </w:p>
    <w:p>
      <w:pPr>
        <w:spacing w:before="0" w:after="0"/>
        <w:contextualSpacing/>
      </w:pPr>
      <w:r>
        <w:tab/>
      </w:r>
      <w:r>
        <w:t xml:space="preserve">Important is that one of Schommer’s main idea is that space (and time) does not exist. This idea is not new, Schommer mentions Berkeley, Leibniz and other authors. Schommers main idea about space is that, since we cannot perceive space and time, these dimensions do not really exist. </w:t>
      </w:r>
    </w:p>
    <w:p>
      <w:pPr>
        <w:spacing w:before="0" w:after="0"/>
        <w:contextualSpacing/>
      </w:pPr>
    </w:p>
    <w:p>
      <w:pPr>
        <w:spacing w:before="0" w:after="0"/>
        <w:contextualSpacing/>
        <w:rPr>
          <w:sz w:val="20"/>
          <w:szCs w:val="20"/>
        </w:rPr>
      </w:pPr>
      <w:r>
        <w:rPr>
          <w:sz w:val="20"/>
          <w:szCs w:val="20"/>
        </w:rPr>
        <w:t>An empty space (Fig. 5b) is principally not observable, and a space with only one body (Fig. 5c) is also not a realistic configuration because it is also not observable. (pp. 13-14)</w:t>
      </w:r>
    </w:p>
    <w:p>
      <w:pPr>
        <w:spacing w:before="0" w:after="0"/>
        <w:contextualSpacing/>
      </w:pPr>
    </w:p>
    <w:p>
      <w:pPr>
        <w:spacing w:before="0" w:after="0"/>
        <w:contextualSpacing/>
      </w:pPr>
      <w:r>
        <w:rPr>
          <w:sz w:val="20"/>
          <w:szCs w:val="20"/>
        </w:rPr>
        <w:t xml:space="preserve">If space and time would be physically real quantities, we come to an essential question: Are these basic quantities,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accessible to empirical tests? This is definitely not possible… We definitely cannot see, hear, smell, or taste single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of space and time, that is, the basic elements of space and time,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are not accessible to our senses. (p. 20)</w:t>
      </w:r>
      <w:r>
        <w:rPr>
          <w:rStyle w:val="17"/>
        </w:rPr>
        <w:footnoteReference w:id="123"/>
      </w:r>
    </w:p>
    <w:p>
      <w:pPr>
        <w:tabs>
          <w:tab w:val="left" w:pos="3420"/>
        </w:tabs>
        <w:spacing w:before="0" w:after="0"/>
        <w:contextualSpacing/>
      </w:pPr>
      <w:r>
        <w:tab/>
      </w:r>
      <w:r>
        <w:t xml:space="preserve"> </w:t>
      </w:r>
    </w:p>
    <w:p>
      <w:pPr>
        <w:spacing w:before="0" w:after="0"/>
        <w:contextualSpacing/>
      </w:pPr>
      <w:r>
        <w:t>Obviously, there are other people who claim the same idea. In my book from 2014, I mention many times space and the representation of space do not exist. (I will introduce new arguments in my future book.) A reply to Schommers’s argument against the existence of space is that, exactly as we have no idea about electromagnetic waves in 14</w:t>
      </w:r>
      <w:r>
        <w:rPr>
          <w:vertAlign w:val="superscript"/>
        </w:rPr>
        <w:t>th</w:t>
      </w:r>
      <w:r>
        <w:t xml:space="preserve"> century, maybe in the future we will be able to construct instruments that can “observe” space and time. So, his arguments cannot reject the existence of space. Schommers introduces the container principle:</w:t>
      </w:r>
    </w:p>
    <w:p>
      <w:pPr>
        <w:spacing w:before="0" w:after="0"/>
        <w:contextualSpacing/>
      </w:pPr>
    </w:p>
    <w:p>
      <w:pPr>
        <w:spacing w:before="0" w:after="0"/>
        <w:contextualSpacing/>
        <w:rPr>
          <w:sz w:val="20"/>
          <w:szCs w:val="20"/>
        </w:rPr>
      </w:pPr>
      <w:r>
        <w:rPr>
          <w:sz w:val="20"/>
          <w:szCs w:val="20"/>
        </w:rPr>
        <w:t xml:space="preserve">This kind of world is grasped within so-called “assumption-less observations” in everyday life, and this kind of reality is experienced by each human being in the same manner. A typical example is given in Fig. 1. This world, which we often call “material reality” and which is experienced by assumption-less observations, appears to be embedded in space. On this level reality is considered as a “container” in which the masses are positioned where the container itself is identical with that what we consider as space. Let us call this concept “container principle”. (p. 2) </w:t>
      </w:r>
    </w:p>
    <w:p>
      <w:pPr>
        <w:spacing w:before="0" w:after="0"/>
        <w:contextualSpacing/>
      </w:pPr>
      <w:r>
        <w:t xml:space="preserve"> </w:t>
      </w:r>
    </w:p>
    <w:p>
      <w:pPr>
        <w:spacing w:before="0" w:after="0"/>
        <w:contextualSpacing/>
      </w:pPr>
      <w:r>
        <w:t>At page 3, there is another paragraph that seems to be taken from one of my book:</w:t>
      </w:r>
    </w:p>
    <w:p>
      <w:pPr>
        <w:spacing w:before="0" w:after="0"/>
        <w:contextualSpacing/>
      </w:pPr>
    </w:p>
    <w:p>
      <w:pPr>
        <w:spacing w:before="0" w:after="0"/>
        <w:contextualSpacing/>
      </w:pPr>
      <w:r>
        <w:rPr>
          <w:sz w:val="20"/>
          <w:szCs w:val="20"/>
        </w:rPr>
        <w:t>It is essential to mention that the images in front of us come not into existence through the information of the world outside alone, but the eye, the optic nerves and the brain work here together. In other words, the impressions which are in everyday life spontaneous in front of us are dependent on the observer itself and cannot be considered as observer-independent. Thus, the above introduced notion “basic information” is observer-dependent.</w:t>
      </w:r>
      <w:r>
        <w:rPr>
          <w:rStyle w:val="17"/>
        </w:rPr>
        <w:footnoteReference w:id="124"/>
      </w:r>
    </w:p>
    <w:p>
      <w:pPr>
        <w:spacing w:before="0" w:after="0"/>
        <w:contextualSpacing/>
      </w:pPr>
    </w:p>
    <w:p>
      <w:pPr>
        <w:spacing w:before="0" w:after="0"/>
        <w:contextualSpacing/>
      </w:pPr>
      <w:r>
        <w:t xml:space="preserve">Section </w:t>
      </w:r>
      <w:r>
        <w:rPr>
          <w:bCs/>
        </w:rPr>
        <w:t>1.1.2 “No Direct Access to the World Outside!” seems also taken from my books.</w:t>
      </w:r>
      <w:r>
        <w:rPr>
          <w:rStyle w:val="17"/>
          <w:bCs/>
        </w:rPr>
        <w:footnoteReference w:id="125"/>
      </w:r>
      <w:r>
        <w:rPr>
          <w:bCs/>
        </w:rPr>
        <w:t xml:space="preserve"> </w:t>
      </w:r>
      <w:r>
        <w:t xml:space="preserve">Important for Schommers is the “projection”: </w:t>
      </w:r>
    </w:p>
    <w:p>
      <w:pPr>
        <w:spacing w:before="0" w:after="0"/>
        <w:contextualSpacing/>
      </w:pPr>
    </w:p>
    <w:p>
      <w:pPr>
        <w:spacing w:before="0" w:after="0"/>
        <w:contextualSpacing/>
        <w:rPr>
          <w:sz w:val="20"/>
          <w:szCs w:val="20"/>
        </w:rPr>
      </w:pPr>
      <w:r>
        <w:rPr>
          <w:sz w:val="20"/>
          <w:szCs w:val="20"/>
        </w:rPr>
        <w:t>Within the container principle the material world is embedded within space. Projection means that the material world is projected onto space (space-time) and we obtain an image of the outside world, i.e., a “picture of reality”. Within this conception (let us call it the “projection principle”) reality outside does not contain the elements which are space and time. In other words, within the projection principle the material bodies (real masses) are not embedded in space and time, and this is of course in contrast to the container principle. (p. 7)</w:t>
      </w:r>
    </w:p>
    <w:p>
      <w:pPr>
        <w:spacing w:before="0" w:after="0"/>
        <w:contextualSpacing/>
      </w:pPr>
    </w:p>
    <w:p>
      <w:pPr>
        <w:spacing w:before="0" w:after="0"/>
        <w:contextualSpacing/>
      </w:pPr>
      <w:r>
        <w:rPr>
          <w:sz w:val="20"/>
          <w:szCs w:val="20"/>
        </w:rPr>
        <w:t>Furthermore, one of the reasons for the introduction of the “projection principle” (and for the rejection of the “container principle”) is the phenomenon of biological evolution. Evolution obviously prevents a human being from recognizing what is often called “absolute or true reality”. In other words, our observed world in everyday life, which appears directly in front of us, cannot be the absolute truth. (p. 8)</w:t>
      </w:r>
      <w:r>
        <w:rPr>
          <w:rStyle w:val="17"/>
        </w:rPr>
        <w:footnoteReference w:id="126"/>
      </w:r>
    </w:p>
    <w:p>
      <w:pPr>
        <w:spacing w:before="0" w:after="0"/>
        <w:contextualSpacing/>
      </w:pPr>
    </w:p>
    <w:p>
      <w:pPr>
        <w:spacing w:before="0" w:after="0"/>
        <w:contextualSpacing/>
      </w:pPr>
      <w:r>
        <w:t>Both paragraphs seem to be taken from my books word by word! Following Kant’s philosophy, Schommers believes that space and time belong to human mind and do not exist in reality. Quoting O. Heckmann, Sterne, Kosmos, Weltmodelle, Deutscher Taschenbuch (Verlag GmbH &amp; Co. KG, München 1980), Schommers argues that “</w:t>
      </w:r>
      <w:r>
        <w:rPr>
          <w:i/>
          <w:iCs/>
        </w:rPr>
        <w:t>the absoluteness of space, which Newton has claimed, and which Einstein may have attempted to eliminate, is still contained in Einstein’s theory”. Also, for him “</w:t>
      </w:r>
      <w:r>
        <w:t>within the General Theory of Relativity there is a problem with space and time, i.e., with the space-time block.”</w:t>
      </w:r>
      <w:r>
        <w:rPr>
          <w:rStyle w:val="17"/>
        </w:rPr>
        <w:footnoteReference w:id="127"/>
      </w:r>
      <w:r>
        <w:t xml:space="preserve"> (p. 17)</w:t>
      </w:r>
    </w:p>
    <w:p>
      <w:pPr>
        <w:spacing w:before="0" w:after="0"/>
        <w:contextualSpacing/>
        <w:rPr>
          <w:iCs/>
        </w:rPr>
      </w:pPr>
    </w:p>
    <w:p>
      <w:pPr>
        <w:spacing w:before="0" w:after="0"/>
        <w:contextualSpacing/>
        <w:rPr>
          <w:sz w:val="20"/>
          <w:szCs w:val="20"/>
        </w:rPr>
      </w:pPr>
      <w:r>
        <w:rPr>
          <w:sz w:val="20"/>
          <w:szCs w:val="20"/>
        </w:rPr>
        <w:t>However, instead of the conclusion by Krauss we may assume that the quantum field theoretical energy density of space is correct, but not the tenets of the General Theory of Relativity, in particular its space-time conception. In fact, the character of space-time can be absolute in the General Theory of Relativity (here the container principle is valid), and this has to be considered as a serious deficiency of the theory. How does this unacceptable peculiarity influence the theory itself? This is difficult to estimate. (More details in connection with the cosmological constant are pointed out in Appendix C.) The absolute space (space-time) is the source of inertia, that is, it is able to create physically real effects. (p. 19)</w:t>
      </w:r>
    </w:p>
    <w:p>
      <w:pPr>
        <w:spacing w:before="0" w:after="0"/>
        <w:contextualSpacing/>
      </w:pPr>
    </w:p>
    <w:p>
      <w:pPr>
        <w:spacing w:before="0" w:after="0"/>
        <w:contextualSpacing/>
      </w:pPr>
      <w:r>
        <w:t>Essentially, Schommers believes that we</w:t>
      </w:r>
    </w:p>
    <w:p>
      <w:pPr>
        <w:spacing w:before="0" w:after="0"/>
        <w:contextualSpacing/>
      </w:pPr>
    </w:p>
    <w:p>
      <w:pPr>
        <w:spacing w:before="0" w:after="0"/>
        <w:contextualSpacing/>
      </w:pPr>
      <w:r>
        <w:rPr>
          <w:sz w:val="20"/>
          <w:szCs w:val="20"/>
        </w:rPr>
        <w:t>can observe space only if there are two bodies. “we can only observe “distances in connection with material bodies (masses)”, i.e., we need at least two bodies when we would like to make statements about space. Absolute space can therefore not be considered as a physically real something.”</w:t>
      </w:r>
      <w:r>
        <w:rPr>
          <w:rStyle w:val="17"/>
        </w:rPr>
        <w:footnoteReference w:id="128"/>
      </w:r>
      <w:r>
        <w:rPr>
          <w:sz w:val="20"/>
          <w:szCs w:val="20"/>
        </w:rPr>
        <w:t xml:space="preserve"> (p. 21) </w:t>
      </w:r>
    </w:p>
    <w:p>
      <w:pPr>
        <w:spacing w:before="0" w:after="0"/>
        <w:contextualSpacing/>
      </w:pPr>
    </w:p>
    <w:p>
      <w:pPr>
        <w:spacing w:before="0" w:after="0"/>
        <w:contextualSpacing/>
      </w:pPr>
      <w:r>
        <w:t xml:space="preserve">This idea, related to the idea of interactions constitute the existence (Vacariu 2005) can be obtained from my EDWs directly. Important for me is Mach’s principle (section 1.4.2) who rejected Newton’s absolute space and time: </w:t>
      </w:r>
    </w:p>
    <w:p>
      <w:pPr>
        <w:spacing w:before="0" w:after="0"/>
        <w:ind w:left="0" w:right="0" w:firstLine="720"/>
        <w:contextualSpacing/>
        <w:rPr>
          <w:sz w:val="20"/>
          <w:szCs w:val="20"/>
        </w:rPr>
      </w:pPr>
    </w:p>
    <w:p>
      <w:pPr>
        <w:spacing w:before="0" w:after="0"/>
        <w:contextualSpacing/>
        <w:rPr>
          <w:sz w:val="20"/>
          <w:szCs w:val="20"/>
        </w:rPr>
      </w:pPr>
      <w:r>
        <w:rPr>
          <w:sz w:val="20"/>
          <w:szCs w:val="20"/>
        </w:rPr>
        <w:t>In other words, according to Mach, the space (space-time) can never be the source for physically real effects, that is, the space (space-time) can never act on material objects giving them certain properties (inertia). According to Mach, a particle does not move in un-accelerated motion relative to space, but relative to the center of all the other masses in the universe. (p. 22)</w:t>
      </w:r>
    </w:p>
    <w:p>
      <w:pPr>
        <w:spacing w:before="0" w:after="0"/>
        <w:contextualSpacing/>
      </w:pPr>
    </w:p>
    <w:p>
      <w:pPr>
        <w:spacing w:before="0" w:after="0"/>
        <w:contextualSpacing/>
      </w:pPr>
      <w:r>
        <w:rPr>
          <w:sz w:val="20"/>
          <w:szCs w:val="20"/>
        </w:rPr>
        <w:t xml:space="preserve">Mach’s principle is entirely based on the above discussed fact that we can never observe that what we call space (space-time) because its elements (coordinates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τ</w:t>
      </w:r>
      <w:r>
        <w:rPr>
          <w:sz w:val="20"/>
          <w:szCs w:val="20"/>
        </w:rPr>
        <w:t>) are in principle not observable. We can only say something about distances in connection with masses, and time intervals in connection with physical processes. Again, space and time can never be the source for physically real effects, i.e., the space-time block is not a physically real entity like matter.</w:t>
      </w:r>
      <w:r>
        <w:rPr>
          <w:rStyle w:val="17"/>
        </w:rPr>
        <w:footnoteReference w:id="129"/>
      </w:r>
      <w:r>
        <w:rPr>
          <w:sz w:val="20"/>
          <w:szCs w:val="20"/>
        </w:rPr>
        <w:t xml:space="preserve"> (pp. 22-23)</w:t>
      </w:r>
    </w:p>
    <w:p>
      <w:pPr>
        <w:spacing w:before="0" w:after="0"/>
        <w:contextualSpacing/>
        <w:rPr>
          <w:sz w:val="20"/>
          <w:szCs w:val="20"/>
        </w:rPr>
      </w:pPr>
    </w:p>
    <w:p>
      <w:pPr>
        <w:spacing w:before="0" w:after="0"/>
        <w:contextualSpacing/>
      </w:pPr>
      <w:r>
        <w:t>Following Kant’s philosophy (very close to my EDWs perspective and Frith’s idea), Schommers believes that “we have recognized, these everyday life impressions do not reflect reality itself but ‘only’ an image of it.”</w:t>
      </w:r>
      <w:r>
        <w:rPr>
          <w:rStyle w:val="17"/>
        </w:rPr>
        <w:footnoteReference w:id="130"/>
      </w:r>
      <w:r>
        <w:t xml:space="preserve"> (p. 23)</w:t>
      </w:r>
    </w:p>
    <w:p>
      <w:pPr>
        <w:spacing w:before="0" w:after="0"/>
        <w:contextualSpacing/>
      </w:pPr>
      <w:r>
        <w:tab/>
      </w:r>
      <w:r>
        <w:t>In section “</w:t>
      </w:r>
      <w:r>
        <w:rPr>
          <w:bCs/>
        </w:rPr>
        <w:t>1.4.5 Consequences and Illustrations”, Schommers introduces the idea that if two bodies do not interact, then one body does not exist for the other body and the bodies do not interact with space, so space does not exist. Obviously, all these ideas are reflected by my EDWs perspective! I emphasize that we have to accept Leibniz’s idea about space and in my book from 2014, I denied the existence of space. In fact, in all my principles, I wrote nothing about space and time!</w:t>
      </w:r>
    </w:p>
    <w:p>
      <w:pPr>
        <w:spacing w:before="0" w:after="0"/>
        <w:contextualSpacing/>
        <w:rPr>
          <w:bCs/>
          <w:i/>
        </w:rPr>
      </w:pPr>
    </w:p>
    <w:p>
      <w:pPr>
        <w:spacing w:before="0" w:after="0"/>
        <w:contextualSpacing/>
        <w:rPr>
          <w:b/>
          <w:bCs/>
        </w:rPr>
      </w:pPr>
      <w:r>
        <w:rPr>
          <w:b/>
          <w:bCs/>
        </w:rPr>
        <w:t>In section “1.4.6 Existence-Inducing Interactions” Schommers introduces his main “principle” that is identical with my main principle from 2002, 2005, 2007, 2008, etc.!</w:t>
      </w:r>
    </w:p>
    <w:p>
      <w:pPr>
        <w:spacing w:before="0" w:after="0"/>
        <w:contextualSpacing/>
        <w:rPr>
          <w:bCs/>
        </w:rPr>
      </w:pPr>
      <w:r>
        <w:rPr>
          <w:bCs/>
        </w:rPr>
        <w:t xml:space="preserve">Let me quote certain paragraphs from this section: </w:t>
      </w:r>
    </w:p>
    <w:p>
      <w:pPr>
        <w:spacing w:before="0" w:after="0"/>
        <w:contextualSpacing/>
        <w:rPr>
          <w:bCs/>
        </w:rPr>
      </w:pPr>
    </w:p>
    <w:p>
      <w:pPr>
        <w:spacing w:before="0" w:after="0"/>
        <w:contextualSpacing/>
        <w:rPr>
          <w:sz w:val="20"/>
          <w:szCs w:val="20"/>
        </w:rPr>
      </w:pPr>
      <w:r>
        <w:rPr>
          <w:sz w:val="20"/>
          <w:szCs w:val="20"/>
        </w:rPr>
        <w:t>Only such kind of systems, represented in Fig. 9, are able to exist, because only such kind of systems can be defined, and—as we already remarked — the definition of a property is the presupposition for its observation. (p. 29)</w:t>
      </w:r>
    </w:p>
    <w:p>
      <w:pPr>
        <w:spacing w:before="0" w:after="0"/>
        <w:contextualSpacing/>
        <w:rPr>
          <w:sz w:val="20"/>
          <w:szCs w:val="20"/>
        </w:rPr>
      </w:pPr>
    </w:p>
    <w:p>
      <w:pPr>
        <w:spacing w:before="0" w:after="0"/>
        <w:contextualSpacing/>
      </w:pPr>
      <w:r>
        <w:rPr>
          <w:sz w:val="20"/>
          <w:szCs w:val="20"/>
        </w:rPr>
        <w:t xml:space="preserve">Let us come back to what we have called above “interaction”. It is, as we have pointed out, necessary for the construction of a realistic physical reality. What kind of interaction is required? It must be an interaction that is not in effect between already existing elementary bodies, but it is an interaction which begets and produces the elementary bodies itself. In other words, body </w:t>
      </w:r>
      <w:r>
        <w:rPr>
          <w:i/>
          <w:iCs/>
          <w:sz w:val="20"/>
          <w:szCs w:val="20"/>
        </w:rPr>
        <w:t xml:space="preserve">A </w:t>
      </w:r>
      <w:r>
        <w:rPr>
          <w:sz w:val="20"/>
          <w:szCs w:val="20"/>
        </w:rPr>
        <w:t xml:space="preserve">produces body </w:t>
      </w:r>
      <w:r>
        <w:rPr>
          <w:i/>
          <w:iCs/>
          <w:sz w:val="20"/>
          <w:szCs w:val="20"/>
        </w:rPr>
        <w:t xml:space="preserve">B </w:t>
      </w:r>
      <w:r>
        <w:rPr>
          <w:sz w:val="20"/>
          <w:szCs w:val="20"/>
        </w:rPr>
        <w:t xml:space="preserve">and body </w:t>
      </w:r>
      <w:r>
        <w:rPr>
          <w:i/>
          <w:iCs/>
          <w:sz w:val="20"/>
          <w:szCs w:val="20"/>
        </w:rPr>
        <w:t xml:space="preserve">B </w:t>
      </w:r>
      <w:r>
        <w:rPr>
          <w:sz w:val="20"/>
          <w:szCs w:val="20"/>
        </w:rPr>
        <w:t xml:space="preserve">produces body </w:t>
      </w:r>
      <w:r>
        <w:rPr>
          <w:i/>
          <w:iCs/>
          <w:sz w:val="20"/>
          <w:szCs w:val="20"/>
        </w:rPr>
        <w:t>A</w:t>
      </w:r>
      <w:r>
        <w:rPr>
          <w:sz w:val="20"/>
          <w:szCs w:val="20"/>
        </w:rPr>
        <w:t xml:space="preserve">. Such an “existence-inducing” interaction is necessary because body </w:t>
      </w:r>
      <w:r>
        <w:rPr>
          <w:i/>
          <w:iCs/>
          <w:sz w:val="20"/>
          <w:szCs w:val="20"/>
        </w:rPr>
        <w:t xml:space="preserve">A </w:t>
      </w:r>
      <w:r>
        <w:rPr>
          <w:sz w:val="20"/>
          <w:szCs w:val="20"/>
        </w:rPr>
        <w:t xml:space="preserve">and body </w:t>
      </w:r>
      <w:r>
        <w:rPr>
          <w:i/>
          <w:iCs/>
          <w:sz w:val="20"/>
          <w:szCs w:val="20"/>
        </w:rPr>
        <w:t xml:space="preserve">B </w:t>
      </w:r>
      <w:r>
        <w:rPr>
          <w:sz w:val="20"/>
          <w:szCs w:val="20"/>
        </w:rPr>
        <w:t xml:space="preserve">cannot exist as free, non-interacting systems (Sec. 1.4.4). As a matter of fact, we need body </w:t>
      </w:r>
      <w:r>
        <w:rPr>
          <w:i/>
          <w:iCs/>
          <w:sz w:val="20"/>
          <w:szCs w:val="20"/>
        </w:rPr>
        <w:t xml:space="preserve">A </w:t>
      </w:r>
      <w:r>
        <w:rPr>
          <w:sz w:val="20"/>
          <w:szCs w:val="20"/>
        </w:rPr>
        <w:t xml:space="preserve">and body </w:t>
      </w:r>
      <w:r>
        <w:rPr>
          <w:i/>
          <w:iCs/>
          <w:sz w:val="20"/>
          <w:szCs w:val="20"/>
        </w:rPr>
        <w:t xml:space="preserve">B </w:t>
      </w:r>
      <w:r>
        <w:rPr>
          <w:sz w:val="20"/>
          <w:szCs w:val="20"/>
        </w:rPr>
        <w:t>for the definition of space-distances (see Eq. (2)).</w:t>
      </w:r>
    </w:p>
    <w:p>
      <w:pPr>
        <w:spacing w:before="0" w:after="0"/>
        <w:ind w:left="0" w:right="0" w:firstLine="720"/>
        <w:contextualSpacing/>
      </w:pPr>
      <w:r>
        <w:rPr>
          <w:sz w:val="20"/>
          <w:szCs w:val="20"/>
        </w:rPr>
        <w:t>The existence-inducing interaction should be independent of the distance between the bodies because the existence of a body with definite properties (for example its mass) should be independent of the distance between the bodies. When both bodies are produced by this existence-inducing interaction, they may in addition interact via a distance-dependent pair interaction. However, for fulfilling the minimum information Eq. (1) only distance-independent “existence-inducing” interactions are relevant and necessary. (pp. 30-31)</w:t>
      </w:r>
      <w:r>
        <w:rPr>
          <w:rStyle w:val="17"/>
        </w:rPr>
        <w:footnoteReference w:id="131"/>
      </w:r>
    </w:p>
    <w:p>
      <w:pPr>
        <w:spacing w:before="0" w:after="0"/>
        <w:contextualSpacing/>
        <w:rPr>
          <w:sz w:val="20"/>
          <w:szCs w:val="20"/>
        </w:rPr>
      </w:pPr>
    </w:p>
    <w:p>
      <w:pPr>
        <w:spacing w:before="0" w:after="0"/>
        <w:contextualSpacing/>
      </w:pPr>
      <w:r>
        <w:rPr>
          <w:i/>
        </w:rPr>
        <w:t xml:space="preserve">This is exactly my main principle written in all my works after 2002! </w:t>
      </w:r>
      <w:r>
        <w:t>Still working within the unicorn world, Schommers write section 1.5 about “inside world and outside world”. Even if Schommers mentions Carl Jung (p. 33), these “worlds” are identical with my EDWs! Exactly as in my EDWs perspective, between these “worlds” there is no “one-to-one correspondence” (p. 36). Schommers emphasizes this idea many times in his book:</w:t>
      </w:r>
    </w:p>
    <w:p>
      <w:pPr>
        <w:spacing w:before="0" w:after="0"/>
        <w:ind w:left="0" w:right="0" w:firstLine="720"/>
        <w:contextualSpacing/>
        <w:rPr>
          <w:sz w:val="20"/>
          <w:szCs w:val="20"/>
        </w:rPr>
      </w:pPr>
    </w:p>
    <w:p>
      <w:pPr>
        <w:spacing w:before="0" w:after="0"/>
        <w:contextualSpacing/>
        <w:rPr>
          <w:sz w:val="20"/>
          <w:szCs w:val="20"/>
        </w:rPr>
      </w:pPr>
      <w:r>
        <w:rPr>
          <w:sz w:val="20"/>
          <w:szCs w:val="20"/>
        </w:rPr>
        <w:t>In other words, in the opinion of C.G. Jung we have an “outside world” and we have simultaneously an “inside world”. What does it mean in detail? When we touch with our fingers certain objects (tree, car, etc.) we definitely feel them, i.e., the objects and the observer’s body interact with each other. Both, the objects as well as the observer,</w:t>
      </w:r>
    </w:p>
    <w:p>
      <w:pPr>
        <w:spacing w:before="0" w:after="0"/>
        <w:contextualSpacing/>
      </w:pPr>
      <w:r>
        <w:rPr>
          <w:sz w:val="20"/>
          <w:szCs w:val="20"/>
        </w:rPr>
        <w:t>are considered as physically real objects. We make this statement on the basis of the facts of the inside world, but there are no material objects within this inside world. This is however no problem because it is normally assumed that there is an exact “one-to-one correspondence” between the reality outside and the inner picture of it. (p. 36)</w:t>
      </w:r>
      <w:r>
        <w:rPr>
          <w:rStyle w:val="17"/>
        </w:rPr>
        <w:footnoteReference w:id="132"/>
      </w:r>
    </w:p>
    <w:p>
      <w:pPr>
        <w:spacing w:before="0" w:after="0"/>
        <w:contextualSpacing/>
        <w:rPr>
          <w:sz w:val="20"/>
          <w:szCs w:val="20"/>
        </w:rPr>
      </w:pPr>
    </w:p>
    <w:p>
      <w:pPr>
        <w:spacing w:before="0" w:after="0"/>
        <w:contextualSpacing/>
      </w:pPr>
      <w:r>
        <w:t>Again, this paragraph seems to be taken from my works (2005, etc.): an object exists just because of the interaction between that object and the human observer! “Correspondence” is one of the main notions in my EDWs perspective, and in Schommers’ book this notion has exactly the same meaning!</w:t>
      </w:r>
    </w:p>
    <w:p>
      <w:pPr>
        <w:spacing w:before="0" w:after="0"/>
        <w:contextualSpacing/>
      </w:pPr>
      <w:r>
        <w:tab/>
      </w:r>
      <w:r>
        <w:t xml:space="preserve">Following Kant about space, Schommer writes that the “brain organizes this ‘ensemble of extensions’ as </w:t>
      </w:r>
      <w:r>
        <w:rPr>
          <w:i/>
          <w:iCs/>
        </w:rPr>
        <w:t xml:space="preserve">one </w:t>
      </w:r>
      <w:r>
        <w:t>phenomenon which we call ‘space’. That is all what we can say about space within our assumption-less everyday impressions.  (p. 37) This idea mirrors exactly my idea about “scene” (Vacariu 2014)!</w:t>
      </w:r>
    </w:p>
    <w:p>
      <w:pPr>
        <w:spacing w:before="0" w:after="0"/>
        <w:contextualSpacing/>
        <w:rPr>
          <w:sz w:val="20"/>
          <w:szCs w:val="20"/>
        </w:rPr>
      </w:pPr>
    </w:p>
    <w:p>
      <w:pPr>
        <w:spacing w:before="0" w:after="0"/>
        <w:contextualSpacing/>
      </w:pPr>
      <w:r>
        <w:rPr>
          <w:sz w:val="20"/>
          <w:szCs w:val="20"/>
        </w:rPr>
        <w:t xml:space="preserve">The observer is not only positioned as a material object in the world outside, but he simultaneously appears as a geometrical object in the image; he feels the effects due to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(their real interaction with the observer) when he touches the geometrical positions </w:t>
      </w:r>
      <w:r>
        <w:rPr>
          <w:i/>
          <w:iCs/>
          <w:sz w:val="20"/>
          <w:szCs w:val="20"/>
        </w:rPr>
        <w:t xml:space="preserve">A </w:t>
      </w:r>
      <w:r>
        <w:rPr>
          <w:sz w:val="20"/>
          <w:szCs w:val="20"/>
        </w:rPr>
        <w:t xml:space="preserve">and </w:t>
      </w:r>
      <w:r>
        <w:rPr>
          <w:i/>
          <w:iCs/>
          <w:sz w:val="20"/>
          <w:szCs w:val="20"/>
        </w:rPr>
        <w:t xml:space="preserve">B </w:t>
      </w:r>
      <w:r>
        <w:rPr>
          <w:sz w:val="20"/>
          <w:szCs w:val="20"/>
        </w:rPr>
        <w:t xml:space="preserve">in the image. There is a definite “correlation” between the observer’s touch in the image and the real effect in the world outside. Essentially, the observer feels the real bodies with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at the geometrical positions </w:t>
      </w:r>
      <w:r>
        <w:rPr>
          <w:i/>
          <w:iCs/>
          <w:sz w:val="20"/>
          <w:szCs w:val="20"/>
        </w:rPr>
        <w:t xml:space="preserve">A </w:t>
      </w:r>
      <w:r>
        <w:rPr>
          <w:sz w:val="20"/>
          <w:szCs w:val="20"/>
        </w:rPr>
        <w:t xml:space="preserve">and </w:t>
      </w:r>
      <w:r>
        <w:rPr>
          <w:i/>
          <w:iCs/>
          <w:sz w:val="20"/>
          <w:szCs w:val="20"/>
        </w:rPr>
        <w:t xml:space="preserve">B </w:t>
      </w:r>
      <w:r>
        <w:rPr>
          <w:sz w:val="20"/>
          <w:szCs w:val="20"/>
        </w:rPr>
        <w:t>in the image that we have in front of us. The “minimum information” is fulfilled when we simply exchange “interaction effects” in the world outside by “correlations” in the inside world; that is, when we work with correlations within the image which is directly in front</w:t>
      </w:r>
    </w:p>
    <w:p>
      <w:pPr>
        <w:spacing w:before="0" w:after="0"/>
        <w:contextualSpacing/>
      </w:pPr>
      <w:r>
        <w:rPr>
          <w:sz w:val="20"/>
          <w:szCs w:val="20"/>
        </w:rPr>
        <w:t xml:space="preserve">of us in everyday life observations… This real existence-inducing interaction between these physically real masses becomes a strict “correlation” between the geometrical points </w:t>
      </w:r>
      <w:r>
        <w:rPr>
          <w:i/>
          <w:iCs/>
          <w:sz w:val="20"/>
          <w:szCs w:val="20"/>
        </w:rPr>
        <w:t xml:space="preserve">A </w:t>
      </w:r>
      <w:r>
        <w:rPr>
          <w:sz w:val="20"/>
          <w:szCs w:val="20"/>
        </w:rPr>
        <w:t xml:space="preserve">and </w:t>
      </w:r>
      <w:r>
        <w:rPr>
          <w:i/>
          <w:iCs/>
          <w:sz w:val="20"/>
          <w:szCs w:val="20"/>
        </w:rPr>
        <w:t xml:space="preserve">B </w:t>
      </w:r>
      <w:r>
        <w:rPr>
          <w:sz w:val="20"/>
          <w:szCs w:val="20"/>
        </w:rPr>
        <w:t>in the image. The interaction itself takes place in the world outside where the real masses are positioned. (p. 38)</w:t>
      </w:r>
    </w:p>
    <w:p>
      <w:pPr>
        <w:spacing w:before="0" w:after="0"/>
        <w:contextualSpacing/>
        <w:rPr>
          <w:sz w:val="20"/>
          <w:szCs w:val="20"/>
        </w:rPr>
      </w:pPr>
    </w:p>
    <w:p>
      <w:pPr>
        <w:spacing w:before="0" w:after="0"/>
        <w:contextualSpacing/>
      </w:pPr>
      <w:r>
        <w:t>It seems that these ideas were written under the EDWs perspective! “Correlations” (a word that is very used in cognitive neuroscience) is equivalent with my “correspondence”. Schommers uses commas for “correlations” and his main notion is “correspondence”!</w:t>
      </w:r>
    </w:p>
    <w:p>
      <w:pPr>
        <w:spacing w:before="0" w:after="0"/>
        <w:contextualSpacing/>
      </w:pPr>
      <w:r>
        <w:tab/>
      </w:r>
      <w:r>
        <w:t xml:space="preserve">Important is the idea that a “non-interacting elementary body does not exist and, therefore, a space with only one geometrical position in the image (picture of this elementary noninteracting body) is not defined; a feature that is not defined cannot be observed.” (p. 45) Moreover, following Kant, the theory of evolution (and being very similar to my ideas from 2008), Schommers writes that </w:t>
      </w:r>
    </w:p>
    <w:p>
      <w:pPr>
        <w:spacing w:before="0" w:after="0"/>
        <w:contextualSpacing/>
        <w:rPr>
          <w:sz w:val="20"/>
          <w:szCs w:val="20"/>
        </w:rPr>
      </w:pPr>
    </w:p>
    <w:p>
      <w:pPr>
        <w:spacing w:before="0" w:after="0"/>
        <w:contextualSpacing/>
        <w:rPr>
          <w:sz w:val="20"/>
          <w:szCs w:val="20"/>
        </w:rPr>
      </w:pPr>
      <w:r>
        <w:rPr>
          <w:sz w:val="20"/>
          <w:szCs w:val="20"/>
        </w:rPr>
        <w:t>Nevertheless, an empty space or a space with only one body is thinkable. We have only to delete the geometrical positions (crosses) in Fig. 10 and an emptiness appears and we come to Fig. 12. In other words, an empty space is “thinkable” and can be defined formally, but it is not “observable”. This in particular means that the space is not permanently installed in the brain. Space and time only appear (in the brain) when there is actually something (objects of the world outside) to picture. (p. 45)</w:t>
      </w:r>
    </w:p>
    <w:p>
      <w:pPr>
        <w:spacing w:before="0" w:after="0"/>
        <w:contextualSpacing/>
        <w:rPr>
          <w:sz w:val="20"/>
          <w:szCs w:val="20"/>
        </w:rPr>
      </w:pPr>
    </w:p>
    <w:p>
      <w:pPr>
        <w:spacing w:before="0" w:after="0"/>
        <w:contextualSpacing/>
      </w:pPr>
      <w:r>
        <w:t>Within Leibniz’s framework Schommers writes that “the observation of one body, which is alone in the cosmos or does not interact with other bodies, is not possible; the minimal information Eq. (1) does not allow that (see also Fig. 7)”. (p. 45)</w:t>
      </w:r>
    </w:p>
    <w:p>
      <w:pPr>
        <w:spacing w:before="0" w:after="0"/>
        <w:contextualSpacing/>
        <w:rPr>
          <w:sz w:val="20"/>
          <w:szCs w:val="20"/>
        </w:rPr>
      </w:pPr>
    </w:p>
    <w:p>
      <w:pPr>
        <w:spacing w:before="0" w:after="0"/>
        <w:contextualSpacing/>
      </w:pPr>
      <w:r>
        <w:rPr>
          <w:sz w:val="20"/>
          <w:szCs w:val="20"/>
        </w:rPr>
        <w:t>The observer interacts via his sense organs with the reality outside in order to get the necessary information about it. This information enters the brain of the observer, and the brain constructs an image of reality outside; an example is given in Fig. 1. The construction of the image takes place unconsciously, i.e., without any conscious actions of the observer. The inner world in front of us appears spontaneously.</w:t>
      </w:r>
      <w:r>
        <w:rPr>
          <w:rStyle w:val="17"/>
        </w:rPr>
        <w:footnoteReference w:id="133"/>
      </w:r>
      <w:r>
        <w:rPr>
          <w:sz w:val="20"/>
          <w:szCs w:val="20"/>
        </w:rPr>
        <w:t xml:space="preserve"> (p. 47)</w:t>
      </w:r>
    </w:p>
    <w:p>
      <w:pPr>
        <w:spacing w:before="0" w:after="0"/>
        <w:contextualSpacing/>
        <w:rPr>
          <w:sz w:val="20"/>
          <w:szCs w:val="20"/>
        </w:rPr>
      </w:pPr>
    </w:p>
    <w:p>
      <w:pPr>
        <w:spacing w:before="0" w:after="0"/>
        <w:contextualSpacing/>
        <w:rPr>
          <w:b/>
        </w:rPr>
      </w:pPr>
      <w:r>
        <w:rPr>
          <w:b/>
        </w:rPr>
        <w:t xml:space="preserve">“Fictitious realities” </w:t>
      </w:r>
    </w:p>
    <w:p>
      <w:pPr>
        <w:spacing w:before="0" w:after="0"/>
        <w:contextualSpacing/>
      </w:pPr>
      <w:r>
        <w:t xml:space="preserve">About “fictitious realities” (section 1.6.3), Schommers writes that </w:t>
      </w:r>
    </w:p>
    <w:p>
      <w:pPr>
        <w:spacing w:before="0" w:after="0"/>
        <w:contextualSpacing/>
        <w:rPr>
          <w:sz w:val="20"/>
          <w:szCs w:val="20"/>
        </w:rPr>
      </w:pPr>
    </w:p>
    <w:p>
      <w:pPr>
        <w:spacing w:before="0" w:after="0"/>
        <w:contextualSpacing/>
      </w:pPr>
      <w:r>
        <w:rPr>
          <w:sz w:val="20"/>
          <w:szCs w:val="20"/>
        </w:rPr>
        <w:t>Three things are relevant when we try to assess the observer’s relation to the world outside. The world in front of us, the image of the reality outside, is the most important fact that the observer can have about the reality outside. This image is a configuration in space and time. The second point is that space and time cannot be entities of the real world outside, and we can say nothing “directly” about this reality, i.e., about true (basic) reality; this world is not accessible to an observer because an image-independent point of view is not possible. We are only able to say something about the reality outside “indirectly” with the help of theoretical conceptions, that is, on the basis of intellectual imaginations. These theoretical conceptions have to be checked with experimental instruments. (p. 51)</w:t>
      </w:r>
      <w:r>
        <w:rPr>
          <w:rStyle w:val="17"/>
        </w:rPr>
        <w:footnoteReference w:id="134"/>
      </w:r>
    </w:p>
    <w:p>
      <w:pPr>
        <w:spacing w:before="0" w:after="0"/>
        <w:contextualSpacing/>
      </w:pPr>
    </w:p>
    <w:p>
      <w:pPr>
        <w:spacing w:before="0" w:after="0"/>
        <w:contextualSpacing/>
        <w:rPr>
          <w:sz w:val="20"/>
          <w:szCs w:val="20"/>
        </w:rPr>
      </w:pPr>
      <w:r>
        <w:rPr>
          <w:sz w:val="20"/>
          <w:szCs w:val="20"/>
        </w:rPr>
        <w:t>We can say nothing about the complete contents of basic reality and we also cannot know the transformation laws that transform the information from basic reality onto space and time, leading to the “picture of reality” which we experience spontaneously when we restrict ourselves on assumption-less everyday life observations. This is exactly the difference between the true (basic) reality and fictitious realty. We never observe facts of the true (basic) reality. The reason for this fact is dictated by the principles of biological evolution, which is treated in more detail in the forthcoming sections. (p. 54)</w:t>
      </w:r>
    </w:p>
    <w:p>
      <w:pPr>
        <w:spacing w:before="0" w:after="0"/>
        <w:contextualSpacing/>
      </w:pPr>
    </w:p>
    <w:p>
      <w:pPr>
        <w:spacing w:before="0" w:after="0"/>
        <w:contextualSpacing/>
      </w:pPr>
      <w:r>
        <w:t>Again, paragraphs exactly like these paragraphs can be found in my works (2005, 2008, etc.)! The ideas from these paragraphs can be found in Kant’s Critique of Pure Reason, including “spontaneous” thoughts. I used exactly the same ideas in my works with the same meaning as Schommers used many times.</w:t>
      </w:r>
    </w:p>
    <w:p>
      <w:pPr>
        <w:spacing w:before="0" w:after="0"/>
        <w:contextualSpacing/>
      </w:pPr>
      <w:r>
        <w:tab/>
      </w:r>
      <w:r>
        <w:t xml:space="preserve">Quoting some authors, Schommers claims that in a scientific theory there are “real and metaphysical elements” (section 1.8). Such idea we can find in works written by many philosophers and scientists. Also, he rejects the notion of “infinite” (1.8.4), but again there are many people who have rejected the existence of infinite. </w:t>
      </w:r>
    </w:p>
    <w:p>
      <w:pPr>
        <w:spacing w:before="0" w:after="0"/>
        <w:contextualSpacing/>
      </w:pPr>
    </w:p>
    <w:p>
      <w:pPr>
        <w:spacing w:before="0" w:after="0"/>
        <w:contextualSpacing/>
        <w:rPr>
          <w:b/>
        </w:rPr>
      </w:pPr>
      <w:r>
        <w:rPr>
          <w:b/>
        </w:rPr>
        <w:t>“Levels of reality” and “levels of observation”</w:t>
      </w:r>
    </w:p>
    <w:p>
      <w:pPr>
        <w:spacing w:before="0" w:after="0"/>
        <w:contextualSpacing/>
      </w:pPr>
      <w:r>
        <w:t xml:space="preserve">At 1.11.4-5, Schommers investigates </w:t>
      </w:r>
      <w:r>
        <w:rPr>
          <w:i/>
        </w:rPr>
        <w:t>“levels of reality”</w:t>
      </w:r>
      <w:r>
        <w:t>, “principle of level-analysis”:</w:t>
      </w:r>
    </w:p>
    <w:p>
      <w:pPr>
        <w:spacing w:before="0" w:after="0"/>
        <w:contextualSpacing/>
        <w:rPr>
          <w:sz w:val="20"/>
          <w:szCs w:val="20"/>
        </w:rPr>
      </w:pPr>
    </w:p>
    <w:p>
      <w:pPr>
        <w:spacing w:before="0" w:after="0"/>
        <w:contextualSpacing/>
        <w:rPr>
          <w:sz w:val="20"/>
          <w:szCs w:val="20"/>
        </w:rPr>
      </w:pPr>
      <w:r>
        <w:rPr>
          <w:sz w:val="20"/>
          <w:szCs w:val="20"/>
        </w:rPr>
        <w:t xml:space="preserve">The theoretical conception is positioned on a higher level, higher than the level where the space-time images are positioned. In this way we come to the “levels of reality”. All levels are constructions by the observer and belong to the brain of the observer. These levels are arranged vertically in accordance with the degree of generality where the level with a higher generality is positioned above that with a lower degree of generality. (p. 86) </w:t>
      </w:r>
    </w:p>
    <w:p>
      <w:pPr>
        <w:spacing w:before="0" w:after="0"/>
        <w:contextualSpacing/>
      </w:pPr>
    </w:p>
    <w:p>
      <w:pPr>
        <w:spacing w:before="0" w:after="0"/>
        <w:contextualSpacing/>
      </w:pPr>
      <w:r>
        <w:t>This seems to be different than my EDWs: for me these “levels” are, in general not in every case) EDWs and one ED does not exist for an EDW. So, such “verticality” is quite a wrong notion. Let me introduce another paragraph that mirrors exactly my EDWs:</w:t>
      </w:r>
    </w:p>
    <w:p>
      <w:pPr>
        <w:spacing w:before="0" w:after="0"/>
        <w:contextualSpacing/>
      </w:pPr>
    </w:p>
    <w:p>
      <w:pPr>
        <w:spacing w:before="0" w:after="0"/>
        <w:contextualSpacing/>
        <w:rPr>
          <w:b/>
          <w:bCs/>
          <w:sz w:val="20"/>
          <w:szCs w:val="20"/>
        </w:rPr>
      </w:pPr>
      <w:r>
        <w:rPr>
          <w:b/>
          <w:bCs/>
          <w:sz w:val="20"/>
          <w:szCs w:val="20"/>
        </w:rPr>
        <w:t>1.11.5 Principle of Level-Analysis</w:t>
      </w:r>
    </w:p>
    <w:p>
      <w:pPr>
        <w:spacing w:before="0" w:after="0"/>
        <w:contextualSpacing/>
      </w:pPr>
      <w:r>
        <w:rPr>
          <w:sz w:val="20"/>
          <w:szCs w:val="20"/>
        </w:rPr>
        <w:t xml:space="preserve">All levels of reality as, for example, level </w:t>
      </w:r>
      <w:r>
        <w:rPr>
          <w:i/>
          <w:iCs/>
          <w:sz w:val="20"/>
          <w:szCs w:val="20"/>
        </w:rPr>
        <w:t>L</w:t>
      </w:r>
      <w:r>
        <w:rPr>
          <w:sz w:val="20"/>
          <w:szCs w:val="20"/>
        </w:rPr>
        <w:t xml:space="preserve">1 and level </w:t>
      </w:r>
      <w:r>
        <w:rPr>
          <w:i/>
          <w:iCs/>
          <w:sz w:val="20"/>
          <w:szCs w:val="20"/>
        </w:rPr>
        <w:t>L</w:t>
      </w:r>
      <w:r>
        <w:rPr>
          <w:sz w:val="20"/>
          <w:szCs w:val="20"/>
        </w:rPr>
        <w:t xml:space="preserve">2 in Fig. 17, reflect certain features of the same world outside which we have called the basic reality. We may assign to each level certain objects, which are qualitatively different from each other. In other words, to each level in Fig. 17 belong certain “objects”, i.e., geometrical objects in space (level </w:t>
      </w:r>
      <w:r>
        <w:rPr>
          <w:i/>
          <w:iCs/>
          <w:sz w:val="20"/>
          <w:szCs w:val="20"/>
        </w:rPr>
        <w:t>L</w:t>
      </w:r>
      <w:r>
        <w:rPr>
          <w:sz w:val="20"/>
          <w:szCs w:val="20"/>
        </w:rPr>
        <w:t>1</w:t>
      </w:r>
      <w:r>
        <w:rPr>
          <w:i/>
          <w:iCs/>
          <w:sz w:val="20"/>
          <w:szCs w:val="20"/>
        </w:rPr>
        <w:t xml:space="preserve">) </w:t>
      </w:r>
      <w:r>
        <w:rPr>
          <w:sz w:val="20"/>
          <w:szCs w:val="20"/>
        </w:rPr>
        <w:t xml:space="preserve">and symbolic objects (equations), which exist as “objects” but without space (level </w:t>
      </w:r>
      <w:r>
        <w:rPr>
          <w:i/>
          <w:iCs/>
          <w:sz w:val="20"/>
          <w:szCs w:val="20"/>
        </w:rPr>
        <w:t>L</w:t>
      </w:r>
      <w:r>
        <w:rPr>
          <w:sz w:val="20"/>
          <w:szCs w:val="20"/>
        </w:rPr>
        <w:t>2</w:t>
      </w:r>
      <w:r>
        <w:rPr>
          <w:i/>
          <w:iCs/>
          <w:sz w:val="20"/>
          <w:szCs w:val="20"/>
        </w:rPr>
        <w:t>)</w:t>
      </w:r>
      <w:r>
        <w:rPr>
          <w:sz w:val="20"/>
          <w:szCs w:val="20"/>
        </w:rPr>
        <w:t xml:space="preserve">. All levels of reality as, for example, level </w:t>
      </w:r>
      <w:r>
        <w:rPr>
          <w:i/>
          <w:iCs/>
          <w:sz w:val="20"/>
          <w:szCs w:val="20"/>
        </w:rPr>
        <w:t>L</w:t>
      </w:r>
      <w:r>
        <w:rPr>
          <w:sz w:val="20"/>
          <w:szCs w:val="20"/>
        </w:rPr>
        <w:t xml:space="preserve">1 and level </w:t>
      </w:r>
      <w:r>
        <w:rPr>
          <w:i/>
          <w:iCs/>
          <w:sz w:val="20"/>
          <w:szCs w:val="20"/>
        </w:rPr>
        <w:t>L</w:t>
      </w:r>
      <w:r>
        <w:rPr>
          <w:sz w:val="20"/>
          <w:szCs w:val="20"/>
        </w:rPr>
        <w:t>2 in Fig. 17, reflect certain features of the same world outside which we have called the basic reality. We may assign to each level certain objects, which are qualitatively different from each other. In other words, to each level in Fig. 17 belong certain “objects”, i.e., geometrical objects in space</w:t>
      </w:r>
    </w:p>
    <w:p>
      <w:pPr>
        <w:spacing w:before="0" w:after="0"/>
        <w:contextualSpacing/>
      </w:pPr>
      <w:r>
        <w:rPr>
          <w:sz w:val="20"/>
          <w:szCs w:val="20"/>
        </w:rPr>
        <w:t xml:space="preserve">(level </w:t>
      </w:r>
      <w:r>
        <w:rPr>
          <w:i/>
          <w:iCs/>
          <w:sz w:val="20"/>
          <w:szCs w:val="20"/>
        </w:rPr>
        <w:t>L</w:t>
      </w:r>
      <w:r>
        <w:rPr>
          <w:sz w:val="20"/>
          <w:szCs w:val="20"/>
        </w:rPr>
        <w:t>1</w:t>
      </w:r>
      <w:r>
        <w:rPr>
          <w:i/>
          <w:iCs/>
          <w:sz w:val="20"/>
          <w:szCs w:val="20"/>
        </w:rPr>
        <w:t xml:space="preserve">) </w:t>
      </w:r>
      <w:r>
        <w:rPr>
          <w:sz w:val="20"/>
          <w:szCs w:val="20"/>
        </w:rPr>
        <w:t xml:space="preserve">and symbolic objects (equations), which exist as “objects” but without space (level </w:t>
      </w:r>
      <w:r>
        <w:rPr>
          <w:i/>
          <w:iCs/>
          <w:sz w:val="20"/>
          <w:szCs w:val="20"/>
        </w:rPr>
        <w:t>L</w:t>
      </w:r>
      <w:r>
        <w:rPr>
          <w:sz w:val="20"/>
          <w:szCs w:val="20"/>
        </w:rPr>
        <w:t>2</w:t>
      </w:r>
      <w:r>
        <w:rPr>
          <w:i/>
          <w:iCs/>
          <w:sz w:val="20"/>
          <w:szCs w:val="20"/>
        </w:rPr>
        <w:t>)</w:t>
      </w:r>
      <w:r>
        <w:rPr>
          <w:sz w:val="20"/>
          <w:szCs w:val="20"/>
        </w:rPr>
        <w:t xml:space="preserve">. (p. 86) </w:t>
      </w:r>
    </w:p>
    <w:p>
      <w:pPr>
        <w:spacing w:before="0" w:after="0"/>
        <w:contextualSpacing/>
      </w:pPr>
    </w:p>
    <w:p>
      <w:pPr>
        <w:spacing w:before="0" w:after="0"/>
        <w:contextualSpacing/>
      </w:pPr>
      <w:r>
        <w:t xml:space="preserve">Do you want more “unbelievable similarities” between my ideas (2002-2014) and Schommer’s ideas (2015)? Fig. 18 mirrors exactly my EDWs! Beyond this figure, it is the following text: </w:t>
      </w:r>
    </w:p>
    <w:p>
      <w:pPr>
        <w:spacing w:before="0" w:after="0"/>
        <w:contextualSpacing/>
      </w:pPr>
    </w:p>
    <w:p>
      <w:pPr>
        <w:spacing w:before="0" w:after="0"/>
        <w:contextualSpacing/>
        <w:rPr>
          <w:sz w:val="20"/>
          <w:szCs w:val="20"/>
        </w:rPr>
      </w:pPr>
      <w:r>
        <w:rPr>
          <w:sz w:val="20"/>
          <w:szCs w:val="20"/>
        </w:rPr>
        <w:t>“Fig. 18 Real bodies (matter), real processes, metaphysical entities and that is what we have called the ‘theoretical</w:t>
      </w:r>
    </w:p>
    <w:p>
      <w:pPr>
        <w:spacing w:before="0" w:after="0"/>
        <w:contextualSpacing/>
      </w:pPr>
      <w:r>
        <w:rPr>
          <w:sz w:val="20"/>
          <w:szCs w:val="20"/>
        </w:rPr>
        <w:t xml:space="preserve">Conception’ of the world can be classified within the ‘principle of level-analysis’. Real matter is exclusively positioned in the basic reality, furthermore the real processes and real effects exclusively take place in the basic reality. However, basic reality is principally not directly observable because a picture-independent point of view is not defined for a human observer. Therefore, the basic reality has to be classified as a ‘metaphysical system’. We can principally not know the real structure and also not the theoretical structure inside the basic reality. But what do we know? We experience the world on certain ‘levels of reality’ (level </w:t>
      </w:r>
      <w:r>
        <w:rPr>
          <w:i/>
          <w:iCs/>
          <w:sz w:val="20"/>
          <w:szCs w:val="20"/>
        </w:rPr>
        <w:t>L</w:t>
      </w:r>
      <w:r>
        <w:rPr>
          <w:sz w:val="20"/>
          <w:szCs w:val="20"/>
        </w:rPr>
        <w:t xml:space="preserve">1 and level </w:t>
      </w:r>
      <w:r>
        <w:rPr>
          <w:i/>
          <w:iCs/>
          <w:sz w:val="20"/>
          <w:szCs w:val="20"/>
        </w:rPr>
        <w:t>L</w:t>
      </w:r>
      <w:r>
        <w:rPr>
          <w:sz w:val="20"/>
          <w:szCs w:val="20"/>
        </w:rPr>
        <w:t xml:space="preserve">2 in the figure). Level </w:t>
      </w:r>
      <w:r>
        <w:rPr>
          <w:i/>
          <w:iCs/>
          <w:sz w:val="20"/>
          <w:szCs w:val="20"/>
        </w:rPr>
        <w:t>L</w:t>
      </w:r>
      <w:r>
        <w:rPr>
          <w:sz w:val="20"/>
          <w:szCs w:val="20"/>
        </w:rPr>
        <w:t xml:space="preserve">1: Here the direct impressions in front of us in the observations of everyday life and specific systems (hydrogen atom, etc.), which are specific solutions of general equations, are exclusively geometrical structures which are positioned in space and time, i.e., on level </w:t>
      </w:r>
      <w:r>
        <w:rPr>
          <w:i/>
          <w:iCs/>
          <w:sz w:val="20"/>
          <w:szCs w:val="20"/>
        </w:rPr>
        <w:t>L</w:t>
      </w:r>
      <w:r>
        <w:rPr>
          <w:sz w:val="20"/>
          <w:szCs w:val="20"/>
        </w:rPr>
        <w:t>1. These geometrical structures have their seat in the brain of the observer.</w:t>
      </w:r>
    </w:p>
    <w:p>
      <w:pPr>
        <w:spacing w:before="0" w:after="0"/>
        <w:contextualSpacing/>
      </w:pPr>
      <w:r>
        <w:rPr>
          <w:sz w:val="20"/>
          <w:szCs w:val="20"/>
        </w:rPr>
        <w:t xml:space="preserve">Level </w:t>
      </w:r>
      <w:r>
        <w:rPr>
          <w:i/>
          <w:iCs/>
          <w:sz w:val="20"/>
          <w:szCs w:val="20"/>
        </w:rPr>
        <w:t>L</w:t>
      </w:r>
      <w:r>
        <w:rPr>
          <w:sz w:val="20"/>
          <w:szCs w:val="20"/>
        </w:rPr>
        <w:t xml:space="preserve">2: The “general equations” are also positioned in the brain of the observer and belong to level </w:t>
      </w:r>
      <w:r>
        <w:rPr>
          <w:i/>
          <w:iCs/>
          <w:sz w:val="20"/>
          <w:szCs w:val="20"/>
        </w:rPr>
        <w:t>L</w:t>
      </w:r>
      <w:r>
        <w:rPr>
          <w:sz w:val="20"/>
          <w:szCs w:val="20"/>
        </w:rPr>
        <w:t xml:space="preserve">2. (Sec. 1.11.4 and Sec. 1.11.5) and also reflect certain peculiarities of the basic reality. These equations are constructions of the observer. Again, the information on level </w:t>
      </w:r>
      <w:r>
        <w:rPr>
          <w:i/>
          <w:iCs/>
          <w:sz w:val="20"/>
          <w:szCs w:val="20"/>
        </w:rPr>
        <w:t>L</w:t>
      </w:r>
      <w:r>
        <w:rPr>
          <w:sz w:val="20"/>
          <w:szCs w:val="20"/>
        </w:rPr>
        <w:t xml:space="preserve">1 and on level </w:t>
      </w:r>
      <w:r>
        <w:rPr>
          <w:i/>
          <w:iCs/>
          <w:sz w:val="20"/>
          <w:szCs w:val="20"/>
        </w:rPr>
        <w:t>L</w:t>
      </w:r>
      <w:r>
        <w:rPr>
          <w:sz w:val="20"/>
          <w:szCs w:val="20"/>
        </w:rPr>
        <w:t>2 are ‘picture and symbols’ in the brain. There is a clear line between the metaphysical system (basic reality) and what appears as a picture in the brain. The entities which appear on both levels have to be considered as real objects, although they are not material in character, we experience them in connection with physically real effects and intellectual operations. The appearance of formulas and other physical statements is not mysterious; all these things belong to the brain, no less and no more. Everybody knows that.” (p. 90)</w:t>
      </w:r>
    </w:p>
    <w:p>
      <w:pPr>
        <w:spacing w:before="0" w:after="0"/>
        <w:contextualSpacing/>
      </w:pPr>
    </w:p>
    <w:p>
      <w:pPr>
        <w:spacing w:before="0" w:after="0"/>
        <w:contextualSpacing/>
      </w:pPr>
      <w:r>
        <w:t>Indeed everybody knows this from Kant (and many other philosophers. Then why Schommers emphasizes these ideas so strong during his entire book? What is new in his book? Even his idea about the inexistence of space and time follows Mach’s principle, as he recognizes himself!</w:t>
      </w:r>
    </w:p>
    <w:p>
      <w:pPr>
        <w:spacing w:before="0" w:after="0"/>
        <w:contextualSpacing/>
      </w:pPr>
      <w:r>
        <w:tab/>
      </w:r>
      <w:r>
        <w:t xml:space="preserve">At 1.11.7, it seems that we return to EDWs perspective: </w:t>
      </w:r>
      <w:r>
        <w:rPr>
          <w:i/>
        </w:rPr>
        <w:t>“levels of observations”</w:t>
      </w:r>
      <w:r>
        <w:t xml:space="preserve"> (see my paper from 2005), but Schommers’s ideas send to an ontological paradox: </w:t>
      </w:r>
    </w:p>
    <w:p>
      <w:pPr>
        <w:spacing w:before="0" w:after="0"/>
        <w:contextualSpacing/>
      </w:pPr>
    </w:p>
    <w:p>
      <w:pPr>
        <w:spacing w:before="0" w:after="0"/>
        <w:contextualSpacing/>
      </w:pPr>
      <w:r>
        <w:rPr>
          <w:sz w:val="20"/>
          <w:szCs w:val="20"/>
        </w:rPr>
        <w:t xml:space="preserve">From the various levels of reality (level </w:t>
      </w:r>
      <w:r>
        <w:rPr>
          <w:i/>
          <w:iCs/>
          <w:sz w:val="20"/>
          <w:szCs w:val="20"/>
        </w:rPr>
        <w:t>L</w:t>
      </w:r>
      <w:r>
        <w:rPr>
          <w:sz w:val="20"/>
          <w:szCs w:val="20"/>
        </w:rPr>
        <w:t xml:space="preserve">1 and level </w:t>
      </w:r>
      <w:r>
        <w:rPr>
          <w:i/>
          <w:iCs/>
          <w:sz w:val="20"/>
          <w:szCs w:val="20"/>
        </w:rPr>
        <w:t>L</w:t>
      </w:r>
      <w:r>
        <w:rPr>
          <w:sz w:val="20"/>
          <w:szCs w:val="20"/>
        </w:rPr>
        <w:t>2, Fig. 17) emerge properties that are qualitatively different from each other although the various levels reflect features of the same reality, i.e., the basic reality. We may state that from each level emerges a certain facet of the basic reality, a facet of the world outside. (p. 91)</w:t>
      </w:r>
    </w:p>
    <w:p>
      <w:pPr>
        <w:spacing w:before="0" w:after="0"/>
        <w:contextualSpacing/>
      </w:pPr>
    </w:p>
    <w:p>
      <w:pPr>
        <w:spacing w:before="0" w:after="0"/>
        <w:contextualSpacing/>
      </w:pPr>
      <w:r>
        <w:t xml:space="preserve">That is: “Basic reality → “Levels of reality” → “Levels of observation” (p. 91) The text behind Figure 19 is </w:t>
      </w:r>
    </w:p>
    <w:p>
      <w:pPr>
        <w:spacing w:before="0" w:after="0"/>
        <w:contextualSpacing/>
        <w:rPr>
          <w:sz w:val="20"/>
          <w:szCs w:val="20"/>
        </w:rPr>
      </w:pPr>
    </w:p>
    <w:p>
      <w:pPr>
        <w:spacing w:before="0" w:after="0"/>
        <w:contextualSpacing/>
        <w:rPr>
          <w:b/>
          <w:bCs/>
          <w:sz w:val="20"/>
          <w:szCs w:val="20"/>
        </w:rPr>
      </w:pPr>
      <w:r>
        <w:rPr>
          <w:b/>
          <w:bCs/>
          <w:sz w:val="20"/>
          <w:szCs w:val="20"/>
        </w:rPr>
        <w:t>LEVELS OF REALITY LEVELS OF OBSERVATION</w:t>
      </w:r>
    </w:p>
    <w:p>
      <w:pPr>
        <w:spacing w:before="0" w:after="0"/>
        <w:contextualSpacing/>
        <w:rPr>
          <w:sz w:val="20"/>
          <w:szCs w:val="20"/>
        </w:rPr>
      </w:pPr>
      <w:r>
        <w:rPr>
          <w:sz w:val="20"/>
          <w:szCs w:val="20"/>
        </w:rPr>
        <w:t>Fig. 19 Levels of reality in relation to the levels of observations. The features of the “objects” on the various levels are defined differently and, therefore, the methods of observation must be different from each other. The correspondence between the levels is essential.” (91)</w:t>
      </w:r>
    </w:p>
    <w:p>
      <w:pPr>
        <w:spacing w:before="0" w:after="0"/>
        <w:contextualSpacing/>
      </w:pPr>
    </w:p>
    <w:p>
      <w:pPr>
        <w:spacing w:before="0" w:after="0"/>
        <w:contextualSpacing/>
      </w:pPr>
      <w:r>
        <w:rPr>
          <w:sz w:val="20"/>
          <w:szCs w:val="20"/>
        </w:rPr>
        <w:t>The difference between the “objects” on the various levels is not only reflected in their theoretical description but also — as we have recognized — by their effect they have on the human observer. Thus, we may assign to each level of reality a “level of observation” (see Fig. 19) because the features of the “objects” on the various levels are defined differently, that is, the methods of observations must vary from level to level and these produce certain level-specific feelings inside the observer. (p. 91)</w:t>
      </w:r>
      <w:r>
        <w:rPr>
          <w:rStyle w:val="17"/>
        </w:rPr>
        <w:footnoteReference w:id="135"/>
      </w:r>
    </w:p>
    <w:p>
      <w:pPr>
        <w:spacing w:before="0" w:after="0"/>
        <w:contextualSpacing/>
      </w:pPr>
    </w:p>
    <w:p>
      <w:pPr>
        <w:spacing w:before="0" w:after="0"/>
        <w:contextualSpacing/>
      </w:pPr>
      <w:r>
        <w:t xml:space="preserve">Do you want more arguments about the unbelievable similarity between Schommers’s ideas and my ideas? Excluding the existence of noumen, this idea is one of the main ideas in my EDWs perspective: for me, using different “methods of observation” we observe EDWs! We can clearly see the same idea in the above quoted paragraph. Moreover, I inform Schommers that “Basic reality”, in Kantian terms, means “noumen”. Then I do not understand the relationship between basic reality and levels of reality! The only explanation is that we have here Kantia’s noumen and the EDWs! </w:t>
      </w:r>
    </w:p>
    <w:p>
      <w:pPr>
        <w:spacing w:before="0" w:after="0"/>
        <w:ind w:left="0" w:right="0" w:firstLine="720"/>
        <w:contextualSpacing/>
      </w:pPr>
      <w:r>
        <w:t>Schommers believes that the “basic reality” is a “unified whole”:</w:t>
      </w:r>
    </w:p>
    <w:p>
      <w:pPr>
        <w:spacing w:before="0" w:after="0"/>
        <w:ind w:left="0" w:right="0" w:firstLine="720"/>
        <w:contextualSpacing/>
        <w:rPr>
          <w:sz w:val="20"/>
          <w:szCs w:val="20"/>
        </w:rPr>
      </w:pPr>
    </w:p>
    <w:p>
      <w:pPr>
        <w:spacing w:before="0" w:after="0"/>
        <w:contextualSpacing/>
        <w:rPr>
          <w:sz w:val="20"/>
          <w:szCs w:val="20"/>
        </w:rPr>
      </w:pPr>
      <w:r>
        <w:rPr>
          <w:sz w:val="20"/>
          <w:szCs w:val="20"/>
        </w:rPr>
        <w:t xml:space="preserve">The basic reality should be considered as a “unified whole” and not as a large system consisting of separate things, which are qualitatively different from each other. All aspects experienced and/or defined by the human observer do not exist in a separated form in the basic reality. The various levels of reality are constructions by the human being and belong to the brain. All levels reflect certain features of the same world outside (basic reality). Thus, the basic reality should be considered as a “unified whole” without levels separated from each other. Separation is in particular also a peculiarity at the material level where the objects appear as geometrical objects in space and time. Here separation is a feature due to the existence in space and time, but in the basic reality there is no space and time and no such separation. </w:t>
      </w:r>
    </w:p>
    <w:p>
      <w:pPr>
        <w:spacing w:before="0" w:after="0"/>
        <w:ind w:left="0" w:right="0" w:firstLine="720"/>
        <w:contextualSpacing/>
      </w:pPr>
      <w:r>
        <w:rPr>
          <w:sz w:val="20"/>
          <w:szCs w:val="20"/>
        </w:rPr>
        <w:t>Mind, matter and what we often call the “soul” belong to specific aspects positioned on various levels of reality, but should not exist in this separate form in the basic reality. Instead the features such as mind, matter, soul, etc., should exist in the basic reality as one (unified) state. In the analysis of the structure of the basic reality a holistic view and not the separation into parts or levels would be appropriate if we were able to recognize details of the basic reality, but we are not… However, this unified block appears in the “observer’s world” as a system of various levels. This in particular means that this feature is dictated by the observer’s peculiarities. (p. 92)</w:t>
      </w:r>
      <w:r>
        <w:rPr>
          <w:rStyle w:val="17"/>
        </w:rPr>
        <w:footnoteReference w:id="136"/>
      </w:r>
    </w:p>
    <w:p>
      <w:pPr>
        <w:spacing w:before="0" w:after="0"/>
        <w:contextualSpacing/>
      </w:pPr>
    </w:p>
    <w:p>
      <w:pPr>
        <w:spacing w:before="0" w:after="0"/>
        <w:contextualSpacing/>
      </w:pPr>
      <w:r>
        <w:t>We can find here, again, Kant’s noumen-phenomen distinction.</w:t>
      </w:r>
      <w:r>
        <w:rPr>
          <w:rStyle w:val="17"/>
        </w:rPr>
        <w:footnoteReference w:id="137"/>
      </w:r>
      <w:r>
        <w:t xml:space="preserve"> However, there are some contradictions in these paragraphs: how can we fit the basic reality with “levels of reality”? The main difference between my EDWs and Schommers’s idea is that he preserves Kant’s noumen and therefore “levels of reality” are still dictated by the observer: “all these ‘objects’, which belong to the various levels, are states of the brain (…)”</w:t>
      </w:r>
      <w:r>
        <w:rPr>
          <w:rStyle w:val="17"/>
        </w:rPr>
        <w:footnoteReference w:id="138"/>
      </w:r>
      <w:r>
        <w:t xml:space="preserve"> (p. 93). In my EDWs perspective, levels of reality are the EDWs and their existence does not depend on any observer. </w:t>
      </w:r>
    </w:p>
    <w:p>
      <w:pPr>
        <w:spacing w:before="0" w:after="0"/>
        <w:contextualSpacing/>
      </w:pPr>
      <w:r>
        <w:tab/>
      </w:r>
      <w:r>
        <w:t xml:space="preserve">It seems that Schommers’ answer to the mind-brain problem is the identity theory and he explicitly rejects Searle’s idea (mind is the product of the brain). </w:t>
      </w:r>
    </w:p>
    <w:p>
      <w:pPr>
        <w:spacing w:before="0" w:after="0"/>
        <w:contextualSpacing/>
      </w:pPr>
    </w:p>
    <w:p>
      <w:pPr>
        <w:spacing w:before="0" w:after="0"/>
        <w:contextualSpacing/>
        <w:rPr>
          <w:sz w:val="20"/>
          <w:szCs w:val="20"/>
        </w:rPr>
      </w:pPr>
      <w:r>
        <w:rPr>
          <w:sz w:val="20"/>
          <w:szCs w:val="20"/>
        </w:rPr>
        <w:t>So, the material part of the brain, obeying the physical laws, cannot create the products of mind (phantasy) because these products do not in general obey the physical laws. A car may move in our phantasy (in our thoughts) from the</w:t>
      </w:r>
    </w:p>
    <w:p>
      <w:pPr>
        <w:spacing w:before="0" w:after="0"/>
        <w:contextualSpacing/>
      </w:pPr>
      <w:r>
        <w:rPr>
          <w:sz w:val="20"/>
          <w:szCs w:val="20"/>
        </w:rPr>
        <w:t>earth to the moon in a split-second. Such and similar thoughts exist but do not obey the physical laws. In a nutshell, the products of mind (phantasy) can obviously exist without the material part of the brain; the source of mind is obviously not of the material level. (p. 99)</w:t>
      </w:r>
      <w:r>
        <w:t xml:space="preserve"> </w:t>
      </w:r>
    </w:p>
    <w:p>
      <w:pPr>
        <w:spacing w:before="0" w:after="0"/>
        <w:contextualSpacing/>
      </w:pPr>
    </w:p>
    <w:p>
      <w:pPr>
        <w:spacing w:before="0" w:after="0"/>
        <w:contextualSpacing/>
      </w:pPr>
      <w:r>
        <w:rPr>
          <w:sz w:val="20"/>
          <w:szCs w:val="20"/>
        </w:rPr>
        <w:t>To summarize, there is a certain connection between “mind” and “matter but — and this is important to say — matter does not produce the products of minds. Due to the correlations between mind and matter, the products of phantasy (and all similar things) may be influenced by matter but cannot be produced through matter. In other words, if the material part of the brain is changed (for example by an accident and/or in connection with a medical operation) the mind can be changed too but it cannot be created or annihilated in this way. (p. 100)</w:t>
      </w:r>
      <w:r>
        <w:rPr>
          <w:rStyle w:val="17"/>
        </w:rPr>
        <w:footnoteReference w:id="139"/>
      </w:r>
    </w:p>
    <w:p>
      <w:pPr>
        <w:spacing w:before="0" w:after="0"/>
        <w:contextualSpacing/>
        <w:rPr>
          <w:sz w:val="20"/>
          <w:szCs w:val="20"/>
        </w:rPr>
      </w:pPr>
    </w:p>
    <w:p>
      <w:pPr>
        <w:spacing w:before="0" w:after="0"/>
        <w:contextualSpacing/>
      </w:pPr>
      <w:r>
        <w:t>The ontology missing of these ideas are furnished by the EDWs perspective. Therefore, it seems as if Schommers wrote these paragraphs within the EDWs perspective! At page 131, he wrote</w:t>
      </w:r>
    </w:p>
    <w:p>
      <w:pPr>
        <w:spacing w:before="0" w:after="0"/>
        <w:contextualSpacing/>
      </w:pPr>
    </w:p>
    <w:p>
      <w:pPr>
        <w:spacing w:before="0" w:after="0"/>
        <w:contextualSpacing/>
        <w:rPr>
          <w:sz w:val="20"/>
          <w:szCs w:val="20"/>
        </w:rPr>
      </w:pPr>
      <w:r>
        <w:rPr>
          <w:sz w:val="20"/>
          <w:szCs w:val="20"/>
        </w:rPr>
        <w:t>The mind-body problem is a central and most interesting point in connection with the nature of mind. Is what we call “mind” an independent unity, i.e., separate from specific physical phenomena as, for example, from neurological processes? Or is the mind the result of material processes within the brain? This question has been answered quite clearly in Chap. 1 within the frame of the projection principle: The mind is not a creation of the material part of the body of human beings. On the other hand, traditional thinking has more or less led to a materialistic view. (p. 131)</w:t>
      </w:r>
    </w:p>
    <w:p>
      <w:pPr>
        <w:spacing w:before="0" w:after="0"/>
        <w:contextualSpacing/>
      </w:pPr>
    </w:p>
    <w:p>
      <w:pPr>
        <w:spacing w:before="0" w:after="0"/>
        <w:contextualSpacing/>
      </w:pPr>
      <w:r>
        <w:t>If the mind is not “a creation of material part”, and the mind is not something materialistic, than we can understand this paragraph only within the EDWs perspective!</w:t>
      </w:r>
      <w:r>
        <w:rPr>
          <w:rStyle w:val="17"/>
        </w:rPr>
        <w:footnoteReference w:id="140"/>
      </w:r>
    </w:p>
    <w:p>
      <w:pPr>
        <w:spacing w:before="0" w:after="0"/>
        <w:contextualSpacing/>
      </w:pPr>
      <w:r>
        <w:tab/>
      </w:r>
    </w:p>
    <w:p>
      <w:pPr>
        <w:spacing w:before="0" w:after="0"/>
        <w:contextualSpacing/>
        <w:rPr>
          <w:b/>
        </w:rPr>
      </w:pPr>
      <w:r>
        <w:rPr>
          <w:b/>
        </w:rPr>
        <w:t>More about “interactions”</w:t>
      </w:r>
    </w:p>
    <w:p>
      <w:pPr>
        <w:spacing w:before="0" w:after="0"/>
        <w:contextualSpacing/>
      </w:pPr>
      <w:r>
        <w:t xml:space="preserve">Schommers writes more about “interactions”. </w:t>
      </w:r>
    </w:p>
    <w:p>
      <w:pPr>
        <w:spacing w:before="0" w:after="0"/>
        <w:contextualSpacing/>
        <w:rPr>
          <w:sz w:val="20"/>
          <w:szCs w:val="20"/>
        </w:rPr>
      </w:pPr>
    </w:p>
    <w:p>
      <w:pPr>
        <w:spacing w:before="0" w:after="0"/>
        <w:contextualSpacing/>
      </w:pPr>
      <w:r>
        <w:rPr>
          <w:sz w:val="20"/>
          <w:szCs w:val="20"/>
        </w:rPr>
        <w:t xml:space="preserve">We assumed that there is no interaction between the two bodies </w:t>
      </w:r>
      <w:r>
        <w:rPr>
          <w:i/>
          <w:iCs/>
          <w:sz w:val="20"/>
          <w:szCs w:val="20"/>
        </w:rPr>
        <w:t xml:space="preserve">A </w:t>
      </w:r>
      <w:r>
        <w:rPr>
          <w:sz w:val="20"/>
          <w:szCs w:val="20"/>
        </w:rPr>
        <w:t xml:space="preserve">and </w:t>
      </w:r>
      <w:r>
        <w:rPr>
          <w:i/>
          <w:iCs/>
          <w:sz w:val="20"/>
          <w:szCs w:val="20"/>
        </w:rPr>
        <w:t>B</w:t>
      </w:r>
      <w:r>
        <w:rPr>
          <w:sz w:val="20"/>
          <w:szCs w:val="20"/>
        </w:rPr>
        <w:t xml:space="preserve">. However, such a configuration may not exist. Therefore, we not only need the space coordinates </w:t>
      </w:r>
      <w:r>
        <w:rPr>
          <w:i/>
          <w:iCs/>
          <w:sz w:val="20"/>
          <w:szCs w:val="20"/>
        </w:rPr>
        <w:t>xA, yA, zA</w:t>
      </w:r>
      <w:r>
        <w:rPr>
          <w:sz w:val="20"/>
          <w:szCs w:val="20"/>
        </w:rPr>
        <w:t xml:space="preserve">, </w:t>
      </w:r>
      <w:r>
        <w:rPr>
          <w:i/>
          <w:iCs/>
          <w:sz w:val="20"/>
          <w:szCs w:val="20"/>
        </w:rPr>
        <w:t xml:space="preserve">xB, yB, zB </w:t>
      </w:r>
      <w:r>
        <w:rPr>
          <w:sz w:val="20"/>
          <w:szCs w:val="20"/>
        </w:rPr>
        <w:t xml:space="preserve">and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of the two bodies, but there must in addition a “relation” between them, and such a relation is expressed by an interaction between body </w:t>
      </w:r>
      <w:r>
        <w:rPr>
          <w:i/>
          <w:iCs/>
          <w:sz w:val="20"/>
          <w:szCs w:val="20"/>
        </w:rPr>
        <w:t xml:space="preserve">A </w:t>
      </w:r>
      <w:r>
        <w:rPr>
          <w:sz w:val="20"/>
          <w:szCs w:val="20"/>
        </w:rPr>
        <w:t xml:space="preserve">and body </w:t>
      </w:r>
      <w:r>
        <w:rPr>
          <w:i/>
          <w:iCs/>
          <w:sz w:val="20"/>
          <w:szCs w:val="20"/>
        </w:rPr>
        <w:t>B</w:t>
      </w:r>
      <w:r>
        <w:rPr>
          <w:sz w:val="20"/>
          <w:szCs w:val="20"/>
        </w:rPr>
        <w:t>. This interaction leads to correlations between the coordinates, so that distances become</w:t>
      </w:r>
    </w:p>
    <w:p>
      <w:pPr>
        <w:spacing w:before="0" w:after="0"/>
        <w:contextualSpacing/>
      </w:pPr>
      <w:r>
        <w:rPr>
          <w:sz w:val="20"/>
          <w:szCs w:val="20"/>
        </w:rPr>
        <w:t xml:space="preserve">definable. If both elementary bodies interact, they are able to exist in space and a distance between them can be defined… What about the “interaction”? It is, as we have pointed out, necessary for the construction of a realistic physical reality. What kind of interaction is required? It is an interaction, which produces the elementary bodies itself, that is, body </w:t>
      </w:r>
      <w:r>
        <w:rPr>
          <w:i/>
          <w:iCs/>
          <w:sz w:val="20"/>
          <w:szCs w:val="20"/>
        </w:rPr>
        <w:t xml:space="preserve">A </w:t>
      </w:r>
      <w:r>
        <w:rPr>
          <w:sz w:val="20"/>
          <w:szCs w:val="20"/>
        </w:rPr>
        <w:t xml:space="preserve">produces body </w:t>
      </w:r>
      <w:r>
        <w:rPr>
          <w:i/>
          <w:iCs/>
          <w:sz w:val="20"/>
          <w:szCs w:val="20"/>
        </w:rPr>
        <w:t xml:space="preserve">B </w:t>
      </w:r>
      <w:r>
        <w:rPr>
          <w:sz w:val="20"/>
          <w:szCs w:val="20"/>
        </w:rPr>
        <w:t xml:space="preserve">and body </w:t>
      </w:r>
      <w:r>
        <w:rPr>
          <w:i/>
          <w:iCs/>
          <w:sz w:val="20"/>
          <w:szCs w:val="20"/>
        </w:rPr>
        <w:t xml:space="preserve">B </w:t>
      </w:r>
      <w:r>
        <w:rPr>
          <w:sz w:val="20"/>
          <w:szCs w:val="20"/>
        </w:rPr>
        <w:t xml:space="preserve">produces body </w:t>
      </w:r>
      <w:r>
        <w:rPr>
          <w:i/>
          <w:iCs/>
          <w:sz w:val="20"/>
          <w:szCs w:val="20"/>
        </w:rPr>
        <w:t>A</w:t>
      </w:r>
      <w:r>
        <w:rPr>
          <w:sz w:val="20"/>
          <w:szCs w:val="20"/>
        </w:rPr>
        <w:t>. It is an existence-inducing interaction, and must</w:t>
      </w:r>
    </w:p>
    <w:p>
      <w:pPr>
        <w:spacing w:before="0" w:after="0"/>
        <w:contextualSpacing/>
        <w:rPr>
          <w:sz w:val="20"/>
          <w:szCs w:val="20"/>
        </w:rPr>
      </w:pPr>
      <w:r>
        <w:rPr>
          <w:sz w:val="20"/>
          <w:szCs w:val="20"/>
        </w:rPr>
        <w:t>be independent on the distance between the bodies. In a nutshell, “existence-inducing interactions” are necessary. This is a quite general statement and is independent of the conception, i.e., whether we work within the “container principle” or within the “projection principle”. (p. 105)</w:t>
      </w:r>
    </w:p>
    <w:p>
      <w:pPr>
        <w:spacing w:before="0" w:after="0"/>
        <w:contextualSpacing/>
        <w:rPr>
          <w:sz w:val="20"/>
          <w:szCs w:val="20"/>
        </w:rPr>
      </w:pPr>
    </w:p>
    <w:p>
      <w:pPr>
        <w:spacing w:before="0" w:after="0"/>
        <w:contextualSpacing/>
      </w:pPr>
      <w:r>
        <w:t>He continues with this idea: “Because isolated space-positions are not existent, a body cannot be defined relative to space, but only relative to another body. Nevertheless, the phenomena of space and time are existent.” (p. 106)</w:t>
      </w:r>
    </w:p>
    <w:p>
      <w:pPr>
        <w:spacing w:before="0" w:after="0"/>
        <w:contextualSpacing/>
      </w:pPr>
      <w:r>
        <w:tab/>
      </w:r>
      <w:r>
        <w:t>Very close to my notion of “</w:t>
      </w:r>
      <w:r>
        <w:rPr>
          <w:i/>
        </w:rPr>
        <w:t>scene</w:t>
      </w:r>
      <w:r>
        <w:t>” from my book 2014, Schommers writes:</w:t>
      </w:r>
    </w:p>
    <w:p>
      <w:pPr>
        <w:spacing w:before="0" w:after="0"/>
        <w:contextualSpacing/>
        <w:rPr>
          <w:sz w:val="20"/>
          <w:szCs w:val="20"/>
        </w:rPr>
      </w:pPr>
    </w:p>
    <w:p>
      <w:pPr>
        <w:spacing w:before="0" w:after="0"/>
        <w:contextualSpacing/>
      </w:pPr>
      <w:r>
        <w:rPr>
          <w:sz w:val="20"/>
          <w:szCs w:val="20"/>
        </w:rPr>
        <w:t xml:space="preserve">When we observe the world in everyday life, an image of it appears directly in front of us. However, we do not have objects in front of us that are embedded in space and time having the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z</w:t>
      </w:r>
      <w:r>
        <w:rPr>
          <w:sz w:val="20"/>
          <w:szCs w:val="20"/>
        </w:rPr>
        <w:t xml:space="preserve">, and </w:t>
      </w:r>
      <w:r>
        <w:rPr>
          <w:i/>
          <w:iCs/>
          <w:sz w:val="20"/>
          <w:szCs w:val="20"/>
        </w:rPr>
        <w:t>τ</w:t>
      </w:r>
      <w:r>
        <w:rPr>
          <w:sz w:val="20"/>
          <w:szCs w:val="20"/>
        </w:rPr>
        <w:t xml:space="preserve">. We merely observe “objects” and “extensions”. For example, two objects (geometrical positions in the image) have a certain “extension”. Here the notion “extension” has to be considered as a basic notion and we should not try to analyze it further. “Extension” reflects a qualitative effect. The effect of “extension” appears spontaneously in front us in connection with our assumption-less observations in everyday life, i.e., it appears without thinking. We have a lot of bodies in front of us and, therefore, we have a lot of extensions. The brain organizes this ensemble of extensions as </w:t>
      </w:r>
      <w:r>
        <w:rPr>
          <w:i/>
          <w:iCs/>
          <w:sz w:val="20"/>
          <w:szCs w:val="20"/>
        </w:rPr>
        <w:t xml:space="preserve">one </w:t>
      </w:r>
      <w:r>
        <w:rPr>
          <w:sz w:val="20"/>
          <w:szCs w:val="20"/>
        </w:rPr>
        <w:t>phenomenon which we call “space”. (p. 107)</w:t>
      </w:r>
    </w:p>
    <w:p>
      <w:pPr>
        <w:tabs>
          <w:tab w:val="left" w:pos="7875"/>
        </w:tabs>
        <w:spacing w:before="0" w:after="0"/>
        <w:contextualSpacing/>
      </w:pPr>
    </w:p>
    <w:p>
      <w:pPr>
        <w:tabs>
          <w:tab w:val="left" w:pos="7875"/>
        </w:tabs>
        <w:spacing w:before="0" w:after="0"/>
        <w:contextualSpacing/>
      </w:pPr>
      <w:r>
        <w:t xml:space="preserve">Another Schommers’ idea very similar to one of my ideas from EDWs is the following: he introduces two observers S and S’ that belong to two classes of observers. </w:t>
      </w:r>
    </w:p>
    <w:p>
      <w:pPr>
        <w:tabs>
          <w:tab w:val="left" w:pos="7875"/>
        </w:tabs>
        <w:spacing w:before="0" w:after="0"/>
        <w:contextualSpacing/>
      </w:pPr>
    </w:p>
    <w:p>
      <w:pPr>
        <w:spacing w:before="0" w:after="0"/>
        <w:contextualSpacing/>
      </w:pPr>
      <w:r>
        <w:rPr>
          <w:sz w:val="20"/>
          <w:szCs w:val="20"/>
        </w:rPr>
        <w:t xml:space="preserve">There might be no information overlap between both the material realities. Then, </w:t>
      </w:r>
      <w:r>
        <w:rPr>
          <w:i/>
          <w:iCs/>
          <w:sz w:val="20"/>
          <w:szCs w:val="20"/>
        </w:rPr>
        <w:t xml:space="preserve">S </w:t>
      </w:r>
      <w:r>
        <w:rPr>
          <w:sz w:val="20"/>
          <w:szCs w:val="20"/>
        </w:rPr>
        <w:t xml:space="preserve">does not perceive </w:t>
      </w:r>
      <w:r>
        <w:rPr>
          <w:i/>
          <w:iCs/>
          <w:sz w:val="20"/>
          <w:szCs w:val="20"/>
        </w:rPr>
        <w:t>S’</w:t>
      </w:r>
      <w:r>
        <w:rPr>
          <w:sz w:val="20"/>
          <w:szCs w:val="20"/>
        </w:rPr>
        <w:t xml:space="preserve"> and vice versa. This situation is illustrated in Fig. 24. The bodies around a human observer </w:t>
      </w:r>
      <w:r>
        <w:rPr>
          <w:i/>
          <w:iCs/>
          <w:sz w:val="20"/>
          <w:szCs w:val="20"/>
        </w:rPr>
        <w:t xml:space="preserve">S </w:t>
      </w:r>
      <w:r>
        <w:rPr>
          <w:sz w:val="20"/>
          <w:szCs w:val="20"/>
        </w:rPr>
        <w:t xml:space="preserve">as well as what he calls atoms, molecules, elementary particles etc. do not belong to the material reality of </w:t>
      </w:r>
      <w:r>
        <w:rPr>
          <w:i/>
          <w:iCs/>
          <w:sz w:val="20"/>
          <w:szCs w:val="20"/>
        </w:rPr>
        <w:t>S’</w:t>
      </w:r>
      <w:r>
        <w:rPr>
          <w:sz w:val="20"/>
          <w:szCs w:val="20"/>
        </w:rPr>
        <w:t xml:space="preserve">, the other type of observer. In other words, </w:t>
      </w:r>
      <w:r>
        <w:rPr>
          <w:i/>
          <w:iCs/>
          <w:sz w:val="20"/>
          <w:szCs w:val="20"/>
        </w:rPr>
        <w:t>S</w:t>
      </w:r>
      <w:r>
        <w:rPr>
          <w:sz w:val="20"/>
          <w:szCs w:val="20"/>
        </w:rPr>
        <w:t xml:space="preserve">’ defines his own material reality on the basis of other entities. If there is a certain information overlap we come to Fig. 25. </w:t>
      </w:r>
      <w:r>
        <w:rPr>
          <w:i/>
          <w:iCs/>
          <w:sz w:val="20"/>
          <w:szCs w:val="20"/>
        </w:rPr>
        <w:t xml:space="preserve">S </w:t>
      </w:r>
      <w:r>
        <w:rPr>
          <w:sz w:val="20"/>
          <w:szCs w:val="20"/>
        </w:rPr>
        <w:t xml:space="preserve">perceives a certain part of </w:t>
      </w:r>
      <w:r>
        <w:rPr>
          <w:i/>
          <w:iCs/>
          <w:sz w:val="20"/>
          <w:szCs w:val="20"/>
        </w:rPr>
        <w:t>S’</w:t>
      </w:r>
      <w:r>
        <w:rPr>
          <w:sz w:val="20"/>
          <w:szCs w:val="20"/>
        </w:rPr>
        <w:t xml:space="preserve"> and vice versa. To sum up, the term “material reality” does not reflect an “absolute” fact. It does not appear in the basic reality but is obviously a strict observer-dependent definition. The material entities defined by </w:t>
      </w:r>
      <w:r>
        <w:rPr>
          <w:i/>
          <w:iCs/>
          <w:sz w:val="20"/>
          <w:szCs w:val="20"/>
        </w:rPr>
        <w:t xml:space="preserve">S </w:t>
      </w:r>
      <w:r>
        <w:rPr>
          <w:sz w:val="20"/>
          <w:szCs w:val="20"/>
        </w:rPr>
        <w:t xml:space="preserve">are different from those defined by </w:t>
      </w:r>
      <w:r>
        <w:rPr>
          <w:i/>
          <w:iCs/>
          <w:sz w:val="20"/>
          <w:szCs w:val="20"/>
        </w:rPr>
        <w:t>S’</w:t>
      </w:r>
      <w:r>
        <w:rPr>
          <w:sz w:val="20"/>
          <w:szCs w:val="20"/>
        </w:rPr>
        <w:t>.</w:t>
      </w:r>
      <w:r>
        <w:rPr>
          <w:rStyle w:val="17"/>
        </w:rPr>
        <w:footnoteReference w:id="141"/>
      </w:r>
    </w:p>
    <w:p>
      <w:pPr>
        <w:tabs>
          <w:tab w:val="left" w:pos="7875"/>
        </w:tabs>
        <w:spacing w:before="0" w:after="0"/>
        <w:contextualSpacing/>
      </w:pPr>
    </w:p>
    <w:p>
      <w:pPr>
        <w:tabs>
          <w:tab w:val="left" w:pos="7875"/>
        </w:tabs>
        <w:spacing w:before="0" w:after="0"/>
        <w:contextualSpacing/>
      </w:pPr>
      <w:r>
        <w:t xml:space="preserve">If the reader of my chapter read some of my books, reading this paragraph would have the impression as being written under the EDWs perspective! </w:t>
      </w:r>
      <w:r>
        <w:rPr>
          <w:i/>
        </w:rPr>
        <w:t>The main difference between the EDWs perspective and Schommers’s approach seems to be that EDWs are transformed into “constructed realities” under Kantian noumenon-phenomenon distinction.</w:t>
      </w:r>
      <w:r>
        <w:t xml:space="preserve"> In section 2.2.4 (“constructed realities), Schommers introduces Figure 24 with the following text: </w:t>
      </w:r>
    </w:p>
    <w:p>
      <w:pPr>
        <w:tabs>
          <w:tab w:val="left" w:pos="7875"/>
        </w:tabs>
        <w:spacing w:before="0" w:after="0"/>
        <w:contextualSpacing/>
      </w:pPr>
    </w:p>
    <w:p>
      <w:pPr>
        <w:spacing w:before="0" w:after="0"/>
        <w:contextualSpacing/>
      </w:pPr>
      <w:r>
        <w:rPr>
          <w:b/>
          <w:sz w:val="20"/>
          <w:szCs w:val="20"/>
        </w:rPr>
        <w:t>Fig 24.</w:t>
      </w:r>
      <w:r>
        <w:rPr>
          <w:sz w:val="20"/>
          <w:szCs w:val="20"/>
        </w:rPr>
        <w:t xml:space="preserve"> There is no information overlap between the human observer </w:t>
      </w:r>
      <w:r>
        <w:rPr>
          <w:i/>
          <w:iCs/>
          <w:sz w:val="20"/>
          <w:szCs w:val="20"/>
        </w:rPr>
        <w:t xml:space="preserve">S </w:t>
      </w:r>
      <w:r>
        <w:rPr>
          <w:sz w:val="20"/>
          <w:szCs w:val="20"/>
        </w:rPr>
        <w:t xml:space="preserve">and the other type of observer </w:t>
      </w:r>
      <w:r>
        <w:rPr>
          <w:i/>
          <w:iCs/>
          <w:sz w:val="20"/>
          <w:szCs w:val="20"/>
        </w:rPr>
        <w:t>S</w:t>
      </w:r>
      <w:r>
        <w:rPr>
          <w:sz w:val="20"/>
          <w:szCs w:val="20"/>
        </w:rPr>
        <w:t xml:space="preserve">’. </w:t>
      </w:r>
      <w:r>
        <w:rPr>
          <w:i/>
          <w:iCs/>
          <w:sz w:val="20"/>
          <w:szCs w:val="20"/>
        </w:rPr>
        <w:t>A</w:t>
      </w:r>
      <w:r>
        <w:rPr>
          <w:sz w:val="20"/>
          <w:szCs w:val="20"/>
        </w:rPr>
        <w:t xml:space="preserve">’ defines the material realty of </w:t>
      </w:r>
      <w:r>
        <w:rPr>
          <w:i/>
          <w:iCs/>
          <w:sz w:val="20"/>
          <w:szCs w:val="20"/>
        </w:rPr>
        <w:t>S</w:t>
      </w:r>
      <w:r>
        <w:rPr>
          <w:sz w:val="20"/>
          <w:szCs w:val="20"/>
        </w:rPr>
        <w:t xml:space="preserve">’, which is projected onto the frame with the elements </w:t>
      </w:r>
      <w:r>
        <w:rPr>
          <w:i/>
          <w:iCs/>
          <w:sz w:val="20"/>
          <w:szCs w:val="20"/>
        </w:rPr>
        <w:t>a, b, c,…</w:t>
      </w:r>
      <w:r>
        <w:rPr>
          <w:sz w:val="20"/>
          <w:szCs w:val="20"/>
        </w:rPr>
        <w:t xml:space="preserve">. </w:t>
      </w:r>
      <w:r>
        <w:rPr>
          <w:i/>
          <w:iCs/>
          <w:sz w:val="20"/>
          <w:szCs w:val="20"/>
        </w:rPr>
        <w:t xml:space="preserve">A </w:t>
      </w:r>
      <w:r>
        <w:rPr>
          <w:sz w:val="20"/>
          <w:szCs w:val="20"/>
        </w:rPr>
        <w:t xml:space="preserve">defines the material realty of </w:t>
      </w:r>
      <w:r>
        <w:rPr>
          <w:i/>
          <w:iCs/>
          <w:sz w:val="20"/>
          <w:szCs w:val="20"/>
        </w:rPr>
        <w:t>S</w:t>
      </w:r>
      <w:r>
        <w:rPr>
          <w:sz w:val="20"/>
          <w:szCs w:val="20"/>
        </w:rPr>
        <w:t xml:space="preserve">, which is projected onto the frame with the elements </w:t>
      </w:r>
      <w:r>
        <w:rPr>
          <w:i/>
          <w:iCs/>
          <w:sz w:val="20"/>
          <w:szCs w:val="20"/>
        </w:rPr>
        <w:t xml:space="preserve">x, y, z </w:t>
      </w:r>
      <w:r>
        <w:rPr>
          <w:sz w:val="20"/>
          <w:szCs w:val="20"/>
        </w:rPr>
        <w:t xml:space="preserve">and time </w:t>
      </w:r>
      <w:r>
        <w:rPr>
          <w:i/>
          <w:iCs/>
          <w:sz w:val="20"/>
          <w:szCs w:val="20"/>
        </w:rPr>
        <w:t>τ</w:t>
      </w:r>
      <w:r>
        <w:rPr>
          <w:sz w:val="20"/>
          <w:szCs w:val="20"/>
        </w:rPr>
        <w:t xml:space="preserve">. The large sphere </w:t>
      </w:r>
      <w:r>
        <w:rPr>
          <w:i/>
          <w:iCs/>
          <w:sz w:val="20"/>
          <w:szCs w:val="20"/>
        </w:rPr>
        <w:t xml:space="preserve">C </w:t>
      </w:r>
      <w:r>
        <w:rPr>
          <w:sz w:val="20"/>
          <w:szCs w:val="20"/>
        </w:rPr>
        <w:t>is the total information in the basic reality. (p. 123)</w:t>
      </w:r>
    </w:p>
    <w:p>
      <w:pPr>
        <w:tabs>
          <w:tab w:val="left" w:pos="7875"/>
        </w:tabs>
        <w:spacing w:before="0" w:after="0"/>
        <w:contextualSpacing/>
        <w:rPr>
          <w:sz w:val="20"/>
          <w:szCs w:val="20"/>
        </w:rPr>
      </w:pPr>
    </w:p>
    <w:p>
      <w:pPr>
        <w:spacing w:before="0" w:after="0"/>
        <w:contextualSpacing/>
        <w:rPr>
          <w:sz w:val="20"/>
          <w:szCs w:val="20"/>
        </w:rPr>
      </w:pPr>
      <w:r>
        <w:rPr>
          <w:sz w:val="20"/>
          <w:szCs w:val="20"/>
        </w:rPr>
        <w:t>All the “products of mind” and the “products of phantasy” etc. do not appear in such images, but have to be considered as real as the images in front of us; both types of appearances are likewise states of the brain and reflect in particular certain facts of the basic reality. The products of mind also reflect certain features of the basic reality, but they are positioned on another level than the material objects and cannot be depicted within space and time. (p. 123)</w:t>
      </w:r>
    </w:p>
    <w:p>
      <w:pPr>
        <w:tabs>
          <w:tab w:val="left" w:pos="7875"/>
        </w:tabs>
        <w:spacing w:before="0" w:after="0"/>
        <w:contextualSpacing/>
      </w:pPr>
    </w:p>
    <w:p>
      <w:pPr>
        <w:spacing w:before="0" w:after="0"/>
        <w:contextualSpacing/>
        <w:rPr>
          <w:sz w:val="20"/>
          <w:szCs w:val="20"/>
        </w:rPr>
      </w:pPr>
      <w:r>
        <w:rPr>
          <w:sz w:val="20"/>
          <w:szCs w:val="20"/>
        </w:rPr>
        <w:t>Even when the “unconscious world view” is (almost) the same for all individuals, the “constructed world view” (extended world view) is in general different for different human beings, that is, it varies from individual to individual because each individual has his own world of ideas and thoughts, respectively. (p. 125)</w:t>
      </w:r>
    </w:p>
    <w:p>
      <w:pPr>
        <w:tabs>
          <w:tab w:val="left" w:pos="7875"/>
        </w:tabs>
        <w:spacing w:before="0" w:after="0"/>
        <w:contextualSpacing/>
      </w:pPr>
    </w:p>
    <w:p>
      <w:pPr>
        <w:spacing w:before="0" w:after="0"/>
        <w:contextualSpacing/>
      </w:pPr>
      <w:r>
        <w:t>Again, like many ideas from Schommmers’ book, these ideas seem to be written under the EDWs perspective! Moreover, in section 2.3, Schommers talks about “no principal difference between matter and mind”. This idea mirrors exactly one of my main principles: “All the EDWs have the same objective reality”! However, Schommers mentions Watzlawick’s work (1987) that follows directly Kant’s transcendental philosophy.</w:t>
      </w:r>
      <w:r>
        <w:rPr>
          <w:rStyle w:val="17"/>
        </w:rPr>
        <w:footnoteReference w:id="142"/>
      </w:r>
      <w:r>
        <w:t xml:space="preserve"> Figure 26 mirrors again very important idea of EDWs perspective: </w:t>
      </w:r>
    </w:p>
    <w:p>
      <w:pPr>
        <w:spacing w:before="0" w:after="0"/>
        <w:contextualSpacing/>
      </w:pPr>
      <w:r>
        <w:tab/>
      </w:r>
      <w:r>
        <w:tab/>
      </w:r>
      <w:r>
        <w:tab/>
      </w:r>
      <w:r>
        <w:tab/>
      </w:r>
      <w:r>
        <w:tab/>
      </w:r>
      <w:r>
        <w:t xml:space="preserve">                   → physics</w:t>
      </w:r>
    </w:p>
    <w:p>
      <w:pPr>
        <w:spacing w:before="0" w:after="0"/>
        <w:contextualSpacing/>
      </w:pPr>
      <w:r>
        <w:t xml:space="preserve"> Fig. 26 Reality outside → constructed reality → </w:t>
      </w:r>
    </w:p>
    <w:p>
      <w:pPr>
        <w:spacing w:before="0" w:after="0"/>
        <w:ind w:left="0" w:right="0" w:firstLine="720"/>
        <w:contextualSpacing/>
      </w:pPr>
      <w:r>
        <w:t xml:space="preserve">                   → psychology</w:t>
      </w:r>
    </w:p>
    <w:p>
      <w:pPr>
        <w:tabs>
          <w:tab w:val="left" w:pos="7875"/>
        </w:tabs>
        <w:spacing w:before="0" w:after="0"/>
        <w:contextualSpacing/>
      </w:pPr>
    </w:p>
    <w:p>
      <w:pPr>
        <w:tabs>
          <w:tab w:val="left" w:pos="7875"/>
        </w:tabs>
        <w:spacing w:before="0" w:after="0"/>
        <w:contextualSpacing/>
      </w:pPr>
      <w:r>
        <w:t>The reader can clearly see that this image mirrors exactly the EDWs! I sustain the same thing about the next paragraph:</w:t>
      </w:r>
    </w:p>
    <w:p>
      <w:pPr>
        <w:tabs>
          <w:tab w:val="left" w:pos="7875"/>
        </w:tabs>
        <w:spacing w:before="0" w:after="0"/>
        <w:contextualSpacing/>
      </w:pPr>
    </w:p>
    <w:p>
      <w:pPr>
        <w:spacing w:before="0" w:after="0"/>
        <w:contextualSpacing/>
        <w:rPr>
          <w:sz w:val="20"/>
          <w:szCs w:val="20"/>
        </w:rPr>
      </w:pPr>
      <w:r>
        <w:rPr>
          <w:sz w:val="20"/>
          <w:szCs w:val="20"/>
        </w:rPr>
        <w:t>Another type of observer, different from a human being, would observe another world, because he selects information from the basic reality which is different from ours. Therefore, the material reality of this other type of observer must be different from that of a human observer. In summary, what we call “material reality” is observer-dependent. It is a construction (definition) by the observer. The material entities do not appear as separate units in the basic reality.</w:t>
      </w:r>
    </w:p>
    <w:p>
      <w:pPr>
        <w:spacing w:before="0" w:after="0"/>
        <w:ind w:left="0" w:right="0" w:firstLine="720"/>
        <w:contextualSpacing/>
        <w:rPr>
          <w:sz w:val="20"/>
          <w:szCs w:val="20"/>
        </w:rPr>
      </w:pPr>
      <w:r>
        <w:rPr>
          <w:sz w:val="20"/>
          <w:szCs w:val="20"/>
        </w:rPr>
        <w:t>There might be no information overlap between the both material realities. The bodies around a human observer as well as what he calls atoms, molecules, elementary particles etc. do in general not belong to the material reality of the other type of observer; he defines his own material reality on the basis of other entities. Essentially, the term “material reality” does not reflect an “absolute” fact. It does not appear in the basic reality but is obviously a strict observer-dependent definition. (pp. 142-143)</w:t>
      </w:r>
    </w:p>
    <w:p>
      <w:pPr>
        <w:tabs>
          <w:tab w:val="left" w:pos="7875"/>
        </w:tabs>
        <w:spacing w:before="0" w:after="0"/>
        <w:contextualSpacing/>
      </w:pPr>
    </w:p>
    <w:p>
      <w:pPr>
        <w:tabs>
          <w:tab w:val="left" w:pos="7875"/>
        </w:tabs>
        <w:spacing w:before="0" w:after="0"/>
        <w:contextualSpacing/>
      </w:pPr>
      <w:r>
        <w:t xml:space="preserve">Within the EDWs perspective, “another type of observer” means exactly an entity that belongs to an EDW! “Another world” is exactly an EDW! All the ideas in these paragraphs (and in many other paragraphs in Schommers’s book) seem to be written under the EDWs perspective! </w:t>
      </w:r>
    </w:p>
    <w:p>
      <w:pPr>
        <w:tabs>
          <w:tab w:val="left" w:pos="7875"/>
        </w:tabs>
        <w:spacing w:before="0" w:after="0"/>
        <w:contextualSpacing/>
      </w:pPr>
    </w:p>
    <w:p>
      <w:pPr>
        <w:tabs>
          <w:tab w:val="left" w:pos="7875"/>
        </w:tabs>
        <w:spacing w:before="0" w:after="0"/>
        <w:contextualSpacing/>
        <w:rPr>
          <w:b/>
        </w:rPr>
      </w:pPr>
      <w:r>
        <w:rPr>
          <w:b/>
        </w:rPr>
        <w:t>“Other observers”, the “principle of objectivation” and “constancy phenomena”</w:t>
      </w:r>
    </w:p>
    <w:p>
      <w:pPr>
        <w:tabs>
          <w:tab w:val="left" w:pos="7875"/>
        </w:tabs>
        <w:spacing w:before="0" w:after="0"/>
        <w:contextualSpacing/>
      </w:pPr>
      <w:r>
        <w:t>In Chapter 3, Schommers clarifies “other observers”. He emphasizes that all observers have the same objective reality.</w:t>
      </w:r>
      <w:r>
        <w:rPr>
          <w:rStyle w:val="17"/>
        </w:rPr>
        <w:footnoteReference w:id="143"/>
      </w:r>
      <w:r>
        <w:t xml:space="preserve"> In 3.2, he introduces the idea of “equivalence of all observers”! </w:t>
      </w:r>
      <w:r>
        <w:rPr>
          <w:i/>
        </w:rPr>
        <w:t xml:space="preserve">This idea is one of my main principles (the principle of objective reality) in my paper from 2005 and all my books! </w:t>
      </w:r>
    </w:p>
    <w:p>
      <w:pPr>
        <w:tabs>
          <w:tab w:val="left" w:pos="7875"/>
        </w:tabs>
        <w:spacing w:before="0" w:after="0"/>
        <w:contextualSpacing/>
      </w:pPr>
    </w:p>
    <w:p>
      <w:pPr>
        <w:tabs>
          <w:tab w:val="left" w:pos="7875"/>
        </w:tabs>
        <w:spacing w:before="0" w:after="0"/>
        <w:contextualSpacing/>
      </w:pPr>
      <w:r>
        <w:rPr>
          <w:sz w:val="20"/>
          <w:szCs w:val="20"/>
        </w:rPr>
        <w:t xml:space="preserve">“In Sec. 2.2.3 we studied a human observer, marked by </w:t>
      </w:r>
      <w:r>
        <w:rPr>
          <w:i/>
          <w:iCs/>
          <w:sz w:val="20"/>
          <w:szCs w:val="20"/>
        </w:rPr>
        <w:t>S</w:t>
      </w:r>
      <w:r>
        <w:rPr>
          <w:sz w:val="20"/>
          <w:szCs w:val="20"/>
        </w:rPr>
        <w:t xml:space="preserve">, and an observer of another type that we have marked by </w:t>
      </w:r>
      <w:r>
        <w:rPr>
          <w:i/>
          <w:iCs/>
          <w:sz w:val="20"/>
          <w:szCs w:val="20"/>
        </w:rPr>
        <w:t>S’</w:t>
      </w:r>
      <w:r>
        <w:rPr>
          <w:sz w:val="20"/>
          <w:szCs w:val="20"/>
        </w:rPr>
        <w:t xml:space="preserve">. The material reality of </w:t>
      </w:r>
      <w:r>
        <w:rPr>
          <w:i/>
          <w:iCs/>
          <w:sz w:val="20"/>
          <w:szCs w:val="20"/>
        </w:rPr>
        <w:t>S’</w:t>
      </w:r>
      <w:r>
        <w:rPr>
          <w:sz w:val="20"/>
          <w:szCs w:val="20"/>
        </w:rPr>
        <w:t xml:space="preserve"> was assumed to be different from the material reality of the human observer </w:t>
      </w:r>
      <w:r>
        <w:rPr>
          <w:i/>
          <w:iCs/>
          <w:sz w:val="20"/>
          <w:szCs w:val="20"/>
        </w:rPr>
        <w:t>S</w:t>
      </w:r>
      <w:r>
        <w:rPr>
          <w:sz w:val="20"/>
          <w:szCs w:val="20"/>
        </w:rPr>
        <w:t xml:space="preserve">. Both </w:t>
      </w:r>
      <w:r>
        <w:rPr>
          <w:i/>
          <w:iCs/>
          <w:sz w:val="20"/>
          <w:szCs w:val="20"/>
        </w:rPr>
        <w:t xml:space="preserve">S </w:t>
      </w:r>
      <w:r>
        <w:rPr>
          <w:sz w:val="20"/>
          <w:szCs w:val="20"/>
        </w:rPr>
        <w:t xml:space="preserve">and </w:t>
      </w:r>
      <w:r>
        <w:rPr>
          <w:i/>
          <w:iCs/>
          <w:sz w:val="20"/>
          <w:szCs w:val="20"/>
        </w:rPr>
        <w:t>S’</w:t>
      </w:r>
      <w:r>
        <w:rPr>
          <w:sz w:val="20"/>
          <w:szCs w:val="20"/>
        </w:rPr>
        <w:t xml:space="preserve"> select spontaneously from basic reality (having the information content </w:t>
      </w:r>
      <w:r>
        <w:rPr>
          <w:i/>
          <w:iCs/>
          <w:sz w:val="20"/>
          <w:szCs w:val="20"/>
        </w:rPr>
        <w:t xml:space="preserve">C) </w:t>
      </w:r>
      <w:r>
        <w:rPr>
          <w:sz w:val="20"/>
          <w:szCs w:val="20"/>
        </w:rPr>
        <w:t xml:space="preserve">a certain part; it is </w:t>
      </w:r>
      <w:r>
        <w:rPr>
          <w:i/>
          <w:iCs/>
          <w:sz w:val="20"/>
          <w:szCs w:val="20"/>
        </w:rPr>
        <w:t xml:space="preserve">A </w:t>
      </w:r>
      <w:r>
        <w:rPr>
          <w:sz w:val="20"/>
          <w:szCs w:val="20"/>
        </w:rPr>
        <w:t xml:space="preserve">in the case of </w:t>
      </w:r>
      <w:r>
        <w:rPr>
          <w:i/>
          <w:iCs/>
          <w:sz w:val="20"/>
          <w:szCs w:val="20"/>
        </w:rPr>
        <w:t xml:space="preserve">S </w:t>
      </w:r>
      <w:r>
        <w:rPr>
          <w:sz w:val="20"/>
          <w:szCs w:val="20"/>
        </w:rPr>
        <w:t xml:space="preserve">and </w:t>
      </w:r>
      <w:r>
        <w:rPr>
          <w:i/>
          <w:iCs/>
          <w:sz w:val="20"/>
          <w:szCs w:val="20"/>
        </w:rPr>
        <w:t xml:space="preserve">A’ </w:t>
      </w:r>
      <w:r>
        <w:rPr>
          <w:sz w:val="20"/>
          <w:szCs w:val="20"/>
        </w:rPr>
        <w:t xml:space="preserve"> in the case of </w:t>
      </w:r>
      <w:r>
        <w:rPr>
          <w:i/>
          <w:iCs/>
          <w:sz w:val="20"/>
          <w:szCs w:val="20"/>
        </w:rPr>
        <w:t>S’</w:t>
      </w:r>
      <w:r>
        <w:rPr>
          <w:sz w:val="20"/>
          <w:szCs w:val="20"/>
        </w:rPr>
        <w:t>. Due to the principle of “as little outside world as possible” we have</w:t>
      </w:r>
      <w:r>
        <w:rPr>
          <w:i/>
          <w:iCs/>
          <w:sz w:val="20"/>
          <w:szCs w:val="20"/>
        </w:rPr>
        <w:t>A &lt; C</w:t>
      </w:r>
      <w:r>
        <w:rPr>
          <w:sz w:val="20"/>
          <w:szCs w:val="20"/>
        </w:rPr>
        <w:t xml:space="preserve">and </w:t>
      </w:r>
      <w:r>
        <w:rPr>
          <w:i/>
          <w:iCs/>
          <w:sz w:val="20"/>
          <w:szCs w:val="20"/>
        </w:rPr>
        <w:t>A’ &lt; C</w:t>
      </w:r>
      <w:r>
        <w:rPr>
          <w:sz w:val="20"/>
          <w:szCs w:val="20"/>
        </w:rPr>
        <w:t xml:space="preserve">. Furthermore, we have </w:t>
      </w:r>
      <w:r>
        <w:rPr>
          <w:i/>
          <w:iCs/>
          <w:sz w:val="20"/>
          <w:szCs w:val="20"/>
        </w:rPr>
        <w:t>A’ ≠</w:t>
      </w:r>
      <w:r>
        <w:rPr>
          <w:sz w:val="20"/>
          <w:szCs w:val="20"/>
        </w:rPr>
        <w:t xml:space="preserve"> </w:t>
      </w:r>
      <w:r>
        <w:rPr>
          <w:i/>
          <w:iCs/>
          <w:sz w:val="20"/>
          <w:szCs w:val="20"/>
        </w:rPr>
        <w:t xml:space="preserve">A </w:t>
      </w:r>
      <w:r>
        <w:rPr>
          <w:sz w:val="20"/>
          <w:szCs w:val="20"/>
        </w:rPr>
        <w:t xml:space="preserve">since we assumed that </w:t>
      </w:r>
      <w:r>
        <w:rPr>
          <w:i/>
          <w:iCs/>
          <w:sz w:val="20"/>
          <w:szCs w:val="20"/>
        </w:rPr>
        <w:t xml:space="preserve">S’ </w:t>
      </w:r>
      <w:r>
        <w:rPr>
          <w:sz w:val="20"/>
          <w:szCs w:val="20"/>
        </w:rPr>
        <w:t xml:space="preserve">is different from </w:t>
      </w:r>
      <w:r>
        <w:rPr>
          <w:i/>
          <w:iCs/>
          <w:sz w:val="20"/>
          <w:szCs w:val="20"/>
        </w:rPr>
        <w:t>S</w:t>
      </w:r>
      <w:r>
        <w:rPr>
          <w:sz w:val="20"/>
          <w:szCs w:val="20"/>
        </w:rPr>
        <w:t xml:space="preserve">. In other words, the information </w:t>
      </w:r>
      <w:r>
        <w:rPr>
          <w:i/>
          <w:iCs/>
          <w:sz w:val="20"/>
          <w:szCs w:val="20"/>
        </w:rPr>
        <w:t xml:space="preserve">A </w:t>
      </w:r>
      <w:r>
        <w:rPr>
          <w:sz w:val="20"/>
          <w:szCs w:val="20"/>
        </w:rPr>
        <w:t xml:space="preserve">_ should be different from information </w:t>
      </w:r>
      <w:r>
        <w:rPr>
          <w:i/>
          <w:iCs/>
          <w:sz w:val="20"/>
          <w:szCs w:val="20"/>
        </w:rPr>
        <w:t>A</w:t>
      </w:r>
      <w:r>
        <w:rPr>
          <w:sz w:val="20"/>
          <w:szCs w:val="20"/>
        </w:rPr>
        <w:t xml:space="preserve">. Information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and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What we call the “material reality” is observer-dependent. It is a construction (definition) by the observers, in this case </w:t>
      </w:r>
      <w:r>
        <w:rPr>
          <w:i/>
          <w:iCs/>
          <w:sz w:val="20"/>
          <w:szCs w:val="20"/>
        </w:rPr>
        <w:t xml:space="preserve">S </w:t>
      </w:r>
      <w:r>
        <w:rPr>
          <w:sz w:val="20"/>
          <w:szCs w:val="20"/>
        </w:rPr>
        <w:t xml:space="preserve">and </w:t>
      </w:r>
      <w:r>
        <w:rPr>
          <w:i/>
          <w:iCs/>
          <w:sz w:val="20"/>
          <w:szCs w:val="20"/>
        </w:rPr>
        <w:t>S’</w:t>
      </w:r>
      <w:r>
        <w:rPr>
          <w:sz w:val="20"/>
          <w:szCs w:val="20"/>
        </w:rPr>
        <w:t xml:space="preserve">  ” . (p. 148)</w:t>
      </w:r>
      <w:r>
        <w:rPr>
          <w:rStyle w:val="17"/>
        </w:rPr>
        <w:footnoteReference w:id="144"/>
      </w:r>
    </w:p>
    <w:p>
      <w:pPr>
        <w:tabs>
          <w:tab w:val="left" w:pos="7875"/>
        </w:tabs>
        <w:spacing w:before="0" w:after="0"/>
        <w:contextualSpacing/>
        <w:rPr>
          <w:sz w:val="20"/>
          <w:szCs w:val="20"/>
        </w:rPr>
      </w:pPr>
    </w:p>
    <w:p>
      <w:pPr>
        <w:tabs>
          <w:tab w:val="left" w:pos="7875"/>
        </w:tabs>
        <w:spacing w:before="0" w:after="0"/>
        <w:contextualSpacing/>
      </w:pPr>
      <w:r>
        <w:t>Again, we can see here exactly my EDWs under Kant’s noumena-phenomena distinction! Moreover, another unbelievable similar idea is in the next paragraph:</w:t>
      </w:r>
    </w:p>
    <w:p>
      <w:pPr>
        <w:tabs>
          <w:tab w:val="left" w:pos="7875"/>
        </w:tabs>
        <w:spacing w:before="0" w:after="0"/>
        <w:contextualSpacing/>
      </w:pPr>
    </w:p>
    <w:p>
      <w:pPr>
        <w:spacing w:before="0" w:after="0"/>
        <w:contextualSpacing/>
      </w:pPr>
      <w:r>
        <w:rPr>
          <w:sz w:val="20"/>
          <w:szCs w:val="20"/>
        </w:rPr>
        <w:t xml:space="preserve">How a human observer </w:t>
      </w:r>
      <w:r>
        <w:rPr>
          <w:i/>
          <w:iCs/>
          <w:sz w:val="20"/>
          <w:szCs w:val="20"/>
        </w:rPr>
        <w:t xml:space="preserve">S </w:t>
      </w:r>
      <w:r>
        <w:rPr>
          <w:sz w:val="20"/>
          <w:szCs w:val="20"/>
        </w:rPr>
        <w:t xml:space="preserve">experiences the world in front of him is known (cars, trees, houses, etc.), but we can at first say nothing about how the observer of another kind (marked by </w:t>
      </w:r>
      <w:r>
        <w:rPr>
          <w:i/>
          <w:iCs/>
          <w:sz w:val="20"/>
          <w:szCs w:val="20"/>
        </w:rPr>
        <w:t>S’</w:t>
      </w:r>
      <w:r>
        <w:rPr>
          <w:sz w:val="20"/>
          <w:szCs w:val="20"/>
        </w:rPr>
        <w:t xml:space="preserve">) experiences “his” world; it remains hidden to </w:t>
      </w:r>
      <w:r>
        <w:rPr>
          <w:i/>
          <w:iCs/>
          <w:sz w:val="20"/>
          <w:szCs w:val="20"/>
        </w:rPr>
        <w:t>S</w:t>
      </w:r>
      <w:r>
        <w:rPr>
          <w:sz w:val="20"/>
          <w:szCs w:val="20"/>
        </w:rPr>
        <w:t>. (p. 149)</w:t>
      </w:r>
    </w:p>
    <w:p>
      <w:pPr>
        <w:spacing w:before="0" w:after="0"/>
        <w:contextualSpacing/>
        <w:rPr>
          <w:sz w:val="20"/>
          <w:szCs w:val="20"/>
        </w:rPr>
      </w:pPr>
    </w:p>
    <w:p>
      <w:pPr>
        <w:spacing w:before="0" w:after="0"/>
        <w:contextualSpacing/>
      </w:pPr>
      <w:r>
        <w:t xml:space="preserve">In my articles from 2005 and my books, I wrote that the mind of each human mind is an EW! What do you want more to understand how Schommers’ wrote his unbelievable similar ideas to my ideas? </w:t>
      </w:r>
    </w:p>
    <w:p>
      <w:pPr>
        <w:spacing w:before="0" w:after="0"/>
        <w:contextualSpacing/>
      </w:pPr>
      <w:r>
        <w:tab/>
      </w:r>
      <w:r>
        <w:t>Focusing on the notion of “reality” and “objectivity”, in section 3.5, Schommers writes about “different images of the same object”. Quoting Konrad Lorenz</w:t>
      </w:r>
      <w:r>
        <w:rPr>
          <w:rStyle w:val="17"/>
        </w:rPr>
        <w:footnoteReference w:id="145"/>
      </w:r>
      <w:r>
        <w:t>, in this section he writes about “constancy phenomena”. I used the same notion from Merzenich and deChlamers in my paper from 2005! But the next paragraph is incredible similar to one of my principle, the “principle of objective reality”:</w:t>
      </w:r>
    </w:p>
    <w:p>
      <w:pPr>
        <w:spacing w:before="0" w:after="0"/>
        <w:ind w:left="0" w:right="0" w:firstLine="720"/>
        <w:contextualSpacing/>
      </w:pPr>
    </w:p>
    <w:p>
      <w:pPr>
        <w:spacing w:before="0" w:after="0"/>
        <w:contextualSpacing/>
        <w:rPr>
          <w:sz w:val="20"/>
          <w:szCs w:val="20"/>
        </w:rPr>
      </w:pPr>
      <w:r>
        <w:rPr>
          <w:sz w:val="20"/>
          <w:szCs w:val="20"/>
        </w:rPr>
        <w:t>We have stated above that objects belonging to the various levels of reality are equally real, and we observe all these objects at the various levels by a common principle, which can be called the “principle of objectivation”. This principle is valid at each level, i.e., it can be applied independent of which level an object is located. (p. 164)</w:t>
      </w:r>
    </w:p>
    <w:p>
      <w:pPr>
        <w:spacing w:before="0" w:after="0"/>
        <w:contextualSpacing/>
      </w:pPr>
    </w:p>
    <w:p>
      <w:pPr>
        <w:spacing w:before="0" w:after="0"/>
        <w:contextualSpacing/>
      </w:pPr>
      <w:r>
        <w:t>Read this paragraph (and the entire Schommers’ book), I was shocked! He called his principle the “principle of objectivation”! In my paper from 2005, I called an exactly the same principle, “the principle of objective reality”, so Schommers cannot be accused of plagiarizing my ideas! In the next page, we find another an idea incredible similar to my idea:</w:t>
      </w:r>
    </w:p>
    <w:p>
      <w:pPr>
        <w:spacing w:before="0" w:after="0"/>
        <w:contextualSpacing/>
        <w:rPr>
          <w:sz w:val="20"/>
          <w:szCs w:val="20"/>
        </w:rPr>
      </w:pPr>
    </w:p>
    <w:p>
      <w:pPr>
        <w:spacing w:before="0" w:after="0"/>
        <w:contextualSpacing/>
        <w:rPr>
          <w:sz w:val="20"/>
          <w:szCs w:val="20"/>
        </w:rPr>
      </w:pPr>
      <w:r>
        <w:rPr>
          <w:sz w:val="20"/>
          <w:szCs w:val="20"/>
        </w:rPr>
        <w:t>The principle of objectivation supports the view that there is no principal difference between the “states of mind” and the “states of matter”; there are only gradual differences. (p. 165)</w:t>
      </w:r>
    </w:p>
    <w:p>
      <w:pPr>
        <w:spacing w:before="0" w:after="0"/>
        <w:contextualSpacing/>
        <w:rPr>
          <w:sz w:val="20"/>
          <w:szCs w:val="20"/>
        </w:rPr>
      </w:pPr>
    </w:p>
    <w:p>
      <w:pPr>
        <w:spacing w:before="0" w:after="0"/>
        <w:contextualSpacing/>
      </w:pPr>
      <w:r>
        <w:rPr>
          <w:sz w:val="20"/>
          <w:szCs w:val="20"/>
        </w:rPr>
        <w:t>In principle, the objectivation processes on the various levels are different from each other. Since the basic information have to be considered as discoveries and not as inventions, we may state that each “level of reality” is accompanied with a “level of observation”. Because the features of the objects on the various levels are defined differently, the methods of observation must vary from level to level. (Sec. 1.11.7). From the process of objectivation emerges the “objects”, and these produce certain level-specific feelings inside the observer. (p. 165)</w:t>
      </w:r>
      <w:r>
        <w:rPr>
          <w:rStyle w:val="17"/>
        </w:rPr>
        <w:footnoteReference w:id="146"/>
      </w:r>
    </w:p>
    <w:p>
      <w:pPr>
        <w:spacing w:before="0" w:after="0"/>
        <w:contextualSpacing/>
      </w:pPr>
    </w:p>
    <w:p>
      <w:pPr>
        <w:spacing w:before="0" w:after="0"/>
        <w:contextualSpacing/>
      </w:pPr>
      <w:r>
        <w:t>These ideas mirror directly one of my main principles that all EDWs have the same objective reality and the existence of EDWs (i.e., levels for German physicist).</w:t>
      </w:r>
      <w:r>
        <w:rPr>
          <w:rStyle w:val="17"/>
        </w:rPr>
        <w:footnoteReference w:id="147"/>
      </w:r>
      <w:r>
        <w:t xml:space="preserve"> </w:t>
      </w:r>
    </w:p>
    <w:p>
      <w:pPr>
        <w:spacing w:before="0" w:after="0"/>
        <w:contextualSpacing/>
        <w:rPr>
          <w:b/>
        </w:rPr>
      </w:pPr>
    </w:p>
    <w:p>
      <w:pPr>
        <w:spacing w:before="0" w:after="0"/>
        <w:contextualSpacing/>
      </w:pPr>
      <w:r>
        <w:rPr>
          <w:b/>
        </w:rPr>
        <w:t xml:space="preserve">About </w:t>
      </w:r>
      <w:r>
        <w:rPr>
          <w:b/>
          <w:bCs/>
        </w:rPr>
        <w:t>Newton, Leibniz, and Kant</w:t>
      </w:r>
    </w:p>
    <w:p>
      <w:pPr>
        <w:spacing w:before="0" w:after="0"/>
        <w:contextualSpacing/>
        <w:rPr>
          <w:bCs/>
        </w:rPr>
      </w:pPr>
      <w:r>
        <w:rPr>
          <w:bCs/>
        </w:rPr>
        <w:t xml:space="preserve">In Appendix B, section 9, Schommers writes about Newton, Leibniz, and Kant for rejecting the absolute space and absolute time in Leibniz’s framework and Kant’s phenomenology. We can find many paragraphs that mirror exactly my solution to quantum mechanics. However, instead of talking about real EDWs, Schommers moves all these worlds in the “head”: </w:t>
      </w:r>
    </w:p>
    <w:p>
      <w:pPr>
        <w:spacing w:before="0" w:after="0"/>
        <w:contextualSpacing/>
      </w:pPr>
    </w:p>
    <w:p>
      <w:pPr>
        <w:spacing w:before="0" w:after="0"/>
        <w:contextualSpacing/>
      </w:pPr>
      <w:r>
        <w:rPr>
          <w:sz w:val="20"/>
          <w:szCs w:val="20"/>
        </w:rPr>
        <w:t>Again, is the real world really embedded in space (space-time)? From the point of view of modern physics the vacuum (the space) has nothing to do with emptiness; just the opposite is the case: Empty space (vacuum) is a “</w:t>
      </w:r>
      <w:r>
        <w:rPr>
          <w:i/>
          <w:iCs/>
          <w:sz w:val="20"/>
          <w:szCs w:val="20"/>
        </w:rPr>
        <w:t xml:space="preserve">hyperactive player, a prolific producer of jittering fields and virtual particles </w:t>
      </w:r>
      <w:r>
        <w:rPr>
          <w:sz w:val="20"/>
          <w:szCs w:val="20"/>
        </w:rPr>
        <w:t xml:space="preserve">[8]. </w:t>
      </w:r>
      <w:r>
        <w:rPr>
          <w:i/>
          <w:iCs/>
          <w:sz w:val="20"/>
          <w:szCs w:val="20"/>
        </w:rPr>
        <w:t>The vacuum is the most complex</w:t>
      </w:r>
    </w:p>
    <w:p>
      <w:pPr>
        <w:spacing w:before="0" w:after="0"/>
        <w:contextualSpacing/>
      </w:pPr>
      <w:r>
        <w:rPr>
          <w:i/>
          <w:iCs/>
          <w:sz w:val="20"/>
          <w:szCs w:val="20"/>
        </w:rPr>
        <w:t xml:space="preserve">substance in the universe. The biggest challenge for theorists of all may simply be emptying the vacuum of all the trappings it’s acquired over the past fifty years. </w:t>
      </w:r>
      <w:r>
        <w:rPr>
          <w:sz w:val="20"/>
          <w:szCs w:val="20"/>
        </w:rPr>
        <w:t>“</w:t>
      </w:r>
      <w:r>
        <w:rPr>
          <w:i/>
          <w:iCs/>
          <w:sz w:val="20"/>
          <w:szCs w:val="20"/>
        </w:rPr>
        <w:t>They have filled the vacuum with so much garbage, there isn’t room for the cosmological constant</w:t>
      </w:r>
      <w:r>
        <w:rPr>
          <w:sz w:val="20"/>
          <w:szCs w:val="20"/>
        </w:rPr>
        <w:t>,” said Leon Lederman: “</w:t>
      </w:r>
      <w:r>
        <w:rPr>
          <w:i/>
          <w:iCs/>
          <w:sz w:val="20"/>
          <w:szCs w:val="20"/>
        </w:rPr>
        <w:t xml:space="preserve">Einstein freed us from the ether. Now we need to get rid of (today’s version of ether) again. We need to sweep the vacuum clean </w:t>
      </w:r>
      <w:r>
        <w:rPr>
          <w:sz w:val="20"/>
          <w:szCs w:val="20"/>
        </w:rPr>
        <w:t>[8].” No doubt, one possible solution for this problem is to work within the “projection principle” (Appendix F). In fact, here no physically real objects are embedded in space (space-time). (p. 216)</w:t>
      </w:r>
    </w:p>
    <w:p>
      <w:pPr>
        <w:spacing w:before="0" w:after="0"/>
        <w:contextualSpacing/>
        <w:rPr>
          <w:sz w:val="20"/>
          <w:szCs w:val="20"/>
        </w:rPr>
      </w:pPr>
    </w:p>
    <w:p>
      <w:pPr>
        <w:spacing w:before="0" w:after="0"/>
        <w:contextualSpacing/>
      </w:pPr>
      <w:r>
        <w:t xml:space="preserve">In Appendix D, Schommers writes that </w:t>
      </w:r>
    </w:p>
    <w:p>
      <w:pPr>
        <w:spacing w:before="0" w:after="0"/>
        <w:contextualSpacing/>
      </w:pPr>
    </w:p>
    <w:p>
      <w:pPr>
        <w:spacing w:before="0" w:after="0"/>
        <w:contextualSpacing/>
        <w:rPr>
          <w:sz w:val="20"/>
          <w:szCs w:val="20"/>
        </w:rPr>
      </w:pPr>
      <w:r>
        <w:rPr>
          <w:sz w:val="20"/>
          <w:szCs w:val="20"/>
        </w:rPr>
        <w:t>The statement that there can be no one-to-one correspondence is, on the one hand, against the realists and, on the other hand, it is simultaneously against the position of anti-realists because it is a statement about the true reality. (p. 222)</w:t>
      </w:r>
    </w:p>
    <w:p>
      <w:pPr>
        <w:spacing w:before="0" w:after="0"/>
        <w:contextualSpacing/>
        <w:rPr>
          <w:sz w:val="20"/>
          <w:szCs w:val="20"/>
        </w:rPr>
      </w:pPr>
    </w:p>
    <w:p>
      <w:pPr>
        <w:spacing w:before="0" w:after="0"/>
        <w:contextualSpacing/>
      </w:pPr>
      <w:r>
        <w:t>In my paper from 2005, I wrote that the EDWs perspective is beyond the realism-antirealism debate!</w:t>
      </w:r>
    </w:p>
    <w:p>
      <w:pPr>
        <w:spacing w:before="0" w:after="0"/>
        <w:contextualSpacing/>
      </w:pPr>
    </w:p>
    <w:p>
      <w:pPr>
        <w:spacing w:before="0" w:after="0"/>
        <w:contextualSpacing/>
        <w:rPr>
          <w:b/>
        </w:rPr>
      </w:pPr>
      <w:r>
        <w:rPr>
          <w:b/>
        </w:rPr>
        <w:t>Appendix F: Quantum mechanics</w:t>
      </w:r>
    </w:p>
    <w:p>
      <w:pPr>
        <w:spacing w:before="0" w:after="0"/>
        <w:contextualSpacing/>
      </w:pPr>
      <w:r>
        <w:t xml:space="preserve">In Appendix F, Schommers writes about quantum mechanics and the inexistence of space-time. From what I understood from this appendix (with mathematical formulas), Figure F2 mirrors exactly my solution to the quantum mechanics: depending on our tools of observation, we observe either the wave or the particle. But, in Schomers’ approach, both the wave and the particle are in our mind, since we do not have access to “noumena”. The following sentence seem to be written under the EDWs perspective: “The “existence-inducing interactions” are produced by </w:t>
      </w:r>
      <w:r>
        <w:rPr>
          <w:b/>
          <w:bCs/>
        </w:rPr>
        <w:t>p</w:t>
      </w:r>
      <w:r>
        <w:rPr>
          <w:i/>
          <w:iCs/>
        </w:rPr>
        <w:t>, E</w:t>
      </w:r>
      <w:r>
        <w:t xml:space="preserve">-fluctuations between system </w:t>
      </w:r>
      <w:r>
        <w:rPr>
          <w:i/>
          <w:iCs/>
        </w:rPr>
        <w:t xml:space="preserve">i </w:t>
      </w:r>
      <w:r>
        <w:t xml:space="preserve">and systems </w:t>
      </w:r>
      <w:r>
        <w:rPr>
          <w:i/>
          <w:iCs/>
        </w:rPr>
        <w:t xml:space="preserve">j </w:t>
      </w:r>
      <w:r>
        <w:t xml:space="preserve">and lead to distance-independent correlations in </w:t>
      </w:r>
      <w:r>
        <w:rPr>
          <w:i/>
          <w:iCs/>
        </w:rPr>
        <w:t>(</w:t>
      </w:r>
      <w:r>
        <w:rPr>
          <w:b/>
          <w:bCs/>
        </w:rPr>
        <w:t>r</w:t>
      </w:r>
      <w:r>
        <w:rPr>
          <w:i/>
          <w:iCs/>
        </w:rPr>
        <w:t>, t)</w:t>
      </w:r>
      <w:r>
        <w:t>-space. This kind of interaction produces the system (particle) itself, and the quantity Ψ</w:t>
      </w:r>
      <w:r>
        <w:rPr>
          <w:rFonts w:ascii="Cambria Math" w:hAnsi="Cambria Math" w:cs="Cambria Math"/>
        </w:rPr>
        <w:t>∗</w:t>
      </w:r>
      <w:r>
        <w:t xml:space="preserve"> </w:t>
      </w:r>
      <w:r>
        <w:rPr>
          <w:i/>
          <w:iCs/>
        </w:rPr>
        <w:t>(</w:t>
      </w:r>
      <w:r>
        <w:rPr>
          <w:b/>
          <w:bCs/>
        </w:rPr>
        <w:t>r</w:t>
      </w:r>
      <w:r>
        <w:rPr>
          <w:i/>
          <w:iCs/>
        </w:rPr>
        <w:t>, t)</w:t>
      </w:r>
      <w:r>
        <w:t xml:space="preserve"> Ψ</w:t>
      </w:r>
      <w:r>
        <w:rPr>
          <w:i/>
          <w:iCs/>
        </w:rPr>
        <w:t xml:space="preserve"> (</w:t>
      </w:r>
      <w:r>
        <w:rPr>
          <w:b/>
          <w:bCs/>
        </w:rPr>
        <w:t>r</w:t>
      </w:r>
      <w:r>
        <w:rPr>
          <w:i/>
          <w:iCs/>
        </w:rPr>
        <w:t xml:space="preserve">, t) </w:t>
      </w:r>
      <w:r>
        <w:t>describes its form and shape, respectively; it can therefore be called form-interaction. We showed in [1, 2] that distance-dependent correlations can be introduced within the framework of projection principle.”</w:t>
      </w:r>
      <w:r>
        <w:rPr>
          <w:rStyle w:val="17"/>
        </w:rPr>
        <w:footnoteReference w:id="148"/>
      </w:r>
      <w:r>
        <w:t xml:space="preserve"> (pp. 253-254)</w:t>
      </w:r>
      <w:r>
        <w:rPr>
          <w:rStyle w:val="17"/>
        </w:rPr>
        <w:footnoteReference w:id="149"/>
      </w:r>
      <w:r>
        <w:t xml:space="preserve"> This mirrors exactly my solution to the quantum problem! Eliminating space-time, Schommers introduced the EDWs in other format! In the last sentence “correlation” means exactly my “correspondence”!</w:t>
      </w:r>
    </w:p>
    <w:p>
      <w:pPr>
        <w:spacing w:before="0" w:after="0"/>
        <w:contextualSpacing/>
        <w:rPr>
          <w:sz w:val="20"/>
          <w:szCs w:val="20"/>
        </w:rPr>
      </w:pPr>
    </w:p>
    <w:p>
      <w:pPr>
        <w:spacing w:before="0" w:after="0"/>
        <w:contextualSpacing/>
        <w:rPr>
          <w:sz w:val="20"/>
          <w:szCs w:val="20"/>
        </w:rPr>
      </w:pPr>
      <w:r>
        <w:rPr>
          <w:sz w:val="20"/>
          <w:szCs w:val="20"/>
        </w:rPr>
        <w:t>Within the projection theory we have in principal not only “one” material reality, but as many realities as there are different biological systems. Each species defines its own “material world”; the details have been pointed out in Sec. 2.2.3. Other biological systems experience a material world that is different from that of human beings, at least in principle. All is dependent on the information that an individual selects from the basic reality. Thus, the term “world equation” is not applicable here. Each species has its own “world equation”, which however can only reflect a certain part of the basic reality. (p. 261)</w:t>
      </w:r>
    </w:p>
    <w:p>
      <w:pPr>
        <w:spacing w:before="0" w:after="0"/>
        <w:contextualSpacing/>
      </w:pPr>
    </w:p>
    <w:p>
      <w:pPr>
        <w:spacing w:before="0" w:after="0"/>
        <w:contextualSpacing/>
      </w:pPr>
      <w:r>
        <w:rPr>
          <w:sz w:val="20"/>
          <w:szCs w:val="20"/>
        </w:rPr>
        <w:t xml:space="preserve">For the observation of the system </w:t>
      </w:r>
      <w:r>
        <w:rPr>
          <w:i/>
          <w:iCs/>
          <w:sz w:val="20"/>
          <w:szCs w:val="20"/>
        </w:rPr>
        <w:t>_(</w:t>
      </w:r>
      <w:r>
        <w:rPr>
          <w:b/>
          <w:bCs/>
          <w:sz w:val="20"/>
          <w:szCs w:val="20"/>
        </w:rPr>
        <w:t>r</w:t>
      </w:r>
      <w:r>
        <w:rPr>
          <w:i/>
          <w:iCs/>
          <w:sz w:val="20"/>
          <w:szCs w:val="20"/>
        </w:rPr>
        <w:t xml:space="preserve">, t) </w:t>
      </w:r>
      <w:r>
        <w:rPr>
          <w:sz w:val="20"/>
          <w:szCs w:val="20"/>
        </w:rPr>
        <w:t xml:space="preserve">by </w:t>
      </w:r>
      <w:r>
        <w:rPr>
          <w:i/>
          <w:iCs/>
          <w:sz w:val="20"/>
          <w:szCs w:val="20"/>
        </w:rPr>
        <w:t xml:space="preserve">_ref (t) </w:t>
      </w:r>
      <w:r>
        <w:rPr>
          <w:sz w:val="20"/>
          <w:szCs w:val="20"/>
        </w:rPr>
        <w:t xml:space="preserve">both systems must be coupled. In [1] realistic models have been proposed, and we came to the following result: </w:t>
      </w:r>
    </w:p>
    <w:p>
      <w:pPr>
        <w:spacing w:before="0" w:after="0"/>
        <w:ind w:left="0" w:right="0" w:firstLine="720"/>
        <w:contextualSpacing/>
      </w:pPr>
      <w:r>
        <w:rPr>
          <w:sz w:val="20"/>
          <w:szCs w:val="20"/>
        </w:rPr>
        <w:t xml:space="preserve">The states Ψ </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of the system under investigation will be systematically scanned by Ψ</w:t>
      </w:r>
      <w:r>
        <w:rPr>
          <w:rFonts w:ascii="Cambria Math" w:hAnsi="Cambria Math" w:cs="Cambria Math"/>
          <w:sz w:val="20"/>
          <w:szCs w:val="20"/>
        </w:rPr>
        <w:t>∗</w:t>
      </w:r>
      <w:r>
        <w:rPr>
          <w:sz w:val="20"/>
          <w:szCs w:val="20"/>
        </w:rPr>
        <w:t xml:space="preserve"> </w:t>
      </w:r>
      <w:r>
        <w:rPr>
          <w:i/>
          <w:iCs/>
          <w:sz w:val="20"/>
          <w:szCs w:val="20"/>
        </w:rPr>
        <w:t xml:space="preserve">ref (τ </w:t>
      </w:r>
      <w:r>
        <w:rPr>
          <w:sz w:val="20"/>
          <w:szCs w:val="20"/>
        </w:rPr>
        <w:t>−</w:t>
      </w:r>
      <w:r>
        <w:rPr>
          <w:i/>
          <w:iCs/>
          <w:sz w:val="20"/>
          <w:szCs w:val="20"/>
        </w:rPr>
        <w:t xml:space="preserve">t)_ref (τ </w:t>
      </w:r>
      <w:r>
        <w:rPr>
          <w:sz w:val="20"/>
          <w:szCs w:val="20"/>
        </w:rPr>
        <w:t>−</w:t>
      </w:r>
      <w:r>
        <w:rPr>
          <w:i/>
          <w:iCs/>
          <w:sz w:val="20"/>
          <w:szCs w:val="20"/>
        </w:rPr>
        <w:t xml:space="preserve">t) </w:t>
      </w:r>
      <w:r>
        <w:rPr>
          <w:sz w:val="20"/>
          <w:szCs w:val="20"/>
        </w:rPr>
        <w:t xml:space="preserve">and only those values of </w:t>
      </w:r>
      <w:r>
        <w:rPr>
          <w:i/>
          <w:iCs/>
          <w:sz w:val="20"/>
          <w:szCs w:val="20"/>
        </w:rPr>
        <w:t xml:space="preserve">t </w:t>
      </w:r>
      <w:r>
        <w:rPr>
          <w:sz w:val="20"/>
          <w:szCs w:val="20"/>
        </w:rPr>
        <w:t xml:space="preserve">which correspond with the reference time </w:t>
      </w:r>
      <w:r>
        <w:rPr>
          <w:i/>
          <w:iCs/>
          <w:sz w:val="20"/>
          <w:szCs w:val="20"/>
        </w:rPr>
        <w:t xml:space="preserve">τ </w:t>
      </w:r>
      <w:r>
        <w:rPr>
          <w:sz w:val="20"/>
          <w:szCs w:val="20"/>
        </w:rPr>
        <w:t xml:space="preserve">(see also Fig. F5) can be observed. This leads to an effect of motion. The sense of time </w:t>
      </w:r>
      <w:r>
        <w:rPr>
          <w:i/>
          <w:iCs/>
          <w:sz w:val="20"/>
          <w:szCs w:val="20"/>
        </w:rPr>
        <w:t xml:space="preserve">τ </w:t>
      </w:r>
      <w:r>
        <w:rPr>
          <w:sz w:val="20"/>
          <w:szCs w:val="20"/>
        </w:rPr>
        <w:t>is to select a certain configuration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tk)_(</w:t>
      </w:r>
      <w:r>
        <w:rPr>
          <w:b/>
          <w:bCs/>
          <w:sz w:val="20"/>
          <w:szCs w:val="20"/>
        </w:rPr>
        <w:t>r</w:t>
      </w:r>
      <w:r>
        <w:rPr>
          <w:i/>
          <w:iCs/>
          <w:sz w:val="20"/>
          <w:szCs w:val="20"/>
        </w:rPr>
        <w:t xml:space="preserve">, tk) </w:t>
      </w:r>
      <w:r>
        <w:rPr>
          <w:sz w:val="20"/>
          <w:szCs w:val="20"/>
        </w:rPr>
        <w:t xml:space="preserve">with </w:t>
      </w:r>
      <w:r>
        <w:rPr>
          <w:i/>
          <w:iCs/>
          <w:sz w:val="20"/>
          <w:szCs w:val="20"/>
        </w:rPr>
        <w:t xml:space="preserve">tk </w:t>
      </w:r>
      <w:r>
        <w:rPr>
          <w:sz w:val="20"/>
          <w:szCs w:val="20"/>
        </w:rPr>
        <w:t xml:space="preserve">= </w:t>
      </w:r>
      <w:r>
        <w:rPr>
          <w:i/>
          <w:iCs/>
          <w:sz w:val="20"/>
          <w:szCs w:val="20"/>
        </w:rPr>
        <w:t>τ</w:t>
      </w:r>
      <w:r>
        <w:rPr>
          <w:sz w:val="20"/>
          <w:szCs w:val="20"/>
        </w:rPr>
        <w:t>. Clearly,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 xml:space="preserve">is a static function if it behaves stationary (see Sec. F.4, Fig. F1) and does not change in the course of time </w:t>
      </w:r>
      <w:r>
        <w:rPr>
          <w:i/>
          <w:iCs/>
          <w:sz w:val="20"/>
          <w:szCs w:val="20"/>
        </w:rPr>
        <w:t>τ</w:t>
      </w:r>
      <w:r>
        <w:rPr>
          <w:sz w:val="20"/>
          <w:szCs w:val="20"/>
        </w:rPr>
        <w:t>, and the effect of motion we experience in connection with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is entirely</w:t>
      </w:r>
    </w:p>
    <w:p>
      <w:pPr>
        <w:spacing w:before="0" w:after="0"/>
        <w:contextualSpacing/>
      </w:pPr>
      <w:r>
        <w:rPr>
          <w:sz w:val="20"/>
          <w:szCs w:val="20"/>
        </w:rPr>
        <w:t xml:space="preserve">due to the “motion” of the reference time </w:t>
      </w:r>
      <w:r>
        <w:rPr>
          <w:i/>
          <w:iCs/>
          <w:sz w:val="20"/>
          <w:szCs w:val="20"/>
        </w:rPr>
        <w:t>τ</w:t>
      </w:r>
      <w:r>
        <w:rPr>
          <w:sz w:val="20"/>
          <w:szCs w:val="20"/>
        </w:rPr>
        <w:t>. (p. 269)</w:t>
      </w:r>
    </w:p>
    <w:p>
      <w:pPr>
        <w:spacing w:before="0" w:after="0"/>
        <w:contextualSpacing/>
      </w:pPr>
    </w:p>
    <w:p>
      <w:pPr>
        <w:spacing w:before="0" w:after="0"/>
        <w:contextualSpacing/>
      </w:pPr>
      <w:r>
        <w:t>Again these paragraphs mirrors exactly my solution to quantum mechanics! In F.10.2, Schommers writes that about “individuals”. For instance, a particle cannot have a spatial trajectory:</w:t>
      </w:r>
    </w:p>
    <w:p>
      <w:pPr>
        <w:spacing w:before="0" w:after="0"/>
        <w:contextualSpacing/>
      </w:pPr>
    </w:p>
    <w:p>
      <w:pPr>
        <w:spacing w:before="0" w:after="0"/>
        <w:contextualSpacing/>
      </w:pPr>
      <w:r>
        <w:rPr>
          <w:sz w:val="20"/>
          <w:szCs w:val="20"/>
        </w:rPr>
        <w:t xml:space="preserve">All these problems indicate that the interpretation of </w:t>
      </w:r>
      <w:r>
        <w:rPr>
          <w:i/>
          <w:iCs/>
          <w:sz w:val="20"/>
          <w:szCs w:val="20"/>
        </w:rPr>
        <w:t>ψ</w:t>
      </w:r>
      <w:r>
        <w:rPr>
          <w:rFonts w:ascii="Cambria Math" w:hAnsi="Cambria Math" w:cs="Cambria Math"/>
          <w:sz w:val="20"/>
          <w:szCs w:val="20"/>
        </w:rPr>
        <w:t>∗</w:t>
      </w:r>
      <w:r>
        <w:rPr>
          <w:sz w:val="20"/>
          <w:szCs w:val="20"/>
        </w:rPr>
        <w:t xml:space="preserve"> </w:t>
      </w:r>
      <w:r>
        <w:rPr>
          <w:i/>
          <w:iCs/>
          <w:sz w:val="20"/>
          <w:szCs w:val="20"/>
        </w:rPr>
        <w:t xml:space="preserve">(x, y, z, τ) ψ(x, y, z, τ) </w:t>
      </w:r>
      <w:r>
        <w:rPr>
          <w:sz w:val="20"/>
          <w:szCs w:val="20"/>
        </w:rPr>
        <w:t>in connection with a real material mass, which is embedded in space, seems to be an ill construction. This is the case for the conventional quantum theory, but the problems disappear when we enter the projection theory where no real material body is embedded</w:t>
      </w:r>
    </w:p>
    <w:p>
      <w:pPr>
        <w:spacing w:before="0" w:after="0"/>
        <w:contextualSpacing/>
        <w:rPr>
          <w:sz w:val="20"/>
          <w:szCs w:val="20"/>
        </w:rPr>
      </w:pPr>
      <w:r>
        <w:rPr>
          <w:sz w:val="20"/>
          <w:szCs w:val="20"/>
        </w:rPr>
        <w:t>in space and time. (p. 275)</w:t>
      </w:r>
    </w:p>
    <w:p>
      <w:pPr>
        <w:spacing w:before="0" w:after="0"/>
        <w:contextualSpacing/>
      </w:pPr>
    </w:p>
    <w:p>
      <w:pPr>
        <w:spacing w:before="0" w:after="0"/>
        <w:contextualSpacing/>
      </w:pPr>
      <w:r>
        <w:t xml:space="preserve">Again, this idea seems to be thought by Schommers within the EDWs perspective! Again, it seems that, avoiding space-time, Schommers can introduces the EDWs without mentioning the source! Without offering more details, I write some of Schommers’s paragraphs: </w:t>
      </w:r>
    </w:p>
    <w:p>
      <w:pPr>
        <w:spacing w:before="0" w:after="0"/>
        <w:contextualSpacing/>
      </w:pPr>
    </w:p>
    <w:p>
      <w:pPr>
        <w:spacing w:before="0" w:after="0"/>
        <w:contextualSpacing/>
      </w:pPr>
      <w:r>
        <w:rPr>
          <w:sz w:val="20"/>
          <w:szCs w:val="20"/>
        </w:rPr>
        <w:t xml:space="preserve">An observer, who is resting in the frame of reference </w:t>
      </w:r>
      <w:r>
        <w:rPr>
          <w:i/>
          <w:iCs/>
          <w:sz w:val="20"/>
          <w:szCs w:val="20"/>
        </w:rPr>
        <w:t>S</w:t>
      </w:r>
      <w:r>
        <w:rPr>
          <w:sz w:val="20"/>
          <w:szCs w:val="20"/>
        </w:rPr>
        <w:t xml:space="preserve">, is not able to observe the systems </w:t>
      </w:r>
      <w:r>
        <w:rPr>
          <w:i/>
          <w:iCs/>
          <w:sz w:val="20"/>
          <w:szCs w:val="20"/>
        </w:rPr>
        <w:t xml:space="preserve">i </w:t>
      </w:r>
      <w:r>
        <w:rPr>
          <w:sz w:val="20"/>
          <w:szCs w:val="20"/>
        </w:rPr>
        <w:t xml:space="preserve">and </w:t>
      </w:r>
      <w:r>
        <w:rPr>
          <w:i/>
          <w:iCs/>
          <w:sz w:val="20"/>
          <w:szCs w:val="20"/>
        </w:rPr>
        <w:t>j</w:t>
      </w:r>
      <w:r>
        <w:rPr>
          <w:sz w:val="20"/>
          <w:szCs w:val="20"/>
        </w:rPr>
        <w:t xml:space="preserve">; only the observers in the moving frames </w:t>
      </w:r>
      <w:r>
        <w:rPr>
          <w:i/>
          <w:iCs/>
          <w:sz w:val="20"/>
          <w:szCs w:val="20"/>
        </w:rPr>
        <w:t>S’</w:t>
      </w:r>
      <w:r>
        <w:rPr>
          <w:sz w:val="20"/>
          <w:szCs w:val="20"/>
        </w:rPr>
        <w:t xml:space="preserve"> and </w:t>
      </w:r>
      <w:r>
        <w:rPr>
          <w:i/>
          <w:iCs/>
          <w:sz w:val="20"/>
          <w:szCs w:val="20"/>
        </w:rPr>
        <w:t>S’’</w:t>
      </w:r>
      <w:r>
        <w:rPr>
          <w:sz w:val="20"/>
          <w:szCs w:val="20"/>
        </w:rPr>
        <w:t xml:space="preserve"> can give experimental statements about the systems </w:t>
      </w:r>
      <w:r>
        <w:rPr>
          <w:i/>
          <w:iCs/>
          <w:sz w:val="20"/>
          <w:szCs w:val="20"/>
        </w:rPr>
        <w:t xml:space="preserve">i </w:t>
      </w:r>
      <w:r>
        <w:rPr>
          <w:sz w:val="20"/>
          <w:szCs w:val="20"/>
        </w:rPr>
        <w:t xml:space="preserve">and </w:t>
      </w:r>
      <w:r>
        <w:rPr>
          <w:i/>
          <w:iCs/>
          <w:sz w:val="20"/>
          <w:szCs w:val="20"/>
        </w:rPr>
        <w:t>j</w:t>
      </w:r>
      <w:r>
        <w:rPr>
          <w:sz w:val="20"/>
          <w:szCs w:val="20"/>
        </w:rPr>
        <w:t>. (p. 278)</w:t>
      </w:r>
    </w:p>
    <w:p>
      <w:pPr>
        <w:spacing w:before="0" w:after="0"/>
        <w:contextualSpacing/>
        <w:rPr>
          <w:sz w:val="20"/>
          <w:szCs w:val="20"/>
        </w:rPr>
      </w:pPr>
    </w:p>
    <w:p>
      <w:pPr>
        <w:spacing w:before="0" w:after="0"/>
        <w:contextualSpacing/>
      </w:pPr>
      <w:r>
        <w:rPr>
          <w:sz w:val="20"/>
          <w:szCs w:val="20"/>
        </w:rPr>
        <w:t xml:space="preserve">In summary, the quantities </w:t>
      </w:r>
      <w:r>
        <w:rPr>
          <w:i/>
          <w:iCs/>
          <w:sz w:val="20"/>
          <w:szCs w:val="20"/>
        </w:rPr>
        <w:t>Δk,</w:t>
      </w:r>
      <w:r>
        <w:rPr>
          <w:b/>
          <w:bCs/>
          <w:sz w:val="20"/>
          <w:szCs w:val="20"/>
        </w:rPr>
        <w:t xml:space="preserve">r </w:t>
      </w:r>
      <w:r>
        <w:rPr>
          <w:sz w:val="20"/>
          <w:szCs w:val="20"/>
        </w:rPr>
        <w:t xml:space="preserve">and </w:t>
      </w:r>
      <w:r>
        <w:rPr>
          <w:i/>
          <w:iCs/>
          <w:sz w:val="20"/>
          <w:szCs w:val="20"/>
        </w:rPr>
        <w:t xml:space="preserve">Δk,t </w:t>
      </w:r>
      <w:r>
        <w:rPr>
          <w:sz w:val="20"/>
          <w:szCs w:val="20"/>
        </w:rPr>
        <w:t xml:space="preserve">jump statistically through </w:t>
      </w:r>
      <w:r>
        <w:rPr>
          <w:i/>
          <w:iCs/>
          <w:sz w:val="20"/>
          <w:szCs w:val="20"/>
        </w:rPr>
        <w:t>(</w:t>
      </w:r>
      <w:r>
        <w:rPr>
          <w:b/>
          <w:bCs/>
          <w:sz w:val="20"/>
          <w:szCs w:val="20"/>
        </w:rPr>
        <w:t>r</w:t>
      </w:r>
      <w:r>
        <w:rPr>
          <w:i/>
          <w:iCs/>
          <w:sz w:val="20"/>
          <w:szCs w:val="20"/>
        </w:rPr>
        <w:t>, t)</w:t>
      </w:r>
      <w:r>
        <w:rPr>
          <w:sz w:val="20"/>
          <w:szCs w:val="20"/>
        </w:rPr>
        <w:t xml:space="preserve">-space together with the space-time positions of the probability densities, defined by </w:t>
      </w:r>
      <w:r>
        <w:rPr>
          <w:i/>
          <w:iCs/>
          <w:sz w:val="20"/>
          <w:szCs w:val="20"/>
        </w:rPr>
        <w:t>ψ</w:t>
      </w:r>
      <w:r>
        <w:rPr>
          <w:rFonts w:ascii="Cambria Math" w:hAnsi="Cambria Math" w:cs="Cambria Math"/>
          <w:sz w:val="20"/>
          <w:szCs w:val="20"/>
        </w:rPr>
        <w:t>∗</w:t>
      </w:r>
      <w:r>
        <w:rPr>
          <w:sz w:val="20"/>
          <w:szCs w:val="20"/>
        </w:rPr>
        <w:t xml:space="preserve"> </w:t>
      </w:r>
      <w:r>
        <w:rPr>
          <w:i/>
          <w:iCs/>
          <w:sz w:val="20"/>
          <w:szCs w:val="20"/>
        </w:rPr>
        <w:t>(</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(τ), t </w:t>
      </w:r>
      <w:r>
        <w:rPr>
          <w:sz w:val="20"/>
          <w:szCs w:val="20"/>
        </w:rPr>
        <w:t xml:space="preserve">− </w:t>
      </w:r>
      <w:r>
        <w:rPr>
          <w:i/>
          <w:iCs/>
          <w:sz w:val="20"/>
          <w:szCs w:val="20"/>
        </w:rPr>
        <w:t>Δk,t(τ)) ψ (</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(τ), t </w:t>
      </w:r>
      <w:r>
        <w:rPr>
          <w:sz w:val="20"/>
          <w:szCs w:val="20"/>
        </w:rPr>
        <w:t xml:space="preserve">− </w:t>
      </w:r>
      <w:r>
        <w:rPr>
          <w:i/>
          <w:iCs/>
          <w:sz w:val="20"/>
          <w:szCs w:val="20"/>
        </w:rPr>
        <w:t xml:space="preserve">Δk,t(τ)) , k </w:t>
      </w:r>
      <w:r>
        <w:rPr>
          <w:sz w:val="20"/>
          <w:szCs w:val="20"/>
        </w:rPr>
        <w:t xml:space="preserve">= </w:t>
      </w:r>
      <w:r>
        <w:rPr>
          <w:i/>
          <w:iCs/>
          <w:sz w:val="20"/>
          <w:szCs w:val="20"/>
        </w:rPr>
        <w:t xml:space="preserve">i, j, </w:t>
      </w:r>
      <w:r>
        <w:rPr>
          <w:sz w:val="20"/>
          <w:szCs w:val="20"/>
        </w:rPr>
        <w:t xml:space="preserve">(F62) i.e., both structures jump arbitrarily through space and time. These jumps are independent from each other. </w:t>
      </w:r>
    </w:p>
    <w:p>
      <w:pPr>
        <w:spacing w:before="0" w:after="0"/>
        <w:contextualSpacing/>
        <w:rPr>
          <w:sz w:val="20"/>
          <w:szCs w:val="20"/>
        </w:rPr>
      </w:pPr>
    </w:p>
    <w:p>
      <w:pPr>
        <w:spacing w:before="0" w:after="0"/>
        <w:contextualSpacing/>
      </w:pPr>
      <w:r>
        <w:rPr>
          <w:sz w:val="20"/>
          <w:szCs w:val="20"/>
        </w:rPr>
        <w:t xml:space="preserve">The projection of </w:t>
      </w:r>
      <w:r>
        <w:rPr>
          <w:i/>
          <w:iCs/>
          <w:sz w:val="20"/>
          <w:szCs w:val="20"/>
        </w:rPr>
        <w:t>ψ (</w:t>
      </w:r>
      <w:r>
        <w:rPr>
          <w:b/>
          <w:bCs/>
          <w:sz w:val="20"/>
          <w:szCs w:val="20"/>
        </w:rPr>
        <w:t>p</w:t>
      </w:r>
      <w:r>
        <w:rPr>
          <w:i/>
          <w:iCs/>
          <w:sz w:val="20"/>
          <w:szCs w:val="20"/>
        </w:rPr>
        <w:t xml:space="preserve">,E)k, k </w:t>
      </w:r>
      <w:r>
        <w:rPr>
          <w:sz w:val="20"/>
          <w:szCs w:val="20"/>
        </w:rPr>
        <w:t xml:space="preserve">= </w:t>
      </w:r>
      <w:r>
        <w:rPr>
          <w:i/>
          <w:iCs/>
          <w:sz w:val="20"/>
          <w:szCs w:val="20"/>
        </w:rPr>
        <w:t>i, j</w:t>
      </w:r>
      <w:r>
        <w:rPr>
          <w:sz w:val="20"/>
          <w:szCs w:val="20"/>
        </w:rPr>
        <w:t xml:space="preserve">, onto </w:t>
      </w:r>
      <w:r>
        <w:rPr>
          <w:i/>
          <w:iCs/>
          <w:sz w:val="20"/>
          <w:szCs w:val="20"/>
        </w:rPr>
        <w:t>(</w:t>
      </w:r>
      <w:r>
        <w:rPr>
          <w:b/>
          <w:bCs/>
          <w:sz w:val="20"/>
          <w:szCs w:val="20"/>
        </w:rPr>
        <w:t>r</w:t>
      </w:r>
      <w:r>
        <w:rPr>
          <w:i/>
          <w:iCs/>
          <w:sz w:val="20"/>
          <w:szCs w:val="20"/>
        </w:rPr>
        <w:t>, t)</w:t>
      </w:r>
      <w:r>
        <w:rPr>
          <w:sz w:val="20"/>
          <w:szCs w:val="20"/>
        </w:rPr>
        <w:t xml:space="preserve">-space leads to the wave functions </w:t>
      </w:r>
      <w:r>
        <w:rPr>
          <w:i/>
          <w:iCs/>
          <w:sz w:val="20"/>
          <w:szCs w:val="20"/>
        </w:rPr>
        <w:t>ψ (</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 t </w:t>
      </w:r>
      <w:r>
        <w:rPr>
          <w:sz w:val="20"/>
          <w:szCs w:val="20"/>
        </w:rPr>
        <w:t xml:space="preserve">− </w:t>
      </w:r>
      <w:r>
        <w:rPr>
          <w:i/>
          <w:iCs/>
          <w:sz w:val="20"/>
          <w:szCs w:val="20"/>
        </w:rPr>
        <w:t xml:space="preserve">Δk,t), k </w:t>
      </w:r>
      <w:r>
        <w:rPr>
          <w:sz w:val="20"/>
          <w:szCs w:val="20"/>
        </w:rPr>
        <w:t xml:space="preserve">= </w:t>
      </w:r>
      <w:r>
        <w:rPr>
          <w:i/>
          <w:iCs/>
          <w:sz w:val="20"/>
          <w:szCs w:val="20"/>
        </w:rPr>
        <w:t xml:space="preserve">i, j, </w:t>
      </w:r>
      <w:r>
        <w:rPr>
          <w:sz w:val="20"/>
          <w:szCs w:val="20"/>
        </w:rPr>
        <w:t xml:space="preserve">and the geometrical structures (probability densities), given by Eq. (F62), should be considered as a definition of the forms (shapes) of the systems </w:t>
      </w:r>
      <w:r>
        <w:rPr>
          <w:i/>
          <w:iCs/>
          <w:sz w:val="20"/>
          <w:szCs w:val="20"/>
        </w:rPr>
        <w:t xml:space="preserve">i </w:t>
      </w:r>
      <w:r>
        <w:rPr>
          <w:sz w:val="20"/>
          <w:szCs w:val="20"/>
        </w:rPr>
        <w:t xml:space="preserve">and </w:t>
      </w:r>
      <w:r>
        <w:rPr>
          <w:i/>
          <w:iCs/>
          <w:sz w:val="20"/>
          <w:szCs w:val="20"/>
        </w:rPr>
        <w:t>j</w:t>
      </w:r>
      <w:r>
        <w:rPr>
          <w:sz w:val="20"/>
          <w:szCs w:val="20"/>
        </w:rPr>
        <w:t xml:space="preserve">; and, as we have outlined above, these geometrical structures jump arbitrarily relative to </w:t>
      </w:r>
      <w:r>
        <w:rPr>
          <w:i/>
          <w:iCs/>
          <w:sz w:val="20"/>
          <w:szCs w:val="20"/>
        </w:rPr>
        <w:t>(</w:t>
      </w:r>
      <w:r>
        <w:rPr>
          <w:b/>
          <w:bCs/>
          <w:sz w:val="20"/>
          <w:szCs w:val="20"/>
        </w:rPr>
        <w:t>r</w:t>
      </w:r>
      <w:r>
        <w:rPr>
          <w:i/>
          <w:iCs/>
          <w:sz w:val="20"/>
          <w:szCs w:val="20"/>
        </w:rPr>
        <w:t>, t)</w:t>
      </w:r>
      <w:r>
        <w:rPr>
          <w:sz w:val="20"/>
          <w:szCs w:val="20"/>
        </w:rPr>
        <w:t xml:space="preserve">-space. (p. 278-279) </w:t>
      </w:r>
    </w:p>
    <w:p>
      <w:pPr>
        <w:spacing w:before="0" w:after="0"/>
        <w:contextualSpacing/>
        <w:rPr>
          <w:sz w:val="20"/>
          <w:szCs w:val="20"/>
        </w:rPr>
      </w:pPr>
    </w:p>
    <w:p>
      <w:pPr>
        <w:spacing w:before="0" w:after="0"/>
        <w:contextualSpacing/>
      </w:pPr>
      <w:r>
        <w:t>Also, section F12 “Interactions and correlations” (mainly sub-section F12.1 “Interactions and correlations”) mirrors exactly my ideas that refers to the EDWs.</w:t>
      </w:r>
      <w:r>
        <w:rPr>
          <w:sz w:val="20"/>
          <w:szCs w:val="20"/>
        </w:rPr>
        <w:t xml:space="preserve"> </w:t>
      </w:r>
    </w:p>
    <w:p>
      <w:pPr>
        <w:spacing w:before="0" w:after="0"/>
        <w:contextualSpacing/>
        <w:rPr>
          <w:sz w:val="20"/>
          <w:szCs w:val="20"/>
        </w:rPr>
      </w:pPr>
    </w:p>
    <w:p>
      <w:pPr>
        <w:spacing w:before="0" w:after="0"/>
        <w:contextualSpacing/>
      </w:pPr>
      <w:r>
        <w:rPr>
          <w:sz w:val="20"/>
          <w:szCs w:val="20"/>
        </w:rPr>
        <w:t xml:space="preserve">The projection theory opens up the possibility for another kind of interaction in </w:t>
      </w:r>
      <w:r>
        <w:rPr>
          <w:i/>
          <w:iCs/>
          <w:sz w:val="20"/>
          <w:szCs w:val="20"/>
        </w:rPr>
        <w:t>(</w:t>
      </w:r>
      <w:r>
        <w:rPr>
          <w:b/>
          <w:bCs/>
          <w:sz w:val="20"/>
          <w:szCs w:val="20"/>
        </w:rPr>
        <w:t>p</w:t>
      </w:r>
      <w:r>
        <w:rPr>
          <w:i/>
          <w:iCs/>
          <w:sz w:val="20"/>
          <w:szCs w:val="20"/>
        </w:rPr>
        <w:t>,E)</w:t>
      </w:r>
      <w:r>
        <w:rPr>
          <w:sz w:val="20"/>
          <w:szCs w:val="20"/>
        </w:rPr>
        <w:t xml:space="preserve">-space, leading to correlations in </w:t>
      </w:r>
      <w:r>
        <w:rPr>
          <w:i/>
          <w:iCs/>
          <w:sz w:val="20"/>
          <w:szCs w:val="20"/>
        </w:rPr>
        <w:t>(</w:t>
      </w:r>
      <w:r>
        <w:rPr>
          <w:b/>
          <w:bCs/>
          <w:sz w:val="20"/>
          <w:szCs w:val="20"/>
        </w:rPr>
        <w:t>r</w:t>
      </w:r>
      <w:r>
        <w:rPr>
          <w:i/>
          <w:iCs/>
          <w:sz w:val="20"/>
          <w:szCs w:val="20"/>
        </w:rPr>
        <w:t>, t)</w:t>
      </w:r>
      <w:r>
        <w:rPr>
          <w:sz w:val="20"/>
          <w:szCs w:val="20"/>
        </w:rPr>
        <w:t xml:space="preserve">-space that are not dependent on space-time distances between the systems and are therefore “distance-independent”. In other words, there can be correlations—between two systems, say </w:t>
      </w:r>
      <w:r>
        <w:rPr>
          <w:i/>
          <w:iCs/>
          <w:sz w:val="20"/>
          <w:szCs w:val="20"/>
        </w:rPr>
        <w:t xml:space="preserve">i </w:t>
      </w:r>
      <w:r>
        <w:rPr>
          <w:sz w:val="20"/>
          <w:szCs w:val="20"/>
        </w:rPr>
        <w:t xml:space="preserve">and </w:t>
      </w:r>
      <w:r>
        <w:rPr>
          <w:i/>
          <w:iCs/>
          <w:sz w:val="20"/>
          <w:szCs w:val="20"/>
        </w:rPr>
        <w:t>j</w:t>
      </w:r>
      <w:r>
        <w:rPr>
          <w:sz w:val="20"/>
          <w:szCs w:val="20"/>
        </w:rPr>
        <w:t xml:space="preserve">—where the strength is not dependent on the space-time distances </w:t>
      </w:r>
      <w:r>
        <w:rPr>
          <w:b/>
          <w:bCs/>
          <w:sz w:val="20"/>
          <w:szCs w:val="20"/>
        </w:rPr>
        <w:t>r</w:t>
      </w:r>
      <w:r>
        <w:rPr>
          <w:i/>
          <w:iCs/>
          <w:sz w:val="20"/>
          <w:szCs w:val="20"/>
        </w:rPr>
        <w:t>i</w:t>
      </w:r>
      <w:r>
        <w:rPr>
          <w:sz w:val="20"/>
          <w:szCs w:val="20"/>
        </w:rPr>
        <w:t>−</w:t>
      </w:r>
      <w:r>
        <w:rPr>
          <w:b/>
          <w:bCs/>
          <w:sz w:val="20"/>
          <w:szCs w:val="20"/>
        </w:rPr>
        <w:t>r</w:t>
      </w:r>
      <w:r>
        <w:rPr>
          <w:i/>
          <w:iCs/>
          <w:sz w:val="20"/>
          <w:szCs w:val="20"/>
        </w:rPr>
        <w:t>j, ti</w:t>
      </w:r>
      <w:r>
        <w:rPr>
          <w:sz w:val="20"/>
          <w:szCs w:val="20"/>
        </w:rPr>
        <w:t>−</w:t>
      </w:r>
      <w:r>
        <w:rPr>
          <w:i/>
          <w:iCs/>
          <w:sz w:val="20"/>
          <w:szCs w:val="20"/>
        </w:rPr>
        <w:t>tj</w:t>
      </w:r>
      <w:r>
        <w:rPr>
          <w:sz w:val="20"/>
          <w:szCs w:val="20"/>
        </w:rPr>
        <w:t>. Such interactions define the form (shape) of a system. (p. 286)</w:t>
      </w:r>
    </w:p>
    <w:p>
      <w:pPr>
        <w:spacing w:before="0" w:after="0"/>
        <w:contextualSpacing/>
      </w:pPr>
    </w:p>
    <w:p>
      <w:pPr>
        <w:spacing w:before="0" w:after="0"/>
        <w:contextualSpacing/>
      </w:pPr>
      <w:r>
        <w:t xml:space="preserve">Again, “correlations” mirrors exactly my ideas about the </w:t>
      </w:r>
      <w:r>
        <w:br w:type="textWrapping"/>
      </w:r>
      <w:r>
        <w:t>“correspondence” between the wave and the particle! Incredible Schommers writes that in</w:t>
      </w:r>
    </w:p>
    <w:p>
      <w:pPr>
        <w:spacing w:before="0" w:after="0"/>
        <w:contextualSpacing/>
      </w:pPr>
    </w:p>
    <w:p>
      <w:pPr>
        <w:spacing w:before="0" w:after="0"/>
        <w:contextualSpacing/>
      </w:pPr>
      <w:r>
        <w:rPr>
          <w:sz w:val="20"/>
          <w:szCs w:val="20"/>
        </w:rPr>
        <w:t xml:space="preserve">conventional physics we also use certain forms for elementary systems: We have point-like particles, strings, branes etc. However, these specific forms had to be assumed in conventional physics and could not be derived. In contrast to these developments, projection theory opens up the possibility to explain (derive) certain elementary forms in nature by means of this new kind of interaction; it leads to distance-independent correlations and create the geometrical form (shape) of systems in </w:t>
      </w:r>
      <w:r>
        <w:rPr>
          <w:i/>
          <w:iCs/>
          <w:sz w:val="20"/>
          <w:szCs w:val="20"/>
        </w:rPr>
        <w:t>(</w:t>
      </w:r>
      <w:r>
        <w:rPr>
          <w:b/>
          <w:bCs/>
          <w:sz w:val="20"/>
          <w:szCs w:val="20"/>
        </w:rPr>
        <w:t>r</w:t>
      </w:r>
      <w:r>
        <w:rPr>
          <w:i/>
          <w:iCs/>
          <w:sz w:val="20"/>
          <w:szCs w:val="20"/>
        </w:rPr>
        <w:t>, t)</w:t>
      </w:r>
      <w:r>
        <w:rPr>
          <w:sz w:val="20"/>
          <w:szCs w:val="20"/>
        </w:rPr>
        <w:t xml:space="preserve">-space. </w:t>
      </w:r>
    </w:p>
    <w:p>
      <w:pPr>
        <w:spacing w:before="0" w:after="0"/>
        <w:ind w:left="0" w:right="0" w:firstLine="720"/>
        <w:contextualSpacing/>
      </w:pPr>
      <w:r>
        <w:rPr>
          <w:sz w:val="20"/>
          <w:szCs w:val="20"/>
        </w:rPr>
        <w:t xml:space="preserve">In Sec. F.11 we have treated two systems </w:t>
      </w:r>
      <w:r>
        <w:rPr>
          <w:i/>
          <w:iCs/>
          <w:sz w:val="20"/>
          <w:szCs w:val="20"/>
        </w:rPr>
        <w:t xml:space="preserve">i </w:t>
      </w:r>
      <w:r>
        <w:rPr>
          <w:sz w:val="20"/>
          <w:szCs w:val="20"/>
        </w:rPr>
        <w:t xml:space="preserve">and </w:t>
      </w:r>
      <w:r>
        <w:rPr>
          <w:i/>
          <w:iCs/>
          <w:sz w:val="20"/>
          <w:szCs w:val="20"/>
        </w:rPr>
        <w:t xml:space="preserve">j </w:t>
      </w:r>
      <w:r>
        <w:rPr>
          <w:sz w:val="20"/>
          <w:szCs w:val="20"/>
        </w:rPr>
        <w:t xml:space="preserve">which can interact via existence-inducing </w:t>
      </w:r>
      <w:r>
        <w:rPr>
          <w:b/>
          <w:bCs/>
          <w:sz w:val="20"/>
          <w:szCs w:val="20"/>
        </w:rPr>
        <w:t>p</w:t>
      </w:r>
      <w:r>
        <w:rPr>
          <w:i/>
          <w:iCs/>
          <w:sz w:val="20"/>
          <w:szCs w:val="20"/>
        </w:rPr>
        <w:t>, E</w:t>
      </w:r>
      <w:r>
        <w:rPr>
          <w:sz w:val="20"/>
          <w:szCs w:val="20"/>
        </w:rPr>
        <w:t xml:space="preserve">-fluctuations in </w:t>
      </w:r>
      <w:r>
        <w:rPr>
          <w:i/>
          <w:iCs/>
          <w:sz w:val="20"/>
          <w:szCs w:val="20"/>
        </w:rPr>
        <w:t>(</w:t>
      </w:r>
      <w:r>
        <w:rPr>
          <w:b/>
          <w:bCs/>
          <w:sz w:val="20"/>
          <w:szCs w:val="20"/>
        </w:rPr>
        <w:t>p</w:t>
      </w:r>
      <w:r>
        <w:rPr>
          <w:i/>
          <w:iCs/>
          <w:sz w:val="20"/>
          <w:szCs w:val="20"/>
        </w:rPr>
        <w:t>, E)</w:t>
      </w:r>
      <w:r>
        <w:rPr>
          <w:sz w:val="20"/>
          <w:szCs w:val="20"/>
        </w:rPr>
        <w:t xml:space="preserve">-space that have the effect of “distance-independent” correlations in </w:t>
      </w:r>
      <w:r>
        <w:rPr>
          <w:i/>
          <w:iCs/>
          <w:sz w:val="20"/>
          <w:szCs w:val="20"/>
        </w:rPr>
        <w:t>(</w:t>
      </w:r>
      <w:r>
        <w:rPr>
          <w:b/>
          <w:bCs/>
          <w:sz w:val="20"/>
          <w:szCs w:val="20"/>
        </w:rPr>
        <w:t>r</w:t>
      </w:r>
      <w:r>
        <w:rPr>
          <w:i/>
          <w:iCs/>
          <w:sz w:val="20"/>
          <w:szCs w:val="20"/>
        </w:rPr>
        <w:t>, t)</w:t>
      </w:r>
      <w:r>
        <w:rPr>
          <w:sz w:val="20"/>
          <w:szCs w:val="20"/>
        </w:rPr>
        <w:t xml:space="preserve">-space, and the probability density </w:t>
      </w:r>
      <w:r>
        <w:rPr>
          <w:i/>
          <w:iCs/>
          <w:sz w:val="20"/>
          <w:szCs w:val="20"/>
        </w:rPr>
        <w:t>ψ</w:t>
      </w:r>
      <w:r>
        <w:rPr>
          <w:sz w:val="20"/>
          <w:szCs w:val="20"/>
        </w:rPr>
        <w:t xml:space="preserve"> </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 ψ (</w:t>
      </w:r>
      <w:r>
        <w:rPr>
          <w:b/>
          <w:bCs/>
          <w:sz w:val="20"/>
          <w:szCs w:val="20"/>
        </w:rPr>
        <w:t>r</w:t>
      </w:r>
      <w:r>
        <w:rPr>
          <w:i/>
          <w:iCs/>
          <w:sz w:val="20"/>
          <w:szCs w:val="20"/>
        </w:rPr>
        <w:t xml:space="preserve">, t) </w:t>
      </w:r>
      <w:r>
        <w:rPr>
          <w:sz w:val="20"/>
          <w:szCs w:val="20"/>
        </w:rPr>
        <w:t xml:space="preserve">defines the form of the systems. </w:t>
      </w:r>
    </w:p>
    <w:p>
      <w:pPr>
        <w:spacing w:before="0" w:after="0"/>
        <w:ind w:left="0" w:right="0" w:firstLine="720"/>
        <w:contextualSpacing/>
        <w:rPr>
          <w:sz w:val="20"/>
          <w:szCs w:val="20"/>
        </w:rPr>
      </w:pPr>
    </w:p>
    <w:p>
      <w:pPr>
        <w:spacing w:before="0" w:after="0"/>
        <w:contextualSpacing/>
      </w:pPr>
      <w:r>
        <w:rPr>
          <w:sz w:val="20"/>
          <w:szCs w:val="20"/>
        </w:rPr>
        <w:t xml:space="preserve">Both systems </w:t>
      </w:r>
      <w:r>
        <w:rPr>
          <w:i/>
          <w:iCs/>
          <w:sz w:val="20"/>
          <w:szCs w:val="20"/>
        </w:rPr>
        <w:t xml:space="preserve">i </w:t>
      </w:r>
      <w:r>
        <w:rPr>
          <w:sz w:val="20"/>
          <w:szCs w:val="20"/>
        </w:rPr>
        <w:t xml:space="preserve">and </w:t>
      </w:r>
      <w:r>
        <w:rPr>
          <w:i/>
          <w:iCs/>
          <w:sz w:val="20"/>
          <w:szCs w:val="20"/>
        </w:rPr>
        <w:t xml:space="preserve">j </w:t>
      </w:r>
      <w:r>
        <w:rPr>
          <w:sz w:val="20"/>
          <w:szCs w:val="20"/>
        </w:rPr>
        <w:t xml:space="preserve">jump arbitrarily in </w:t>
      </w:r>
      <w:r>
        <w:rPr>
          <w:i/>
          <w:iCs/>
          <w:sz w:val="20"/>
          <w:szCs w:val="20"/>
        </w:rPr>
        <w:t>(</w:t>
      </w:r>
      <w:r>
        <w:rPr>
          <w:b/>
          <w:bCs/>
          <w:sz w:val="20"/>
          <w:szCs w:val="20"/>
        </w:rPr>
        <w:t>r</w:t>
      </w:r>
      <w:r>
        <w:rPr>
          <w:i/>
          <w:iCs/>
          <w:sz w:val="20"/>
          <w:szCs w:val="20"/>
        </w:rPr>
        <w:t>, t)</w:t>
      </w:r>
      <w:r>
        <w:rPr>
          <w:sz w:val="20"/>
          <w:szCs w:val="20"/>
        </w:rPr>
        <w:t xml:space="preserve">-space and their space-time distance at a certain time </w:t>
      </w:r>
      <w:r>
        <w:rPr>
          <w:i/>
          <w:iCs/>
          <w:sz w:val="20"/>
          <w:szCs w:val="20"/>
        </w:rPr>
        <w:t xml:space="preserve">τ </w:t>
      </w:r>
      <w:r>
        <w:rPr>
          <w:sz w:val="20"/>
          <w:szCs w:val="20"/>
        </w:rPr>
        <w:t xml:space="preserve">may be as large as the space-extension of the universe, where “large” really means with respect to the maximum space-extension as well as with respect to the maximum time-extension (that is, from the beginning to the end of time). Nevertheless, both systems </w:t>
      </w:r>
      <w:r>
        <w:rPr>
          <w:i/>
          <w:iCs/>
          <w:sz w:val="20"/>
          <w:szCs w:val="20"/>
        </w:rPr>
        <w:t xml:space="preserve">i </w:t>
      </w:r>
      <w:r>
        <w:rPr>
          <w:sz w:val="20"/>
          <w:szCs w:val="20"/>
        </w:rPr>
        <w:t xml:space="preserve">and </w:t>
      </w:r>
      <w:r>
        <w:rPr>
          <w:i/>
          <w:iCs/>
          <w:sz w:val="20"/>
          <w:szCs w:val="20"/>
        </w:rPr>
        <w:t xml:space="preserve">j </w:t>
      </w:r>
      <w:r>
        <w:rPr>
          <w:sz w:val="20"/>
          <w:szCs w:val="20"/>
        </w:rPr>
        <w:t>interact with a constant strength, even when the space-time distance takes the largest possible value. In other words, both systems interact, but this interaction is independent of the actual space-time positions of both systems. This property reflects the non-local character of the projection theory. (pp. 286-287)</w:t>
      </w:r>
    </w:p>
    <w:p>
      <w:pPr>
        <w:spacing w:before="0" w:after="0"/>
        <w:contextualSpacing/>
      </w:pPr>
    </w:p>
    <w:p>
      <w:pPr>
        <w:spacing w:before="0" w:after="0"/>
        <w:contextualSpacing/>
      </w:pPr>
      <w:r>
        <w:t xml:space="preserve">These paragraphs mirror exactly my ideas about the relationship between wave and particle: they belong to EDWs! Schommers claims the same thing just in other words! At section F.12.3 (“Interactions within conventional physics”), introducing again the idea of “phenomenological space” that does not exist in reality, Schommers writes that </w:t>
      </w:r>
    </w:p>
    <w:p>
      <w:pPr>
        <w:spacing w:before="0" w:after="0"/>
        <w:contextualSpacing/>
        <w:rPr>
          <w:sz w:val="20"/>
          <w:szCs w:val="20"/>
        </w:rPr>
      </w:pPr>
    </w:p>
    <w:p>
      <w:pPr>
        <w:spacing w:before="0" w:after="0"/>
        <w:contextualSpacing/>
      </w:pPr>
      <w:r>
        <w:rPr>
          <w:sz w:val="20"/>
          <w:szCs w:val="20"/>
        </w:rPr>
        <w:t xml:space="preserve">Within the projection theory there cannot be such kind space-time connections since the interaction processes do not take place in </w:t>
      </w:r>
      <w:r>
        <w:rPr>
          <w:i/>
          <w:iCs/>
          <w:sz w:val="20"/>
          <w:szCs w:val="20"/>
        </w:rPr>
        <w:t>(</w:t>
      </w:r>
      <w:r>
        <w:rPr>
          <w:b/>
          <w:bCs/>
          <w:sz w:val="20"/>
          <w:szCs w:val="20"/>
        </w:rPr>
        <w:t>r</w:t>
      </w:r>
      <w:r>
        <w:rPr>
          <w:i/>
          <w:iCs/>
          <w:sz w:val="20"/>
          <w:szCs w:val="20"/>
        </w:rPr>
        <w:t>, t)</w:t>
      </w:r>
      <w:r>
        <w:rPr>
          <w:sz w:val="20"/>
          <w:szCs w:val="20"/>
        </w:rPr>
        <w:t xml:space="preserve">-space. As we have outlined above, within the projection theory we have “merely” </w:t>
      </w:r>
      <w:r>
        <w:rPr>
          <w:b/>
          <w:bCs/>
          <w:sz w:val="20"/>
          <w:szCs w:val="20"/>
        </w:rPr>
        <w:t>r</w:t>
      </w:r>
      <w:r>
        <w:rPr>
          <w:i/>
          <w:iCs/>
          <w:sz w:val="20"/>
          <w:szCs w:val="20"/>
        </w:rPr>
        <w:t>, t</w:t>
      </w:r>
      <w:r>
        <w:rPr>
          <w:sz w:val="20"/>
          <w:szCs w:val="20"/>
        </w:rPr>
        <w:t xml:space="preserve">-correlations in </w:t>
      </w:r>
      <w:r>
        <w:rPr>
          <w:i/>
          <w:iCs/>
          <w:sz w:val="20"/>
          <w:szCs w:val="20"/>
        </w:rPr>
        <w:t>(</w:t>
      </w:r>
      <w:r>
        <w:rPr>
          <w:b/>
          <w:bCs/>
          <w:sz w:val="20"/>
          <w:szCs w:val="20"/>
        </w:rPr>
        <w:t>r</w:t>
      </w:r>
      <w:r>
        <w:rPr>
          <w:i/>
          <w:iCs/>
          <w:sz w:val="20"/>
          <w:szCs w:val="20"/>
        </w:rPr>
        <w:t>, t)</w:t>
      </w:r>
      <w:r>
        <w:rPr>
          <w:sz w:val="20"/>
          <w:szCs w:val="20"/>
        </w:rPr>
        <w:t xml:space="preserve">-space, and the real interaction processes are identified with </w:t>
      </w:r>
      <w:r>
        <w:rPr>
          <w:b/>
          <w:bCs/>
          <w:sz w:val="20"/>
          <w:szCs w:val="20"/>
        </w:rPr>
        <w:t>p</w:t>
      </w:r>
      <w:r>
        <w:rPr>
          <w:i/>
          <w:iCs/>
          <w:sz w:val="20"/>
          <w:szCs w:val="20"/>
        </w:rPr>
        <w:t>, E-</w:t>
      </w:r>
      <w:r>
        <w:rPr>
          <w:sz w:val="20"/>
          <w:szCs w:val="20"/>
        </w:rPr>
        <w:t xml:space="preserve">fluctuations in </w:t>
      </w:r>
      <w:r>
        <w:rPr>
          <w:i/>
          <w:iCs/>
          <w:sz w:val="20"/>
          <w:szCs w:val="20"/>
        </w:rPr>
        <w:t>(</w:t>
      </w:r>
      <w:r>
        <w:rPr>
          <w:b/>
          <w:bCs/>
          <w:sz w:val="20"/>
          <w:szCs w:val="20"/>
        </w:rPr>
        <w:t>p</w:t>
      </w:r>
      <w:r>
        <w:rPr>
          <w:i/>
          <w:iCs/>
          <w:sz w:val="20"/>
          <w:szCs w:val="20"/>
        </w:rPr>
        <w:t>, E)</w:t>
      </w:r>
      <w:r>
        <w:rPr>
          <w:sz w:val="20"/>
          <w:szCs w:val="20"/>
        </w:rPr>
        <w:t>-space. (p. 289)</w:t>
      </w:r>
    </w:p>
    <w:p>
      <w:pPr>
        <w:spacing w:before="0" w:after="0"/>
        <w:contextualSpacing/>
      </w:pPr>
    </w:p>
    <w:p>
      <w:pPr>
        <w:spacing w:before="0" w:after="0"/>
        <w:contextualSpacing/>
      </w:pPr>
      <w:r>
        <w:t xml:space="preserve">Again, we can find exactly this idea in my book 2008 in other format! “Correlations” means “correspondence” in my EDWs perspective, no more or less. Again about “interaction” </w:t>
      </w:r>
    </w:p>
    <w:p>
      <w:pPr>
        <w:spacing w:before="0" w:after="0"/>
        <w:contextualSpacing/>
      </w:pPr>
    </w:p>
    <w:p>
      <w:pPr>
        <w:spacing w:before="0" w:after="0"/>
        <w:contextualSpacing/>
        <w:rPr>
          <w:sz w:val="20"/>
          <w:szCs w:val="20"/>
        </w:rPr>
      </w:pPr>
      <w:r>
        <w:rPr>
          <w:sz w:val="20"/>
          <w:szCs w:val="20"/>
        </w:rPr>
        <w:t>In summary, there is no possibility to explain by a mechanism how the mutual influence between two bodies comes into existence. The notion of “interaction” has therefore to be considered as an irreducible primary property of matter. (p. 293)</w:t>
      </w:r>
    </w:p>
    <w:p>
      <w:pPr>
        <w:spacing w:before="0" w:after="0"/>
        <w:contextualSpacing/>
      </w:pPr>
    </w:p>
    <w:p>
      <w:pPr>
        <w:spacing w:before="0" w:after="0"/>
        <w:contextualSpacing/>
      </w:pPr>
      <w:r>
        <w:t xml:space="preserve">There are many other paragraphs that mirror exactly my solution to quantum mechanics. I leave the reader to investigate them. </w:t>
      </w:r>
    </w:p>
    <w:p>
      <w:pPr>
        <w:spacing w:before="0" w:after="0"/>
        <w:contextualSpacing/>
        <w:rPr>
          <w:b/>
        </w:rPr>
      </w:pPr>
    </w:p>
    <w:p>
      <w:pPr>
        <w:spacing w:before="0" w:after="0"/>
        <w:contextualSpacing/>
        <w:rPr>
          <w:b/>
        </w:rPr>
      </w:pPr>
      <w:r>
        <w:rPr>
          <w:b/>
        </w:rPr>
        <w:t>Conclusion</w:t>
      </w:r>
    </w:p>
    <w:p>
      <w:pPr>
        <w:spacing w:before="0" w:after="0"/>
        <w:contextualSpacing/>
      </w:pPr>
      <w:r>
        <w:t>Does anybody need more details to understand the “unbelievable similarities” between my ideas (2002-2011) and Schommers’ ideas (2015)? For more details (if necessary), the reader is invited to read my articles 2002-2005, my books 2008-2014 and Schommers’ book 2015.</w:t>
      </w:r>
      <w:r>
        <w:rPr>
          <w:rStyle w:val="17"/>
        </w:rPr>
        <w:footnoteReference w:id="150"/>
      </w:r>
    </w:p>
    <w:p>
      <w:pPr>
        <w:spacing w:before="0" w:after="0"/>
        <w:contextualSpacing/>
      </w:pPr>
    </w:p>
    <w:p>
      <w:pPr>
        <w:spacing w:before="0" w:after="0"/>
        <w:contextualSpacing/>
      </w:pPr>
    </w:p>
    <w:p>
      <w:pPr>
        <w:numPr>
          <w:ilvl w:val="0"/>
          <w:numId w:val="21"/>
        </w:numPr>
        <w:spacing w:before="0" w:after="0"/>
        <w:contextualSpacing/>
      </w:pPr>
      <w:r>
        <w:rPr>
          <w:b/>
          <w:sz w:val="28"/>
          <w:szCs w:val="28"/>
        </w:rPr>
        <w:t xml:space="preserve">(2015) Some astrophysicists: </w:t>
      </w:r>
      <w:r>
        <w:fldChar w:fldCharType="begin"/>
      </w:r>
      <w:r>
        <w:instrText xml:space="preserve"> HYPERLINK "http://www.dailygalaxy.com/my_weblog/2015/01/-dark-matter-may-be-another-dimension-or-even-a-major-galactic-transport-system.html" \h </w:instrText>
      </w:r>
      <w:r>
        <w:fldChar w:fldCharType="separate"/>
      </w:r>
      <w:r>
        <w:rPr>
          <w:rStyle w:val="288"/>
          <w:b/>
          <w:bCs/>
          <w:sz w:val="28"/>
          <w:szCs w:val="28"/>
        </w:rPr>
        <w:t>"Dark Matter May be 'Another Dimension' - Or Even a Major Galactic Transport System"</w:t>
      </w:r>
      <w:r>
        <w:rPr>
          <w:rStyle w:val="288"/>
          <w:b/>
          <w:bCs/>
          <w:sz w:val="28"/>
          <w:szCs w:val="28"/>
        </w:rPr>
        <w:fldChar w:fldCharType="end"/>
      </w:r>
      <w:r>
        <w:rPr>
          <w:b/>
          <w:bCs/>
          <w:sz w:val="28"/>
          <w:szCs w:val="28"/>
        </w:rPr>
        <w:t xml:space="preserve"> </w:t>
      </w:r>
      <w:r>
        <w:fldChar w:fldCharType="begin"/>
      </w:r>
      <w:r>
        <w:instrText xml:space="preserve"> HYPERLINK "http://www.dailygalaxy.com/my_weblog/2015/01/-dark-matter-may-be-another-dimension-or-even-a-major-galactic-transport-system.html" \h </w:instrText>
      </w:r>
      <w:r>
        <w:fldChar w:fldCharType="separate"/>
      </w:r>
      <w:r>
        <w:rPr>
          <w:rStyle w:val="288"/>
          <w:b/>
          <w:bCs/>
          <w:sz w:val="28"/>
          <w:szCs w:val="28"/>
        </w:rPr>
        <w:t>January 22, 2015</w:t>
      </w:r>
      <w:r>
        <w:rPr>
          <w:rStyle w:val="288"/>
          <w:b/>
          <w:bCs/>
          <w:sz w:val="28"/>
          <w:szCs w:val="28"/>
        </w:rPr>
        <w:fldChar w:fldCharType="end"/>
      </w:r>
    </w:p>
    <w:p>
      <w:pPr>
        <w:spacing w:before="0" w:after="0"/>
        <w:contextualSpacing/>
      </w:pPr>
    </w:p>
    <w:p>
      <w:pPr>
        <w:spacing w:before="0" w:after="0"/>
        <w:contextualSpacing/>
      </w:pPr>
      <w:r>
        <w:fldChar w:fldCharType="begin"/>
      </w:r>
      <w:r>
        <w:instrText xml:space="preserve"> HYPERLINK "http://www.dailygalaxy.com/my_weblog/2015/01/-dark-matter-may-be-another-dimension-or-even-a-major-galactic-transport-system.html" \h </w:instrText>
      </w:r>
      <w:r>
        <w:fldChar w:fldCharType="separate"/>
      </w:r>
      <w:r>
        <w:rPr>
          <w:rStyle w:val="12"/>
        </w:rPr>
        <w:t>http://www.dailygalaxy.com/my_weblog/2015/01/-dark-matter-may-be-another-dimension-or-even-a-major-galactic-transport-system.html</w:t>
      </w:r>
      <w:r>
        <w:rPr>
          <w:rStyle w:val="12"/>
        </w:rPr>
        <w:fldChar w:fldCharType="end"/>
      </w:r>
    </w:p>
    <w:p>
      <w:pPr>
        <w:spacing w:before="0" w:after="0"/>
        <w:contextualSpacing/>
        <w:rPr>
          <w:rStyle w:val="12"/>
          <w:color w:val="auto"/>
        </w:rPr>
      </w:pPr>
    </w:p>
    <w:p>
      <w:pPr>
        <w:spacing w:before="0" w:after="0"/>
        <w:contextualSpacing/>
      </w:pPr>
      <w:r>
        <w:t xml:space="preserve">For them, dark matter is something from “another dimension”. This idea is very similar to my idea (2007, 2016) that dark matter is “something” that belongs to an EDW. EDW is replaced by “another dimension”! </w:t>
      </w:r>
    </w:p>
    <w:p>
      <w:pPr>
        <w:spacing w:before="0" w:after="0"/>
        <w:contextualSpacing/>
        <w:rPr>
          <w:b/>
          <w:bCs/>
          <w:sz w:val="28"/>
          <w:szCs w:val="28"/>
          <w:lang w:val="ro-RO"/>
        </w:rPr>
      </w:pPr>
    </w:p>
    <w:p>
      <w:pPr>
        <w:spacing w:before="0" w:after="0"/>
        <w:contextualSpacing/>
        <w:rPr>
          <w:b/>
          <w:bCs/>
          <w:sz w:val="28"/>
          <w:szCs w:val="28"/>
          <w:lang w:val="ro-RO"/>
        </w:rPr>
      </w:pPr>
      <w:r>
        <w:rPr>
          <w:b/>
          <w:bCs/>
          <w:sz w:val="28"/>
          <w:szCs w:val="28"/>
          <w:lang w:val="ro-RO"/>
        </w:rPr>
        <w:t>No comments!</w:t>
      </w:r>
    </w:p>
    <w:p>
      <w:pPr>
        <w:spacing w:before="0" w:after="0"/>
        <w:contextualSpacing/>
        <w:rPr>
          <w:b/>
          <w:bCs/>
          <w:sz w:val="28"/>
          <w:szCs w:val="28"/>
          <w:lang w:val="ro-RO"/>
        </w:rPr>
      </w:pPr>
    </w:p>
    <w:p>
      <w:pPr>
        <w:spacing w:before="0" w:after="0"/>
        <w:contextualSpacing/>
        <w:rPr>
          <w:b/>
          <w:bCs/>
          <w:sz w:val="28"/>
          <w:szCs w:val="28"/>
          <w:lang w:val="ro-RO"/>
        </w:rPr>
      </w:pPr>
    </w:p>
    <w:p>
      <w:pPr>
        <w:numPr>
          <w:ilvl w:val="0"/>
          <w:numId w:val="21"/>
        </w:numPr>
        <w:spacing w:before="0" w:after="0"/>
        <w:contextualSpacing/>
      </w:pPr>
      <w:r>
        <w:rPr>
          <w:b/>
          <w:bCs/>
          <w:sz w:val="28"/>
          <w:szCs w:val="28"/>
          <w:lang w:val="ro-RO"/>
        </w:rPr>
        <w:t xml:space="preserve">(2016) The strong similarities between </w:t>
      </w:r>
      <w:r>
        <w:rPr>
          <w:b/>
          <w:bCs/>
          <w:sz w:val="28"/>
          <w:szCs w:val="28"/>
        </w:rPr>
        <w:t>Dylan H. Mahler, Lee Rozema, Kent Fisher, Lydia Vermeyden, Kevin J. Resch, Howard M. Wiseman, and Aephraim Steinberg’s ideas and my ideas (</w:t>
      </w:r>
      <w:r>
        <w:rPr>
          <w:b/>
          <w:bCs/>
          <w:sz w:val="28"/>
          <w:szCs w:val="28"/>
          <w:lang w:val="ro-RO"/>
        </w:rPr>
        <w:t>Quantum mechanics)</w:t>
      </w:r>
      <w:r>
        <w:rPr>
          <w:rStyle w:val="17"/>
          <w:b/>
          <w:sz w:val="28"/>
          <w:szCs w:val="28"/>
          <w:highlight w:val="white"/>
        </w:rPr>
        <w:footnoteReference w:id="151"/>
      </w:r>
    </w:p>
    <w:p>
      <w:pPr>
        <w:shd w:val="clear" w:fill="FFFFFF"/>
        <w:spacing w:before="0" w:after="0"/>
        <w:contextualSpacing/>
        <w:rPr>
          <w:rFonts w:eastAsia="Times New Roman"/>
          <w:bCs/>
        </w:rPr>
      </w:pPr>
    </w:p>
    <w:p>
      <w:pPr>
        <w:spacing w:before="0" w:after="0"/>
        <w:contextualSpacing/>
      </w:pPr>
      <w:r>
        <w:rPr>
          <w:rFonts w:eastAsia="Times New Roman"/>
          <w:bCs/>
        </w:rPr>
        <w:t xml:space="preserve">I investigate the paper published by these authors: </w:t>
      </w:r>
      <w:r>
        <w:rPr>
          <w:rFonts w:eastAsia="Times New Roman"/>
          <w:kern w:val="2"/>
        </w:rPr>
        <w:t xml:space="preserve">“Experimental nonlocal and surreal Bohmian trajectories”, </w:t>
      </w:r>
      <w:r>
        <w:rPr>
          <w:rFonts w:eastAsia="Times New Roman"/>
          <w:bCs/>
          <w:i/>
        </w:rPr>
        <w:t>Science Advances,</w:t>
      </w:r>
      <w:r>
        <w:rPr>
          <w:rFonts w:eastAsia="Times New Roman"/>
          <w:bCs/>
        </w:rPr>
        <w:t xml:space="preserve"> Vol 2 No 2. (05 February 2016)</w:t>
      </w:r>
    </w:p>
    <w:p>
      <w:pPr>
        <w:shd w:val="clear" w:fill="FFFFFF"/>
        <w:spacing w:before="0" w:after="0"/>
        <w:contextualSpacing/>
        <w:rPr>
          <w:rFonts w:eastAsia="Times New Roman"/>
          <w:bCs/>
        </w:rPr>
      </w:pPr>
    </w:p>
    <w:p>
      <w:pPr>
        <w:pStyle w:val="3"/>
        <w:spacing w:before="0" w:after="0"/>
        <w:contextualSpacing/>
        <w:jc w:val="both"/>
        <w:rPr>
          <w:rFonts w:ascii="Times New Roman" w:hAnsi="Times New Roman"/>
          <w:b w:val="0"/>
          <w:color w:val="auto"/>
          <w:sz w:val="24"/>
          <w:szCs w:val="24"/>
        </w:rPr>
      </w:pPr>
      <w:r>
        <w:rPr>
          <w:rFonts w:ascii="Times New Roman" w:hAnsi="Times New Roman"/>
          <w:b w:val="0"/>
          <w:color w:val="auto"/>
          <w:sz w:val="24"/>
          <w:szCs w:val="24"/>
        </w:rPr>
        <w:t xml:space="preserve">In this chapter, I just introduce the “Abstract” of this paper and their paragraph of “Discussion”. I think this is enough to see the strong similarities between their ideas on quantum mechanics and my ideas (2008, 2010). However, their view does not have any ontological background that is furnished only by the EDWs perspective. </w:t>
      </w:r>
    </w:p>
    <w:p>
      <w:pPr>
        <w:spacing w:before="0" w:after="0"/>
        <w:contextualSpacing/>
      </w:pPr>
    </w:p>
    <w:p>
      <w:pPr>
        <w:spacing w:before="0" w:after="0"/>
        <w:contextualSpacing/>
      </w:pPr>
    </w:p>
    <w:p>
      <w:pPr>
        <w:pStyle w:val="3"/>
        <w:spacing w:before="0" w:after="0"/>
        <w:contextualSpacing/>
        <w:jc w:val="both"/>
        <w:rPr>
          <w:rFonts w:ascii="Times New Roman" w:hAnsi="Times New Roman"/>
          <w:color w:val="auto"/>
          <w:sz w:val="20"/>
          <w:szCs w:val="20"/>
        </w:rPr>
      </w:pPr>
      <w:r>
        <w:rPr>
          <w:rFonts w:ascii="Times New Roman" w:hAnsi="Times New Roman"/>
          <w:color w:val="auto"/>
          <w:sz w:val="20"/>
          <w:szCs w:val="20"/>
        </w:rPr>
        <w:t>Abstract</w:t>
      </w:r>
    </w:p>
    <w:p>
      <w:pPr>
        <w:spacing w:before="0" w:after="0"/>
        <w:contextualSpacing/>
        <w:jc w:val="both"/>
        <w:rPr>
          <w:sz w:val="20"/>
          <w:szCs w:val="20"/>
        </w:rPr>
      </w:pPr>
      <w:r>
        <w:rPr>
          <w:sz w:val="20"/>
          <w:szCs w:val="20"/>
        </w:rPr>
        <w:t>Weak measurement allows one to empirically determine a set of average trajectories for an ensemble of quantum particles. However, when two particles are entangled, the trajectories of the first particle can depend nonlocally on the position of the second particle. Moreover, the theory describing these trajectories, called Bohmian mechanics, predicts trajectories that were at first deemed “surreal” when the second particle is used to probe the position of the first particle. We entangle two photons and determine a set of Bohmian trajectories for one of them using weak measurements and postselection. We show that the trajectories seem surreal only if one ignores their manifest nonlocality.</w:t>
      </w:r>
    </w:p>
    <w:p>
      <w:pPr>
        <w:pStyle w:val="3"/>
        <w:shd w:val="clear" w:fill="FFFFFF"/>
        <w:spacing w:before="0" w:after="0"/>
        <w:contextualSpacing/>
        <w:jc w:val="both"/>
        <w:rPr>
          <w:rFonts w:ascii="Times New Roman" w:hAnsi="Times New Roman"/>
          <w:color w:val="auto"/>
          <w:sz w:val="20"/>
          <w:szCs w:val="20"/>
        </w:rPr>
      </w:pPr>
    </w:p>
    <w:p>
      <w:pPr>
        <w:pStyle w:val="3"/>
        <w:shd w:val="clear" w:fill="FFFFFF"/>
        <w:spacing w:before="0" w:after="0"/>
        <w:contextualSpacing/>
        <w:jc w:val="both"/>
        <w:rPr>
          <w:rFonts w:ascii="Times New Roman" w:hAnsi="Times New Roman"/>
          <w:color w:val="auto"/>
          <w:sz w:val="20"/>
          <w:szCs w:val="20"/>
        </w:rPr>
      </w:pPr>
      <w:r>
        <w:rPr>
          <w:rFonts w:ascii="Times New Roman" w:hAnsi="Times New Roman"/>
          <w:color w:val="auto"/>
          <w:sz w:val="20"/>
          <w:szCs w:val="20"/>
        </w:rPr>
        <w:t>DISCUSSION</w:t>
      </w:r>
    </w:p>
    <w:p>
      <w:pPr>
        <w:spacing w:before="0" w:after="0"/>
        <w:contextualSpacing/>
      </w:pPr>
      <w:r>
        <w:rPr>
          <w:sz w:val="20"/>
          <w:szCs w:val="20"/>
        </w:rPr>
        <w:t>We have verified the effect pointed out by ESSW that for a WWM with a delayed readout, Bohmian trajectories originating at the lower slit may be accompanied by WWM results associated with either the upper or the lower slit. However, this surreal behavior is merely the flip side of the nonlocality we also demonstrated. In</w:t>
      </w:r>
      <w:r>
        <w:rPr>
          <w:rStyle w:val="18"/>
          <w:sz w:val="20"/>
          <w:szCs w:val="20"/>
        </w:rPr>
        <w:t> </w:t>
      </w:r>
      <w:r>
        <w:fldChar w:fldCharType="begin"/>
      </w:r>
      <w:r>
        <w:rPr>
          <w:rStyle w:val="12"/>
          <w:b/>
          <w:bCs/>
          <w:sz w:val="20"/>
          <w:szCs w:val="20"/>
          <w:u w:val="none"/>
        </w:rPr>
        <w:instrText xml:space="preserve">HYPERLINK "http://advances.sciencemag.org/content/2/2/e1501466.full" \l "F3"</w:instrText>
      </w:r>
      <w:r>
        <w:rPr>
          <w:rStyle w:val="12"/>
          <w:b/>
          <w:bCs/>
          <w:sz w:val="20"/>
          <w:szCs w:val="20"/>
          <w:u w:val="none"/>
        </w:rPr>
        <w:fldChar w:fldCharType="separate"/>
      </w:r>
      <w:r>
        <w:rPr>
          <w:rStyle w:val="12"/>
          <w:b/>
          <w:bCs/>
          <w:color w:val="auto"/>
          <w:sz w:val="20"/>
          <w:szCs w:val="20"/>
          <w:u w:val="none"/>
        </w:rPr>
        <w:t>Fig. 3</w:t>
      </w:r>
      <w:r>
        <w:rPr>
          <w:rStyle w:val="12"/>
          <w:b/>
          <w:bCs/>
          <w:sz w:val="20"/>
          <w:szCs w:val="20"/>
          <w:u w:val="none"/>
        </w:rPr>
        <w:fldChar w:fldCharType="end"/>
      </w:r>
      <w:r>
        <w:rPr>
          <w:sz w:val="20"/>
          <w:szCs w:val="20"/>
        </w:rPr>
        <w:t>, we showed that the trajectory of photon 1 depends on the choice of measurement (polarization basis) for photon 2. In</w:t>
      </w:r>
      <w:r>
        <w:rPr>
          <w:rStyle w:val="18"/>
          <w:sz w:val="20"/>
          <w:szCs w:val="20"/>
        </w:rPr>
        <w:t> </w:t>
      </w:r>
      <w:r>
        <w:fldChar w:fldCharType="begin"/>
      </w:r>
      <w:r>
        <w:rPr>
          <w:rStyle w:val="12"/>
          <w:b/>
          <w:bCs/>
          <w:sz w:val="20"/>
          <w:szCs w:val="20"/>
          <w:u w:val="none"/>
        </w:rPr>
        <w:instrText xml:space="preserve">HYPERLINK "http://advances.sciencemag.org/content/2/2/e1501466.full" \l "F4"</w:instrText>
      </w:r>
      <w:r>
        <w:rPr>
          <w:rStyle w:val="12"/>
          <w:b/>
          <w:bCs/>
          <w:sz w:val="20"/>
          <w:szCs w:val="20"/>
          <w:u w:val="none"/>
        </w:rPr>
        <w:fldChar w:fldCharType="separate"/>
      </w:r>
      <w:r>
        <w:rPr>
          <w:rStyle w:val="12"/>
          <w:b/>
          <w:bCs/>
          <w:color w:val="auto"/>
          <w:sz w:val="20"/>
          <w:szCs w:val="20"/>
          <w:u w:val="none"/>
        </w:rPr>
        <w:t>Fig. 4</w:t>
      </w:r>
      <w:r>
        <w:rPr>
          <w:rStyle w:val="12"/>
          <w:b/>
          <w:bCs/>
          <w:sz w:val="20"/>
          <w:szCs w:val="20"/>
          <w:u w:val="none"/>
        </w:rPr>
        <w:fldChar w:fldCharType="end"/>
      </w:r>
      <w:r>
        <w:rPr>
          <w:sz w:val="20"/>
          <w:szCs w:val="20"/>
        </w:rPr>
        <w:t>, we see that the polarization of photon 2 depends on the choice of when (that is, at what point along the trajectory) to measure the position of photon 1. This nonlocality is due to the entanglement of the two photons, which, in Bohmian mechanics, makes their evolution inseparable even when the photons themselves are separated. Because entanglement is necessary for the delayed measurement scenario of ESSW, this nonlocal behavior is to be expected and is the reason for the surreal behavior they identify. Indeed, our observation of the change in polarization of a free space photon, as a function of the time of measurement of a distant photon (along one reconstructed trajectory), is an exceptionally compelling visualization of the nonlocality inherent in any realistic interpretation of quantum mechanics.</w:t>
      </w:r>
    </w:p>
    <w:p>
      <w:pPr>
        <w:spacing w:before="0" w:after="0"/>
        <w:contextualSpacing/>
        <w:rPr>
          <w:sz w:val="20"/>
          <w:szCs w:val="20"/>
        </w:rPr>
      </w:pPr>
    </w:p>
    <w:p>
      <w:pPr>
        <w:spacing w:before="0" w:after="0"/>
        <w:contextualSpacing/>
        <w:rPr>
          <w:sz w:val="20"/>
          <w:szCs w:val="20"/>
        </w:rPr>
      </w:pPr>
    </w:p>
    <w:p>
      <w:pPr>
        <w:numPr>
          <w:ilvl w:val="0"/>
          <w:numId w:val="21"/>
        </w:numPr>
        <w:shd w:val="clear" w:fill="FFFFFF"/>
        <w:spacing w:before="0" w:after="0"/>
        <w:contextualSpacing/>
        <w:jc w:val="both"/>
      </w:pPr>
      <w:r>
        <w:rPr>
          <w:b/>
          <w:sz w:val="28"/>
          <w:szCs w:val="28"/>
        </w:rPr>
        <w:t xml:space="preserve">(2016) The unbelievable similarities between Bill Poirier’s </w:t>
      </w:r>
      <w:r>
        <w:rPr>
          <w:b/>
          <w:bCs/>
          <w:spacing w:val="-5"/>
          <w:sz w:val="28"/>
          <w:szCs w:val="28"/>
        </w:rPr>
        <w:t xml:space="preserve">‘Many Interacting Worlds’ and </w:t>
      </w:r>
      <w:r>
        <w:rPr>
          <w:b/>
          <w:sz w:val="28"/>
          <w:szCs w:val="28"/>
        </w:rPr>
        <w:t>my EDWs</w:t>
      </w:r>
      <w:r>
        <w:rPr>
          <w:b/>
          <w:bCs/>
          <w:spacing w:val="-5"/>
          <w:sz w:val="28"/>
          <w:szCs w:val="28"/>
        </w:rPr>
        <w:t xml:space="preserve"> (</w:t>
      </w:r>
      <w:r>
        <w:rPr>
          <w:b/>
          <w:sz w:val="28"/>
          <w:szCs w:val="28"/>
        </w:rPr>
        <w:t>Quantum Mechanics)</w:t>
      </w:r>
      <w:r>
        <w:rPr>
          <w:rStyle w:val="17"/>
          <w:b/>
          <w:sz w:val="28"/>
          <w:szCs w:val="28"/>
        </w:rPr>
        <w:footnoteReference w:id="152"/>
      </w:r>
    </w:p>
    <w:p>
      <w:pPr>
        <w:shd w:val="clear" w:fill="FFFFFF"/>
        <w:spacing w:before="0" w:after="0"/>
        <w:contextualSpacing/>
        <w:jc w:val="both"/>
        <w:rPr>
          <w:b/>
        </w:rPr>
      </w:pPr>
    </w:p>
    <w:p>
      <w:pPr>
        <w:pStyle w:val="2"/>
        <w:spacing w:before="0" w:after="0"/>
        <w:ind w:left="0" w:right="150" w:firstLine="0"/>
        <w:contextualSpacing/>
      </w:pPr>
      <w:r>
        <w:rPr>
          <w:rFonts w:ascii="Times New Roman" w:hAnsi="Times New Roman"/>
          <w:b w:val="0"/>
          <w:bCs w:val="0"/>
          <w:spacing w:val="-5"/>
          <w:sz w:val="24"/>
          <w:szCs w:val="24"/>
        </w:rPr>
        <w:t xml:space="preserve">(I investigate Bill Poirier’s article: ‘Quantum Weirdness’ and ‘Many Interacting Worlds’ at </w:t>
      </w:r>
      <w:r>
        <w:rPr>
          <w:rFonts w:ascii="Times New Roman" w:hAnsi="Times New Roman"/>
          <w:sz w:val="24"/>
          <w:szCs w:val="24"/>
        </w:rPr>
        <w:t>http://www.huffingtonpost.com/bill-poirier/quantum-weirdness-and-many-interacting-worlds_b_6143042.html</w:t>
      </w:r>
      <w:r>
        <w:rPr>
          <w:rFonts w:ascii="Times New Roman" w:hAnsi="Times New Roman"/>
          <w:b w:val="0"/>
          <w:sz w:val="24"/>
          <w:szCs w:val="24"/>
        </w:rPr>
        <w:t>)</w:t>
      </w:r>
    </w:p>
    <w:p>
      <w:pPr>
        <w:shd w:val="clear" w:fill="FFFFFF"/>
        <w:spacing w:before="0" w:after="0"/>
        <w:contextualSpacing/>
        <w:jc w:val="both"/>
      </w:pPr>
    </w:p>
    <w:p>
      <w:pPr>
        <w:shd w:val="clear" w:fill="FFFFFF"/>
        <w:spacing w:before="0" w:after="0"/>
        <w:contextualSpacing/>
        <w:jc w:val="both"/>
      </w:pPr>
      <w:r>
        <w:t>Even at the beginning of this article, there is a strong difference between my EDWs and this “many interacting worlds”: Poirier does not use the wave function: “MIW theory, on the other hand, makes the same predictions without using any wavefunction”. Poirier claims that</w:t>
      </w:r>
    </w:p>
    <w:p>
      <w:pPr>
        <w:shd w:val="clear" w:fill="FFFFFF"/>
        <w:spacing w:before="0" w:after="0"/>
        <w:contextualSpacing/>
        <w:jc w:val="both"/>
      </w:pPr>
    </w:p>
    <w:p>
      <w:pPr>
        <w:shd w:val="clear" w:fill="FFFFFF"/>
        <w:spacing w:before="0" w:after="0"/>
        <w:contextualSpacing/>
        <w:jc w:val="both"/>
      </w:pPr>
      <w:r>
        <w:rPr>
          <w:sz w:val="20"/>
          <w:szCs w:val="20"/>
        </w:rPr>
        <w:t>According to MIW theory, quantum reality isn’t a wave but a collection of parallel worlds. In each of these worlds, every object has very definite physical attributes, such as position and momentum. Within a given world, objects interact classically (</w:t>
      </w:r>
      <w:r>
        <w:rPr>
          <w:rStyle w:val="8"/>
          <w:sz w:val="20"/>
          <w:szCs w:val="20"/>
        </w:rPr>
        <w:t>i.e.</w:t>
      </w:r>
      <w:r>
        <w:rPr>
          <w:sz w:val="20"/>
          <w:szCs w:val="20"/>
        </w:rPr>
        <w:t>, according to the ordinary “Newtonian” physics of our macroscopic experience). But in addition to this, nearby</w:t>
      </w:r>
      <w:r>
        <w:rPr>
          <w:rStyle w:val="18"/>
          <w:sz w:val="20"/>
          <w:szCs w:val="20"/>
        </w:rPr>
        <w:t> </w:t>
      </w:r>
      <w:r>
        <w:rPr>
          <w:rStyle w:val="8"/>
          <w:sz w:val="20"/>
          <w:szCs w:val="20"/>
        </w:rPr>
        <w:t>worlds</w:t>
      </w:r>
      <w:r>
        <w:rPr>
          <w:rStyle w:val="18"/>
          <w:sz w:val="20"/>
          <w:szCs w:val="20"/>
        </w:rPr>
        <w:t> </w:t>
      </w:r>
      <w:r>
        <w:rPr>
          <w:sz w:val="20"/>
          <w:szCs w:val="20"/>
        </w:rPr>
        <w:t>also interact, and it’s this world interaction that gives rise to all quantum phenomena observed in nature.</w:t>
      </w:r>
    </w:p>
    <w:p>
      <w:pPr>
        <w:shd w:val="clear" w:fill="FFFFFF"/>
        <w:spacing w:before="0" w:after="0"/>
        <w:contextualSpacing/>
        <w:jc w:val="both"/>
        <w:rPr>
          <w:sz w:val="26"/>
          <w:szCs w:val="26"/>
        </w:rPr>
      </w:pPr>
    </w:p>
    <w:p>
      <w:pPr>
        <w:shd w:val="clear" w:fill="FFFFFF"/>
        <w:spacing w:before="0" w:after="0"/>
        <w:contextualSpacing/>
        <w:jc w:val="both"/>
      </w:pPr>
      <w:r>
        <w:t>This statement is very similar to my main idea of EDWs applied to quantum mechanics. However, even if it is very similar, it is quite wrong within the EDWs perspective! In my EDWs, there are no interactions between EDWs since one EW does not exist for any EDW! (It seems as if the author did not understand properly the EDWs perspective…) However the idea of the next paragraph wants to show that there is a difference between EDWs and this “many interacting worlds”</w:t>
      </w:r>
    </w:p>
    <w:p>
      <w:pPr>
        <w:shd w:val="clear" w:fill="FFFFFF"/>
        <w:spacing w:before="0" w:after="0"/>
        <w:contextualSpacing/>
        <w:jc w:val="both"/>
      </w:pPr>
    </w:p>
    <w:p>
      <w:pPr>
        <w:shd w:val="clear" w:fill="FFFFFF"/>
        <w:spacing w:before="0" w:after="0"/>
        <w:contextualSpacing/>
        <w:jc w:val="both"/>
        <w:rPr>
          <w:sz w:val="20"/>
          <w:szCs w:val="20"/>
        </w:rPr>
      </w:pPr>
      <w:r>
        <w:rPr>
          <w:sz w:val="20"/>
          <w:szCs w:val="20"/>
        </w:rPr>
        <w:t>What do we mean by a “nearby world”? This means a world that has all the same objects or “particles” as our world, in nearly the exact same positions, as in the figure below. The particle “copies” that live in the other world need to be very near the “originals” in our world in order for the two worlds to interact quantum-mechanically. The distance between each particle and its copy must be essentially on the nanoscopic scale.</w:t>
      </w:r>
    </w:p>
    <w:p>
      <w:pPr>
        <w:shd w:val="clear" w:fill="FFFFFF"/>
        <w:spacing w:before="0" w:after="0"/>
        <w:contextualSpacing/>
        <w:jc w:val="both"/>
      </w:pPr>
    </w:p>
    <w:p>
      <w:pPr>
        <w:shd w:val="clear" w:fill="FFFFFF"/>
        <w:spacing w:before="0" w:after="0"/>
        <w:contextualSpacing/>
        <w:jc w:val="both"/>
      </w:pPr>
      <w:r>
        <w:t>That is, these may worlds are really interacting… Quite strange within my EDWs perspective! Amazing, the next idea of the paragraph almost denies the idea of the previous paragraph:</w:t>
      </w:r>
    </w:p>
    <w:p>
      <w:pPr>
        <w:shd w:val="clear" w:fill="FFFFFF"/>
        <w:spacing w:before="0" w:after="0"/>
        <w:contextualSpacing/>
        <w:jc w:val="both"/>
      </w:pPr>
    </w:p>
    <w:p>
      <w:pPr>
        <w:shd w:val="clear" w:fill="FFFFFF"/>
        <w:spacing w:before="0" w:after="0"/>
        <w:contextualSpacing/>
        <w:jc w:val="both"/>
        <w:rPr>
          <w:sz w:val="20"/>
          <w:szCs w:val="20"/>
        </w:rPr>
      </w:pPr>
      <w:r>
        <w:rPr>
          <w:sz w:val="20"/>
          <w:szCs w:val="20"/>
        </w:rPr>
        <w:t>On the other hand, the different particles themselves do not need to be close together in order to experience quantum effects. Distant particles can be indirectly correlated, owing to quantum interactions with a nearby world. This is how MIW explains or interprets the phenomenon known as “quantum entanglement.”</w:t>
      </w:r>
    </w:p>
    <w:p>
      <w:pPr>
        <w:shd w:val="clear" w:fill="FFFFFF"/>
        <w:spacing w:before="0" w:after="0"/>
        <w:contextualSpacing/>
        <w:jc w:val="both"/>
      </w:pPr>
    </w:p>
    <w:p>
      <w:pPr>
        <w:shd w:val="clear" w:fill="FFFFFF"/>
        <w:spacing w:before="0" w:after="0"/>
        <w:contextualSpacing/>
        <w:jc w:val="both"/>
      </w:pPr>
      <w:r>
        <w:t>Obviously, I had the impression this “quantum entanglement is very similar to the explanation that I furnished in my PhD thesis (posted on Internet in 2007) and my first book in 2008! But the next paragraph is quite strange again:</w:t>
      </w:r>
    </w:p>
    <w:p>
      <w:pPr>
        <w:shd w:val="clear" w:fill="FFFFFF"/>
        <w:spacing w:before="0" w:after="0"/>
        <w:contextualSpacing/>
        <w:jc w:val="both"/>
      </w:pPr>
    </w:p>
    <w:p>
      <w:pPr>
        <w:shd w:val="clear" w:fill="FFFFFF"/>
        <w:spacing w:before="0" w:after="0"/>
        <w:contextualSpacing/>
        <w:jc w:val="both"/>
      </w:pPr>
      <w:r>
        <w:rPr>
          <w:sz w:val="20"/>
          <w:szCs w:val="20"/>
        </w:rPr>
        <w:t>A and B are two “entangled” quantum particles. A measurement of particle A correlates instantly with a measurement of faraway particle B, which seems to violate relativity. (How can A get a signal to B faster than the speed of light?) MIW describes this as follows. The two black discs represent particles A and B in our world. There is also a neighboring world in which A and B also exist, but at slightly displaced positions (the open, dashed circles). The two</w:t>
      </w:r>
      <w:r>
        <w:rPr>
          <w:rStyle w:val="18"/>
          <w:sz w:val="20"/>
          <w:szCs w:val="20"/>
        </w:rPr>
        <w:t> </w:t>
      </w:r>
      <w:r>
        <w:rPr>
          <w:rStyle w:val="8"/>
          <w:sz w:val="20"/>
          <w:szCs w:val="20"/>
        </w:rPr>
        <w:t>worlds</w:t>
      </w:r>
      <w:r>
        <w:rPr>
          <w:rStyle w:val="18"/>
          <w:sz w:val="20"/>
          <w:szCs w:val="20"/>
        </w:rPr>
        <w:t> </w:t>
      </w:r>
      <w:r>
        <w:rPr>
          <w:sz w:val="20"/>
          <w:szCs w:val="20"/>
        </w:rPr>
        <w:t>interact because they are close to each other, even though the two</w:t>
      </w:r>
      <w:r>
        <w:rPr>
          <w:rStyle w:val="18"/>
          <w:sz w:val="20"/>
          <w:szCs w:val="20"/>
        </w:rPr>
        <w:t> </w:t>
      </w:r>
      <w:r>
        <w:rPr>
          <w:rStyle w:val="8"/>
          <w:sz w:val="20"/>
          <w:szCs w:val="20"/>
        </w:rPr>
        <w:t>particles</w:t>
      </w:r>
      <w:r>
        <w:rPr>
          <w:rStyle w:val="18"/>
          <w:sz w:val="20"/>
          <w:szCs w:val="20"/>
        </w:rPr>
        <w:t> </w:t>
      </w:r>
      <w:r>
        <w:rPr>
          <w:sz w:val="20"/>
          <w:szCs w:val="20"/>
        </w:rPr>
        <w:t>are far apart.</w:t>
      </w:r>
    </w:p>
    <w:p>
      <w:pPr>
        <w:shd w:val="clear" w:fill="FFFFFF"/>
        <w:spacing w:before="0" w:after="0"/>
        <w:contextualSpacing/>
        <w:jc w:val="both"/>
      </w:pPr>
    </w:p>
    <w:p>
      <w:pPr>
        <w:shd w:val="clear" w:fill="FFFFFF"/>
        <w:spacing w:before="0" w:after="0"/>
        <w:contextualSpacing/>
        <w:jc w:val="both"/>
      </w:pPr>
      <w:r>
        <w:t>This idea looks as if it is a distorted image of EDWs perspective: one EW does not exist for any EDW, so these “two worlds” do not “interact” just “because they are close to each other, even though the two</w:t>
      </w:r>
      <w:r>
        <w:rPr>
          <w:rStyle w:val="18"/>
        </w:rPr>
        <w:t> </w:t>
      </w:r>
      <w:r>
        <w:rPr>
          <w:rStyle w:val="8"/>
        </w:rPr>
        <w:t>particles</w:t>
      </w:r>
      <w:r>
        <w:rPr>
          <w:rStyle w:val="18"/>
        </w:rPr>
        <w:t> </w:t>
      </w:r>
      <w:r>
        <w:t xml:space="preserve">are far apart”! Again, this statement is totally wrong, from my EDWs and again, it seems as if the author did not understand correctly my EDWs perspective. Poirier emphasizes that </w:t>
      </w:r>
    </w:p>
    <w:p>
      <w:pPr>
        <w:shd w:val="clear" w:fill="FFFFFF"/>
        <w:spacing w:before="0" w:after="0"/>
        <w:contextualSpacing/>
        <w:jc w:val="both"/>
        <w:rPr>
          <w:sz w:val="20"/>
          <w:szCs w:val="20"/>
        </w:rPr>
      </w:pPr>
    </w:p>
    <w:p>
      <w:pPr>
        <w:shd w:val="clear" w:fill="FFFFFF"/>
        <w:spacing w:before="0" w:after="0"/>
        <w:contextualSpacing/>
        <w:jc w:val="both"/>
        <w:rPr>
          <w:sz w:val="20"/>
          <w:szCs w:val="20"/>
        </w:rPr>
      </w:pPr>
      <w:r>
        <w:rPr>
          <w:sz w:val="20"/>
          <w:szCs w:val="20"/>
        </w:rPr>
        <w:t>Ironically, when I first created MIW theory five years ago, I was not trying to invent a new interpretation of quantum mechanics — much less one based on interacting parallel worlds. I was trying to develop an efficient method for solving quantum problems on computers, using “quantum trajectories.” Suddenly, it hit me how you could get everything from the trajectories themselves without actually needing a wavefunction at all. So this was the first step, working out the trajectory-based mathematics, to replace the wavefunction-based mathematics. But then, in thinking about what these many trajectories really mean, it became clear that they could be interpreted as many worlds.</w:t>
      </w:r>
    </w:p>
    <w:p>
      <w:pPr>
        <w:shd w:val="clear" w:fill="FFFFFF"/>
        <w:spacing w:before="0" w:after="0"/>
        <w:contextualSpacing/>
        <w:jc w:val="both"/>
      </w:pPr>
    </w:p>
    <w:p>
      <w:pPr>
        <w:shd w:val="clear" w:fill="FFFFFF"/>
        <w:spacing w:before="0" w:after="0"/>
        <w:contextualSpacing/>
        <w:jc w:val="both"/>
      </w:pPr>
      <w:r>
        <w:t xml:space="preserve">Poirier mentions that he published first paper in 2010 and developed his theory in the next years. </w:t>
      </w:r>
    </w:p>
    <w:p>
      <w:pPr>
        <w:shd w:val="clear" w:fill="FFFFFF"/>
        <w:spacing w:before="0" w:after="0"/>
        <w:contextualSpacing/>
        <w:jc w:val="both"/>
      </w:pPr>
      <w:r>
        <w:t>So, Poirier created MIW in 2011 or 2010 when he published (with Jeremy Schiff at Bar-Ilan University) a paper “Quantum Mechanics Without Wavefunctions.”</w:t>
      </w:r>
      <w:r>
        <w:rPr>
          <w:rStyle w:val="18"/>
        </w:rPr>
        <w:t> </w:t>
      </w:r>
      <w:r>
        <w:t xml:space="preserve"> </w:t>
      </w:r>
    </w:p>
    <w:p>
      <w:pPr>
        <w:shd w:val="clear" w:fill="FFFFFF"/>
        <w:spacing w:before="0" w:after="0"/>
        <w:ind w:left="0" w:right="0" w:firstLine="720"/>
        <w:contextualSpacing/>
        <w:jc w:val="both"/>
      </w:pPr>
      <w:r>
        <w:t>The paper continues with an interview with Poirier. In introduce just the last two questions:</w:t>
      </w:r>
    </w:p>
    <w:p>
      <w:pPr>
        <w:shd w:val="clear" w:fill="FFFFFF"/>
        <w:spacing w:before="0" w:after="0"/>
        <w:contextualSpacing/>
        <w:jc w:val="both"/>
      </w:pPr>
    </w:p>
    <w:p>
      <w:pPr>
        <w:spacing w:before="0" w:after="0"/>
        <w:contextualSpacing/>
        <w:jc w:val="both"/>
      </w:pPr>
      <w:r>
        <w:rPr>
          <w:rStyle w:val="8"/>
          <w:sz w:val="20"/>
          <w:szCs w:val="20"/>
        </w:rPr>
        <w:t>“If it works this way, then we can “talk” with other universes. Eventually we may be able to visit or at the very least have an avatar.</w:t>
      </w:r>
    </w:p>
    <w:p>
      <w:pPr>
        <w:spacing w:before="0" w:after="0"/>
        <w:contextualSpacing/>
        <w:jc w:val="both"/>
        <w:rPr>
          <w:sz w:val="20"/>
          <w:szCs w:val="20"/>
        </w:rPr>
      </w:pPr>
      <w:r>
        <w:rPr>
          <w:sz w:val="20"/>
          <w:szCs w:val="20"/>
        </w:rPr>
        <w:t>Neat idea, but not quite what happens. Only very nearby worlds interact, which are imperceptibly different from each other. If a “signal” were sent from one world to another that was large enough to significantly change the state of a human brain, say, then the two worlds would become too far apart to communicate further.</w:t>
      </w:r>
    </w:p>
    <w:p>
      <w:pPr>
        <w:spacing w:before="0" w:after="0"/>
        <w:contextualSpacing/>
        <w:jc w:val="both"/>
      </w:pPr>
      <w:r>
        <w:rPr>
          <w:rStyle w:val="8"/>
          <w:sz w:val="20"/>
          <w:szCs w:val="20"/>
        </w:rPr>
        <w:t>If the many worlds are real, “where” are they, exactly?</w:t>
      </w:r>
    </w:p>
    <w:p>
      <w:pPr>
        <w:spacing w:before="0" w:after="0"/>
        <w:contextualSpacing/>
        <w:jc w:val="both"/>
        <w:rPr>
          <w:sz w:val="20"/>
          <w:szCs w:val="20"/>
        </w:rPr>
      </w:pPr>
      <w:r>
        <w:rPr>
          <w:sz w:val="20"/>
          <w:szCs w:val="20"/>
        </w:rPr>
        <w:t>Well, the mathematics does not quite answer this question. But probably it makes sense to think of each “other” world as belonging to an identical physical space as “our” world (as indicated in the figure) — identical, but not necessarily the same.”</w:t>
      </w:r>
    </w:p>
    <w:p>
      <w:pPr>
        <w:shd w:val="clear" w:fill="FFFFFF"/>
        <w:spacing w:before="0" w:after="0"/>
        <w:contextualSpacing/>
        <w:jc w:val="both"/>
      </w:pPr>
    </w:p>
    <w:p>
      <w:pPr>
        <w:shd w:val="clear" w:fill="FFFFFF"/>
        <w:spacing w:before="0" w:after="0"/>
        <w:contextualSpacing/>
        <w:jc w:val="both"/>
      </w:pPr>
      <w:r>
        <w:t>Reading Poirier’s answers, I have again the impression, just the impression, that - being inspired by my EDWs – this physicisst created a “deformed” image of my EDWs perspective. These “different worlds” are “imperceptibly different from each other”!!! (This is almost my EDWs!) The next answer sends directly to EDWs: “But probably it makes sense to think of each “other” world as belonging to an identical physical space as “our” world (as indicated in the figure) — identical, but not necessarily the same.”</w:t>
      </w:r>
    </w:p>
    <w:p>
      <w:pPr>
        <w:spacing w:before="0" w:after="0"/>
        <w:contextualSpacing/>
      </w:pPr>
      <w:r>
        <w:tab/>
      </w:r>
      <w:r>
        <w:t xml:space="preserve">In the future, the specialists will judge the strong similarities between my ideas and Poirier’s ideas, even if these two approaches are quite different (Poirier’s approach being quite wrong!). So, I emphasized here just strong similarities… I remember that </w:t>
      </w:r>
      <w:r>
        <w:rPr>
          <w:highlight w:val="white"/>
        </w:rPr>
        <w:t>after a presentation of a physicist, Richard Feynmans asked the person who made the presentation a question. However, before that person answered, Feynman proclaims: "Wrong!" For Poirier’s MIW, I proclaims “Apparently your MIW are quite similar to my EDWs, but these ‘worlds’ are quite wrong!”</w:t>
      </w:r>
    </w:p>
    <w:p>
      <w:pPr>
        <w:spacing w:before="0" w:after="0"/>
        <w:contextualSpacing/>
        <w:rPr>
          <w:highlight w:val="white"/>
        </w:rPr>
      </w:pPr>
    </w:p>
    <w:p>
      <w:pPr>
        <w:spacing w:before="0" w:after="0"/>
        <w:contextualSpacing/>
        <w:rPr>
          <w:highlight w:val="white"/>
        </w:rPr>
      </w:pPr>
    </w:p>
    <w:p>
      <w:pPr>
        <w:numPr>
          <w:ilvl w:val="0"/>
          <w:numId w:val="21"/>
        </w:numPr>
        <w:shd w:val="clear" w:fill="FFFFFF"/>
        <w:spacing w:before="0" w:after="0"/>
        <w:contextualSpacing/>
      </w:pPr>
      <w:r>
        <w:rPr>
          <w:b/>
          <w:color w:val="000000"/>
          <w:sz w:val="28"/>
          <w:szCs w:val="28"/>
        </w:rPr>
        <w:t>(2016 or 2017) Similarities between Adam Frank’s ideas (2016 or 2017?) (</w:t>
      </w:r>
      <w:r>
        <w:rPr>
          <w:b/>
          <w:sz w:val="28"/>
          <w:szCs w:val="28"/>
        </w:rPr>
        <w:t>“Minding matter - The closer you look, the more the materialist position in physics appears to rest on shaky metaphysical ground”</w:t>
      </w:r>
      <w:r>
        <w:rPr>
          <w:rStyle w:val="17"/>
          <w:b/>
          <w:sz w:val="28"/>
          <w:szCs w:val="28"/>
        </w:rPr>
        <w:footnoteReference w:id="153"/>
      </w:r>
      <w:r>
        <w:rPr>
          <w:b/>
          <w:sz w:val="28"/>
          <w:szCs w:val="28"/>
        </w:rPr>
        <w:t>) and my ideas (2005, 2008)</w:t>
      </w:r>
    </w:p>
    <w:p>
      <w:pPr>
        <w:shd w:val="clear" w:fill="FFFFFF"/>
        <w:spacing w:before="0" w:after="0"/>
        <w:contextualSpacing/>
        <w:rPr>
          <w:rFonts w:eastAsia="Times New Roman"/>
          <w:b/>
          <w:sz w:val="28"/>
          <w:szCs w:val="28"/>
        </w:rPr>
      </w:pPr>
    </w:p>
    <w:p>
      <w:pPr>
        <w:shd w:val="clear" w:fill="FFFFFF"/>
        <w:spacing w:before="0" w:after="0"/>
        <w:contextualSpacing/>
      </w:pPr>
      <w:r>
        <w:rPr>
          <w:rFonts w:eastAsia="Times New Roman"/>
          <w:sz w:val="20"/>
          <w:szCs w:val="20"/>
        </w:rPr>
        <w:t xml:space="preserve">(Frank paper at </w:t>
      </w:r>
      <w:r>
        <w:fldChar w:fldCharType="begin"/>
      </w:r>
      <w:r>
        <w:instrText xml:space="preserve"> HYPERLINK "https://aeon.co/essays/materialism-alone-cannot-explain-the-riddle-of-consciousness?utm_content=bufferd2006&amp;utm_medium=social&amp;utm_source=facebook.com&amp;utm_campaign=buffer" \h </w:instrText>
      </w:r>
      <w:r>
        <w:fldChar w:fldCharType="separate"/>
      </w:r>
      <w:r>
        <w:rPr>
          <w:rStyle w:val="12"/>
          <w:rFonts w:eastAsia="Times New Roman"/>
          <w:sz w:val="20"/>
          <w:szCs w:val="20"/>
        </w:rPr>
        <w:t>https://aeon.co/essays/materialism-alone-cannot-explain-the-riddle-of-consciousness?utm_content=bufferd2006&amp;utm_medium=social&amp;utm_source=facebook.com&amp;utm_campaign=buffer</w:t>
      </w:r>
      <w:r>
        <w:rPr>
          <w:rStyle w:val="12"/>
          <w:rFonts w:eastAsia="Times New Roman"/>
          <w:sz w:val="20"/>
          <w:szCs w:val="20"/>
        </w:rPr>
        <w:fldChar w:fldCharType="end"/>
      </w:r>
      <w:r>
        <w:rPr>
          <w:rFonts w:eastAsia="Times New Roman"/>
          <w:color w:val="000000"/>
          <w:sz w:val="20"/>
          <w:szCs w:val="20"/>
        </w:rPr>
        <w:t xml:space="preserve"> I downloaded this paper on 15.03.2017)</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ABSTRACT </w:t>
      </w:r>
    </w:p>
    <w:p>
      <w:pPr>
        <w:shd w:val="clear" w:fill="FFFFFF"/>
        <w:spacing w:before="0" w:after="0"/>
        <w:contextualSpacing/>
        <w:rPr>
          <w:rFonts w:eastAsia="Times New Roman"/>
          <w:color w:val="000000"/>
          <w:sz w:val="20"/>
          <w:szCs w:val="20"/>
        </w:rPr>
      </w:pPr>
      <w:r>
        <w:rPr>
          <w:rFonts w:eastAsia="Times New Roman"/>
          <w:color w:val="000000"/>
          <w:sz w:val="20"/>
          <w:szCs w:val="20"/>
        </w:rPr>
        <w:t>A friend of my sent me the address where this paper has been posted by Adam Frank. Reading it, I realized that more than 90% of the main ideas of this paper (about the mind-brain problem, quantum mechanics (microparticles-wave relationship, Schrodinger equation, probabilities, “perceiving subject in physics”, the idea about consciousness and Nagel, etc. etc.) are UNBELIEVABLE similar to my ideas from my paper 2005 or my book 2008!!!</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Let me investigate the main ideas of Frank’s paper (2017). In the first phrase, Frank proclaims that materialism has led the research in sciences, consciousness being reduced to “matter”: “Materialism holds the high ground these days in debates over that most ultimate of scientific questions: the nature of consciousness. When tackling the problem of mind and brain, many prominent researchers advocate for a universe fully reducible to matter. ‘Of course you are nothing but the activity of your neurons,’ they proclaim.”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I underlined exactly the same idea in many of my works. The first phrase in my paper 2005: </w:t>
      </w:r>
    </w:p>
    <w:p>
      <w:pPr>
        <w:shd w:val="clear" w:fill="FFFFFF"/>
        <w:spacing w:before="0" w:after="0"/>
        <w:contextualSpacing/>
        <w:rPr>
          <w:rFonts w:eastAsia="Times New Roman"/>
          <w:color w:val="000000"/>
        </w:rPr>
      </w:pPr>
    </w:p>
    <w:p>
      <w:pPr>
        <w:spacing w:before="0" w:after="0"/>
        <w:contextualSpacing/>
        <w:rPr>
          <w:rFonts w:ascii="TimesNRMT" w:hAnsi="TimesNRMT" w:cs="TimesNRMT"/>
          <w:sz w:val="20"/>
          <w:szCs w:val="20"/>
        </w:rPr>
      </w:pPr>
      <w:r>
        <w:rPr>
          <w:rFonts w:ascii="TimesNRMT" w:hAnsi="TimesNRMT" w:cs="TimesNRMT"/>
          <w:sz w:val="20"/>
          <w:szCs w:val="20"/>
        </w:rPr>
        <w:t>One of the most important problems in philosophy, the mind–body (or mind–brain) problem, is still up in the air. Paradoxically, since Descartes nobody has proposed a viable alternative to this problem. During this time technological developments have helped us to deal with complex problems regarding the external world and our own being. We have made great progress in trying to scientifically explain the origins of our universe, but we are not able to make progress regarding the mind–body problem. In the last decades philosophers have offered many approaches to the mind–body problem; yet none of these approaches has gained the assent of the majority of the thinkers. Even if the majority of philosophers consider that, ontologically, mind is a physical entity, many of them do not admit the epistemological reduction of the mind to the brain. The mind–body problem remains a mystery. From this paradoxical situation we can draw the conclusion that something is wrong with the problem itself. Therefore, we should look to the foundation of the problem, i.e., its conceptual framework. (p. 515)</w:t>
      </w:r>
    </w:p>
    <w:p>
      <w:pPr>
        <w:shd w:val="clear" w:fill="FFFFFF"/>
        <w:spacing w:before="0" w:after="0"/>
        <w:contextualSpacing/>
        <w:rPr>
          <w:rFonts w:ascii="TimesNRMT" w:hAnsi="TimesNRMT" w:cs="TimesNRMT"/>
        </w:rPr>
      </w:pPr>
    </w:p>
    <w:p>
      <w:pPr>
        <w:shd w:val="clear" w:fill="FFFFFF"/>
        <w:spacing w:before="0" w:after="0"/>
        <w:contextualSpacing/>
        <w:rPr>
          <w:rFonts w:eastAsia="Times New Roman"/>
          <w:color w:val="000000"/>
        </w:rPr>
      </w:pPr>
      <w:r>
        <w:rPr>
          <w:rFonts w:eastAsia="Times New Roman"/>
          <w:color w:val="000000"/>
        </w:rPr>
        <w:t xml:space="preserve">Of course, nothing new in this phrase. Frank writes: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sz w:val="20"/>
          <w:szCs w:val="20"/>
        </w:rPr>
      </w:pPr>
      <w:r>
        <w:rPr>
          <w:rFonts w:eastAsia="Times New Roman"/>
          <w:color w:val="000000"/>
          <w:sz w:val="20"/>
          <w:szCs w:val="20"/>
        </w:rPr>
        <w:t>Like almost every student over the past 100 years, I was shocked by quantum mechanics, the physics of the micro-world. In place of a clear vision of little bits of matter that explain all the big things around us, quantum physics gives us a powerful yet seemly paradoxical calculus. With its emphasis on probability waves, essential uncertainties and experimenters disturbing the reality they seek to measure, quantum mechanics made imagining the stuff of the world as classical bits of matter (or miniature billiard balls) all but impossible.</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Amazing! He already informs us about the micro-world! What is this micro-EW? What is the relationship between the micro-world and the macro-world? Where is the “universe, then? Let us see what I have written in my book (2008): </w:t>
      </w:r>
    </w:p>
    <w:p>
      <w:pPr>
        <w:shd w:val="clear" w:fill="FFFFFF"/>
        <w:spacing w:before="0" w:after="0"/>
        <w:contextualSpacing/>
        <w:rPr>
          <w:rFonts w:eastAsia="Times New Roman"/>
          <w:color w:val="000000"/>
        </w:rPr>
      </w:pPr>
    </w:p>
    <w:p>
      <w:pPr>
        <w:spacing w:before="0" w:after="0"/>
        <w:contextualSpacing/>
      </w:pPr>
      <w:r>
        <w:rPr>
          <w:rFonts w:ascii="TimesNewRomanPSMT" w:hAnsi="TimesNewRomanPSMT" w:eastAsia="TimesNewRomanPSMT" w:cs="TimesNewRomanPSMT"/>
          <w:sz w:val="20"/>
          <w:szCs w:val="20"/>
        </w:rPr>
        <w:t>The subject can use different tools of observation for external entities. For instance, from one side, using her eyes, a subject can observe a table. On the other side, with the help of an electron microscope, she can observe the micro-particles that “compose” or are “ identical” with the table at another ontological “level”. The question is, what does “compose” or “identical”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From an epistemological viewpoint, we can introduce the first principle, the principle of epistemologically different worlds (EDWs):</w:t>
      </w:r>
    </w:p>
    <w:p>
      <w:pPr>
        <w:spacing w:before="0" w:after="0"/>
        <w:contextualSpacing/>
        <w:rPr>
          <w:rFonts w:ascii="TimesNewRomanPSMT" w:hAnsi="TimesNewRomanPSMT" w:eastAsia="TimesNewRomanPSMT" w:cs="TimesNewRomanPSMT"/>
          <w:sz w:val="20"/>
          <w:szCs w:val="20"/>
        </w:rPr>
      </w:pPr>
    </w:p>
    <w:p>
      <w:pPr>
        <w:spacing w:before="0" w:after="0"/>
        <w:contextualSpacing/>
        <w:rPr>
          <w:rFonts w:ascii="TimesNewRomanPS-BoldMT" w:hAnsi="TimesNewRomanPS-BoldMT" w:eastAsia="TimesNewRomanPSMT" w:cs="TimesNewRomanPS-BoldMT"/>
          <w:b/>
          <w:bCs/>
          <w:sz w:val="20"/>
          <w:szCs w:val="20"/>
        </w:rPr>
      </w:pPr>
      <w:r>
        <w:rPr>
          <w:rFonts w:ascii="TimesNewRomanPS-BoldMT" w:hAnsi="TimesNewRomanPS-BoldMT" w:eastAsia="TimesNewRomanPSMT" w:cs="TimesNewRomanPS-BoldMT"/>
          <w:b/>
          <w:bCs/>
          <w:sz w:val="20"/>
          <w:szCs w:val="20"/>
        </w:rPr>
        <w:t xml:space="preserve">Under different conditions of observation, the human subject observes epistemologically different worlds. </w:t>
      </w:r>
    </w:p>
    <w:p>
      <w:pPr>
        <w:spacing w:before="0" w:after="0"/>
        <w:contextualSpacing/>
        <w:rPr>
          <w:rFonts w:ascii="TimesNewRomanPSMT" w:hAnsi="TimesNewRomanPSMT" w:eastAsia="TimesNewRomanPSMT" w:cs="TimesNewRomanPSMT"/>
          <w:sz w:val="20"/>
          <w:szCs w:val="20"/>
        </w:rPr>
      </w:pPr>
    </w:p>
    <w:p>
      <w:pPr>
        <w:spacing w:before="0" w:after="0"/>
        <w:contextualSpacing/>
      </w:pPr>
      <w:r>
        <w:rPr>
          <w:rFonts w:ascii="TimesNewRomanPSMT" w:hAnsi="TimesNewRomanPSMT" w:eastAsia="TimesNewRomanPSMT" w:cs="TimesNewRomanPSMT"/>
          <w:sz w:val="20"/>
          <w:szCs w:val="20"/>
        </w:rPr>
        <w:t xml:space="preserve">If this principle is adopted, it can be assumed that mind and brain or micro- and macro-particles belong to epistemologically different worlds. </w:t>
      </w:r>
      <w:r>
        <w:rPr>
          <w:rFonts w:ascii="TimesNewRomanPS-BoldMT" w:hAnsi="TimesNewRomanPS-BoldMT" w:eastAsia="TimesNewRomanPSMT" w:cs="TimesNewRomanPS-BoldMT"/>
          <w:bCs/>
          <w:sz w:val="20"/>
          <w:szCs w:val="20"/>
        </w:rPr>
        <w:t>(Vacariu 2008, pp. 104-5)</w:t>
      </w:r>
    </w:p>
    <w:p>
      <w:pPr>
        <w:shd w:val="clear" w:fill="FFFFFF"/>
        <w:spacing w:before="0" w:after="0"/>
        <w:contextualSpacing/>
        <w:rPr>
          <w:rFonts w:eastAsia="Times New Roman"/>
          <w:color w:val="000000"/>
          <w:sz w:val="20"/>
          <w:szCs w:val="20"/>
        </w:rPr>
      </w:pPr>
    </w:p>
    <w:p>
      <w:pPr>
        <w:shd w:val="clear" w:fill="FFFFFF"/>
        <w:spacing w:before="0" w:after="0"/>
        <w:contextualSpacing/>
        <w:rPr>
          <w:rFonts w:eastAsia="Times New Roman"/>
          <w:color w:val="000000"/>
          <w:sz w:val="20"/>
          <w:szCs w:val="20"/>
        </w:rPr>
      </w:pPr>
    </w:p>
    <w:p>
      <w:pPr>
        <w:shd w:val="clear" w:fill="FFFFFF"/>
        <w:spacing w:before="0" w:after="0"/>
        <w:contextualSpacing/>
      </w:pPr>
      <w:r>
        <w:rPr>
          <w:rFonts w:eastAsia="Times New Roman"/>
          <w:color w:val="000000"/>
        </w:rPr>
        <w:t>Next idea: “For physicists, the ambiguity over matter boils down to what we call the measurement problem, and its relationship to an entity known as the wave function.” (Frank 2017) I wrote a special sub-chapter about measurement problem. Or course, nothing new about this problem in Frank’s words, I raised exactly the same problems of “measurement” the wave in quantum mechanics. Frank introduces “probabilities” and Heisenberg’s main idea.</w:t>
      </w:r>
      <w:r>
        <w:rPr>
          <w:rStyle w:val="17"/>
          <w:rFonts w:eastAsia="Times New Roman"/>
          <w:color w:val="000000"/>
        </w:rPr>
        <w:footnoteReference w:id="154"/>
      </w:r>
      <w:r>
        <w:rPr>
          <w:rFonts w:eastAsia="Times New Roman"/>
          <w:color w:val="000000"/>
        </w:rPr>
        <w:t xml:space="preserve">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Next: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sz w:val="20"/>
          <w:szCs w:val="20"/>
        </w:rPr>
      </w:pPr>
      <w:r>
        <w:rPr>
          <w:rFonts w:eastAsia="Times New Roman"/>
          <w:color w:val="000000"/>
          <w:sz w:val="20"/>
          <w:szCs w:val="20"/>
        </w:rPr>
        <w:t>The earliest interpretation to gain force, the Copenhagen interpretation, is associated with Danish physicist Niels Bohr and other founders of quantum theory. In their view, it was meaningless to speak of the properties of atoms in-and-of-themselves. Quantum mechanics was a theory that spoke only to our knowledge of the world. The measurement problem associated with the Schrödinger equation highlighted this barrier between epistemology and ontology by making explicit the role of the observer (that is: us) in gaining knowledge.  (Frank 2017)</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Again, amazing!!! An physicist (astronomy, not astrology!) speaks about the “barrier” between “epistemology” and “ontology” and the role of the observer in “gaining knowledge”! I wrote:</w:t>
      </w:r>
    </w:p>
    <w:p>
      <w:pPr>
        <w:shd w:val="clear" w:fill="FFFFFF"/>
        <w:spacing w:before="0" w:after="0"/>
        <w:contextualSpacing/>
        <w:rPr>
          <w:rFonts w:eastAsia="Times New Roman"/>
          <w:color w:val="000000"/>
          <w:sz w:val="20"/>
          <w:szCs w:val="20"/>
        </w:rPr>
      </w:pPr>
    </w:p>
    <w:p>
      <w:pPr>
        <w:spacing w:before="0" w:after="0"/>
        <w:contextualSpacing/>
        <w:rPr>
          <w:rFonts w:ascii="TimesNRMT" w:hAnsi="TimesNRMT" w:cs="TimesNRMT"/>
          <w:sz w:val="20"/>
          <w:szCs w:val="20"/>
        </w:rPr>
      </w:pPr>
      <w:r>
        <w:rPr>
          <w:rFonts w:ascii="TimesNRMT" w:hAnsi="TimesNRMT" w:cs="TimesNRMT"/>
          <w:sz w:val="20"/>
          <w:szCs w:val="20"/>
        </w:rPr>
        <w:t>We can see that the mind–body problem is a pseudo-problem if we construct a new framework in which the direct relation between mind and body has no objective reality. This can be done by introducing into the equation the role of the observer and the conditions of observation. More precisely, there are things that must be taken into account for a proper framing of this relation: the subject, as an observer of both the external world and of his or her own world; the observed object itself (the phenomena); and the conditions of observation.</w:t>
      </w:r>
    </w:p>
    <w:p>
      <w:pPr>
        <w:spacing w:before="0" w:after="0"/>
        <w:contextualSpacing/>
        <w:rPr>
          <w:rFonts w:ascii="TimesNRMT" w:hAnsi="TimesNRMT" w:cs="TimesNRMT"/>
          <w:sz w:val="20"/>
          <w:szCs w:val="20"/>
        </w:rPr>
      </w:pPr>
      <w:r>
        <w:rPr>
          <w:rFonts w:ascii="TimesNRMT" w:hAnsi="TimesNRMT" w:cs="TimesNRMT"/>
          <w:sz w:val="20"/>
          <w:szCs w:val="20"/>
        </w:rPr>
        <w:t>What are we to understand by the idea of the human subject as an observer of the external and internal world? If we generalize the notion of observation for external objects to include internal objects, we can say that each human action (perception, thinking, etc.) involves certain processes of observation. (Vacariu 2005, p. 520)</w:t>
      </w:r>
    </w:p>
    <w:p>
      <w:pPr>
        <w:spacing w:before="0" w:after="0"/>
        <w:contextualSpacing/>
        <w:rPr>
          <w:rFonts w:ascii="TimesNRMT" w:hAnsi="TimesNRMT" w:cs="TimesNRMT"/>
          <w:sz w:val="20"/>
          <w:szCs w:val="20"/>
        </w:rPr>
      </w:pPr>
    </w:p>
    <w:p>
      <w:pPr>
        <w:spacing w:before="0" w:after="0"/>
        <w:contextualSpacing/>
        <w:rPr>
          <w:rFonts w:ascii="TimesNRMT" w:hAnsi="TimesNRMT" w:cs="TimesNRMT"/>
          <w:sz w:val="20"/>
          <w:szCs w:val="20"/>
        </w:rPr>
      </w:pPr>
      <w:r>
        <w:rPr>
          <w:rFonts w:ascii="TimesNRMT" w:hAnsi="TimesNRMT" w:cs="TimesNRMT"/>
          <w:sz w:val="20"/>
          <w:szCs w:val="20"/>
        </w:rPr>
        <w:t>As I adopted the specified anti-metaphysical point of view, I have somehow to bring together both epistemology and ontology in the same expression, or even to transcend them by proposing the concept of hyperworld or hyperverse. (Vacariu 2005, p. 533)</w:t>
      </w:r>
    </w:p>
    <w:p>
      <w:pPr>
        <w:spacing w:before="0" w:after="0"/>
        <w:contextualSpacing/>
        <w:rPr>
          <w:rFonts w:ascii="TimesNRMT" w:hAnsi="TimesNRMT" w:cs="TimesNRMT"/>
          <w:sz w:val="20"/>
          <w:szCs w:val="20"/>
        </w:rPr>
      </w:pPr>
    </w:p>
    <w:p>
      <w:pPr>
        <w:spacing w:before="0" w:after="0"/>
        <w:contextualSpacing/>
        <w:rPr>
          <w:rFonts w:ascii="TimesNRMT" w:hAnsi="TimesNRMT" w:cs="TimesNRMT"/>
          <w:sz w:val="20"/>
          <w:szCs w:val="20"/>
        </w:rPr>
      </w:pPr>
      <w:r>
        <w:rPr>
          <w:rFonts w:ascii="TimesNRMT" w:hAnsi="TimesNRMT" w:cs="TimesNRMT"/>
          <w:sz w:val="20"/>
          <w:szCs w:val="20"/>
        </w:rPr>
        <w:t>I mention here another reason for the unicorn-world domination: in the history of human thinking, the overwhelming distinction between epistemology and ontology has misleaded us to the wrong framework of unicorn-world. In order to avoid this mistake and to discard the dualism (and all the other approaches for the mind-body problem), we have to reject the confident distinction between ontology and epistemology. We have to unify them in something like ‘epistemological ontology’ and this is the reason for the expression “epistemologically different worlds.” (Vacariu 2005, p. 534)</w:t>
      </w:r>
    </w:p>
    <w:p>
      <w:pPr>
        <w:spacing w:before="0" w:after="0"/>
        <w:contextualSpacing/>
        <w:rPr>
          <w:rFonts w:ascii="TimesNRMT" w:hAnsi="TimesNRMT" w:cs="TimesNR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To get rid of reason the powerful distinction between epistemology and ontology which leads us to accept the unicorn-world framework (element (b) from the introduction), we need to</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re-define the notion of ontology: it is about an epistemological ontology and this is the reason for the expression “epistemologically different worlds”. (Vacariu 2008, p. 154)</w:t>
      </w:r>
    </w:p>
    <w:p>
      <w:pPr>
        <w:spacing w:before="0" w:after="0"/>
        <w:contextualSpacing/>
        <w:rPr>
          <w:rFonts w:ascii="TimesNRMT" w:hAnsi="TimesNRMT" w:cs="TimesNR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Even if from the perspective of the observer the Cartesian bidirectional relationship between epistemology and ontology is not wrong, this connection is not enough. However, we notice again that it is the powerful distinction between epistemology and ontology that misleads us into creating the unicorn-world! (Vacariu 2008, p. 156)</w:t>
      </w:r>
    </w:p>
    <w:p>
      <w:pPr>
        <w:spacing w:before="0" w:after="0"/>
        <w:contextualSpacing/>
      </w:pPr>
    </w:p>
    <w:p>
      <w:pPr>
        <w:spacing w:before="0" w:after="0"/>
        <w:contextualSpacing/>
      </w:pPr>
      <w:r>
        <w:t xml:space="preserve">I ask the reader: do you have the feeling that Mr. Frank read my works before writing his ideas? </w:t>
      </w:r>
    </w:p>
    <w:p>
      <w:pPr>
        <w:spacing w:before="0" w:after="0"/>
        <w:contextualSpacing/>
        <w:rPr>
          <w:sz w:val="20"/>
          <w:szCs w:val="20"/>
        </w:rPr>
      </w:pPr>
    </w:p>
    <w:p>
      <w:pPr>
        <w:shd w:val="clear" w:fill="FFFFFF"/>
        <w:spacing w:before="0" w:after="0"/>
        <w:contextualSpacing/>
      </w:pPr>
      <w:r>
        <w:t>Next: Frank writes about Everett’s many-worlds.</w:t>
      </w:r>
      <w:r>
        <w:rPr>
          <w:rStyle w:val="17"/>
        </w:rPr>
        <w:footnoteReference w:id="155"/>
      </w:r>
      <w:r>
        <w:t xml:space="preserve"> I have a section dedicated to Everett in my book 2008. Later Frank has a section: “</w:t>
      </w:r>
      <w:r>
        <w:rPr>
          <w:rFonts w:eastAsia="Times New Roman"/>
        </w:rPr>
        <w:t>Putting the perceiving subject back into physics seems to undermine the whole materialist perspective” I draw the attention to the reader that this title is not from any of my works! Frank writes: “</w:t>
      </w:r>
      <w:r>
        <w:rPr>
          <w:rFonts w:eastAsia="Times New Roman"/>
          <w:color w:val="000000"/>
        </w:rPr>
        <w:t xml:space="preserve">Putting the perceiving subject back into physics would seem to undermine the whole materialist perspective. A theory of mind that depends on matter that depends on mind could not yield the solid ground so many materialists yearn for.” Also, I emphasize that this statement is not from my works! </w:t>
      </w:r>
      <w:r>
        <w:t>Then Frank wrote:</w:t>
      </w:r>
      <w:r>
        <w:rPr>
          <w:sz w:val="20"/>
          <w:szCs w:val="20"/>
        </w:rPr>
        <w:t xml:space="preserve"> </w:t>
      </w:r>
    </w:p>
    <w:p>
      <w:pPr>
        <w:spacing w:before="0" w:after="0"/>
        <w:contextualSpacing/>
        <w:rPr>
          <w:rFonts w:eastAsia="Times New Roman"/>
          <w:sz w:val="20"/>
          <w:szCs w:val="20"/>
        </w:rPr>
      </w:pPr>
    </w:p>
    <w:p>
      <w:pPr>
        <w:spacing w:before="0" w:after="0"/>
        <w:contextualSpacing/>
      </w:pPr>
      <w:r>
        <w:rPr>
          <w:rFonts w:eastAsia="Times New Roman"/>
          <w:sz w:val="20"/>
          <w:szCs w:val="20"/>
        </w:rPr>
        <w:t>At a </w:t>
      </w:r>
      <w:r>
        <w:fldChar w:fldCharType="begin"/>
      </w:r>
      <w:r>
        <w:instrText xml:space="preserve"> HYPERLINK "https://arxiv.org/abs/1301.1069" \t "_blank" \h </w:instrText>
      </w:r>
      <w:r>
        <w:fldChar w:fldCharType="separate"/>
      </w:r>
      <w:r>
        <w:rPr>
          <w:rStyle w:val="291"/>
          <w:rFonts w:eastAsia="Times New Roman"/>
          <w:sz w:val="20"/>
          <w:szCs w:val="20"/>
        </w:rPr>
        <w:t>2011</w:t>
      </w:r>
      <w:r>
        <w:rPr>
          <w:rStyle w:val="291"/>
          <w:rFonts w:eastAsia="Times New Roman"/>
          <w:sz w:val="20"/>
          <w:szCs w:val="20"/>
        </w:rPr>
        <w:fldChar w:fldCharType="end"/>
      </w:r>
      <w:r>
        <w:rPr>
          <w:rFonts w:eastAsia="Times New Roman"/>
          <w:sz w:val="20"/>
          <w:szCs w:val="20"/>
        </w:rPr>
        <w:t xml:space="preserve"> quantum theory meeting, three researchers conducted just such a poll, asking participants: ‘What is your favourite interpretation of quantum mechanics?’ (Six different models got votes, along with some preferences for ‘other’ and ‘no preference’.) As useful as this exercise might be for gauging researchers’ inclinations, holding a referendum for which interpretation should become ‘official’ at the next meeting of the American Physical Society (or the American Philosophical Society) won’t get us any closer to the answers we seek. Nor will stomping our feet, making loud proclamations, or name-dropping our favourite Nobel-prizewinning physicists. </w:t>
      </w:r>
      <w:r>
        <w:rPr>
          <w:rFonts w:eastAsia="Times New Roman"/>
          <w:color w:val="035A6D"/>
          <w:sz w:val="20"/>
          <w:szCs w:val="20"/>
        </w:rPr>
        <w:t xml:space="preserve">Rather than trying to sweep away the mystery of mind by attributing it to the mechanisms of matter, we must grapple with the intertwined nature of the two. </w:t>
      </w:r>
      <w:r>
        <w:rPr>
          <w:rFonts w:eastAsia="Times New Roman"/>
          <w:sz w:val="20"/>
          <w:szCs w:val="20"/>
        </w:rPr>
        <w:t xml:space="preserve">” (Frank 2017) </w:t>
      </w:r>
    </w:p>
    <w:p>
      <w:pPr>
        <w:spacing w:before="0" w:after="0"/>
        <w:contextualSpacing/>
        <w:rPr>
          <w:rFonts w:eastAsia="Times New Roman"/>
          <w:sz w:val="20"/>
          <w:szCs w:val="20"/>
        </w:rPr>
      </w:pPr>
    </w:p>
    <w:p>
      <w:pPr>
        <w:spacing w:before="0" w:after="0"/>
        <w:contextualSpacing/>
        <w:rPr>
          <w:rFonts w:eastAsia="Times New Roman"/>
        </w:rPr>
      </w:pPr>
      <w:r>
        <w:rPr>
          <w:rFonts w:eastAsia="Times New Roman"/>
        </w:rPr>
        <w:t xml:space="preserve">Regarding the last sentence, in my book 2008, I wrote: </w:t>
      </w:r>
    </w:p>
    <w:p>
      <w:pPr>
        <w:spacing w:before="0" w:after="0"/>
        <w:contextualSpacing/>
        <w:rPr>
          <w:rFonts w:eastAsia="Times New Roman"/>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At the end of their article (2001), Tegmark and Wheeler introduced the results of an informal pool at a conference on quantum computation at the Isaac Newton Institute (Cambridge, July 1999). Out of 90 physicists, 8 accepted wave-function collapse, 30 preferred “many-worlds or consistent histories (with no collapse)” and 50 accepted “none of the above or undecided”! “Rampant linguistic confusion may contribute to that large number. It is not uncommon for two physicists who say that they subscribe to the Copenhagen interpretation, for example, to find themselves disagreeing about what they mean.”(p. 75)40 Tegmark and Wheeler mention that quantum theory “is probably just a piece in a larger puzzle”. Theories from physics can be organized in a family tree. At the top of the tree, we can see general relativity and quantum field theory. However, “[p]hysicists know something is missing at the top of the tree, because we lack a consistent theory that includes both gravity and quantum mechanics, yet the universe contains both phenomena.” Therefore, the “ultimate goal of physics” is to find the “theory of everything” that “would have to contain no concepts at all”. (p. 75) As we saw above, the theory of everything has a “meaning” only within the unicorn-world. (Vacariu 2008, p. 341-2)</w:t>
      </w:r>
    </w:p>
    <w:p>
      <w:pPr>
        <w:shd w:val="clear" w:fill="FFFFFF"/>
        <w:spacing w:before="0" w:after="0"/>
        <w:contextualSpacing/>
        <w:rPr>
          <w:rFonts w:eastAsia="Times New Roman"/>
          <w:color w:val="035A6D"/>
        </w:rPr>
      </w:pPr>
    </w:p>
    <w:p>
      <w:pPr>
        <w:spacing w:before="0" w:after="0"/>
        <w:contextualSpacing/>
      </w:pPr>
      <w:r>
        <w:t xml:space="preserve">Next Frank’s idea: </w:t>
      </w:r>
    </w:p>
    <w:p>
      <w:pPr>
        <w:spacing w:before="0" w:after="0"/>
        <w:contextualSpacing/>
      </w:pPr>
    </w:p>
    <w:p>
      <w:pPr>
        <w:spacing w:before="0" w:after="0"/>
        <w:contextualSpacing/>
        <w:rPr>
          <w:rFonts w:eastAsia="Times New Roman"/>
          <w:color w:val="000000"/>
          <w:sz w:val="20"/>
          <w:szCs w:val="20"/>
        </w:rPr>
      </w:pPr>
      <w:r>
        <w:rPr>
          <w:rFonts w:eastAsia="Times New Roman"/>
          <w:color w:val="000000"/>
          <w:sz w:val="20"/>
          <w:szCs w:val="20"/>
        </w:rPr>
        <w:t>It is in this sense that the unfinished business of quantum mechanics levels the playing field. The high ground of materialism deflates when followed to its quantum mechanical roots, because it then demands the acceptance of metaphysical possibilities that seem no more ‘reasonable’ than other alternatives. Some consciousness researchers might think that they are being hard-nosed and concrete when they appeal to the authority of physics. When pressed on this issue, though, we physicists are often left looking at our feet, smiling sheepishly and mumbling something about ‘it’s complicated’. We know that matter remains mysterious just as mind remains mysterious, and we don’t know what the connections between those mysteries should be. Classifying consciousness as a material problem is tantamount to saying that consciousness, too, remains fundamentally unexplained.</w:t>
      </w:r>
    </w:p>
    <w:p>
      <w:pPr>
        <w:spacing w:before="0" w:after="0"/>
        <w:contextualSpacing/>
      </w:pPr>
    </w:p>
    <w:p>
      <w:pPr>
        <w:spacing w:before="0" w:after="0"/>
        <w:contextualSpacing/>
      </w:pPr>
      <w:r>
        <w:t xml:space="preserve">Amazing, again, he switched immediately from quantum mechanics to philosophy of mind (consciousness). This was my main route in all my works! </w:t>
      </w:r>
    </w:p>
    <w:p>
      <w:pPr>
        <w:spacing w:before="0" w:after="0"/>
        <w:contextualSpacing/>
      </w:pPr>
      <w:r>
        <w:t xml:space="preserve">Then Frank mentions Chalmers and Nagel. </w:t>
      </w:r>
    </w:p>
    <w:p>
      <w:pPr>
        <w:spacing w:before="0" w:after="0"/>
        <w:contextualSpacing/>
        <w:rPr>
          <w:sz w:val="20"/>
          <w:szCs w:val="20"/>
        </w:rPr>
      </w:pPr>
    </w:p>
    <w:p>
      <w:pPr>
        <w:shd w:val="clear" w:fill="FFFFFF"/>
        <w:spacing w:before="0" w:after="0"/>
        <w:contextualSpacing/>
        <w:rPr>
          <w:rFonts w:eastAsia="Times New Roman"/>
          <w:color w:val="000000"/>
          <w:sz w:val="20"/>
          <w:szCs w:val="20"/>
        </w:rPr>
      </w:pPr>
      <w:r>
        <w:rPr>
          <w:rFonts w:eastAsia="Times New Roman"/>
          <w:color w:val="000000"/>
          <w:sz w:val="20"/>
          <w:szCs w:val="20"/>
        </w:rPr>
        <w:t>Following work by the American philosopher Thomas Nagel, Chalmers pointed to the vividness – the intrinsic presence – of the perceiving subject’s experience as a problem no explanatory account of consciousness seems capable of embracing. Chalmers’s position struck a nerve with many philosophers, articulating the sense that there was fundamentally something more occurring in consciousness than just computing with meat. But what is that ‘more’?</w:t>
      </w:r>
    </w:p>
    <w:p>
      <w:pPr>
        <w:shd w:val="clear" w:fill="FFFFFF"/>
        <w:spacing w:before="0" w:after="0"/>
        <w:contextualSpacing/>
        <w:rPr>
          <w:rFonts w:eastAsia="Times New Roman"/>
          <w:color w:val="000000"/>
          <w:sz w:val="20"/>
          <w:szCs w:val="20"/>
        </w:rPr>
      </w:pPr>
      <w:r>
        <w:rPr>
          <w:rFonts w:eastAsia="Times New Roman"/>
          <w:color w:val="000000"/>
          <w:sz w:val="20"/>
          <w:szCs w:val="20"/>
        </w:rPr>
        <w:t>Some consciousness researchers see the hard problem as real but inherently unsolvable; others posit a range of options for its account. Those solutions include possibilities that overly project mind into matter. Consciousness might, for example, be an example of the emergence of a new entity in the Universe not contained in the laws of particles. There is also the more radical possibility that some rudimentary form of consciousness must be added to the list of things, such as mass or electric charge, that the world is built of. Regardless of the direction ‘more’ might take, the unresolved democracy of quantum interpretations means that our current understanding of matter alone is unlikely to explain the nature of mind. It seems just as likely that the opposite will be the case. (Frank 2017)</w:t>
      </w:r>
    </w:p>
    <w:p>
      <w:pPr>
        <w:spacing w:before="0" w:after="0"/>
        <w:contextualSpacing/>
      </w:pPr>
    </w:p>
    <w:p>
      <w:pPr>
        <w:spacing w:before="0" w:after="0"/>
        <w:contextualSpacing/>
      </w:pPr>
    </w:p>
    <w:p>
      <w:pPr>
        <w:spacing w:before="0" w:after="0"/>
        <w:contextualSpacing/>
      </w:pPr>
      <w:r>
        <w:t>I wrote about Nagel and Chalmers in my book 2008. “Nagel insists that the methods of objective</w:t>
      </w:r>
    </w:p>
    <w:p>
      <w:pPr>
        <w:spacing w:before="0" w:after="0"/>
        <w:contextualSpacing/>
      </w:pPr>
      <w:r>
        <w:t xml:space="preserve">physical understanding “can be used on the body, including its central nervous system” but for the explanation of qualitative phenomena, a “different form of understanding” should be considered (Nagel 1993, p. 66).” (Vacariu 2005, p. 519) Then, I wrote: “From my perspective, eliminative materialism seems to be partially an inaccurate alternative because it presupposes the elimination of one epistemological world, the psychological world, which has the same objective reality as the neuronal-world.” (Vacariu 2005, p. 540) I wrote about “emergence” and McGinn’s impossibility of solving the real mind-brain problem! In Vacariu (2008) I wrote: </w:t>
      </w:r>
    </w:p>
    <w:p>
      <w:pPr>
        <w:spacing w:before="0" w:after="0"/>
        <w:contextualSpacing/>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McGinn mentions “the role of perception in shaping our understanding of the brain – the way that our perception of the brain constraints the concepts we can apply to it” and goes on to say that “The property of consciousness itself (or specific conscious states) is not an observable or perceptible property of the brain.” (McGinn 1989, p. 105) By way of comparison, we could equally say that “rain is, an object of perception, laid out in space, containing spatially distributed processes; but consciousness defies explanation in such terms”. (p. 106) (Vacariu 2008, p. 121)</w:t>
      </w:r>
    </w:p>
    <w:p>
      <w:pPr>
        <w:spacing w:before="0" w:after="0"/>
        <w:contextualSpacing/>
      </w:pPr>
    </w:p>
    <w:p>
      <w:pPr>
        <w:spacing w:before="0" w:after="0"/>
        <w:contextualSpacing/>
      </w:pPr>
      <w:r>
        <w:rPr>
          <w:rFonts w:ascii="TimesNewRomanPSMT" w:hAnsi="TimesNewRomanPSMT" w:eastAsia="TimesNewRomanPSMT" w:cs="TimesNewRomanPSMT"/>
          <w:sz w:val="20"/>
          <w:szCs w:val="20"/>
        </w:rPr>
        <w:t xml:space="preserve">McGinn points out that Paul Churchland shows that his anti-reductionist opponents7 confuse ontological issues with epistemological ones. From an </w:t>
      </w:r>
      <w:r>
        <w:rPr>
          <w:rFonts w:eastAsia="TimesNewRomanPSMT"/>
          <w:i/>
          <w:iCs/>
          <w:sz w:val="20"/>
          <w:szCs w:val="20"/>
        </w:rPr>
        <w:t xml:space="preserve">ontological </w:t>
      </w:r>
      <w:r>
        <w:rPr>
          <w:rFonts w:ascii="TimesNewRomanPSMT" w:hAnsi="TimesNewRomanPSMT" w:eastAsia="TimesNewRomanPSMT" w:cs="TimesNewRomanPSMT"/>
          <w:sz w:val="20"/>
          <w:szCs w:val="20"/>
        </w:rPr>
        <w:t xml:space="preserve">point of view, mental states may be identical with brain states and their properties, while from an </w:t>
      </w:r>
      <w:r>
        <w:rPr>
          <w:rFonts w:eastAsia="TimesNewRomanPSMT"/>
          <w:i/>
          <w:iCs/>
          <w:sz w:val="20"/>
          <w:szCs w:val="20"/>
        </w:rPr>
        <w:t xml:space="preserve">epistemological </w:t>
      </w:r>
      <w:r>
        <w:rPr>
          <w:rFonts w:ascii="TimesNewRomanPSMT" w:hAnsi="TimesNewRomanPSMT" w:eastAsia="TimesNewRomanPSMT" w:cs="TimesNewRomanPSMT"/>
          <w:sz w:val="20"/>
          <w:szCs w:val="20"/>
        </w:rPr>
        <w:t>point of view, folk psychology and cognitive neuroscience are “two distinct forms of knowledge (knowledge-by-acquaintance vs. knowledge-by-description)” that use two distinct vocabularies (Paul Churchland 1998, p. 156). (Vacariu 2008, pp. 166-7)</w:t>
      </w:r>
    </w:p>
    <w:p>
      <w:pPr>
        <w:spacing w:before="0" w:after="0"/>
        <w:contextualSpacing/>
      </w:pPr>
      <w:r>
        <w:t xml:space="preserve"> </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Therefore, some of them consider human beings as limited entities that can only ever have limited knowledge (McGinn), some take refuge in the ontology-epistemology distinction (with levels of analysis and the corresponding epistemic emergence, weak and strong) and others introduce the notion of “organizational levels” that is related to a layered view of nature. (Vacariu 2008, p. 175)</w:t>
      </w:r>
    </w:p>
    <w:p>
      <w:pPr>
        <w:spacing w:before="0" w:after="0"/>
        <w:contextualSpacing/>
      </w:pPr>
    </w:p>
    <w:p>
      <w:pPr>
        <w:spacing w:before="0" w:after="0"/>
        <w:contextualSpacing/>
      </w:pPr>
      <w:r>
        <w:t xml:space="preserve">I do not accuse Frank of plagiarizing my ideas. However, I have the feeling that Frank read my works before writing this paper. But just a feeling. The framework of his paper is, clearly, my EDWs perspective! </w:t>
      </w:r>
    </w:p>
    <w:p>
      <w:pPr>
        <w:shd w:val="clear" w:fill="FFFFFF"/>
        <w:spacing w:before="0" w:after="0"/>
        <w:contextualSpacing/>
        <w:jc w:val="both"/>
        <w:rPr>
          <w:bCs/>
          <w:spacing w:val="-5"/>
        </w:rPr>
      </w:pPr>
    </w:p>
    <w:p>
      <w:pPr>
        <w:shd w:val="clear" w:fill="FFFFFF"/>
        <w:spacing w:before="0" w:after="0"/>
        <w:contextualSpacing/>
        <w:jc w:val="both"/>
        <w:rPr>
          <w:bCs/>
          <w:spacing w:val="-5"/>
        </w:rPr>
      </w:pPr>
    </w:p>
    <w:p>
      <w:pPr>
        <w:numPr>
          <w:ilvl w:val="0"/>
          <w:numId w:val="21"/>
        </w:numPr>
        <w:spacing w:before="0" w:after="0"/>
        <w:contextualSpacing/>
      </w:pPr>
      <w:r>
        <w:rPr>
          <w:b/>
          <w:sz w:val="24"/>
          <w:szCs w:val="24"/>
        </w:rPr>
        <w:t>(2017)</w:t>
      </w:r>
      <w:r>
        <w:rPr>
          <w:sz w:val="24"/>
          <w:szCs w:val="24"/>
        </w:rPr>
        <w:t xml:space="preserve"> </w:t>
      </w:r>
      <w:r>
        <w:rPr>
          <w:b/>
          <w:sz w:val="24"/>
          <w:szCs w:val="24"/>
        </w:rPr>
        <w:t>Did Sebastian de Haro (2017, forthcoming 2018</w:t>
      </w:r>
      <w:r>
        <w:rPr>
          <w:rStyle w:val="17"/>
          <w:b/>
          <w:sz w:val="24"/>
          <w:szCs w:val="24"/>
        </w:rPr>
        <w:footnoteReference w:id="156"/>
      </w:r>
      <w:r>
        <w:rPr>
          <w:b/>
          <w:sz w:val="24"/>
          <w:szCs w:val="24"/>
        </w:rPr>
        <w:t>, HPS, Cambridge, UK) plagiarize my ideas (2002-2008)</w:t>
      </w:r>
    </w:p>
    <w:p>
      <w:pPr>
        <w:spacing w:before="0" w:after="0"/>
        <w:contextualSpacing/>
      </w:pPr>
    </w:p>
    <w:p>
      <w:pPr>
        <w:spacing w:before="0" w:after="0"/>
        <w:contextualSpacing/>
      </w:pPr>
      <w:r>
        <w:t xml:space="preserve">(2017) The title of de Haro’s article is this one: </w:t>
      </w:r>
      <w:r>
        <w:rPr>
          <w:b/>
        </w:rPr>
        <w:t>“Spacetime and Physical Equivalence”.</w:t>
      </w:r>
      <w:r>
        <w:t xml:space="preserve"> de Haro mentions others of his article from 2017. </w:t>
      </w:r>
    </w:p>
    <w:p>
      <w:pPr>
        <w:spacing w:before="0" w:after="0"/>
        <w:contextualSpacing/>
      </w:pPr>
      <w:r>
        <w:tab/>
      </w:r>
      <w:r>
        <w:t>At page 10:</w:t>
      </w:r>
    </w:p>
    <w:p>
      <w:pPr>
        <w:spacing w:before="0" w:after="0"/>
        <w:contextualSpacing/>
        <w:rPr>
          <w:sz w:val="20"/>
          <w:szCs w:val="20"/>
        </w:rPr>
      </w:pPr>
    </w:p>
    <w:p>
      <w:pPr>
        <w:spacing w:before="0" w:after="0"/>
        <w:contextualSpacing/>
        <w:rPr>
          <w:sz w:val="20"/>
          <w:szCs w:val="20"/>
        </w:rPr>
      </w:pPr>
      <w:r>
        <w:rPr>
          <w:sz w:val="20"/>
          <w:szCs w:val="20"/>
        </w:rPr>
        <w:t xml:space="preserve">allow us to introduce the notion of the physical equivalence of models. The discussion of duality so far indeed prompts us to distinguish theoretical equivalence from physical equivalence: the latter being the complete equivalence of two models as descriptions of physical systems, i.e. models with identical interpretations. The difference may be cashed out as follows: theoretically equivalent models, once interpreted, `say the same thing' about possibly different subject matters (different parts of the world), whereas physically equivalent models say the same thing about the same subject matter (the same part of the world). There will also be a weak, but interesting, form of physical equivalence, in which two dual models describe a single given world equally well, even if in other cases they may also describe different worlds. More on this in x1.3. </w:t>
      </w:r>
    </w:p>
    <w:p>
      <w:pPr>
        <w:spacing w:before="0" w:after="0"/>
        <w:contextualSpacing/>
        <w:rPr>
          <w:sz w:val="20"/>
          <w:szCs w:val="20"/>
        </w:rPr>
      </w:pPr>
      <w:r>
        <w:rPr>
          <w:sz w:val="20"/>
          <w:szCs w:val="20"/>
        </w:rPr>
        <w:tab/>
      </w:r>
      <w:r>
        <w:rPr>
          <w:sz w:val="20"/>
          <w:szCs w:val="20"/>
        </w:rPr>
        <w:t>Duality, then, is one of the ways in which two models can be theoretically equivalent, without its automatically implying their physical equivalence. For instance, a duality can relate a real and an imagined or an auxiliary system. In such a case, duality is a useful and powerful calculational device and nothing more. But it is, of course, those cases in which dualities do reveal something about the nature of physical reality, that prompts the philosophical interest in dualities: cases in which the interpretation of the duality promotes it to physical equivalence. (p. 10)</w:t>
      </w:r>
    </w:p>
    <w:p>
      <w:pPr>
        <w:spacing w:before="0" w:after="0"/>
        <w:contextualSpacing/>
        <w:rPr>
          <w:sz w:val="20"/>
          <w:szCs w:val="20"/>
        </w:rPr>
      </w:pPr>
    </w:p>
    <w:p>
      <w:pPr>
        <w:spacing w:before="0" w:after="0"/>
        <w:contextualSpacing/>
      </w:pPr>
      <w:r>
        <w:t>This “physical equivalence” of models sends directly to my EDWs! Otherwise, within the unicorn world, there would be strong ontological contradictions! However, the last sentence sends directly to EDWs: “different worlds”!!! What does it mean “different worlds” if not exactly my EDWs?  Moreover, “those cases in which dualities do reveal something about the nature of physical reality”, that is “physical equivalence”! It seems incredible similar to my EDWs!!!</w:t>
      </w:r>
    </w:p>
    <w:p>
      <w:pPr>
        <w:spacing w:before="0" w:after="0"/>
        <w:contextualSpacing/>
      </w:pPr>
      <w:r>
        <w:tab/>
      </w:r>
      <w:r>
        <w:t>Next section is “1.3 From theoretical equivalence to physical equivalence”. Translated in my terms: “From theoretical equivalence to EDWs”. It is just a translation, no more or less.</w:t>
      </w:r>
    </w:p>
    <w:p>
      <w:pPr>
        <w:spacing w:before="0" w:after="0"/>
        <w:contextualSpacing/>
      </w:pPr>
      <w:r>
        <w:tab/>
      </w:r>
      <w:r>
        <w:t xml:space="preserve">Then de Haro introduces the notion: </w:t>
      </w:r>
    </w:p>
    <w:p>
      <w:pPr>
        <w:spacing w:before="0" w:after="0"/>
        <w:contextualSpacing/>
      </w:pPr>
    </w:p>
    <w:p>
      <w:pPr>
        <w:spacing w:before="0" w:after="0"/>
        <w:contextualSpacing/>
        <w:rPr>
          <w:sz w:val="20"/>
          <w:szCs w:val="20"/>
        </w:rPr>
      </w:pPr>
      <w:r>
        <w:rPr>
          <w:sz w:val="20"/>
          <w:szCs w:val="20"/>
        </w:rPr>
        <w:t>Unextendability: roughly, `the interpretation cannot be changed by coupling the theory to something else or by extending its domain'. Unextendability replaces the somewhat vague phrase `of the whole world' in the previous paragraph, and I will expound it in x1.3.3. Unextendability plays a key role in inferring physical equivalence. For it ensures that there is `no more to be described' in the physical world, and that the models cannot be distinguished, even if their domains of application were to be extended (since no such extension exists). And so, it ensures that the internal interpretation can be trusted as a criterion of physical equivalence (cf. x1.3.3), as I now argue. (pp. 11-12)</w:t>
      </w:r>
    </w:p>
    <w:p>
      <w:pPr>
        <w:spacing w:before="0" w:after="0"/>
        <w:contextualSpacing/>
      </w:pPr>
    </w:p>
    <w:p>
      <w:pPr>
        <w:spacing w:before="0" w:after="0"/>
        <w:contextualSpacing/>
      </w:pPr>
      <w:r>
        <w:t xml:space="preserve">It seems as if we are already within the EDWs! See here: </w:t>
      </w:r>
    </w:p>
    <w:p>
      <w:pPr>
        <w:spacing w:before="0" w:after="0"/>
        <w:contextualSpacing/>
      </w:pPr>
    </w:p>
    <w:p>
      <w:pPr>
        <w:spacing w:before="0" w:after="0"/>
        <w:contextualSpacing/>
        <w:rPr>
          <w:sz w:val="20"/>
          <w:szCs w:val="20"/>
        </w:rPr>
      </w:pPr>
      <w:r>
        <w:rPr>
          <w:sz w:val="20"/>
          <w:szCs w:val="20"/>
        </w:rPr>
        <w:t>I now propose that an internal interpretation of a theory, satisfying the two stated conditions, is the same for the two models (in the sense of x1.2), and in particular its reference is the same:</w:t>
      </w:r>
    </w:p>
    <w:p>
      <w:pPr>
        <w:spacing w:before="0" w:after="0"/>
        <w:contextualSpacing/>
      </w:pPr>
      <w:r>
        <w:rPr>
          <w:sz w:val="20"/>
          <w:szCs w:val="20"/>
        </w:rPr>
        <w:t xml:space="preserve">(i) the formalisms of the two models say the same thing: for they contain the same states, physical quantities and dynamics (i.e. the domain of the maps is identified by the isomorphism), and (ii) their physical content is also the same: for the interpretation given to the physical quantities and states is developed from the duality and nothing else: so, the codomains of the maps are the same, and they coincide with the entire world. I am thus here proposing that </w:t>
      </w:r>
      <w:r>
        <w:rPr>
          <w:i/>
          <w:sz w:val="20"/>
          <w:szCs w:val="20"/>
        </w:rPr>
        <w:t>the domains of the worlds described by two dual models, and the worlds themselves are the same</w:t>
      </w:r>
      <w:r>
        <w:rPr>
          <w:sz w:val="20"/>
          <w:szCs w:val="20"/>
        </w:rPr>
        <w:t>: this is because, on an internal interpretation, the two worlds, in all their physical facts, are `constructed, or obtained from', the triples.</w:t>
      </w:r>
    </w:p>
    <w:p>
      <w:pPr>
        <w:spacing w:before="0" w:after="0"/>
        <w:contextualSpacing/>
      </w:pPr>
      <w:r>
        <w:rPr>
          <w:sz w:val="20"/>
          <w:szCs w:val="20"/>
        </w:rPr>
        <w:t>There is a way in which this inference, from dual models with internal interpretations, to identical worlds, might fail: there might be more than one internal interpretation, and therefore more than one codomain D</w:t>
      </w:r>
      <w:r>
        <w:rPr>
          <w:sz w:val="16"/>
          <w:szCs w:val="16"/>
        </w:rPr>
        <w:t>W</w:t>
      </w:r>
      <w:r>
        <w:rPr>
          <w:sz w:val="20"/>
          <w:szCs w:val="20"/>
        </w:rPr>
        <w:t xml:space="preserve"> described by the theory. For in that case, despite the isomorphism of the two models, one might be tempted to think that one model could be better interpreted in one way, and the other better interpreted in another way. </w:t>
      </w:r>
    </w:p>
    <w:p>
      <w:pPr>
        <w:spacing w:before="0" w:after="0"/>
        <w:ind w:left="0" w:right="0" w:firstLine="720"/>
        <w:contextualSpacing/>
        <w:rPr>
          <w:sz w:val="20"/>
          <w:szCs w:val="20"/>
        </w:rPr>
      </w:pPr>
      <w:r>
        <w:rPr>
          <w:sz w:val="20"/>
          <w:szCs w:val="20"/>
        </w:rPr>
        <w:t>There is a way in which this inference, from dual models with internal interpretations, to identical worlds, might fail: there might be more than one internal interpretation, and therefore more than one codomain DW described by the theory. For in that case, despite the isomorphism of the two models, one might be tempted to think that one model could be better interpreted in one way, and the other better interpreted in another way. (p. 12)</w:t>
      </w:r>
    </w:p>
    <w:p>
      <w:pPr>
        <w:spacing w:before="0" w:after="0"/>
        <w:contextualSpacing/>
      </w:pPr>
    </w:p>
    <w:p>
      <w:pPr>
        <w:spacing w:before="0" w:after="0"/>
        <w:contextualSpacing/>
      </w:pPr>
      <w:r>
        <w:t>INCREDIBLE! There are “two worlds”, “domains of the worlds”!!! Italic there is this: “</w:t>
      </w:r>
      <w:r>
        <w:rPr>
          <w:i/>
        </w:rPr>
        <w:t>the domains of the worlds described by two dual models, and the worlds themselves are the same</w:t>
      </w:r>
      <w:r>
        <w:t>: this is because, on an internal interpretation, the two worlds, in all their physical facts, are `constructed, or obtained from', the triples.” What does the reader want more to see the INCREDIBLE similarities between these “DWs” and my EDWs”???</w:t>
      </w:r>
    </w:p>
    <w:p>
      <w:pPr>
        <w:spacing w:before="0" w:after="0"/>
        <w:contextualSpacing/>
      </w:pPr>
      <w:r>
        <w:tab/>
      </w:r>
      <w:r>
        <w:t>Few lines later:</w:t>
      </w:r>
    </w:p>
    <w:p>
      <w:pPr>
        <w:spacing w:before="0" w:after="0"/>
        <w:contextualSpacing/>
      </w:pPr>
    </w:p>
    <w:p>
      <w:pPr>
        <w:spacing w:before="0" w:after="0"/>
        <w:contextualSpacing/>
        <w:rPr>
          <w:sz w:val="20"/>
          <w:szCs w:val="20"/>
        </w:rPr>
      </w:pPr>
      <w:r>
        <w:rPr>
          <w:sz w:val="20"/>
          <w:szCs w:val="20"/>
        </w:rPr>
        <w:t>In other words: even if a single common core admitted several internal interpretations, each of them would refer to a single possible world, which would be the single reference of the corresponding internal interpretation of all the models isomorphic to the common core. (p. 12)</w:t>
      </w:r>
    </w:p>
    <w:p>
      <w:pPr>
        <w:spacing w:before="0" w:after="0"/>
        <w:contextualSpacing/>
        <w:rPr>
          <w:sz w:val="20"/>
          <w:szCs w:val="20"/>
        </w:rPr>
      </w:pPr>
    </w:p>
    <w:p>
      <w:pPr>
        <w:spacing w:before="0" w:after="0"/>
        <w:contextualSpacing/>
      </w:pPr>
      <w:r>
        <w:t xml:space="preserve">And </w:t>
      </w:r>
    </w:p>
    <w:p>
      <w:pPr>
        <w:spacing w:before="0" w:after="0"/>
        <w:contextualSpacing/>
        <w:rPr>
          <w:sz w:val="20"/>
          <w:szCs w:val="20"/>
        </w:rPr>
      </w:pPr>
    </w:p>
    <w:p>
      <w:pPr>
        <w:spacing w:before="0" w:after="0"/>
        <w:contextualSpacing/>
        <w:rPr>
          <w:sz w:val="20"/>
          <w:szCs w:val="20"/>
        </w:rPr>
      </w:pPr>
      <w:r>
        <w:rPr>
          <w:sz w:val="20"/>
          <w:szCs w:val="20"/>
        </w:rPr>
        <w:t xml:space="preserve">Thus, given an internal interpretation of the theory, the codomain of that interpretation, mapped from the two models, is the same by definition: since the internal interpretation is insensitive to the differences in special structure between the models, its reference must be the same.12 Explicitly, IM1 = IM2 _ d, where d : M1 ! M2 is the duality map. Thus, such thoroughgoing dualities can be taken to give physical equivalence between apparently very different models. </w:t>
      </w:r>
    </w:p>
    <w:p>
      <w:pPr>
        <w:spacing w:before="0" w:after="0"/>
        <w:ind w:left="0" w:right="0" w:firstLine="720"/>
        <w:contextualSpacing/>
        <w:rPr>
          <w:sz w:val="20"/>
          <w:szCs w:val="20"/>
        </w:rPr>
      </w:pPr>
      <w:r>
        <w:rPr>
          <w:sz w:val="20"/>
          <w:szCs w:val="20"/>
        </w:rPr>
        <w:t xml:space="preserve">It is important to note that this second argument for the identity of the codomains follows from the definition of an internal intepretation, given in x1.1.2 (together with the two stated conditions). What is surprising about a duality that is a physical equivalence, then, is not so much that two very different models describe the same world, but rather that there is an internal interpretation to be constructed from such minimal data as a triple:13 and so, what is surprising is that there is a (rich) world for such a triple to describe! Admittedly: it would be hardly surprising if the internal interpretation described something as simple as the real line. But, in the examples we are concerned with here, the internal interpretation describes far richer worlds! (p. 13) </w:t>
      </w:r>
    </w:p>
    <w:p>
      <w:pPr>
        <w:spacing w:before="0" w:after="0"/>
        <w:contextualSpacing/>
        <w:rPr>
          <w:sz w:val="20"/>
          <w:szCs w:val="20"/>
        </w:rPr>
      </w:pPr>
    </w:p>
    <w:p>
      <w:pPr>
        <w:spacing w:before="0" w:after="0"/>
        <w:contextualSpacing/>
      </w:pPr>
      <w:r>
        <w:t>INCREDIBLE!!! These statements are INCREDIBLE similar to my main statements: one EW does not exist for any EDW and all EDWs really are! Is it UNBELIVABLE very clear that these ideas are very similar to my ideas? The reader of de Haro’s article will find more UNBELIEVABLE similar ideas to my ideas!</w:t>
      </w:r>
    </w:p>
    <w:p>
      <w:pPr>
        <w:shd w:val="clear" w:fill="FFFFFF"/>
        <w:spacing w:before="0" w:after="0"/>
        <w:contextualSpacing/>
        <w:jc w:val="both"/>
        <w:rPr>
          <w:bCs/>
          <w:spacing w:val="-5"/>
        </w:rPr>
      </w:pPr>
    </w:p>
    <w:p>
      <w:pPr>
        <w:shd w:val="clear" w:fill="FFFFFF"/>
        <w:spacing w:before="0" w:after="0"/>
        <w:contextualSpacing/>
        <w:jc w:val="both"/>
        <w:rPr>
          <w:bCs/>
          <w:spacing w:val="-5"/>
        </w:rPr>
      </w:pPr>
    </w:p>
    <w:p>
      <w:pPr>
        <w:shd w:val="clear" w:fill="FFFFFF"/>
        <w:spacing w:before="0" w:after="0"/>
        <w:contextualSpacing/>
        <w:jc w:val="both"/>
        <w:rPr>
          <w:bCs/>
          <w:spacing w:val="-5"/>
        </w:rPr>
      </w:pPr>
    </w:p>
    <w:p>
      <w:pPr>
        <w:numPr>
          <w:ilvl w:val="0"/>
          <w:numId w:val="4"/>
        </w:numPr>
        <w:shd w:val="clear" w:fill="FFFFFF"/>
        <w:spacing w:before="0" w:after="0"/>
        <w:ind w:left="0" w:right="0" w:hanging="360"/>
        <w:contextualSpacing/>
        <w:jc w:val="both"/>
      </w:pPr>
      <w:r>
        <w:rPr>
          <w:rFonts w:ascii="Times New Roman" w:hAnsi="Times New Roman"/>
          <w:b/>
          <w:bCs/>
          <w:spacing w:val="-5"/>
          <w:sz w:val="28"/>
          <w:szCs w:val="28"/>
        </w:rPr>
        <w:t>Unbelivable similarity between Christian de Ronde’s ideas (2017, 2017)</w:t>
      </w:r>
      <w:r>
        <w:rPr>
          <w:rStyle w:val="17"/>
          <w:rFonts w:ascii="Times New Roman" w:hAnsi="Times New Roman"/>
          <w:b/>
          <w:bCs/>
          <w:spacing w:val="-5"/>
          <w:sz w:val="28"/>
          <w:szCs w:val="28"/>
        </w:rPr>
        <w:footnoteReference w:id="157"/>
      </w:r>
      <w:r>
        <w:rPr>
          <w:rFonts w:ascii="Times New Roman" w:hAnsi="Times New Roman"/>
          <w:b/>
          <w:bCs/>
          <w:spacing w:val="-5"/>
          <w:sz w:val="28"/>
          <w:szCs w:val="28"/>
        </w:rPr>
        <w:t xml:space="preserve"> + </w:t>
      </w:r>
      <w:r>
        <w:rPr>
          <w:rFonts w:ascii="Times New Roman" w:hAnsi="Times New Roman" w:eastAsia="Calibri"/>
          <w:b/>
          <w:sz w:val="28"/>
          <w:szCs w:val="28"/>
        </w:rPr>
        <w:t xml:space="preserve">C. de Ronde and R. Fernandez Moujan (2017) </w:t>
      </w:r>
    </w:p>
    <w:p>
      <w:pPr>
        <w:shd w:val="clear" w:fill="FFFFFF"/>
        <w:spacing w:before="0" w:after="0"/>
        <w:contextualSpacing/>
        <w:jc w:val="both"/>
        <w:rPr>
          <w:bCs/>
          <w:spacing w:val="-5"/>
        </w:rPr>
      </w:pPr>
    </w:p>
    <w:p>
      <w:pPr>
        <w:shd w:val="clear" w:fill="FFFFFF"/>
        <w:spacing w:before="0" w:after="0"/>
        <w:contextualSpacing/>
        <w:jc w:val="both"/>
      </w:pPr>
      <w:r>
        <w:rPr>
          <w:rFonts w:eastAsia="Calibri"/>
          <w:b/>
        </w:rPr>
        <w:t xml:space="preserve">(2017) </w:t>
      </w:r>
      <w:r>
        <w:rPr>
          <w:b/>
          <w:bCs/>
          <w:spacing w:val="-5"/>
        </w:rPr>
        <w:t>Christian de Ronde</w:t>
      </w:r>
      <w:r>
        <w:rPr>
          <w:rFonts w:eastAsia="Calibri"/>
          <w:b/>
        </w:rPr>
        <w:t xml:space="preserve"> “Quantum Superpositions and the Representation of Physical Reality Beyond Measurement Outcomes and Mathematical Structures”</w:t>
      </w:r>
    </w:p>
    <w:p>
      <w:pPr>
        <w:spacing w:before="0" w:after="0"/>
        <w:contextualSpacing/>
      </w:pPr>
      <w:r>
        <w:t>(</w:t>
      </w:r>
      <w:r>
        <w:fldChar w:fldCharType="begin"/>
      </w:r>
      <w:r>
        <w:instrText xml:space="preserve"> HYPERLINK "http://philsci-archive.pitt.edu/13443/1/THIRD VERSION de Ronde - Qunatum Superpositions - FOS 2017.pdf" \h </w:instrText>
      </w:r>
      <w:r>
        <w:fldChar w:fldCharType="separate"/>
      </w:r>
      <w:r>
        <w:rPr>
          <w:rStyle w:val="12"/>
        </w:rPr>
        <w:t>http://philsci-archive.pitt.edu/13443/1/THIRD%20VERSION%20de%20Ronde%20-%20Qunatum%20Superpositions%20-%20FOS%202017.pdf</w:t>
      </w:r>
      <w:r>
        <w:rPr>
          <w:rStyle w:val="12"/>
        </w:rPr>
        <w:fldChar w:fldCharType="end"/>
      </w:r>
      <w:r>
        <w:t>)</w:t>
      </w:r>
    </w:p>
    <w:p>
      <w:pPr>
        <w:spacing w:before="0" w:after="0"/>
        <w:contextualSpacing/>
      </w:pPr>
    </w:p>
    <w:p>
      <w:pPr>
        <w:spacing w:before="0" w:after="0"/>
        <w:contextualSpacing/>
      </w:pPr>
      <w:r>
        <w:t xml:space="preserve">In this paper, the reader can find UNBELIEVABLE similar ideas to my ideas on QM. </w:t>
      </w:r>
    </w:p>
    <w:p>
      <w:pPr>
        <w:spacing w:before="0" w:after="0"/>
        <w:contextualSpacing/>
      </w:pPr>
    </w:p>
    <w:p>
      <w:pPr>
        <w:spacing w:before="0" w:after="0"/>
        <w:contextualSpacing/>
      </w:pPr>
      <w:r>
        <w:rPr>
          <w:rFonts w:ascii="SFRM0900" w:hAnsi="SFRM0900" w:eastAsia="Calibri" w:cs="SFRM0900"/>
          <w:sz w:val="18"/>
          <w:szCs w:val="18"/>
        </w:rPr>
        <w:t xml:space="preserve">We will argue that in order to restate the problem of interpretation of quantum mechanics in truly ontological terms we require a radical revision of the problems and definitions addressed within the orthodox literature. On the one hand we will discuss the need of providing a formal redefinition of superpositions which captures explicitly their contextual character. On the other hand, we will attempt to replace the focus on the measurement problem, which concentrates on the justification of measurement outcomes from “weird” superposed states, and introduce the superposition problem which focuses instead on the conceptual representation of superpositions themselves.In this respect, after presenting three </w:t>
      </w:r>
      <w:r>
        <w:rPr>
          <w:rFonts w:ascii="SFTI0900" w:hAnsi="SFTI0900" w:eastAsia="Calibri" w:cs="SFTI0900"/>
          <w:sz w:val="18"/>
          <w:szCs w:val="18"/>
        </w:rPr>
        <w:t xml:space="preserve">necessary conditions </w:t>
      </w:r>
      <w:r>
        <w:rPr>
          <w:rFonts w:ascii="SFRM0900" w:hAnsi="SFRM0900" w:eastAsia="Calibri" w:cs="SFRM0900"/>
          <w:sz w:val="18"/>
          <w:szCs w:val="18"/>
        </w:rPr>
        <w:t>for objective physical representation, we will provide arguments which show why the classical (actualist) representation of physics faces severe difficulties to solve the superposition problem. Finally, we will also argue that, if we are willing to abandon the (metaphysical) presupposition according to which ‘Actuality = Reality’, then there is plenty of room to construct a conceptual representation for quantum superpositions.</w:t>
      </w:r>
    </w:p>
    <w:p>
      <w:pPr>
        <w:spacing w:before="0" w:after="0"/>
        <w:contextualSpacing/>
      </w:pPr>
    </w:p>
    <w:p>
      <w:pPr>
        <w:spacing w:before="0" w:after="0"/>
        <w:contextualSpacing/>
      </w:pPr>
      <w:r>
        <w:t xml:space="preserve">Reading this paragraph from the Abstract of the paper, the reader can see very similar ideas to my ideas. </w:t>
      </w:r>
    </w:p>
    <w:p>
      <w:pPr>
        <w:spacing w:before="0" w:after="0"/>
        <w:contextualSpacing/>
      </w:pPr>
    </w:p>
    <w:p>
      <w:pPr>
        <w:spacing w:before="0" w:after="0"/>
        <w:contextualSpacing/>
        <w:rPr>
          <w:rFonts w:ascii="SFRM0900" w:hAnsi="SFRM0900" w:eastAsia="Calibri" w:cs="SFRM0900"/>
          <w:sz w:val="18"/>
          <w:szCs w:val="18"/>
        </w:rPr>
      </w:pPr>
      <w:r>
        <w:rPr>
          <w:rFonts w:ascii="SFRM0900" w:hAnsi="SFRM0900" w:eastAsia="Calibri" w:cs="SFRM0900"/>
          <w:sz w:val="18"/>
          <w:szCs w:val="18"/>
        </w:rPr>
        <w:t>We will argue that in order to restate the problem of interpretation of quantum mechanics in truly ontological terms we require a radical revision of the problems and definitions addressed within the orthodox literature. On the one hand, we will discuss the need of providing a formal redefinition of superpositions which captures explicitly their contextual character. On the other hand, we will attempt to replace the focus on the measurement problem, which concentrates</w:t>
      </w:r>
    </w:p>
    <w:p>
      <w:pPr>
        <w:spacing w:before="0" w:after="0"/>
        <w:contextualSpacing/>
      </w:pPr>
      <w:r>
        <w:rPr>
          <w:rFonts w:ascii="SFRM0900" w:hAnsi="SFRM0900" w:eastAsia="Calibri" w:cs="SFRM0900"/>
          <w:sz w:val="18"/>
          <w:szCs w:val="18"/>
        </w:rPr>
        <w:t xml:space="preserve">on the justification of measurement outcomes from “weird” superposed states, and introduce the superposition problem which focuses instead on the conceptual representation of superpositions themselves. In this respect, after presenting three </w:t>
      </w:r>
      <w:r>
        <w:rPr>
          <w:rFonts w:ascii="SFTI0900" w:hAnsi="SFTI0900" w:eastAsia="Calibri" w:cs="SFTI0900"/>
          <w:sz w:val="18"/>
          <w:szCs w:val="18"/>
        </w:rPr>
        <w:t xml:space="preserve">necessary conditions </w:t>
      </w:r>
      <w:r>
        <w:rPr>
          <w:rFonts w:ascii="SFRM0900" w:hAnsi="SFRM0900" w:eastAsia="Calibri" w:cs="SFRM0900"/>
          <w:sz w:val="18"/>
          <w:szCs w:val="18"/>
        </w:rPr>
        <w:t>for objective physical representation, we will provide arguments which show why the classical (actualist) representation of physics faces severe difficulties to solve the superposition problem. Finally, we will also argue that, if we are willing to abandon the (metaphysical) presupposition according to which ‘Actuality = Reality’, then there is plenty of room to construct a conceptual representation for quantum superpositions. (p. 2)</w:t>
      </w:r>
    </w:p>
    <w:p>
      <w:pPr>
        <w:spacing w:before="0" w:after="0"/>
        <w:contextualSpacing/>
      </w:pPr>
    </w:p>
    <w:p>
      <w:pPr>
        <w:spacing w:before="0" w:after="0"/>
        <w:contextualSpacing/>
      </w:pPr>
      <w:r>
        <w:t>In fact, the author moves from “mathematics” to “reality”: “</w:t>
      </w:r>
      <w:r>
        <w:rPr>
          <w:rFonts w:ascii="SFRM1000" w:hAnsi="SFRM1000" w:eastAsia="Calibri" w:cs="SFRM1000"/>
          <w:sz w:val="20"/>
          <w:szCs w:val="20"/>
        </w:rPr>
        <w:t xml:space="preserve">Every theory possesses not only its own mathematical formalism but also its own specific set of physical notions.” </w:t>
      </w:r>
      <w:r>
        <w:rPr>
          <w:rStyle w:val="17"/>
          <w:rFonts w:ascii="SFRM1000" w:hAnsi="SFRM1000" w:eastAsia="Calibri" w:cs="SFRM1000"/>
          <w:sz w:val="20"/>
          <w:szCs w:val="20"/>
        </w:rPr>
        <w:footnoteReference w:id="158"/>
      </w:r>
      <w:r>
        <w:rPr>
          <w:rFonts w:ascii="SFRM1000" w:hAnsi="SFRM1000" w:eastAsia="Calibri" w:cs="SFRM1000"/>
          <w:sz w:val="20"/>
          <w:szCs w:val="20"/>
        </w:rPr>
        <w:t xml:space="preserve">(p. 2) </w:t>
      </w:r>
    </w:p>
    <w:p>
      <w:pPr>
        <w:spacing w:before="0" w:after="0"/>
        <w:contextualSpacing/>
      </w:pPr>
    </w:p>
    <w:p>
      <w:pPr>
        <w:spacing w:before="0" w:after="0"/>
        <w:contextualSpacing/>
      </w:pPr>
      <w:r>
        <w:t>De Ronde writes about the role of the observer into discussion: “</w:t>
      </w:r>
      <w:r>
        <w:rPr>
          <w:rFonts w:ascii="SFRM1000" w:hAnsi="SFRM1000" w:eastAsia="Calibri" w:cs="SFRM1000"/>
          <w:sz w:val="20"/>
          <w:szCs w:val="20"/>
        </w:rPr>
        <w:t xml:space="preserve">According to our stance, individual subjects (also called agents, users, etc.) should play no role in the description of physical reality.” </w:t>
      </w:r>
    </w:p>
    <w:p>
      <w:pPr>
        <w:spacing w:before="0" w:after="0"/>
        <w:contextualSpacing/>
      </w:pPr>
    </w:p>
    <w:p>
      <w:pPr>
        <w:spacing w:before="0" w:after="0"/>
        <w:contextualSpacing/>
      </w:pPr>
      <w:r>
        <w:t xml:space="preserve">Exactly this idea is in my works (2002-2008 and later). But anyway, this is not something new, of course. But I want to emphasize de Ronde prepares his framework which is UNBELIEVABLE similar to my EDWs perspective.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In order to discuss and analyze physical interpretations we need to agree on the definition of what should</w:t>
      </w:r>
    </w:p>
    <w:p>
      <w:pPr>
        <w:spacing w:before="0" w:after="0"/>
        <w:contextualSpacing/>
        <w:rPr>
          <w:rFonts w:ascii="SFRM1000" w:hAnsi="SFRM1000" w:eastAsia="Calibri" w:cs="SFRM1000"/>
          <w:sz w:val="20"/>
          <w:szCs w:val="20"/>
        </w:rPr>
      </w:pPr>
      <w:r>
        <w:rPr>
          <w:rFonts w:ascii="SFRM1000" w:hAnsi="SFRM1000" w:eastAsia="Calibri" w:cs="SFRM1000"/>
          <w:sz w:val="20"/>
          <w:szCs w:val="20"/>
        </w:rPr>
        <w:t>be considered a Meaningful Operational Statements (MOS) within a theory.</w:t>
      </w:r>
    </w:p>
    <w:p>
      <w:pPr>
        <w:spacing w:before="0" w:after="0"/>
        <w:contextualSpacing/>
      </w:pPr>
      <w:r>
        <w:rPr>
          <w:rFonts w:ascii="SFCC1000" w:hAnsi="SFCC1000" w:eastAsia="Calibri" w:cs="SFCC1000"/>
          <w:i/>
          <w:sz w:val="20"/>
          <w:szCs w:val="20"/>
        </w:rPr>
        <w:t xml:space="preserve">Definition 2.1 Meaningful Operational Statements: </w:t>
      </w:r>
      <w:r>
        <w:rPr>
          <w:rFonts w:ascii="SFTI1000" w:hAnsi="SFTI1000" w:eastAsia="Calibri" w:cs="SFTI1000"/>
          <w:i/>
          <w:sz w:val="20"/>
          <w:szCs w:val="20"/>
        </w:rPr>
        <w:t>Every operational statement within a theory capable of predicting the outcomes of possible measurements must be considered as meaningful with respect to the representation of physical reality provided by that theory.</w:t>
      </w:r>
      <w:r>
        <w:rPr>
          <w:rFonts w:ascii="SFTI1000" w:hAnsi="SFTI1000" w:eastAsia="Calibri" w:cs="SFTI1000"/>
          <w:sz w:val="20"/>
          <w:szCs w:val="20"/>
        </w:rPr>
        <w:t xml:space="preserve"> (de Ronde 2017, p. 5, his italics)</w:t>
      </w:r>
    </w:p>
    <w:p>
      <w:pPr>
        <w:spacing w:before="0" w:after="0"/>
        <w:contextualSpacing/>
      </w:pPr>
    </w:p>
    <w:p>
      <w:pPr>
        <w:spacing w:before="0" w:after="0"/>
        <w:contextualSpacing/>
      </w:pPr>
      <w:r>
        <w:t>Again, this definition moves his framework very close to my EDWs perspective. It seems to be very close to EDWs, no more or less. The same verdict is about these statements:</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 notion of basis, and thus also of superposition as we defined it above, possesses a physical content</w:t>
      </w:r>
    </w:p>
    <w:p>
      <w:pPr>
        <w:spacing w:before="0" w:after="0"/>
        <w:contextualSpacing/>
      </w:pPr>
      <w:r>
        <w:rPr>
          <w:rFonts w:ascii="SFRM1000" w:hAnsi="SFRM1000" w:eastAsia="Calibri" w:cs="SFRM1000"/>
          <w:sz w:val="20"/>
          <w:szCs w:val="20"/>
        </w:rPr>
        <w:t xml:space="preserve">which relates a specific set of epistemic inquiries regarding the abstract state </w:t>
      </w:r>
      <w:r>
        <w:rPr>
          <w:rFonts w:ascii="CMR10" w:hAnsi="CMR10" w:eastAsia="Calibri" w:cs="CMR10"/>
          <w:sz w:val="20"/>
          <w:szCs w:val="20"/>
        </w:rPr>
        <w:t xml:space="preserve">_ </w:t>
      </w:r>
      <w:r>
        <w:rPr>
          <w:rFonts w:ascii="SFRM1000" w:hAnsi="SFRM1000" w:eastAsia="Calibri" w:cs="SFRM1000"/>
          <w:sz w:val="20"/>
          <w:szCs w:val="20"/>
        </w:rPr>
        <w:t>to a set of MOS which provide</w:t>
      </w:r>
    </w:p>
    <w:p>
      <w:pPr>
        <w:spacing w:before="0" w:after="0"/>
        <w:contextualSpacing/>
        <w:rPr>
          <w:rFonts w:ascii="SFRM1000" w:hAnsi="SFRM1000" w:eastAsia="Calibri" w:cs="SFRM1000"/>
          <w:sz w:val="20"/>
          <w:szCs w:val="20"/>
        </w:rPr>
      </w:pPr>
      <w:r>
        <w:rPr>
          <w:rFonts w:ascii="SFRM1000" w:hAnsi="SFRM1000" w:eastAsia="Calibri" w:cs="SFRM1000"/>
          <w:sz w:val="20"/>
          <w:szCs w:val="20"/>
        </w:rPr>
        <w:t>an answer to each specific question. All MOS are context-dependent. (p. 9)</w:t>
      </w:r>
    </w:p>
    <w:p>
      <w:pPr>
        <w:spacing w:before="0" w:after="0"/>
        <w:contextualSpacing/>
        <w:rPr>
          <w:rFonts w:ascii="SFRM1000" w:hAnsi="SFRM1000" w:eastAsia="Calibri" w:cs="SFRM1000"/>
          <w:sz w:val="20"/>
          <w:szCs w:val="20"/>
        </w:rPr>
      </w:pPr>
    </w:p>
    <w:p>
      <w:pPr>
        <w:spacing w:before="0" w:after="0"/>
        <w:contextualSpacing/>
        <w:rPr>
          <w:rFonts w:ascii="SFRM1000" w:hAnsi="SFRM1000" w:eastAsia="Calibri" w:cs="SFRM1000"/>
          <w:sz w:val="20"/>
          <w:szCs w:val="20"/>
        </w:rPr>
      </w:pPr>
      <w:r>
        <w:rPr>
          <w:rFonts w:ascii="SFRM1000" w:hAnsi="SFRM1000" w:eastAsia="Calibri" w:cs="SFRM1000"/>
          <w:sz w:val="20"/>
          <w:szCs w:val="20"/>
        </w:rPr>
        <w:t>The simplest way to escape this paradox would be to argue that the probabilities that accompany the</w:t>
      </w:r>
    </w:p>
    <w:p>
      <w:pPr>
        <w:spacing w:before="0" w:after="0"/>
        <w:contextualSpacing/>
      </w:pPr>
      <w:r>
        <w:rPr>
          <w:rFonts w:ascii="SFRM1000" w:hAnsi="SFRM1000" w:eastAsia="Calibri" w:cs="SFRM1000"/>
          <w:sz w:val="20"/>
          <w:szCs w:val="20"/>
        </w:rPr>
        <w:t xml:space="preserve">states are </w:t>
      </w:r>
      <w:r>
        <w:rPr>
          <w:rFonts w:ascii="SFTI1000" w:hAnsi="SFTI1000" w:eastAsia="Calibri" w:cs="SFTI1000"/>
          <w:i/>
          <w:sz w:val="20"/>
          <w:szCs w:val="20"/>
        </w:rPr>
        <w:t>epistemic probabilities</w:t>
      </w:r>
      <w:r>
        <w:rPr>
          <w:rFonts w:ascii="SFRM1000" w:hAnsi="SFRM1000" w:eastAsia="Calibri" w:cs="SFRM1000"/>
          <w:sz w:val="20"/>
          <w:szCs w:val="20"/>
        </w:rPr>
        <w:t>. (p. 10, his italics) (This “</w:t>
      </w:r>
      <w:r>
        <w:rPr>
          <w:rFonts w:ascii="SFTI1000" w:hAnsi="SFTI1000" w:eastAsia="Calibri" w:cs="SFTI1000"/>
          <w:sz w:val="20"/>
          <w:szCs w:val="20"/>
        </w:rPr>
        <w:t xml:space="preserve">epistemic probabilities” are very close to my EDWs). However, just few lines later, de Ronde moves from “epistemology” to “ontology” (his main goal): </w:t>
      </w:r>
    </w:p>
    <w:p>
      <w:pPr>
        <w:spacing w:before="0" w:after="0"/>
        <w:contextualSpacing/>
        <w:rPr>
          <w:rFonts w:ascii="SFTI1000" w:hAnsi="SFTI1000" w:eastAsia="Calibri" w:cs="SFTI1000"/>
          <w:sz w:val="20"/>
          <w:szCs w:val="20"/>
        </w:rPr>
      </w:pPr>
    </w:p>
    <w:p>
      <w:pPr>
        <w:spacing w:before="0" w:after="0"/>
        <w:contextualSpacing/>
      </w:pPr>
      <w:r>
        <w:rPr>
          <w:rFonts w:ascii="SFRM1000" w:hAnsi="SFRM1000" w:eastAsia="Calibri" w:cs="SFRM1000"/>
          <w:sz w:val="20"/>
          <w:szCs w:val="20"/>
        </w:rPr>
        <w:t>An analogous interpretation would be to argue that quantum probabilities need to be interpreted in terms of future events (see e.g. [67]) or conscious observations (see e.g. [42]). These responses escape the question at stake for the problem of interpretation of quantum superpositions is not that of epistemic prediction, it is that of ontological representation. We are not discussing here whether QM predicts the correct measurement outcomes in an experiment —we already know it does—, we want to understand how this occurs in terms of a conceptual physical representation. And this is why the physical explanation we seek requires necessarily a conceptual level.</w:t>
      </w:r>
      <w:r>
        <w:rPr>
          <w:rFonts w:ascii="SFTI1000" w:hAnsi="SFTI1000" w:eastAsia="Calibri" w:cs="SFTI1000"/>
          <w:sz w:val="20"/>
          <w:szCs w:val="20"/>
        </w:rPr>
        <w:t xml:space="preserve"> (pp. 10-11)</w:t>
      </w:r>
      <w:r>
        <w:rPr>
          <w:rStyle w:val="17"/>
          <w:rFonts w:ascii="SFTI1000" w:hAnsi="SFTI1000" w:eastAsia="Calibri" w:cs="SFTI1000"/>
          <w:sz w:val="20"/>
          <w:szCs w:val="20"/>
        </w:rPr>
        <w:footnoteReference w:id="159"/>
      </w:r>
    </w:p>
    <w:p>
      <w:pPr>
        <w:spacing w:before="0" w:after="0"/>
        <w:contextualSpacing/>
      </w:pPr>
    </w:p>
    <w:p>
      <w:pPr>
        <w:spacing w:before="0" w:after="0"/>
        <w:contextualSpacing/>
      </w:pPr>
      <w:r>
        <w:t xml:space="preserve">Immediately after this paragraph, de Ronde emphases the role of “interactions” (my main concept):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 necessity of considering the multiple terms of a quantum superposition as physically real is supplemented by the fact that the terms ‘evolve’ and ‘interact’ according to the Schrödinger equation producing specific predictions which can be empirically tested and are in accordance to such ‘evolution’ and ‘interaction’. (p. 11)</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A detailed analysis of these interpretations exceeds the space of this article which we leave for a future work. In the present paper we attempt to consider a radically different path. That is, to address the question of how to extend the notion of reality in order to produce an objective description of physical reality in accordance with the orthodox formalism of QM. The price we are willing to pay is the abandonment of a metaphysical equation which has become a silent dogma within philosophy of physics, the idea that ‘Reality = Actuality’. (p. 13)</w:t>
      </w:r>
    </w:p>
    <w:p>
      <w:pPr>
        <w:spacing w:before="0" w:after="0"/>
        <w:contextualSpacing/>
      </w:pPr>
    </w:p>
    <w:p>
      <w:pPr>
        <w:spacing w:before="0" w:after="0"/>
        <w:contextualSpacing/>
      </w:pPr>
      <w:r>
        <w:t xml:space="preserve">I mention that Actuality seems to be very very close to the EDWs! The same about this paragraph: </w:t>
      </w:r>
    </w:p>
    <w:p>
      <w:pPr>
        <w:spacing w:before="0" w:after="0"/>
        <w:contextualSpacing/>
      </w:pPr>
    </w:p>
    <w:p>
      <w:pPr>
        <w:spacing w:before="0" w:after="0"/>
        <w:contextualSpacing/>
      </w:pPr>
      <w:r>
        <w:rPr>
          <w:rFonts w:ascii="SFRM1000" w:hAnsi="SFRM1000" w:eastAsia="Calibri" w:cs="SFRM1000"/>
          <w:sz w:val="20"/>
          <w:szCs w:val="20"/>
        </w:rPr>
        <w:t xml:space="preserve">Our representational realist stance seems to force us, given the predictions provided by QM, to extend the realm of what is considered to be real. Since both </w:t>
      </w:r>
      <w:r>
        <w:rPr>
          <w:rFonts w:ascii="SFTI1000" w:hAnsi="SFTI1000" w:eastAsia="Calibri" w:cs="SFTI1000"/>
          <w:sz w:val="20"/>
          <w:szCs w:val="20"/>
        </w:rPr>
        <w:t xml:space="preserve">certain </w:t>
      </w:r>
      <w:r>
        <w:rPr>
          <w:rFonts w:ascii="SFRM1000" w:hAnsi="SFRM1000" w:eastAsia="Calibri" w:cs="SFRM1000"/>
          <w:sz w:val="20"/>
          <w:szCs w:val="20"/>
        </w:rPr>
        <w:t xml:space="preserve">(probability equal to unity) and </w:t>
      </w:r>
      <w:r>
        <w:rPr>
          <w:rFonts w:ascii="SFTI1000" w:hAnsi="SFTI1000" w:eastAsia="Calibri" w:cs="SFTI1000"/>
          <w:sz w:val="20"/>
          <w:szCs w:val="20"/>
        </w:rPr>
        <w:t xml:space="preserve">statistical </w:t>
      </w:r>
      <w:r>
        <w:rPr>
          <w:rFonts w:ascii="SFRM1000" w:hAnsi="SFRM1000" w:eastAsia="Calibri" w:cs="SFRM1000"/>
          <w:sz w:val="20"/>
          <w:szCs w:val="20"/>
        </w:rPr>
        <w:t>(probability between zero and unity) predictions about physical quantities provide empirical knowledge, we believe there is no reason —apart from dogmatism regarding actualist metaphysics— not to relate both predictions to physical reality. This means we need to be creative enough to produce a new understanding of probability in terms of objective knowledge, abandoning its classical understanding in terms of ignorance about an ASA. If we accept the challenge of representational realism and admit that quantum superpositions must be related to a conceptual level of description, then there are two main mathematical elements we need to conceptually represent in terms of objective physical concepts. Firstly, we need to provide a clear representation of the kets that constitute each quantum superposition —orthodoxly interpreted through their one-to-one relation to projection operators as properties of a quantum system. Secondly, we need to explain the physical meaning of the numbers that accompany the kets —orthodoxly interpreted as related to the probability of finding the respective property. If we were able to extend the limits of what can be considered as physically real, we might be also able to open the door to a new understanding of QM beyond the orthodox classical reference to ‘systems’, ‘states’ and ‘properties’. (pp. 13-14)</w:t>
      </w:r>
    </w:p>
    <w:p>
      <w:pPr>
        <w:spacing w:before="0" w:after="0"/>
        <w:contextualSpacing/>
      </w:pPr>
    </w:p>
    <w:p>
      <w:pPr>
        <w:spacing w:before="0" w:after="0"/>
        <w:contextualSpacing/>
      </w:pPr>
      <w:r>
        <w:t>The reader wants more UNBELIEVABLE similarities? See this one:</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Our approach to QM begins by discussing the extension of the notion of physical reality beyond the limits</w:t>
      </w:r>
    </w:p>
    <w:p>
      <w:pPr>
        <w:spacing w:before="0" w:after="0"/>
        <w:contextualSpacing/>
      </w:pPr>
      <w:r>
        <w:rPr>
          <w:rFonts w:ascii="SFRM1000" w:hAnsi="SFRM1000" w:eastAsia="Calibri" w:cs="SFRM1000"/>
          <w:sz w:val="20"/>
          <w:szCs w:val="20"/>
        </w:rPr>
        <w:t xml:space="preserve">of the actual realm taking into account the famous definition of an </w:t>
      </w:r>
      <w:r>
        <w:rPr>
          <w:rFonts w:ascii="SFTI1000" w:hAnsi="SFTI1000" w:eastAsia="Calibri" w:cs="SFTI1000"/>
          <w:sz w:val="20"/>
          <w:szCs w:val="20"/>
        </w:rPr>
        <w:t xml:space="preserve">element of physical reality </w:t>
      </w:r>
      <w:r>
        <w:rPr>
          <w:rFonts w:ascii="SFRM1000" w:hAnsi="SFRM1000" w:eastAsia="Calibri" w:cs="SFRM1000"/>
          <w:sz w:val="20"/>
          <w:szCs w:val="20"/>
        </w:rPr>
        <w:t xml:space="preserve">discussed in the EPR paper [38]. According to it: </w:t>
      </w:r>
      <w:r>
        <w:rPr>
          <w:rFonts w:ascii="SFTI1000" w:hAnsi="SFTI1000" w:eastAsia="Calibri" w:cs="SFTI1000"/>
          <w:sz w:val="20"/>
          <w:szCs w:val="20"/>
        </w:rPr>
        <w:t xml:space="preserve">if, without in any way disturbing a system, we can predict with certainty (i.e., with probability equal to unity) the value of a physical quantity, then there exists an element of reality corresponding to that quantity. </w:t>
      </w:r>
      <w:r>
        <w:rPr>
          <w:rFonts w:ascii="SFRM1000" w:hAnsi="SFRM1000" w:eastAsia="Calibri" w:cs="SFRM1000"/>
          <w:sz w:val="20"/>
          <w:szCs w:val="20"/>
        </w:rPr>
        <w:t>As remarked by Aerts and Sassoli de Bianchi [9, p. 20]: “the notion of ‘element of reality’ is exactly what was meant by Einstein, Podolsky and Rosen, in their famous 1935 article. An element of reality is a state of prediction: a property of an entity that we know is actual, in the sense that, should we decide to observe it (i.e., to test its actuality), the outcome of the observation would be certainly" successful.” Indeed, certainty, taken as the condition of possibility to make reference to the actual realm, has been up to the present the restrictive constraint of what can be considered as part of physical reality. Our redefinition stays close the relation imposed between predictive statements and physical reality, but leaves aside both the actualist constraint imposed by certainty —restricting existence only to probability equal to unity— and the strict focus in the process of measurement —which should be only regarded as confirming or disconfirming a specific prediction of the theory. Taking into account these general remarks we have proposed in [24] the following generalization:</w:t>
      </w:r>
    </w:p>
    <w:p>
      <w:pPr>
        <w:spacing w:before="0" w:after="0"/>
        <w:contextualSpacing/>
      </w:pPr>
      <w:r>
        <w:rPr>
          <w:rFonts w:ascii="SFBX1000" w:hAnsi="SFBX1000" w:eastAsia="Calibri" w:cs="SFBX1000"/>
          <w:sz w:val="20"/>
          <w:szCs w:val="20"/>
        </w:rPr>
        <w:t xml:space="preserve">Generalized Element of Physical Reality: </w:t>
      </w:r>
      <w:r>
        <w:rPr>
          <w:rFonts w:ascii="SFTI1000" w:hAnsi="SFTI1000" w:eastAsia="Calibri" w:cs="SFTI1000"/>
          <w:sz w:val="20"/>
          <w:szCs w:val="20"/>
        </w:rPr>
        <w:t xml:space="preserve">If we can predict in any way (i.e., both probabilistically or with certainty) the value of a physical quantity, then there exists an element of reality corresponding to that quantity. </w:t>
      </w:r>
    </w:p>
    <w:p>
      <w:pPr>
        <w:spacing w:before="0" w:after="0"/>
        <w:ind w:left="0" w:right="0" w:firstLine="720"/>
        <w:contextualSpacing/>
      </w:pPr>
      <w:r>
        <w:rPr>
          <w:rFonts w:ascii="SFRM1000" w:hAnsi="SFRM1000" w:eastAsia="Calibri" w:cs="SFRM1000"/>
          <w:sz w:val="20"/>
          <w:szCs w:val="20"/>
        </w:rPr>
        <w:t xml:space="preserve">When considering this redefinition the problem is clearly framed: </w:t>
      </w:r>
      <w:r>
        <w:rPr>
          <w:rFonts w:ascii="SFTI1000" w:hAnsi="SFTI1000" w:eastAsia="Calibri" w:cs="SFTI1000"/>
          <w:sz w:val="20"/>
          <w:szCs w:val="20"/>
        </w:rPr>
        <w:t>we need to find a set of physical oncepts that are capable of being statistically defined in objective terms. (p. 15)</w:t>
      </w:r>
    </w:p>
    <w:p>
      <w:pPr>
        <w:spacing w:before="0" w:after="0"/>
        <w:contextualSpacing/>
      </w:pPr>
    </w:p>
    <w:p>
      <w:pPr>
        <w:spacing w:before="0" w:after="0"/>
        <w:contextualSpacing/>
      </w:pPr>
      <w:r>
        <w:t>It seems that this “generalization” sends us directly to the EDWs! However, to avoid the complete similar ideas, de Ronde claims that he talks about “ontological potentiality”, but according to his “representational realism”, “</w:t>
      </w:r>
      <w:r>
        <w:rPr>
          <w:rFonts w:ascii="SFTI1000" w:hAnsi="SFTI1000" w:eastAsia="Calibri" w:cs="SFTI1000"/>
          <w:sz w:val="20"/>
          <w:szCs w:val="20"/>
        </w:rPr>
        <w:t xml:space="preserve">physis </w:t>
      </w:r>
      <w:r>
        <w:rPr>
          <w:rFonts w:ascii="SFRM1000" w:hAnsi="SFRM1000" w:eastAsia="Calibri" w:cs="SFRM1000"/>
          <w:sz w:val="20"/>
          <w:szCs w:val="20"/>
        </w:rPr>
        <w:t xml:space="preserve">is represented in different ways.” (p. 16) </w:t>
      </w:r>
      <w:r>
        <w:rPr>
          <w:rFonts w:eastAsia="Calibri"/>
        </w:rPr>
        <w:t>However, in next footnote, he embraces a view very close to Spinoza’s philosophy:</w:t>
      </w:r>
    </w:p>
    <w:p>
      <w:pPr>
        <w:spacing w:before="0" w:after="0"/>
        <w:contextualSpacing/>
        <w:rPr>
          <w:rFonts w:eastAsia="Calibri"/>
        </w:rPr>
      </w:pPr>
    </w:p>
    <w:p>
      <w:pPr>
        <w:spacing w:before="0" w:after="0"/>
        <w:contextualSpacing/>
      </w:pPr>
      <w:r>
        <w:rPr>
          <w:rFonts w:ascii="SFRM0600" w:hAnsi="SFRM0600" w:eastAsia="Calibri" w:cs="SFRM0600"/>
          <w:sz w:val="12"/>
          <w:szCs w:val="12"/>
        </w:rPr>
        <w:t>11</w:t>
      </w:r>
      <w:r>
        <w:rPr>
          <w:rFonts w:ascii="SFRM0800" w:hAnsi="SFRM0800" w:eastAsia="Calibri" w:cs="SFRM0800"/>
          <w:sz w:val="16"/>
          <w:szCs w:val="16"/>
        </w:rPr>
        <w:t xml:space="preserve">There is in our neo-Spinozist account an implicit ontological pluralism of </w:t>
      </w:r>
      <w:r>
        <w:rPr>
          <w:rFonts w:ascii="SFTI0800" w:hAnsi="SFTI0800" w:eastAsia="Calibri" w:cs="SFTI0800"/>
          <w:sz w:val="16"/>
          <w:szCs w:val="16"/>
        </w:rPr>
        <w:t xml:space="preserve">multiple representations </w:t>
      </w:r>
      <w:r>
        <w:rPr>
          <w:rFonts w:ascii="SFRM0800" w:hAnsi="SFRM0800" w:eastAsia="Calibri" w:cs="SFRM0800"/>
          <w:sz w:val="16"/>
          <w:szCs w:val="16"/>
        </w:rPr>
        <w:t>which can be related to</w:t>
      </w:r>
    </w:p>
    <w:p>
      <w:pPr>
        <w:spacing w:before="0" w:after="0"/>
        <w:contextualSpacing/>
      </w:pPr>
      <w:r>
        <w:rPr>
          <w:rFonts w:ascii="SFTI0800" w:hAnsi="SFTI0800" w:eastAsia="Calibri" w:cs="SFTI0800"/>
          <w:sz w:val="16"/>
          <w:szCs w:val="16"/>
        </w:rPr>
        <w:t xml:space="preserve">one reality </w:t>
      </w:r>
      <w:r>
        <w:rPr>
          <w:rFonts w:ascii="SFRM0800" w:hAnsi="SFRM0800" w:eastAsia="Calibri" w:cs="SFRM0800"/>
          <w:sz w:val="16"/>
          <w:szCs w:val="16"/>
        </w:rPr>
        <w:t xml:space="preserve">through a </w:t>
      </w:r>
      <w:r>
        <w:rPr>
          <w:rFonts w:ascii="SFTI0800" w:hAnsi="SFTI0800" w:eastAsia="Calibri" w:cs="SFTI0800"/>
          <w:sz w:val="16"/>
          <w:szCs w:val="16"/>
        </w:rPr>
        <w:t>univocity principle</w:t>
      </w:r>
      <w:r>
        <w:rPr>
          <w:rFonts w:ascii="SFRM0800" w:hAnsi="SFRM0800" w:eastAsia="Calibri" w:cs="SFRM0800"/>
          <w:sz w:val="16"/>
          <w:szCs w:val="16"/>
        </w:rPr>
        <w:t>. This is understood in analogous manner to how Spinoza considers in his immanent</w:t>
      </w:r>
    </w:p>
    <w:p>
      <w:pPr>
        <w:spacing w:before="0" w:after="0"/>
        <w:contextualSpacing/>
      </w:pPr>
      <w:r>
        <w:rPr>
          <w:rFonts w:ascii="SFRM0800" w:hAnsi="SFRM0800" w:eastAsia="Calibri" w:cs="SFRM0800"/>
          <w:sz w:val="16"/>
          <w:szCs w:val="16"/>
        </w:rPr>
        <w:t xml:space="preserve">metaphysics the </w:t>
      </w:r>
      <w:r>
        <w:rPr>
          <w:rFonts w:ascii="SFTI0800" w:hAnsi="SFTI0800" w:eastAsia="Calibri" w:cs="SFTI0800"/>
          <w:sz w:val="16"/>
          <w:szCs w:val="16"/>
        </w:rPr>
        <w:t xml:space="preserve">multiple attributes </w:t>
      </w:r>
      <w:r>
        <w:rPr>
          <w:rFonts w:ascii="SFRM0800" w:hAnsi="SFRM0800" w:eastAsia="Calibri" w:cs="SFRM0800"/>
          <w:sz w:val="16"/>
          <w:szCs w:val="16"/>
        </w:rPr>
        <w:t xml:space="preserve">as being expressions of the same </w:t>
      </w:r>
      <w:r>
        <w:rPr>
          <w:rFonts w:ascii="SFTI0800" w:hAnsi="SFTI0800" w:eastAsia="Calibri" w:cs="SFTI0800"/>
          <w:sz w:val="16"/>
          <w:szCs w:val="16"/>
        </w:rPr>
        <w:t>one single substance</w:t>
      </w:r>
      <w:r>
        <w:rPr>
          <w:rFonts w:ascii="SFRM0800" w:hAnsi="SFRM0800" w:eastAsia="Calibri" w:cs="SFRM0800"/>
          <w:sz w:val="16"/>
          <w:szCs w:val="16"/>
        </w:rPr>
        <w:t>, namely, nature (see [22, 25]). Our</w:t>
      </w:r>
    </w:p>
    <w:p>
      <w:pPr>
        <w:spacing w:before="0" w:after="0"/>
        <w:contextualSpacing/>
        <w:rPr>
          <w:rFonts w:ascii="SFRM0800" w:hAnsi="SFRM0800" w:eastAsia="Calibri" w:cs="SFRM0800"/>
          <w:sz w:val="16"/>
          <w:szCs w:val="16"/>
        </w:rPr>
      </w:pPr>
      <w:r>
        <w:rPr>
          <w:rFonts w:ascii="SFRM0800" w:hAnsi="SFRM0800" w:eastAsia="Calibri" w:cs="SFRM0800"/>
          <w:sz w:val="16"/>
          <w:szCs w:val="16"/>
        </w:rPr>
        <w:t>non-reductionistic answer to the problem of inter-theory relation escapes in this way the requirement present in almost all</w:t>
      </w:r>
    </w:p>
    <w:p>
      <w:pPr>
        <w:spacing w:before="0" w:after="0"/>
        <w:contextualSpacing/>
        <w:rPr>
          <w:rFonts w:ascii="SFRM0800" w:hAnsi="SFRM0800" w:eastAsia="Calibri" w:cs="SFRM0800"/>
          <w:sz w:val="16"/>
          <w:szCs w:val="16"/>
        </w:rPr>
      </w:pPr>
      <w:r>
        <w:rPr>
          <w:rFonts w:ascii="SFRM0800" w:hAnsi="SFRM0800" w:eastAsia="Calibri" w:cs="SFRM0800"/>
          <w:sz w:val="16"/>
          <w:szCs w:val="16"/>
        </w:rPr>
        <w:t>interpretations of QM which implicitly or explicitly attempt to explain the formalism in substantialist atomistic terms. We believe</w:t>
      </w:r>
    </w:p>
    <w:p>
      <w:pPr>
        <w:spacing w:before="0" w:after="0"/>
        <w:contextualSpacing/>
        <w:rPr>
          <w:rFonts w:ascii="SFRM0800" w:hAnsi="SFRM0800" w:eastAsia="Calibri" w:cs="SFRM0800"/>
          <w:sz w:val="16"/>
          <w:szCs w:val="16"/>
        </w:rPr>
      </w:pPr>
      <w:r>
        <w:rPr>
          <w:rFonts w:ascii="SFRM0800" w:hAnsi="SFRM0800" w:eastAsia="Calibri" w:cs="SFRM0800"/>
          <w:sz w:val="16"/>
          <w:szCs w:val="16"/>
        </w:rPr>
        <w:t>there might be an interesting connection between our neo-Spinozist approach and the ‘multiplex realism’ recently proposed by</w:t>
      </w:r>
    </w:p>
    <w:p>
      <w:pPr>
        <w:spacing w:before="0" w:after="0"/>
        <w:contextualSpacing/>
        <w:rPr>
          <w:rFonts w:ascii="SFRM0800" w:hAnsi="SFRM0800" w:eastAsia="Calibri" w:cs="SFRM0800"/>
          <w:sz w:val="16"/>
          <w:szCs w:val="16"/>
        </w:rPr>
      </w:pPr>
      <w:r>
        <w:rPr>
          <w:rFonts w:ascii="SFRM0800" w:hAnsi="SFRM0800" w:eastAsia="Calibri" w:cs="SFRM0800"/>
          <w:sz w:val="16"/>
          <w:szCs w:val="16"/>
        </w:rPr>
        <w:t>Aerts and Sassoli de Bianchi [8]. Due to the limited space of this paper we leave this particular analysis and comparison for a</w:t>
      </w:r>
    </w:p>
    <w:p>
      <w:pPr>
        <w:spacing w:before="0" w:after="0"/>
        <w:contextualSpacing/>
        <w:rPr>
          <w:rFonts w:ascii="SFRM0800" w:hAnsi="SFRM0800" w:eastAsia="Calibri" w:cs="SFRM0800"/>
          <w:sz w:val="16"/>
          <w:szCs w:val="16"/>
        </w:rPr>
      </w:pPr>
      <w:r>
        <w:rPr>
          <w:rFonts w:ascii="SFRM0800" w:hAnsi="SFRM0800" w:eastAsia="Calibri" w:cs="SFRM0800"/>
          <w:sz w:val="16"/>
          <w:szCs w:val="16"/>
        </w:rPr>
        <w:t>future work. (p. 16)</w:t>
      </w:r>
    </w:p>
    <w:p>
      <w:pPr>
        <w:spacing w:before="0" w:after="0"/>
        <w:contextualSpacing/>
      </w:pPr>
    </w:p>
    <w:p>
      <w:pPr>
        <w:spacing w:before="0" w:after="0"/>
        <w:contextualSpacing/>
      </w:pPr>
      <w:r>
        <w:t xml:space="preserve">Again, ther reader will have the feeling of reading one of my works! </w:t>
      </w:r>
    </w:p>
    <w:p>
      <w:pPr>
        <w:spacing w:before="0" w:after="0"/>
        <w:contextualSpacing/>
      </w:pPr>
    </w:p>
    <w:p>
      <w:pPr>
        <w:spacing w:before="0" w:after="0"/>
        <w:contextualSpacing/>
      </w:pPr>
      <w:r>
        <w:rPr>
          <w:sz w:val="20"/>
          <w:szCs w:val="20"/>
        </w:rPr>
        <w:t>“</w:t>
      </w:r>
      <w:r>
        <w:rPr>
          <w:rFonts w:ascii="SFRM1000" w:hAnsi="SFRM1000" w:eastAsia="Calibri" w:cs="SFRM1000"/>
          <w:sz w:val="20"/>
          <w:szCs w:val="20"/>
        </w:rPr>
        <w:t xml:space="preserve">Once again, using a formal scheme that “works” and provides the correct measurement outcomes in probabilistic terms, is clearly very different from understanding and representing what is really going on according to the theory. The ontological question about </w:t>
      </w:r>
      <w:r>
        <w:rPr>
          <w:rFonts w:ascii="SFTI1000" w:hAnsi="SFTI1000" w:eastAsia="Calibri" w:cs="SFTI1000"/>
          <w:sz w:val="20"/>
          <w:szCs w:val="20"/>
        </w:rPr>
        <w:t xml:space="preserve">what there is </w:t>
      </w:r>
      <w:r>
        <w:rPr>
          <w:rFonts w:ascii="SFRM1000" w:hAnsi="SFRM1000" w:eastAsia="Calibri" w:cs="SFRM1000"/>
          <w:sz w:val="20"/>
          <w:szCs w:val="20"/>
        </w:rPr>
        <w:t xml:space="preserve">(independently of subjects) according to a theory obviously cannot be solved from an epistemic viewpoint which assumes that theories only make reference to the </w:t>
      </w:r>
      <w:r>
        <w:rPr>
          <w:rFonts w:ascii="SFTI1000" w:hAnsi="SFTI1000" w:eastAsia="Calibri" w:cs="SFTI1000"/>
          <w:sz w:val="20"/>
          <w:szCs w:val="20"/>
        </w:rPr>
        <w:t xml:space="preserve">prediction of observations </w:t>
      </w:r>
      <w:r>
        <w:rPr>
          <w:rFonts w:ascii="SFRM1000" w:hAnsi="SFRM1000" w:eastAsia="Calibri" w:cs="SFRM1000"/>
          <w:sz w:val="20"/>
          <w:szCs w:val="20"/>
        </w:rPr>
        <w:t xml:space="preserve">by individual subjects (agents or users).” (p. 12) I draw the attention that this paragraph is not from my writings! </w:t>
      </w:r>
      <w:r>
        <w:t xml:space="preserve"> This “potentiality” is very close to “reality”: </w:t>
      </w:r>
    </w:p>
    <w:p>
      <w:pPr>
        <w:spacing w:before="0" w:after="0"/>
        <w:contextualSpacing/>
        <w:rPr>
          <w:sz w:val="20"/>
          <w:szCs w:val="20"/>
        </w:rPr>
      </w:pPr>
    </w:p>
    <w:p>
      <w:pPr>
        <w:spacing w:before="0" w:after="0"/>
        <w:contextualSpacing/>
        <w:rPr>
          <w:rFonts w:eastAsia="Calibri"/>
          <w:sz w:val="20"/>
          <w:szCs w:val="20"/>
        </w:rPr>
      </w:pPr>
      <w:r>
        <w:rPr>
          <w:rFonts w:eastAsia="Calibri"/>
          <w:sz w:val="20"/>
          <w:szCs w:val="20"/>
        </w:rPr>
        <w:t xml:space="preserve">VI. Potentia (Born Rule): A potentia quantifies the intensity of an immanent power which exist (in ontological terms) in the potential realm; it also provides a measure of the possibility to express itself (in epistemic terms) in the actual realm.” (p. 17) </w:t>
      </w:r>
    </w:p>
    <w:p>
      <w:pPr>
        <w:spacing w:before="0" w:after="0"/>
        <w:contextualSpacing/>
        <w:rPr>
          <w:rFonts w:ascii="SFTI1000" w:hAnsi="SFTI1000" w:eastAsia="Calibri" w:cs="SFTI1000"/>
          <w:sz w:val="20"/>
          <w:szCs w:val="20"/>
        </w:rPr>
      </w:pPr>
    </w:p>
    <w:p>
      <w:pPr>
        <w:spacing w:before="0" w:after="0"/>
        <w:contextualSpacing/>
      </w:pPr>
      <w:r>
        <w:rPr>
          <w:rFonts w:ascii="SFTI1000" w:hAnsi="SFTI1000" w:eastAsia="Calibri" w:cs="SFTI1000"/>
          <w:sz w:val="20"/>
          <w:szCs w:val="20"/>
        </w:rPr>
        <w:t xml:space="preserve">The potential state of affairs as a set of immanent powers with definite potentia. </w:t>
      </w:r>
      <w:r>
        <w:rPr>
          <w:rFonts w:ascii="SFRM1000" w:hAnsi="SFRM1000" w:eastAsia="Calibri" w:cs="SFRM1000"/>
          <w:sz w:val="20"/>
          <w:szCs w:val="20"/>
        </w:rPr>
        <w:t>Our choice to develop an</w:t>
      </w:r>
    </w:p>
    <w:p>
      <w:pPr>
        <w:spacing w:before="0" w:after="0"/>
        <w:contextualSpacing/>
        <w:rPr>
          <w:rFonts w:ascii="SFRM1000" w:hAnsi="SFRM1000" w:eastAsia="Calibri" w:cs="SFRM1000"/>
          <w:sz w:val="20"/>
          <w:szCs w:val="20"/>
        </w:rPr>
      </w:pPr>
      <w:r>
        <w:rPr>
          <w:rFonts w:ascii="SFRM1000" w:hAnsi="SFRM1000" w:eastAsia="Calibri" w:cs="SFRM1000"/>
          <w:sz w:val="20"/>
          <w:szCs w:val="20"/>
        </w:rPr>
        <w:t>ontological realm of potentiality absolutely independent of the actual realm of existence implies obviously the need to characterize this realm in an independent manner to classical physical concepts such as ‘particles’, ‘waves’ and ‘fields’ —notions which are defined in strict relation to the actual mode of existence and the principles that define it. According to our viewpoint, while classical physics talks about systems with definite properties (‘particles’, ‘waves’ and ‘fields’), QM talks about the existence of powers with definite potentia.” (p. 17)</w:t>
      </w:r>
    </w:p>
    <w:p>
      <w:pPr>
        <w:spacing w:before="0" w:after="0"/>
        <w:contextualSpacing/>
      </w:pPr>
    </w:p>
    <w:p>
      <w:pPr>
        <w:spacing w:before="0" w:after="0"/>
        <w:contextualSpacing/>
      </w:pPr>
      <w:r>
        <w:t xml:space="preserve">The notion of “interactions” is very important for de Ronde: </w:t>
      </w:r>
    </w:p>
    <w:p>
      <w:pPr>
        <w:spacing w:before="0" w:after="0"/>
        <w:contextualSpacing/>
      </w:pPr>
    </w:p>
    <w:p>
      <w:pPr>
        <w:spacing w:before="0" w:after="0"/>
        <w:contextualSpacing/>
      </w:pPr>
      <w:r>
        <w:rPr>
          <w:rFonts w:ascii="SFRM1000" w:hAnsi="SFRM1000" w:eastAsia="Calibri" w:cs="SFRM1000"/>
          <w:sz w:val="20"/>
          <w:szCs w:val="20"/>
        </w:rPr>
        <w:t xml:space="preserve">The </w:t>
      </w:r>
      <w:r>
        <w:rPr>
          <w:rFonts w:ascii="SFTI1000" w:hAnsi="SFTI1000" w:eastAsia="Calibri" w:cs="SFTI1000"/>
          <w:sz w:val="20"/>
          <w:szCs w:val="20"/>
        </w:rPr>
        <w:t xml:space="preserve">interaction </w:t>
      </w:r>
      <w:r>
        <w:rPr>
          <w:rFonts w:ascii="SFRM1000" w:hAnsi="SFRM1000" w:eastAsia="Calibri" w:cs="SFRM1000"/>
          <w:sz w:val="20"/>
          <w:szCs w:val="20"/>
        </w:rPr>
        <w:t xml:space="preserve">in terms of entanglement, the </w:t>
      </w:r>
      <w:r>
        <w:rPr>
          <w:rFonts w:ascii="SFTI1000" w:hAnsi="SFTI1000" w:eastAsia="Calibri" w:cs="SFTI1000"/>
          <w:sz w:val="20"/>
          <w:szCs w:val="20"/>
        </w:rPr>
        <w:t xml:space="preserve">evolution </w:t>
      </w:r>
      <w:r>
        <w:rPr>
          <w:rFonts w:ascii="SFRM1000" w:hAnsi="SFRM1000" w:eastAsia="Calibri" w:cs="SFRM1000"/>
          <w:sz w:val="20"/>
          <w:szCs w:val="20"/>
        </w:rPr>
        <w:t xml:space="preserve">in terms of the Schrödinger equation of motion and the </w:t>
      </w:r>
      <w:r>
        <w:rPr>
          <w:rFonts w:ascii="SFTI1000" w:hAnsi="SFTI1000" w:eastAsia="Calibri" w:cs="SFTI1000"/>
          <w:sz w:val="20"/>
          <w:szCs w:val="20"/>
        </w:rPr>
        <w:t xml:space="preserve">prediction </w:t>
      </w:r>
      <w:r>
        <w:rPr>
          <w:rFonts w:ascii="SFRM1000" w:hAnsi="SFRM1000" w:eastAsia="Calibri" w:cs="SFRM1000"/>
          <w:sz w:val="20"/>
          <w:szCs w:val="20"/>
        </w:rPr>
        <w:t>of quantum possibilities in statistical terms through the Born rule are maybe the most important features which point towards the need of developing an ontological idea of possibility which is truly independent of actuality. This development is not a mathematical one; rather, it is a metaphysical or conceptual enterprise. (p. 18)</w:t>
      </w:r>
    </w:p>
    <w:p>
      <w:pPr>
        <w:spacing w:before="0" w:after="0"/>
        <w:contextualSpacing/>
      </w:pPr>
    </w:p>
    <w:p>
      <w:pPr>
        <w:spacing w:before="0" w:after="0"/>
        <w:contextualSpacing/>
      </w:pPr>
      <w:r>
        <w:t xml:space="preserve">In my works, the meaning of “interactions” is very close to this meaning. Also, “complementarity” was very important in my first works: </w:t>
      </w:r>
    </w:p>
    <w:p>
      <w:pPr>
        <w:spacing w:before="0" w:after="0"/>
        <w:contextualSpacing/>
      </w:pPr>
    </w:p>
    <w:p>
      <w:pPr>
        <w:spacing w:before="0" w:after="0"/>
        <w:contextualSpacing/>
      </w:pPr>
      <w:r>
        <w:rPr>
          <w:rFonts w:ascii="SFRM1000" w:hAnsi="SFRM1000" w:eastAsia="Calibri" w:cs="SFRM1000"/>
          <w:sz w:val="20"/>
          <w:szCs w:val="20"/>
        </w:rPr>
        <w:t xml:space="preserve">This move implies the development of existence beyond the gates of certitude and the complementary need of characterizing the basic elements of our ontology —namely, immanent powers— in intensive terms; i.e. as relating to a value which pertains to the interval </w:t>
      </w:r>
      <w:r>
        <w:rPr>
          <w:rFonts w:ascii="CMR10" w:hAnsi="CMR10" w:eastAsia="Calibri" w:cs="CMR10"/>
          <w:sz w:val="20"/>
          <w:szCs w:val="20"/>
        </w:rPr>
        <w:t>[0</w:t>
      </w:r>
      <w:r>
        <w:rPr>
          <w:rFonts w:ascii="CMMI10" w:hAnsi="CMMI10" w:eastAsia="Calibri" w:cs="CMMI10"/>
          <w:sz w:val="20"/>
          <w:szCs w:val="20"/>
        </w:rPr>
        <w:t xml:space="preserve">; </w:t>
      </w:r>
      <w:r>
        <w:rPr>
          <w:rFonts w:ascii="CMR10" w:hAnsi="CMR10" w:eastAsia="Calibri" w:cs="CMR10"/>
          <w:sz w:val="20"/>
          <w:szCs w:val="20"/>
        </w:rPr>
        <w:t>1]</w:t>
      </w:r>
      <w:r>
        <w:rPr>
          <w:rFonts w:ascii="SFRM1000" w:hAnsi="SFRM1000" w:eastAsia="Calibri" w:cs="SFRM1000"/>
          <w:sz w:val="20"/>
          <w:szCs w:val="20"/>
        </w:rPr>
        <w:t xml:space="preserve">. In this way, each </w:t>
      </w:r>
      <w:r>
        <w:rPr>
          <w:rFonts w:ascii="SFTI1000" w:hAnsi="SFTI1000" w:eastAsia="Calibri" w:cs="SFTI1000"/>
          <w:sz w:val="20"/>
          <w:szCs w:val="20"/>
        </w:rPr>
        <w:t xml:space="preserve">immanent power </w:t>
      </w:r>
      <w:r>
        <w:rPr>
          <w:rFonts w:ascii="SFRM1000" w:hAnsi="SFRM1000" w:eastAsia="Calibri" w:cs="SFRM1000"/>
          <w:sz w:val="20"/>
          <w:szCs w:val="20"/>
        </w:rPr>
        <w:t xml:space="preserve">has an intensive characterization which we call </w:t>
      </w:r>
      <w:r>
        <w:rPr>
          <w:rFonts w:ascii="SFTI1000" w:hAnsi="SFTI1000" w:eastAsia="Calibri" w:cs="SFTI1000"/>
          <w:sz w:val="20"/>
          <w:szCs w:val="20"/>
        </w:rPr>
        <w:t>potentia</w:t>
      </w:r>
      <w:r>
        <w:rPr>
          <w:rFonts w:ascii="SFRM1000" w:hAnsi="SFRM1000" w:eastAsia="Calibri" w:cs="SFRM1000"/>
          <w:sz w:val="20"/>
          <w:szCs w:val="20"/>
        </w:rPr>
        <w:t>. (p. 18)</w:t>
      </w:r>
    </w:p>
    <w:p>
      <w:pPr>
        <w:spacing w:before="0" w:after="0"/>
        <w:contextualSpacing/>
      </w:pPr>
    </w:p>
    <w:p>
      <w:pPr>
        <w:spacing w:before="0" w:after="0"/>
        <w:contextualSpacing/>
      </w:pPr>
      <w:r>
        <w:t>The next movement places us very very close to the EDWs: ‘</w:t>
      </w:r>
      <w:r>
        <w:rPr>
          <w:rFonts w:ascii="SFTI1000" w:hAnsi="SFTI1000" w:eastAsia="Calibri" w:cs="SFTI1000"/>
          <w:sz w:val="20"/>
          <w:szCs w:val="20"/>
        </w:rPr>
        <w:t xml:space="preserve">Immanent powers and contextuality.” (p. 18)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Obviously, an atom cannot be ‘decayed’ and ‘not decayed’ at the same time —just like a cat cannot be ‘dead’ and ‘alive’ simultaneously. Any classical physical object —an atom, a cat, a table or a chair—, by definition, can only posses non-contradictory properties. (p. 18) And see this:</w:t>
      </w:r>
    </w:p>
    <w:p>
      <w:pPr>
        <w:spacing w:before="0" w:after="0"/>
        <w:contextualSpacing/>
        <w:rPr>
          <w:rFonts w:ascii="SFRM1000" w:hAnsi="SFRM1000" w:eastAsia="Calibri" w:cs="SFRM1000"/>
          <w:sz w:val="20"/>
          <w:szCs w:val="20"/>
        </w:rPr>
      </w:pPr>
    </w:p>
    <w:p>
      <w:pPr>
        <w:spacing w:before="0" w:after="0"/>
        <w:contextualSpacing/>
      </w:pPr>
      <w:r>
        <w:rPr>
          <w:rFonts w:ascii="SFTI1000" w:hAnsi="SFTI1000" w:eastAsia="Calibri" w:cs="SFTI1000"/>
          <w:sz w:val="20"/>
          <w:szCs w:val="20"/>
        </w:rPr>
        <w:t xml:space="preserve">The relation and independence of immanent powers with respect to the actual realm. </w:t>
      </w:r>
      <w:r>
        <w:rPr>
          <w:rFonts w:ascii="SFRM1000" w:hAnsi="SFRM1000" w:eastAsia="Calibri" w:cs="SFRM1000"/>
          <w:sz w:val="20"/>
          <w:szCs w:val="20"/>
        </w:rPr>
        <w:t xml:space="preserve">Immanent powers have an independent potential existence with respect to the actual realm. Measurement outcomes are not what potential powers attempt to describe… Within our approach, the quantum measurement process is modeled in terms of the Spinozist notion of </w:t>
      </w:r>
      <w:r>
        <w:rPr>
          <w:rFonts w:ascii="SFTI1000" w:hAnsi="SFTI1000" w:eastAsia="Calibri" w:cs="SFTI1000"/>
          <w:sz w:val="20"/>
          <w:szCs w:val="20"/>
        </w:rPr>
        <w:t>immanent causality</w:t>
      </w:r>
      <w:r>
        <w:rPr>
          <w:rFonts w:ascii="SFRM1000" w:hAnsi="SFRM1000" w:eastAsia="Calibri" w:cs="SFRM1000"/>
          <w:sz w:val="20"/>
          <w:szCs w:val="20"/>
        </w:rPr>
        <w:t>. The immanent cause allows for the expression of effects remaining both in the effects and its cause. It does not only remain in itself in order to produce, but also, that which it produces stays within… (p. 19)</w:t>
      </w:r>
    </w:p>
    <w:p>
      <w:pPr>
        <w:spacing w:before="0" w:after="0"/>
        <w:contextualSpacing/>
      </w:pPr>
    </w:p>
    <w:p>
      <w:pPr>
        <w:spacing w:before="0" w:after="0"/>
        <w:contextualSpacing/>
      </w:pPr>
      <w:r>
        <w:t xml:space="preserve">It seems that we are already in the EDWs! de Ronde’s conclusion is very very close to my conclusion about QM: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From a representational realist stance, we have argued in favor of the necessity to consider a conceptual representational level defined through a metaphysical architectonic which describes quantum superpositions beyond the reference to mathematical structures and measurement outcomes. We have also provided a formal redefinition of quantum superpositions which takes into account their contextual nature. We presented three necessary conditions for any objective physical representation and introduced the superposition problem which, contrary to the measurement problem, focuses on the conceptual interpretation of superpositions themselves. Furthermore, we provided several arguments which point in the direction of considering quantum superpositions as real physical existents. (de Ronde 2017, p. 20)</w:t>
      </w:r>
    </w:p>
    <w:p>
      <w:pPr>
        <w:spacing w:before="0" w:after="0"/>
        <w:contextualSpacing/>
      </w:pPr>
    </w:p>
    <w:p>
      <w:pPr>
        <w:spacing w:before="0" w:after="0"/>
        <w:contextualSpacing/>
      </w:pPr>
      <w:r>
        <w:t>I am sure the reader will have her conclusion about the UNBELIEVABLE similarities between de Ronde’s ideas and my ideas referring to QM…</w:t>
      </w:r>
    </w:p>
    <w:p>
      <w:pPr>
        <w:spacing w:before="0" w:after="0"/>
        <w:contextualSpacing/>
      </w:pPr>
    </w:p>
    <w:p>
      <w:pPr>
        <w:spacing w:before="0" w:after="0"/>
        <w:contextualSpacing/>
      </w:pPr>
      <w:r>
        <w:rPr>
          <w:rFonts w:eastAsia="Calibri"/>
          <w:b/>
        </w:rPr>
        <w:t>C. de Ronde and R. Fernandez Moujan (2017) “Epistemological vs. Ontological Relationalism in Quantum Mechanics: Relativism or Realism?”,</w:t>
      </w:r>
      <w:r>
        <w:rPr>
          <w:rFonts w:eastAsia="Calibri"/>
        </w:rPr>
        <w:t xml:space="preserve"> (Philosophy Institute Dr. A. Korn Buenos Aires University, CONICET – Argentina Center Leo Apostel and Foundations of the Exact Sciences Brussels Free University – Belgium)</w:t>
      </w:r>
    </w:p>
    <w:p>
      <w:pPr>
        <w:spacing w:before="0" w:after="0"/>
        <w:contextualSpacing/>
      </w:pPr>
    </w:p>
    <w:p>
      <w:pPr>
        <w:spacing w:before="0" w:after="0"/>
        <w:contextualSpacing/>
      </w:pPr>
      <w:r>
        <w:t xml:space="preserve">Very similar ideas to my ideas: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These ontological relational schemes expose the fact that relationalism does not entail relativism. Thus, at this point of our analysis, it is useful to distinguish between two different types of relations:</w:t>
      </w:r>
    </w:p>
    <w:p>
      <w:pPr>
        <w:spacing w:before="0" w:after="0"/>
        <w:contextualSpacing/>
      </w:pPr>
      <w:r>
        <w:rPr>
          <w:rFonts w:ascii="SFBX1000" w:hAnsi="SFBX1000" w:eastAsia="Calibri" w:cs="SFBX1000"/>
          <w:sz w:val="20"/>
          <w:szCs w:val="20"/>
        </w:rPr>
        <w:t xml:space="preserve">Epistemic relations: </w:t>
      </w:r>
      <w:r>
        <w:rPr>
          <w:rFonts w:ascii="SFTI1000" w:hAnsi="SFTI1000" w:eastAsia="Calibri" w:cs="SFTI1000"/>
          <w:sz w:val="20"/>
          <w:szCs w:val="20"/>
        </w:rPr>
        <w:t>Relations as modeled from the empirical subject-object model. What is observed or</w:t>
      </w:r>
    </w:p>
    <w:p>
      <w:pPr>
        <w:spacing w:before="0" w:after="0"/>
        <w:contextualSpacing/>
        <w:rPr>
          <w:rFonts w:ascii="SFTI1000" w:hAnsi="SFTI1000" w:eastAsia="Calibri" w:cs="SFTI1000"/>
          <w:sz w:val="20"/>
          <w:szCs w:val="20"/>
        </w:rPr>
      </w:pPr>
      <w:r>
        <w:rPr>
          <w:rFonts w:ascii="SFTI1000" w:hAnsi="SFTI1000" w:eastAsia="Calibri" w:cs="SFTI1000"/>
          <w:sz w:val="20"/>
          <w:szCs w:val="20"/>
        </w:rPr>
        <w:t>perceived (the object or system) is not only related but also is —more importantly— relative to a subject</w:t>
      </w:r>
    </w:p>
    <w:p>
      <w:pPr>
        <w:spacing w:before="0" w:after="0"/>
        <w:contextualSpacing/>
        <w:rPr>
          <w:rFonts w:ascii="SFTI1000" w:hAnsi="SFTI1000" w:eastAsia="Calibri" w:cs="SFTI1000"/>
          <w:sz w:val="20"/>
          <w:szCs w:val="20"/>
        </w:rPr>
      </w:pPr>
      <w:r>
        <w:rPr>
          <w:rFonts w:ascii="SFTI1000" w:hAnsi="SFTI1000" w:eastAsia="Calibri" w:cs="SFTI1000"/>
          <w:sz w:val="20"/>
          <w:szCs w:val="20"/>
        </w:rPr>
        <w:t>(an agent, another system or an apparatus). Epistemic relations entail relativism, since we only know how</w:t>
      </w:r>
    </w:p>
    <w:p>
      <w:pPr>
        <w:spacing w:before="0" w:after="0"/>
        <w:contextualSpacing/>
        <w:rPr>
          <w:rFonts w:ascii="SFTI1000" w:hAnsi="SFTI1000" w:eastAsia="Calibri" w:cs="SFTI1000"/>
          <w:sz w:val="20"/>
          <w:szCs w:val="20"/>
        </w:rPr>
      </w:pPr>
      <w:r>
        <w:rPr>
          <w:rFonts w:ascii="SFTI1000" w:hAnsi="SFTI1000" w:eastAsia="Calibri" w:cs="SFTI1000"/>
          <w:sz w:val="20"/>
          <w:szCs w:val="20"/>
        </w:rPr>
        <w:t>things (observed or perceived) seem to be as relative to a given perspective, and never how they really are</w:t>
      </w:r>
    </w:p>
    <w:p>
      <w:pPr>
        <w:spacing w:before="0" w:after="0"/>
        <w:contextualSpacing/>
        <w:rPr>
          <w:rFonts w:ascii="SFTI1000" w:hAnsi="SFTI1000" w:eastAsia="Calibri" w:cs="SFTI1000"/>
          <w:sz w:val="20"/>
          <w:szCs w:val="20"/>
        </w:rPr>
      </w:pPr>
      <w:r>
        <w:rPr>
          <w:rFonts w:ascii="SFTI1000" w:hAnsi="SFTI1000" w:eastAsia="Calibri" w:cs="SFTI1000"/>
          <w:sz w:val="20"/>
          <w:szCs w:val="20"/>
        </w:rPr>
        <w:t>independently of a perceiving actor (an agent, another system or an apparatus).</w:t>
      </w:r>
    </w:p>
    <w:p>
      <w:pPr>
        <w:spacing w:before="0" w:after="0"/>
        <w:contextualSpacing/>
      </w:pPr>
      <w:r>
        <w:rPr>
          <w:rFonts w:ascii="SFBX1000" w:hAnsi="SFBX1000" w:eastAsia="Calibri" w:cs="SFBX1000"/>
          <w:sz w:val="20"/>
          <w:szCs w:val="20"/>
        </w:rPr>
        <w:t xml:space="preserve">Ontic relations: </w:t>
      </w:r>
      <w:r>
        <w:rPr>
          <w:rFonts w:ascii="SFTI1000" w:hAnsi="SFTI1000" w:eastAsia="Calibri" w:cs="SFTI1000"/>
          <w:sz w:val="20"/>
          <w:szCs w:val="20"/>
        </w:rPr>
        <w:t>Relations are the metaphysical building-blocks of reality, they are essential to the representation</w:t>
      </w:r>
    </w:p>
    <w:p>
      <w:pPr>
        <w:spacing w:before="0" w:after="0"/>
        <w:contextualSpacing/>
        <w:rPr>
          <w:rFonts w:ascii="SFTI1000" w:hAnsi="SFTI1000" w:eastAsia="Calibri" w:cs="SFTI1000"/>
          <w:sz w:val="20"/>
          <w:szCs w:val="20"/>
        </w:rPr>
      </w:pPr>
      <w:r>
        <w:rPr>
          <w:rFonts w:ascii="SFTI1000" w:hAnsi="SFTI1000" w:eastAsia="Calibri" w:cs="SFTI1000"/>
          <w:sz w:val="20"/>
          <w:szCs w:val="20"/>
        </w:rPr>
        <w:t>of phúsis. Relations exist within reality right from the start and their existence is absolutely independent</w:t>
      </w:r>
    </w:p>
    <w:p>
      <w:pPr>
        <w:spacing w:before="0" w:after="0"/>
        <w:contextualSpacing/>
        <w:rPr>
          <w:rFonts w:ascii="SFTI1000" w:hAnsi="SFTI1000" w:eastAsia="Calibri" w:cs="SFTI1000"/>
          <w:sz w:val="20"/>
          <w:szCs w:val="20"/>
        </w:rPr>
      </w:pPr>
      <w:r>
        <w:rPr>
          <w:rFonts w:ascii="SFTI1000" w:hAnsi="SFTI1000" w:eastAsia="Calibri" w:cs="SFTI1000"/>
          <w:sz w:val="20"/>
          <w:szCs w:val="20"/>
        </w:rPr>
        <w:t xml:space="preserve">of observations or a perceiving subject (an agent, another system or experimental arrangement). (p. 15) </w:t>
      </w:r>
    </w:p>
    <w:p>
      <w:pPr>
        <w:spacing w:before="0" w:after="0"/>
        <w:contextualSpacing/>
      </w:pPr>
      <w:r>
        <w:rPr>
          <w:rFonts w:ascii="SFRM1000" w:hAnsi="SFRM1000" w:eastAsia="Calibri" w:cs="SFRM1000"/>
          <w:color w:val="000000"/>
          <w:sz w:val="20"/>
          <w:szCs w:val="20"/>
        </w:rPr>
        <w:t xml:space="preserve">Going now back to modal interpretations, we might remark that it is only in the case of </w:t>
      </w:r>
      <w:r>
        <w:rPr>
          <w:rFonts w:ascii="SFTI1000" w:hAnsi="SFTI1000" w:eastAsia="Calibri" w:cs="SFTI1000"/>
          <w:color w:val="000000"/>
          <w:sz w:val="20"/>
          <w:szCs w:val="20"/>
        </w:rPr>
        <w:t>ontological</w:t>
      </w:r>
      <w:r>
        <w:rPr>
          <w:rFonts w:ascii="SFRM0700" w:hAnsi="SFRM0700" w:eastAsia="Calibri" w:cs="SFRM0700"/>
          <w:color w:val="0000FF"/>
          <w:sz w:val="14"/>
          <w:szCs w:val="14"/>
        </w:rPr>
        <w:t>7</w:t>
      </w:r>
    </w:p>
    <w:p>
      <w:pPr>
        <w:spacing w:before="0" w:after="0"/>
        <w:contextualSpacing/>
      </w:pPr>
      <w:r>
        <w:rPr>
          <w:rFonts w:ascii="SFTI1000" w:hAnsi="SFTI1000" w:eastAsia="Calibri" w:cs="SFTI1000"/>
          <w:color w:val="000000"/>
          <w:sz w:val="20"/>
          <w:szCs w:val="20"/>
        </w:rPr>
        <w:t xml:space="preserve">relations </w:t>
      </w:r>
      <w:r>
        <w:rPr>
          <w:rFonts w:ascii="SFRM1000" w:hAnsi="SFRM1000" w:eastAsia="Calibri" w:cs="SFRM1000"/>
          <w:color w:val="000000"/>
          <w:sz w:val="20"/>
          <w:szCs w:val="20"/>
        </w:rPr>
        <w:t>that it would make sense to look for joint probability distributions. (16)</w:t>
      </w:r>
    </w:p>
    <w:p>
      <w:pPr>
        <w:spacing w:before="0" w:after="0"/>
        <w:contextualSpacing/>
        <w:rPr>
          <w:rFonts w:ascii="SFRM1000" w:hAnsi="SFRM1000" w:eastAsia="Calibri" w:cs="SFRM1000"/>
          <w:color w:val="000000"/>
          <w:sz w:val="20"/>
          <w:szCs w:val="20"/>
        </w:rPr>
      </w:pPr>
    </w:p>
    <w:p>
      <w:pPr>
        <w:spacing w:before="0" w:after="0"/>
        <w:contextualSpacing/>
      </w:pPr>
      <w:r>
        <w:rPr>
          <w:rFonts w:eastAsia="Calibri"/>
        </w:rPr>
        <w:t xml:space="preserve">Ronde_ and R. Fernandez Moujan (2017) </w:t>
      </w:r>
      <w:r>
        <w:t xml:space="preserve">reject Rovelli’s ideas (1996): </w:t>
      </w:r>
    </w:p>
    <w:p>
      <w:pPr>
        <w:spacing w:before="0" w:after="0"/>
        <w:contextualSpacing/>
      </w:pPr>
    </w:p>
    <w:p>
      <w:pPr>
        <w:spacing w:before="0" w:after="0"/>
        <w:contextualSpacing/>
      </w:pPr>
      <w:r>
        <w:t>“</w:t>
      </w:r>
      <w:r>
        <w:rPr>
          <w:rFonts w:ascii="SFRM1000" w:hAnsi="SFRM1000" w:eastAsia="Calibri" w:cs="SFRM1000"/>
          <w:sz w:val="20"/>
          <w:szCs w:val="20"/>
        </w:rPr>
        <w:t>Rovelli’s interpretation takes distance from Bohr’s distinction between macroscopic and microscopic systems.</w:t>
      </w:r>
    </w:p>
    <w:p>
      <w:pPr>
        <w:spacing w:before="0" w:after="0"/>
        <w:contextualSpacing/>
        <w:rPr>
          <w:rFonts w:ascii="SFRM1000" w:hAnsi="SFRM1000" w:eastAsia="Calibri" w:cs="SFRM1000"/>
          <w:sz w:val="20"/>
          <w:szCs w:val="20"/>
        </w:rPr>
      </w:pPr>
      <w:r>
        <w:rPr>
          <w:rFonts w:ascii="SFRM1000" w:hAnsi="SFRM1000" w:eastAsia="Calibri" w:cs="SFRM1000"/>
          <w:sz w:val="20"/>
          <w:szCs w:val="20"/>
        </w:rPr>
        <w:t>“The disturbing aspect of Bohr’s view is the inapplicability of quantum theory to macrophysics. This</w:t>
      </w:r>
    </w:p>
    <w:p>
      <w:pPr>
        <w:spacing w:before="0" w:after="0"/>
        <w:contextualSpacing/>
        <w:rPr>
          <w:rFonts w:ascii="SFRM1000" w:hAnsi="SFRM1000" w:eastAsia="Calibri" w:cs="SFRM1000"/>
          <w:sz w:val="20"/>
          <w:szCs w:val="20"/>
        </w:rPr>
      </w:pPr>
      <w:r>
        <w:rPr>
          <w:rFonts w:ascii="SFRM1000" w:hAnsi="SFRM1000" w:eastAsia="Calibri" w:cs="SFRM1000"/>
          <w:sz w:val="20"/>
          <w:szCs w:val="20"/>
        </w:rPr>
        <w:t>disturbing aspect vanishes, I believe, at the light of the discussion in this paper.” Instead of the privileging</w:t>
      </w:r>
    </w:p>
    <w:p>
      <w:pPr>
        <w:spacing w:before="0" w:after="0"/>
        <w:contextualSpacing/>
        <w:rPr>
          <w:rFonts w:ascii="SFRM1000" w:hAnsi="SFRM1000" w:eastAsia="Calibri" w:cs="SFRM1000"/>
          <w:sz w:val="20"/>
          <w:szCs w:val="20"/>
        </w:rPr>
      </w:pPr>
      <w:r>
        <w:rPr>
          <w:rFonts w:ascii="SFRM1000" w:hAnsi="SFRM1000" w:eastAsia="Calibri" w:cs="SFRM1000"/>
          <w:sz w:val="20"/>
          <w:szCs w:val="20"/>
        </w:rPr>
        <w:t>certain observers (classical systems) Rovelli centers his interpretation in the concept of information.</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indicates the usual ascription of values to quantities that founds physics, but emphasizes their</w:t>
      </w:r>
    </w:p>
    <w:p>
      <w:pPr>
        <w:spacing w:before="0" w:after="0"/>
        <w:contextualSpacing/>
        <w:rPr>
          <w:rFonts w:ascii="SFRM0900" w:hAnsi="SFRM0900" w:eastAsia="Calibri" w:cs="SFRM0900"/>
          <w:sz w:val="18"/>
          <w:szCs w:val="18"/>
        </w:rPr>
      </w:pPr>
      <w:r>
        <w:rPr>
          <w:rFonts w:ascii="SFRM0900" w:hAnsi="SFRM0900" w:eastAsia="Calibri" w:cs="SFRM0900"/>
          <w:sz w:val="18"/>
          <w:szCs w:val="18"/>
        </w:rPr>
        <w:t>relational aspect. This ascription can be described within the theory itself, as information theoretical</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namely correlation. But such a description, in turn, is quantum mechanics and observer</w:t>
      </w:r>
    </w:p>
    <w:p>
      <w:pPr>
        <w:spacing w:before="0" w:after="0"/>
        <w:contextualSpacing/>
        <w:rPr>
          <w:rFonts w:ascii="SFRM0900" w:hAnsi="SFRM0900" w:eastAsia="Calibri" w:cs="SFRM0900"/>
          <w:sz w:val="18"/>
          <w:szCs w:val="18"/>
        </w:rPr>
      </w:pPr>
      <w:r>
        <w:rPr>
          <w:rFonts w:ascii="SFRM0900" w:hAnsi="SFRM0900" w:eastAsia="Calibri" w:cs="SFRM0900"/>
          <w:sz w:val="18"/>
          <w:szCs w:val="18"/>
        </w:rPr>
        <w:t>dependent, because a universal observer-independent description of the states of affairs of the world does</w:t>
      </w:r>
    </w:p>
    <w:p>
      <w:pPr>
        <w:spacing w:before="0" w:after="0"/>
        <w:contextualSpacing/>
      </w:pPr>
      <w:r>
        <w:rPr>
          <w:rFonts w:ascii="SFRM0900" w:hAnsi="SFRM0900" w:eastAsia="Calibri" w:cs="SFRM0900"/>
          <w:sz w:val="18"/>
          <w:szCs w:val="18"/>
        </w:rPr>
        <w:t>not exist.” [</w:t>
      </w:r>
      <w:r>
        <w:rPr>
          <w:rFonts w:ascii="SFTI0900" w:hAnsi="SFTI0900" w:eastAsia="Calibri" w:cs="SFTI0900"/>
          <w:sz w:val="18"/>
          <w:szCs w:val="18"/>
        </w:rPr>
        <w:t>Op. cit.</w:t>
      </w:r>
      <w:r>
        <w:rPr>
          <w:rFonts w:ascii="SFRM0900" w:hAnsi="SFRM0900" w:eastAsia="Calibri" w:cs="SFRM0900"/>
          <w:sz w:val="18"/>
          <w:szCs w:val="18"/>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Rovelli recognizes the impossibility of presenting an objective description in terms of systems and replaces</w:t>
      </w:r>
    </w:p>
    <w:p>
      <w:pPr>
        <w:spacing w:before="0" w:after="0"/>
        <w:contextualSpacing/>
        <w:rPr>
          <w:rFonts w:ascii="SFRM1000" w:hAnsi="SFRM1000" w:eastAsia="Calibri" w:cs="SFRM1000"/>
          <w:sz w:val="20"/>
          <w:szCs w:val="20"/>
        </w:rPr>
      </w:pPr>
      <w:r>
        <w:rPr>
          <w:rFonts w:ascii="SFRM1000" w:hAnsi="SFRM1000" w:eastAsia="Calibri" w:cs="SFRM1000"/>
          <w:sz w:val="20"/>
          <w:szCs w:val="20"/>
        </w:rPr>
        <w:t>this notion by “net of relations”. According to him: “[...] at the present level of experimental knowledge</w:t>
      </w:r>
    </w:p>
    <w:p>
      <w:pPr>
        <w:spacing w:before="0" w:after="0"/>
        <w:contextualSpacing/>
        <w:rPr>
          <w:rFonts w:ascii="SFRM1000" w:hAnsi="SFRM1000" w:eastAsia="Calibri" w:cs="SFRM1000"/>
          <w:sz w:val="20"/>
          <w:szCs w:val="20"/>
        </w:rPr>
      </w:pPr>
      <w:r>
        <w:rPr>
          <w:rFonts w:ascii="SFRM1000" w:hAnsi="SFRM1000" w:eastAsia="Calibri" w:cs="SFRM1000"/>
          <w:sz w:val="20"/>
          <w:szCs w:val="20"/>
        </w:rPr>
        <w:t>(hypothesis 2), we are forced to accept the result that there is no objective, or more precisely observerindependent</w:t>
      </w:r>
    </w:p>
    <w:p>
      <w:pPr>
        <w:spacing w:before="0" w:after="0"/>
        <w:contextualSpacing/>
        <w:rPr>
          <w:rFonts w:ascii="SFRM1000" w:hAnsi="SFRM1000" w:eastAsia="Calibri" w:cs="SFRM1000"/>
          <w:sz w:val="20"/>
          <w:szCs w:val="20"/>
        </w:rPr>
      </w:pPr>
      <w:r>
        <w:rPr>
          <w:rFonts w:ascii="SFRM1000" w:hAnsi="SFRM1000" w:eastAsia="Calibri" w:cs="SFRM1000"/>
          <w:sz w:val="20"/>
          <w:szCs w:val="20"/>
        </w:rPr>
        <w:t>meaning to the ascription of a property to a system. Thus, the properties of the systems are to</w:t>
      </w:r>
    </w:p>
    <w:p>
      <w:pPr>
        <w:spacing w:before="0" w:after="0"/>
        <w:contextualSpacing/>
      </w:pPr>
      <w:r>
        <w:rPr>
          <w:rFonts w:ascii="SFRM1000" w:hAnsi="SFRM1000" w:eastAsia="Calibri" w:cs="SFRM1000"/>
          <w:sz w:val="20"/>
          <w:szCs w:val="20"/>
        </w:rPr>
        <w:t>be described by an interrelated net of observations and information collected from observations.” [</w:t>
      </w:r>
      <w:r>
        <w:rPr>
          <w:rFonts w:ascii="SFTI1000" w:hAnsi="SFTI1000" w:eastAsia="Calibri" w:cs="SFTI1000"/>
          <w:sz w:val="20"/>
          <w:szCs w:val="20"/>
        </w:rPr>
        <w:t>Op. cit.</w:t>
      </w:r>
      <w:r>
        <w:rPr>
          <w:rFonts w:ascii="SFRM1000" w:hAnsi="SFRM1000" w:eastAsia="Calibri" w:cs="SFRM1000"/>
          <w:sz w:val="20"/>
          <w:szCs w:val="20"/>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The question becomes then: what can we say about this net of relations. Rovelli, talks about the notion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notion of observer independent state of a system is replaced by the notion of information</w:t>
      </w:r>
    </w:p>
    <w:p>
      <w:pPr>
        <w:spacing w:before="0" w:after="0"/>
        <w:contextualSpacing/>
        <w:rPr>
          <w:rFonts w:ascii="SFRM1000" w:hAnsi="SFRM1000" w:eastAsia="Calibri" w:cs="SFRM1000"/>
          <w:sz w:val="20"/>
          <w:szCs w:val="20"/>
        </w:rPr>
      </w:pPr>
      <w:r>
        <w:rPr>
          <w:rFonts w:ascii="SFRM1000" w:hAnsi="SFRM1000" w:eastAsia="Calibri" w:cs="SFRM1000"/>
          <w:sz w:val="20"/>
          <w:szCs w:val="20"/>
        </w:rPr>
        <w:t>about a system that a physical system may possess.” Still, as in the case of Bohr, Kochen, Bene and Dieks,</w:t>
      </w:r>
    </w:p>
    <w:p>
      <w:pPr>
        <w:spacing w:before="0" w:after="0"/>
        <w:contextualSpacing/>
        <w:rPr>
          <w:rFonts w:ascii="SFRM1000" w:hAnsi="SFRM1000" w:eastAsia="Calibri" w:cs="SFRM1000"/>
          <w:sz w:val="20"/>
          <w:szCs w:val="20"/>
        </w:rPr>
      </w:pPr>
      <w:r>
        <w:rPr>
          <w:rFonts w:ascii="SFRM1000" w:hAnsi="SFRM1000" w:eastAsia="Calibri" w:cs="SFRM1000"/>
          <w:sz w:val="20"/>
          <w:szCs w:val="20"/>
        </w:rPr>
        <w:t>the ontological question that any realist would want to answer is still present even though in a different form:</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about what? Although it is possible to maintain a relational view of quantum states in terms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ontological status of such information seems to remain a problematic issue —at least, from</w:t>
      </w:r>
    </w:p>
    <w:p>
      <w:pPr>
        <w:spacing w:before="0" w:after="0"/>
        <w:contextualSpacing/>
        <w:rPr>
          <w:rFonts w:ascii="SFRM1000" w:hAnsi="SFRM1000" w:eastAsia="Calibri" w:cs="SFRM1000"/>
          <w:sz w:val="20"/>
          <w:szCs w:val="20"/>
        </w:rPr>
      </w:pPr>
      <w:r>
        <w:rPr>
          <w:rFonts w:ascii="SFRM1000" w:hAnsi="SFRM1000" w:eastAsia="Calibri" w:cs="SFRM1000"/>
          <w:sz w:val="20"/>
          <w:szCs w:val="20"/>
        </w:rPr>
        <w:t>a realist perspective.” (p. 18)</w:t>
      </w:r>
    </w:p>
    <w:p>
      <w:pPr>
        <w:spacing w:before="0" w:after="0"/>
        <w:contextualSpacing/>
      </w:pPr>
    </w:p>
    <w:p>
      <w:pPr>
        <w:spacing w:before="0" w:after="0"/>
        <w:contextualSpacing/>
      </w:pPr>
      <w:r>
        <w:t>We can see that Rovelli’s ideas in 1996 were very different than much later: 2017 (about Rovelli’s UNBELIEVABLE similar ideas to my ideas - Rovelli’s ideas from 1996 are much different than his ideas from 2015!!! In other words: “nothing new!” just Bohr’s perspective - see this manuscript!). He was working on “information” under Bohr’s framework.</w:t>
      </w:r>
    </w:p>
    <w:p>
      <w:pPr>
        <w:spacing w:before="0" w:after="0"/>
        <w:contextualSpacing/>
      </w:pPr>
      <w:r>
        <w:tab/>
      </w:r>
      <w:r>
        <w:t>The authors returned to their ideas. They reject “epistemology” and replaces it with “ontology” (exactly what I have done in my works 2005, 2006, 2008). So part 6 of their paper refers to “</w:t>
      </w:r>
      <w:r>
        <w:rPr>
          <w:rFonts w:eastAsia="Calibri"/>
        </w:rPr>
        <w:t>Ontological Relationalism in Quantum Mechanics: A New Proposal”: “</w:t>
      </w:r>
      <w:r>
        <w:rPr>
          <w:rFonts w:ascii="SFRM1000" w:hAnsi="SFRM1000" w:eastAsia="Calibri" w:cs="SFRM1000"/>
          <w:sz w:val="20"/>
          <w:szCs w:val="20"/>
        </w:rPr>
        <w:t xml:space="preserve">The ontic viewpoint —as we understand it— differs radically with respect to the epistemic account of physics.” (19) </w:t>
      </w:r>
    </w:p>
    <w:p>
      <w:pPr>
        <w:spacing w:before="0" w:after="0"/>
        <w:contextualSpacing/>
      </w:pPr>
      <w:r>
        <w:t xml:space="preserve">Their last words: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Our proposal is to develop, taking inspiration from some of the elements found in the revisions of both Plato’s and Spinoza’s philosophies, a truly relational ontology (this is, one that considers relation as being fundamental) which is capable of providing a new (representational) realist way of understanding the theory of quanta. Both philosophers’ understanding of ‘potency’ or ‘possibility’ in ontological terms, as well as the connection between that understanding and their relational views —which, as we saw, are capable of articulating a specific knowledge of the world without producing substantial separations—, might allow us to throw new light on some key features of the quantum formalism such as: contextuality, superposition, non-individuality, non-separability, etc. The specific consideration of these features in ontic relational terms will be addressed in future works. (20)</w:t>
      </w:r>
    </w:p>
    <w:p>
      <w:pPr>
        <w:spacing w:before="0" w:after="0"/>
        <w:contextualSpacing/>
      </w:pPr>
    </w:p>
    <w:p>
      <w:pPr>
        <w:spacing w:before="0" w:after="0"/>
        <w:contextualSpacing/>
      </w:pPr>
      <w:r>
        <w:t>Of course, in their future works, I am convinced that we will find many other UNBELIEVABLE similar ideas to my ideas!</w:t>
      </w: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numPr>
          <w:ilvl w:val="0"/>
          <w:numId w:val="21"/>
        </w:numPr>
        <w:spacing w:before="0" w:after="0"/>
        <w:contextualSpacing/>
      </w:pPr>
      <w:r>
        <w:rPr>
          <w:b/>
          <w:sz w:val="28"/>
          <w:szCs w:val="28"/>
        </w:rPr>
        <w:t>(2017) Unbelievable similarities between Laura Condiotto’s ideas (“</w:t>
      </w:r>
      <w:r>
        <w:rPr>
          <w:rFonts w:eastAsia="Calibri"/>
          <w:b/>
          <w:bCs/>
          <w:color w:val="00000A"/>
          <w:sz w:val="28"/>
          <w:szCs w:val="28"/>
        </w:rPr>
        <w:t>THE REALITY OF RELATIONS”) and my ideas (2002-2008</w:t>
      </w:r>
      <w:r>
        <w:rPr>
          <w:rFonts w:eastAsia="Calibri"/>
          <w:bCs/>
          <w:color w:val="00000A"/>
          <w:sz w:val="28"/>
          <w:szCs w:val="28"/>
        </w:rPr>
        <w:t>)</w:t>
      </w:r>
    </w:p>
    <w:p>
      <w:pPr>
        <w:spacing w:before="0" w:after="0"/>
        <w:contextualSpacing/>
        <w:rPr>
          <w:rFonts w:eastAsia="Calibri"/>
          <w:color w:val="00000A"/>
          <w:sz w:val="28"/>
          <w:szCs w:val="28"/>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(from University of Edinburgh)</w:t>
      </w:r>
    </w:p>
    <w:p>
      <w:pPr>
        <w:spacing w:before="0" w:after="0"/>
        <w:contextualSpacing/>
        <w:rPr>
          <w:rFonts w:ascii="TimesNewRomanPSMT" w:hAnsi="TimesNewRomanPSMT" w:eastAsia="Calibri" w:cs="TimesNewRomanPSMT"/>
          <w:color w:val="00000A"/>
          <w:sz w:val="20"/>
          <w:szCs w:val="20"/>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 xml:space="preserve">Very similar ideas to my ideas: </w:t>
      </w:r>
    </w:p>
    <w:p>
      <w:pPr>
        <w:spacing w:before="0" w:after="0"/>
        <w:contextualSpacing/>
        <w:rPr>
          <w:rFonts w:ascii="TimesNewRomanPSMT" w:hAnsi="TimesNewRomanPSMT" w:eastAsia="Calibri" w:cs="TimesNewRomanPSMT"/>
          <w:color w:val="00000A"/>
          <w:sz w:val="20"/>
          <w:szCs w:val="20"/>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Abstract: Discussing the contemporary debate about the metaphysics of relations and structural realism, I analyse the philosophical significance of relational quantum mechanics (RQM). Relativising properties of objects (or systems) to other objects (or systems), RQM affirms that reality is inherently relational. My claim is that RQM can be seen as an instantiation of the ontology of ontic structural realism, for which relations are prior to objects, since it provides good reasons for the argument from the primacy of relation. In order to provide some evidence, RQM is interpreted focusing on its metametaphysics, in particular in relation to the very concept of relation, and to the meaning such concept assumes in the dispute between realism and antirealism.</w:t>
      </w:r>
    </w:p>
    <w:p>
      <w:pPr>
        <w:spacing w:before="0" w:after="0"/>
        <w:contextualSpacing/>
        <w:rPr>
          <w:sz w:val="20"/>
          <w:szCs w:val="20"/>
        </w:rPr>
      </w:pPr>
    </w:p>
    <w:p>
      <w:pPr>
        <w:spacing w:before="0" w:after="0"/>
        <w:contextualSpacing/>
        <w:rPr>
          <w:rFonts w:ascii="TimesNewRomanPSMT" w:hAnsi="TimesNewRomanPSMT" w:eastAsia="Calibri" w:cs="TimesNewRomanPSMT"/>
          <w:sz w:val="20"/>
          <w:szCs w:val="20"/>
        </w:rPr>
      </w:pPr>
      <w:r>
        <w:rPr>
          <w:rFonts w:ascii="TimesNewRomanPSMT" w:hAnsi="TimesNewRomanPSMT" w:eastAsia="Calibri" w:cs="TimesNewRomanPSMT"/>
          <w:sz w:val="20"/>
          <w:szCs w:val="20"/>
        </w:rPr>
        <w:t xml:space="preserve">Rovelli [2015], referring to the American philosopher Nelson Goodman, argues that quantum mechanics describes those events that are interactions between processes. By "processes", Rovelli means those transitions from an interaction to another7 that constitute reality as a series of events, and not of objects. (4) </w:t>
      </w:r>
    </w:p>
    <w:p>
      <w:pPr>
        <w:spacing w:before="0" w:after="0"/>
        <w:contextualSpacing/>
      </w:pPr>
    </w:p>
    <w:p>
      <w:pPr>
        <w:spacing w:before="0" w:after="0"/>
        <w:contextualSpacing/>
      </w:pPr>
      <w:r>
        <w:t>Rovelli (2015) is in this manuscript. In my book 2008 (!) I discussed about Nelson Goodman!!! His ideas are exactly in my paper 2006!</w:t>
      </w:r>
    </w:p>
    <w:p>
      <w:pPr>
        <w:spacing w:before="0" w:after="0"/>
        <w:contextualSpacing/>
      </w:pPr>
    </w:p>
    <w:p>
      <w:pPr>
        <w:spacing w:before="0" w:after="0"/>
        <w:contextualSpacing/>
      </w:pPr>
      <w:r>
        <w:rPr>
          <w:rFonts w:ascii="TimesNewRomanPSMT" w:hAnsi="TimesNewRomanPSMT" w:eastAsia="Calibri" w:cs="TimesNewRomanPSMT"/>
          <w:color w:val="000000"/>
          <w:sz w:val="20"/>
          <w:szCs w:val="20"/>
        </w:rPr>
        <w:t>M</w:t>
      </w:r>
      <w:r>
        <w:rPr>
          <w:rFonts w:ascii="TimesNewRomanPSMT" w:hAnsi="TimesNewRomanPSMT" w:eastAsia="Calibri" w:cs="TimesNewRomanPSMT"/>
          <w:color w:val="00000A"/>
          <w:sz w:val="20"/>
          <w:szCs w:val="20"/>
        </w:rPr>
        <w:t>y claim is that RQM is a realistic theory that assumes the notion of relation as primitive15; or more specifically, the physical interaction between systems and instruments as primitive. (5)</w:t>
      </w:r>
    </w:p>
    <w:p>
      <w:pPr>
        <w:spacing w:before="0" w:after="0"/>
        <w:contextualSpacing/>
      </w:pPr>
    </w:p>
    <w:p>
      <w:pPr>
        <w:spacing w:before="0" w:after="0"/>
        <w:contextualSpacing/>
      </w:pPr>
      <w:r>
        <w:t>Exactly my ideas and exactly my concepts from 2006, 2008!!!</w:t>
      </w:r>
    </w:p>
    <w:p>
      <w:pPr>
        <w:spacing w:before="0" w:after="0"/>
        <w:contextualSpacing/>
      </w:pPr>
    </w:p>
    <w:p>
      <w:pPr>
        <w:spacing w:before="0" w:after="0"/>
        <w:contextualSpacing/>
      </w:pPr>
      <w:r>
        <w:rPr>
          <w:rFonts w:ascii="TimesNewRomanPSMT" w:hAnsi="TimesNewRomanPSMT" w:eastAsia="Calibri" w:cs="TimesNewRomanPSMT"/>
          <w:color w:val="000000"/>
          <w:sz w:val="20"/>
          <w:szCs w:val="20"/>
        </w:rPr>
        <w:t xml:space="preserve">Another objection to my thesis to frame RQM within OSR may arise from the central role played by the notion of information within RQM and, therefore, asking to frame it within an epistemic account, not a metaphysical one, as I have already introduced. This objection is grounded on two core thesis of RQM: (1) that correlation has no absolute meaning, since it is the information that a third system can acquire about the coupled system-observer; (2) that the properties of the systems </w:t>
      </w:r>
      <w:r>
        <w:rPr>
          <w:rFonts w:ascii="TimesNewRomanPSMT" w:hAnsi="TimesNewRomanPSMT" w:eastAsia="Calibri" w:cs="TimesNewRomanPSMT"/>
          <w:color w:val="00000A"/>
          <w:sz w:val="20"/>
          <w:szCs w:val="20"/>
        </w:rPr>
        <w:t xml:space="preserve">are to be described by an interrelated net of observations </w:t>
      </w:r>
      <w:r>
        <w:rPr>
          <w:rFonts w:ascii="TimesNewRomanPSMT" w:hAnsi="TimesNewRomanPSMT" w:eastAsia="Calibri" w:cs="TimesNewRomanPSMT"/>
          <w:color w:val="000000"/>
          <w:sz w:val="20"/>
          <w:szCs w:val="20"/>
        </w:rPr>
        <w:t>and information collected from observations. The objection moves from the idea that the metaphysical level and the epistemic one are disjointed. Nevertheless, as I have already explained discussing the two postulates in Section 2, the two planes dwell together and information should be understood as physical interaction. What the observer states is the ontology of RQM. I can concede to the objection that what RQM understands as ontology derives from a very special kind of objects – relations as information – but this does not mean that these objects are not to be framed within the ontic level as OSR well does. Thus information, being a net or correlation, should be understood as a structure that for OSR has a metaphysical value. (p. 10)</w:t>
      </w:r>
    </w:p>
    <w:p>
      <w:pPr>
        <w:spacing w:before="0" w:after="0"/>
        <w:contextualSpacing/>
      </w:pPr>
    </w:p>
    <w:p>
      <w:pPr>
        <w:spacing w:before="0" w:after="0"/>
        <w:contextualSpacing/>
      </w:pPr>
      <w:r>
        <w:t>Those two “thesis” are identical to my main principles! Also, the author emphasizes the “epistemic account” (not metaphysical) transformed in ontology, exactly as I did in my works.</w:t>
      </w:r>
    </w:p>
    <w:p>
      <w:pPr>
        <w:spacing w:before="0" w:after="0"/>
        <w:contextualSpacing/>
        <w:rPr>
          <w:highlight w:val="white"/>
        </w:rPr>
      </w:pPr>
    </w:p>
    <w:p>
      <w:pPr>
        <w:spacing w:before="0" w:after="0"/>
        <w:contextualSpacing/>
        <w:rPr>
          <w:highlight w:val="white"/>
        </w:rPr>
      </w:pPr>
    </w:p>
    <w:p>
      <w:pPr>
        <w:numPr>
          <w:ilvl w:val="0"/>
          <w:numId w:val="21"/>
        </w:numPr>
        <w:spacing w:before="0" w:after="0"/>
        <w:contextualSpacing/>
      </w:pPr>
      <w:r>
        <w:rPr>
          <w:b/>
          <w:bCs/>
          <w:sz w:val="24"/>
          <w:szCs w:val="24"/>
        </w:rPr>
        <w:t xml:space="preserve">(2016) Unbelievable similarities between </w:t>
      </w:r>
      <w:r>
        <w:rPr>
          <w:b/>
          <w:iCs/>
          <w:sz w:val="24"/>
          <w:szCs w:val="24"/>
        </w:rPr>
        <w:t>Hugo F. Alrøe and Egon Noe’s ideas (2016) and my ideas (2002-2008)</w:t>
      </w:r>
    </w:p>
    <w:p>
      <w:pPr>
        <w:spacing w:before="0" w:after="0"/>
        <w:contextualSpacing/>
        <w:rPr>
          <w:b/>
          <w:iCs/>
        </w:rPr>
      </w:pPr>
    </w:p>
    <w:p>
      <w:pPr>
        <w:spacing w:before="0" w:after="0"/>
        <w:contextualSpacing/>
      </w:pPr>
      <w:r>
        <w:rPr>
          <w:iCs/>
        </w:rPr>
        <w:t xml:space="preserve">In this paper (2016), I found many similar ideas to my ideas (2002-2008). </w:t>
      </w:r>
      <w:r>
        <w:rPr>
          <w:bCs/>
        </w:rPr>
        <w:t>The amazing thing is that the authors are, from what I understand, working in the field of agriculture! Finally, we have also this alternative: the solution to quantum mechanics comes from Agriculture! It seems that 8000 years ago, the agricultures avoided to find the solution to quantum mechanics. The reason? There was no mechanization/robotics in agriculture, as today! Now, with all mechanisms in agriculture, people working in this field have time to solve the problems of quantum mechanics and mind-brain problem!</w:t>
      </w:r>
    </w:p>
    <w:p>
      <w:pPr>
        <w:spacing w:before="0" w:after="0"/>
        <w:contextualSpacing/>
        <w:rPr>
          <w:iCs/>
        </w:rPr>
      </w:pPr>
    </w:p>
    <w:p>
      <w:pPr>
        <w:spacing w:before="0" w:after="0"/>
        <w:contextualSpacing/>
        <w:rPr>
          <w:iCs/>
        </w:rPr>
      </w:pPr>
      <w:r>
        <w:rPr>
          <w:iCs/>
        </w:rPr>
        <w:t xml:space="preserve">The authors mention a paper written by Alroe and Kristensen (2002). Let me investigate this paper and then the paper from 2017. </w:t>
      </w:r>
    </w:p>
    <w:p>
      <w:pPr>
        <w:spacing w:before="0" w:after="0"/>
        <w:contextualSpacing/>
        <w:rPr>
          <w:iCs/>
        </w:rPr>
      </w:pPr>
    </w:p>
    <w:p>
      <w:pPr>
        <w:spacing w:before="0" w:after="0"/>
        <w:contextualSpacing/>
      </w:pPr>
      <w:r>
        <w:rPr>
          <w:b/>
          <w:bCs/>
        </w:rPr>
        <w:t>1. (2002)</w:t>
      </w:r>
      <w:r>
        <w:rPr>
          <w:b/>
        </w:rPr>
        <w:t xml:space="preserve"> Hugo Fjelsted Alrøe and Erik Steen Kristensen (</w:t>
      </w:r>
      <w:r>
        <w:rPr>
          <w:b/>
          <w:iCs/>
        </w:rPr>
        <w:t xml:space="preserve">Danish Research Centre for Organic Farming, Tjele, Denmark), </w:t>
      </w:r>
      <w:r>
        <w:rPr>
          <w:b/>
          <w:bCs/>
        </w:rPr>
        <w:t xml:space="preserve">Towards a systemic research methodology in agriculture: Rethinking the role of values in science, </w:t>
      </w:r>
      <w:r>
        <w:rPr>
          <w:b/>
          <w:i/>
          <w:iCs/>
        </w:rPr>
        <w:t xml:space="preserve">Agriculture and Human Values </w:t>
      </w:r>
      <w:r>
        <w:rPr>
          <w:b/>
          <w:bCs/>
        </w:rPr>
        <w:t xml:space="preserve">19: </w:t>
      </w:r>
      <w:r>
        <w:rPr>
          <w:b/>
        </w:rPr>
        <w:t>3–23</w:t>
      </w:r>
    </w:p>
    <w:p>
      <w:pPr>
        <w:spacing w:before="0" w:after="0"/>
        <w:contextualSpacing/>
        <w:rPr>
          <w:b/>
          <w:bCs/>
        </w:rPr>
      </w:pPr>
    </w:p>
    <w:p>
      <w:pPr>
        <w:spacing w:before="0" w:after="0"/>
        <w:contextualSpacing/>
      </w:pPr>
      <w:r>
        <w:rPr>
          <w:bCs/>
        </w:rPr>
        <w:t>The main topic of this article is about Agriculture. “</w:t>
      </w:r>
      <w:r>
        <w:rPr>
          <w:sz w:val="21"/>
          <w:szCs w:val="21"/>
        </w:rPr>
        <w:t>This paper has a practical background in agricultural systems research and research in organic farming.” (p. 4) or “In this paper, we address the challenges to agricultural research entailed by the general agricultural development and the intricate relations between agricultural practices and values in society.” (p. 4)</w:t>
      </w:r>
      <w:r>
        <w:rPr>
          <w:rStyle w:val="17"/>
          <w:sz w:val="21"/>
          <w:szCs w:val="21"/>
        </w:rPr>
        <w:footnoteReference w:id="160"/>
      </w:r>
      <w:r>
        <w:rPr>
          <w:sz w:val="21"/>
          <w:szCs w:val="21"/>
        </w:rPr>
        <w:t xml:space="preserve"> </w:t>
      </w:r>
    </w:p>
    <w:p>
      <w:pPr>
        <w:spacing w:before="0" w:after="0"/>
        <w:contextualSpacing/>
        <w:rPr>
          <w:bCs/>
        </w:rPr>
      </w:pPr>
    </w:p>
    <w:p>
      <w:pPr>
        <w:spacing w:before="0" w:after="0"/>
        <w:contextualSpacing/>
        <w:rPr>
          <w:bCs/>
        </w:rPr>
      </w:pPr>
      <w:r>
        <w:rPr>
          <w:bCs/>
        </w:rPr>
        <w:t xml:space="preserve">The authors relate Agriculture to science, introducing a “holistic” or “systemic” view. We remark immediately that the authors work within the “unicorn world”, that is, they have no idea about rejecting the “world”/”Universe”. The investigate the scientific methodology but not the “world”. They quote Dewey, the notion “Umvelt”, and human cognitive abilities (our representations about the world) (fig. 1): </w:t>
      </w:r>
    </w:p>
    <w:p>
      <w:pPr>
        <w:spacing w:before="0" w:after="0"/>
        <w:contextualSpacing/>
        <w:rPr>
          <w:bCs/>
        </w:rPr>
      </w:pPr>
    </w:p>
    <w:p>
      <w:pPr>
        <w:spacing w:before="0" w:after="0"/>
        <w:contextualSpacing/>
        <w:rPr>
          <w:sz w:val="21"/>
          <w:szCs w:val="21"/>
        </w:rPr>
      </w:pPr>
      <w:r>
        <w:rPr>
          <w:sz w:val="21"/>
          <w:szCs w:val="21"/>
        </w:rPr>
        <w:t>Taken as a model of science, the model in Figure 1 suggests a systemic conception of research, where the representation corresponds to our ideas about the world, acting corresponds to experimentation (or broader: intervention), and perceiving corresponds to observation. The adaptive aspect of representation can be identified with scientific knowledge (theories, models, descriptions) and the intentional aspect with the motivating goals, values, and interests in scientific inquiry. According to the model, these three elements (acting, perceiving, and representation) of cognitive learning are intimately connected, in the sense that scientific knowledge depends on the possibilities of experimentation (or intervention) and observation. (p. 6)</w:t>
      </w:r>
    </w:p>
    <w:p>
      <w:pPr>
        <w:spacing w:before="0" w:after="0"/>
        <w:contextualSpacing/>
        <w:rPr>
          <w:bCs/>
        </w:rPr>
      </w:pPr>
    </w:p>
    <w:p>
      <w:pPr>
        <w:spacing w:before="0" w:after="0"/>
        <w:contextualSpacing/>
        <w:rPr>
          <w:bCs/>
        </w:rPr>
      </w:pPr>
      <w:r>
        <w:rPr>
          <w:bCs/>
        </w:rPr>
        <w:t>The authors also introduce “social, communicational system” (p. 7), (Popper and Peirce being mentioned). The authors investigate “scientific objectivity”, factual objectivity, language, etc. In fact, nothing new in this paper. Then they introduce quantum mechanics: Bohr’s complementarity:</w:t>
      </w:r>
    </w:p>
    <w:p>
      <w:pPr>
        <w:spacing w:before="0" w:after="0"/>
        <w:contextualSpacing/>
        <w:rPr>
          <w:bCs/>
        </w:rPr>
      </w:pPr>
    </w:p>
    <w:p>
      <w:pPr>
        <w:spacing w:before="0" w:after="0"/>
        <w:contextualSpacing/>
      </w:pPr>
      <w:r>
        <w:rPr>
          <w:sz w:val="21"/>
          <w:szCs w:val="21"/>
        </w:rPr>
        <w:t xml:space="preserve">The complementary pictures of quantum phenomena are inseparable from the observational situation – it is impossible to separate the behavior of atomic objects from the interaction with the measuring instruments that serve to define the conditions under which the phenomena appear. And Bohr advocated the application of the very word </w:t>
      </w:r>
      <w:r>
        <w:rPr>
          <w:i/>
          <w:iCs/>
          <w:sz w:val="21"/>
          <w:szCs w:val="21"/>
        </w:rPr>
        <w:t xml:space="preserve">phenomenon </w:t>
      </w:r>
      <w:r>
        <w:rPr>
          <w:sz w:val="21"/>
          <w:szCs w:val="21"/>
        </w:rPr>
        <w:t>exclusively to refer to the observations obtained under specific circumstances, including an account of the whole experimental arrangement (Bohr, 1985: 27).</w:t>
      </w:r>
    </w:p>
    <w:p>
      <w:pPr>
        <w:spacing w:before="0" w:after="0"/>
        <w:ind w:left="0" w:right="0" w:firstLine="720"/>
        <w:contextualSpacing/>
      </w:pPr>
      <w:r>
        <w:rPr>
          <w:sz w:val="21"/>
          <w:szCs w:val="21"/>
        </w:rPr>
        <w:t xml:space="preserve">This meant that Bohr had to dismiss the “realistic” presumption of a distinction between mutually exclusive subjects and objects entailed in the conventional conception of objectivity. Subsequently Bohr’s “Copenhagen interpretation” of quantum theory was derided as “subjectivist.” But his philosophical analysis of the observational situation in atomic physics still stands, and it suggests a new conception of objectivity. According to Bohr, the inclusion of an account of the experimental arrangement and the results of observation in the language of everyday life and classical physics was the only way to provide an </w:t>
      </w:r>
      <w:r>
        <w:rPr>
          <w:i/>
          <w:iCs/>
          <w:sz w:val="21"/>
          <w:szCs w:val="21"/>
        </w:rPr>
        <w:t xml:space="preserve">unambiguous description </w:t>
      </w:r>
      <w:r>
        <w:rPr>
          <w:sz w:val="21"/>
          <w:szCs w:val="21"/>
        </w:rPr>
        <w:t>of the experiences in atomic physics, where the phenomena far transcend the classical physical experiences. And to Bohr, objectivity meant simply the unambiguous description of experiences.</w:t>
      </w:r>
    </w:p>
    <w:p>
      <w:pPr>
        <w:spacing w:before="0" w:after="0"/>
        <w:ind w:left="0" w:right="0" w:firstLine="720"/>
        <w:contextualSpacing/>
        <w:rPr>
          <w:sz w:val="21"/>
          <w:szCs w:val="21"/>
        </w:rPr>
      </w:pPr>
      <w:r>
        <w:rPr>
          <w:sz w:val="21"/>
          <w:szCs w:val="21"/>
        </w:rPr>
        <w:t>Furthermore he suggested that the situation in physical science was analogous to the situation as regards analysis and synthesis of experience in many other fields of human knowledge and interest, such as psychology and life sciences. We follow Bohr…. (p. 8)</w:t>
      </w:r>
    </w:p>
    <w:p>
      <w:pPr>
        <w:spacing w:before="0" w:after="0"/>
        <w:contextualSpacing/>
        <w:rPr>
          <w:bCs/>
        </w:rPr>
      </w:pPr>
    </w:p>
    <w:p>
      <w:pPr>
        <w:spacing w:before="0" w:after="0"/>
        <w:contextualSpacing/>
        <w:rPr>
          <w:bCs/>
        </w:rPr>
      </w:pPr>
      <w:r>
        <w:rPr>
          <w:bCs/>
        </w:rPr>
        <w:t xml:space="preserve">Quite close to my ideas is their following idea: </w:t>
      </w:r>
    </w:p>
    <w:p>
      <w:pPr>
        <w:spacing w:before="0" w:after="0"/>
        <w:contextualSpacing/>
        <w:rPr>
          <w:sz w:val="21"/>
          <w:szCs w:val="21"/>
        </w:rPr>
      </w:pPr>
    </w:p>
    <w:p>
      <w:pPr>
        <w:spacing w:before="0" w:after="0"/>
        <w:contextualSpacing/>
      </w:pPr>
      <w:r>
        <w:rPr>
          <w:sz w:val="21"/>
          <w:szCs w:val="21"/>
        </w:rPr>
        <w:t>The distinction between inside and outside viewpoints has been widely, although not consistently, used in anthropology and other fields under the names emic (inside) and etic (outside).</w:t>
      </w:r>
      <w:r>
        <w:rPr>
          <w:sz w:val="16"/>
          <w:szCs w:val="16"/>
        </w:rPr>
        <w:t xml:space="preserve">12 </w:t>
      </w:r>
      <w:r>
        <w:rPr>
          <w:sz w:val="21"/>
          <w:szCs w:val="21"/>
        </w:rPr>
        <w:t xml:space="preserve">We prefer the terms actor </w:t>
      </w:r>
    </w:p>
    <w:p>
      <w:pPr>
        <w:spacing w:before="0" w:after="0"/>
        <w:contextualSpacing/>
      </w:pPr>
      <w:r>
        <w:rPr>
          <w:sz w:val="21"/>
          <w:szCs w:val="21"/>
        </w:rPr>
        <w:t>and observer,</w:t>
      </w:r>
      <w:r>
        <w:rPr>
          <w:sz w:val="16"/>
          <w:szCs w:val="16"/>
        </w:rPr>
        <w:t xml:space="preserve">13 </w:t>
      </w:r>
      <w:r>
        <w:rPr>
          <w:sz w:val="21"/>
          <w:szCs w:val="21"/>
        </w:rPr>
        <w:t xml:space="preserve">or the simple terms inside and outside viewpoint, for several reasons. (p. 8) </w:t>
      </w:r>
    </w:p>
    <w:p>
      <w:pPr>
        <w:spacing w:before="0" w:after="0"/>
        <w:contextualSpacing/>
        <w:rPr>
          <w:bCs/>
        </w:rPr>
      </w:pPr>
    </w:p>
    <w:p>
      <w:pPr>
        <w:spacing w:before="0" w:after="0"/>
        <w:contextualSpacing/>
        <w:rPr>
          <w:sz w:val="21"/>
          <w:szCs w:val="21"/>
        </w:rPr>
      </w:pPr>
      <w:r>
        <w:rPr>
          <w:sz w:val="21"/>
          <w:szCs w:val="21"/>
        </w:rPr>
        <w:t>Moving from an inside to an outside viewpoint entails that an overall distinction between the system and its environment needs to be made – the system has to be identified as an object of observation. This first movement also involves the determination, or at least presumption, of certain goals and values upon which the choices and delimitations that need to be made in planning and initiating research, can be made. The ensuing observations are thus based on these value-laden choices. These choices, together with the initial choice of system to be studied, determine the relevance of the research. The questions of for whom the research is done and what intentions guide the research are determined here. In other words, if the observations are to be part of a learning process for the observed system, or for some specific social system, the choices made need to reflect the values and goals in that system, because these choices can be decisive when the observations are later used in the development of the system (no matter whether the research unit realizes this or not). (p. 9)</w:t>
      </w:r>
    </w:p>
    <w:p>
      <w:pPr>
        <w:spacing w:before="0" w:after="0"/>
        <w:contextualSpacing/>
        <w:rPr>
          <w:bCs/>
        </w:rPr>
      </w:pPr>
    </w:p>
    <w:p>
      <w:pPr>
        <w:spacing w:before="0" w:after="0"/>
        <w:contextualSpacing/>
      </w:pPr>
      <w:r>
        <w:rPr>
          <w:bCs/>
        </w:rPr>
        <w:t>Even if these ideas seem quite close to my ideas, in these paragraphs, as in the entire paper, we see only Bohr’s ideas, no more or less. Many other authors used Bohr’s complementarity in their works. (see my book 2008) The authors continue writing about the objectivity and subjectivity (human subject with “reflexive objectivity” and “cognitive context”, “societal context” and “intentional context”, and “observational context”) of research in science, using few elements from the dynamical system approach</w:t>
      </w:r>
      <w:r>
        <w:rPr>
          <w:rStyle w:val="17"/>
          <w:bCs/>
        </w:rPr>
        <w:footnoteReference w:id="161"/>
      </w:r>
      <w:r>
        <w:rPr>
          <w:bCs/>
        </w:rPr>
        <w:t xml:space="preserve"> for grasping the “complex” relationship between subject and the world.</w:t>
      </w:r>
      <w:r>
        <w:rPr>
          <w:rStyle w:val="17"/>
          <w:bCs/>
        </w:rPr>
        <w:footnoteReference w:id="162"/>
      </w:r>
      <w:r>
        <w:rPr>
          <w:bCs/>
        </w:rPr>
        <w:t xml:space="preserve"> The notion of the “world” is not rejected at all, the authors working within a Kantian (and Bohr) view. No more or less. </w:t>
      </w:r>
    </w:p>
    <w:p>
      <w:pPr>
        <w:spacing w:before="0" w:after="0"/>
        <w:contextualSpacing/>
        <w:rPr>
          <w:bCs/>
        </w:rPr>
      </w:pPr>
    </w:p>
    <w:p>
      <w:pPr>
        <w:spacing w:before="0" w:after="0"/>
        <w:contextualSpacing/>
        <w:rPr>
          <w:sz w:val="21"/>
          <w:szCs w:val="21"/>
        </w:rPr>
      </w:pPr>
      <w:r>
        <w:rPr>
          <w:sz w:val="21"/>
          <w:szCs w:val="21"/>
        </w:rPr>
        <w:t xml:space="preserve">We use the term “levels” as an indication of the structure of conditional independence of the observations and types of context. The observations are influenced by the observational context, while they are independent of the other levels of context given the observational. The observational context is influenced by the intentional context and it is independent of the social context given the intentional. And finally the intentional context is influenced by the societal. For instance, when considering research as a tool for developing organic agriculture, the societal context is first of all the organic movement. The organic movement has a set of rather explicit visions, values, and goals that frame the intentional context. And this, at least to some extent, determines the observational context. On the other hand, some of the organic values are relevant in a wider societal context. And the research that is actually performed can very well be relevant to other farming traditions with other goals and values. (p. 11) </w:t>
      </w:r>
    </w:p>
    <w:p>
      <w:pPr>
        <w:spacing w:before="0" w:after="0"/>
        <w:contextualSpacing/>
        <w:rPr>
          <w:bCs/>
        </w:rPr>
      </w:pPr>
    </w:p>
    <w:p>
      <w:pPr>
        <w:spacing w:before="0" w:after="0"/>
        <w:contextualSpacing/>
        <w:rPr>
          <w:bCs/>
        </w:rPr>
      </w:pPr>
      <w:r>
        <w:rPr>
          <w:bCs/>
        </w:rPr>
        <w:t xml:space="preserve">In this paragraph, we clearly see Kant’s and Bohr’s view constructed within the unicorn world, the “world”. Then, the authors writes about the transdisciplinary systemic research” and a mentioning that in the previous section </w:t>
      </w:r>
    </w:p>
    <w:p>
      <w:pPr>
        <w:spacing w:before="0" w:after="0"/>
        <w:contextualSpacing/>
        <w:rPr>
          <w:bCs/>
          <w:sz w:val="20"/>
          <w:szCs w:val="20"/>
        </w:rPr>
      </w:pPr>
    </w:p>
    <w:p>
      <w:pPr>
        <w:spacing w:before="0" w:after="0"/>
        <w:contextualSpacing/>
        <w:rPr>
          <w:sz w:val="20"/>
          <w:szCs w:val="20"/>
        </w:rPr>
      </w:pPr>
      <w:r>
        <w:rPr>
          <w:sz w:val="20"/>
          <w:szCs w:val="20"/>
        </w:rPr>
        <w:t>a unitary view of science as a learning process has been developed. This view does not presuppose different kinds of science, such as the established division between natural, social and human science. A second important perspective for a systemic research methodology is therefore the relation between the different and often quite separate disciplines in the highly fragmented science of today. In order for science to function as a common learning process,</w:t>
      </w:r>
    </w:p>
    <w:p>
      <w:pPr>
        <w:spacing w:before="0" w:after="0"/>
        <w:contextualSpacing/>
      </w:pPr>
      <w:r>
        <w:rPr>
          <w:sz w:val="20"/>
          <w:szCs w:val="20"/>
        </w:rPr>
        <w:t>there is a need for a common framework that can serve as a basis for doing transdisciplinary systemic research.</w:t>
      </w:r>
      <w:r>
        <w:t xml:space="preserve"> (p. 12) </w:t>
      </w:r>
    </w:p>
    <w:p>
      <w:pPr>
        <w:spacing w:before="0" w:after="0"/>
        <w:contextualSpacing/>
        <w:rPr>
          <w:bCs/>
        </w:rPr>
      </w:pPr>
    </w:p>
    <w:p>
      <w:pPr>
        <w:spacing w:before="0" w:after="0"/>
        <w:contextualSpacing/>
      </w:pPr>
      <w:r>
        <w:rPr>
          <w:bCs/>
        </w:rPr>
        <w:t>This paragraph mirrors exactly the framework of the authors: the unicorn world! They promote holistic view and not reductionism, that also mirrors the framework of the “world”. They also discuss about the “phenomenological world” vs. “real world” (again Kant and Bohr). Being holistic, they clear work within the unicorn world.</w:t>
      </w:r>
      <w:r>
        <w:rPr>
          <w:rStyle w:val="17"/>
          <w:bCs/>
        </w:rPr>
        <w:footnoteReference w:id="163"/>
      </w:r>
      <w:r>
        <w:rPr>
          <w:bCs/>
        </w:rPr>
        <w:t xml:space="preserve"> Later they authors investigate Habermas and other thinkers but the main idea is the duality between theories and the world, i.e., “descriptions of the world”. Nothing new…</w:t>
      </w:r>
    </w:p>
    <w:p>
      <w:pPr>
        <w:spacing w:before="0" w:after="0"/>
        <w:contextualSpacing/>
        <w:rPr>
          <w:bCs/>
        </w:rPr>
      </w:pPr>
      <w:r>
        <w:rPr>
          <w:bCs/>
        </w:rPr>
        <w:tab/>
      </w:r>
      <w:r>
        <w:rPr>
          <w:bCs/>
        </w:rPr>
        <w:t>Their conclusion clearly shows us that the authors work within the unicorn world and their “transdisciplinary research”:</w:t>
      </w:r>
    </w:p>
    <w:p>
      <w:pPr>
        <w:spacing w:before="0" w:after="0"/>
        <w:contextualSpacing/>
        <w:rPr>
          <w:bCs/>
        </w:rPr>
      </w:pPr>
    </w:p>
    <w:p>
      <w:pPr>
        <w:spacing w:before="0" w:after="0"/>
        <w:contextualSpacing/>
        <w:rPr>
          <w:rFonts w:ascii="Times-Roman" w:hAnsi="Times-Roman" w:cs="Times-Roman"/>
          <w:sz w:val="20"/>
          <w:szCs w:val="20"/>
        </w:rPr>
      </w:pPr>
      <w:r>
        <w:rPr>
          <w:rFonts w:ascii="Times-Roman" w:hAnsi="Times-Roman" w:cs="Times-Roman"/>
          <w:sz w:val="20"/>
          <w:szCs w:val="20"/>
        </w:rPr>
        <w:t>In this paper, we have taken some steps towards a systemic research methodology for agricultural science and similar sciences. That is, a methodology for doing wholeness-oriented research that can meet the challenges facing science in complex research areas that involve human actors and social and ecological systems. An important aspect of this methodology is the role of values. Science is neither value-free nor independent. The important questions are what the role of values is and how science interacts with its subject area and with society. Values play an important</w:t>
      </w:r>
    </w:p>
    <w:p>
      <w:pPr>
        <w:spacing w:before="0" w:after="0"/>
        <w:contextualSpacing/>
        <w:rPr>
          <w:rFonts w:ascii="Times-Roman" w:hAnsi="Times-Roman" w:cs="Times-Roman"/>
          <w:sz w:val="20"/>
          <w:szCs w:val="20"/>
        </w:rPr>
      </w:pPr>
      <w:r>
        <w:rPr>
          <w:rFonts w:ascii="Times-Roman" w:hAnsi="Times-Roman" w:cs="Times-Roman"/>
          <w:sz w:val="20"/>
          <w:szCs w:val="20"/>
        </w:rPr>
        <w:t>role in science – not only in normative sciences such as ethics and theory of science, but also in empirical sciences. This view necessitates a revision of the conventional ideal of objectivity. (p. 17)</w:t>
      </w:r>
    </w:p>
    <w:p>
      <w:pPr>
        <w:spacing w:before="0" w:after="0"/>
        <w:contextualSpacing/>
        <w:rPr>
          <w:bCs/>
        </w:rPr>
      </w:pPr>
    </w:p>
    <w:p>
      <w:pPr>
        <w:spacing w:before="0" w:after="0"/>
        <w:contextualSpacing/>
      </w:pPr>
      <w:r>
        <w:rPr>
          <w:bCs/>
        </w:rPr>
        <w:t xml:space="preserve">My conclusion is that </w:t>
      </w:r>
      <w:r>
        <w:t xml:space="preserve">Alrøe and Kristensen have no idea about the EDWs; they have been writing this paper within the unicorn world, borrowing some Kantian idea and Bohr’s complementarity within a transdisciplinary” framework. </w:t>
      </w:r>
    </w:p>
    <w:p>
      <w:pPr>
        <w:spacing w:before="0" w:after="0"/>
        <w:contextualSpacing/>
      </w:pPr>
    </w:p>
    <w:p>
      <w:pPr>
        <w:spacing w:before="0" w:after="0"/>
        <w:contextualSpacing/>
      </w:pPr>
      <w:r>
        <w:rPr>
          <w:b/>
          <w:sz w:val="28"/>
          <w:szCs w:val="28"/>
        </w:rPr>
        <w:t xml:space="preserve">2. Article: </w:t>
      </w:r>
      <w:r>
        <w:rPr>
          <w:b/>
          <w:bCs/>
          <w:sz w:val="28"/>
          <w:szCs w:val="28"/>
        </w:rPr>
        <w:t xml:space="preserve">(2016) </w:t>
      </w:r>
      <w:r>
        <w:rPr>
          <w:b/>
          <w:iCs/>
          <w:sz w:val="28"/>
          <w:szCs w:val="28"/>
        </w:rPr>
        <w:t>Hugo F. Alrøe and Egon Noe (</w:t>
      </w:r>
      <w:r>
        <w:rPr>
          <w:b/>
          <w:sz w:val="28"/>
          <w:szCs w:val="28"/>
        </w:rPr>
        <w:t xml:space="preserve">Department of Agroecology, Aarhus University), </w:t>
      </w:r>
      <w:r>
        <w:rPr>
          <w:b/>
          <w:bCs/>
          <w:sz w:val="28"/>
          <w:szCs w:val="28"/>
        </w:rPr>
        <w:t>“Sustainability assessment and complementarity”</w:t>
      </w:r>
      <w:r>
        <w:rPr>
          <w:b/>
          <w:bCs/>
          <w:i/>
          <w:sz w:val="28"/>
          <w:szCs w:val="28"/>
        </w:rPr>
        <w:t xml:space="preserve">, </w:t>
      </w:r>
      <w:r>
        <w:rPr>
          <w:b/>
          <w:i/>
          <w:iCs/>
          <w:color w:val="000000"/>
          <w:sz w:val="28"/>
          <w:szCs w:val="28"/>
        </w:rPr>
        <w:t xml:space="preserve">Ecology and Society </w:t>
      </w:r>
      <w:r>
        <w:rPr>
          <w:b/>
          <w:color w:val="000000"/>
          <w:sz w:val="28"/>
          <w:szCs w:val="28"/>
        </w:rPr>
        <w:t xml:space="preserve">21(1):30. </w:t>
      </w:r>
      <w:r>
        <w:fldChar w:fldCharType="begin"/>
      </w:r>
      <w:r>
        <w:instrText xml:space="preserve"> HYPERLINK "http://dx.doi/" \h </w:instrText>
      </w:r>
      <w:r>
        <w:fldChar w:fldCharType="separate"/>
      </w:r>
      <w:r>
        <w:rPr>
          <w:rStyle w:val="12"/>
          <w:b/>
          <w:sz w:val="28"/>
          <w:szCs w:val="28"/>
        </w:rPr>
        <w:t>http://dx.doi</w:t>
      </w:r>
      <w:r>
        <w:rPr>
          <w:rStyle w:val="12"/>
          <w:b/>
          <w:sz w:val="28"/>
          <w:szCs w:val="28"/>
        </w:rPr>
        <w:fldChar w:fldCharType="end"/>
      </w:r>
      <w:r>
        <w:rPr>
          <w:b/>
          <w:color w:val="008080"/>
          <w:sz w:val="28"/>
          <w:szCs w:val="28"/>
        </w:rPr>
        <w:t>. org/10.5751/ES-08220-210130</w:t>
      </w:r>
    </w:p>
    <w:p>
      <w:pPr>
        <w:spacing w:before="0" w:after="0"/>
        <w:contextualSpacing/>
        <w:rPr>
          <w:bCs/>
          <w:i/>
        </w:rPr>
      </w:pPr>
    </w:p>
    <w:p>
      <w:pPr>
        <w:spacing w:before="0" w:after="0"/>
        <w:contextualSpacing/>
      </w:pPr>
      <w:r>
        <w:t xml:space="preserve">Now, let me investigate this article. </w:t>
      </w:r>
      <w:r>
        <w:rPr>
          <w:iCs/>
        </w:rPr>
        <w:t xml:space="preserve">I strongly emphasize that the main ideas of this paper that are very similar to my ideas do not exist in the previous article (2002). The main notions in this paper: Bohr’s complementarity and the “conditions for observation”. We have seen that that, in the previous article, the notion of “observation” is very important but in this paper, the authors introduce exactly this expression: “conditions for observation”. However, “conditions of observation” is one of my main notions! </w:t>
      </w:r>
    </w:p>
    <w:p>
      <w:pPr>
        <w:spacing w:before="0" w:after="0"/>
        <w:contextualSpacing/>
        <w:rPr>
          <w:iCs/>
        </w:rPr>
      </w:pPr>
      <w:r>
        <w:rPr>
          <w:iCs/>
        </w:rPr>
        <w:tab/>
      </w:r>
      <w:r>
        <w:rPr>
          <w:iCs/>
        </w:rPr>
        <w:t xml:space="preserve">In the introduction, Alrøe and Noe write about “holistic view” within the “food system”. (I recall, the authors work in Agriculture…) They write about “sustainability”, “integration” and “implementation” in this domain. </w:t>
      </w:r>
    </w:p>
    <w:p>
      <w:pPr>
        <w:spacing w:before="0" w:after="0"/>
        <w:contextualSpacing/>
        <w:rPr>
          <w:iCs/>
          <w:sz w:val="20"/>
          <w:szCs w:val="20"/>
        </w:rPr>
      </w:pPr>
    </w:p>
    <w:p>
      <w:pPr>
        <w:spacing w:before="0" w:after="0"/>
        <w:contextualSpacing/>
      </w:pPr>
      <w:r>
        <w:rPr>
          <w:sz w:val="20"/>
          <w:szCs w:val="20"/>
        </w:rPr>
        <w:t>We pose the hypothesis that the “stubborn” problems of integration and implementation in sustainability assessment are, at least to some degree, determined by issues of complementarity. We use complementarity in the radical sense of Niels Bohr, meaning that two observations of an object, such as the determination of the position and momentum of an elementary particle, exclude each other in a way that prevents getting the full picture of the object, so that we are left with complementary phenomena that cannot be combined. Such complementarity is deep; it is based in the very nature of the object and the observational and experimental possibilities. (p. 2)</w:t>
      </w:r>
      <w:r>
        <w:rPr>
          <w:rStyle w:val="17"/>
          <w:sz w:val="20"/>
          <w:szCs w:val="20"/>
        </w:rPr>
        <w:footnoteReference w:id="164"/>
      </w:r>
      <w:r>
        <w:rPr>
          <w:sz w:val="20"/>
          <w:szCs w:val="20"/>
        </w:rPr>
        <w:t xml:space="preserve"> </w:t>
      </w:r>
    </w:p>
    <w:p>
      <w:pPr>
        <w:spacing w:before="0" w:after="0"/>
        <w:contextualSpacing/>
        <w:rPr>
          <w:iCs/>
        </w:rPr>
      </w:pPr>
    </w:p>
    <w:p>
      <w:pPr>
        <w:spacing w:before="0" w:after="0"/>
        <w:contextualSpacing/>
        <w:rPr>
          <w:iCs/>
        </w:rPr>
      </w:pPr>
      <w:r>
        <w:rPr>
          <w:iCs/>
        </w:rPr>
        <w:t xml:space="preserve">I had the impression that I read a paragraph from my book 2008! </w:t>
      </w:r>
    </w:p>
    <w:p>
      <w:pPr>
        <w:spacing w:before="0" w:after="0"/>
        <w:contextualSpacing/>
        <w:rPr>
          <w:iCs/>
        </w:rPr>
      </w:pPr>
      <w:r>
        <w:rPr>
          <w:iCs/>
        </w:rPr>
        <w:tab/>
      </w:r>
      <w:r>
        <w:rPr>
          <w:iCs/>
        </w:rPr>
        <w:t xml:space="preserve">The title of next section: “The complementarity principle”. In my book 2008: </w:t>
      </w:r>
    </w:p>
    <w:p>
      <w:pPr>
        <w:spacing w:before="0" w:after="0"/>
        <w:contextualSpacing/>
        <w:rPr>
          <w:iCs/>
        </w:rPr>
      </w:pPr>
    </w:p>
    <w:p>
      <w:pPr>
        <w:spacing w:before="0" w:after="0"/>
        <w:contextualSpacing/>
      </w:pPr>
      <w:r>
        <w:rPr>
          <w:sz w:val="20"/>
          <w:szCs w:val="20"/>
        </w:rPr>
        <w:t xml:space="preserve">Following Bohr, and considering that a subject cannot use two or more tools of observation at the same time, we can postulate the next principle – the principle of complementarity: </w:t>
      </w:r>
      <w:r>
        <w:rPr>
          <w:b/>
          <w:bCs/>
          <w:sz w:val="20"/>
          <w:szCs w:val="20"/>
        </w:rPr>
        <w:t>As human attention is a serial process, the human</w:t>
      </w:r>
    </w:p>
    <w:p>
      <w:pPr>
        <w:spacing w:before="0" w:after="0"/>
        <w:contextualSpacing/>
      </w:pPr>
      <w:r>
        <w:rPr>
          <w:b/>
          <w:bCs/>
          <w:sz w:val="20"/>
          <w:szCs w:val="20"/>
        </w:rPr>
        <w:t xml:space="preserve">subject cannot simultaneously observe EDWs. </w:t>
      </w:r>
      <w:r>
        <w:rPr>
          <w:sz w:val="20"/>
          <w:szCs w:val="20"/>
        </w:rPr>
        <w:t xml:space="preserve">Moreover, an observer cannot pay attention simultaneously to an entity and its organizationally different parts. Avoiding the unicorn-world, a researcher, as an observer, can try to see only the </w:t>
      </w:r>
      <w:r>
        <w:rPr>
          <w:i/>
          <w:iCs/>
          <w:sz w:val="20"/>
          <w:szCs w:val="20"/>
        </w:rPr>
        <w:t xml:space="preserve">correspondences </w:t>
      </w:r>
      <w:r>
        <w:rPr>
          <w:sz w:val="20"/>
          <w:szCs w:val="20"/>
        </w:rPr>
        <w:t>between the entities that belong to EDWs described by different concepts. (2008, pp. 112-3)</w:t>
      </w:r>
    </w:p>
    <w:p>
      <w:pPr>
        <w:spacing w:before="0" w:after="0"/>
        <w:contextualSpacing/>
        <w:rPr>
          <w:sz w:val="20"/>
          <w:szCs w:val="20"/>
        </w:rPr>
      </w:pPr>
    </w:p>
    <w:p>
      <w:pPr>
        <w:spacing w:before="0" w:after="0"/>
        <w:contextualSpacing/>
      </w:pPr>
      <w:r>
        <w:t xml:space="preserve">Just coincidence: the “principle of complementarity”! They write: </w:t>
      </w:r>
    </w:p>
    <w:p>
      <w:pPr>
        <w:spacing w:before="0" w:after="0"/>
        <w:contextualSpacing/>
        <w:rPr>
          <w:sz w:val="20"/>
          <w:szCs w:val="20"/>
        </w:rPr>
      </w:pPr>
    </w:p>
    <w:p>
      <w:pPr>
        <w:spacing w:before="0" w:after="0"/>
        <w:contextualSpacing/>
        <w:rPr>
          <w:sz w:val="20"/>
          <w:szCs w:val="20"/>
        </w:rPr>
      </w:pPr>
      <w:r>
        <w:rPr>
          <w:sz w:val="20"/>
          <w:szCs w:val="20"/>
        </w:rPr>
        <w:t>Quantum physical complementarity arises where the necessary interaction with the observed object cannot be disregarded, because the observed objects are sufficiently small that the quantum of action becomes significant. Popularly speaking, the position of a particle cannot be observed without the radiation involved in the observation influencing the momentum of the particle. More correctly, measuring the position will make the momentum indeterminate, and vice versa (cf. Barad 2007). (p. 2)</w:t>
      </w:r>
    </w:p>
    <w:p>
      <w:pPr>
        <w:spacing w:before="0" w:after="0"/>
        <w:contextualSpacing/>
        <w:rPr>
          <w:rFonts w:ascii="TimesNewRomanMTStd" w:hAnsi="TimesNewRomanMTStd" w:cs="TimesNewRomanMTStd"/>
          <w:sz w:val="18"/>
          <w:szCs w:val="18"/>
        </w:rPr>
      </w:pPr>
    </w:p>
    <w:p>
      <w:pPr>
        <w:spacing w:before="0" w:after="0"/>
        <w:contextualSpacing/>
      </w:pPr>
      <w:r>
        <w:t xml:space="preserve">My book 2008: </w:t>
      </w:r>
    </w:p>
    <w:p>
      <w:pPr>
        <w:spacing w:before="0" w:after="0"/>
        <w:contextualSpacing/>
      </w:pPr>
    </w:p>
    <w:p>
      <w:pPr>
        <w:spacing w:before="0" w:after="0"/>
        <w:contextualSpacing/>
        <w:rPr>
          <w:sz w:val="20"/>
          <w:szCs w:val="20"/>
        </w:rPr>
      </w:pPr>
      <w:r>
        <w:rPr>
          <w:sz w:val="20"/>
          <w:szCs w:val="20"/>
        </w:rPr>
        <w:t>The principle of conceptual containment specific for our analysis:</w:t>
      </w:r>
    </w:p>
    <w:p>
      <w:pPr>
        <w:spacing w:before="0" w:after="0"/>
        <w:contextualSpacing/>
        <w:rPr>
          <w:sz w:val="20"/>
          <w:szCs w:val="20"/>
        </w:rPr>
      </w:pPr>
    </w:p>
    <w:p>
      <w:pPr>
        <w:spacing w:before="0" w:after="0"/>
        <w:contextualSpacing/>
        <w:rPr>
          <w:b/>
          <w:bCs/>
          <w:sz w:val="20"/>
          <w:szCs w:val="20"/>
        </w:rPr>
      </w:pPr>
      <w:r>
        <w:rPr>
          <w:b/>
          <w:bCs/>
          <w:sz w:val="20"/>
          <w:szCs w:val="20"/>
        </w:rPr>
        <w:t>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 (p. 117)</w:t>
      </w:r>
    </w:p>
    <w:p>
      <w:pPr>
        <w:spacing w:before="0" w:after="0"/>
        <w:contextualSpacing/>
        <w:rPr>
          <w:b/>
          <w:bCs/>
        </w:rPr>
      </w:pPr>
    </w:p>
    <w:p>
      <w:pPr>
        <w:spacing w:before="0" w:after="0"/>
        <w:contextualSpacing/>
        <w:rPr>
          <w:bCs/>
        </w:rPr>
      </w:pPr>
      <w:r>
        <w:rPr>
          <w:bCs/>
        </w:rPr>
        <w:t>They write:</w:t>
      </w:r>
    </w:p>
    <w:p>
      <w:pPr>
        <w:spacing w:before="0" w:after="0"/>
        <w:contextualSpacing/>
        <w:rPr>
          <w:rFonts w:ascii="TimesNewRomanPS-BoldMT" w:hAnsi="TimesNewRomanPS-BoldMT" w:cs="TimesNewRomanPS-BoldMT"/>
          <w:b/>
          <w:bCs/>
        </w:rPr>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Complementarity “implies the impossibility of any sharp separation between the behaviour of atomic objects and the</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interaction with the measuring instruments which serve to define the conditions under which the phenomena appear. ... Consequently, evidence obtained under different experimental conditions cannot be comprehended within a single picture, but must be regarded as complementary in the sense that only the totality of the phenomena exhausts the possible information about the objects” (Bohr 1949:210).</w:t>
      </w:r>
    </w:p>
    <w:p>
      <w:pPr>
        <w:spacing w:before="0" w:after="0"/>
        <w:ind w:left="0" w:right="0" w:firstLine="720"/>
        <w:contextualSpacing/>
        <w:rPr>
          <w:rFonts w:ascii="TimesNewRomanMTStd" w:hAnsi="TimesNewRomanMTStd" w:cs="TimesNewRomanMTStd"/>
          <w:sz w:val="18"/>
          <w:szCs w:val="18"/>
        </w:rPr>
      </w:pPr>
      <w:r>
        <w:rPr>
          <w:rFonts w:ascii="TimesNewRomanMTStd" w:hAnsi="TimesNewRomanMTStd" w:cs="TimesNewRomanMTStd"/>
          <w:sz w:val="18"/>
          <w:szCs w:val="18"/>
        </w:rPr>
        <w:t>Bohr further advocated that the very word “phenomenon” be applied exclusively to refer to the observations obtained under specific circumstances, including an account of the whole experimental arrangement (Bohr 1955). When two different observations of the same object mutually exclude each other, we end up with “complementary phenomena” in Bohr’s sense. The reasons for such mutual exclusion are to be found in the conditions for observation as they are determined by the structures of the observing system(s) and the observed object. In short, complementarity for Bohr means simultaneously necessary and mutually exclusive (Barad 2007).</w:t>
      </w:r>
    </w:p>
    <w:p>
      <w:pPr>
        <w:spacing w:before="0" w:after="0"/>
        <w:contextualSpacing/>
      </w:pPr>
    </w:p>
    <w:p>
      <w:pPr>
        <w:spacing w:before="0" w:after="0"/>
        <w:contextualSpacing/>
      </w:pPr>
      <w:r>
        <w:t xml:space="preserve">My book 2008: </w:t>
      </w:r>
    </w:p>
    <w:p>
      <w:pPr>
        <w:spacing w:before="0" w:after="0"/>
        <w:contextualSpacing/>
        <w:rPr>
          <w:sz w:val="20"/>
          <w:szCs w:val="20"/>
        </w:rPr>
      </w:pPr>
    </w:p>
    <w:p>
      <w:pPr>
        <w:spacing w:before="0" w:after="0"/>
        <w:contextualSpacing/>
        <w:rPr>
          <w:sz w:val="20"/>
          <w:szCs w:val="20"/>
        </w:rPr>
      </w:pPr>
      <w:r>
        <w:rPr>
          <w:sz w:val="20"/>
          <w:szCs w:val="20"/>
        </w:rPr>
        <w:t>According to Kaiser, “one must include the conditions under which an object is perceived in order for judgments</w:t>
      </w:r>
    </w:p>
    <w:p>
      <w:pPr>
        <w:spacing w:before="0" w:after="0"/>
        <w:contextualSpacing/>
        <w:rPr>
          <w:sz w:val="20"/>
          <w:szCs w:val="20"/>
        </w:rPr>
      </w:pPr>
      <w:r>
        <w:rPr>
          <w:sz w:val="20"/>
          <w:szCs w:val="20"/>
        </w:rPr>
        <w:t>regarding the object to remain meaningful.” (Kaiser 1992, p. 220) The judgments that relate “uncontained concepts” (i.e., those concepts that ignore the conditions and limitations of sensible intuitions) produce no empirical knowledge; this knowledge is beyond our possible experience. 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(Vacariu 2008, p. 115)</w:t>
      </w:r>
    </w:p>
    <w:p>
      <w:pPr>
        <w:spacing w:before="0" w:after="0"/>
        <w:contextualSpacing/>
      </w:pPr>
    </w:p>
    <w:p>
      <w:pPr>
        <w:spacing w:before="0" w:after="0"/>
        <w:contextualSpacing/>
        <w:rPr>
          <w:sz w:val="20"/>
          <w:szCs w:val="20"/>
        </w:rPr>
      </w:pPr>
      <w:r>
        <w:rPr>
          <w:sz w:val="20"/>
          <w:szCs w:val="20"/>
        </w:rPr>
        <w:t>[I]t is therefore only proper for practical reasons as well as  epistemological reasons to include the observations themselves in the definition of the phenomena. Above all, we obtain by such definition a description that involves no reference to the observing object. Indeed, in account of the experiments, we need not say that we have prepared</w:t>
      </w:r>
    </w:p>
    <w:p>
      <w:pPr>
        <w:spacing w:before="0" w:after="0"/>
        <w:contextualSpacing/>
      </w:pPr>
      <w:r>
        <w:rPr>
          <w:sz w:val="20"/>
          <w:szCs w:val="20"/>
        </w:rPr>
        <w:t xml:space="preserve">of measured something, but only that under certain conditions certain measurable effects open to observation and reproduction by anybody have been obtained. </w:t>
      </w:r>
      <w:r>
        <w:t>(Bohr 1957 in Kaiser 2003, p. 230)</w:t>
      </w:r>
      <w:r>
        <w:tab/>
      </w:r>
      <w:r>
        <w:t>(Vacariu 2008, p. 115)</w:t>
      </w:r>
    </w:p>
    <w:p>
      <w:pPr>
        <w:spacing w:before="0" w:after="0"/>
        <w:contextualSpacing/>
      </w:pPr>
    </w:p>
    <w:p>
      <w:pPr>
        <w:spacing w:before="0" w:after="0"/>
        <w:contextualSpacing/>
      </w:pPr>
      <w:r>
        <w:t xml:space="preserve">Then the authors move to the “generalization of complementarity” (next section). </w:t>
      </w:r>
    </w:p>
    <w:p>
      <w:pPr>
        <w:spacing w:before="0" w:after="0"/>
        <w:contextualSpacing/>
      </w:pPr>
    </w:p>
    <w:p>
      <w:pPr>
        <w:spacing w:before="0" w:after="0"/>
        <w:contextualSpacing/>
        <w:rPr>
          <w:sz w:val="20"/>
          <w:szCs w:val="20"/>
        </w:rPr>
      </w:pPr>
      <w:r>
        <w:rPr>
          <w:sz w:val="20"/>
          <w:szCs w:val="20"/>
        </w:rPr>
        <w:t xml:space="preserve">The quantum of action, which is the key to the necessity of complementarity in quantum physics, is important only to quantum physics. A generalization of complementarity must therefore be based on Bohr’s broader lesson from quantum physics, that “‘phenomena’ are the ontological inseparability of objects and apparatuses” (Barad 2007:128), and that, “Not only, of course, have we learnt that every observation involves a disturbance of the phenomena; we have furthermore realized that the whole concept of observation requires a separation between the object and the means of observation.” (Bohr 1931, as cited in Favrholdt 1999:521). (Bohr later renounced talking about the “disturbance of phenomena by observation,” in favor of “observations obtained under specified circumstances, including an account of the whole experimental arrangement” Bohr 1955:53). (p. 3) </w:t>
      </w:r>
    </w:p>
    <w:p>
      <w:pPr>
        <w:spacing w:before="0" w:after="0"/>
        <w:contextualSpacing/>
      </w:pPr>
    </w:p>
    <w:p>
      <w:pPr>
        <w:spacing w:before="0" w:after="0"/>
        <w:contextualSpacing/>
      </w:pPr>
      <w:r>
        <w:t xml:space="preserve">Very important the authors write that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Following Bohr’s general lesson, we can say that the three fundamental conditions for observation are (1) the separation of the observer (in a general sense, including the observational apparatus) and the observed object, (2) the interaction between the observer and the observed object, and (3) the observer’s representation of the observed object (Alrøe and Noe 2011). A phenomenon, in Bohr’s sense, involves all these three conditions of observation. Because of the ontological inseparability of the object and the conditions for observation, every observation must</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construct a separation, a cut that delineates what is observer and what is observed (see further in Barad 2007).</w:t>
      </w:r>
    </w:p>
    <w:p>
      <w:pPr>
        <w:spacing w:before="0" w:after="0"/>
        <w:contextualSpacing/>
        <w:rPr>
          <w:rFonts w:ascii="TimesNewRomanMTStd" w:hAnsi="TimesNewRomanMTStd" w:cs="TimesNewRomanMTStd"/>
          <w:sz w:val="18"/>
          <w:szCs w:val="18"/>
        </w:rPr>
      </w:pPr>
    </w:p>
    <w:p>
      <w:pPr>
        <w:spacing w:before="0" w:after="0"/>
        <w:contextualSpacing/>
        <w:rPr>
          <w:rFonts w:ascii="TimesNewRomanMTStd" w:hAnsi="TimesNewRomanMTStd" w:cs="TimesNewRomanMTStd"/>
          <w:sz w:val="18"/>
          <w:szCs w:val="18"/>
        </w:rPr>
      </w:pPr>
    </w:p>
    <w:p>
      <w:pPr>
        <w:spacing w:before="0" w:after="0"/>
        <w:contextualSpacing/>
      </w:pPr>
      <w:r>
        <w:t xml:space="preserve">In my paper 2005 (also my book 2008): </w:t>
      </w:r>
    </w:p>
    <w:p>
      <w:pPr>
        <w:spacing w:before="0" w:after="0"/>
        <w:contextualSpacing/>
        <w:rPr>
          <w:rFonts w:ascii="TimesNewRomanMTStd" w:hAnsi="TimesNewRomanMTStd" w:cs="TimesNewRomanMTStd"/>
          <w:sz w:val="18"/>
          <w:szCs w:val="18"/>
        </w:rPr>
      </w:pPr>
    </w:p>
    <w:p>
      <w:pPr>
        <w:spacing w:before="0" w:after="0"/>
        <w:contextualSpacing/>
        <w:rPr>
          <w:rFonts w:ascii="TimesNRMT" w:hAnsi="TimesNRMT" w:cs="TimesNRMT"/>
          <w:sz w:val="20"/>
          <w:szCs w:val="20"/>
        </w:rPr>
      </w:pPr>
      <w:r>
        <w:rPr>
          <w:rFonts w:ascii="TimesNRMT" w:hAnsi="TimesNRMT" w:cs="TimesNRMT"/>
          <w:sz w:val="20"/>
          <w:szCs w:val="20"/>
        </w:rPr>
        <w:t>We can see that the mind–body problem is a pseudo-problem if we construct a new framework in which the direct relation between mind and body has no objective reality. This can be done by introducing into the equation the role of the observer and the conditions of observation. More precisely, there are things that must be taken into account for a proper framing of this relation: the subject, as an observer of both the external world and of his or her own world; the observed object itself (the phenomena); and the conditions of observation. (Vacariu 2005, p. 520)</w:t>
      </w:r>
    </w:p>
    <w:p>
      <w:pPr>
        <w:spacing w:before="0" w:after="0"/>
        <w:contextualSpacing/>
        <w:rPr>
          <w:rFonts w:ascii="TimesNewRomanMTStd" w:hAnsi="TimesNewRomanMTStd" w:cs="TimesNewRomanMTStd"/>
          <w:sz w:val="20"/>
          <w:szCs w:val="20"/>
        </w:rPr>
      </w:pPr>
      <w:r>
        <w:rPr>
          <w:rFonts w:ascii="TimesNewRomanMTStd" w:hAnsi="TimesNewRomanMTStd" w:cs="TimesNewRomanMTStd"/>
          <w:sz w:val="20"/>
          <w:szCs w:val="20"/>
        </w:rPr>
        <w:t xml:space="preserve"> </w:t>
      </w:r>
    </w:p>
    <w:p>
      <w:pPr>
        <w:spacing w:before="0" w:after="0"/>
        <w:contextualSpacing/>
        <w:rPr>
          <w:sz w:val="20"/>
          <w:szCs w:val="20"/>
        </w:rPr>
      </w:pPr>
      <w:r>
        <w:rPr>
          <w:sz w:val="20"/>
          <w:szCs w:val="20"/>
        </w:rPr>
        <w:t>There are three elements within the EDWs perspective that need to be taken, into account, epistemologically: the subject, as an observer of both the external world and an internal world; the conditions of observation or conditions of “having something” that include certain external and internal tools of observation; and the observed object or entity. These elements constitute a framework that is not new. However, let me consider the mistake that has been made in some cases in the past regarding the continuity of partition among these elements. (Vacariu 2008, p. 102)</w:t>
      </w:r>
    </w:p>
    <w:p>
      <w:pPr>
        <w:spacing w:before="0" w:after="0"/>
        <w:contextualSpacing/>
      </w:pPr>
    </w:p>
    <w:p>
      <w:pPr>
        <w:spacing w:before="0" w:after="0"/>
        <w:contextualSpacing/>
      </w:pPr>
      <w:r>
        <w:t>In the next page they write:</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Based on the above generalization of the notion of complementarity, we are able to formulate new conceptions of</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complementarity that are more generally applicable in science. All empirical sciences share the common “problem of</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observation,” the problem of devising a framework suitable for the unambiguous description of the phenomena in question, given that observation cannot take place without interaction. In cases where this interaction cannot be ignored, the conditions for defining the observed system as it is (without interaction) precludes the conditions necessary for observing it (with interaction), and Bohr considered these two distinct modes of description as complementary, each pursuing a goal necessary for the employment of the other (Folse 1985). (p. 4)</w:t>
      </w:r>
    </w:p>
    <w:p>
      <w:pPr>
        <w:spacing w:before="0" w:after="0"/>
        <w:contextualSpacing/>
        <w:rPr>
          <w:rFonts w:ascii="TimesNewRomanMTStd" w:hAnsi="TimesNewRomanMTStd" w:cs="TimesNewRomanMTStd"/>
          <w:sz w:val="18"/>
          <w:szCs w:val="18"/>
        </w:rPr>
      </w:pPr>
    </w:p>
    <w:p>
      <w:pPr>
        <w:spacing w:before="0" w:after="0"/>
        <w:contextualSpacing/>
      </w:pPr>
      <w:r>
        <w:t>I indicate to the readers that are reading my paper now that the above paragraph is not from my works (2002, 2005, 2008, etc.)! Then they write</w:t>
      </w:r>
    </w:p>
    <w:p>
      <w:pPr>
        <w:spacing w:before="0" w:after="0"/>
        <w:ind w:left="0" w:right="0" w:firstLine="72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 xml:space="preserve">According to Bohr, complementary phenomena are due to the mutual exclusion between different observations that contribute to the representation of an object, and this complementarity is determined by the very conditions for observation in the form of the structures of the observing system(s) and the observed object. Bohr’s complementarity viewpoint can thus be seen as a form of perspectivism (cf. also Peña 1991, Chevalley 1994). (p. 4) </w:t>
      </w:r>
    </w:p>
    <w:p>
      <w:pPr>
        <w:spacing w:before="0" w:after="0"/>
        <w:contextualSpacing/>
        <w:rPr>
          <w:rFonts w:ascii="TimesNewRomanMTStd" w:hAnsi="TimesNewRomanMTStd" w:cs="TimesNewRomanMTStd"/>
          <w:sz w:val="18"/>
          <w:szCs w:val="18"/>
        </w:rPr>
      </w:pPr>
    </w:p>
    <w:p>
      <w:pPr>
        <w:spacing w:before="0" w:after="0"/>
        <w:contextualSpacing/>
      </w:pPr>
      <w:r>
        <w:t xml:space="preserve">To save of being accused of plagiarizing my ideas, the authors introduce “perspectivism”, but what they write about perspectivism are identical to sentences from my works: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There is no outside perspective on the world; all knowledge comes from a certain perspective; all learning happens in concrete perspectives on the world, which are part of the world, and which can themselves be made objects of observation (Alrøe and Noe 2011).</w:t>
      </w:r>
    </w:p>
    <w:p>
      <w:pPr>
        <w:spacing w:before="0" w:after="0"/>
        <w:contextualSpacing/>
        <w:rPr>
          <w:rFonts w:ascii="TimesNewRomanMTStd" w:hAnsi="TimesNewRomanMTStd" w:cs="TimesNewRomanMTStd"/>
          <w:sz w:val="18"/>
          <w:szCs w:val="18"/>
        </w:rPr>
      </w:pPr>
    </w:p>
    <w:p>
      <w:pPr>
        <w:spacing w:before="0" w:after="0"/>
        <w:contextualSpacing/>
      </w:pPr>
      <w:r>
        <w:t>Another sentence from their paper:</w:t>
      </w:r>
    </w:p>
    <w:p>
      <w:pPr>
        <w:spacing w:before="0" w:after="0"/>
        <w:contextualSpacing/>
      </w:pPr>
    </w:p>
    <w:p>
      <w:pPr>
        <w:spacing w:before="0" w:after="0"/>
        <w:contextualSpacing/>
      </w:pPr>
      <w:r>
        <w:rPr>
          <w:rFonts w:ascii="TimesNewRomanMTStd" w:hAnsi="TimesNewRomanMTStd" w:cs="TimesNewRomanMTStd"/>
          <w:sz w:val="18"/>
          <w:szCs w:val="18"/>
        </w:rPr>
        <w:t>To be more concise, an observation is a relation between observer and observed (cf. Alrøe and Noe 2011, 2014</w:t>
      </w:r>
      <w:r>
        <w:rPr>
          <w:rFonts w:ascii="TimesNewRomanMTStd-Italic" w:hAnsi="TimesNewRomanMTStd-Italic" w:cs="TimesNewRomanMTStd-Italic"/>
          <w:i/>
          <w:iCs/>
          <w:sz w:val="18"/>
          <w:szCs w:val="18"/>
        </w:rPr>
        <w:t>a</w:t>
      </w:r>
      <w:r>
        <w:rPr>
          <w:rFonts w:ascii="TimesNewRomanMTStd" w:hAnsi="TimesNewRomanMTStd" w:cs="TimesNewRomanMTStd"/>
          <w:sz w:val="18"/>
          <w:szCs w:val="18"/>
        </w:rPr>
        <w:t xml:space="preserve">); a relation that at the same time establishes the perspective as the frame of the observation and the phenomenon as the result of the observation. </w:t>
      </w:r>
    </w:p>
    <w:p>
      <w:pPr>
        <w:spacing w:before="0" w:after="0"/>
        <w:contextualSpacing/>
        <w:rPr>
          <w:rFonts w:ascii="TimesNewRomanMTStd" w:hAnsi="TimesNewRomanMTStd" w:cs="TimesNewRomanMTStd"/>
          <w:sz w:val="18"/>
          <w:szCs w:val="18"/>
        </w:rPr>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 xml:space="preserve">In line with Bohr, these three can and should not be treated separately; phenomena, including scientific data, etc., must always be treated as observations from a certain perspective (Bohr’s “very conditions” of observation including the whole experimental arrangement). And complementary observations, complementary phenomena, and complementary perspectives are therefore three different entry points to the same set of both necessary and mutually excluding observational relations. (p. 4) </w:t>
      </w:r>
    </w:p>
    <w:p>
      <w:pPr>
        <w:spacing w:before="0" w:after="0"/>
        <w:contextualSpacing/>
        <w:rPr>
          <w:rFonts w:ascii="TimesNewRomanMTStd" w:hAnsi="TimesNewRomanMTStd" w:cs="TimesNewRomanMTStd"/>
          <w:sz w:val="18"/>
          <w:szCs w:val="18"/>
        </w:rPr>
      </w:pPr>
    </w:p>
    <w:p>
      <w:pPr>
        <w:spacing w:before="0" w:after="0"/>
        <w:contextualSpacing/>
      </w:pPr>
      <w:r>
        <w:t>Nothing new! I emphasized these ideas, word by word, in my works. However, we have here just Bohr’s complementarity. The authors apply this complementarity to “farms”, but this topic is beyond my knowledge!</w:t>
      </w:r>
      <w:r>
        <w:rPr>
          <w:rStyle w:val="17"/>
        </w:rPr>
        <w:footnoteReference w:id="165"/>
      </w:r>
      <w:r>
        <w:t xml:space="preserve"> However, see this paragraph:</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 methodologically based complementarity two observations mutually exclude each other because of the conditions for observation as they are determined by the structures of the observing system(s) and the observed object. (p. 7)</w:t>
      </w:r>
    </w:p>
    <w:p>
      <w:pPr>
        <w:spacing w:before="0" w:after="0"/>
        <w:contextualSpacing/>
      </w:pPr>
    </w:p>
    <w:p>
      <w:pPr>
        <w:spacing w:before="0" w:after="0"/>
        <w:contextualSpacing/>
      </w:pPr>
      <w:r>
        <w:t>Neither this paragraph is from my works! In their section “Discussion”, the authors writes:</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We have now investigated how the principle of complementarity may be generalized from  its original formulation in quantum physics, and described two specific forms of complementarity in sustainability assessment of food systems, observer stance complementarity and value complementarity. As we have indicated, the differences, conflicts, and constraints that we connect with issues of complementarity have often been known to some degree and in some form. But the principle of complementarity can help understand how fundamental these problems are (or not), and thereby what can and what cannot be done about them. (p. 9)</w:t>
      </w:r>
    </w:p>
    <w:p>
      <w:pPr>
        <w:spacing w:before="0" w:after="0"/>
        <w:contextualSpacing/>
      </w:pPr>
    </w:p>
    <w:p>
      <w:pPr>
        <w:spacing w:before="0" w:after="0"/>
        <w:contextualSpacing/>
      </w:pPr>
      <w:r>
        <w:t>I feel quilt: in my first years of elaborating my approach (2002-2005), I could save many people from starvation if I were applying my perspective, the EDWs, for developing food in a better way! I could even save the “world” from many wars, but I did not done. It is my fault, of course… Look how wonderful write these two authors:</w:t>
      </w:r>
    </w:p>
    <w:p>
      <w:pPr>
        <w:spacing w:before="0" w:after="0"/>
        <w:contextualSpacing/>
      </w:pPr>
    </w:p>
    <w:p>
      <w:pPr>
        <w:spacing w:before="0" w:after="0"/>
        <w:contextualSpacing/>
      </w:pPr>
      <w:r>
        <w:rPr>
          <w:rFonts w:ascii="TimesNewRomanMTStd-Italic" w:hAnsi="TimesNewRomanMTStd-Italic" w:cs="TimesNewRomanMTStd-Italic"/>
          <w:i/>
          <w:iCs/>
          <w:sz w:val="18"/>
          <w:szCs w:val="18"/>
        </w:rPr>
        <w:t xml:space="preserve">Integration and levels of assessment </w:t>
      </w:r>
      <w:r>
        <w:rPr>
          <w:rFonts w:ascii="TimesNewRomanMTStd" w:hAnsi="TimesNewRomanMTStd" w:cs="TimesNewRomanMTStd"/>
          <w:sz w:val="18"/>
          <w:szCs w:val="18"/>
        </w:rPr>
        <w:t>We have analyzed examples of value complementarity at two different levels, specific issues about animal welfare and nature quality and complementarity issues concerning sustainability at an overall level. (p. 10)</w:t>
      </w:r>
    </w:p>
    <w:p>
      <w:pPr>
        <w:spacing w:before="0" w:after="0"/>
        <w:contextualSpacing/>
      </w:pPr>
    </w:p>
    <w:p>
      <w:pPr>
        <w:spacing w:before="0" w:after="0"/>
        <w:contextualSpacing/>
      </w:pPr>
      <w:r>
        <w:t>I had no ideas about this wonderful application. I believe these authors deserve Nobel prize for Physics and Pace! The readers have to read their section: “</w:t>
      </w:r>
      <w:r>
        <w:rPr>
          <w:rFonts w:ascii="TimesNewRomanMTStd-Italic" w:hAnsi="TimesNewRomanMTStd-Italic" w:cs="TimesNewRomanMTStd-Italic"/>
          <w:i/>
          <w:iCs/>
          <w:sz w:val="18"/>
          <w:szCs w:val="18"/>
        </w:rPr>
        <w:t>Complementarity and food system dilemmas”</w:t>
      </w:r>
    </w:p>
    <w:p>
      <w:pPr>
        <w:spacing w:before="0" w:after="0"/>
        <w:contextualSpacing/>
      </w:pPr>
      <w:r>
        <w:t xml:space="preserve">I am sure the readers would agree these authors are nobles, therefore they deserve Nobel! </w:t>
      </w:r>
    </w:p>
    <w:p>
      <w:pPr>
        <w:spacing w:before="0" w:after="0"/>
        <w:contextualSpacing/>
      </w:pPr>
    </w:p>
    <w:p>
      <w:pPr>
        <w:spacing w:before="0" w:after="0"/>
        <w:contextualSpacing/>
        <w:rPr>
          <w:rFonts w:ascii="TimesNewRomanMTStd-Italic" w:hAnsi="TimesNewRomanMTStd-Italic" w:cs="TimesNewRomanMTStd-Italic"/>
          <w:i/>
          <w:iCs/>
          <w:sz w:val="18"/>
          <w:szCs w:val="18"/>
        </w:rPr>
      </w:pPr>
      <w:r>
        <w:rPr>
          <w:rFonts w:ascii="TimesNewRomanMTStd-Italic" w:hAnsi="TimesNewRomanMTStd-Italic" w:cs="TimesNewRomanMTStd-Italic"/>
          <w:i/>
          <w:iCs/>
          <w:sz w:val="18"/>
          <w:szCs w:val="18"/>
        </w:rPr>
        <w:t>Complementarity between assessment and transformation</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 line with the above discussion, sustainability assessment and sustainability transformation can be seen as two mutually excluding, but necessary, ways of addressing the goal of sustainable development of food systems. In assessment processes, focus is on showing how sustainable, e.g., a type of farm or a food sector is, and to do this science takes a detached observer stance. Here, the weight is on means of perception (measurement procedures, instruments, etc.) and ways of representing the object (models, diagrams, etc.). In transition processes focus is on</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making, e.g., a farm or a food chain more sustainable, and to do this science takes an involved actor stance. Here, the weight is on the means of operation (initiatives, interventions, changes of practices, etc.). (p. 11)</w:t>
      </w:r>
    </w:p>
    <w:p>
      <w:pPr>
        <w:spacing w:before="0" w:after="0"/>
        <w:contextualSpacing/>
      </w:pPr>
    </w:p>
    <w:p>
      <w:pPr>
        <w:spacing w:before="0" w:after="0"/>
        <w:contextualSpacing/>
      </w:pPr>
      <w:r>
        <w:t xml:space="preserve">Reading this wonderful paragraph, the readers would vote these great, great authors for Noble, maybe even for Literature!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The differentiation of science into specialized scientific perspectives is an important reason why it is often difficult to</w:t>
      </w:r>
    </w:p>
    <w:p>
      <w:pPr>
        <w:spacing w:before="0" w:after="0"/>
        <w:contextualSpacing/>
      </w:pPr>
      <w:r>
        <w:rPr>
          <w:rFonts w:ascii="TimesNewRomanMTStd" w:hAnsi="TimesNewRomanMTStd" w:cs="TimesNewRomanMTStd"/>
          <w:sz w:val="18"/>
          <w:szCs w:val="18"/>
        </w:rPr>
        <w:t>communicate across scientific perspectives, in terms of what Thomas Kuhn (1996) called incommensurability. Each scientific perspective has its own phenomenal world, its own representation (as defined above) of the world entailed in theories, models, concepts, classifications, observation apparatuses, and examples. This perspectival understanding is a deeper reason of incommensurability than language differences, which Kuhn stated as the reason for incommensurability, because it is tied into the specific observational apparatus and the specific forms of interaction with research objects provided by it (cf. Alrøe and Noe 2014</w:t>
      </w:r>
      <w:r>
        <w:rPr>
          <w:rFonts w:ascii="TimesNewRomanMTStd-Italic" w:hAnsi="TimesNewRomanMTStd-Italic" w:cs="TimesNewRomanMTStd-Italic"/>
          <w:i/>
          <w:iCs/>
          <w:sz w:val="18"/>
          <w:szCs w:val="18"/>
        </w:rPr>
        <w:t>a</w:t>
      </w:r>
      <w:r>
        <w:rPr>
          <w:rFonts w:ascii="TimesNewRomanMTStd" w:hAnsi="TimesNewRomanMTStd" w:cs="TimesNewRomanMTStd"/>
          <w:sz w:val="18"/>
          <w:szCs w:val="18"/>
        </w:rPr>
        <w:t>). (p. 12)</w:t>
      </w:r>
      <w:r>
        <w:rPr>
          <w:rStyle w:val="17"/>
          <w:rFonts w:ascii="TimesNewRomanMTStd" w:hAnsi="TimesNewRomanMTStd" w:cs="TimesNewRomanMTStd"/>
          <w:sz w:val="18"/>
          <w:szCs w:val="18"/>
        </w:rPr>
        <w:footnoteReference w:id="166"/>
      </w:r>
    </w:p>
    <w:p>
      <w:pPr>
        <w:spacing w:before="0" w:after="0"/>
        <w:contextualSpacing/>
      </w:pPr>
    </w:p>
    <w:p>
      <w:pPr>
        <w:spacing w:before="0" w:after="0"/>
        <w:contextualSpacing/>
      </w:pPr>
      <w:r>
        <w:t>This statement is contradictory with their “unite” proposed above. However, it fits perfect with my EDWs: there are here different “phenomenal worlds”, deeper than Kuhn’s incommensurability, just because of “specific observational apparatus” and “specific forms of interactions”!!! Again, this paragraph is not from my works!</w:t>
      </w:r>
    </w:p>
    <w:p>
      <w:pPr>
        <w:spacing w:before="0" w:after="0"/>
        <w:contextualSpacing/>
      </w:pPr>
      <w:r>
        <w:tab/>
      </w:r>
      <w:r>
        <w:t>Later, the authors talk about “complementarity and problem solving”: it means “complementarity” applied to “cross-disciplinary research”.</w:t>
      </w:r>
      <w:r>
        <w:rPr>
          <w:rStyle w:val="17"/>
        </w:rPr>
        <w:footnoteReference w:id="167"/>
      </w:r>
      <w:r>
        <w:t xml:space="preserve"> Great! A paragraph from their conclusion: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We have identified two forms of complementarity in sustainability assessment and transformation. Value complementarity concerns a basic ontological path dependency. Two values, such as naturalness and care in animal welfare, or sustainability as growth without borders and growth within limits, may be located on different paths that cannot both be taken at the same time. Observer stance complementarity concerns a basic epistemological condition. Two perspectives, such as assessment for monitoring and assessment for learning and development, or assessment from within a food chain and assessment from without, may exclude each other because of the conditions for observation and representation. (p. 13)</w:t>
      </w:r>
    </w:p>
    <w:p>
      <w:pPr>
        <w:spacing w:before="0" w:after="0"/>
        <w:contextualSpacing/>
      </w:pPr>
    </w:p>
    <w:p>
      <w:pPr>
        <w:spacing w:before="0" w:after="0"/>
        <w:contextualSpacing/>
      </w:pPr>
      <w:r>
        <w:t>We can clearly see the transition from “ontology” to “animal welfare”. These sentences, “Observer stance complementarity concerns a basic epistemological condition.” and “may exclude each other because of the conditions for observation and representation.” are not from my works!</w:t>
      </w:r>
    </w:p>
    <w:p>
      <w:pPr>
        <w:spacing w:before="0" w:after="0"/>
        <w:contextualSpacing/>
      </w:pPr>
    </w:p>
    <w:p>
      <w:pPr>
        <w:spacing w:before="0" w:after="0"/>
        <w:contextualSpacing/>
      </w:pPr>
      <w:r>
        <w:rPr>
          <w:sz w:val="20"/>
          <w:szCs w:val="20"/>
        </w:rPr>
        <w:t xml:space="preserve">Their </w:t>
      </w:r>
      <w:r>
        <w:rPr>
          <w:rFonts w:ascii="TimesNewRomanMTStd-Bold" w:hAnsi="TimesNewRomanMTStd-Bold" w:cs="TimesNewRomanMTStd-Bold"/>
          <w:b/>
          <w:bCs/>
          <w:sz w:val="20"/>
          <w:szCs w:val="20"/>
        </w:rPr>
        <w:t>Acknowledgments:</w:t>
      </w:r>
    </w:p>
    <w:p>
      <w:pPr>
        <w:spacing w:before="0" w:after="0"/>
        <w:contextualSpacing/>
      </w:pPr>
      <w:r>
        <w:rPr>
          <w:rFonts w:ascii="TimesNewRomanMTStd-Italic" w:hAnsi="TimesNewRomanMTStd-Italic" w:cs="TimesNewRomanMTStd-Italic"/>
          <w:i/>
          <w:iCs/>
          <w:sz w:val="20"/>
          <w:szCs w:val="20"/>
        </w:rPr>
        <w:t>“Some of the research behind this paper was carried out in the MultiTrust project, “Multicriteria assessment and communication of the effects of organic food systems” (</w:t>
      </w:r>
      <w:r>
        <w:fldChar w:fldCharType="begin"/>
      </w:r>
      <w:r>
        <w:instrText xml:space="preserve"> HYPERLINK "http://www.multitrust.org/" \h </w:instrText>
      </w:r>
      <w:r>
        <w:fldChar w:fldCharType="separate"/>
      </w:r>
      <w:r>
        <w:rPr>
          <w:rStyle w:val="12"/>
          <w:rFonts w:ascii="TimesNewRomanMTStd-Italic" w:hAnsi="TimesNewRomanMTStd-Italic" w:cs="TimesNewRomanMTStd-Italic"/>
          <w:i/>
          <w:iCs/>
        </w:rPr>
        <w:t>http://www.multitrust.org</w:t>
      </w:r>
      <w:r>
        <w:rPr>
          <w:rStyle w:val="12"/>
          <w:rFonts w:ascii="TimesNewRomanMTStd-Italic" w:hAnsi="TimesNewRomanMTStd-Italic" w:cs="TimesNewRomanMTStd-Italic"/>
          <w:i/>
          <w:iCs/>
        </w:rPr>
        <w:fldChar w:fldCharType="end"/>
      </w:r>
      <w:r>
        <w:rPr>
          <w:rFonts w:ascii="TimesNewRomanMTStd-Italic" w:hAnsi="TimesNewRomanMTStd-Italic" w:cs="TimesNewRomanMTStd-Italic"/>
          <w:i/>
          <w:iCs/>
          <w:sz w:val="20"/>
          <w:szCs w:val="20"/>
        </w:rPr>
        <w:t>)...”</w:t>
      </w:r>
    </w:p>
    <w:p>
      <w:pPr>
        <w:spacing w:before="0" w:after="0"/>
        <w:contextualSpacing/>
      </w:pPr>
    </w:p>
    <w:p>
      <w:pPr>
        <w:spacing w:before="0" w:after="0"/>
        <w:contextualSpacing/>
      </w:pPr>
      <w:r>
        <w:t>This verdict reflects the difference between working in Philosophy (myself) and working in Agriculture (all these three authors of these two papers)</w:t>
      </w:r>
    </w:p>
    <w:p>
      <w:pPr>
        <w:spacing w:before="0" w:after="0"/>
        <w:contextualSpacing/>
      </w:pPr>
    </w:p>
    <w:p>
      <w:pPr>
        <w:spacing w:before="0" w:after="0"/>
        <w:contextualSpacing/>
        <w:rPr>
          <w:b/>
        </w:rPr>
      </w:pPr>
      <w:r>
        <w:rPr>
          <w:b/>
        </w:rPr>
        <w:t>My conclusion</w:t>
      </w:r>
    </w:p>
    <w:p>
      <w:pPr>
        <w:spacing w:before="0" w:after="0"/>
        <w:contextualSpacing/>
      </w:pPr>
      <w:r>
        <w:t xml:space="preserve">If the reader compares the two articles that I investigate, she will see great, great differences regarding the concepts used in the first article and in the second article. It seems that the common author changed his framework of thinking! </w:t>
      </w:r>
    </w:p>
    <w:p>
      <w:pPr>
        <w:spacing w:before="0" w:after="0"/>
        <w:contextualSpacing/>
      </w:pPr>
      <w:r>
        <w:t>For people 10.000 years ago, the main preoccupation was agriculture. Therefore, I accuse them of being quite foolish since they did not discover the solution to quantum mechanics! My verdict: regarding people who plagiarize my ideas, it seems that, because of the Internet (who saved me but also “killed me”) plagiarism tends toward Ionescu or Beckett’s “absurd theater”. I have the feeling that I am the hero of one of their scene!</w:t>
      </w:r>
    </w:p>
    <w:p>
      <w:pPr>
        <w:spacing w:before="0" w:after="0"/>
        <w:contextualSpacing/>
      </w:pPr>
    </w:p>
    <w:p>
      <w:pPr>
        <w:spacing w:before="0" w:after="0"/>
        <w:contextualSpacing/>
      </w:pPr>
    </w:p>
    <w:p>
      <w:pPr>
        <w:numPr>
          <w:ilvl w:val="0"/>
          <w:numId w:val="21"/>
        </w:numPr>
        <w:spacing w:before="0" w:after="0"/>
        <w:contextualSpacing/>
        <w:rPr>
          <w:b/>
          <w:sz w:val="24"/>
          <w:szCs w:val="24"/>
        </w:rPr>
      </w:pPr>
      <w:r>
        <w:rPr>
          <w:b/>
          <w:sz w:val="24"/>
          <w:szCs w:val="24"/>
        </w:rPr>
        <w:t>(2017) The UNBELIEVABLE similar ideas between Federico Zalamea’s ideas “The Two-fold Role of Observables in Classical and Quantum  Kinematics”, (Laboratoire SPHERE - UMR 7219, Universit´e Paris Diderot, Basic Research Community for Physics) and my ideas (2002-2008)</w:t>
      </w:r>
    </w:p>
    <w:p>
      <w:pPr>
        <w:spacing w:before="0" w:after="0"/>
        <w:contextualSpacing/>
        <w:rPr>
          <w:rFonts w:ascii="NimbusRomNo9L-Regu" w:hAnsi="NimbusRomNo9L-Regu" w:cs="NimbusRomNo9L-Regu"/>
        </w:rPr>
      </w:pPr>
    </w:p>
    <w:p>
      <w:pPr>
        <w:spacing w:before="0" w:after="0"/>
        <w:contextualSpacing/>
      </w:pPr>
      <w:r>
        <w:t xml:space="preserve">Let see what the author writes in the Abstract: </w:t>
      </w:r>
    </w:p>
    <w:p>
      <w:pPr>
        <w:spacing w:before="0" w:after="0"/>
        <w:contextualSpacing/>
        <w:rPr>
          <w:rFonts w:ascii="NimbusRomNo9L-Regu" w:hAnsi="NimbusRomNo9L-Regu" w:cs="NimbusRomNo9L-Regu"/>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In this work, we show how this two-fold role of observables constitutes a key feature in the conceptual analysis of classical and quantum kinematics, shedding a new light on the distinguishing feature of the quantum at the kinematical level.  [some mathematics here!] key achievement of this reformulation is to show that the two-fold role of observables is the constitutive ingredient defining what an observable is. Moreover, it points to the fact that, from the restricted point of view of the transformational role of observables, classical and quantum kinematics behave in exactly the same way. Finally, we present Landsman’s general framework of Poisson spaces with transition probability, which highlights with unmatched clarity that the crucial difference between the two kinematics lies in the way the two roles of observables are related to each other. (Zalamea 2017, p. 1)</w:t>
      </w:r>
    </w:p>
    <w:p>
      <w:pPr>
        <w:spacing w:before="0" w:after="0"/>
        <w:contextualSpacing/>
        <w:rPr>
          <w:rFonts w:ascii="NimbusRomNo9L-Regu" w:hAnsi="NimbusRomNo9L-Regu" w:cs="NimbusRomNo9L-Regu"/>
          <w:sz w:val="20"/>
          <w:szCs w:val="20"/>
        </w:rPr>
      </w:pPr>
    </w:p>
    <w:p>
      <w:pPr>
        <w:spacing w:before="0" w:after="0"/>
        <w:contextualSpacing/>
      </w:pPr>
      <w:r>
        <w:t>Only reading the abstract, and you can see the UNBELIEVABLE similarities between my ideas (2002-2008) and Zalamea’s ideas (2017)! As usually regarding the authors from this manuscript, Zalamea does not mention any of my works…</w:t>
      </w:r>
    </w:p>
    <w:p>
      <w:pPr>
        <w:spacing w:before="0" w:after="0"/>
        <w:contextualSpacing/>
      </w:pPr>
      <w:r>
        <w:tab/>
      </w:r>
      <w:r>
        <w:t>In the first sentence, Zalamea introduces the role of “observer”, of course. Moreover, he relates the “observer” exactly in the same way as I related: “Of course, the notions of ‘state’ and ‘observable’ are closely related—much in the same way that, in mathematics, geometric and algebraic methods are.” (p. 1) (I avoid mathematics from this paper)</w:t>
      </w:r>
    </w:p>
    <w:p>
      <w:pPr>
        <w:spacing w:before="0" w:after="0"/>
        <w:contextualSpacing/>
      </w:pPr>
      <w:r>
        <w:tab/>
      </w:r>
    </w:p>
    <w:p>
      <w:pPr>
        <w:spacing w:before="0" w:after="0"/>
        <w:contextualSpacing/>
      </w:pPr>
      <w:r>
        <w:rPr>
          <w:rFonts w:ascii="NimbusRomNo9L-Regu" w:hAnsi="NimbusRomNo9L-Regu" w:cs="NimbusRomNo9L-Regu"/>
          <w:sz w:val="20"/>
          <w:szCs w:val="20"/>
        </w:rPr>
        <w:t xml:space="preserve">The goal of this paper is to insist on the usefulness of investigating the conceptual structure of both classical and quantum kinematics through the looking glass of the two-fold role of observables. Rather than considering “states” and “observables” as the two fundamental notions, we will henceforth distinguish observables-as-quantities and observables-astransformations and consider what we call the “fundamental conceptual triad of Kinematics” (Figure 1). Through their numerical role, observables allow to distinguish, to </w:t>
      </w:r>
      <w:r>
        <w:rPr>
          <w:rFonts w:ascii="NimbusRomNo9L-ReguItal" w:hAnsi="NimbusRomNo9L-ReguItal" w:cs="NimbusRomNo9L-ReguItal"/>
          <w:i/>
          <w:iCs/>
          <w:sz w:val="20"/>
          <w:szCs w:val="20"/>
        </w:rPr>
        <w:t xml:space="preserve">separate </w:t>
      </w:r>
      <w:r>
        <w:rPr>
          <w:rFonts w:ascii="NimbusRomNo9L-Regu" w:hAnsi="NimbusRomNo9L-Regu" w:cs="NimbusRomNo9L-Regu"/>
          <w:sz w:val="20"/>
          <w:szCs w:val="20"/>
        </w:rPr>
        <w:t xml:space="preserve">different points of the space of states; on the other hand, when viewed as the generators of transformations on the space of states, they instead allow to </w:t>
      </w:r>
      <w:r>
        <w:rPr>
          <w:rFonts w:ascii="NimbusRomNo9L-ReguItal" w:hAnsi="NimbusRomNo9L-ReguItal" w:cs="NimbusRomNo9L-ReguItal"/>
          <w:i/>
          <w:iCs/>
          <w:sz w:val="20"/>
          <w:szCs w:val="20"/>
        </w:rPr>
        <w:t xml:space="preserve">relate </w:t>
      </w:r>
      <w:r>
        <w:rPr>
          <w:rFonts w:ascii="NimbusRomNo9L-Regu" w:hAnsi="NimbusRomNo9L-Regu" w:cs="NimbusRomNo9L-Regu"/>
          <w:sz w:val="20"/>
          <w:szCs w:val="20"/>
        </w:rPr>
        <w:t>different states. Understanding precisely in which manner these two different roles are articulated to give a consistent account of the notion of “observable” will be the key question of our analysis. We will explain in detail how the two-fold role of observables is manifest in the mathematical structures used to describe the space of states and the algebra of observables of classical and quantum systems, and we will use this common feature to shed a new light on the fundamental traits distinguishing the Quantum from the Classical. As it will be shown, quantum kinematics can be characterized by a certain compatibility condition between the numerical and transformational roles of observables. (p. 3)</w:t>
      </w:r>
    </w:p>
    <w:p>
      <w:pPr>
        <w:spacing w:before="0" w:after="0"/>
        <w:contextualSpacing/>
        <w:rPr>
          <w:rFonts w:ascii="NimbusRomNo9L-Regu" w:hAnsi="NimbusRomNo9L-Regu" w:cs="NimbusRomNo9L-Regu"/>
          <w:sz w:val="20"/>
          <w:szCs w:val="20"/>
        </w:rPr>
      </w:pPr>
    </w:p>
    <w:p>
      <w:pPr>
        <w:spacing w:before="0" w:after="0"/>
        <w:contextualSpacing/>
      </w:pPr>
      <w:r>
        <w:t xml:space="preserve">Again, avoiding the mathematical notions from this paragraph, we can see unbelievable similar ideas to my ideas! Then Mathematics covers many parts of the article. </w:t>
      </w:r>
    </w:p>
    <w:p>
      <w:pPr>
        <w:spacing w:before="0" w:after="0"/>
        <w:contextualSpacing/>
      </w:pPr>
    </w:p>
    <w:p>
      <w:pPr>
        <w:spacing w:before="0" w:after="0"/>
        <w:contextualSpacing/>
        <w:rPr>
          <w:rFonts w:ascii="NimbusRomNo9L-Regu" w:hAnsi="NimbusRomNo9L-Regu" w:cs="NimbusRomNo9L-Regu"/>
          <w:color w:val="000000"/>
          <w:sz w:val="20"/>
          <w:szCs w:val="20"/>
        </w:rPr>
      </w:pPr>
      <w:r>
        <w:rPr>
          <w:rFonts w:ascii="NimbusRomNo9L-Regu" w:hAnsi="NimbusRomNo9L-Regu" w:cs="NimbusRomNo9L-Regu"/>
          <w:color w:val="000000"/>
          <w:sz w:val="20"/>
          <w:szCs w:val="20"/>
        </w:rPr>
        <w:t>For in the dominant conception of quantum mechanics, the linearity of the space of states is concomitant</w:t>
      </w:r>
    </w:p>
    <w:p>
      <w:pPr>
        <w:spacing w:before="0" w:after="0"/>
        <w:contextualSpacing/>
      </w:pPr>
      <w:r>
        <w:rPr>
          <w:rFonts w:ascii="NimbusRomNo9L-Regu" w:hAnsi="NimbusRomNo9L-Regu" w:cs="NimbusRomNo9L-Regu"/>
          <w:color w:val="000000"/>
          <w:sz w:val="20"/>
          <w:szCs w:val="20"/>
        </w:rPr>
        <w:t xml:space="preserve">of the </w:t>
      </w:r>
      <w:r>
        <w:rPr>
          <w:rFonts w:ascii="NimbusRomNo9L-ReguItal" w:hAnsi="NimbusRomNo9L-ReguItal" w:cs="NimbusRomNo9L-ReguItal"/>
          <w:i/>
          <w:iCs/>
          <w:color w:val="000000"/>
          <w:sz w:val="20"/>
          <w:szCs w:val="20"/>
        </w:rPr>
        <w:t>superposition principle</w:t>
      </w:r>
      <w:r>
        <w:rPr>
          <w:rFonts w:ascii="NimbusRomNo9L-Regu" w:hAnsi="NimbusRomNo9L-Regu" w:cs="NimbusRomNo9L-Regu"/>
          <w:color w:val="000000"/>
          <w:sz w:val="20"/>
          <w:szCs w:val="20"/>
        </w:rPr>
        <w:t xml:space="preserve">, which in turn is often regarded as one—or perhaps </w:t>
      </w:r>
      <w:r>
        <w:rPr>
          <w:rFonts w:ascii="NimbusRomNo9L-ReguItal" w:hAnsi="NimbusRomNo9L-ReguItal" w:cs="NimbusRomNo9L-ReguItal"/>
          <w:i/>
          <w:iCs/>
          <w:color w:val="000000"/>
          <w:sz w:val="20"/>
          <w:szCs w:val="20"/>
        </w:rPr>
        <w:t>the</w:t>
      </w:r>
      <w:r>
        <w:rPr>
          <w:rFonts w:ascii="NimbusRomNo9L-Regu" w:hAnsi="NimbusRomNo9L-Regu" w:cs="NimbusRomNo9L-Regu"/>
          <w:color w:val="000000"/>
          <w:sz w:val="20"/>
          <w:szCs w:val="20"/>
        </w:rPr>
        <w:t xml:space="preserve">—fundamental feature of the theory, as Dirac asserts: </w:t>
      </w:r>
    </w:p>
    <w:p>
      <w:pPr>
        <w:spacing w:before="0" w:after="0"/>
        <w:contextualSpacing/>
        <w:rPr>
          <w:rFonts w:ascii="NimbusRomNo9L-Regu" w:hAnsi="NimbusRomNo9L-Regu" w:cs="NimbusRomNo9L-Regu"/>
          <w:color w:val="000000"/>
          <w:sz w:val="20"/>
          <w:szCs w:val="20"/>
        </w:rPr>
      </w:pPr>
    </w:p>
    <w:p>
      <w:pPr>
        <w:spacing w:before="0" w:after="0"/>
        <w:contextualSpacing/>
      </w:pPr>
      <w:r>
        <w:rPr>
          <w:rFonts w:ascii="NimbusRomNo9L-Regu" w:hAnsi="NimbusRomNo9L-Regu" w:cs="NimbusRomNo9L-Regu"/>
          <w:color w:val="000000"/>
          <w:sz w:val="20"/>
          <w:szCs w:val="20"/>
        </w:rPr>
        <w:t xml:space="preserve">For this purpose [of building up quantum mechanics] a new set of accurate laws of nature is required. One of the most fundamental and the most drastic of these is the </w:t>
      </w:r>
      <w:r>
        <w:rPr>
          <w:rFonts w:ascii="NimbusRomNo9L-ReguItal" w:hAnsi="NimbusRomNo9L-ReguItal" w:cs="NimbusRomNo9L-ReguItal"/>
          <w:i/>
          <w:iCs/>
          <w:color w:val="000000"/>
          <w:sz w:val="20"/>
          <w:szCs w:val="20"/>
        </w:rPr>
        <w:t>Principle of Superposition</w:t>
      </w:r>
      <w:r>
        <w:rPr>
          <w:rFonts w:ascii="NimbusRomNo9L-Regu" w:hAnsi="NimbusRomNo9L-Regu" w:cs="NimbusRomNo9L-Regu"/>
          <w:color w:val="000000"/>
          <w:sz w:val="20"/>
          <w:szCs w:val="20"/>
        </w:rPr>
        <w:t>. [</w:t>
      </w:r>
      <w:r>
        <w:rPr>
          <w:rFonts w:ascii="NimbusRomNo9L-Regu" w:hAnsi="NimbusRomNo9L-Regu" w:cs="NimbusRomNo9L-Regu"/>
          <w:color w:val="0000FF"/>
          <w:sz w:val="20"/>
          <w:szCs w:val="20"/>
        </w:rPr>
        <w:t>18</w:t>
      </w:r>
      <w:r>
        <w:rPr>
          <w:rFonts w:ascii="NimbusRomNo9L-Regu" w:hAnsi="NimbusRomNo9L-Regu" w:cs="NimbusRomNo9L-Regu"/>
          <w:color w:val="000000"/>
          <w:sz w:val="20"/>
          <w:szCs w:val="20"/>
        </w:rPr>
        <w:t>]</w:t>
      </w:r>
    </w:p>
    <w:p>
      <w:pPr>
        <w:spacing w:before="0" w:after="0"/>
        <w:contextualSpacing/>
        <w:rPr>
          <w:rFonts w:ascii="NimbusRomNo9L-Regu" w:hAnsi="NimbusRomNo9L-Regu" w:cs="NimbusRomNo9L-Regu"/>
          <w:color w:val="000000"/>
          <w:sz w:val="20"/>
          <w:szCs w:val="20"/>
        </w:rPr>
      </w:pPr>
    </w:p>
    <w:p>
      <w:pPr>
        <w:spacing w:before="0" w:after="0"/>
        <w:contextualSpacing/>
        <w:rPr>
          <w:rFonts w:ascii="NimbusRomNo9L-Regu" w:hAnsi="NimbusRomNo9L-Regu" w:cs="NimbusRomNo9L-Regu"/>
          <w:color w:val="000000"/>
          <w:sz w:val="20"/>
          <w:szCs w:val="20"/>
        </w:rPr>
      </w:pPr>
      <w:r>
        <w:rPr>
          <w:rFonts w:ascii="NimbusRomNo9L-Regu" w:hAnsi="NimbusRomNo9L-Regu" w:cs="NimbusRomNo9L-Regu"/>
          <w:color w:val="000000"/>
          <w:sz w:val="20"/>
          <w:szCs w:val="20"/>
        </w:rPr>
        <w:t>From this perspective, the apparently radical difference between the geometric space of classical states and the linear space of quantum states may be perceived as the natural—and almost necessary—manifestation of this “drastic” new feature of the Quantum. (Zalamea 2017, pp. 13.-14)</w:t>
      </w:r>
    </w:p>
    <w:p>
      <w:pPr>
        <w:spacing w:before="0" w:after="0"/>
        <w:contextualSpacing/>
        <w:rPr>
          <w:color w:val="000000"/>
        </w:rPr>
      </w:pPr>
    </w:p>
    <w:p>
      <w:pPr>
        <w:spacing w:before="0" w:after="0"/>
        <w:contextualSpacing/>
        <w:rPr>
          <w:color w:val="000000"/>
        </w:rPr>
      </w:pPr>
      <w:r>
        <w:rPr>
          <w:color w:val="000000"/>
        </w:rPr>
        <w:t xml:space="preserve">In my works 2007, 2008, 2016, avoiding mathematics, I indicated exactly the same idea about the “superposition”. Next, more mathematics but many similar ideas to my ideas applied in quantum mechanics: </w:t>
      </w:r>
    </w:p>
    <w:p>
      <w:pPr>
        <w:spacing w:before="0" w:after="0"/>
        <w:contextualSpacing/>
        <w:rPr>
          <w:color w:val="000000"/>
        </w:rPr>
      </w:pPr>
    </w:p>
    <w:p>
      <w:pPr>
        <w:spacing w:before="0" w:after="0"/>
        <w:contextualSpacing/>
      </w:pPr>
      <w:r>
        <w:rPr>
          <w:rFonts w:ascii="NimbusRomNo9L-Medi" w:hAnsi="NimbusRomNo9L-Medi" w:cs="NimbusRomNo9L-Medi"/>
          <w:sz w:val="20"/>
          <w:szCs w:val="20"/>
        </w:rPr>
        <w:t>Observables</w:t>
      </w:r>
      <w:r>
        <w:rPr>
          <w:rFonts w:ascii="NimbusRomNo9L-Regu" w:hAnsi="NimbusRomNo9L-Regu" w:cs="NimbusRomNo9L-Regu"/>
          <w:sz w:val="20"/>
          <w:szCs w:val="20"/>
        </w:rPr>
        <w:t xml:space="preserve">: an observable of a physical system is a smooth real-valued </w:t>
      </w:r>
      <w:r>
        <w:rPr>
          <w:rFonts w:ascii="NimbusRomNo9L-ReguItal" w:hAnsi="NimbusRomNo9L-ReguItal" w:cs="NimbusRomNo9L-ReguItal"/>
          <w:i/>
          <w:iCs/>
          <w:sz w:val="20"/>
          <w:szCs w:val="20"/>
        </w:rPr>
        <w:t xml:space="preserve">function </w:t>
      </w:r>
      <w:r>
        <w:rPr>
          <w:rFonts w:ascii="NimbusRomNo9L-Regu" w:hAnsi="NimbusRomNo9L-Regu" w:cs="NimbusRomNo9L-Regu"/>
          <w:sz w:val="20"/>
          <w:szCs w:val="20"/>
        </w:rPr>
        <w:t xml:space="preserve">on the space of states </w:t>
      </w:r>
      <w:r>
        <w:rPr>
          <w:rFonts w:ascii="NimbusRomNo9L-ReguItal" w:hAnsi="NimbusRomNo9L-ReguItal" w:cs="NimbusRomNo9L-ReguItal"/>
          <w:i/>
          <w:iCs/>
          <w:sz w:val="20"/>
          <w:szCs w:val="20"/>
        </w:rPr>
        <w:t xml:space="preserve">S </w:t>
      </w:r>
      <w:r>
        <w:rPr>
          <w:rFonts w:ascii="NimbusRomNo9L-Regu" w:hAnsi="NimbusRomNo9L-Regu" w:cs="NimbusRomNo9L-Regu"/>
          <w:sz w:val="20"/>
          <w:szCs w:val="20"/>
        </w:rPr>
        <w:t xml:space="preserve">to which an </w:t>
      </w:r>
      <w:r>
        <w:rPr>
          <w:rFonts w:ascii="NimbusRomNo9L-ReguItal" w:hAnsi="NimbusRomNo9L-ReguItal" w:cs="NimbusRomNo9L-ReguItal"/>
          <w:i/>
          <w:iCs/>
          <w:sz w:val="20"/>
          <w:szCs w:val="20"/>
        </w:rPr>
        <w:t xml:space="preserve">infinitesimal state transformation </w:t>
      </w:r>
      <w:r>
        <w:rPr>
          <w:rFonts w:ascii="NimbusRomNo9L-Regu" w:hAnsi="NimbusRomNo9L-Regu" w:cs="NimbusRomNo9L-Regu"/>
          <w:sz w:val="20"/>
          <w:szCs w:val="20"/>
        </w:rPr>
        <w:t xml:space="preserve">can be associated. That is, it is a function whose associated vector field preserves </w:t>
      </w:r>
      <w:r>
        <w:rPr>
          <w:rFonts w:ascii="NimbusRomNo9L-ReguItal" w:hAnsi="NimbusRomNo9L-ReguItal" w:cs="NimbusRomNo9L-ReguItal"/>
          <w:i/>
          <w:iCs/>
          <w:sz w:val="20"/>
          <w:szCs w:val="20"/>
        </w:rPr>
        <w:t xml:space="preserve">all </w:t>
      </w:r>
      <w:r>
        <w:rPr>
          <w:rFonts w:ascii="NimbusRomNo9L-Regu" w:hAnsi="NimbusRomNo9L-Regu" w:cs="NimbusRomNo9L-Regu"/>
          <w:sz w:val="20"/>
          <w:szCs w:val="20"/>
        </w:rPr>
        <w:t>the geometric structures present in the space of states. (p. 21)</w:t>
      </w:r>
    </w:p>
    <w:p>
      <w:pPr>
        <w:spacing w:before="0" w:after="0"/>
        <w:contextualSpacing/>
      </w:pPr>
    </w:p>
    <w:p>
      <w:pPr>
        <w:spacing w:before="0" w:after="0"/>
        <w:contextualSpacing/>
      </w:pPr>
      <w:r>
        <w:t xml:space="preserve">In his Conclusion, Zalamea writes: </w:t>
      </w:r>
    </w:p>
    <w:p>
      <w:pPr>
        <w:spacing w:before="0" w:after="0"/>
        <w:contextualSpacing/>
      </w:pPr>
    </w:p>
    <w:p>
      <w:pPr>
        <w:spacing w:before="0" w:after="0"/>
        <w:contextualSpacing/>
      </w:pPr>
      <w:r>
        <w:rPr>
          <w:rFonts w:ascii="NimbusRomNo9L-Regu" w:hAnsi="NimbusRomNo9L-Regu" w:cs="NimbusRomNo9L-Regu"/>
          <w:sz w:val="20"/>
          <w:szCs w:val="20"/>
        </w:rPr>
        <w:t xml:space="preserve">In both classical and quantum kinematics, observables play two different conceptual roles: on the one hand, observables are </w:t>
      </w:r>
      <w:r>
        <w:rPr>
          <w:rFonts w:ascii="NimbusRomNo9L-ReguItal" w:hAnsi="NimbusRomNo9L-ReguItal" w:cs="NimbusRomNo9L-ReguItal"/>
          <w:i/>
          <w:iCs/>
          <w:sz w:val="20"/>
          <w:szCs w:val="20"/>
        </w:rPr>
        <w:t xml:space="preserve">quantities </w:t>
      </w:r>
      <w:r>
        <w:rPr>
          <w:rFonts w:ascii="NimbusRomNo9L-Regu" w:hAnsi="NimbusRomNo9L-Regu" w:cs="NimbusRomNo9L-Regu"/>
          <w:sz w:val="20"/>
          <w:szCs w:val="20"/>
        </w:rPr>
        <w:t>which may take definite numerical values on certain states; on the other hand, observables are intimately related to the generation of transformations on the space of states. The main goal of this work was to show that this twofold role of observables is an essential feature which ought to be studied more extensively, for it furnishes a very fruitful point of view from which to compare the conceptual structure of classical and quantum kinematics. (p. 30)</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conceptual difference between the Classical and the Quantum can only be grasped when studying the relation between the two roles of observables (Figure 3). In both kinematics, the transformations preserve the numerical role of the observables. (p. 31) </w:t>
      </w:r>
    </w:p>
    <w:p>
      <w:pPr>
        <w:spacing w:before="0" w:after="0"/>
        <w:contextualSpacing/>
        <w:rPr>
          <w:rFonts w:ascii="NimbusRomNo9L-Regu" w:hAnsi="NimbusRomNo9L-Regu" w:cs="NimbusRomNo9L-Regu"/>
          <w:sz w:val="20"/>
          <w:szCs w:val="20"/>
        </w:rPr>
      </w:pPr>
    </w:p>
    <w:p>
      <w:pPr>
        <w:spacing w:before="0" w:after="0"/>
        <w:contextualSpacing/>
      </w:pPr>
      <w:r>
        <w:rPr>
          <w:rFonts w:ascii="NimbusRomNo9L-Regu" w:hAnsi="NimbusRomNo9L-Regu" w:cs="NimbusRomNo9L-Regu"/>
          <w:sz w:val="20"/>
          <w:szCs w:val="20"/>
        </w:rPr>
        <w:t xml:space="preserve">In the light of Landsman’s axiomatization of quantum mechanics, we see that this last point may be turned around: </w:t>
      </w:r>
      <w:r>
        <w:rPr>
          <w:rFonts w:ascii="NimbusRomNo9L-ReguItal" w:hAnsi="NimbusRomNo9L-ReguItal" w:cs="NimbusRomNo9L-ReguItal"/>
          <w:i/>
          <w:iCs/>
          <w:sz w:val="20"/>
          <w:szCs w:val="20"/>
        </w:rPr>
        <w:t>given the two-fold role of observables in kinematics, the demand that the two roles be consistent with each other may be seen as the defining trait of the Quantum</w:t>
      </w:r>
      <w:r>
        <w:rPr>
          <w:rFonts w:ascii="NimbusRomNo9L-Regu" w:hAnsi="NimbusRomNo9L-Regu" w:cs="NimbusRomNo9L-Regu"/>
          <w:sz w:val="20"/>
          <w:szCs w:val="20"/>
        </w:rPr>
        <w:t>. (p. 31)</w:t>
      </w:r>
    </w:p>
    <w:p>
      <w:pPr>
        <w:spacing w:before="0" w:after="0"/>
        <w:contextualSpacing/>
        <w:rPr>
          <w:rFonts w:ascii="NimbusRomNo9L-Regu" w:hAnsi="NimbusRomNo9L-Regu" w:cs="NimbusRomNo9L-Regu"/>
        </w:rPr>
      </w:pPr>
    </w:p>
    <w:p>
      <w:pPr>
        <w:spacing w:before="0" w:after="0"/>
        <w:contextualSpacing/>
      </w:pPr>
      <w:r>
        <w:t>The reader has to conclude on the UNBELIEVABLE similar ideas of Zalamea’s article and my ideas regarding the relationship between the micro-states/entities and the macro-states/entities. However, from what I understood, Zalamea did not furnish any real solution to the macro-micro relationship. In order to avoid any ontological contradiction, we have to accept my EDWs perspective: the micro-EW and the macro-EW. Moreover, Zalamea did not write something about the quantum solution: the wave-EW and the micro-EW!</w:t>
      </w:r>
    </w:p>
    <w:p>
      <w:pPr>
        <w:spacing w:before="0" w:after="0"/>
        <w:contextualSpacing/>
        <w:rPr>
          <w:rFonts w:eastAsia="Calibri"/>
          <w:b/>
          <w:sz w:val="28"/>
          <w:szCs w:val="28"/>
          <w:lang w:val="en-GB"/>
        </w:rPr>
      </w:pPr>
    </w:p>
    <w:p>
      <w:pPr>
        <w:spacing w:before="0" w:after="0"/>
        <w:contextualSpacing/>
        <w:rPr>
          <w:rFonts w:eastAsia="Calibri"/>
          <w:b/>
          <w:sz w:val="28"/>
          <w:szCs w:val="28"/>
          <w:lang w:val="en-GB"/>
        </w:rPr>
      </w:pPr>
    </w:p>
    <w:p>
      <w:pPr>
        <w:numPr>
          <w:ilvl w:val="0"/>
          <w:numId w:val="21"/>
        </w:numPr>
        <w:spacing w:before="0" w:after="0"/>
        <w:contextualSpacing/>
        <w:rPr>
          <w:rFonts w:eastAsia="Calibri"/>
          <w:b/>
          <w:sz w:val="28"/>
          <w:szCs w:val="28"/>
          <w:lang w:val="en-GB"/>
        </w:rPr>
      </w:pPr>
      <w:r>
        <w:rPr>
          <w:rFonts w:eastAsia="Calibri"/>
          <w:b/>
          <w:sz w:val="28"/>
          <w:szCs w:val="28"/>
          <w:lang w:val="en-GB"/>
        </w:rPr>
        <w:t xml:space="preserve">(2018) Unbelievable similarities between Peter J. Lewis’s ideas (2018) and my ideas (2002-2008): ‘On the Status of Primitive Ontology’ </w:t>
      </w:r>
    </w:p>
    <w:p>
      <w:pPr>
        <w:spacing w:before="0" w:after="0"/>
        <w:contextualSpacing/>
      </w:pPr>
    </w:p>
    <w:p>
      <w:pPr>
        <w:spacing w:before="0" w:after="0"/>
        <w:contextualSpacing/>
      </w:pPr>
      <w:r>
        <w:t>On first page</w:t>
      </w:r>
    </w:p>
    <w:p>
      <w:pPr>
        <w:spacing w:before="0" w:after="0"/>
        <w:contextualSpacing/>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response to these problems, advocates of collapse theories have pro-</w:t>
      </w:r>
    </w:p>
    <w:p>
      <w:pPr>
        <w:spacing w:before="0" w:after="0"/>
        <w:contextualSpacing/>
      </w:pPr>
      <w:r>
        <w:rPr>
          <w:rFonts w:ascii="TTdcr10" w:hAnsi="TTdcr10" w:eastAsia="Calibri" w:cs="TTdcr10"/>
          <w:sz w:val="20"/>
          <w:szCs w:val="20"/>
          <w:lang w:val="en-GB"/>
        </w:rPr>
        <w:t xml:space="preserve">posed various accounts of the </w:t>
      </w:r>
      <w:r>
        <w:rPr>
          <w:rFonts w:ascii="TTdcti10" w:hAnsi="TTdcti10" w:eastAsia="Calibri" w:cs="TTdcti10"/>
          <w:sz w:val="20"/>
          <w:szCs w:val="20"/>
          <w:lang w:val="en-GB"/>
        </w:rPr>
        <w:t xml:space="preserve">primitive ontology </w:t>
      </w:r>
      <w:r>
        <w:rPr>
          <w:rFonts w:ascii="TTdcr10" w:hAnsi="TTdcr10" w:eastAsia="Calibri" w:cs="TTdcr10"/>
          <w:sz w:val="20"/>
          <w:szCs w:val="20"/>
          <w:lang w:val="en-GB"/>
        </w:rPr>
        <w:t>of collapse theories. postulated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underlying entities governed by the collapse theory and underwriting our ob-</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servations. The most prominent of these are a mass density distribution over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three-dimensional space, and a set of discrete ..ash.events at space-time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points. These ontologies provide strategies for solving some or all of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problems listed above.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My argument here is that, in the case of spontaneous collapse theories,</w:t>
      </w:r>
    </w:p>
    <w:p>
      <w:pPr>
        <w:spacing w:before="0" w:after="0"/>
        <w:contextualSpacing/>
      </w:pPr>
      <w:r>
        <w:rPr>
          <w:rFonts w:ascii="TTdcr10" w:hAnsi="TTdcr10" w:eastAsia="Calibri" w:cs="TTdcr10"/>
          <w:sz w:val="20"/>
          <w:szCs w:val="20"/>
          <w:lang w:val="en-GB"/>
        </w:rPr>
        <w:t xml:space="preserve">primitive ontology is </w:t>
      </w:r>
      <w:r>
        <w:rPr>
          <w:rFonts w:ascii="TTdcti10" w:hAnsi="TTdcti10" w:eastAsia="Calibri" w:cs="TTdcti10"/>
          <w:sz w:val="20"/>
          <w:szCs w:val="20"/>
          <w:lang w:val="en-GB"/>
        </w:rPr>
        <w:t>redundant</w:t>
      </w:r>
      <w:r>
        <w:rPr>
          <w:rFonts w:ascii="TTdcr10" w:hAnsi="TTdcr10" w:eastAsia="Calibri" w:cs="TTdcr10"/>
          <w:sz w:val="20"/>
          <w:szCs w:val="20"/>
          <w:lang w:val="en-GB"/>
        </w:rPr>
        <w:t>, in the sense that the structures exhibited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by the primitive ontologies that allow them to solve the problems facing</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theories are also present in the wave function. But</w:t>
      </w:r>
    </w:p>
    <w:p>
      <w:pPr>
        <w:spacing w:before="0" w:after="0"/>
        <w:contextualSpacing/>
      </w:pPr>
      <w:r>
        <w:rPr>
          <w:rFonts w:ascii="TTdcr10" w:hAnsi="TTdcr10" w:eastAsia="Calibri" w:cs="TTdcr10"/>
          <w:sz w:val="20"/>
          <w:szCs w:val="20"/>
          <w:lang w:val="en-GB"/>
        </w:rPr>
        <w:t xml:space="preserve">redundancy is not </w:t>
      </w:r>
      <w:r>
        <w:rPr>
          <w:rFonts w:ascii="TTdcti10" w:hAnsi="TTdcti10" w:eastAsia="Calibri" w:cs="TTdcti10"/>
          <w:sz w:val="20"/>
          <w:szCs w:val="20"/>
          <w:lang w:val="en-GB"/>
        </w:rPr>
        <w:t>nonexistence</w:t>
      </w:r>
      <w:r>
        <w:rPr>
          <w:rFonts w:ascii="TTdcr10" w:hAnsi="TTdcr10" w:eastAsia="Calibri" w:cs="TTdcr10"/>
          <w:sz w:val="20"/>
          <w:szCs w:val="20"/>
          <w:lang w:val="en-GB"/>
        </w:rPr>
        <w:t>; indeed, the fact that the relevant structures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already there in the wave function shows that the mass density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and the .ash ontology exist whether they are explicitly postulated or not. By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same token, there is no need to decide between a wave function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 mass density ontology and a .ash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this regard, spontaneous collapse theories can be fruitfully contrasted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with Bohm.s theory. Bohmian particles are also sometimes described as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in response to the concern about the dimensionality of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in particular. But in the Bohmian case,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not redundant in the above sense: the particle structure is not already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present in the wave function, but must be explicitly postulated. Hence there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a genuine question about whether Bohmian particles exist. (pp. 1-2)</w:t>
      </w:r>
    </w:p>
    <w:p>
      <w:pPr>
        <w:spacing w:before="0" w:after="0"/>
        <w:contextualSpacing/>
        <w:rPr>
          <w:rFonts w:eastAsia="Calibri"/>
          <w:sz w:val="20"/>
          <w:szCs w:val="20"/>
          <w:lang w:val="en-GB"/>
        </w:rPr>
      </w:pPr>
    </w:p>
    <w:p>
      <w:pPr>
        <w:spacing w:before="0" w:after="0"/>
        <w:contextualSpacing/>
        <w:rPr>
          <w:rFonts w:eastAsia="Calibri"/>
          <w:lang w:val="en-GB"/>
        </w:rPr>
      </w:pPr>
      <w:r>
        <w:rPr>
          <w:rFonts w:eastAsia="Calibri"/>
          <w:lang w:val="en-GB"/>
        </w:rPr>
        <w:t xml:space="preserve">It is clear that the author wants to configure his solution which it seems very closed to the EDWs. After presenting some alternatives to the QM, investigating the main concept of ‘superposition’, Lewis writes about the relationship between microparticles and macro-objects. (p. 3) Among other things, he showed the problem of Girardi, Rimini, Weber approach to QM (it describes a world without particles). His approach is against the ‘wave function monism’ (Ney 2013) but this position is very closed to my EDWs! </w:t>
      </w:r>
    </w:p>
    <w:p>
      <w:pPr>
        <w:spacing w:before="0" w:after="0"/>
        <w:contextualSpacing/>
        <w:rPr>
          <w:rFonts w:eastAsia="Calibri"/>
          <w:lang w:val="en-GB"/>
        </w:rPr>
      </w:pPr>
    </w:p>
    <w:p>
      <w:pPr>
        <w:spacing w:before="0" w:after="0"/>
        <w:contextualSpacing/>
      </w:pPr>
      <w:r>
        <w:rPr>
          <w:rFonts w:ascii="TTdcr10" w:hAnsi="TTdcr10" w:eastAsia="Calibri" w:cs="TTdcr10"/>
          <w:sz w:val="20"/>
          <w:szCs w:val="20"/>
          <w:lang w:val="en-GB"/>
        </w:rPr>
        <w:t xml:space="preserve">If we require that </w:t>
      </w:r>
      <w:r>
        <w:rPr>
          <w:rFonts w:ascii="TTdcti10" w:hAnsi="TTdcti10" w:eastAsia="Calibri" w:cs="TTdcti10"/>
          <w:sz w:val="20"/>
          <w:szCs w:val="20"/>
          <w:lang w:val="en-GB"/>
        </w:rPr>
        <w:t xml:space="preserve">all </w:t>
      </w:r>
      <w:r>
        <w:rPr>
          <w:rFonts w:ascii="TTdcr10" w:hAnsi="TTdcr10" w:eastAsia="Calibri" w:cs="TTdcr10"/>
          <w:sz w:val="20"/>
          <w:szCs w:val="20"/>
          <w:lang w:val="en-GB"/>
        </w:rPr>
        <w:t>the wavefunction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amplitude associated with an object be contained in a particular region if</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object is to count as being located in that region, then neither parti-</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cles nor macroscopic objects ever have determinate locations according to</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theories, and we have no solution to the measurement</w:t>
      </w:r>
    </w:p>
    <w:p>
      <w:pPr>
        <w:spacing w:before="0" w:after="0"/>
        <w:contextualSpacing/>
      </w:pPr>
      <w:r>
        <w:rPr>
          <w:rFonts w:ascii="TTdcr10" w:hAnsi="TTdcr10" w:eastAsia="Calibri" w:cs="TTdcr10"/>
          <w:sz w:val="20"/>
          <w:szCs w:val="20"/>
          <w:lang w:val="en-GB"/>
        </w:rPr>
        <w:t xml:space="preserve">problem after all (Albert and Loewer 1990). This is called the </w:t>
      </w:r>
      <w:r>
        <w:rPr>
          <w:rFonts w:ascii="TTdcti10" w:hAnsi="TTdcti10" w:eastAsia="Calibri" w:cs="TTdcti10"/>
          <w:sz w:val="20"/>
          <w:szCs w:val="20"/>
          <w:lang w:val="en-GB"/>
        </w:rPr>
        <w:t>tails problem</w:t>
      </w:r>
      <w:r>
        <w:rPr>
          <w:rFonts w:ascii="TTdcr10" w:hAnsi="TTdcr10" w:eastAsia="Calibri" w:cs="TTdcr10"/>
          <w:sz w:val="20"/>
          <w:szCs w:val="20"/>
          <w:lang w:val="en-GB"/>
        </w:rPr>
        <w:t xml:space="preserve">. (p. 5) </w:t>
      </w:r>
    </w:p>
    <w:p>
      <w:pPr>
        <w:spacing w:before="0" w:after="0"/>
        <w:contextualSpacing/>
        <w:rPr>
          <w:rFonts w:ascii="TTdcr10" w:hAnsi="TTdcr10" w:eastAsia="Calibri" w:cs="TTdcr10"/>
          <w:sz w:val="20"/>
          <w:szCs w:val="20"/>
          <w:lang w:val="en-GB"/>
        </w:rPr>
      </w:pPr>
    </w:p>
    <w:p>
      <w:pPr>
        <w:spacing w:before="0" w:after="0"/>
        <w:contextualSpacing/>
        <w:rPr>
          <w:rFonts w:eastAsia="Calibri"/>
          <w:lang w:val="en-GB"/>
        </w:rPr>
      </w:pPr>
      <w:r>
        <w:rPr>
          <w:rFonts w:eastAsia="Calibri"/>
          <w:lang w:val="en-GB"/>
        </w:rPr>
        <w:t xml:space="preserve">Of course it is quoted a work from 1990, but the authors comes with his alternative: the ‘ontological solutions’! quite amazing, this solution sends directly to the EDWs!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central constraints on primitive ontology are that its entities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reside in three-dimensional space, and that the behaviour of these entities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underwrites all the properties of the macroscopic objects we interact with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(Allori 2013, 60). Clearly the mass density ontology ful.ls these desiderata.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claim of the primitive ontologist is that any adequate quantum 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chanical theory must be written in terms of the behaviour of some or other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(p. 7)</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Already, we can see here how close is the author to the EDWs! Then the author quotes </w:t>
      </w:r>
    </w:p>
    <w:p>
      <w:pPr>
        <w:spacing w:before="0" w:after="0"/>
        <w:contextualSpacing/>
        <w:rPr>
          <w:rFonts w:ascii="TTdcr10" w:hAnsi="TTdcr10" w:eastAsia="Calibri" w:cs="TTdcr10"/>
          <w:lang w:val="en-GB"/>
        </w:rPr>
      </w:pPr>
    </w:p>
    <w:p>
      <w:pPr>
        <w:spacing w:before="0" w:after="0"/>
        <w:contextualSpacing/>
      </w:pPr>
      <w:r>
        <w:rPr>
          <w:rFonts w:ascii="TTdcr10" w:hAnsi="TTdcr10" w:eastAsia="Calibri" w:cs="TTdcr10"/>
          <w:sz w:val="20"/>
          <w:szCs w:val="20"/>
          <w:lang w:val="en-GB"/>
        </w:rPr>
        <w:t xml:space="preserve">Tumulka.s </w:t>
      </w:r>
      <w:r>
        <w:rPr>
          <w:rFonts w:ascii="TTdcti10" w:hAnsi="TTdcti10" w:eastAsia="Calibri" w:cs="TTdcti10"/>
          <w:sz w:val="20"/>
          <w:szCs w:val="20"/>
          <w:lang w:val="en-GB"/>
        </w:rPr>
        <w:t xml:space="preserve">.ash ontology </w:t>
      </w:r>
      <w:r>
        <w:rPr>
          <w:rFonts w:ascii="TTdcr10" w:hAnsi="TTdcr10" w:eastAsia="Calibri" w:cs="TTdcr10"/>
          <w:sz w:val="20"/>
          <w:szCs w:val="20"/>
          <w:lang w:val="en-GB"/>
        </w:rPr>
        <w:t>(2006),</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based on some comments by Bell (1987), according to which the primitive 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tology consists of discrete events at space-time points corresponding to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centers of GRW collapse events. (p. 7)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which has a problem: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for a single particle, a ..ashy.version of the GRW theory can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be made consistent with special relativity. But for two or more particles,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there is still the worry that for entangled particles, a .ash for one particle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can instantly a¤ect the future .ash probabilities of the other, no matter how</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distant. (p. 8)</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And now some paragraphs that seems to be written uner the EDWs perspective: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But now consider the use of primitive ontology to solve the problems fac-</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ing spontaneous collapse theories. These problems are not (directly) causal</w:t>
      </w:r>
    </w:p>
    <w:p>
      <w:pPr>
        <w:spacing w:before="0" w:after="0"/>
        <w:contextualSpacing/>
      </w:pPr>
      <w:r>
        <w:rPr>
          <w:rFonts w:ascii="TTdcr10" w:hAnsi="TTdcr10" w:eastAsia="Calibri" w:cs="TTdcr10"/>
          <w:sz w:val="20"/>
          <w:szCs w:val="20"/>
          <w:lang w:val="en-GB"/>
        </w:rPr>
        <w:t xml:space="preserve">in nature, and the role of primitive ontology is not to act as a </w:t>
      </w:r>
      <w:r>
        <w:rPr>
          <w:rFonts w:ascii="TTdcti10" w:hAnsi="TTdcti10" w:eastAsia="Calibri" w:cs="TTdcti10"/>
          <w:sz w:val="20"/>
          <w:szCs w:val="20"/>
          <w:lang w:val="en-GB"/>
        </w:rPr>
        <w:t xml:space="preserve">causal </w:t>
      </w:r>
      <w:r>
        <w:rPr>
          <w:rFonts w:ascii="TTdcr10" w:hAnsi="TTdcr10" w:eastAsia="Calibri" w:cs="TTdcr10"/>
          <w:sz w:val="20"/>
          <w:szCs w:val="20"/>
          <w:lang w:val="en-GB"/>
        </w:rPr>
        <w:t>interme-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diary between the wave function and the phenomena. Rather, the relevant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dependency is something like determination rather than causation. The wave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function at a time determines a mass density distribution at that time over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three-dimensional space, solving the dimensionality problem and the count-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ing anomaly. Similarly, the evolution of the wave function over a period of</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time time determines a distribution of .ashes over the relevant chunk of four-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dimensional space-time, solving the dimensionality problem and the counting</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anomaly, and hopefully getting us closer to a recolciliation of spontaneous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collapse theories with special relativity. </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Even if causal explanations are not typically deductive arguments, expla-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nations involving determination relations quite plausibly do typically involve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deductive arguments. In a classical world, a suitable arrangement of particles</w:t>
      </w:r>
    </w:p>
    <w:p>
      <w:pPr>
        <w:spacing w:before="0" w:after="0"/>
        <w:contextualSpacing/>
      </w:pP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 Similarly in a spontaneous collapse world</w:t>
      </w:r>
    </w:p>
    <w:p>
      <w:pPr>
        <w:spacing w:before="0" w:after="0"/>
        <w:contextualSpacing/>
      </w:pPr>
      <w:r>
        <w:rPr>
          <w:rFonts w:ascii="TTdcr10" w:hAnsi="TTdcr10" w:eastAsia="Calibri" w:cs="TTdcr10"/>
          <w:sz w:val="20"/>
          <w:szCs w:val="20"/>
          <w:lang w:val="en-GB"/>
        </w:rPr>
        <w:t xml:space="preserve">with primitive ontology: a suitable wave function </w:t>
      </w:r>
      <w:r>
        <w:rPr>
          <w:rFonts w:ascii="TTdcti10" w:hAnsi="TTdcti10" w:eastAsia="Calibri" w:cs="TTdcti10"/>
          <w:sz w:val="20"/>
          <w:szCs w:val="20"/>
          <w:lang w:val="en-GB"/>
        </w:rPr>
        <w:t xml:space="preserve">entails </w:t>
      </w:r>
      <w:r>
        <w:rPr>
          <w:rFonts w:ascii="TTdcr10" w:hAnsi="TTdcr10" w:eastAsia="Calibri" w:cs="TTdcr10"/>
          <w:sz w:val="20"/>
          <w:szCs w:val="20"/>
          <w:lang w:val="en-GB"/>
        </w:rPr>
        <w:t>a particular mass</w:t>
      </w:r>
    </w:p>
    <w:p>
      <w:pPr>
        <w:spacing w:before="0" w:after="0"/>
        <w:contextualSpacing/>
      </w:pPr>
      <w:r>
        <w:rPr>
          <w:rFonts w:ascii="TTdcr10" w:hAnsi="TTdcr10" w:eastAsia="Calibri" w:cs="TTdcr10"/>
          <w:sz w:val="20"/>
          <w:szCs w:val="20"/>
          <w:lang w:val="en-GB"/>
        </w:rPr>
        <w:t xml:space="preserve">density distribution, which in turn </w:t>
      </w: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 Alter-</w:t>
      </w:r>
    </w:p>
    <w:p>
      <w:pPr>
        <w:spacing w:before="0" w:after="0"/>
        <w:contextualSpacing/>
      </w:pPr>
      <w:r>
        <w:rPr>
          <w:rFonts w:ascii="TTdcr10" w:hAnsi="TTdcr10" w:eastAsia="Calibri" w:cs="TTdcr10"/>
          <w:sz w:val="20"/>
          <w:szCs w:val="20"/>
          <w:lang w:val="en-GB"/>
        </w:rPr>
        <w:t xml:space="preserve">natively, a suitable wave function evolution </w:t>
      </w:r>
      <w:r>
        <w:rPr>
          <w:rFonts w:ascii="TTdcti10" w:hAnsi="TTdcti10" w:eastAsia="Calibri" w:cs="TTdcti10"/>
          <w:sz w:val="20"/>
          <w:szCs w:val="20"/>
          <w:lang w:val="en-GB"/>
        </w:rPr>
        <w:t xml:space="preserve">entails </w:t>
      </w:r>
      <w:r>
        <w:rPr>
          <w:rFonts w:ascii="TTdcr10" w:hAnsi="TTdcr10" w:eastAsia="Calibri" w:cs="TTdcr10"/>
          <w:sz w:val="20"/>
          <w:szCs w:val="20"/>
          <w:lang w:val="en-GB"/>
        </w:rPr>
        <w:t>a particular distribution</w:t>
      </w:r>
    </w:p>
    <w:p>
      <w:pPr>
        <w:spacing w:before="0" w:after="0"/>
        <w:contextualSpacing/>
      </w:pPr>
      <w:r>
        <w:rPr>
          <w:rFonts w:ascii="TTdcr10" w:hAnsi="TTdcr10" w:eastAsia="Calibri" w:cs="TTdcr10"/>
          <w:sz w:val="20"/>
          <w:szCs w:val="20"/>
          <w:lang w:val="en-GB"/>
        </w:rPr>
        <w:t xml:space="preserve">of .ashes, which in turn </w:t>
      </w: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either case, the wave function entails the state of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and the state of the primitive ontology entails the state of observable things.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Hempel.s dilemma seems to apply here: if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succeeds in its role as an intermediate step in this deductive chain, then it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redundant. If the table supervenes on the .ashes, and the .ashes on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then the table supervenes directly on the wave function. If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doesn.t succeed in this role, then it is trivially redundant.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So it is redundant. (p. 9) </w:t>
      </w:r>
    </w:p>
    <w:p>
      <w:pPr>
        <w:spacing w:before="0" w:after="0"/>
        <w:contextualSpacing/>
        <w:rPr>
          <w:rFonts w:ascii="TTdcr10" w:hAnsi="TTdcr10" w:eastAsia="Calibri" w:cs="TTdcr10"/>
          <w:lang w:val="en-GB"/>
        </w:rPr>
      </w:pPr>
    </w:p>
    <w:p>
      <w:pPr>
        <w:spacing w:before="0" w:after="0"/>
        <w:contextualSpacing/>
        <w:rPr>
          <w:rFonts w:eastAsia="Calibri"/>
          <w:lang w:val="en-GB"/>
        </w:rPr>
      </w:pPr>
      <w:r>
        <w:rPr>
          <w:rFonts w:eastAsia="Calibri"/>
          <w:lang w:val="en-GB"/>
        </w:rPr>
        <w:t>Is it clear? If not read the next paragraphs:</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Alternatively, one can hope that in the ultimate relativistic quantum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ory, the quantum state will not change over time (Dürr, Goldstein and Zanghi</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1992). Goldstein and Zanghi (2013) show how, in a Bohmian theory with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 time-independent wave function, the particles can still move, and hence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wave function can act as a law directing the primitive ontology. But no</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such approach is applicable to a spontaneous collapse approach, in which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dynamical role of the wave function in undergoing collapses seems essential</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to the theory. Certainly the most straightforward approach to understanding</w:t>
      </w:r>
    </w:p>
    <w:p>
      <w:pPr>
        <w:spacing w:before="0" w:after="0"/>
        <w:contextualSpacing/>
      </w:pPr>
      <w:r>
        <w:rPr>
          <w:rFonts w:ascii="TTdcr10" w:hAnsi="TTdcr10" w:eastAsia="Calibri" w:cs="TTdcr10"/>
          <w:sz w:val="20"/>
          <w:szCs w:val="20"/>
          <w:lang w:val="en-GB"/>
        </w:rPr>
        <w:t xml:space="preserve">spontaneous collapse theories is that the quantum state is indeed a </w:t>
      </w:r>
      <w:r>
        <w:rPr>
          <w:rFonts w:ascii="TTdcti10" w:hAnsi="TTdcti10" w:eastAsia="Calibri" w:cs="TTdcti10"/>
          <w:sz w:val="20"/>
          <w:szCs w:val="20"/>
          <w:lang w:val="en-GB"/>
        </w:rPr>
        <w:t>state</w:t>
      </w:r>
      <w:r>
        <w:rPr>
          <w:rFonts w:ascii="TTdcr10" w:hAnsi="TTdcr10" w:eastAsia="Calibri" w:cs="TTdcr10"/>
          <w:sz w:val="20"/>
          <w:szCs w:val="20"/>
          <w:lang w:val="en-GB"/>
        </w:rPr>
        <w:t>, and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a representation of the ontology of the system. (p. 10)</w:t>
      </w:r>
    </w:p>
    <w:p>
      <w:pPr>
        <w:spacing w:before="0" w:after="0"/>
        <w:contextualSpacing/>
        <w:rPr>
          <w:rFonts w:ascii="TTdcr10" w:hAnsi="TTdcr10" w:eastAsia="Calibri" w:cs="TTdcr10"/>
          <w:lang w:val="en-GB"/>
        </w:rPr>
      </w:pPr>
    </w:p>
    <w:p>
      <w:pPr>
        <w:spacing w:before="0" w:after="0"/>
        <w:contextualSpacing/>
        <w:rPr>
          <w:rFonts w:ascii="TTdcr10" w:hAnsi="TTdcr10" w:eastAsia="Calibri" w:cs="TTdcr10"/>
          <w:lang w:val="en-GB"/>
        </w:rPr>
      </w:pPr>
      <w:r>
        <w:rPr>
          <w:rFonts w:ascii="TTdcr10" w:hAnsi="TTdcr10" w:eastAsia="Calibri" w:cs="TTdcr10"/>
          <w:lang w:val="en-GB"/>
        </w:rPr>
        <w:t xml:space="preserve">Lewis discusses about the relationship between micro-, macro- and wave-entities. </w:t>
      </w:r>
    </w:p>
    <w:p>
      <w:pPr>
        <w:spacing w:before="0" w:after="0"/>
        <w:contextualSpacing/>
        <w:rPr>
          <w:rFonts w:ascii="TTdcr10" w:hAnsi="TTdcr10" w:eastAsia="Calibri" w:cs="TTdcr10"/>
          <w:lang w:val="en-GB"/>
        </w:rPr>
      </w:pPr>
    </w:p>
    <w:p>
      <w:pPr>
        <w:spacing w:before="0" w:after="0"/>
        <w:contextualSpacing/>
      </w:pPr>
      <w:r>
        <w:rPr>
          <w:rFonts w:ascii="TTdcr10" w:hAnsi="TTdcr10" w:eastAsia="Calibri" w:cs="TTdcr10"/>
          <w:sz w:val="20"/>
          <w:szCs w:val="20"/>
          <w:lang w:val="en-GB"/>
        </w:rPr>
        <w:t xml:space="preserve">The issue here isn.t causal redundancy but what we might call </w:t>
      </w:r>
      <w:r>
        <w:rPr>
          <w:rFonts w:ascii="TTdcti10" w:hAnsi="TTdcti10" w:eastAsia="Calibri" w:cs="TTdcti10"/>
          <w:sz w:val="20"/>
          <w:szCs w:val="20"/>
          <w:lang w:val="en-GB"/>
        </w:rPr>
        <w:t>compositional</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redundancy: if tables are nothing but distributions of mass density, and mass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density distributions are nothing but wave function distributions, then ta-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bles are nothing but wave function distributions (and similarly for the .ash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Compositional redundancy doesn.t lend itself to non-existence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claims. I am nothing but an arrangement of cells (let.s say), and my cells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nothing but an arrangement of molecules, but it doesn.t follow that cells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don.t exist. Indeed, it trivially follows from the existence and arrangement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of the molecules that my cells exist.</w:t>
      </w:r>
    </w:p>
    <w:p>
      <w:pPr>
        <w:spacing w:before="0" w:after="0"/>
        <w:contextualSpacing/>
      </w:pPr>
      <w:r>
        <w:rPr>
          <w:rFonts w:ascii="TTdcr10" w:hAnsi="TTdcr10" w:eastAsia="Calibri" w:cs="TTdcr10"/>
          <w:sz w:val="20"/>
          <w:szCs w:val="20"/>
          <w:lang w:val="en-GB"/>
        </w:rPr>
        <w:t xml:space="preserve">This is an instance the </w:t>
      </w:r>
      <w:r>
        <w:rPr>
          <w:rFonts w:ascii="TTdcti10" w:hAnsi="TTdcti10" w:eastAsia="Calibri" w:cs="TTdcti10"/>
          <w:sz w:val="20"/>
          <w:szCs w:val="20"/>
          <w:lang w:val="en-GB"/>
        </w:rPr>
        <w:t xml:space="preserve">easy </w:t>
      </w:r>
      <w:r>
        <w:rPr>
          <w:rFonts w:ascii="TTdcr10" w:hAnsi="TTdcr10" w:eastAsia="Calibri" w:cs="TTdcr10"/>
          <w:sz w:val="20"/>
          <w:szCs w:val="20"/>
          <w:lang w:val="en-GB"/>
        </w:rPr>
        <w:t>approach to ontology of Thomasson (2014).</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Tables exist, because all it takes for a table to exist is that the more funda-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mental ontology is arranged in a certain way. So, by the same token, if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represents something physical, then the mass density ontol-</w:t>
      </w:r>
    </w:p>
    <w:p>
      <w:pPr>
        <w:spacing w:before="0" w:after="0"/>
        <w:contextualSpacing/>
      </w:pPr>
      <w:r>
        <w:rPr>
          <w:rFonts w:ascii="TTdcr10" w:hAnsi="TTdcr10" w:eastAsia="Calibri" w:cs="TTdcr10"/>
          <w:sz w:val="20"/>
          <w:szCs w:val="20"/>
          <w:lang w:val="en-GB"/>
        </w:rPr>
        <w:t>ogy exists. and so does the .ash ontology. (p. 11)</w:t>
      </w:r>
      <w:r>
        <w:rPr>
          <w:rFonts w:ascii="TTdcr10" w:hAnsi="TTdcr10" w:eastAsia="Calibri" w:cs="TTdcr10"/>
          <w:lang w:val="en-GB"/>
        </w:rPr>
        <w:t xml:space="preserve">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I almost illustrated my EDWs with these examples in exactly the same situation: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So the redundancy argument of the previous section should not be taken</w:t>
      </w:r>
    </w:p>
    <w:p>
      <w:pPr>
        <w:spacing w:before="0" w:after="0"/>
        <w:contextualSpacing/>
      </w:pPr>
      <w:r>
        <w:rPr>
          <w:rFonts w:ascii="TTdcr10" w:hAnsi="TTdcr10" w:eastAsia="Calibri" w:cs="TTdcr10"/>
          <w:sz w:val="20"/>
          <w:szCs w:val="20"/>
          <w:lang w:val="en-GB"/>
        </w:rPr>
        <w:t xml:space="preserve">to be an argument against the </w:t>
      </w:r>
      <w:r>
        <w:rPr>
          <w:rFonts w:ascii="TTdcti10" w:hAnsi="TTdcti10" w:eastAsia="Calibri" w:cs="TTdcti10"/>
          <w:sz w:val="20"/>
          <w:szCs w:val="20"/>
          <w:lang w:val="en-GB"/>
        </w:rPr>
        <w:t xml:space="preserve">existence </w:t>
      </w:r>
      <w:r>
        <w:rPr>
          <w:rFonts w:ascii="TTdcr10" w:hAnsi="TTdcr10" w:eastAsia="Calibri" w:cs="TTdcr10"/>
          <w:sz w:val="20"/>
          <w:szCs w:val="20"/>
          <w:lang w:val="en-GB"/>
        </w:rPr>
        <w:t>of either the mass density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or the .ash ontology. Rather, it should be taken as an argument that we</w:t>
      </w:r>
    </w:p>
    <w:p>
      <w:pPr>
        <w:spacing w:before="0" w:after="0"/>
        <w:contextualSpacing/>
      </w:pPr>
      <w:r>
        <w:rPr>
          <w:rFonts w:ascii="TTdcr10" w:hAnsi="TTdcr10" w:eastAsia="Calibri" w:cs="TTdcr10"/>
          <w:sz w:val="20"/>
          <w:szCs w:val="20"/>
          <w:lang w:val="en-GB"/>
        </w:rPr>
        <w:t xml:space="preserve">don.t have to explicitly </w:t>
      </w:r>
      <w:r>
        <w:rPr>
          <w:rFonts w:ascii="TTdcti10" w:hAnsi="TTdcti10" w:eastAsia="Calibri" w:cs="TTdcti10"/>
          <w:sz w:val="20"/>
          <w:szCs w:val="20"/>
          <w:lang w:val="en-GB"/>
        </w:rPr>
        <w:t xml:space="preserve">postulate </w:t>
      </w:r>
      <w:r>
        <w:rPr>
          <w:rFonts w:ascii="TTdcr10" w:hAnsi="TTdcr10" w:eastAsia="Calibri" w:cs="TTdcr10"/>
          <w:sz w:val="20"/>
          <w:szCs w:val="20"/>
          <w:lang w:val="en-GB"/>
        </w:rPr>
        <w:t>them, or to decide between them, since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they both come along .for free.with wave function monism.</w:t>
      </w:r>
    </w:p>
    <w:p>
      <w:pPr>
        <w:spacing w:before="0" w:after="0"/>
        <w:contextualSpacing/>
      </w:pPr>
      <w:r>
        <w:rPr>
          <w:rFonts w:ascii="TTdcr10" w:hAnsi="TTdcr10" w:eastAsia="Calibri" w:cs="TTdcr10"/>
          <w:sz w:val="20"/>
          <w:szCs w:val="20"/>
          <w:lang w:val="en-GB"/>
        </w:rPr>
        <w:t xml:space="preserve">Indeed, both ontologies are </w:t>
      </w:r>
      <w:r>
        <w:rPr>
          <w:rFonts w:ascii="TTdcti10" w:hAnsi="TTdcti10" w:eastAsia="Calibri" w:cs="TTdcti10"/>
          <w:sz w:val="20"/>
          <w:szCs w:val="20"/>
          <w:lang w:val="en-GB"/>
        </w:rPr>
        <w:t>important</w:t>
      </w:r>
      <w:r>
        <w:rPr>
          <w:rFonts w:ascii="TTdcr10" w:hAnsi="TTdcr10" w:eastAsia="Calibri" w:cs="TTdcr10"/>
          <w:sz w:val="20"/>
          <w:szCs w:val="20"/>
          <w:lang w:val="en-GB"/>
        </w:rPr>
        <w:t>. The wave function is a highly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structured entity. It contains the structures exempli.ed by the mass density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distribution and by the .ash distribution, in the sense that it entails both</w:t>
      </w:r>
    </w:p>
    <w:p>
      <w:pPr>
        <w:spacing w:before="0" w:after="0"/>
        <w:contextualSpacing/>
      </w:pPr>
      <w:r>
        <w:rPr>
          <w:rFonts w:ascii="TTdcr10" w:hAnsi="TTdcr10" w:eastAsia="Calibri" w:cs="TTdcr10"/>
          <w:sz w:val="20"/>
          <w:szCs w:val="20"/>
          <w:lang w:val="en-GB"/>
        </w:rPr>
        <w:t xml:space="preserve">these structures. These structures do not </w:t>
      </w:r>
      <w:r>
        <w:rPr>
          <w:rFonts w:ascii="TTdcti10" w:hAnsi="TTdcti10" w:eastAsia="Calibri" w:cs="TTdcti10"/>
          <w:sz w:val="20"/>
          <w:szCs w:val="20"/>
          <w:lang w:val="en-GB"/>
        </w:rPr>
        <w:t xml:space="preserve">exhaust </w:t>
      </w:r>
      <w:r>
        <w:rPr>
          <w:rFonts w:ascii="TTdcr10" w:hAnsi="TTdcr10" w:eastAsia="Calibri" w:cs="TTdcr10"/>
          <w:sz w:val="20"/>
          <w:szCs w:val="20"/>
          <w:lang w:val="en-GB"/>
        </w:rPr>
        <w:t>the structure of the wave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function, of course: the wave function entails the mass density distribution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and the .ash distribution, but not vice versa. (p. 11)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And again almost the EDWs here: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It is worth contrasting this with the case of Bohm.s theory. Dürr, Gold-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stein and Zanghi (1992) and Maudlin (2013) count the particles of Bohm.s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theory as an example of primitive ontology, but it is important to note that,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unlike the primitive ontologies proposed for spontaneous collapse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existence and locations of the Bohmian particles are not entailed by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Rather, they have to be postulated separately, along with 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new dynamical law to govern their motion. If you don.t postulate particles in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addition to the wave function in a no-collapse context, you end up with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of a many-worlds theory. Bohm.s theory and many-worlds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very di¤erent, with di¤erent strengths and weaknesses. So here there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a genuine, and di¢ cult, ontological question. In the case of spontaneous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collapse theories, though, questions about the existence of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are easily answerable in the a¢ rmative. (p. 12)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In his Conclusion, we almost have exactly the EDWs: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My argument here is that there is no pressing need to make such a choice. The wave function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entails the mass density ontology and the .ash ontology, and with it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solutions to the apparent problems facing spontaneous collapse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Indeed, using the language of a mass density distribution or a .ash distribu-</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tion may be useful in explaining exactly how the problems can be resolved.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But using these languages doesn.t undermine the idea that ultimately, for 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theory, all there is is the wave function. (pp. 12-13)</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The reader: Do you want more details for the UNBELIEVABLE similarities between the ideas of this paper and my ideas? </w:t>
      </w:r>
    </w:p>
    <w:p>
      <w:pPr>
        <w:spacing w:before="0" w:after="0"/>
        <w:contextualSpacing/>
        <w:rPr>
          <w:rFonts w:eastAsia="Calibri"/>
          <w:lang w:val="en-GB"/>
        </w:rPr>
      </w:pPr>
    </w:p>
    <w:p>
      <w:pPr>
        <w:spacing w:before="0" w:after="0"/>
        <w:contextualSpacing/>
        <w:rPr>
          <w:rFonts w:eastAsia="Calibri"/>
          <w:lang w:val="en-GB"/>
        </w:rPr>
      </w:pPr>
    </w:p>
    <w:p>
      <w:pPr>
        <w:numPr>
          <w:ilvl w:val="0"/>
          <w:numId w:val="21"/>
        </w:numPr>
        <w:spacing w:before="0" w:after="0"/>
        <w:contextualSpacing/>
      </w:pPr>
      <w:r>
        <w:rPr>
          <w:rFonts w:eastAsia="Calibri"/>
          <w:b/>
          <w:sz w:val="28"/>
          <w:szCs w:val="28"/>
          <w:lang w:val="en-GB"/>
        </w:rPr>
        <w:t xml:space="preserve">(2018) Timothy Hollowood (March 2018), </w:t>
      </w:r>
      <w:r>
        <w:rPr>
          <w:rFonts w:eastAsia="Calibri"/>
          <w:b/>
          <w:iCs/>
          <w:sz w:val="28"/>
          <w:szCs w:val="28"/>
          <w:lang w:val="en-GB"/>
        </w:rPr>
        <w:t>‘</w:t>
      </w:r>
      <w:r>
        <w:rPr>
          <w:rFonts w:eastAsia="Calibri"/>
          <w:b/>
          <w:bCs/>
          <w:sz w:val="28"/>
          <w:szCs w:val="28"/>
          <w:lang w:val="en-GB"/>
        </w:rPr>
        <w:t>Classical from Quantum’, [</w:t>
      </w:r>
      <w:r>
        <w:rPr>
          <w:rFonts w:eastAsia="Calibri"/>
          <w:b/>
          <w:sz w:val="28"/>
          <w:szCs w:val="28"/>
          <w:lang w:val="en-GB"/>
        </w:rPr>
        <w:t>arXiv:1803.04700v1 [quant-ph] 13 March 2018]</w:t>
      </w:r>
    </w:p>
    <w:p>
      <w:pPr>
        <w:spacing w:before="0" w:after="0"/>
        <w:contextualSpacing/>
      </w:pPr>
    </w:p>
    <w:p>
      <w:pPr>
        <w:spacing w:before="0" w:after="0"/>
        <w:contextualSpacing/>
      </w:pPr>
      <w:r>
        <w:t xml:space="preserve">In his abstract, Hollowood writes that </w:t>
      </w:r>
    </w:p>
    <w:p>
      <w:pPr>
        <w:spacing w:before="0" w:after="0"/>
        <w:contextualSpacing/>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By applying Born's Rule, we are led to a particular set of quantum</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trajectories, or an unravelling, that describes the state of the system from the frame of reference of</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the subsystem…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implication of the analysis is that this theory can explain in detail how classical mechanics</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arises from quantum mechanics by using only unitary evolution and Born's Rule applied to a</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subsystem. </w:t>
      </w:r>
    </w:p>
    <w:p>
      <w:pPr>
        <w:spacing w:before="0" w:after="0"/>
        <w:contextualSpacing/>
        <w:rPr>
          <w:rFonts w:ascii="CMR12" w:hAnsi="CMR12" w:eastAsia="Calibri" w:cs="CMR12"/>
          <w:lang w:val="en-GB"/>
        </w:rPr>
      </w:pPr>
    </w:p>
    <w:p>
      <w:pPr>
        <w:spacing w:before="0" w:after="0"/>
        <w:contextualSpacing/>
        <w:rPr>
          <w:rFonts w:ascii="CMR12" w:hAnsi="CMR12" w:eastAsia="Calibri" w:cs="CMR12"/>
          <w:lang w:val="en-GB"/>
        </w:rPr>
      </w:pPr>
      <w:r>
        <w:rPr>
          <w:rFonts w:ascii="CMR12" w:hAnsi="CMR12" w:eastAsia="Calibri" w:cs="CMR12"/>
          <w:lang w:val="en-GB"/>
        </w:rPr>
        <w:t xml:space="preserve">It is already very close to my EDWs. After some details, Hollowood writes that </w:t>
      </w:r>
    </w:p>
    <w:p>
      <w:pPr>
        <w:spacing w:before="0" w:after="0"/>
        <w:contextualSpacing/>
        <w:rPr>
          <w:rFonts w:ascii="CMR12" w:hAnsi="CMR12" w:eastAsia="Calibri" w:cs="CMR12"/>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in this scenario classical mechanics really does emerge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from quantum mechanics! However, the issue of basis ambiguity is unresolved and begs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question: is there a more natural way to _x the basis and will the resulting dynamics share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good properties of quantum state di_usion?</w:t>
      </w:r>
    </w:p>
    <w:p>
      <w:pPr>
        <w:spacing w:before="0" w:after="0"/>
        <w:contextualSpacing/>
      </w:pPr>
      <w:r>
        <w:rPr>
          <w:rFonts w:ascii="CMR12" w:hAnsi="CMR12" w:eastAsia="Calibri" w:cs="CMR12"/>
          <w:sz w:val="20"/>
          <w:szCs w:val="20"/>
          <w:lang w:val="en-GB"/>
        </w:rPr>
        <w:t xml:space="preserve">A key notion in our approach is the idea of the </w:t>
      </w:r>
      <w:r>
        <w:rPr>
          <w:rFonts w:ascii="CMTI12" w:hAnsi="CMTI12" w:eastAsia="Calibri" w:cs="CMTI12"/>
          <w:sz w:val="20"/>
          <w:szCs w:val="20"/>
          <w:lang w:val="en-GB"/>
        </w:rPr>
        <w:t xml:space="preserve">frame of reference </w:t>
      </w:r>
      <w:r>
        <w:rPr>
          <w:rFonts w:ascii="CMR12" w:hAnsi="CMR12" w:eastAsia="Calibri" w:cs="CMR12"/>
          <w:sz w:val="20"/>
          <w:szCs w:val="20"/>
          <w:lang w:val="en-GB"/>
        </w:rPr>
        <w:t>associated to a subsystem</w:t>
      </w:r>
    </w:p>
    <w:p>
      <w:pPr>
        <w:spacing w:before="0" w:after="0"/>
        <w:contextualSpacing/>
      </w:pPr>
      <w:r>
        <w:rPr>
          <w:rFonts w:ascii="CMR12" w:hAnsi="CMR12" w:eastAsia="Calibri" w:cs="CMR12"/>
          <w:sz w:val="20"/>
          <w:szCs w:val="20"/>
          <w:lang w:val="en-GB"/>
        </w:rPr>
        <w:t xml:space="preserve">of a large quantum system, what we call the </w:t>
      </w:r>
      <w:r>
        <w:rPr>
          <w:rFonts w:ascii="CMTI12" w:hAnsi="CMTI12" w:eastAsia="Calibri" w:cs="CMTI12"/>
          <w:sz w:val="20"/>
          <w:szCs w:val="20"/>
          <w:lang w:val="en-GB"/>
        </w:rPr>
        <w:t>subsystem frame</w:t>
      </w:r>
      <w:r>
        <w:rPr>
          <w:rFonts w:ascii="CMR12" w:hAnsi="CMR12" w:eastAsia="Calibri" w:cs="CMR12"/>
          <w:sz w:val="20"/>
          <w:szCs w:val="20"/>
          <w:lang w:val="en-GB"/>
        </w:rPr>
        <w:t>. Di_erent frames will necessarily</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associate di_erent states to the same system…. The frames that are important for describing the macroscopic world are necessarily those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that correspond to spatially localized, macroscopic subsystems. (p. 1) </w:t>
      </w:r>
    </w:p>
    <w:p>
      <w:pPr>
        <w:spacing w:before="0" w:after="0"/>
        <w:contextualSpacing/>
        <w:rPr>
          <w:rFonts w:ascii="CMR12" w:hAnsi="CMR12" w:eastAsia="Calibri" w:cs="CMR12"/>
          <w:lang w:val="en-GB"/>
        </w:rPr>
      </w:pPr>
    </w:p>
    <w:p>
      <w:pPr>
        <w:spacing w:before="0" w:after="0"/>
        <w:contextualSpacing/>
        <w:rPr>
          <w:rFonts w:eastAsia="Calibri"/>
          <w:lang w:val="en-GB"/>
        </w:rPr>
      </w:pPr>
      <w:r>
        <w:rPr>
          <w:rFonts w:eastAsia="Calibri"/>
          <w:lang w:val="en-GB"/>
        </w:rPr>
        <w:t xml:space="preserve">The reader will have the feeling of reading some sentences in my works… at page 5: </w:t>
      </w:r>
    </w:p>
    <w:p>
      <w:pPr>
        <w:spacing w:before="0" w:after="0"/>
        <w:contextualSpacing/>
        <w:rPr>
          <w:rFonts w:eastAsia="Calibri"/>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The key idea is that interactions between two</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subsystems creates entanglement but, from the view of one of the subsystem frames|the state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within the state|entanglement is experienced as a random non-entangled state. (p. 5) </w:t>
      </w:r>
    </w:p>
    <w:p>
      <w:pPr>
        <w:spacing w:before="0" w:after="0"/>
        <w:contextualSpacing/>
        <w:rPr>
          <w:rFonts w:ascii="CMR12" w:hAnsi="CMR12" w:eastAsia="Calibri" w:cs="CMR12"/>
          <w:sz w:val="20"/>
          <w:szCs w:val="20"/>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Of course this is not a realistic model of the measuring process in quantum mechanics,</w:t>
      </w:r>
    </w:p>
    <w:p>
      <w:pPr>
        <w:spacing w:before="0" w:after="0"/>
        <w:contextualSpacing/>
      </w:pPr>
      <w:r>
        <w:rPr>
          <w:rFonts w:ascii="CMR12" w:hAnsi="CMR12" w:eastAsia="Calibri" w:cs="CMR12"/>
          <w:sz w:val="20"/>
          <w:szCs w:val="20"/>
          <w:lang w:val="en-GB"/>
        </w:rPr>
        <w:t xml:space="preserve">but it illustrates the concepts that will be important; namely, a subsystem like </w:t>
      </w:r>
      <w:r>
        <w:rPr>
          <w:rFonts w:ascii="CMMI12" w:hAnsi="CMMI12" w:eastAsia="Calibri" w:cs="CMMI12"/>
          <w:sz w:val="20"/>
          <w:szCs w:val="20"/>
          <w:lang w:val="en-GB"/>
        </w:rPr>
        <w:t xml:space="preserve">M </w:t>
      </w:r>
      <w:r>
        <w:rPr>
          <w:rFonts w:ascii="CMR12" w:hAnsi="CMR12" w:eastAsia="Calibri" w:cs="CMR12"/>
          <w:sz w:val="20"/>
          <w:szCs w:val="20"/>
          <w:lang w:val="en-GB"/>
        </w:rPr>
        <w:t>de_nes a</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frame in which entanglement is replaced by randomness. In the following, we must be careful</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to distinguish which state we are referring to. (p. 5) </w:t>
      </w:r>
    </w:p>
    <w:p>
      <w:pPr>
        <w:spacing w:before="0" w:after="0"/>
        <w:contextualSpacing/>
        <w:rPr>
          <w:rFonts w:ascii="CMR12" w:hAnsi="CMR12" w:eastAsia="Calibri" w:cs="CMR12"/>
          <w:sz w:val="20"/>
          <w:szCs w:val="20"/>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However, the model</w:t>
      </w:r>
    </w:p>
    <w:p>
      <w:pPr>
        <w:spacing w:before="0" w:after="0"/>
        <w:contextualSpacing/>
      </w:pPr>
      <w:r>
        <w:rPr>
          <w:rFonts w:ascii="CMR12" w:hAnsi="CMR12" w:eastAsia="Calibri" w:cs="CMR12"/>
          <w:sz w:val="20"/>
          <w:szCs w:val="20"/>
          <w:lang w:val="en-GB"/>
        </w:rPr>
        <w:t xml:space="preserve">points us in the right direction: it is the continual interactions of a macroscopic system </w:t>
      </w:r>
      <w:r>
        <w:rPr>
          <w:rFonts w:ascii="CMMI12" w:hAnsi="CMMI12" w:eastAsia="Calibri" w:cs="CMMI12"/>
          <w:sz w:val="20"/>
          <w:szCs w:val="20"/>
          <w:lang w:val="en-GB"/>
        </w:rPr>
        <w:t xml:space="preserve">M </w:t>
      </w:r>
      <w:r>
        <w:rPr>
          <w:rFonts w:ascii="CMR12" w:hAnsi="CMR12" w:eastAsia="Calibri" w:cs="CMR12"/>
          <w:sz w:val="20"/>
          <w:szCs w:val="20"/>
          <w:lang w:val="en-GB"/>
        </w:rPr>
        <w:t>with</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its environment that eventually will yield a robust derivation of the classical from the quantum. (p. 6) </w:t>
      </w:r>
    </w:p>
    <w:p>
      <w:pPr>
        <w:spacing w:before="0" w:after="0"/>
        <w:contextualSpacing/>
        <w:rPr>
          <w:rFonts w:ascii="CMR12" w:hAnsi="CMR12" w:eastAsia="Calibri" w:cs="CMR12"/>
          <w:sz w:val="20"/>
          <w:szCs w:val="20"/>
          <w:lang w:val="en-GB"/>
        </w:rPr>
      </w:pPr>
    </w:p>
    <w:p>
      <w:pPr>
        <w:spacing w:before="0" w:after="0"/>
        <w:contextualSpacing/>
        <w:rPr>
          <w:rFonts w:eastAsia="Calibri"/>
          <w:lang w:val="en-GB"/>
        </w:rPr>
      </w:pPr>
      <w:r>
        <w:rPr>
          <w:rFonts w:eastAsia="Calibri"/>
          <w:lang w:val="en-GB"/>
        </w:rPr>
        <w:t xml:space="preserve">We are not interested in the mathematical details. The ideas that represent the framework of this paper are very closed to my EDWs! Finally, the last sentence would mirror exactly my EDWs: </w:t>
      </w:r>
    </w:p>
    <w:p>
      <w:pPr>
        <w:spacing w:before="0" w:after="0"/>
        <w:contextualSpacing/>
        <w:rPr>
          <w:rFonts w:eastAsia="Calibri"/>
          <w:lang w:val="en-GB"/>
        </w:rPr>
      </w:pP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Finally on a historical note, it is interesting to note that early in the history of quantum</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mechanics it was hoped that particles would correspond to localized solutions of Schrodinger's</w:t>
      </w:r>
    </w:p>
    <w:p>
      <w:pPr>
        <w:spacing w:before="0" w:after="0"/>
        <w:contextualSpacing/>
      </w:pPr>
      <w:r>
        <w:rPr>
          <w:rFonts w:ascii="CMR12" w:hAnsi="CMR12" w:eastAsia="Calibri" w:cs="CMR12"/>
          <w:color w:val="000000"/>
          <w:sz w:val="20"/>
          <w:szCs w:val="20"/>
          <w:lang w:val="en-GB"/>
        </w:rPr>
        <w:t>equation [</w:t>
      </w:r>
      <w:r>
        <w:rPr>
          <w:rFonts w:ascii="CMR12" w:hAnsi="CMR12" w:eastAsia="Calibri" w:cs="CMR12"/>
          <w:color w:val="0000FF"/>
          <w:sz w:val="20"/>
          <w:szCs w:val="20"/>
          <w:lang w:val="en-GB"/>
        </w:rPr>
        <w:t>50</w:t>
      </w:r>
      <w:r>
        <w:rPr>
          <w:rFonts w:ascii="CMR12" w:hAnsi="CMR12" w:eastAsia="Calibri" w:cs="CMR12"/>
          <w:color w:val="000000"/>
          <w:sz w:val="20"/>
          <w:szCs w:val="20"/>
          <w:lang w:val="en-GB"/>
        </w:rPr>
        <w:t>]. It was soon realized that this was untenable because solutions do not remain</w:t>
      </w:r>
    </w:p>
    <w:p>
      <w:pPr>
        <w:spacing w:before="0" w:after="0"/>
        <w:contextualSpacing/>
      </w:pPr>
      <w:r>
        <w:rPr>
          <w:rFonts w:ascii="CMR12" w:hAnsi="CMR12" w:eastAsia="Calibri" w:cs="CMR12"/>
          <w:color w:val="000000"/>
          <w:sz w:val="20"/>
          <w:szCs w:val="20"/>
          <w:lang w:val="en-GB"/>
        </w:rPr>
        <w:t>localized. Now we see that it is precisely an e_ective, stochastic, Schrodinger equation (</w:t>
      </w:r>
      <w:r>
        <w:rPr>
          <w:rFonts w:ascii="CMR12" w:hAnsi="CMR12" w:eastAsia="Calibri" w:cs="CMR12"/>
          <w:color w:val="0000FF"/>
          <w:sz w:val="20"/>
          <w:szCs w:val="20"/>
          <w:lang w:val="en-GB"/>
        </w:rPr>
        <w:t>4.8</w:t>
      </w:r>
      <w:r>
        <w:rPr>
          <w:rFonts w:ascii="CMR12" w:hAnsi="CMR12" w:eastAsia="Calibri" w:cs="CMR12"/>
          <w:color w:val="000000"/>
          <w:sz w:val="20"/>
          <w:szCs w:val="20"/>
          <w:lang w:val="en-GB"/>
        </w:rPr>
        <w:t>) that</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has the original desired property and that particle-like states only exist in the subsystem frames</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on account of their pervasive entanglement with the environment. (p. 22)</w:t>
      </w:r>
    </w:p>
    <w:p>
      <w:pPr>
        <w:spacing w:before="0" w:after="0"/>
        <w:contextualSpacing/>
        <w:rPr>
          <w:rFonts w:eastAsia="Calibri"/>
          <w:color w:val="000000"/>
          <w:lang w:val="en-GB"/>
        </w:rPr>
      </w:pPr>
    </w:p>
    <w:p>
      <w:pPr>
        <w:spacing w:before="0" w:after="0"/>
        <w:contextualSpacing/>
      </w:pPr>
      <w:r>
        <w:t>The authors did not explain exactly what are these subsystems. In reality these subsystem are very close to my EDWs!</w:t>
      </w:r>
    </w:p>
    <w:p>
      <w:pPr>
        <w:spacing w:before="0" w:after="0"/>
        <w:contextualSpacing/>
      </w:pPr>
    </w:p>
    <w:p>
      <w:pPr>
        <w:spacing w:before="0" w:after="0"/>
        <w:contextualSpacing/>
      </w:pPr>
    </w:p>
    <w:p>
      <w:pPr>
        <w:numPr>
          <w:ilvl w:val="0"/>
          <w:numId w:val="21"/>
        </w:numPr>
        <w:spacing w:before="0" w:after="0"/>
        <w:contextualSpacing/>
      </w:pPr>
      <w:r>
        <w:rPr>
          <w:rFonts w:eastAsia="Calibri"/>
          <w:b/>
          <w:sz w:val="28"/>
          <w:szCs w:val="28"/>
          <w:lang w:val="en-GB"/>
        </w:rPr>
        <w:t>(2018) Mario Hubert and Davide Romano, ‘</w:t>
      </w:r>
      <w:r>
        <w:rPr>
          <w:rFonts w:eastAsia="Calibri"/>
          <w:b/>
          <w:bCs/>
          <w:sz w:val="28"/>
          <w:szCs w:val="28"/>
          <w:lang w:val="en-GB"/>
        </w:rPr>
        <w:t>The Wave-Function as a Multi-Field’, (</w:t>
      </w:r>
      <w:r>
        <w:rPr>
          <w:rFonts w:eastAsia="Calibri"/>
          <w:b/>
          <w:iCs/>
          <w:sz w:val="28"/>
          <w:szCs w:val="28"/>
          <w:lang w:val="en-GB"/>
        </w:rPr>
        <w:t>Forthcoming</w:t>
      </w:r>
      <w:r>
        <w:rPr>
          <w:rFonts w:eastAsia="Calibri"/>
          <w:b/>
          <w:i/>
          <w:iCs/>
          <w:sz w:val="28"/>
          <w:szCs w:val="28"/>
          <w:lang w:val="en-GB"/>
        </w:rPr>
        <w:t xml:space="preserve"> </w:t>
      </w:r>
      <w:r>
        <w:rPr>
          <w:rFonts w:eastAsia="Calibri"/>
          <w:b/>
          <w:iCs/>
          <w:sz w:val="28"/>
          <w:szCs w:val="28"/>
          <w:lang w:val="en-GB"/>
        </w:rPr>
        <w:t xml:space="preserve">in </w:t>
      </w:r>
      <w:r>
        <w:rPr>
          <w:rFonts w:eastAsia="Calibri"/>
          <w:b/>
          <w:i/>
          <w:iCs/>
          <w:sz w:val="28"/>
          <w:szCs w:val="28"/>
          <w:lang w:val="en-GB"/>
        </w:rPr>
        <w:t>the European Journal for Philosophy of Science)</w:t>
      </w:r>
    </w:p>
    <w:p>
      <w:pPr>
        <w:spacing w:before="0" w:after="0"/>
        <w:contextualSpacing/>
        <w:rPr>
          <w:rFonts w:eastAsia="Calibri"/>
          <w:b/>
          <w:iCs/>
          <w:lang w:val="en-GB"/>
        </w:rPr>
      </w:pPr>
    </w:p>
    <w:p>
      <w:pPr>
        <w:spacing w:before="0" w:after="0"/>
        <w:contextualSpacing/>
        <w:rPr>
          <w:rFonts w:eastAsia="Calibri"/>
          <w:iCs/>
          <w:lang w:val="en-GB"/>
        </w:rPr>
      </w:pPr>
      <w:r>
        <w:rPr>
          <w:rFonts w:eastAsia="Calibri"/>
          <w:iCs/>
          <w:lang w:val="en-GB"/>
        </w:rPr>
        <w:t xml:space="preserve">In this paper, the author propose the wave-function as ‘multi-field’ in 3D-space. The relationship between the particle and this ‘multi-field’ is striking similar to our relationship! It is missing officially the EDWs perspective in order to clarify completely the relationship between the wave and the particle. </w:t>
      </w:r>
    </w:p>
    <w:p>
      <w:pPr>
        <w:spacing w:before="0" w:after="0"/>
        <w:contextualSpacing/>
        <w:rPr>
          <w:rFonts w:eastAsia="Calibri"/>
          <w:iCs/>
          <w:lang w:val="en-GB"/>
        </w:rPr>
      </w:pPr>
    </w:p>
    <w:p>
      <w:pPr>
        <w:spacing w:before="0" w:after="0"/>
        <w:contextualSpacing/>
      </w:pPr>
      <w:r>
        <w:rPr>
          <w:rFonts w:ascii="LMRoman10-Regular" w:hAnsi="LMRoman10-Regular" w:eastAsia="Calibri" w:cs="LMRoman10-Regular"/>
          <w:sz w:val="20"/>
          <w:szCs w:val="20"/>
          <w:lang w:val="en-GB"/>
        </w:rPr>
        <w:t xml:space="preserve">1. </w:t>
      </w:r>
      <w:r>
        <w:rPr>
          <w:rFonts w:ascii="LMRoman10-Italic" w:hAnsi="LMRoman10-Italic" w:eastAsia="Calibri" w:cs="LMRoman10-Italic"/>
          <w:i/>
          <w:iCs/>
          <w:sz w:val="20"/>
          <w:szCs w:val="20"/>
          <w:lang w:val="en-GB"/>
        </w:rPr>
        <w:t>The multi-field doesn’t give us a new ontological understanding of the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regard the multi-field interpretation as a new ontological interpretation of the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wave-function that has been so far ignored. This approach is incompatible with</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nomological interpretation of the wave-function, and its metaphysical characterizations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 terms of dispositionalism and Humeanism. But one may still ground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multi-field on an extended Humean mosaic that also comprises contingent</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non-reducible relations (Darby, 2012). In this way, we would have a Humean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interpretation, in which the wave-function is no longer a nomological entity because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it is not part of the best system. The mosaic would be comprised of points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composing three dimensional space, a particle configuration, and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Similarly, Loewer (1996) embedded Albert’s marvelous point interpretation in a</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Humean framework. The difference is, however, that Loewer’s mosaic is separable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 configuration space, while Darby’s mosaic is non-separable in three-dimensional</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space. (p. 13)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This statement seems to be written within the EDWs perspective: ‘new ontological interpretation of the wave-function’ is very similar to our interpretation! In fact, the ‘mosaic’ would be the EDWs. Later, the authors write about the ‘communication’ between the particle and the wave-function: </w:t>
      </w:r>
    </w:p>
    <w:p>
      <w:pPr>
        <w:spacing w:before="0" w:after="0"/>
        <w:contextualSpacing/>
        <w:rPr>
          <w:rFonts w:eastAsia="Calibri"/>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It is difficult to see how the problem of communication arises in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approach. Indeed, there is a problem of communication when different physical</w:t>
      </w:r>
    </w:p>
    <w:p>
      <w:pPr>
        <w:spacing w:before="0" w:after="0"/>
        <w:contextualSpacing/>
      </w:pPr>
      <w:r>
        <w:rPr>
          <w:rFonts w:ascii="LMRoman10-Regular" w:hAnsi="LMRoman10-Regular" w:eastAsia="Calibri" w:cs="LMRoman10-Regular"/>
          <w:sz w:val="20"/>
          <w:szCs w:val="20"/>
          <w:lang w:val="en-GB"/>
        </w:rPr>
        <w:t xml:space="preserve">entities live in </w:t>
      </w:r>
      <w:r>
        <w:rPr>
          <w:rFonts w:ascii="LMRoman10-Italic" w:hAnsi="LMRoman10-Italic" w:eastAsia="Calibri" w:cs="LMRoman10-Italic"/>
          <w:i/>
          <w:iCs/>
          <w:sz w:val="20"/>
          <w:szCs w:val="20"/>
          <w:lang w:val="en-GB"/>
        </w:rPr>
        <w:t xml:space="preserve">different </w:t>
      </w:r>
      <w:r>
        <w:rPr>
          <w:rFonts w:ascii="LMRoman10-Regular" w:hAnsi="LMRoman10-Regular" w:eastAsia="Calibri" w:cs="LMRoman10-Regular"/>
          <w:sz w:val="20"/>
          <w:szCs w:val="20"/>
          <w:lang w:val="en-GB"/>
        </w:rPr>
        <w:t>physical spaces and yet influence each other. But, in the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case of the multi-field approach, both the guiding wave and the particles live in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very same space, namely, three-dimensional space. (p. 14)</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This communication is as if is created within the EDWs! </w:t>
      </w:r>
    </w:p>
    <w:p>
      <w:pPr>
        <w:spacing w:before="0" w:after="0"/>
        <w:contextualSpacing/>
        <w:rPr>
          <w:rFonts w:eastAsia="Calibri"/>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argue, instead, that the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can exist as a certain kind of physical field on three-dimensional space,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its mathematical definition notwithstanding. (p. 15) </w:t>
      </w:r>
    </w:p>
    <w:p>
      <w:pPr>
        <w:spacing w:before="0" w:after="0"/>
        <w:contextualSpacing/>
        <w:rPr>
          <w:rFonts w:ascii="LMRoman10-Regular" w:hAnsi="LMRoman10-Regular" w:eastAsia="Calibri" w:cs="LMRoman10-Regular"/>
          <w:sz w:val="20"/>
          <w:szCs w:val="20"/>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multi-field is a non-local beable; therefore, it does not assign any value to</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single points of space according to Bell’s definition of local beables.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exists as a physical field in three-dimensional space by assigning properties</w:t>
      </w:r>
    </w:p>
    <w:p>
      <w:pPr>
        <w:spacing w:before="0" w:after="0"/>
        <w:contextualSpacing/>
      </w:pPr>
      <w:r>
        <w:rPr>
          <w:rFonts w:ascii="LMRoman10-Regular" w:hAnsi="LMRoman10-Regular" w:eastAsia="Calibri" w:cs="LMRoman10-Regular"/>
          <w:sz w:val="20"/>
          <w:szCs w:val="20"/>
          <w:lang w:val="en-GB"/>
        </w:rPr>
        <w:t xml:space="preserve">to all </w:t>
      </w:r>
      <w:r>
        <w:rPr>
          <w:rFonts w:ascii="LMMathItalic10-Regular" w:hAnsi="LMMathItalic10-Regular" w:eastAsia="Calibri" w:cs="LMMathItalic10-Regular"/>
          <w:i/>
          <w:iCs/>
          <w:sz w:val="20"/>
          <w:szCs w:val="20"/>
          <w:lang w:val="en-GB"/>
        </w:rPr>
        <w:t>N</w:t>
      </w:r>
      <w:r>
        <w:rPr>
          <w:rFonts w:ascii="LMRoman10-Regular" w:hAnsi="LMRoman10-Regular" w:eastAsia="Calibri" w:cs="LMRoman10-Regular"/>
          <w:sz w:val="20"/>
          <w:szCs w:val="20"/>
          <w:lang w:val="en-GB"/>
        </w:rPr>
        <w:t>-tuples of points of space. The ontology of particles, on the other hand, is</w:t>
      </w:r>
    </w:p>
    <w:p>
      <w:pPr>
        <w:tabs>
          <w:tab w:val="right" w:pos="9360"/>
        </w:tabs>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local because particles occupy single points in space. The connection between the</w:t>
      </w:r>
      <w:r>
        <w:rPr>
          <w:rFonts w:ascii="LMRoman10-Regular" w:hAnsi="LMRoman10-Regular" w:eastAsia="Calibri" w:cs="LMRoman10-Regular"/>
          <w:sz w:val="20"/>
          <w:szCs w:val="20"/>
          <w:lang w:val="en-GB"/>
        </w:rPr>
        <w:tab/>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non-local beable and the local beables is accomplished by the guidance equation,</w:t>
      </w:r>
    </w:p>
    <w:p>
      <w:pPr>
        <w:spacing w:before="0" w:after="0"/>
        <w:contextualSpacing/>
      </w:pPr>
      <w:r>
        <w:rPr>
          <w:rFonts w:ascii="LMRoman10-Regular" w:hAnsi="LMRoman10-Regular" w:eastAsia="Calibri" w:cs="LMRoman10-Regular"/>
          <w:sz w:val="20"/>
          <w:szCs w:val="20"/>
          <w:lang w:val="en-GB"/>
        </w:rPr>
        <w:t xml:space="preserve">which projects the non-local property assigned to the </w:t>
      </w:r>
      <w:r>
        <w:rPr>
          <w:rFonts w:ascii="LMMathItalic10-Regular" w:hAnsi="LMMathItalic10-Regular" w:eastAsia="Calibri" w:cs="LMMathItalic10-Regular"/>
          <w:i/>
          <w:iCs/>
          <w:sz w:val="20"/>
          <w:szCs w:val="20"/>
          <w:lang w:val="en-GB"/>
        </w:rPr>
        <w:t>N</w:t>
      </w:r>
      <w:r>
        <w:rPr>
          <w:rFonts w:ascii="LMRoman10-Regular" w:hAnsi="LMRoman10-Regular" w:eastAsia="Calibri" w:cs="LMRoman10-Regular"/>
          <w:sz w:val="20"/>
          <w:szCs w:val="20"/>
          <w:lang w:val="en-GB"/>
        </w:rPr>
        <w:t>-tuple into local properties</w:t>
      </w:r>
    </w:p>
    <w:p>
      <w:pPr>
        <w:spacing w:before="0" w:after="0"/>
        <w:contextualSpacing/>
      </w:pPr>
      <w:r>
        <w:rPr>
          <w:rFonts w:ascii="LMRoman10-Regular" w:hAnsi="LMRoman10-Regular" w:eastAsia="Calibri" w:cs="LMRoman10-Regular"/>
          <w:sz w:val="20"/>
          <w:szCs w:val="20"/>
          <w:lang w:val="en-GB"/>
        </w:rPr>
        <w:t>of particles. (p. 15)</w:t>
      </w:r>
      <w:r>
        <w:rPr>
          <w:rFonts w:ascii="LMRoman10-Regular" w:hAnsi="LMRoman10-Regular" w:eastAsia="Calibri" w:cs="LMRoman10-Regular"/>
          <w:sz w:val="22"/>
          <w:szCs w:val="22"/>
          <w:lang w:val="en-GB"/>
        </w:rPr>
        <w:t xml:space="preserve"> </w:t>
      </w:r>
    </w:p>
    <w:p>
      <w:pPr>
        <w:spacing w:before="0" w:after="0"/>
        <w:contextualSpacing/>
        <w:rPr>
          <w:rFonts w:eastAsia="Calibri"/>
          <w:lang w:val="en-GB"/>
        </w:rPr>
      </w:pPr>
    </w:p>
    <w:p>
      <w:pPr>
        <w:spacing w:before="0" w:after="0"/>
        <w:contextualSpacing/>
      </w:pPr>
      <w:r>
        <w:t>We wrote almost the same ideas in mu previous works. We emphasized exactly the same non-locality of the wave-field and, for instance, two microparticles. Again, here it is missing the EDWs to complete the framework! Otherwise, there is a strong ontological contradiction between the wave-field and the particle… In their Conclusion, the authors introduce even the notion of ‘perception’:</w:t>
      </w:r>
    </w:p>
    <w:p>
      <w:pPr>
        <w:spacing w:before="0" w:after="0"/>
        <w:contextualSpacing/>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have argued that the multi-field interpretation has been dismissed for the wrong</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reasons owing to prejudices from classical fields. Construing the Bohmian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as a multi-field is actually the most conservative physical interpretation compared to</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Albert’s marvelous point interpretation and Norsen’s local fields theory. For it describes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entire ontology of the theory in three-dimensions without changing the mathematical</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formalism, thus solving the problem of communication and the problem of perception,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and it provides a natural metaphysical explanation for the non-local behavior of particles. (p. 16) </w:t>
      </w:r>
    </w:p>
    <w:p>
      <w:pPr>
        <w:spacing w:before="0" w:after="0"/>
        <w:contextualSpacing/>
        <w:rPr>
          <w:rFonts w:ascii="LMRoman10-Regular" w:hAnsi="LMRoman10-Regular" w:eastAsia="Calibri" w:cs="LMRoman10-Regular"/>
          <w:sz w:val="22"/>
          <w:szCs w:val="22"/>
          <w:lang w:val="en-GB"/>
        </w:rPr>
      </w:pPr>
    </w:p>
    <w:p>
      <w:pPr>
        <w:spacing w:before="0" w:after="0"/>
        <w:contextualSpacing/>
        <w:rPr>
          <w:rFonts w:eastAsia="Calibri"/>
          <w:lang w:val="en-GB"/>
        </w:rPr>
      </w:pPr>
      <w:r>
        <w:rPr>
          <w:rFonts w:eastAsia="Calibri"/>
          <w:lang w:val="en-GB"/>
        </w:rPr>
        <w:t>Again, these statements are missing the EDWs to complete the framework. Otherwise, the authors do not clarify exactly the ‘communication’ between the wave-field and the particles!</w:t>
      </w:r>
    </w:p>
    <w:p>
      <w:pPr>
        <w:spacing w:before="0" w:after="0"/>
        <w:contextualSpacing/>
      </w:pPr>
      <w:r>
        <w:rPr>
          <w:rFonts w:eastAsia="Calibri"/>
          <w:lang w:val="en-GB"/>
        </w:rPr>
        <w:tab/>
      </w:r>
      <w:r>
        <w:rPr>
          <w:rFonts w:eastAsia="Calibri"/>
          <w:lang w:val="en-GB"/>
        </w:rPr>
        <w:t xml:space="preserve">It would </w:t>
      </w:r>
      <w:r>
        <w:rPr>
          <w:rFonts w:eastAsia="Calibri"/>
          <w:i/>
          <w:lang w:val="en-GB"/>
        </w:rPr>
        <w:t>seem</w:t>
      </w:r>
      <w:r>
        <w:rPr>
          <w:rFonts w:eastAsia="Calibri"/>
          <w:lang w:val="en-GB"/>
        </w:rPr>
        <w:t xml:space="preserve"> that these authors wrote their article after reading some of my works… But this is just an appearance, of course... </w:t>
      </w: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numPr>
          <w:ilvl w:val="0"/>
          <w:numId w:val="16"/>
        </w:numPr>
        <w:spacing w:before="0" w:after="0"/>
        <w:ind w:left="0" w:right="0" w:hanging="720"/>
        <w:contextualSpacing/>
        <w:jc w:val="both"/>
        <w:rPr>
          <w:rFonts w:ascii="Times New Roman" w:hAnsi="Times New Roman"/>
          <w:b/>
          <w:sz w:val="36"/>
          <w:szCs w:val="36"/>
        </w:rPr>
      </w:pPr>
      <w:r>
        <w:rPr>
          <w:rFonts w:ascii="Times New Roman" w:hAnsi="Times New Roman"/>
          <w:b/>
          <w:sz w:val="36"/>
          <w:szCs w:val="36"/>
        </w:rPr>
        <w:t>COGNITIVE NEUROSCIENCE AND PHILOSOPHY OF MIND</w:t>
      </w:r>
    </w:p>
    <w:p>
      <w:pPr>
        <w:spacing w:before="0" w:after="0"/>
        <w:ind w:left="0" w:right="0" w:firstLine="0"/>
        <w:contextualSpacing/>
        <w:jc w:val="both"/>
        <w:rPr>
          <w:rFonts w:ascii="Times New Roman" w:hAnsi="Times New Roman"/>
          <w:b/>
          <w:sz w:val="36"/>
          <w:szCs w:val="36"/>
        </w:rPr>
      </w:pPr>
    </w:p>
    <w:p>
      <w:pPr>
        <w:spacing w:before="0" w:after="0"/>
        <w:ind w:left="0" w:right="0" w:firstLine="0"/>
        <w:contextualSpacing/>
        <w:jc w:val="both"/>
        <w:rPr>
          <w:rFonts w:ascii="Times New Roman" w:hAnsi="Times New Roman"/>
          <w:b/>
          <w:sz w:val="36"/>
          <w:szCs w:val="36"/>
        </w:rPr>
      </w:pPr>
    </w:p>
    <w:p>
      <w:pPr>
        <w:numPr>
          <w:ilvl w:val="0"/>
          <w:numId w:val="21"/>
        </w:numPr>
        <w:spacing w:before="0" w:after="0"/>
        <w:contextualSpacing/>
        <w:jc w:val="both"/>
      </w:pPr>
      <w:r>
        <w:rPr>
          <w:b/>
          <w:sz w:val="28"/>
          <w:szCs w:val="28"/>
        </w:rPr>
        <w:t>Did Georg Northoff (2011-214, Psychoanalysis, Institute of Mental Health Research, Canada) plagiarize my ideas? (Cognitive Neuroscience)</w:t>
      </w:r>
      <w:r>
        <w:rPr>
          <w:rStyle w:val="17"/>
          <w:b/>
          <w:sz w:val="28"/>
          <w:szCs w:val="28"/>
        </w:rPr>
        <w:footnoteReference w:id="168"/>
      </w:r>
    </w:p>
    <w:p>
      <w:pPr>
        <w:spacing w:before="0" w:after="0"/>
        <w:contextualSpacing/>
      </w:pPr>
    </w:p>
    <w:p>
      <w:pPr>
        <w:pStyle w:val="2"/>
        <w:spacing w:before="0" w:after="0"/>
        <w:contextualSpacing/>
        <w:rPr>
          <w:rFonts w:ascii="Times New Roman" w:hAnsi="Times New Roman"/>
          <w:b w:val="0"/>
          <w:sz w:val="24"/>
          <w:szCs w:val="24"/>
        </w:rPr>
      </w:pPr>
      <w:r>
        <w:rPr>
          <w:rFonts w:ascii="Times New Roman" w:hAnsi="Times New Roman"/>
          <w:b w:val="0"/>
          <w:sz w:val="24"/>
          <w:szCs w:val="24"/>
        </w:rPr>
        <w:t xml:space="preserve">Northoff’s many ideas published after 2010 are quite similar to my ideas published in 2005 and 2008. His conclusion before 2011 was that the mind is produced by the brain. (Searle’s idea but Northoff does not mention Searle!) Amazing, a completely new conclusion from his book 2014 (the brain predispose/associate with the mind) is very close to my EDWs perspective! I want to emphasize something very strange in Northoff’s mode of thinking: he changed his mind regarding the mind-brain problem very dramatically in just few years! From a kind of identity theory, in 2011 he moved to the very old “parallelism” (which in fact is the closest approach to mine), and then to Searle’s idea that the mind is produced by the brain, and finally in his book from 2014, he considers that the brain is “predisposed” to (“associated” with, “corresponds to”) the mind (without furnishing any kind of ontology to this view). Obviously, the last Norotff’s position is very close to my EDWs perspective! So, we can find unbelievable similarities between my ideas from 2005 and 2008 (and 2012) and his ideas published in Northoff’s book from 2014! I mention that I had no patience to indicate exactly where I wrote my ideas published between 2002 to 2008 that are very similar to Northoff’s ideas published after 2010. The main reason is that there are many ideas that appeared in Northoff’s works that are almost identical to mines’! If someone read my articles from 2005 and my book from 2008 (Chapter 2, 3 and 4) are enough to identify my ideas that are exactly the ideas that you can find in Northoff’s works after 2010. From 2010, he moved from the identical theory, to a kind of parallelism (very close to my EDWs approach) and the mind is produced by the brain (without quoting Searle!) (his book from 2011) and finally, in his last book (two volumes at Oxford University Press), he states that the brain predisposes (i.e., associates) consciousness (the mind). It is for the first time when I see such dramatic changes in one regarding the mind-brain problem! </w:t>
      </w:r>
    </w:p>
    <w:p>
      <w:pPr>
        <w:spacing w:before="0" w:after="0"/>
        <w:ind w:left="0" w:right="0" w:firstLine="720"/>
        <w:contextualSpacing/>
      </w:pPr>
      <w:r>
        <w:t>In his last direction from 2014, there is no ontological background for the mind (consciousness) and for the brain/body. Many ideas from Georg Northoff’s works (published in one paper of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articles from 2002, 2005 and my book from 2008. In two papers from 2002 (also my paper from 2005 and my book 2008), following Kant’s philosophy, I introduced the notion of the “observer” for the mind-brain problem. After 2010 (mainly his book 2011 and other papers after that), Northoff also uses Kant’s philosophy (even if his knowledge about Kant’s philosophy is very superficial!) and the notion of the “observer” for the mind-brain problem in a methodology very similar to mine. Moreover, instead of EDWs, Northoff uses a kind of “transdisciplinary” view, quite close to parallelism – the closest approach to my EDWs! In his works until 2014, Northoff’s conclusion within the unicorn world was different than mine. However, in his book 2014 (two volumes) using notions like “correlations” and even “correspondences” many times, his conclusion is very closed to my EDWs! This dramatic change of framework in 3 years is quite unbelievable! It is for the first time I see a person changing so dramatically his view about the mind-brain problem so many times and within such a short period (few years)! Many of his ideas from this book are very similar with my ideas from 2005 and 2008!</w:t>
      </w:r>
    </w:p>
    <w:p>
      <w:pPr>
        <w:spacing w:before="0" w:after="0"/>
        <w:ind w:left="0" w:right="0" w:firstLine="720"/>
        <w:contextualSpacing/>
        <w:rPr>
          <w:b/>
        </w:rPr>
      </w:pPr>
    </w:p>
    <w:p>
      <w:pPr>
        <w:spacing w:before="0" w:after="0"/>
        <w:contextualSpacing/>
        <w:rPr>
          <w:b/>
        </w:rPr>
      </w:pPr>
      <w:r>
        <w:rPr>
          <w:b/>
        </w:rPr>
        <w:t>1. Georg Northoff’s works before 2014</w:t>
      </w:r>
    </w:p>
    <w:p>
      <w:pPr>
        <w:spacing w:before="0" w:after="0"/>
        <w:contextualSpacing/>
      </w:pPr>
      <w:r>
        <w:t>After 2010, Northoff published several ideas related to the self and the mind-brain problem. In this chapter, I would like to illustrate many similarities between my ideas published in 2002, 2005 and 2008 and Northoff’s ideas published in his papers from 2010 (one paper), 2011, 2012, 2013, and 2014 and mainly his book from 2011.</w:t>
      </w:r>
      <w:r>
        <w:rPr>
          <w:rStyle w:val="17"/>
        </w:rPr>
        <w:footnoteReference w:id="169"/>
      </w:r>
      <w:r>
        <w:t xml:space="preserve"> I would also like to mention that the context of Northoff’s ideas is partially different from the context in which I elaborated my epistemologically different worlds (EDWs). The main difference is Northoff’s main framework the field of psychoanalysis within the “unicorn world”, the “world” that does not exist. However, this field is combined with some information from cognitive neuroscience (neuroscience and psychology) and Kant’s philosophy, these two areas being included in the framework in which I elaborated my EDWs perspective. Even if Northoff’s context is related to psychoanalysis, his framework is quite closed to “parallelism” approach (even if he partially rejects this approach).</w:t>
      </w:r>
      <w:r>
        <w:rPr>
          <w:rStyle w:val="17"/>
        </w:rPr>
        <w:footnoteReference w:id="170"/>
      </w:r>
      <w:r>
        <w:t xml:space="preserve"> This framework requires a relationship between the mind and the brain within the “unicorn world”, the world. As I showed with my EDWs perspective, the world/universe that does not exist, therefore any kind of relationship between mind and brain (including the identity relationship or “parallelism”) are meaningless. The situation is even worst: the brain does not exist for the mind, the mind does not exist for the brain. Northoff’s</w:t>
      </w:r>
      <w:r>
        <w:rPr>
          <w:b/>
        </w:rPr>
        <w:t xml:space="preserve"> </w:t>
      </w:r>
      <w:r>
        <w:t>paper published in 2013 starts with the following paragraph:</w:t>
      </w:r>
    </w:p>
    <w:p>
      <w:pPr>
        <w:spacing w:before="0" w:after="0"/>
        <w:ind w:left="0" w:right="0" w:firstLine="720"/>
        <w:contextualSpacing/>
      </w:pPr>
    </w:p>
    <w:p>
      <w:pPr>
        <w:spacing w:before="0" w:after="0"/>
        <w:contextualSpacing/>
        <w:rPr>
          <w:sz w:val="20"/>
          <w:szCs w:val="20"/>
        </w:rPr>
      </w:pPr>
      <w:r>
        <w:rPr>
          <w:sz w:val="20"/>
          <w:szCs w:val="20"/>
        </w:rPr>
        <w:t>You read these lines. You find them boring and your experience is thus signified by boredom. Who experiences this boredom? You. You are the subject of the experience of boredom. Without you as subject of this experience, you could not experience anything at all, not even boredom. This subject of experience has been described as the ‘self’. It is your ‘self’ that makes it possible for you to experience things. The self is a necessary condition for the possible constitution of experience and thus also consciousness. (Northoff 2013, p. 1)</w:t>
      </w:r>
    </w:p>
    <w:p>
      <w:pPr>
        <w:spacing w:before="0" w:after="0"/>
        <w:contextualSpacing/>
      </w:pPr>
    </w:p>
    <w:p>
      <w:pPr>
        <w:spacing w:before="0" w:after="0"/>
        <w:contextualSpacing/>
      </w:pPr>
      <w:r>
        <w:t xml:space="preserve">I would like to investigate this paragraph just because the majority of people working on “self” have made the same mistake that we find here: “Who experiences this boredom? You” is a wrong question and a wrong answer. As I emphasized many times in my works, if we consider that there is a difference between the self and any of “its experiences”, then we need to introduce the homunculus (and even the spatial dimension within the self, see Vacariu 2014, Chapter 2). In order to avoid having to use spatial dimensions in describing the self, we have to make exactly the opposite statement: any mental state/experience is the self (that has its unity). The last sentence is very close to my ideas from 2005 and 2008: following Kant’s conditions of possible experience, I considered self as the “conditions of any possible experience”, but again, any experience/mental state is the self. </w:t>
      </w:r>
    </w:p>
    <w:p>
      <w:pPr>
        <w:spacing w:before="0" w:after="0"/>
        <w:contextualSpacing/>
      </w:pPr>
      <w:r>
        <w:tab/>
      </w:r>
      <w:r>
        <w:t>Northoff analyzes four types of “conceptualizing” the self, three of which are mentioned immediately below (Northoff 2013, p. 1)</w:t>
      </w:r>
      <w:r>
        <w:rPr>
          <w:rStyle w:val="17"/>
        </w:rPr>
        <w:footnoteReference w:id="171"/>
      </w:r>
      <w:r>
        <w:t xml:space="preserve">: </w:t>
      </w:r>
    </w:p>
    <w:p>
      <w:pPr>
        <w:numPr>
          <w:ilvl w:val="0"/>
          <w:numId w:val="31"/>
        </w:numPr>
        <w:spacing w:before="0" w:after="0"/>
        <w:ind w:left="0" w:right="0" w:firstLine="0"/>
        <w:contextualSpacing/>
      </w:pPr>
      <w:r>
        <w:t xml:space="preserve">The “mental self” (our thoughts and a “specific mental substance”) </w:t>
      </w:r>
    </w:p>
    <w:p>
      <w:pPr>
        <w:numPr>
          <w:ilvl w:val="0"/>
          <w:numId w:val="31"/>
        </w:numPr>
        <w:spacing w:before="0" w:after="0"/>
        <w:ind w:left="0" w:right="0" w:firstLine="0"/>
        <w:contextualSpacing/>
      </w:pPr>
      <w:r>
        <w:t>The “empirical self” (the biological processes of body and brain – Metzinger’s view is investigated here)</w:t>
      </w:r>
    </w:p>
    <w:p>
      <w:pPr>
        <w:numPr>
          <w:ilvl w:val="0"/>
          <w:numId w:val="31"/>
        </w:numPr>
        <w:spacing w:before="0" w:after="0"/>
        <w:ind w:left="0" w:right="0" w:firstLine="0"/>
        <w:contextualSpacing/>
      </w:pPr>
      <w:r>
        <w:t xml:space="preserve">The “phenomenal self” (consciousness, awareness of one’s own self, pre-reflective self-awareness; the main topic is “how our experience is structured and organized and reveals phenomenal features as we experience them from the first-person perspective”, p. 3) This is what Northoff says: </w:t>
      </w:r>
    </w:p>
    <w:p>
      <w:pPr>
        <w:spacing w:before="0" w:after="0"/>
        <w:contextualSpacing/>
      </w:pPr>
    </w:p>
    <w:p>
      <w:pPr>
        <w:spacing w:before="0" w:after="0"/>
        <w:contextualSpacing/>
        <w:rPr>
          <w:sz w:val="20"/>
          <w:szCs w:val="20"/>
        </w:rPr>
      </w:pPr>
      <w:r>
        <w:rPr>
          <w:sz w:val="20"/>
          <w:szCs w:val="20"/>
        </w:rPr>
        <w:t>How does the phenomenal approach determine the self? Currently, it is argued that the self is an integral part of that very experience itself [3]. How can the self be part of our experience? The self is not present in the experience as a distinct and separate content as is the case with objects, events, or other persons. Instead, it is always already present and manifest in the phenomenal features of our experience such as intentionality (e.g., the directedness of our consciousness towards specific contents), qualia (e.g., the qualitative character of our experience, what it is like) etc. which, without the self, would remain impossible. Consequently, phenomenological philosophers such as Zahavi [4] (2005) describe this as ‘pre-reflective self-consciousness’. (Northoff 2013, p. 1)</w:t>
      </w:r>
    </w:p>
    <w:p>
      <w:pPr>
        <w:spacing w:before="0" w:after="0"/>
        <w:contextualSpacing/>
      </w:pPr>
    </w:p>
    <w:p>
      <w:pPr>
        <w:spacing w:before="0" w:after="0"/>
        <w:contextualSpacing/>
      </w:pPr>
      <w:r>
        <w:t>In the second sentence, Northoff indicates that self is “an integral part” of experience. The cited work “[3]” is an article written by Northoff in 2012. We can find the same ideas in his book published in 2011. In the fourth sentence of the paragraph cited above, however, the author contradicts the second sentence of this paragraph, arguing that self is “present and manifest in the phenomenal features of our experience”. It seems to be quite close to my approach (elaborated much earlier, in 2005), but it is not. Within my EDWs perspective, we have to reverse the equation: any “phenomenal feature of our experience” (or as I stated above, any mental state/process) is self. Even the statement that a mental state/process is part of the “I” is wrong since the self has no spatial dimension, so parts-whole distinction (a wrong distinction anyway) cannot be applied to the unity of the “I”. Any mental state/process is neither “perceived” by the self (Descartes wrote on this line, but it would require the homunculus), nor “part” of the self!</w:t>
      </w:r>
      <w:r>
        <w:rPr>
          <w:rStyle w:val="17"/>
        </w:rPr>
        <w:footnoteReference w:id="172"/>
      </w:r>
      <w:r>
        <w:t xml:space="preserve"> From my viewpoint, even considering that self is involved in any mental state is wrong, since it presupposes a difference between self and its mental state.</w:t>
      </w:r>
      <w:r>
        <w:rPr>
          <w:rStyle w:val="17"/>
        </w:rPr>
        <w:footnoteReference w:id="173"/>
      </w:r>
    </w:p>
    <w:p>
      <w:pPr>
        <w:numPr>
          <w:ilvl w:val="0"/>
          <w:numId w:val="31"/>
        </w:numPr>
        <w:spacing w:before="0" w:after="0"/>
        <w:ind w:left="0" w:right="0" w:firstLine="0"/>
        <w:contextualSpacing/>
      </w:pPr>
      <w:r>
        <w:t xml:space="preserve">The “minimal self” (based on our body and its physiological processes). This minimal self is strongly related to Zahavi’s pre-reflective experience: </w:t>
      </w:r>
    </w:p>
    <w:p>
      <w:pPr>
        <w:spacing w:before="0" w:after="0"/>
        <w:contextualSpacing/>
      </w:pPr>
    </w:p>
    <w:p>
      <w:pPr>
        <w:spacing w:before="0" w:after="0"/>
        <w:contextualSpacing/>
        <w:rPr>
          <w:sz w:val="20"/>
          <w:szCs w:val="20"/>
        </w:rPr>
      </w:pPr>
      <w:r>
        <w:rPr>
          <w:sz w:val="20"/>
          <w:szCs w:val="20"/>
        </w:rPr>
        <w:t>Since the self as pre-reflectively experienced is the basis of all phenomenal features of our experience, it must be considered as basic and fundamental for any subsequent cognitive activity. Such basic and fundamental self occurs in our experience before any reflection… Current phenomenological philosophers such as Gallagher [5] or Zahavi [4] speak therefore of a ‘minimal self’ when referring to the self as implicitly, tacitly, and immediately experienced</w:t>
      </w:r>
    </w:p>
    <w:p>
      <w:pPr>
        <w:spacing w:before="0" w:after="0"/>
        <w:contextualSpacing/>
      </w:pPr>
      <w:r>
        <w:rPr>
          <w:sz w:val="20"/>
          <w:szCs w:val="20"/>
        </w:rPr>
        <w:t>in consciousness… The minimal self describes a basic form of self that is part of any experience. (Northoff 2013, p. 3)</w:t>
      </w:r>
      <w:r>
        <w:rPr>
          <w:rStyle w:val="17"/>
        </w:rPr>
        <w:footnoteReference w:id="174"/>
      </w:r>
    </w:p>
    <w:p>
      <w:pPr>
        <w:spacing w:before="0" w:after="0"/>
        <w:contextualSpacing/>
      </w:pPr>
    </w:p>
    <w:p>
      <w:pPr>
        <w:spacing w:before="0" w:after="0"/>
        <w:contextualSpacing/>
      </w:pPr>
      <w:r>
        <w:t xml:space="preserve">In my works 2002, 2005, 2008 and later, I strongly emphasized that the “I” (self) is the implicit/unconscious/procedural knowledge, since the “I” has its unity, the “I” has to be something beyond this kind of knowledge. In other words, we have to inverse the relationship: the implicit knowledge is the “I” just because the self is not identical with this implicit knowledge. Northoff writes that the neuronal processes “correlated” with self </w:t>
      </w:r>
    </w:p>
    <w:p>
      <w:pPr>
        <w:spacing w:before="0" w:after="0"/>
        <w:contextualSpacing/>
      </w:pPr>
    </w:p>
    <w:p>
      <w:pPr>
        <w:spacing w:before="0" w:after="0"/>
        <w:contextualSpacing/>
      </w:pPr>
      <w:r>
        <w:rPr>
          <w:sz w:val="20"/>
          <w:szCs w:val="20"/>
        </w:rPr>
        <w:t>the perigenual anterior cingulate cortex (PACC), the ventro- and dorsomedial prefrontal cortex (VMPFC, DMPFC), the supragenual anterior cingulate cortex (SACC), the posterior cingulate cortex (PCC) and the precuneus. Since they are all located in the midline of the brain, they have been coined ‘cortical midline structures’ (CMS). (Northoff 2013, p. 6)</w:t>
      </w:r>
      <w:r>
        <w:rPr>
          <w:sz w:val="20"/>
          <w:szCs w:val="20"/>
          <w:vertAlign w:val="superscript"/>
        </w:rPr>
        <w:t>1</w:t>
      </w:r>
    </w:p>
    <w:p>
      <w:pPr>
        <w:spacing w:before="0" w:after="0"/>
        <w:contextualSpacing/>
      </w:pPr>
      <w:r>
        <w:t xml:space="preserve"> </w:t>
      </w:r>
    </w:p>
    <w:p>
      <w:pPr>
        <w:spacing w:before="0" w:after="0"/>
        <w:contextualSpacing/>
      </w:pPr>
      <w:r>
        <w:t>Also Northoff indicates gamma frequency oscillations correlated with self.</w:t>
      </w:r>
      <w:r>
        <w:rPr>
          <w:rStyle w:val="17"/>
        </w:rPr>
        <w:footnoteReference w:id="175"/>
      </w:r>
      <w:r>
        <w:t xml:space="preserve"> His conclusion is the following: </w:t>
      </w:r>
    </w:p>
    <w:p>
      <w:pPr>
        <w:spacing w:before="0" w:after="0"/>
        <w:contextualSpacing/>
      </w:pPr>
    </w:p>
    <w:p>
      <w:pPr>
        <w:spacing w:before="0" w:after="0"/>
        <w:contextualSpacing/>
        <w:rPr>
          <w:sz w:val="20"/>
          <w:szCs w:val="20"/>
        </w:rPr>
      </w:pPr>
      <w:r>
        <w:rPr>
          <w:sz w:val="20"/>
          <w:szCs w:val="20"/>
        </w:rPr>
        <w:t xml:space="preserve">The minimal self is considered part of the experience and thus of consciousness in general. Any consciousness of the world goes along with an experience of the self in a pre-reflective way. And the converse holds too. Any experience of the self is part of an experience of the world. Both experience of self and experience of world are thus intrinsically linked… remain unable to properly and clearly segregate experimental measures for the minimal self from those of our experience in general, e.g., experience of the world. More specifically, this means that we will be unable to account experimentally for mineness and belongingness distinct and separate from other spatiotemporal features such as spatiotemporal continuity, unity, first-person perspective, and qualia. Why? Because these phenomenal features are always already ‘infected’ by the self, e.g., mineness and belongingness, in the same way as they are encoded and ingrained into the self. (Northoff 2013, p. 10) </w:t>
      </w:r>
    </w:p>
    <w:p>
      <w:pPr>
        <w:spacing w:before="0" w:after="0"/>
        <w:contextualSpacing/>
        <w:rPr>
          <w:sz w:val="20"/>
          <w:szCs w:val="20"/>
        </w:rPr>
      </w:pPr>
    </w:p>
    <w:p>
      <w:pPr>
        <w:spacing w:before="0" w:after="0"/>
        <w:contextualSpacing/>
        <w:rPr>
          <w:sz w:val="20"/>
          <w:szCs w:val="20"/>
        </w:rPr>
      </w:pPr>
      <w:r>
        <w:rPr>
          <w:sz w:val="20"/>
          <w:szCs w:val="20"/>
        </w:rPr>
        <w:t xml:space="preserve">The self is then based on the brain but extends beyond it to body and environment. This means that conceptually, we need to characterize the concept of the self as brain-based rather than brain-reductive (as the proponents of the empirical self tend to do). (Northoff 2013, p. 10)  </w:t>
      </w:r>
    </w:p>
    <w:p>
      <w:pPr>
        <w:spacing w:before="0" w:after="0"/>
        <w:contextualSpacing/>
        <w:rPr>
          <w:b/>
        </w:rPr>
      </w:pPr>
    </w:p>
    <w:p>
      <w:pPr>
        <w:spacing w:before="0" w:after="0"/>
        <w:contextualSpacing/>
      </w:pPr>
      <w:r>
        <w:t>Northoff’s conclusion is quite close to my EDWs. However, some parts of it reflect a mixture of EDWs or not clearly explained. Essential notions (“infected”, “based”) are not clearly explained. For instance, what does “based” in the expression “the self is then based on the brain” mean?</w:t>
      </w:r>
      <w:r>
        <w:rPr>
          <w:rStyle w:val="17"/>
        </w:rPr>
        <w:footnoteReference w:id="176"/>
      </w:r>
      <w:r>
        <w:t xml:space="preserve"> It does not seem to be “identical with”, maybe it is about a kind of emergence or even supervenience. Anyway, from my EDWs perspective, the idea that the self is “based” on the brain mirrors directly a mixture of EDWs. </w:t>
      </w:r>
    </w:p>
    <w:p>
      <w:pPr>
        <w:spacing w:before="0" w:after="0"/>
        <w:ind w:left="0" w:right="0" w:firstLine="720"/>
        <w:contextualSpacing/>
      </w:pPr>
      <w:r>
        <w:t>Northoff et al.</w:t>
      </w:r>
      <w:r>
        <w:rPr>
          <w:b/>
        </w:rPr>
        <w:t xml:space="preserve"> </w:t>
      </w:r>
      <w:r>
        <w:t>(2011) (Feinberg is among the authors)</w:t>
      </w:r>
      <w:r>
        <w:rPr>
          <w:b/>
        </w:rPr>
        <w:t xml:space="preserve"> </w:t>
      </w:r>
      <w:r>
        <w:t>investigates the relationship between self and neuroscience in terms of conceptual, anatomical and methodological issues. Interestingly, in the abstract, we read that there are necessary “new concepts” that require new experiments that have to include the brain’s resting activity. (Northoff et al. 2011, p. 52) They focus on relationships between “self-specific stimuli” and “non-self-specific stimuli”. Previous researches indicated that cortical midline structures (CMS) were correlated with self but later investigations indicate that these areas are activated for other mental functions (“personal familiar stimuli”, for instance). Moreover, the authors claim that neural areas for self are not identical with those for default-mode network (as some researchers suggested since CMS are correlated with DMN).</w:t>
      </w:r>
      <w:r>
        <w:rPr>
          <w:rStyle w:val="17"/>
        </w:rPr>
        <w:footnoteReference w:id="177"/>
      </w:r>
      <w:r>
        <w:t xml:space="preserve"> There are conceptual problems (various definitions of the self), correlative neuronal areas problems for self, and methodological problems (self is treated as independent variable, while neural activity (using fMRI, for instance) is treated as dependent variable</w:t>
      </w:r>
      <w:r>
        <w:rPr>
          <w:rStyle w:val="17"/>
        </w:rPr>
        <w:footnoteReference w:id="178"/>
      </w:r>
      <w:r>
        <w:t xml:space="preserve">. </w:t>
      </w:r>
    </w:p>
    <w:p>
      <w:pPr>
        <w:spacing w:before="0" w:after="0"/>
        <w:contextualSpacing/>
        <w:rPr>
          <w:sz w:val="20"/>
          <w:szCs w:val="20"/>
        </w:rPr>
      </w:pPr>
    </w:p>
    <w:p>
      <w:pPr>
        <w:spacing w:before="0" w:after="0"/>
        <w:contextualSpacing/>
      </w:pPr>
      <w:r>
        <w:rPr>
          <w:sz w:val="20"/>
          <w:szCs w:val="20"/>
        </w:rPr>
        <w:t>However as there is strong overlap between stimulus-induced activity in CMS and resting state activity in the DMN, one may need to consider the latter, e.g., the resting state activity, in experimental designs. To do that, however, we may need to modify our current methodological and experimental approaches to the self in brain imaging studies. (Northoff et al. 2011, p. 53)</w:t>
      </w:r>
    </w:p>
    <w:p>
      <w:pPr>
        <w:spacing w:before="0" w:after="0"/>
        <w:contextualSpacing/>
      </w:pPr>
    </w:p>
    <w:p>
      <w:pPr>
        <w:spacing w:before="0" w:after="0"/>
        <w:contextualSpacing/>
      </w:pPr>
      <w:r>
        <w:t xml:space="preserve">Reinterpreted from the perspective of EDWS, Northoff’s paragraph would mean: any mental function is the “I” (including perceptions of external world since, according to Kant’s transcendental view, the “world”, i.e., the perceptual images of the external world are the self, see Vacariu 2008) and the “resting states” are also the “I”. </w:t>
      </w:r>
    </w:p>
    <w:p>
      <w:pPr>
        <w:spacing w:before="0" w:after="0"/>
        <w:ind w:left="0" w:right="0" w:firstLine="720"/>
        <w:contextualSpacing/>
      </w:pPr>
      <w:r>
        <w:t>Northoff et al. make a distinction between “content-based” and “process-based” concepts of the self.</w:t>
      </w:r>
      <w:r>
        <w:rPr>
          <w:rStyle w:val="17"/>
        </w:rPr>
        <w:footnoteReference w:id="179"/>
      </w:r>
      <w:r>
        <w:t xml:space="preserve"> Working with William James’s distinction (physical, mental and spiritual selves), for the “content-based” concepts of the self, the authors mentioned the “proto-self” of Damasio, “the neural structures underlying sensorimotor functions including sensorimotor feedback loops are crucially involved in generating a sense of self, e.g., pre-reflexive self-awareness” of Legrand and Ruby (2009), the autobiographical contents</w:t>
      </w:r>
      <w:r>
        <w:rPr>
          <w:rStyle w:val="17"/>
        </w:rPr>
        <w:footnoteReference w:id="180"/>
      </w:r>
      <w:r>
        <w:t xml:space="preserve"> (memories) and narrative self. (Northoff et al. 2011, p. 53) In fact, sensorimotor states, bodily contents and mental contents are all the self. Northoff writes that  </w:t>
      </w:r>
    </w:p>
    <w:p>
      <w:pPr>
        <w:spacing w:before="0" w:after="0"/>
        <w:contextualSpacing/>
        <w:rPr>
          <w:sz w:val="20"/>
          <w:szCs w:val="20"/>
        </w:rPr>
      </w:pPr>
    </w:p>
    <w:p>
      <w:pPr>
        <w:spacing w:before="0" w:after="0"/>
        <w:contextualSpacing/>
        <w:rPr>
          <w:sz w:val="20"/>
          <w:szCs w:val="20"/>
        </w:rPr>
      </w:pPr>
      <w:r>
        <w:rPr>
          <w:sz w:val="20"/>
          <w:szCs w:val="20"/>
        </w:rPr>
        <w:t>The mental self may also concern stimuli from the outside of the body and person. The central feature is not ownership (as in the case of the body) but rather the designation of certain stimuli as being either self or non-self-specific. Since the judgment of stimuli as either self- or non-self-specific is the guiding experimental paradigm in most current imaging studies, they presuppose in part the concept of the mental self (see below). (Northoff et al. 2011, p. 54)</w:t>
      </w:r>
    </w:p>
    <w:p>
      <w:pPr>
        <w:spacing w:before="0" w:after="0"/>
        <w:contextualSpacing/>
      </w:pPr>
    </w:p>
    <w:p>
      <w:pPr>
        <w:spacing w:before="0" w:after="0"/>
        <w:contextualSpacing/>
      </w:pPr>
      <w:r>
        <w:t xml:space="preserve">From my viewpoint, there is no such distinction between mental and spiritual selves. Any mental state is the “I”. The “self-specific” and “non-self specific” stimuli are all the “I” but the former class of stimuli are the endogenous neuronal processes, the latter class of stimuli are the exogenous neuronal stimuli, but both classes of stimuli correspond to certain mental states that are the “I”. </w:t>
      </w:r>
    </w:p>
    <w:p>
      <w:pPr>
        <w:spacing w:before="0" w:after="0"/>
        <w:contextualSpacing/>
      </w:pPr>
      <w:r>
        <w:tab/>
      </w:r>
      <w:r>
        <w:t>Regarding the process-based concepts of the self, the first sentence of this section is a question: “What remains unclear, however, is what unites the different content-based concepts of self?” (p. 54) The answer of Northoff et al. is that the stimuli are “self-referential” involving “self-referential processing” (i.e., “one becomes aware of one’s self once one sees the stimulus”, p. 54) that involves judgments that imply self-consciousness (self-awareness) and higher-order cognitive functions. However, the authors are also aware that it is quite difficult to identify the neuronal areas responsible for any kind of judgments and they move to perceptions (Northoff et al. indicate an experiment with “emotional pictures” or the subjects’ names, Northoff et al. 2009) without any judgment. This and other experiments indicate that CMS is “independent” of self-consciousness and it is not “specific for self-specific stimuli”. (p. 55) From my viewpoint,  excluding any spatial dimension from the “I”, there is only one, single unity the “I” that corresponds to various neuronal patterns of activations, the body and the interactions between the body and the external environment. Therefore, there is nothing that unifies the “content-based concepts of the self”. Such mechanism responsible for this unification would be exactly a homunculus!</w:t>
      </w:r>
    </w:p>
    <w:p>
      <w:pPr>
        <w:spacing w:before="0" w:after="0"/>
        <w:contextualSpacing/>
      </w:pPr>
      <w:r>
        <w:tab/>
      </w:r>
      <w:r>
        <w:t>Northoff et al. analyze the distinction between “self-related processing” (the “process that establishes a relation between the organism, i.e., experiences related to one’s own person that is different than “implicit, subjective, and phenomenal aspects” but not associated with cognitive and reflective or “prereflective” (Zahavi) functions) and “self-referential processing” (the contents of bodily, mental or autobiographical are given, “preexisting”).</w:t>
      </w:r>
      <w:r>
        <w:rPr>
          <w:rStyle w:val="17"/>
        </w:rPr>
        <w:footnoteReference w:id="181"/>
      </w:r>
      <w:r>
        <w:t xml:space="preserve"> (Northoff et al. 2011, p. 55) Let me investigate two important paragraphs. </w:t>
      </w:r>
    </w:p>
    <w:p>
      <w:pPr>
        <w:spacing w:before="0" w:after="0"/>
        <w:contextualSpacing/>
      </w:pPr>
    </w:p>
    <w:p>
      <w:pPr>
        <w:spacing w:before="0" w:after="0"/>
        <w:contextualSpacing/>
        <w:rPr>
          <w:sz w:val="20"/>
          <w:szCs w:val="20"/>
        </w:rPr>
      </w:pPr>
      <w:r>
        <w:rPr>
          <w:sz w:val="20"/>
          <w:szCs w:val="20"/>
        </w:rPr>
        <w:t xml:space="preserve">Self-related processing (SRP), can neither be associated with the ‘‘self-as-object” nor the ‘‘self-as-subject”; instead, it makes this distinction first and foremost possible in that it allows to distinguish between subject and object and hence between both concepts of the self. SRP must consequently be regarded more basic and fundamental than both subjective, i.e., phenomenological, and objective, i.e., neuroscientific, concepts of the self. As we will see in the following, characterization of SRP as non-cognitive, affective, basic and fundamental is central in constituting subjectivity and objectivity. Neither SRP nor the implied sense of self can be equated with any kind of content like self-specific contents as distinguished from non-self-specific ones or subjective-experiential contents as distinguished from objective-observational ones. Instead, SRP may conceptually be determined rather as process that first and foremost makes the distinction between different kinds of contents with different degrees of self-relatedness possible. </w:t>
      </w:r>
    </w:p>
    <w:p>
      <w:pPr>
        <w:spacing w:before="0" w:after="0"/>
        <w:ind w:left="0" w:right="0" w:firstLine="720"/>
        <w:contextualSpacing/>
      </w:pPr>
      <w:r>
        <w:rPr>
          <w:sz w:val="20"/>
          <w:szCs w:val="20"/>
        </w:rPr>
        <w:t>Considered in this way, the neural mechanisms underlying SRP can no longer be regarded the neural correlates, e.g., the sufficient conditions, of the self. Instead, the neural mechanisms underlying SRP may only be considered a necessary condition which is not sufficient by itself to constitute a self with its self-specific contents. SRP may only be a necessary but non-sufficient condition of the self that as such enables and predisposes but not executes the self. One may consequently characterize the neuronal mechanisms underlying SRP no longer as neural correlates but rather as ‘neural predisposition’ of the self. (Norton et al. 2011, p. 55)</w:t>
      </w:r>
      <w:r>
        <w:rPr>
          <w:rStyle w:val="17"/>
        </w:rPr>
        <w:footnoteReference w:id="182"/>
      </w:r>
    </w:p>
    <w:p>
      <w:pPr>
        <w:spacing w:before="0" w:after="0"/>
        <w:contextualSpacing/>
      </w:pPr>
    </w:p>
    <w:p>
      <w:pPr>
        <w:spacing w:before="0" w:after="0"/>
        <w:contextualSpacing/>
      </w:pPr>
      <w:r>
        <w:t>SRP (or “the implied sense of self”) is beyond anything subjective or objective and neuronal mechanisms correlated with SRP are only necessary but not sufficient conditions of the self. When reinterpreted within the framework of EDWs, the above paragraph and that which follows (below) would have a different meaning.</w:t>
      </w:r>
    </w:p>
    <w:p>
      <w:pPr>
        <w:spacing w:before="0" w:after="0"/>
        <w:contextualSpacing/>
        <w:rPr>
          <w:sz w:val="20"/>
          <w:szCs w:val="20"/>
        </w:rPr>
      </w:pPr>
    </w:p>
    <w:p>
      <w:pPr>
        <w:spacing w:before="0" w:after="0"/>
        <w:contextualSpacing/>
      </w:pPr>
      <w:r>
        <w:rPr>
          <w:sz w:val="20"/>
          <w:szCs w:val="20"/>
        </w:rPr>
        <w:t>This entails that methodologically we may need to tap into those neural mechanisms and processes that precede those we currently focus our attention within the context of our current designs. More specifically, this means that we may need to shift our attention from the perception or judgment of self- and non-self-specific contents to those mechanisms that precede, e.g., enable and predispose those very contents. Neuronally, this entails that we may need to shift our attention from stimulus-induced activity as related to self- and non-self-specific stimuli to the resting state activity itself and its interaction with the former amounting to rest–stimulus interaction (Northoff et al., 2010). This shift in the methodological focus would be well compatible with the above described overlap between CMS during self-specific stimuli and the high resting state activity in the DMN. Hence, our focus may need to shift from stimulus-induced activity to the brain’s intrinsic activity, its resting state activity, and how the latter interacts with the former, e.g., rest–stimulus interaction (see also Northoff et al., 2010). (Northoff et al., 2011, p. 55)</w:t>
      </w:r>
      <w:r>
        <w:rPr>
          <w:rStyle w:val="17"/>
        </w:rPr>
        <w:footnoteReference w:id="183"/>
      </w:r>
    </w:p>
    <w:p>
      <w:pPr>
        <w:spacing w:before="0" w:after="0"/>
        <w:contextualSpacing/>
      </w:pPr>
    </w:p>
    <w:p>
      <w:pPr>
        <w:spacing w:before="0" w:after="0"/>
        <w:contextualSpacing/>
      </w:pPr>
      <w:r>
        <w:t xml:space="preserve">This “methodological” position has no ontological basis. Within the unicorn world, there would be an ontological contradiction. To avoid the contradiction, the “methodological” movement would require the replacement of the unicorn world with the EDWs. The movements from “mechanisms” of perception or judgment of self- and non-self-specific contents to other “mechanisms” that precede, enable, predispose them are the “I” since all perceptions and judgments are the self. Moreover, “neuronally”, we have to move from neuronal localizations of particular mental functions to the entire brain (that includes its “intrinsic activity”) and body (and interactions with the environment) since, again, all mental functions (including resting states) are the “I” (that corresponds to the brain, body and interactions with environment). The “rest-stimulus interactions” would be the intrinsic (endogenous)-extrinsic (exogenous) brain activity, but it is quite impossible to identify it. However, we can identify the “I” (as an EW) and the corresponding body (that continuously interacts with its environment, the macro-EW). The conclusion of this section is that self is no longer an “independent variable”, while the brain’s resting state becomes independent. From my viewpoint, however, the self (the “I”) is an EW (that no other EDWs is), therefore self has to be an independent variable. Brain’s resting states cannot be independent since the brain is not isolated from the body which is not isolated from the external environment. </w:t>
      </w:r>
    </w:p>
    <w:p>
      <w:pPr>
        <w:spacing w:before="0" w:after="0"/>
        <w:contextualSpacing/>
      </w:pPr>
      <w:r>
        <w:tab/>
      </w:r>
      <w:r>
        <w:t>Self is “correlated” with an integration of subcortical-cortical areas (section 3, Northoff 2011a). On the basis of Nieuwenhuys’ works (“medial–lateral organization in subcortical regions that are located concentrically or radially around the aqueduct, with progressive extension from medial to lateral locations”; Nieuwenhuys “distinguished the subcortical regions into three distinct territories, core, median and lateral paracore, and lateral regions”) (Northoff 2011a, p. 56) and Freiberg’s works (who continues Nieuwenhuys’ line of research, proposes (in two different papers) these regions can be thought as of a series of concentric rings”. The main idea is that the “traditional medial–lateral twofold anatomical dichotomy is here challenged by a threefold anatomical distinction between three different concentric rings that extend from subcortical to cortical regions. These three rings can be characterized as paralimbic, heteromodal/CMS midline and exterosensorimotor/lateral regions”.</w:t>
      </w:r>
      <w:r>
        <w:rPr>
          <w:rStyle w:val="17"/>
        </w:rPr>
        <w:footnoteReference w:id="184"/>
      </w:r>
      <w:r>
        <w:t xml:space="preserve"> (Feinberg et al. 2011, p. 57) Without going into too many details, I would like to comment on one of the most important notions, a kind of “integration”:</w:t>
      </w:r>
    </w:p>
    <w:p>
      <w:pPr>
        <w:spacing w:before="0" w:after="0"/>
        <w:contextualSpacing/>
        <w:rPr>
          <w:sz w:val="20"/>
          <w:szCs w:val="20"/>
        </w:rPr>
      </w:pPr>
    </w:p>
    <w:p>
      <w:pPr>
        <w:spacing w:before="0" w:after="0"/>
        <w:contextualSpacing/>
        <w:rPr>
          <w:sz w:val="20"/>
          <w:szCs w:val="20"/>
        </w:rPr>
      </w:pPr>
      <w:r>
        <w:rPr>
          <w:sz w:val="20"/>
          <w:szCs w:val="20"/>
        </w:rPr>
        <w:t>Feinberg also assumes a middle ring on the cortical level that is interposed between the inner and outer rings and thus between the paralimbic and lateral cortical regions. He calls this the integrative self-system and it includes regions like the medial orbitofrontal cortex, the ventromedial and dorsomedial prefrontal cortex (VMPFC, DMPFC) and the medial parietal cortex (MPC) which have recently been subsumed under the concept of cortical midline structures (CMS) (Northoff &amp; Bermpohl, 2004; Northoff et al., 2006). Since it is sandwiched between inner and outer rings and is involved in intero- and exteroceptive processing, respectively, Feinberg assumes that this middle ring can account for integrating and linking both kinds of stimuli, i.e., intero–exteroceptive integration. (Northoff et al. 2011, p. 57)</w:t>
      </w:r>
    </w:p>
    <w:p>
      <w:pPr>
        <w:spacing w:before="0" w:after="0"/>
        <w:contextualSpacing/>
        <w:rPr>
          <w:sz w:val="20"/>
          <w:szCs w:val="20"/>
        </w:rPr>
      </w:pPr>
    </w:p>
    <w:p>
      <w:pPr>
        <w:spacing w:before="0" w:after="0"/>
        <w:contextualSpacing/>
      </w:pPr>
      <w:r>
        <w:t>Such “integration” is reminiscent of Kant’s transcendentalism. The first and second chapters of Northoff’s book (2011b) are on Kant’s transcendental philosophy. Also, Northoff has a short paper on “Kant’s mind and the brain resting state” (2012) and (2014). In these paper one can find many ideas that are quite surprisingly similar to my ideas (2005) and (2008 in which I dedicated one chapter to Kant’s philosophy) and I specified that my EDWs is an extension of Kantian transcendentalism with some major modifications.</w:t>
      </w:r>
      <w:r>
        <w:rPr>
          <w:rStyle w:val="17"/>
        </w:rPr>
        <w:footnoteReference w:id="185"/>
      </w:r>
      <w:r>
        <w:t xml:space="preserve"> However, Kant’s philosophy is investigated in greater detail in my book, some of Kant’s ideas are developed in extenso within the EDWs perspective, while some of his philosophical points are rejected. </w:t>
      </w:r>
    </w:p>
    <w:p>
      <w:pPr>
        <w:spacing w:before="0" w:after="0"/>
        <w:ind w:left="0" w:right="0" w:firstLine="720"/>
        <w:contextualSpacing/>
      </w:pPr>
      <w:r>
        <w:t>Let me now discuss Northoff’s ideas (after 2010) that are quite similar to my ideas (2005 and 2008). Northoff introduces the “resting state of the brain”. As I already had said, in my paper from 2005</w:t>
      </w:r>
      <w:r>
        <w:rPr>
          <w:rStyle w:val="17"/>
        </w:rPr>
        <w:footnoteReference w:id="186"/>
      </w:r>
      <w:r>
        <w:t>, this “resting state” is mirrored by the implicit, unconscious knowledge that is the “I”. In 2008, I investigated Raichle’s “dark energy of the brain”, i.e., the “intrinsic activity of the brain”. (Raichle 2006 in Vacariu 2008)</w:t>
      </w:r>
      <w:r>
        <w:rPr>
          <w:rStyle w:val="17"/>
        </w:rPr>
        <w:footnoteReference w:id="187"/>
      </w:r>
      <w:r>
        <w:t xml:space="preserve"> In the first part of the paper, Northoff shows us that brain interacts with its environment. Northoff writes that there is the “intrinsic resting state activity of the brain interact with the extrinsic stimuli from the outside world”. (Northoff 2012, p. 356) It is not clear at all what the relationship between conscious and mind is, on the one hand, and the brain and environment, on the other.</w:t>
      </w:r>
      <w:r>
        <w:rPr>
          <w:rStyle w:val="17"/>
        </w:rPr>
        <w:footnoteReference w:id="188"/>
      </w:r>
      <w:r>
        <w:t xml:space="preserve"> Northoff adds these words about Kant: </w:t>
      </w:r>
    </w:p>
    <w:p>
      <w:pPr>
        <w:spacing w:before="0" w:after="0"/>
        <w:contextualSpacing/>
      </w:pPr>
    </w:p>
    <w:p>
      <w:pPr>
        <w:spacing w:before="0" w:after="0"/>
        <w:contextualSpacing/>
        <w:rPr>
          <w:sz w:val="20"/>
          <w:szCs w:val="20"/>
        </w:rPr>
      </w:pPr>
      <w:r>
        <w:rPr>
          <w:sz w:val="20"/>
          <w:szCs w:val="20"/>
        </w:rPr>
        <w:t>What Kant described as the mind’s intrinsic features, providing order and regularity to the extrinsic stimuli from the world, could be attributed to the brain’s resting state and its intrinsic features. More specifically, the brain’s resting-state activity may structure and organise stimulus-induced activity in such a way that the latter can be associated with consciousness, self, and spatiotemporal continuity [13]. Hence, the brain itself, the resting state’s intrinsic features, may provide an input yet to be explored specifically in relation to the neural processing of extrinsic stimuli. (Northoff 2012, p. 357)</w:t>
      </w:r>
    </w:p>
    <w:p>
      <w:pPr>
        <w:spacing w:before="0" w:after="0"/>
        <w:contextualSpacing/>
      </w:pPr>
    </w:p>
    <w:p>
      <w:pPr>
        <w:spacing w:before="0" w:after="0"/>
        <w:contextualSpacing/>
      </w:pPr>
      <w:r>
        <w:t>The ideas that are in this paragraph are very similar to my ideas from 2005 and 2008. Northoff uses “associated with” instead of “correlation” (even if in his book 2011, he officially introduces the notion of “correspondence”) However, there is again the word “associated” that has no meaning within the unicorn world and this probably is the reason Northoff introduces a perspective quite close to  “parallelism” (another empty notion within the unicorn world).</w:t>
      </w:r>
      <w:r>
        <w:rPr>
          <w:rStyle w:val="17"/>
        </w:rPr>
        <w:footnoteReference w:id="189"/>
      </w:r>
      <w:r>
        <w:t xml:space="preserve"> </w:t>
      </w:r>
    </w:p>
    <w:p>
      <w:pPr>
        <w:spacing w:before="0" w:after="0"/>
        <w:ind w:left="0" w:right="0" w:firstLine="720"/>
        <w:contextualSpacing/>
      </w:pPr>
      <w:r>
        <w:t>For Northoff the “spatiotemporal continuity” “associated with” the brain’s intrinsic activity is important. As we will see below, in his book (2011), in the first few chapters Northoff discusses Kant’s philosophy. At the beginning of his book (2011), Northoff uses the same notion, “correlations”. Later in his book, Northoff introduces officially the notion of “correspondence” (having the same meaning as correlations).</w:t>
      </w:r>
      <w:r>
        <w:rPr>
          <w:rStyle w:val="17"/>
        </w:rPr>
        <w:footnoteReference w:id="190"/>
      </w:r>
      <w:r>
        <w:t xml:space="preserve"> “Correspondence” is one the main notions of my EDWs. I introduced this notion in my papers (2002) just to avoid the notion of “correlation”. It seems that Norton’s embraced Kant’s transcendentalism for spatiotemporal framework related to the “resting state”.</w:t>
      </w:r>
      <w:r>
        <w:rPr>
          <w:rStyle w:val="17"/>
        </w:rPr>
        <w:footnoteReference w:id="191"/>
      </w:r>
      <w:r>
        <w:t xml:space="preserve"> On the same line, I introduce a paragraph from Qin and Northoff’s paper (2011) (a paper dedicated to their research on “cortical middle structures” and DMN): </w:t>
      </w:r>
    </w:p>
    <w:p>
      <w:pPr>
        <w:spacing w:before="0" w:after="0"/>
        <w:contextualSpacing/>
      </w:pPr>
    </w:p>
    <w:p>
      <w:pPr>
        <w:spacing w:before="0" w:after="0"/>
        <w:contextualSpacing/>
        <w:rPr>
          <w:sz w:val="20"/>
          <w:szCs w:val="20"/>
        </w:rPr>
      </w:pPr>
      <w:r>
        <w:rPr>
          <w:sz w:val="20"/>
          <w:szCs w:val="20"/>
        </w:rPr>
        <w:t>The concept of self can then neither be associated with a purely internal origin, i.e., in the brain itself, nor with a purely external origin, i.e., in the environment. Instead, the self as a specific form of rest–stimulus interaction may defy any such distinction between internal and external origin and may rather consist in the intrinsic linkage or relation between them. Taken further, one may then speculate that any hypothesized internal–external dichotomy with regard to the origin of the self may be more related to our conceptualization of the self (and hence ultimately to</w:t>
      </w:r>
    </w:p>
    <w:p>
      <w:pPr>
        <w:spacing w:before="0" w:after="0"/>
        <w:contextualSpacing/>
        <w:rPr>
          <w:sz w:val="20"/>
          <w:szCs w:val="20"/>
        </w:rPr>
      </w:pPr>
      <w:r>
        <w:rPr>
          <w:sz w:val="20"/>
          <w:szCs w:val="20"/>
        </w:rPr>
        <w:t>the limitations in our knowledge and epistemic abilities) than to the self and the brain themselves. (Qin and Northoff 2011, p. 1230)</w:t>
      </w:r>
    </w:p>
    <w:p>
      <w:pPr>
        <w:spacing w:before="0" w:after="0"/>
        <w:contextualSpacing/>
      </w:pPr>
    </w:p>
    <w:p>
      <w:pPr>
        <w:spacing w:before="0" w:after="0"/>
        <w:contextualSpacing/>
      </w:pPr>
      <w:r>
        <w:t>Also, this paragraph looks as if it was written by somebody working under the EDWs perspective (an extension of Kant’s transcendentalism).</w:t>
      </w:r>
      <w:r>
        <w:rPr>
          <w:rStyle w:val="17"/>
        </w:rPr>
        <w:footnoteReference w:id="192"/>
      </w:r>
      <w:r>
        <w:t xml:space="preserve"> In my paper (2005) and my book (2008), following Kant’s philosophy, I suggested that the “internal-external dichotomy” for explaining the self is quite wrong. In another article Northoff writes that </w:t>
      </w:r>
    </w:p>
    <w:p>
      <w:pPr>
        <w:spacing w:before="0" w:after="0"/>
        <w:contextualSpacing/>
        <w:rPr>
          <w:sz w:val="20"/>
          <w:szCs w:val="20"/>
        </w:rPr>
      </w:pPr>
    </w:p>
    <w:p>
      <w:pPr>
        <w:spacing w:before="0" w:after="0"/>
        <w:contextualSpacing/>
      </w:pPr>
      <w:r>
        <w:rPr>
          <w:sz w:val="20"/>
          <w:szCs w:val="20"/>
        </w:rPr>
        <w:t>what we observe as neural activity, the brain’s output, may rather reflect a mixtum compositum of both the brain’s resting state activity level and the stimulus-induced activity. This however means that the effects of the stimuli we employ, the observer’s input, cannot be completely traced back to the observer himself. In other words, what we observe and measure as neural activity, i.e. the brain’s output, may not be completely and exclusively related to our stimuli, the observer’s input, but rather to the interaction between stimuli and the brain’s resting state activity. This however means methodologically that the observer’s input cannot be regarded as a completely independent variable in our experimental designs. Instead, it may also be conceived, at least in part, as a dependent variable in that its effects are very much dependent upon the resting state activity level (then considered the independent variable). (Northoff et al. 2010, p. 597)</w:t>
      </w:r>
      <w:r>
        <w:rPr>
          <w:rStyle w:val="17"/>
        </w:rPr>
        <w:footnoteReference w:id="193"/>
      </w:r>
    </w:p>
    <w:p>
      <w:pPr>
        <w:spacing w:before="0" w:after="0"/>
        <w:contextualSpacing/>
      </w:pPr>
    </w:p>
    <w:p>
      <w:pPr>
        <w:spacing w:before="0" w:after="0"/>
        <w:contextualSpacing/>
      </w:pPr>
      <w:r>
        <w:t>Northoff uses this notion of “observer” often in his book (2011).</w:t>
      </w:r>
      <w:r>
        <w:rPr>
          <w:rStyle w:val="17"/>
        </w:rPr>
        <w:footnoteReference w:id="194"/>
      </w:r>
      <w:r>
        <w:t xml:space="preserve"> (see below) As early as 2002, together with Dalia Terhesiu, I wrote two papers </w:t>
      </w:r>
      <w:r>
        <w:rPr>
          <w:highlight w:val="white"/>
        </w:rPr>
        <w:t>in which, following Kant's philosophy, I introduced the notion of the "observer" for the mind-brain problem.</w:t>
      </w:r>
      <w:r>
        <w:rPr>
          <w:rStyle w:val="17"/>
        </w:rPr>
        <w:footnoteReference w:id="195"/>
      </w:r>
      <w:r>
        <w:t xml:space="preserve"> Moreover, the ideas from this paragraph (and his book from 2011) are very similar to my ideas from my paper (2005), my book (2008) and other works. For me, however, the interactions between the brain/body and the environment clearly reflect the main thesis of dynamical system approach (and other related approaches). (See Vacariu 2008) For instance, instead of “resting state” I used the “entire brain and the body” that corresponds to the implicit knowledge (that is the “I”). However, in my works, I mentioned that Baars is the first author (in 1988) who argued for this idea (unconscious states produces conscious states). Moreover, in my book (2008, p.130), I refer</w:t>
      </w:r>
      <w:r>
        <w:rPr>
          <w:sz w:val="20"/>
          <w:szCs w:val="20"/>
        </w:rPr>
        <w:t xml:space="preserve"> </w:t>
      </w:r>
      <w:r>
        <w:t xml:space="preserve">to Sporns’s ideas: </w:t>
      </w:r>
    </w:p>
    <w:p>
      <w:pPr>
        <w:spacing w:before="0" w:after="0"/>
        <w:contextualSpacing/>
      </w:pPr>
    </w:p>
    <w:p>
      <w:pPr>
        <w:spacing w:before="0" w:after="0"/>
        <w:contextualSpacing/>
        <w:rPr>
          <w:sz w:val="20"/>
          <w:szCs w:val="20"/>
        </w:rPr>
      </w:pPr>
      <w:r>
        <w:rPr>
          <w:sz w:val="20"/>
          <w:szCs w:val="20"/>
        </w:rPr>
        <w:t xml:space="preserve">Really, this study has opened my eyes. I'm a neuroscientist so much of my work is primarily concerned with how the brain works. But brain and body are never really separate, and clearly they have evolved together. The brain and the body should not be looked at as separate things when one talks about information processing, learning and cognition -- they form a unit. This holds a lot of meaning to me biologically. (Sporns 2006) </w:t>
      </w:r>
    </w:p>
    <w:p>
      <w:pPr>
        <w:spacing w:before="0" w:after="0"/>
        <w:contextualSpacing/>
      </w:pPr>
    </w:p>
    <w:p>
      <w:pPr>
        <w:spacing w:before="0" w:after="0"/>
        <w:contextualSpacing/>
      </w:pPr>
      <w:r>
        <w:t>Also, in the context of the dynamical system approach, I introduce Raichle’s ideas about the “dark energy of the brain” that represents exactly the default mode network.</w:t>
      </w:r>
      <w:r>
        <w:rPr>
          <w:rStyle w:val="17"/>
        </w:rPr>
        <w:footnoteReference w:id="196"/>
      </w:r>
      <w:r>
        <w:t xml:space="preserve"> </w:t>
      </w:r>
    </w:p>
    <w:p>
      <w:pPr>
        <w:spacing w:before="0" w:after="0"/>
        <w:ind w:left="0" w:right="0" w:firstLine="720"/>
        <w:contextualSpacing/>
      </w:pPr>
      <w:r>
        <w:t>In not giving an explanation of the relationship between the mind and the brain (i.e., not solving the mind-brain/body problem), Northoff’s ideas must be considered as providing only a pseudo-explanation. First of all, it is quite surprising Northoff does not mention the dynamical system approach. Secondly, it seems that Northoff did not completely understand the Kantian idea of integration of the external world (i.e. the representations of the external world) within the “I”. In this sense, I quote below several paragraphs from my book 2008:</w:t>
      </w:r>
    </w:p>
    <w:p>
      <w:pPr>
        <w:spacing w:before="0" w:after="0"/>
        <w:contextualSpacing/>
        <w:rPr>
          <w:sz w:val="20"/>
          <w:szCs w:val="20"/>
        </w:rPr>
      </w:pPr>
    </w:p>
    <w:p>
      <w:pPr>
        <w:spacing w:before="0" w:after="0"/>
        <w:contextualSpacing/>
      </w:pPr>
      <w:r>
        <w:rPr>
          <w:sz w:val="20"/>
          <w:szCs w:val="20"/>
        </w:rPr>
        <w:t>The “I” – with its own identity in relation with all representations, self-consciousness, and the possibility of creating the synthesis of mental representations – represents the surrogate or exponent for “synthetic unitary of pure intuitions of space and time. (See 2.3 and Waxman 1995, p. 849) As we saw in 2.4, for Kant, the categorial understanding “usurps the entire burden of objective representation, leaving sensibility with effectively no role to play at all.” (Waxman 1995, p. 814) From the EDWs perspective, a real sensibility can only be the interactions between brain, body and environment. Neural patterns of activation which are the results of such interactions correspond, with a considerable degree of approximation, to certain mental states. The introduction of EDWs helps us to avoid the eternal (in the history of philosophy) and infamous amphiboly or heterogeneity between sensibility and understanding. In answering the question “How is thought possible?”, Kant has to solve this radical heterogeneity. He is at the door of Leibniz (for intellectualizing the sensible) and Locke (for sensibilizing the intellectual). (Waxman 1995, p. 816) Kant’s solution to this problem was to present the role of understanding with its categories. Working under the unicorn-umbrella, Kant made a great effort to solve the problem of heterogeneity between sensibility and understanding. However, for Kant and all other philosophers, sensibility means the interaction between mind and nature. Therefore, he is forced to introduce the distinction between noumena and phenomena.</w:t>
      </w:r>
      <w:r>
        <w:rPr>
          <w:rStyle w:val="17"/>
        </w:rPr>
        <w:footnoteReference w:id="197"/>
      </w:r>
      <w:r>
        <w:rPr>
          <w:sz w:val="20"/>
          <w:szCs w:val="20"/>
        </w:rPr>
        <w:t xml:space="preserve"> (Vacariu 2008, p. 191) </w:t>
      </w:r>
    </w:p>
    <w:p>
      <w:pPr>
        <w:spacing w:before="0" w:after="0"/>
        <w:contextualSpacing/>
      </w:pPr>
    </w:p>
    <w:p>
      <w:pPr>
        <w:spacing w:before="0" w:after="0"/>
        <w:contextualSpacing/>
      </w:pPr>
      <w:r>
        <w:t xml:space="preserve">According to the principle of conceptual containment, in the definition of any entity we have to include our conditions of observation or its conditions of interaction. For instance, in the definition of any mental state or mental representation, we have to include not only internal tools such as introspection and memory but also the possibility of manipulating such knowledge. In fact, we have to include the whole “I”. The “I” is not the border of the “world” (as Wittgenstein claimed in the </w:t>
      </w:r>
      <w:r>
        <w:rPr>
          <w:i/>
          <w:iCs/>
        </w:rPr>
        <w:t>Tractatus</w:t>
      </w:r>
      <w:r>
        <w:t>, 5.632) but it is a particular EW. It has to be clear that any direct relationship/interactions between elements from EDWs are meaningless; judgments about these relationships/interactions would employ “uncontained concepts”. However, through the correspondence between the brain-body and the mind, the “I” “is” the knowledge about the other EDWs. We have to apply here a revision of Bohr’s correspondence principle: the mind-EW (that is the “I”) corresponds to all EDWs. In other words, all the external EDWs – including the macro-EW – are represented by representations and processes within the mind-EW. If all external ED entities are represented by mental representations, does it mean that the EDWs perspective can be accused of Berkeley’s idealism? The EDWs perspective is not an instance of Berkeley’s idealism, but an extended transcendental idealism where the “I” is “extended” or “expanded” (see Waxman’s paragraph below) to epistemologically different entities that belong to EDWs. For Kant, idealism refers to the form of our representation and not, as Berkley’s idealism does, to the existence of external objects.</w:t>
      </w:r>
    </w:p>
    <w:p>
      <w:pPr>
        <w:spacing w:before="0" w:after="0"/>
        <w:contextualSpacing/>
        <w:rPr>
          <w:sz w:val="20"/>
          <w:szCs w:val="20"/>
        </w:rPr>
      </w:pPr>
    </w:p>
    <w:p>
      <w:pPr>
        <w:spacing w:before="0" w:after="0"/>
        <w:contextualSpacing/>
      </w:pPr>
      <w:r>
        <w:rPr>
          <w:sz w:val="20"/>
          <w:szCs w:val="20"/>
        </w:rPr>
        <w:t xml:space="preserve">Thus do the categories become effectively the template of the sensible universe. More strikingly still: the  understanding, in implementing this </w:t>
      </w:r>
      <w:r>
        <w:rPr>
          <w:i/>
          <w:iCs/>
          <w:sz w:val="20"/>
          <w:szCs w:val="20"/>
        </w:rPr>
        <w:t xml:space="preserve">Bauplan </w:t>
      </w:r>
      <w:r>
        <w:rPr>
          <w:sz w:val="20"/>
          <w:szCs w:val="20"/>
        </w:rPr>
        <w:t xml:space="preserve">by means of imagination, and thereby extending the scope of consciousness (that is, of that which is something for me), is actually doing nothing more than furnishing the I-concept with an expanded instantiation. The outcome of Kant’s theory of understanding could therefore be expressed as follows: </w:t>
      </w:r>
      <w:r>
        <w:rPr>
          <w:i/>
          <w:iCs/>
          <w:sz w:val="20"/>
          <w:szCs w:val="20"/>
        </w:rPr>
        <w:t xml:space="preserve">the </w:t>
      </w:r>
      <w:r>
        <w:rPr>
          <w:sz w:val="20"/>
          <w:szCs w:val="20"/>
        </w:rPr>
        <w:t xml:space="preserve">world is not simply </w:t>
      </w:r>
      <w:r>
        <w:rPr>
          <w:i/>
          <w:iCs/>
          <w:sz w:val="20"/>
          <w:szCs w:val="20"/>
        </w:rPr>
        <w:t xml:space="preserve">my </w:t>
      </w:r>
      <w:r>
        <w:rPr>
          <w:sz w:val="20"/>
          <w:szCs w:val="20"/>
        </w:rPr>
        <w:t xml:space="preserve">world, as with other subjective idealist philosophers; the world, for Kant, actually </w:t>
      </w:r>
      <w:r>
        <w:rPr>
          <w:i/>
          <w:iCs/>
          <w:sz w:val="20"/>
          <w:szCs w:val="20"/>
        </w:rPr>
        <w:t xml:space="preserve">is </w:t>
      </w:r>
      <w:r>
        <w:rPr>
          <w:sz w:val="20"/>
          <w:szCs w:val="20"/>
        </w:rPr>
        <w:t xml:space="preserve">the self. (Waxman 1995, p. 857 – see Chapter 2) </w:t>
      </w:r>
    </w:p>
    <w:p>
      <w:pPr>
        <w:spacing w:before="0" w:after="0"/>
        <w:contextualSpacing/>
      </w:pPr>
    </w:p>
    <w:p>
      <w:pPr>
        <w:spacing w:before="0" w:after="0"/>
        <w:contextualSpacing/>
      </w:pPr>
      <w:r>
        <w:t xml:space="preserve">Pushing Kant’s transcendental idealism further, I can say that </w:t>
      </w:r>
      <w:r>
        <w:rPr>
          <w:i/>
          <w:iCs/>
        </w:rPr>
        <w:t xml:space="preserve">epistemologically </w:t>
      </w:r>
      <w:r>
        <w:t xml:space="preserve">the EDWs are not “my” world but are the knowledge about them that are parts of the “I”. </w:t>
      </w:r>
      <w:r>
        <w:rPr>
          <w:i/>
          <w:iCs/>
        </w:rPr>
        <w:t>Hyperontologically</w:t>
      </w:r>
      <w:r>
        <w:t>, this knowledge corresponds to real EDWs. (Vacariu 2008)</w:t>
      </w:r>
      <w:r>
        <w:rPr>
          <w:rStyle w:val="17"/>
        </w:rPr>
        <w:footnoteReference w:id="198"/>
      </w:r>
      <w:r>
        <w:t xml:space="preserve"> Any mental state (including perceptual mental representations of the external world or the body) is the “I” and accepting Kantian transcendentalism (“</w:t>
      </w:r>
      <w:r>
        <w:rPr>
          <w:i/>
        </w:rPr>
        <w:t>the</w:t>
      </w:r>
      <w:r>
        <w:t xml:space="preserve"> world is not simply </w:t>
      </w:r>
      <w:r>
        <w:rPr>
          <w:i/>
        </w:rPr>
        <w:t>my</w:t>
      </w:r>
      <w:r>
        <w:t xml:space="preserve"> world”, but “the world, for Kant, actually </w:t>
      </w:r>
      <w:r>
        <w:rPr>
          <w:i/>
        </w:rPr>
        <w:t>is</w:t>
      </w:r>
      <w:r>
        <w:t xml:space="preserve"> the self”), we avoid the non-existent interactions between self, body and environment (i.e., interactions between EDWs): the self is an EW, the body (brain), the environment and their inevitable interactions belong to the macro-EW. It should now be clear how Kant (and me with my EDWs) avoids the pseudo-heterogeneity between sensibility and understanding. The details can be found in my book 2008 and the later ones. </w:t>
      </w:r>
    </w:p>
    <w:p>
      <w:pPr>
        <w:spacing w:before="0" w:after="0"/>
        <w:ind w:left="0" w:right="0" w:firstLine="720"/>
        <w:contextualSpacing/>
      </w:pPr>
      <w:r>
        <w:t>In the introduction (probably from his book 2014), “Introduction I: The brain and its intrinsic features”, we can find many of my ideas from 2005 and 2008. One of the most important ideas regarding spatio-temporal framework (that I borrowed from Kant’s transcendental philosophy) from Northoff’s 2014 is the following:</w:t>
      </w:r>
    </w:p>
    <w:p>
      <w:pPr>
        <w:spacing w:before="0" w:after="0"/>
        <w:contextualSpacing/>
        <w:rPr>
          <w:sz w:val="20"/>
          <w:szCs w:val="20"/>
        </w:rPr>
      </w:pPr>
    </w:p>
    <w:p>
      <w:pPr>
        <w:spacing w:before="0" w:after="0"/>
        <w:contextualSpacing/>
        <w:rPr>
          <w:sz w:val="20"/>
          <w:szCs w:val="20"/>
        </w:rPr>
      </w:pPr>
      <w:r>
        <w:rPr>
          <w:sz w:val="20"/>
          <w:szCs w:val="20"/>
        </w:rPr>
        <w:t>The encoding of neural activity across different discrete points in physical time and space makes possible the constitution of a spatiotemporal structure. Such spatiotemporal structure must be considered “virtual” rather than “real.” This is because the spatiotemporal structure is based on the encoding of temporal and spatial differences between different stimuli rather than on the stimuli themselves and their respective physical features. (Northoff 2014, p. xxx)</w:t>
      </w:r>
    </w:p>
    <w:p>
      <w:pPr>
        <w:spacing w:before="0" w:after="0"/>
        <w:contextualSpacing/>
        <w:rPr>
          <w:sz w:val="20"/>
          <w:szCs w:val="20"/>
        </w:rPr>
      </w:pPr>
    </w:p>
    <w:p>
      <w:pPr>
        <w:spacing w:before="0" w:after="0"/>
        <w:contextualSpacing/>
        <w:rPr>
          <w:sz w:val="20"/>
          <w:szCs w:val="20"/>
        </w:rPr>
      </w:pPr>
      <w:r>
        <w:rPr>
          <w:sz w:val="20"/>
          <w:szCs w:val="20"/>
        </w:rPr>
        <w:t>What does this imply for the resting state’s spatiotemporal structure? Such neural alignment suggests the resting state’s spatiotemporal structure to extend beyond the brain to the environment (including one’s own body) in a statistically based and thus “virtual” way. There may thus be a statistically based spatiotemporal grid, matrix, or interface between environment and brain: the brain links us continuously to the environment by encoding its stimuli’s statistical frequency distribution into its resting-state activity. Metaphorically speaking, the resting state’s spatiotemporal structure extends and spans its statistically based virtual net beyond the brain itself into the environment. I will therefore later speak of a statistically and spatiotemporally based virtual “environment–brain unity” (see Chapter 20). (Northoff 2014, p. xxxiii)</w:t>
      </w:r>
    </w:p>
    <w:p>
      <w:pPr>
        <w:spacing w:before="0" w:after="0"/>
        <w:contextualSpacing/>
      </w:pPr>
    </w:p>
    <w:p>
      <w:pPr>
        <w:spacing w:before="0" w:after="0"/>
        <w:contextualSpacing/>
      </w:pPr>
      <w:r>
        <w:t>Following Kant, I was the first (from my knowledge) who pointed out that we cannot talk about real “space” in our mind but about the mental representation of space, i.e. a “virtual space”</w:t>
      </w:r>
      <w:r>
        <w:rPr>
          <w:rStyle w:val="17"/>
        </w:rPr>
        <w:footnoteReference w:id="199"/>
      </w:r>
      <w:r>
        <w:t xml:space="preserve">. (See Vacariu 2008, 2010, 2011, 2012, 2014) For instance in Vacariu (2008) I wrote: “The “I” has no spatial dimension (this is the reason the superposition of mental representations and processes is possible), but only a temporal dimension (that is related to the serial status of consciousness).” (p. 140) As I quoted Waxman (in my book 2008), the world is not “my world”, the world (i.e., the representations of the external world) is the self. Also in my book (2008), quoting Ramachandran’s work with the case of phantom limbs, I wrote that because of habituation, there is the “virtual arm” that is the “I”. (Vacariu 2008) Northoff also emphasizes the notion of “habituation” in one of his later works. “Habituation” is one of the essential notions in my EDWs. (See its role in my works from 2005 and 2008) </w:t>
      </w:r>
    </w:p>
    <w:p>
      <w:pPr>
        <w:spacing w:before="0" w:after="0"/>
        <w:ind w:left="0" w:right="0" w:firstLine="720"/>
        <w:contextualSpacing/>
      </w:pPr>
      <w:r>
        <w:t>In the Introduction to his work (2014), Northoff writes about his “neurosconstructioinist approach”: “the brain itself has a strong impact on the construction of its own neural activity by applying its particular neural code and its intrinsic activity.” (Northoff 2014, p. xiv) “My neuroconstructionist approach suggests that consciousness and its phenomenal features directly result from the construction of the neural activity by the brain itself and its particular encoding strategy.” (Northoff 2014, xv) Quoting a paragraph from Hohwy, Northoff claims that he comes with “something new” that “describe the brain’s neural operation “</w:t>
      </w:r>
      <w:r>
        <w:rPr>
          <w:i/>
          <w:iCs/>
        </w:rPr>
        <w:t xml:space="preserve">across different contents and across different types of conscious and unconscious states” </w:t>
      </w:r>
      <w:r>
        <w:t>(as J. Hohwy says in his article, as quoted above)” (Northoff 2014, p. xv)</w:t>
      </w:r>
      <w:r>
        <w:rPr>
          <w:rStyle w:val="17"/>
        </w:rPr>
        <w:footnoteReference w:id="200"/>
      </w:r>
      <w:r>
        <w:t xml:space="preserve"> So, one of the most important ideas in Northoff’s works (very similar to Metzinger’s idea) is that the brain “constructs” the mind. This is not a new idea, the first contemporary thinker who introduced it is Searle (1992). (See Vacariu 2005 and 2008, Vacariu and Vacariu 2010) From the EDWs perspective, is totally wrong: there is no relationship between the “I” and the brain/body since the “I” is an EW and the body (that, according to the dynamical system approach strongly interacts with the environment) belongs to the macro-EW. Therefore, the mind does not exist for the brain/body and vice-versa. In this context, Figure 1 from Northoff et al.’s paper (2011a) becomes meaningless: there is no relationship between mental states and body with its environment except correspondences. Moreover, the self </w:t>
      </w:r>
      <w:r>
        <w:rPr>
          <w:i/>
        </w:rPr>
        <w:t>corresponds</w:t>
      </w:r>
      <w:r>
        <w:t xml:space="preserve"> not only to particular neuronal areas but to the entire brain, body and the interactions with its environment. As I pointed out above, working within the unicorn world, (avoiding, from what I believe, the identity theory) Northoff introduces quite “empty notions” (detailed above), i.e, he does not offer any ontological support to his notion of “self”. </w:t>
      </w:r>
    </w:p>
    <w:p>
      <w:pPr>
        <w:spacing w:before="0" w:after="0"/>
        <w:contextualSpacing/>
      </w:pPr>
      <w:r>
        <w:tab/>
      </w:r>
      <w:r>
        <w:t>I return to the last paragraph from the paper of Northoff et al. (2011a). One of the main notions, the “intero–exteroceptive integration” is meaningless!</w:t>
      </w:r>
      <w:r>
        <w:rPr>
          <w:rStyle w:val="17"/>
        </w:rPr>
        <w:footnoteReference w:id="201"/>
      </w:r>
      <w:r>
        <w:t xml:space="preserve"> There is no such integration within the brain just as there is no “integration” of microparticles that are correlated with a table. Northoff et al. investigate more papers on self and correlative anatomical areas. I refer only to their conclusion: </w:t>
      </w:r>
    </w:p>
    <w:p>
      <w:pPr>
        <w:spacing w:before="0" w:after="0"/>
        <w:contextualSpacing/>
      </w:pPr>
    </w:p>
    <w:p>
      <w:pPr>
        <w:spacing w:before="0" w:after="0"/>
        <w:contextualSpacing/>
        <w:rPr>
          <w:sz w:val="20"/>
          <w:szCs w:val="20"/>
        </w:rPr>
      </w:pPr>
      <w:r>
        <w:rPr>
          <w:sz w:val="20"/>
          <w:szCs w:val="20"/>
        </w:rPr>
        <w:t>Characterizing the self by a specific rest–intero–extero interaction presupposes the self as a specific process. The rest–intero–extero interaction describes a specific process rather than a particular content. If the self does indeed correspond to the process of rest–intero–extero interaction, one may also assume a continuous relationship between self, familiarity and other. This means that there is a continuous transition from self over familiarity to other. Such a ‘‘more-or-less” distinction of the process-based concept of self should be distinguished from the ‘‘all-or-nothing” distinction between self and non-self as is presupposed in the content-based concept of the self where the content is either self-related or not. What is specific about the PACC and insula with regard to the self may thus not be so much their exclusive anatomical involvement in the self but rather the kind of balance between resting state activity and interoceptive and exteroceptive stimulus processing. There is thus not ‘anatomical specificity’ but rather ‘processing specificity’ that makes the PACC and insula special nodes or hubs” in the neural network underlying self and familiarity. Such ‘processing specificity’ may in part also derive from the intimate connections of the PACC and the insula with the interoself systems extending from hierarchically lower subcortical regions (Feinberg, 2009; this issue). (Northoff et al. 2011, p. 61)</w:t>
      </w:r>
    </w:p>
    <w:p>
      <w:pPr>
        <w:spacing w:before="0" w:after="0"/>
        <w:contextualSpacing/>
        <w:rPr>
          <w:sz w:val="20"/>
          <w:szCs w:val="20"/>
        </w:rPr>
      </w:pPr>
    </w:p>
    <w:p>
      <w:pPr>
        <w:spacing w:before="0" w:after="0"/>
        <w:contextualSpacing/>
      </w:pPr>
      <w:r>
        <w:t>This paragraph would sound better if it were written within the EDWs perspective. Instead of “anatomical specificity”, it is not “processing specificity” but the self that corresponds not only to the most activated neuronal patters (we have to remember Bohr’s principle: we have to include the conditions of observation in the definition of “neuronal patters of activation”), but also to oscillations, chemical reactions, and many other neuronal (cortical and subcortical) and bodily processes.</w:t>
      </w:r>
    </w:p>
    <w:p>
      <w:pPr>
        <w:spacing w:before="0" w:after="0"/>
        <w:ind w:left="0" w:right="0" w:firstLine="720"/>
        <w:contextualSpacing/>
      </w:pPr>
      <w:r>
        <w:t>In Northoff’s works, we can find another notion quite close to one of mine’s, the “implicit knowledge” related to “habituation”: “neuronal predisposition”. (For instance, Northoff 2001b, p. 4, but also in other works) However, the difference is that my “implicit knowledge” belongs to psychological “level”, while “neuronal predisposition” belongs to neurological “level”. Therefore, I believe that “neural predisposition” is quite a wrong notion: nothing is “predisposed” within the brain. We can talk about “predisposition” only when we refer to certain mental features, but not neural features. In one section of his book (2011b), in the context of Freud’s work, Northoff writes about “the brain’s intrinsic activity as neural predisposition”. (Raichles’ DMN is included)</w:t>
      </w:r>
    </w:p>
    <w:p>
      <w:pPr>
        <w:spacing w:before="0" w:after="0"/>
        <w:contextualSpacing/>
      </w:pPr>
      <w:r>
        <w:tab/>
      </w:r>
      <w:r>
        <w:t xml:space="preserve">Using fMRI, Zaytseva et al. 2014 (Northoff among the authors) investigate “self-related (listening to the own voice and singing by inner voice) and self-referential (listening to music and listening to the same piece sung by another singer) in fMRI design assuming that cortical midline structures might be differentially recruited in these tasks”. (p. 105) Their conclusion is the following: </w:t>
      </w:r>
    </w:p>
    <w:p>
      <w:pPr>
        <w:spacing w:before="0" w:after="0"/>
        <w:contextualSpacing/>
      </w:pPr>
    </w:p>
    <w:p>
      <w:pPr>
        <w:spacing w:before="0" w:after="0"/>
        <w:contextualSpacing/>
      </w:pPr>
      <w:r>
        <w:rPr>
          <w:sz w:val="20"/>
          <w:szCs w:val="20"/>
        </w:rPr>
        <w:t>our findings corroborate the hypothesis of the specific modulation of the neural activity in cortical midline structures (CMS) during self processing (Northoff &amp; Bermpohl, 2004, Qin &amp; Northoff, 2011). Nevertheless, there has been a differentiation in activation with regard to self-related (lower-level) and self-referential (higher-level) processing. Firstly, activation in precuneus and subcortical structures proving the distinction between self and others, might sustain the sensory integration of the stimuli to the personally related context i.e. emotional and autobiographical and hence, comply with the lower-order functions. Secondly, perception of self and perception of others in reference to self produce common pattern of activation of MPFC and ACC with additional activation of OFC in perception of the self. Regarding the specific role of each of the region, one can argue that OFC seems to elucidate continuous representation of self-referential stimuli, it also explains why OFC is not activated in listening to other‘s condition. Once the self-referential stimulus is represented, it appears to be evaluated in the MPFC and monitored for the performance in the ACC. In sum, the actual self-referential processes are obviously embodied by higher-order cognitive functions. (Zayseva et al. 2014, 107)</w:t>
      </w:r>
      <w:r>
        <w:tab/>
      </w:r>
      <w:r>
        <w:rPr>
          <w:sz w:val="20"/>
          <w:szCs w:val="20"/>
        </w:rPr>
        <w:t xml:space="preserve"> </w:t>
      </w:r>
    </w:p>
    <w:p>
      <w:pPr>
        <w:spacing w:before="0" w:after="0"/>
        <w:contextualSpacing/>
      </w:pPr>
    </w:p>
    <w:p>
      <w:pPr>
        <w:spacing w:before="0" w:after="0"/>
        <w:contextualSpacing/>
      </w:pPr>
      <w:r>
        <w:t>Northoff wrote a book in 2011 (Norton 2011b) on self, Freud, Kant, cognitive neuroscience, and other topics. He combines information from psychology/neuroscience, psychoanalysis, philosophy, and psychiatry in what he calls “neuropsychoanalysis” (p. 15). Many ideas expounded in this book are quite similar to my ideas on the same topics. Following Kant, as a framework, Northoff uses the notion of the “observer”. In my two works (2005 and 2008) but even earlier (2002), I transformed Kant’s idea into the notion of the “observer” within the mind-brain problem.</w:t>
      </w:r>
      <w:r>
        <w:rPr>
          <w:rStyle w:val="17"/>
        </w:rPr>
        <w:footnoteReference w:id="202"/>
      </w:r>
      <w:r>
        <w:t xml:space="preserve"> I will try to explain Northoff’s main ideas and I will make a list of those ideas that are quite similar to my ideas. I would like to draw attention to the fact that there is great similarity not only between my ideas and those of Northoff, but these ideas form a similar framework to that of EDWs as applied to the self. One of the main notions is “neural predispositions of psychodynamics”:</w:t>
      </w:r>
    </w:p>
    <w:p>
      <w:pPr>
        <w:spacing w:before="0" w:after="0"/>
        <w:contextualSpacing/>
      </w:pPr>
    </w:p>
    <w:p>
      <w:pPr>
        <w:spacing w:before="0" w:after="0"/>
        <w:contextualSpacing/>
        <w:rPr>
          <w:sz w:val="20"/>
          <w:szCs w:val="20"/>
        </w:rPr>
      </w:pPr>
      <w:r>
        <w:rPr>
          <w:sz w:val="20"/>
          <w:szCs w:val="20"/>
        </w:rPr>
        <w:t xml:space="preserve">These conditions are supposed to enable and predispose to psychological functions and their respective mental contents. One may therefore refer to what I call “neural predispositions of psychodynamics” (NPP), which refer to the necessary but non-sufficient (i.e. enabling and predisposing) neural conditions of mental contents as described in psychodynamic concepts. (Northoff 2011b, p. 7) </w:t>
      </w:r>
    </w:p>
    <w:p>
      <w:pPr>
        <w:spacing w:before="0" w:after="0"/>
        <w:contextualSpacing/>
      </w:pPr>
    </w:p>
    <w:p>
      <w:pPr>
        <w:spacing w:before="0" w:after="0"/>
        <w:contextualSpacing/>
      </w:pPr>
      <w:r>
        <w:t xml:space="preserve">Northoff insists that NPP is quite different from Koch’s “neural correlates of consciousness” (NCC). NPP is related to the brain’s intrinsic activity (resting state of the brain or default mode network, Raichle’s DMN). </w:t>
      </w:r>
    </w:p>
    <w:p>
      <w:pPr>
        <w:spacing w:before="0" w:after="0"/>
        <w:ind w:left="0" w:right="0" w:firstLine="720"/>
        <w:contextualSpacing/>
      </w:pPr>
      <w:r>
        <w:t>One of the main differences between Northoff’s ideas and my framework is that he writes many times about “neuronal-mental transformation” (mental-neuronal states mirroring the first and third-person views). (p. 13, etc.) Obviously, from my viewpoint mental states do not exist for the neuronal states, so the notion of “neuronal-mental transformation” is totally meaningless, even if it is about the first and third-person views. Moreover, even if Northoff embraces a kind of Kantian position, he works within the unicorn world. He introduces notions like “internalization” (introspection) and “externalization” (projection) “as they enable and predispose the brain to first constitute and later defend self and objects” (Northoff 2011b, p. 13).</w:t>
      </w:r>
      <w:r>
        <w:rPr>
          <w:rStyle w:val="17"/>
        </w:rPr>
        <w:footnoteReference w:id="203"/>
      </w:r>
      <w:r>
        <w:t xml:space="preserve"> Again, we have a relationship between mind and brain, between external and internal. From my viewpoint, such distinctions are meaningless. Another terminologically wrong distinction is that between the “brain as observed” by outer sense (third person view) and that of the “brain as experienced” by inner sense (first person view) and both are empirical methods of viewing the brain (“inner and outer sense”). (p. 43) From my viewpoint, “brain as experienced” by inner sense is also meaningless. I really do not understand what this means.</w:t>
      </w:r>
      <w:r>
        <w:rPr>
          <w:rStyle w:val="17"/>
        </w:rPr>
        <w:footnoteReference w:id="204"/>
      </w:r>
      <w:r>
        <w:t xml:space="preserve"> Anyway, he emphasizes that these distinctions are epistemological notions referring to phenomena and not to noumena. My EDWs perspective rejects the notion of noumena.</w:t>
      </w:r>
    </w:p>
    <w:p>
      <w:pPr>
        <w:spacing w:before="0" w:after="0"/>
        <w:contextualSpacing/>
        <w:rPr>
          <w:sz w:val="20"/>
          <w:szCs w:val="20"/>
        </w:rPr>
      </w:pPr>
    </w:p>
    <w:p>
      <w:pPr>
        <w:spacing w:before="0" w:after="0"/>
        <w:contextualSpacing/>
        <w:rPr>
          <w:sz w:val="20"/>
          <w:szCs w:val="20"/>
        </w:rPr>
      </w:pPr>
      <w:r>
        <w:rPr>
          <w:sz w:val="20"/>
          <w:szCs w:val="20"/>
        </w:rPr>
        <w:t xml:space="preserve">However, as well as such epistemological similarity, there is also, as already indicated, some empirical discrepancy with regard to their respective contents (see Chapter 1 for the determination of the concept of “empirical” as used here). Although the concept of the “brain as observed” refers to neural contents (i.e. the brain’s neural states), the concept of the “brain as experienced” does not refer to such neural contents, but rather to some non-neural contents which we designate as mental contents. Due to the reference to different contents (neural and mental), the concepts of the “brain as experienced” and the “brain as observed” must subsequently be assumed to differ within the empirical context. There is empirical discrepancy between the concept of the “brain as observed” and that of the “brain as experienced.” (Northoff 2011b, p. 45) </w:t>
      </w:r>
    </w:p>
    <w:p>
      <w:pPr>
        <w:spacing w:before="0" w:after="0"/>
        <w:contextualSpacing/>
      </w:pPr>
    </w:p>
    <w:p>
      <w:pPr>
        <w:spacing w:before="0" w:after="0"/>
        <w:contextualSpacing/>
      </w:pPr>
      <w:r>
        <w:t xml:space="preserve">All the ideas from these paragraphs are very similar to my ideas from 2005 and 2008. Avoiding the dualism, Northoff officially avoids any ontological assumptions and wants to work only within an epistemological framework. (Northoff 2011b, p. 46) </w:t>
      </w:r>
    </w:p>
    <w:p>
      <w:pPr>
        <w:spacing w:before="0" w:after="0"/>
        <w:contextualSpacing/>
        <w:rPr>
          <w:sz w:val="20"/>
          <w:szCs w:val="20"/>
        </w:rPr>
      </w:pPr>
    </w:p>
    <w:p>
      <w:pPr>
        <w:spacing w:before="0" w:after="0"/>
        <w:contextualSpacing/>
      </w:pPr>
      <w:r>
        <w:rPr>
          <w:sz w:val="20"/>
          <w:szCs w:val="20"/>
        </w:rPr>
        <w:t>Rather than adopting an empirical view of the brain that remains stuck in inner and outer sense and hence in the dichotomy between mental and neural states, we might do better to adopt a transcendental view of the brain. Such a transcendental view may allow shifting empirical features of the brain into our view that are neither neural nor mental, but which “lie between” the two. As we learned in Chapter 1 of this book, such a transcendental view targets the organization and structure of the brain rather than its neural and mental contents and their respective neural and mental states. (Northoff 2011b, p. 48)</w:t>
      </w:r>
      <w:r>
        <w:rPr>
          <w:rStyle w:val="17"/>
        </w:rPr>
        <w:footnoteReference w:id="205"/>
      </w:r>
    </w:p>
    <w:p>
      <w:pPr>
        <w:spacing w:before="0" w:after="0"/>
        <w:contextualSpacing/>
        <w:rPr>
          <w:sz w:val="19"/>
          <w:szCs w:val="19"/>
        </w:rPr>
      </w:pPr>
    </w:p>
    <w:p>
      <w:pPr>
        <w:spacing w:before="0" w:after="0"/>
        <w:contextualSpacing/>
      </w:pPr>
      <w:r>
        <w:t>On p. 59, Northoff discusses different approaches to the mind-brain problem: reductive-eliminative and parallelism approaches, and the one proposed by him, the “transdisciplinary” approach. It is rather strange that Northoff introduces only these three perspectives and not other important approaches in our days. Moreover, it is for the first time that I see somebody writing about parallelism in the last years. I mention that parallelism is the closest approach to my EDWs perspective. The transdisciplinary approach is in fact a combination of notions from neuroscience and psychology, Northoff’s “neuropsychodynamic”. Northoff’s idea is that the first-person and third person views are methodologically complementary and not eliminative in understanding the brain/mind.</w:t>
      </w:r>
      <w:r>
        <w:rPr>
          <w:rStyle w:val="17"/>
        </w:rPr>
        <w:footnoteReference w:id="206"/>
      </w:r>
      <w:r>
        <w:t xml:space="preserve"> Northoff follows (among other authors) Solms’ framework of translating from one language to another language (“indirect translation”, p. 68) and integrating them. Moreover, Northoff rejects the one-to-one mapping” (p. 74), as myself and many others had already done long before 2011. On p. 76, we can find many similar ideas to mines’: Kantian idea of observer is applied also when we perceive the brain (in my paper, I have a footnote on this idea).</w:t>
      </w:r>
    </w:p>
    <w:p>
      <w:pPr>
        <w:spacing w:before="0" w:after="0"/>
        <w:contextualSpacing/>
        <w:rPr>
          <w:sz w:val="20"/>
          <w:szCs w:val="20"/>
        </w:rPr>
      </w:pPr>
    </w:p>
    <w:p>
      <w:pPr>
        <w:spacing w:before="0" w:after="0"/>
        <w:contextualSpacing/>
        <w:rPr>
          <w:sz w:val="20"/>
          <w:szCs w:val="20"/>
        </w:rPr>
      </w:pPr>
      <w:r>
        <w:rPr>
          <w:sz w:val="20"/>
          <w:szCs w:val="20"/>
        </w:rPr>
        <w:t>The possibility of observer-induced artifacts may indicate that there is indeed a discrepancy between the concept of the brain as observed, as related to the observer and his experimental and epistemic input, and the concept of the brain as functioning, remaining independent of the observer and his experimental input. Thus the difference between the brain as observed and the brain as functioning may indicate not only a pure conceptual difference but also a possible epistemic and (even more important) empirical difference. The epistemic difference consists, as described previously, of the difference between inner and outer sense (i.e. FPP and TPP) as perspectival cognition on the one hand, and a perspectival cognition that would be necessary to perceive the brain as functioning on the other. (Northoff 2011b, p. 76)</w:t>
      </w:r>
    </w:p>
    <w:p>
      <w:pPr>
        <w:spacing w:before="0" w:after="0"/>
        <w:contextualSpacing/>
      </w:pPr>
    </w:p>
    <w:p>
      <w:pPr>
        <w:spacing w:before="0" w:after="0"/>
        <w:contextualSpacing/>
      </w:pPr>
      <w:r>
        <w:t>I was the first who emphasized the importance of epistemological notions in the mind-brain problem. However, what kind of “empirical difference” can there be except “conceptual” and “epistemic”? There are two alternatives: the first one is the dualism (rejected by Northoff), the second is my EDWs. Northoff writes about “FPP-TPP confusion” (p. 73) and later about the “brain-observer confusion”. (p. 77) Avoiding any ontological discussion, Norton emphasizes his “methodological” view about the mind-brain problem. This “transdisciplinary methodology, “neuropsychodynamic concepts as ‘hybrid concepts’”, refers to the complementarity of notions from neuroscience and notions from psychology:. (p. 79) Again, from my viewpoint, even if we can talk, somehow, about the “transdisciplinary methodology” (using the notion of “correspondence”), the “hybrid concepts” are meaningless since the brain does not exist for the mind (and vice-versa).</w:t>
      </w:r>
      <w:r>
        <w:rPr>
          <w:rStyle w:val="17"/>
        </w:rPr>
        <w:footnoteReference w:id="207"/>
      </w:r>
      <w:r>
        <w:t xml:space="preserve"> Another essential Northoff’s concept is “cathexis”, the brain’s energy or its intrinsic or resting activity of the brain. (Northoff 2011b, p. 85) </w:t>
      </w:r>
    </w:p>
    <w:p>
      <w:pPr>
        <w:spacing w:before="0" w:after="0"/>
        <w:contextualSpacing/>
        <w:rPr>
          <w:sz w:val="20"/>
          <w:szCs w:val="20"/>
        </w:rPr>
      </w:pPr>
    </w:p>
    <w:p>
      <w:pPr>
        <w:spacing w:before="0" w:after="0"/>
        <w:contextualSpacing/>
        <w:rPr>
          <w:sz w:val="20"/>
          <w:szCs w:val="20"/>
        </w:rPr>
      </w:pPr>
      <w:r>
        <w:rPr>
          <w:sz w:val="20"/>
          <w:szCs w:val="20"/>
        </w:rPr>
        <w:t>I shall demonstrate that the brain’s energy, or its intrinsic or resting-state activity, is invested in stimulus-induced activity and thus the neural activity changes that we observe during experimental stimulation of the brain as investigated in neuroscience (see Chapter 4). I assume that this is only possible due to the existence of a specific kind of neural coding, named difference-based coding. This difference-based coding is assumed to have a crucial role in transforming the brain’s neuronal states into mental states as characteristic of the psyche’s psychic apparatus,</w:t>
      </w:r>
    </w:p>
    <w:p>
      <w:pPr>
        <w:spacing w:before="0" w:after="0"/>
        <w:contextualSpacing/>
        <w:rPr>
          <w:sz w:val="20"/>
          <w:szCs w:val="20"/>
        </w:rPr>
      </w:pPr>
      <w:r>
        <w:rPr>
          <w:sz w:val="20"/>
          <w:szCs w:val="20"/>
        </w:rPr>
        <w:t>thereby accounting for cathexis as a “neuro-mental bridge concept” (see Chapter 5). (Northoff 2011b, p. 85)</w:t>
      </w:r>
    </w:p>
    <w:p>
      <w:pPr>
        <w:spacing w:before="0" w:after="0"/>
        <w:contextualSpacing/>
      </w:pPr>
    </w:p>
    <w:p>
      <w:pPr>
        <w:spacing w:before="0" w:after="0"/>
        <w:contextualSpacing/>
      </w:pPr>
      <w:r>
        <w:t>In his book, Northoff emphasizes this idea many times. In my paper (2005), I wrote about the implicit knowledge that corresponds to the activity of the entire brain. Also, in my book (2008), I emphasized the importance of Raichle’s “default mode network”. In 2005 and 2008, I “demonstrated” exactly the role of intrinsic activity of the brain. I quote another paragraph from his book that reflects my idea: “The psychodynamic concept of cathexis may correspond neuropsychodynamically to the investment of the brain’s energy in the brain’s own neural processing of stimuli from the body and the environment.”</w:t>
      </w:r>
      <w:r>
        <w:rPr>
          <w:rStyle w:val="17"/>
        </w:rPr>
        <w:footnoteReference w:id="208"/>
      </w:r>
      <w:r>
        <w:t xml:space="preserve"> (Northoff 2011b, p. 92) This idea is identical with my ideas: instead of “cathexis”, in my paper 2005 and my book 2008, I wrote about the “implicit knowledge that corresponds to the entire brain and body that strongly interact with the environment”. So, instead of “implicit knowledge”, Northoff introduces “cathexis”.</w:t>
      </w:r>
      <w:r>
        <w:rPr>
          <w:rStyle w:val="17"/>
        </w:rPr>
        <w:footnoteReference w:id="209"/>
      </w:r>
      <w:r>
        <w:t xml:space="preserve"> Within my EDWs perspective, one of the most important notions is that of “correspondence”. I created this notion just to avoid “correlation”. Northoff uses exactly the same notion with the same meaning in order to avoid “correlation”!</w:t>
      </w:r>
      <w:r>
        <w:rPr>
          <w:rStyle w:val="17"/>
        </w:rPr>
        <w:footnoteReference w:id="210"/>
      </w:r>
      <w:r>
        <w:t xml:space="preserve"> We can find another essential notion from my EDWs in Northoff’s book: “constitution”. I got this notion from Kant, but we find it in Northoff’s book also with the same meaning. Northoff introduces many new notions/ideas that are quite similar to mines’ or to other notions/ideas that circulated in (philosophy of) cognitive science many years before 2010.</w:t>
      </w:r>
      <w:r>
        <w:rPr>
          <w:rStyle w:val="17"/>
        </w:rPr>
        <w:footnoteReference w:id="211"/>
      </w:r>
      <w:r>
        <w:t xml:space="preserve"> For instance, Northoff “postulates” many ideas that are quite identical with the ideas coming from the dynamical system approach (he even introduces his “concept of dynamic localization”). He never mentions this perspective (he mentions only Andy Clark once). However, even if there are so many similar ideas to my ideas, Northoff’s general framework is different from my EDWs perspective. Working within the unicorn world, Northoff believes in a relationship between mind and brain but from my perspective such relationship does not exist. </w:t>
      </w:r>
    </w:p>
    <w:p>
      <w:pPr>
        <w:spacing w:before="0" w:after="0"/>
        <w:ind w:left="0" w:right="0" w:firstLine="720"/>
        <w:contextualSpacing/>
      </w:pPr>
      <w:r>
        <w:t xml:space="preserve"> </w:t>
      </w:r>
    </w:p>
    <w:p>
      <w:pPr>
        <w:spacing w:before="0" w:after="0"/>
        <w:contextualSpacing/>
      </w:pPr>
      <w:r>
        <w:rPr>
          <w:sz w:val="20"/>
          <w:szCs w:val="20"/>
        </w:rPr>
        <w:t>Moreover, all of the regions in the brain can be activated and recruited by both inner (i.e. mental) and outer (i.e. physical) stimuli. In the same way, physical stimuli from the outside world can recruit neural activity in both the sensory cortex and regions in the DMN, while mental stimuli from the supposedly inner world of the ego can induce activity changes not only in the DMN but also in sensory regions (see the previous sections on rest–stimulus and stimulus–rest interaction, as well as Chapter 6). (Northoff 2011b, p. 103)</w:t>
      </w:r>
      <w:r>
        <w:rPr>
          <w:rStyle w:val="17"/>
        </w:rPr>
        <w:footnoteReference w:id="212"/>
      </w:r>
    </w:p>
    <w:p>
      <w:pPr>
        <w:spacing w:before="0" w:after="0"/>
        <w:contextualSpacing/>
      </w:pPr>
    </w:p>
    <w:p>
      <w:pPr>
        <w:spacing w:before="0" w:after="0"/>
        <w:contextualSpacing/>
      </w:pPr>
      <w:r>
        <w:t xml:space="preserve">Northoff writes often about the </w:t>
      </w:r>
      <w:r>
        <w:rPr>
          <w:i/>
        </w:rPr>
        <w:t>interactions between mental states and neuronal states</w:t>
      </w:r>
      <w:r>
        <w:t>: “all of these studies thus support the hypothesis that the brain’s resting-state activity influences mental states.” (Northoff 2011b, p. 113) Again, from my viewpoint, mental states do not exist for neuronal states (and vice-versa). Another very similar idea that appears many times in his book: “I postulate that for anticipation of any kind of stimulus to be possible, the brain’s intrinsic activity and its resting-state activity must be considered.” (Northoff 2011b, p. 106) This is one of my very important ideas from my paper 2005 and my book 2008. Moreover, in my book (2010), in one chapter, I investigated Llinas’ idea (2001) about prediction in the brain and intrinsic activity.</w:t>
      </w:r>
      <w:r>
        <w:rPr>
          <w:rStyle w:val="17"/>
        </w:rPr>
        <w:footnoteReference w:id="213"/>
      </w:r>
      <w:r>
        <w:t xml:space="preserve"> Northoff considers that the unconscious mental states produce conscious mental state.</w:t>
      </w:r>
      <w:r>
        <w:rPr>
          <w:rStyle w:val="17"/>
        </w:rPr>
        <w:footnoteReference w:id="214"/>
      </w:r>
      <w:r>
        <w:t xml:space="preserve"> On p. 126, he writes: “The relation problem describes the problem of how the brain’s input and the world’s input can be linked and related to each other in such a way that a mental state as distinct from a physical state can be constituted.” Also, this sentence appears to have been written from the perspective of EDWs. Working under a quite close view to the dynamical neuronal approach (but he does not quote about the dynamical system approach), Northoff mentions that </w:t>
      </w:r>
    </w:p>
    <w:p>
      <w:pPr>
        <w:spacing w:before="0" w:after="0"/>
        <w:contextualSpacing/>
      </w:pPr>
    </w:p>
    <w:p>
      <w:pPr>
        <w:spacing w:before="0" w:after="0"/>
        <w:contextualSpacing/>
      </w:pPr>
      <w:r>
        <w:rPr>
          <w:sz w:val="20"/>
          <w:szCs w:val="20"/>
        </w:rPr>
        <w:t>difference-based coding involves dynamic and distributed localization rather than static and regional localization. By coding the differences between different stimuli, difference-based coding makes the precise, distinct, and mutually exclusive localization of specific stimuli and their respective associated contents in one specific region impossible. (Northoff 2011b, p. 132)</w:t>
      </w:r>
      <w:r>
        <w:rPr>
          <w:rStyle w:val="17"/>
        </w:rPr>
        <w:footnoteReference w:id="215"/>
      </w:r>
      <w:r>
        <w:rPr>
          <w:sz w:val="20"/>
          <w:szCs w:val="20"/>
        </w:rPr>
        <w:t xml:space="preserve"> </w:t>
      </w:r>
    </w:p>
    <w:p>
      <w:pPr>
        <w:spacing w:before="0" w:after="0"/>
        <w:contextualSpacing/>
      </w:pPr>
    </w:p>
    <w:p>
      <w:pPr>
        <w:spacing w:before="0" w:after="0"/>
        <w:contextualSpacing/>
      </w:pPr>
      <w:r>
        <w:t xml:space="preserve">Northoff does not forget about Kant’s unity of the self: “The psychodynamic concept of objects refers to whole people, events, or objects that are perceived and experienced as unity, while the concept of stimuli, as used in the neuronal context, refers to a multitude of single units that are supposed to induce neuronal activity (i.e. stimulus-induced activity).” (Northoff 2011b, p. 144) He adds: “Thus in order to provide the link between stimuli and objects, we need to understand how the multitude of different stimuli is transformed into what we perceive as an object. I call this process of transformation “stimulus–object transformation.” (Northoff 2011b, p. 144) Thus, working within the unicorn world, Northoff needs a relationship between neuronal and mental states, that of “transformation”. However, a page later, in a footnote, Northoff emphasizes that this “transformation” is “at best conceptual (i.e., terminological. I associate with the term “mental” in “neuronal–mental transformation,” which has strong phenomenological (i.e. subjective–experiential, rather than representational implications (see Chapter 5).” (Northoff 2011b, p. 145) Working within the unicorn world, and therefore avoiding any ontological problem, Northoff prefers to work within a conceptual (terminological) framework. Again, in my two works, I emphasized exactly these ideas. </w:t>
      </w:r>
    </w:p>
    <w:p>
      <w:pPr>
        <w:spacing w:before="0" w:after="0"/>
        <w:contextualSpacing/>
        <w:rPr>
          <w:sz w:val="20"/>
          <w:szCs w:val="20"/>
        </w:rPr>
      </w:pPr>
    </w:p>
    <w:p>
      <w:pPr>
        <w:spacing w:before="0" w:after="0"/>
        <w:contextualSpacing/>
      </w:pPr>
      <w:r>
        <w:rPr>
          <w:sz w:val="20"/>
          <w:szCs w:val="20"/>
        </w:rPr>
        <w:t>One may now want to ask how stimulus–rest interaction enables and predisposes not only to introjection but also to brain–self differentiation. The latter refers to the mechanisms that make possible subjective perception and experience of one’s self as distinct from one’s own brain. Thus we need to understand how the brain itself and its own mechanisms enable and predispose us to experience and perceive ourselves as self rather than as brain (or body or mere organism). (Northoff 2011b, p. 150)</w:t>
      </w:r>
      <w:r>
        <w:rPr>
          <w:rStyle w:val="17"/>
        </w:rPr>
        <w:footnoteReference w:id="216"/>
      </w:r>
    </w:p>
    <w:p>
      <w:pPr>
        <w:spacing w:before="0" w:after="0"/>
        <w:contextualSpacing/>
      </w:pPr>
    </w:p>
    <w:p>
      <w:pPr>
        <w:spacing w:before="0" w:after="0"/>
        <w:contextualSpacing/>
      </w:pPr>
      <w:r>
        <w:t xml:space="preserve">From my viewpoint, perception and self’s experience do not exist for the brain/body and environment. So, any relationship between mental and neuronal states is meaningless. On p. 52, there is a footnote about the notion of “object” that exists not only in relationship with neuronal patterns but mainly in a psychodynamic sense as “representation in mental states”: </w:t>
      </w:r>
    </w:p>
    <w:p>
      <w:pPr>
        <w:spacing w:before="0" w:after="0"/>
        <w:contextualSpacing/>
        <w:rPr>
          <w:sz w:val="20"/>
          <w:szCs w:val="20"/>
        </w:rPr>
      </w:pPr>
    </w:p>
    <w:p>
      <w:pPr>
        <w:spacing w:before="0" w:after="0"/>
        <w:contextualSpacing/>
        <w:rPr>
          <w:sz w:val="20"/>
          <w:szCs w:val="20"/>
        </w:rPr>
      </w:pPr>
      <w:r>
        <w:rPr>
          <w:sz w:val="20"/>
          <w:szCs w:val="20"/>
        </w:rPr>
        <w:t>I here do indeed use the concept of the object in different ways (a narrow and a wider sense). The concept of stimulus–object transformation does presuppose a wider conception of the term “object,” that is not necessarily yet associated with mental states, as is the case in the psychodynamic context, and one that remains independent of the origin of the stimuli (i.e. intero-exteroceptive or neural). However, this changes when I use the term “object” outside the concept of stimulus–object transformation and thus in an isolated way standing by itself independent of the term “stimuli,” or in the concept of brain–object differentiation. Then the term object is used in a more narrow sense as associated with mental states and referring to objects only as constituted on the basis of intero- and exteroceptive stimuli, thus referring to the meaning that is often presupposed in the psychodynamic context. However, this more narrow meaning of the term “object” is admittedly violated when I argue that the brain’s rest–rest interaction across its different networks enables and predisposes to stimulus–object transformation and subsequent constitution of the</w:t>
      </w:r>
    </w:p>
    <w:p>
      <w:pPr>
        <w:spacing w:before="0" w:after="0"/>
        <w:contextualSpacing/>
        <w:rPr>
          <w:sz w:val="20"/>
          <w:szCs w:val="20"/>
        </w:rPr>
      </w:pPr>
      <w:r>
        <w:rPr>
          <w:sz w:val="20"/>
          <w:szCs w:val="20"/>
        </w:rPr>
        <w:t>brain as object. The latter use of the term “object” should, if keeping to the narrow meaning, be replaced by a different term, such as the self. (Northoff 2011b, p. 152, footnote 3)</w:t>
      </w:r>
    </w:p>
    <w:p>
      <w:pPr>
        <w:spacing w:before="0" w:after="0"/>
        <w:contextualSpacing/>
        <w:rPr>
          <w:sz w:val="20"/>
          <w:szCs w:val="20"/>
        </w:rPr>
      </w:pPr>
    </w:p>
    <w:p>
      <w:pPr>
        <w:spacing w:before="0" w:after="0"/>
        <w:contextualSpacing/>
      </w:pPr>
      <w:r>
        <w:t xml:space="preserve">This footnote clearly mirrors the ideas underlying my concept of EDWs, the mind-EW (I strongly emphasized that any mental state is the self) and the brain that belongs to the macro-EW: The psychodynamic context or the self is the mind-EW/self, and the brain interacting with its environment. Northoff writes also about the notion of the “observer” and the “internal-external dichotomy”: </w:t>
      </w:r>
    </w:p>
    <w:p>
      <w:pPr>
        <w:spacing w:before="0" w:after="0"/>
        <w:contextualSpacing/>
        <w:rPr>
          <w:sz w:val="20"/>
          <w:szCs w:val="20"/>
        </w:rPr>
      </w:pPr>
    </w:p>
    <w:p>
      <w:pPr>
        <w:spacing w:before="0" w:after="0"/>
        <w:contextualSpacing/>
        <w:rPr>
          <w:sz w:val="20"/>
          <w:szCs w:val="20"/>
        </w:rPr>
      </w:pPr>
      <w:r>
        <w:rPr>
          <w:sz w:val="20"/>
          <w:szCs w:val="20"/>
        </w:rPr>
        <w:t>Rather than being traced back to the brain or the psychic apparatus itself, the internal–external dichotomy may be related to us as observer and the way we can and cannot perceive and cognize ourselves, our brains, and our world. I therefore assume that the internal–external dichotomy is intrinsic to the observer and their specific methods of possible (and impossible) observation. Thus I assume the internal–external dichotomy to be observer based and thereby intrinsic to the observer himself while remaining extrinsic to the brain itself, thus not being brain based.  (pp. 209-210)</w:t>
      </w:r>
    </w:p>
    <w:p>
      <w:pPr>
        <w:spacing w:before="0" w:after="0"/>
        <w:contextualSpacing/>
        <w:rPr>
          <w:sz w:val="20"/>
          <w:szCs w:val="20"/>
        </w:rPr>
      </w:pPr>
    </w:p>
    <w:p>
      <w:pPr>
        <w:spacing w:before="0" w:after="0"/>
        <w:contextualSpacing/>
      </w:pPr>
      <w:r>
        <w:t xml:space="preserve">This paragraph has Footnote 8: </w:t>
      </w:r>
    </w:p>
    <w:p>
      <w:pPr>
        <w:spacing w:before="0" w:after="0"/>
        <w:contextualSpacing/>
        <w:rPr>
          <w:sz w:val="20"/>
          <w:szCs w:val="20"/>
        </w:rPr>
      </w:pPr>
    </w:p>
    <w:p>
      <w:pPr>
        <w:spacing w:before="0" w:after="0"/>
        <w:contextualSpacing/>
        <w:rPr>
          <w:sz w:val="20"/>
          <w:szCs w:val="20"/>
        </w:rPr>
      </w:pPr>
      <w:r>
        <w:rPr>
          <w:sz w:val="20"/>
          <w:szCs w:val="20"/>
        </w:rPr>
        <w:t xml:space="preserve">The avid philosopher may of course immediately see a contradiction at work. If our cognition and knowledge and thus observation are considered to be brain-based, the internal–external dichotomy cannot only be related to the observer himself as distinct from the brain, but must also be related to the brain itself. In other words, the observer-based nature of the internal–external dichotomy presupposes the brain and may therefore be regarded as brain-based, unless one assumes that knowledge and observation are based not on the brain but rather on the mind as distinct from the brain. (p. 210) </w:t>
      </w:r>
    </w:p>
    <w:p>
      <w:pPr>
        <w:spacing w:before="0" w:after="0"/>
        <w:contextualSpacing/>
      </w:pPr>
    </w:p>
    <w:p>
      <w:pPr>
        <w:spacing w:before="0" w:after="0"/>
        <w:contextualSpacing/>
      </w:pPr>
      <w:r>
        <w:t xml:space="preserve">Again, my ideas (and my concepts) are directly mirrored in these two paragraphs. Without working within the EDWs perspective, Northoff needs to postulate the ontology of the self as “structure”, i.e., the “organization and formatting of contents” that are “linked” in a “predictable way”. (Northoff 2011b, p. 216) A very important expression is “enable and predisposing”: </w:t>
      </w:r>
    </w:p>
    <w:p>
      <w:pPr>
        <w:spacing w:before="0" w:after="0"/>
        <w:contextualSpacing/>
      </w:pPr>
    </w:p>
    <w:p>
      <w:pPr>
        <w:spacing w:before="0" w:after="0"/>
        <w:ind w:left="0" w:right="0" w:firstLine="720"/>
        <w:contextualSpacing/>
        <w:rPr>
          <w:sz w:val="20"/>
          <w:szCs w:val="20"/>
        </w:rPr>
      </w:pPr>
    </w:p>
    <w:p>
      <w:pPr>
        <w:spacing w:before="0" w:after="0"/>
        <w:contextualSpacing/>
        <w:rPr>
          <w:sz w:val="20"/>
          <w:szCs w:val="20"/>
        </w:rPr>
      </w:pPr>
      <w:r>
        <w:rPr>
          <w:sz w:val="20"/>
          <w:szCs w:val="20"/>
        </w:rPr>
        <w:t>An “enabling system” provides the neural ground for specific kinds of neural processing by, for instance, setting the appropriate level of resting-state activity that may be necessary to process specific goal orientations. As such, the “enabling system” organizes and structures the ground on which the stimuli and their actual contents can be processed. (Northoff 2011b, p. 217)</w:t>
      </w:r>
    </w:p>
    <w:p>
      <w:pPr>
        <w:spacing w:before="0" w:after="0"/>
        <w:contextualSpacing/>
        <w:rPr>
          <w:sz w:val="20"/>
          <w:szCs w:val="20"/>
        </w:rPr>
      </w:pPr>
    </w:p>
    <w:p>
      <w:pPr>
        <w:spacing w:before="0" w:after="0"/>
        <w:contextualSpacing/>
        <w:rPr>
          <w:sz w:val="19"/>
          <w:szCs w:val="19"/>
        </w:rPr>
      </w:pPr>
      <w:r>
        <w:rPr>
          <w:sz w:val="19"/>
          <w:szCs w:val="19"/>
        </w:rPr>
        <w:t>The SCMS may indeed be an “enabling system” rather than an “executive system.” It may then predispose and  predetermine the neural activity of other brain regions, including the stimulus processing in the various modalities and domains.</w:t>
      </w:r>
    </w:p>
    <w:p>
      <w:pPr>
        <w:spacing w:before="0" w:after="0"/>
        <w:contextualSpacing/>
        <w:rPr>
          <w:sz w:val="20"/>
          <w:szCs w:val="20"/>
        </w:rPr>
      </w:pPr>
    </w:p>
    <w:p>
      <w:pPr>
        <w:spacing w:before="0" w:after="0"/>
        <w:contextualSpacing/>
      </w:pPr>
      <w:r>
        <w:t xml:space="preserve">Again, the idea of “predispose” is very similar to Llinas’ idea of prediction. The main difference between Northoff’s and my ideas is that for him, the self is a “construction” that even interacts with the body. (Northoff 2011b, see his scheme 10.2, p. 244) However, when Northoff writes that the self cannot be “represented”, and when he rejects the distinction between “intrinsic and extrinsic representation of that self” (Northoff 2011b, p. 221), his position comes very close to my EDWs perspective applied to the self. </w:t>
      </w:r>
    </w:p>
    <w:p>
      <w:pPr>
        <w:spacing w:before="0" w:after="0"/>
        <w:contextualSpacing/>
        <w:rPr>
          <w:sz w:val="20"/>
          <w:szCs w:val="20"/>
        </w:rPr>
      </w:pPr>
    </w:p>
    <w:p>
      <w:pPr>
        <w:spacing w:before="0" w:after="0"/>
        <w:contextualSpacing/>
      </w:pPr>
      <w:r>
        <w:rPr>
          <w:sz w:val="20"/>
          <w:szCs w:val="20"/>
        </w:rPr>
        <w:t>Such a wider concept of relation is presupposed in a wider concept of self that concerns any object which is related to the organism (i.e. self-objects in a wide sense). This implies that, in contrast to the narrow concept of self, the wide concept of self explicitly includes the relation between organism and environment. (Northoff 2011b, p. 231)</w:t>
      </w:r>
      <w:r>
        <w:rPr>
          <w:rStyle w:val="17"/>
        </w:rPr>
        <w:footnoteReference w:id="217"/>
      </w:r>
    </w:p>
    <w:p>
      <w:pPr>
        <w:spacing w:before="0" w:after="0"/>
        <w:contextualSpacing/>
      </w:pPr>
    </w:p>
    <w:p>
      <w:pPr>
        <w:spacing w:before="0" w:after="0"/>
        <w:contextualSpacing/>
      </w:pPr>
      <w:r>
        <w:t xml:space="preserve">We see here a distinction between the self and the organism, and only the organism interacts with the environment. </w:t>
      </w:r>
    </w:p>
    <w:p>
      <w:pPr>
        <w:spacing w:before="0" w:after="0"/>
        <w:contextualSpacing/>
      </w:pPr>
      <w:r>
        <w:tab/>
      </w:r>
      <w:r>
        <w:t>I wrote this chapter just to illustrate that many ideas in Northoff’s papers published after 2010 and in his book from 2011 are very similar to my ideas presented and expounded in my paper (2005) and my book (2008). I would like to point out that, from my knowledge (maybe my opinion is wrong) in Northoff’s pre-2010 publications, there are no important ideas that are quite similar to my own as published in 2005 and 2008. However, I would like to add that the context in which he presents those ideas very similar to mine is to some extent different from that of the context within which mine are presented. Northoff elaborates his approach (that imposes a relationship between the mind and t</w:t>
      </w:r>
    </w:p>
    <w:p>
      <w:pPr>
        <w:spacing w:before="0" w:after="0"/>
        <w:contextualSpacing/>
      </w:pPr>
      <w:r>
        <w:t>he brain) in a psychoanalysis context within the “unicorn world”, the world. However, as I showed with my EDWs perspective, the world that does not exist, therefore any kind of relationship between mind and brain (including the identity relationship or “parallelism”) are meaningless.</w:t>
      </w:r>
      <w:r>
        <w:rPr>
          <w:rStyle w:val="17"/>
        </w:rPr>
        <w:footnoteReference w:id="218"/>
      </w:r>
      <w:r>
        <w:t xml:space="preserve">  </w:t>
      </w:r>
    </w:p>
    <w:p>
      <w:pPr>
        <w:spacing w:before="0" w:after="0"/>
        <w:contextualSpacing/>
      </w:pPr>
    </w:p>
    <w:p>
      <w:pPr>
        <w:numPr>
          <w:ilvl w:val="0"/>
          <w:numId w:val="32"/>
        </w:numPr>
        <w:spacing w:before="0" w:after="0"/>
        <w:ind w:left="0" w:right="0" w:firstLine="0"/>
        <w:contextualSpacing/>
      </w:pPr>
      <w:r>
        <w:rPr>
          <w:b/>
        </w:rPr>
        <w:t xml:space="preserve">Georg Northoff (2014) </w:t>
      </w:r>
      <w:r>
        <w:rPr>
          <w:b/>
          <w:i/>
        </w:rPr>
        <w:t>Unlocking the brain</w:t>
      </w:r>
      <w:r>
        <w:rPr>
          <w:b/>
        </w:rPr>
        <w:t xml:space="preserve">, Oxford University Press </w:t>
      </w:r>
    </w:p>
    <w:p>
      <w:pPr>
        <w:spacing w:before="0" w:after="0"/>
        <w:contextualSpacing/>
      </w:pPr>
      <w:r>
        <w:t xml:space="preserve">In his last works (for instance his book 2011), Northoff believed that the mind is produced by the brain. Amazingly, in his work from 2014, Northoff changed his position: mind is correlated with the brain! The problem is that he has no comments why he changed so dramatically his position! More exactly, reading Northoff’s last work (2014), he has no ontological position (or I have not understood his new ontological position) regarding the mind-brain problem! I have not noticed any sentence about the mind is produced by the brain. Moreover, he does not remember us anywhere his position from 2011. All he uses is “correlation” or even “correspondence” between mental states and neuronal states. What reasons has changed Northoff’s framework of thinking so much in three years? Why Northoff did not write anything about his radical change of mind? Above, I showed the strong similarity between some of my ideas from 2002, 2005, 2008 and Northoff’s work after 2010. Is it possible Northoff read my new works and understood better my EDWs approach and this new understanding changed his mind? I don’t know but the problem is that in Northoff’s book from 2014 (especially his second volume), I found </w:t>
      </w:r>
      <w:r>
        <w:rPr>
          <w:i/>
        </w:rPr>
        <w:t>many ideas</w:t>
      </w:r>
      <w:r>
        <w:t xml:space="preserve"> that are very similar to my ideas from 2002 to 2010. </w:t>
      </w:r>
      <w:r>
        <w:tab/>
      </w:r>
      <w:r>
        <w:t xml:space="preserve">Again, I mentioned that very many Northoff’s ideas published in this book from 2014 are very similar to my ideas published in 2005 and 2008 (mainly Chapter 2, 3, 4 and 5). Therefore, I have no patience to indicate the place of my ideas in my works. Reading my two works, the reader can identify immediately the similarity between my ideas and Northoff’s ideas that are indicated below. </w:t>
      </w:r>
    </w:p>
    <w:p>
      <w:pPr>
        <w:spacing w:before="0" w:after="0"/>
        <w:contextualSpacing/>
      </w:pPr>
    </w:p>
    <w:p>
      <w:pPr>
        <w:spacing w:before="0" w:after="0"/>
        <w:contextualSpacing/>
        <w:rPr>
          <w:b/>
        </w:rPr>
      </w:pPr>
      <w:r>
        <w:rPr>
          <w:b/>
        </w:rPr>
        <w:t>Volume 1: “Coding” (2014)</w:t>
      </w:r>
    </w:p>
    <w:p>
      <w:pPr>
        <w:spacing w:before="0" w:after="0"/>
        <w:contextualSpacing/>
      </w:pPr>
      <w:r>
        <w:t xml:space="preserve">Even the title of the first volume maintains the above ideas: “coding”. This volume is about neuronal “coding” of mental states. It is not about neuronal patterns producing mental states, as he supported in his previous works. </w:t>
      </w:r>
    </w:p>
    <w:p>
      <w:pPr>
        <w:spacing w:before="0" w:after="0"/>
        <w:contextualSpacing/>
      </w:pPr>
      <w:r>
        <w:tab/>
      </w:r>
      <w:r>
        <w:t>There are “different neural forms of coding” in different levels (“cellular, population, regional”) (p. xiv) Northoff asks “what is the ‘common language’ of these different levels”? His answer is “we don’t know”. “Encoding” refers to the transformation and translation of external inputs into neural activity. (p. xv) “Decoding” refers to the internal activity of the brain. Northoff emphasizes that we cannot restrict the encoding of neural activity only to the “exteroceptive” stimuli along but we have to include the “interoceptive” activations, body and environment. This idea is one of the main theses of the dynamical system approach elaborated in ‘90s but he does not remember us anything about this approach! In other words, Northoff discovers America (again)…</w:t>
      </w:r>
    </w:p>
    <w:p>
      <w:pPr>
        <w:spacing w:before="0" w:after="0"/>
        <w:contextualSpacing/>
      </w:pPr>
    </w:p>
    <w:p>
      <w:pPr>
        <w:spacing w:before="0" w:after="0"/>
        <w:contextualSpacing/>
        <w:rPr>
          <w:sz w:val="20"/>
          <w:szCs w:val="20"/>
        </w:rPr>
      </w:pPr>
      <w:r>
        <w:rPr>
          <w:sz w:val="20"/>
          <w:szCs w:val="20"/>
        </w:rPr>
        <w:t>Despite describing different levels—cellular, population, and regional—they all share the characteristic that the resulting neural activity is based on the encoding of differences between different stimuli rather than being based on the stimuli themselves. Differences may thus be the shared and common metric or measure between the different levels of neural activity. Therefore, one may speak of “difference-based coding” (see Fig. I1-1a ).(Northoff 2014, p. xix)</w:t>
      </w:r>
    </w:p>
    <w:p>
      <w:pPr>
        <w:spacing w:before="0" w:after="0"/>
        <w:contextualSpacing/>
      </w:pPr>
    </w:p>
    <w:p>
      <w:pPr>
        <w:spacing w:before="0" w:after="0"/>
        <w:contextualSpacing/>
      </w:pPr>
      <w:r>
        <w:rPr>
          <w:sz w:val="20"/>
          <w:szCs w:val="20"/>
        </w:rPr>
        <w:t xml:space="preserve">I postulate that spatial and temporal differences between different stimuli rather than the stimuli themselves are the common measure or metric in the brain’s encoding of neural activity. This amounts to what I describe as </w:t>
      </w:r>
      <w:r>
        <w:rPr>
          <w:i/>
          <w:iCs/>
          <w:sz w:val="20"/>
          <w:szCs w:val="20"/>
        </w:rPr>
        <w:t xml:space="preserve">difference-based coding </w:t>
      </w:r>
      <w:r>
        <w:rPr>
          <w:sz w:val="20"/>
          <w:szCs w:val="20"/>
        </w:rPr>
        <w:t>as the brain’s general encoding strategy. (p. xxi)</w:t>
      </w:r>
    </w:p>
    <w:p>
      <w:pPr>
        <w:spacing w:before="0" w:after="0"/>
        <w:contextualSpacing/>
      </w:pPr>
    </w:p>
    <w:p>
      <w:pPr>
        <w:spacing w:before="0" w:after="0"/>
        <w:contextualSpacing/>
      </w:pPr>
      <w:r>
        <w:t xml:space="preserve">Also, this notion, the “difference-based coding” mirrors “nothing new in town”. In the entire first volume, Northoff refresh old knowledge within new labels and slogans. Important is that Northoff, even if in some works (for instance the book from 2011) he declares his main direction: the mind is produced by the brain without quoting Searle 1992, in this book, he changes completely his framework working with “correlations”, “correspondence”, “encoding”, etc. I have no time to investigate his first volume in details, I make only this observation: many old ideas or notions are refreshed by Northoff in new labels.  </w:t>
      </w:r>
    </w:p>
    <w:p>
      <w:pPr>
        <w:spacing w:before="0" w:after="0"/>
        <w:contextualSpacing/>
      </w:pPr>
    </w:p>
    <w:p>
      <w:pPr>
        <w:spacing w:before="0" w:after="0"/>
        <w:contextualSpacing/>
        <w:rPr>
          <w:b/>
        </w:rPr>
      </w:pPr>
      <w:r>
        <w:rPr>
          <w:b/>
        </w:rPr>
        <w:t>Volume 2: “Consciousness” (2014): Did Georg Northoff plagiarize my ideas? Really UNBELIEVABLE similarities between my ideas from 2005 and 2008 and Northoff’s ideas from this volume!</w:t>
      </w:r>
    </w:p>
    <w:p>
      <w:pPr>
        <w:spacing w:before="0" w:after="0"/>
        <w:contextualSpacing/>
      </w:pPr>
      <w:r>
        <w:t>The second volume, dedicated to consciousness, is more important for me. In the Preface, Northoff emphasizes notions like “neural correlates of consciousness” or “associations” between neural states and consciousness and phenomenal states or neural mechanisms “underlies” consciousness. However, on the same time, he also uses the notion of “predispose”, one of the most important notion from his approach: neural states “predispose” consciousness.</w:t>
      </w:r>
      <w:r>
        <w:rPr>
          <w:rStyle w:val="17"/>
        </w:rPr>
        <w:footnoteReference w:id="219"/>
      </w:r>
      <w:r>
        <w:t xml:space="preserve"> “Predisposition”, for Northoff, means “association” or “correspondence”! Usually, we can use “predisposition” only for phenomena that belong to the same EW. “Predisposition” sends directly to Kantian “conditions of possibility” that I used very much in my works! Maybe we could interpret that the neural “predispositions” are the “conditions of possibility” of mental states. However, this would mean a mixture of phenomena that belong to EDWs! Usually, we can use “predisposition” only for phenomena that belong to the same EW. From my viewpoint, there is not possible to be any “predisposition” between entities/processes that belong to EDWs. That is, the brain cannot have a “predisposition” for any mental state, since mental states and neural states belong to EDWs. I really do not understand how somebody can put together all such quite different concepts. After claiming, in his boom from 2011, that the mind is produced by the brain, in the second volume of book 2014, we can find this very surprising sentence: “The philosophical discussion of consciousness is complemented on the neuroscientific side by the investigation of the neuronal states underlying the consciousness of contents.” (Northoff 2014, vol. II, p. xi) What does mean “complemented” in this sentence? This notion can reflect the “complementarity” between neural states and conscious states, the complementarity that is directly one of the most important notions in my EDWs! It looks as if, between 2011 and 2014, Northoff read my EDWs approach more carefully since even in his works from that period he uses “parallelism”, an approach that is quite close to my approach! This idea would be </w:t>
      </w:r>
      <w:r>
        <w:rPr>
          <w:i/>
        </w:rPr>
        <w:t xml:space="preserve">apparently </w:t>
      </w:r>
      <w:r>
        <w:t xml:space="preserve">in contradiction with the following paragraph: </w:t>
      </w:r>
    </w:p>
    <w:p>
      <w:pPr>
        <w:spacing w:before="0" w:after="0"/>
        <w:contextualSpacing/>
      </w:pPr>
    </w:p>
    <w:p>
      <w:pPr>
        <w:spacing w:before="0" w:after="0"/>
        <w:contextualSpacing/>
        <w:rPr>
          <w:sz w:val="20"/>
          <w:szCs w:val="20"/>
        </w:rPr>
      </w:pPr>
      <w:r>
        <w:rPr>
          <w:sz w:val="20"/>
          <w:szCs w:val="20"/>
        </w:rPr>
        <w:t>My aim is to develop specific neurophenomenal hypotheses that show how the brain’s intrinsic features, that is, its resting-state activity and neural code, predispose the intrinsic features of consciousness and its phenomenal features in a necessary and unavoidable way and thus by default. In short, without resting-state activity and/or a different neural code, consciousness remains impossible.</w:t>
      </w:r>
    </w:p>
    <w:p>
      <w:pPr>
        <w:spacing w:before="0" w:after="0"/>
        <w:contextualSpacing/>
      </w:pPr>
    </w:p>
    <w:p>
      <w:pPr>
        <w:spacing w:before="0" w:after="0"/>
        <w:contextualSpacing/>
      </w:pPr>
      <w:r>
        <w:t>Parallelism and predisposition do not have any ontological substrate. Predisposition, even if for Northoff means “association”, seems to be a notion introduced by him to avoid using directly my notion of “correspondence” that would require, for offering the ontological status to any entity/state, my EDWs!</w:t>
      </w:r>
      <w:r>
        <w:rPr>
          <w:rStyle w:val="17"/>
        </w:rPr>
        <w:footnoteReference w:id="220"/>
      </w:r>
      <w:r>
        <w:t xml:space="preserve"> Again, using directly “association”, his ideas would send directly to my “correspondence”! In fact, in some places Northoff uses even “</w:t>
      </w:r>
      <w:r>
        <w:rPr>
          <w:i/>
        </w:rPr>
        <w:t>correspondence</w:t>
      </w:r>
      <w:r>
        <w:t>”: for instance, “I hypothesized in Part V that spatiotemporal continuity of neural activity across different points in physical space and time corresponds on the phenomenal level of experience to what has been described as “inner time and space consciousness.”</w:t>
      </w:r>
      <w:r>
        <w:rPr>
          <w:rStyle w:val="17"/>
        </w:rPr>
        <w:footnoteReference w:id="221"/>
      </w:r>
      <w:r>
        <w:t xml:space="preserve"> (vol. II, p. 119) One of my main ideas from 2005, 2008, 2010, 2011, 2012 and 2014 is that the “resting-state activity” (i.e., the implicit knowledge or “default network”) is the “I”/self. So we see here exactly my main idea even if, in this paragraph, there is also the notion “predispose”. Moreover, dealing with consciousness, in preface of second volume, Northoff emphasizes the idea that consciousness is part of subjectivity!</w:t>
      </w:r>
      <w:r>
        <w:rPr>
          <w:rStyle w:val="17"/>
        </w:rPr>
        <w:footnoteReference w:id="222"/>
      </w:r>
      <w:r>
        <w:t xml:space="preserve"> Amazing, I also emphasized exactly the same idea in my works from 2002 to 2011 but Northoff seems to contradicts himself writing that the following: “I propose that the brain’s application of a particular encoding strategy, namely, difference-based coding, makes possible and thus predisposes the generation of the subjective nature of consciousness and its various phenomenal features.” (p. xvii) Again, apparently it seems a contradiction between “makes possible”, “predisposes” and “associate”, “correlate”! However, in the next paragraph Northoff write that </w:t>
      </w:r>
    </w:p>
    <w:p>
      <w:pPr>
        <w:spacing w:before="0" w:after="0"/>
        <w:contextualSpacing/>
      </w:pPr>
    </w:p>
    <w:p>
      <w:pPr>
        <w:spacing w:before="0" w:after="0"/>
        <w:contextualSpacing/>
      </w:pPr>
      <w:r>
        <w:rPr>
          <w:sz w:val="20"/>
          <w:szCs w:val="20"/>
        </w:rPr>
        <w:t>How is consciousness related to the brain? At first glance you may be inclined to say that consciousness cannot be found in the brain and its neuronal activity as encoded by difference-based coding. Why? The brain is everything that consciousness is not. Let me be more specific. The brain and its neuronal activity do not seem to harbor the kind of phenomenal-qualitative feel that our experience and thus consciousness are associated with. All we can observe and measure in the brain are quantitative and neuronal changes in its spatiotemporal activity whereas nothing like the alleged qualia can be found. There is, for instance, no quale and thus no blackness visible in the brain and its neuronal states when you experience the black cover of this book in your consciousness. All you can observe amounts to nothing but mere changes in biochemical and electrical activity: you cannot detect any kind of phenomenal-qualitative feel like blackness in the brain. Even worse, nobody has ever observed a “point of view” in the brain and its neuronal activity. All we can observe are mere neuronal activities at different levels (cellular, population, regional, etc.), and those, importantly, can be accessed in an objective way, from a third-person perspective, rather than in a subjective way as experienced in first-person perspective. (Northoff 2014, vol. II, p. xvii)</w:t>
      </w:r>
    </w:p>
    <w:p>
      <w:pPr>
        <w:spacing w:before="0" w:after="0"/>
        <w:contextualSpacing/>
      </w:pPr>
    </w:p>
    <w:p>
      <w:pPr>
        <w:spacing w:before="0" w:after="0"/>
        <w:contextualSpacing/>
      </w:pPr>
      <w:r>
        <w:t>I really do not understand how someone who just 2, 3 years ago claimed that the mind is produced by the brain to write the above paragraphs! It seems as if Northoff elaborated all the ideas from the above paragraphs within my EDWs perspective!</w:t>
      </w:r>
      <w:r>
        <w:rPr>
          <w:rStyle w:val="17"/>
        </w:rPr>
        <w:footnoteReference w:id="223"/>
      </w:r>
      <w:r>
        <w:t xml:space="preserve"> Anyway, you can find exactly these ideas in my works from 2002-2011!</w:t>
      </w:r>
    </w:p>
    <w:p>
      <w:pPr>
        <w:spacing w:before="0" w:after="0"/>
        <w:contextualSpacing/>
      </w:pPr>
      <w:r>
        <w:tab/>
      </w:r>
      <w:r>
        <w:t xml:space="preserve"> Few paragraphs later, talking about the impossibility of “localizing” consciousness within the brain’s activity (I recall that Uttal writes about the impossibility of localization in 2001 and I dedicated a section to localization in my work 2012), Northoff writes:</w:t>
      </w:r>
    </w:p>
    <w:p>
      <w:pPr>
        <w:spacing w:before="0" w:after="0"/>
        <w:contextualSpacing/>
      </w:pPr>
    </w:p>
    <w:p>
      <w:pPr>
        <w:spacing w:before="0" w:after="0"/>
        <w:contextualSpacing/>
        <w:rPr>
          <w:sz w:val="20"/>
          <w:szCs w:val="20"/>
        </w:rPr>
      </w:pPr>
      <w:r>
        <w:rPr>
          <w:sz w:val="20"/>
          <w:szCs w:val="20"/>
        </w:rPr>
        <w:t>The “real” world is here the purely objective and physical world, whereas the “subjective world of consciousness and its phenomenal features” is illusory rather than real (see, for instance, Metzinger 2003 with regard to the self). That is absurd, however, since it contradicts our daily experience—and your consciousness while reading these lines. Even if we do not want it to occur, consciousness is always already there; we can simply not avoid experiencing phenomenal features like a point of view, qualia, and a first-person perspective (and so forth).</w:t>
      </w:r>
    </w:p>
    <w:p>
      <w:pPr>
        <w:spacing w:before="0" w:after="0"/>
        <w:contextualSpacing/>
        <w:rPr>
          <w:sz w:val="20"/>
          <w:szCs w:val="20"/>
        </w:rPr>
      </w:pPr>
    </w:p>
    <w:p>
      <w:pPr>
        <w:spacing w:before="0" w:after="0"/>
        <w:contextualSpacing/>
      </w:pPr>
      <w:r>
        <w:t>Within the unicorn world, in the last paragraph, there is either a contradiction (the mind and the brain cannot both exist) or Northoff works within Searle’s framework (the mind is produced by the brain). Northoff does not quote Searle’s idea but he does not show he accepts the identity theory (that would produce a contradiction in the above paragraph)! Moreover, he denies Metzingher’s rejection of the self. Northoff relates “intrinsic features” of the brain with “predispositions” that sends us directly to Searle’s idea. Anyway, reading Northoff’s last book, the reader can have strong confusions. For instance, at page xxx, there is a quite strange drawing: the drawing is split in two parts, on the left there are some psychological concepts, on the right there are some neural concepts and stimuli (from the external environment) but there is a “possible” link between brain and consciousness. Explaining this drawing, Northoff uses notions these notions and expressions: intrinsic features, predispositions, “extrinsic stimuli induce consciousness”, “</w:t>
      </w:r>
      <w:r>
        <w:rPr>
          <w:bCs/>
        </w:rPr>
        <w:t xml:space="preserve">the brain’s intrinsic features that predispose it to generate consciousness in the presence of extrinsic stimuli”, brain’s ability to generate consciousness, etc. </w:t>
      </w:r>
      <w:r>
        <w:t xml:space="preserve">The only viable alternative is explicitly the EDWs perspective that seems to be implicit in Northoff’s last work. </w:t>
      </w:r>
    </w:p>
    <w:p>
      <w:pPr>
        <w:spacing w:before="0" w:after="0"/>
        <w:contextualSpacing/>
      </w:pPr>
      <w:r>
        <w:tab/>
      </w:r>
      <w:r>
        <w:t xml:space="preserve">Northoff considers that for understating how the “brain predisposes consciousness”, we have to understand the relationship between “resting state’s spatiotemporal structure” and the “brain’s encoding strategy”. (p. xxx) He believes that consciousness and its phenomenal features have “spatiotemporal structures” related to the resting state and “its alignment” to the external world. (xxxi) Unfortunately, this idea does not fit the EDWs perspective: in the last book (2014), I indicated that the mind has no spatial dimensions. The figures from xxxii, are quite confusing: “access to the world via consciousness”, a relationship between consciousness and physical world that is not clear explained, etc. What is even quite wrong is his statement that “the resting state’s spatiotemporal structure may rather correspond to the spatial and temporal differences in the occurrences of the different stimuli’s physical features across their different discrete points in physical time and space.” (p. xxxiii) Even within neuroscience, we cannot “associate” the space of external environment with the space of the brain. Such very approximate “correspondences” are possible only between the activation of pixels in retina and some parts of the subcortical areas, but after lateral geniculate nucleus, we cannot talk more about these correspondences. The information produced by the external stimuli is largely spread in the brain. Even Northoff writes about the “sparse coding” (“no one-to-one correspondence between stimuli and neurons/regions”). (Northoff 2014, p. xxxvi) </w:t>
      </w:r>
    </w:p>
    <w:p>
      <w:pPr>
        <w:spacing w:before="0" w:after="0"/>
        <w:ind w:left="0" w:right="0" w:firstLine="720"/>
        <w:contextualSpacing/>
      </w:pPr>
      <w:r>
        <w:t xml:space="preserve">In the mind-EW, the correspondence between certain states of mind and brain can be understood as an </w:t>
      </w:r>
      <w:r>
        <w:rPr>
          <w:i/>
          <w:iCs/>
        </w:rPr>
        <w:t xml:space="preserve">interval of similarity </w:t>
      </w:r>
      <w:r>
        <w:t xml:space="preserve">within the structures; the states and the processes (understandable as approximations of the structures, the states and the processes from the brain-body-EW) appear identical, even though the patterns of activity of neurons that </w:t>
      </w:r>
      <w:r>
        <w:rPr>
          <w:i/>
          <w:iCs/>
        </w:rPr>
        <w:t xml:space="preserve">correspond </w:t>
      </w:r>
      <w:r>
        <w:t xml:space="preserve">to them are different. Thus, if we represent an entity at time t1 and the same entity at time t2 (where t1 and t2 are close enough and the cognitive system is taken to be in a “standard environment”), the resulting representations appear to be the same. The phenomena that happen between t1 and t2 do not determine the changing of representation that </w:t>
      </w:r>
      <w:r>
        <w:rPr>
          <w:i/>
          <w:iCs/>
        </w:rPr>
        <w:t xml:space="preserve">corresponds </w:t>
      </w:r>
      <w:r>
        <w:t>to them. (Vacariu 2008, p. 264-5 but this idea also appeared in our paper from 2001)</w:t>
      </w:r>
    </w:p>
    <w:p>
      <w:pPr>
        <w:spacing w:before="0" w:after="0"/>
        <w:contextualSpacing/>
      </w:pPr>
      <w:r>
        <w:rPr>
          <w:sz w:val="20"/>
          <w:szCs w:val="20"/>
        </w:rPr>
        <w:tab/>
      </w:r>
      <w:r>
        <w:t>The main idea from this paragraph can be found in Northoff’s book (2014)</w:t>
      </w:r>
      <w:r>
        <w:rPr>
          <w:rStyle w:val="17"/>
        </w:rPr>
        <w:footnoteReference w:id="224"/>
      </w:r>
      <w:r>
        <w:t>. However, he introduces new “scientific” slogans: explaining that figure from xxxviii, Northoff writes that consciousness is “coding of the statistical frequency distribution of the stimuli physical features”. This “statistical frequency distribution” is a more scientific expression of my “interval of similarity” from the above paragraph! However, the idea from this paragraph is nothing new. In our article from 2001 (and later in my books), I mention different authors from cognitive science that support this idea. Northoff writes about “coding hypothesis of consciousness” given by the relationship between brain and conscious: “</w:t>
      </w:r>
      <w:r>
        <w:rPr>
          <w:bCs/>
        </w:rPr>
        <w:t xml:space="preserve">the CHC aims to search for how the brain’s encodes that very same neural activity that the other theories take for granted and as given when they associate it with the contents of consciousness”. (p. xxxix) Again, we can find “encode” and “associate” here. Few lines later, it is written that </w:t>
      </w:r>
    </w:p>
    <w:p>
      <w:pPr>
        <w:spacing w:before="0" w:after="0"/>
        <w:contextualSpacing/>
        <w:rPr>
          <w:bCs/>
        </w:rPr>
      </w:pPr>
    </w:p>
    <w:p>
      <w:pPr>
        <w:spacing w:before="0" w:after="0"/>
        <w:contextualSpacing/>
        <w:rPr>
          <w:bCs/>
          <w:sz w:val="20"/>
          <w:szCs w:val="20"/>
        </w:rPr>
      </w:pPr>
      <w:r>
        <w:rPr>
          <w:bCs/>
          <w:sz w:val="20"/>
          <w:szCs w:val="20"/>
        </w:rPr>
        <w:t xml:space="preserve">the CHC traces the level or state of consciousness back to the degree to which its form, the spatiotemporal structure of the brain’s intrinsic activity, is recruited or activated during changes in neural activity. The CHC is thus a “form-based hypothesis” rather than a “level-based hypothesis” of consciousness. This entails a “brain-based hypothesis” rather than a “cognition-based hypothesis” of consciousness. The focus on cognitive and, more generally, psychological functions is replaced by a focus on the brain’s phenomenal functions. Finally, the constructionist approach to the mind in psychology is replaced by a neuro-constructionist approach to the brain’s neural activity, where the processes of the encoding and structuring and organizing of the brain’s neural activity, rather than the brain’s psychological functions, are the main focus. (Northoff 2014, vol. II, xxxix) </w:t>
      </w:r>
    </w:p>
    <w:p>
      <w:pPr>
        <w:spacing w:before="0" w:after="0"/>
        <w:contextualSpacing/>
        <w:rPr>
          <w:bCs/>
        </w:rPr>
      </w:pPr>
    </w:p>
    <w:p>
      <w:pPr>
        <w:spacing w:before="0" w:after="0"/>
        <w:contextualSpacing/>
      </w:pPr>
      <w:r>
        <w:t>Reading this paragraph (and many others), I had the impression Northoff created these slogans under my EDWs perspective! “Form-based hypothesis” (“form” or “structure of organization”, p. xli) is a slogan that reflects the relationship between the mind-EW and the brain that belongs to the macro-EW (that has a spatiotemporal structure). Northoff rejects, as I rejected, the “brain’s psychological functions”, pleading for a direct relationship between mind and brain: “</w:t>
      </w:r>
      <w:r>
        <w:rPr>
          <w:bCs/>
        </w:rPr>
        <w:t>CHC claims a direct relationship between the brain’s neural code and the phenomenal features of consciousness”</w:t>
      </w:r>
      <w:r>
        <w:rPr>
          <w:rStyle w:val="17"/>
          <w:bCs/>
        </w:rPr>
        <w:footnoteReference w:id="225"/>
      </w:r>
      <w:r>
        <w:rPr>
          <w:bCs/>
        </w:rPr>
        <w:t>.</w:t>
      </w:r>
      <w:r>
        <w:rPr>
          <w:rStyle w:val="17"/>
          <w:bCs/>
        </w:rPr>
        <w:footnoteReference w:id="226"/>
      </w:r>
      <w:r>
        <w:rPr>
          <w:bCs/>
        </w:rPr>
        <w:t xml:space="preserve"> (idem) </w:t>
      </w:r>
      <w:r>
        <w:t xml:space="preserve">However, “brain’s phenomenal functions” is a meaningless (contradictory) notion within the EDWs perspective. </w:t>
      </w:r>
    </w:p>
    <w:p>
      <w:pPr>
        <w:spacing w:before="0" w:after="0"/>
        <w:ind w:left="0" w:right="0" w:firstLine="720"/>
        <w:contextualSpacing/>
      </w:pPr>
      <w:r>
        <w:t>Due to the shift from content to code, the CHC must be considered a “code-based hypothesis” of consciousness rather than a “content-based hypothesis” like most of the current neuroscientific and philosophical theories. As such, the CHC is a hypothesis about the brain’s encoding of neural activity and how that predisposes consciousness, rather than a theory how the brain’s neural activity processes contents.” (Northoff 2014, vol. II, p. xl) “</w:t>
      </w:r>
      <w:r>
        <w:rPr>
          <w:sz w:val="19"/>
          <w:szCs w:val="19"/>
        </w:rPr>
        <w:t xml:space="preserve">As “encoding-based hypothesis,” the CHC postulates that the brain’s particular encoding strategy makes necessary or unavoidable and thus predisposes consciousness.” (xl) </w:t>
      </w:r>
    </w:p>
    <w:p>
      <w:pPr>
        <w:spacing w:before="0" w:after="0"/>
        <w:contextualSpacing/>
        <w:rPr>
          <w:sz w:val="19"/>
          <w:szCs w:val="19"/>
        </w:rPr>
      </w:pPr>
    </w:p>
    <w:p>
      <w:pPr>
        <w:spacing w:before="0" w:after="0"/>
        <w:contextualSpacing/>
      </w:pPr>
      <w:r>
        <w:t xml:space="preserve">It seems as if Northoff constructed these sentences (as many others) under the EDWs perspective! However, he writes that </w:t>
      </w:r>
    </w:p>
    <w:p>
      <w:pPr>
        <w:spacing w:before="0" w:after="0"/>
        <w:contextualSpacing/>
      </w:pPr>
    </w:p>
    <w:p>
      <w:pPr>
        <w:spacing w:before="0" w:after="0"/>
        <w:contextualSpacing/>
        <w:rPr>
          <w:sz w:val="20"/>
          <w:szCs w:val="20"/>
        </w:rPr>
      </w:pPr>
      <w:r>
        <w:rPr>
          <w:sz w:val="20"/>
          <w:szCs w:val="20"/>
        </w:rPr>
        <w:t>Volume I focused on the neuronal mechanisms underlying the brain’s encoding of its neural activity. This purely neuronal account of the brain’s neural activity is now extended to consciousness and its phenomenal features. The focus in this second volume is on how the brain’s encoding of its own neural activity predisposes the various empirical dimensions (content, level, form) and phenomenal features (point of view, qualia, first-person perspective, etc.) of consciousness as mentioned at the beginning of this Introduction. (idem)</w:t>
      </w:r>
    </w:p>
    <w:p>
      <w:pPr>
        <w:spacing w:before="0" w:after="0"/>
        <w:contextualSpacing/>
      </w:pPr>
    </w:p>
    <w:p>
      <w:pPr>
        <w:spacing w:before="0" w:after="0"/>
        <w:contextualSpacing/>
      </w:pPr>
      <w:r>
        <w:t>In the last paragraph, there is, from the EDWs perspective, a completely wrong idea: “the brain’s encoding of its own neural activity predisposes” the “phenomenal features” of consciousness! We find again the main notion, “predispose” that means “associate” or, my in my terms, “correspondence”. However, this sentence contradicts Northoff’s affirmation that consciousness cannot be found in the brain! It has been something quite common someone who read my works until 2014 did not understand correctly the relationship between any two EDWs. For instance, someone reading my works can understand that the mind is somehow produced by the brain. However, in my first book from 2014, I emphasized that one EW does not exist (more exactly, is) for any other EDW. So, the mind does not exist for the brain, the brain does not exist for the mind. In these conditions, it is quite impossible any kind of relationship between the mind and the brain. Therefore, Northoff’s framework is quite wrong and quite confusing. In this context, we have to remember that in his works published few years earlier, he supports a kind of “parallelism”, very close to my EDWs!</w:t>
      </w:r>
    </w:p>
    <w:p>
      <w:pPr>
        <w:spacing w:before="0" w:after="0"/>
        <w:contextualSpacing/>
      </w:pPr>
      <w:r>
        <w:tab/>
      </w:r>
      <w:r>
        <w:t>At page xlii, Northoff declares that his “CHC postulates that the brain’s intrinsic features themselves predispose, and thus make necessary or unavoidable, the generation of consciousness”!</w:t>
      </w:r>
      <w:r>
        <w:rPr>
          <w:rStyle w:val="17"/>
        </w:rPr>
        <w:footnoteReference w:id="227"/>
      </w:r>
      <w:r>
        <w:t xml:space="preserve"> “Predispose” and “generation” notions are quite wrong slogans within the EDWs perspective! It seems that even if Northoff does not work on Searle’s view anymore, we can find some notions that still send to Searle’s approach.</w:t>
      </w:r>
      <w:r>
        <w:rPr>
          <w:rStyle w:val="17"/>
        </w:rPr>
        <w:footnoteReference w:id="228"/>
      </w:r>
      <w:r>
        <w:t xml:space="preserve"> Some ideas are very similar to my ideas from the EDWs perspective: </w:t>
      </w:r>
    </w:p>
    <w:p>
      <w:pPr>
        <w:spacing w:before="0" w:after="0"/>
        <w:contextualSpacing/>
      </w:pPr>
    </w:p>
    <w:p>
      <w:pPr>
        <w:spacing w:before="0" w:after="0"/>
        <w:contextualSpacing/>
        <w:rPr>
          <w:sz w:val="20"/>
          <w:szCs w:val="20"/>
        </w:rPr>
      </w:pPr>
      <w:r>
        <w:rPr>
          <w:sz w:val="20"/>
          <w:szCs w:val="20"/>
        </w:rPr>
        <w:t xml:space="preserve">In the same way that the constructionist approach focuses on the construction of the mind’s psychological functions, I target the construction of the brain’s neural activity. How does the brain construct its own neural activity? I postulate that the brain constructs its own neural activity by applying a particular encoding strategy; namely, difference-based coding. Moreover, in the same way that the constructionist approach in psychology claims some basic ingredients, my approach argues as well that difference-based coding is based on three basic more or less analogous ingredients. The interoceptive stimuli from the body, the exteroceptive stimuli from the environment, and the brain’s intrinsic or spontaneous activity are the three basic ingredients on the basis of which the brain constructs and thus encodes its own neural activity in a difference- rather than stimulus-based way (see Volume I for details).” (Northoff 2014, vol. II, p. xliv) </w:t>
      </w:r>
    </w:p>
    <w:p>
      <w:pPr>
        <w:spacing w:before="0" w:after="0"/>
        <w:contextualSpacing/>
        <w:rPr>
          <w:sz w:val="20"/>
          <w:szCs w:val="20"/>
        </w:rPr>
      </w:pPr>
    </w:p>
    <w:p>
      <w:pPr>
        <w:spacing w:before="0" w:after="0"/>
        <w:contextualSpacing/>
      </w:pPr>
      <w:r>
        <w:t>The ideas from this paragraph being very similar to mine’s! Northoff considers that consciousness is constructed on some psychological elements and “their underlying neuronal mechanisms”. This is also the main idea in Baars! Northoff discovers America again! Just two sentences later, Northoff writes “My neuroconstructionist approach suggests that consciousness and its phenomenal features directly result from the construction of the neural activity by the brain itself and its particular encoding strategy”. (Northoff 2014, vol. II, p. xlv) Obviously, Searle published this idea in 1992, but Northoff discovers America again and again! I can analyze many such paragraphs from those two volumes published in 2014 by Northoff, but I do not have time to do this.</w:t>
      </w:r>
      <w:r>
        <w:rPr>
          <w:rStyle w:val="17"/>
        </w:rPr>
        <w:footnoteReference w:id="229"/>
      </w:r>
      <w:r>
        <w:t xml:space="preserve"> Northoff considers that the “phenomenal realm of consciousness” is characterized by a tri-dimensional “spatiotemporal continuity”, while matter is placed in a spatio-temporal discontinuity. (p. liii and liv)</w:t>
      </w:r>
      <w:r>
        <w:rPr>
          <w:rStyle w:val="17"/>
        </w:rPr>
        <w:footnoteReference w:id="230"/>
      </w:r>
      <w:r>
        <w:t xml:space="preserve"> This is totally in contradiction with my approach: in my book from 2014, I showed explicitly that mind has no spatial dimension. (Vacariu 2014a) Northoff tries to prove that the intrinsic neural spatiotemporal structure of the brain furnishes the “form of consciousness”, but consciousness does not exist for the brain, the brain does not exist for the mind! Therefore his question, “Is consciousness the living room of the brain?” (p. lv) is not even wrong but meaningless!</w:t>
      </w:r>
      <w:r>
        <w:rPr>
          <w:rStyle w:val="17"/>
        </w:rPr>
        <w:footnoteReference w:id="231"/>
      </w:r>
      <w:r>
        <w:t xml:space="preserve"> Also, the relationship between “predispositions” and “correlations” (lvii) is meaningless. (I avoid more details related to these notions from Northoff’s second volume) Northoff introduces the unity between brain and its environment (xxvi), but he does not quote the dynamical system approach and forgets the body. However, even if we can talk about the strong interactions between brain, body and environment, we cannot support the unity between brain and environment. Northoff’s unity is even worst, the body being not included in this equation! “Such statistically and spatiotemporally based ‘environment–brain unity’ may correspond on the conceptual side to what Thomas Nagel described as ‘point of view’ as a hallmark of the subjective nature of consciousness (see Chapter 22).” Again, this sentence seems to be written by Northoff under the EDWs perspective: Nagel’s “point of view” is quite close to the “I” as an EW! Interestingly, Northoff does not forget to introduce “subjective nature” in the last expression, showing that he does not talk about consciousness but about subjectivity! It is exactly my point in my EDWs perspective! Moreover, at page lvii, we find the following words: “I here propose that what I described as the neural predispositions of consciousness, the NPC, reflect the necessary neural conditions of possible consciousness and more specifically of those features of the unconscious that makes possible its principle transformation into consciousness.” (Northoff 2014, vol. II) Exactly this idea can be found in my book from 2008 but also earlier Baars’ works! His schema from page lviii (with different words) seems to reflect my ideas from 2005 or 2008 very well! Anyway, at page lxxvii, Northoff introduces a schema about the relationship between neuronal, pre-phenomenal and phenomenal processes that is false from my viewpoint since each column member of this schemata has a spatio-temporal framework. For instance, regarding qualia, Northoff writes “spatiotemporal organization of phenomenal features” that is quite wrong expression: from my viewpoint, qualia are not organized within a spatiotemporal framework at all. Space does not exist with qualia.</w:t>
      </w:r>
      <w:r>
        <w:rPr>
          <w:rStyle w:val="17"/>
        </w:rPr>
        <w:footnoteReference w:id="232"/>
      </w:r>
      <w:r>
        <w:t xml:space="preserve"> Within this context, let me investigate the second paragraph from part V of the second volume: </w:t>
      </w:r>
    </w:p>
    <w:p>
      <w:pPr>
        <w:spacing w:before="0" w:after="0"/>
        <w:contextualSpacing/>
      </w:pPr>
    </w:p>
    <w:p>
      <w:pPr>
        <w:spacing w:before="0" w:after="0"/>
        <w:contextualSpacing/>
        <w:rPr>
          <w:sz w:val="20"/>
          <w:szCs w:val="20"/>
        </w:rPr>
      </w:pPr>
      <w:r>
        <w:rPr>
          <w:sz w:val="20"/>
          <w:szCs w:val="20"/>
        </w:rPr>
        <w:t>Coupled closely to a theory of brain activity, the CHC postulated that the brain needs to encode its own neural activity in a particular way in order to make possible—that is predispose—the association of its otherwise purely neuronal resting state and stimulus-induced activity with consciousness and its phenomenal features. In order to understand consciousness, we therefore need to explore how the brain encodes and thus generates its neural activity. (Northoff 2014, vol. II, p. 1)</w:t>
      </w:r>
    </w:p>
    <w:p>
      <w:pPr>
        <w:spacing w:before="0" w:after="0"/>
        <w:contextualSpacing/>
      </w:pPr>
    </w:p>
    <w:p>
      <w:pPr>
        <w:spacing w:before="0" w:after="0"/>
        <w:contextualSpacing/>
      </w:pPr>
      <w:r>
        <w:t>Essentially, we have in this paragraph, the meaning of “predispose”: “associate”, that is “correspondence” in my language! If you replace “predispose” with “correspondence”, you can find in Northoff’s book very many ideas similar to mine’s. I ask the reader to do this job! However, under the unicorn world, again, I really do not understand how is it possible to put together “make possible”, “predispose”, “associate” in the same sentence! Only when somebody wants to avoid using a notion can introduce such confusing expression! In fact, in this paragraph, we can clearly understand that Northoff bets on “association” and not on any other relationship (causation, etc.) between mind and brain! “Predispose” means nothing more than associate the resting state and consciousness states!</w:t>
      </w:r>
      <w:r>
        <w:rPr>
          <w:rStyle w:val="17"/>
        </w:rPr>
        <w:footnoteReference w:id="233"/>
      </w:r>
      <w:r>
        <w:t xml:space="preserve"> These are exactly my ideas that can be found even in my papers from 2002, 2005 and my book from 2008! However, the brain “encodes” and “generates its neural activity”, even if there is nothing like mental state here, the idea is wrong: the brain does not encode and generate its neural activity. This statement is tautology or even uses a wrong notion. “But at the same it predisposes the phenomenal states of consciousness and must somehow related to them. I therefore characterize the resting state’s statistically based spatiotemporal structure as prephenomenal rather than being either nonphenomenal or phenomenal (…).” (p. 2) Predisposition and prephenomenal are very close notions to Kantian notions (“conditions of possible experience”) that I used in my principles in my paper from 2005 and my book from 2008! </w:t>
      </w:r>
    </w:p>
    <w:p>
      <w:pPr>
        <w:spacing w:before="0" w:after="0"/>
        <w:contextualSpacing/>
      </w:pPr>
    </w:p>
    <w:p>
      <w:pPr>
        <w:spacing w:before="0" w:after="0"/>
        <w:contextualSpacing/>
      </w:pPr>
      <w:r>
        <w:rPr>
          <w:sz w:val="20"/>
          <w:szCs w:val="20"/>
        </w:rPr>
        <w:t>How can the different discrete points in physical time and space of the physical brain be transformed into the kind of spatial and temporal continuity we experience in consciousness? This is the question of how the temporal and spatial discontinuity of physical processes can be transformed into the temporal and spatial continuity on the phenomenal level of consciousness. I postulate that such a transformation may be predisposed by the brain and its resting state activity. More specifically, the brain’s strategy of encoding spatial and temporal differences into its neural activity leads by default (i.e., necessarily and unavoidably) to the constitution of a statistically based virtual spatiotemporal structure. I now postulate that the resting-state activity’s statistically based virtual spatiotemporal structure provides the kind of spatial and temporal continuity in its neural activity that predisposes temporal and spatial continuity on the phenomenal level of consciousness. (Northoff 2014, vol. II, p. 2)</w:t>
      </w:r>
      <w:r>
        <w:rPr>
          <w:rStyle w:val="17"/>
        </w:rPr>
        <w:footnoteReference w:id="234"/>
      </w:r>
    </w:p>
    <w:p>
      <w:pPr>
        <w:spacing w:before="0" w:after="0"/>
        <w:contextualSpacing/>
      </w:pPr>
    </w:p>
    <w:p>
      <w:pPr>
        <w:spacing w:before="0" w:after="0"/>
        <w:contextualSpacing/>
      </w:pPr>
      <w:r>
        <w:t>Quite a similar idea can be found in my book from 2008 where, investigating Ramachandran’s famous case of phantom limb, I talk about a “virtual arm” that would presupposes a virtual spatiotemporal framework. In 2010, I wrote about “virtual body” and about “virtual space” (p. 114) strong related with Kant and Waxman’s interpretation from 1995. (see Vacariu 2008 and Vacariu and Vacariu 2010)</w:t>
      </w:r>
      <w:r>
        <w:rPr>
          <w:rStyle w:val="17"/>
        </w:rPr>
        <w:footnoteReference w:id="235"/>
      </w:r>
    </w:p>
    <w:p>
      <w:pPr>
        <w:spacing w:before="0" w:after="0"/>
        <w:contextualSpacing/>
      </w:pPr>
    </w:p>
    <w:p>
      <w:pPr>
        <w:spacing w:before="0" w:after="0"/>
        <w:contextualSpacing/>
      </w:pPr>
      <w:r>
        <w:t>The “virtual space” from the mind-EW corresponds to the space from the brain-body-EW that really interacts with the space of the external world. We thoroughly insist on the idea that the relationship between these kinds of space (virtual, brain, world) reflects the relationship between EDWs. By mixing these “spaces”, we produce the hybrid models within the unicorn-world and, as we claimed, a hybrid model represents a mixture of two EDWs. The principle of correspondence shows us the relationship between the mind-EW and the brain-EW: the entities from the mind-EW correspond to an amalgam of physical elements from the brain and the body that interact with the macro-world. (Vacariu and Vacariu 2010, p. 114) I cannot see a more clear example that illustrate the incredible similarity between many of my ideas and Northoff’s ideas written using other invented notions! I mention however, that in my later works (mainly 2014) I wrote that that mind has no spatial dimensions!</w:t>
      </w:r>
      <w:r>
        <w:rPr>
          <w:rStyle w:val="17"/>
        </w:rPr>
        <w:footnoteReference w:id="236"/>
      </w:r>
      <w:r>
        <w:t xml:space="preserve"> In my works (except the first book from 2014), I specified that each EW has its own spatiotemporal framework, including the mind as an EW and the brain/body that belongs to the macro-EW. Northoff writes the same thing:</w:t>
      </w:r>
    </w:p>
    <w:p>
      <w:pPr>
        <w:spacing w:before="0" w:after="0"/>
        <w:contextualSpacing/>
      </w:pPr>
    </w:p>
    <w:p>
      <w:pPr>
        <w:spacing w:before="0" w:after="0"/>
        <w:contextualSpacing/>
        <w:rPr>
          <w:sz w:val="20"/>
          <w:szCs w:val="20"/>
        </w:rPr>
      </w:pPr>
      <w:r>
        <w:rPr>
          <w:sz w:val="20"/>
          <w:szCs w:val="20"/>
        </w:rPr>
        <w:t>Accordingly, I focus on the neuronal mechanisms of the constitution of time: How is time in consciousness constituted, and what are the neuronal mechanisms underlying such a constitution of time? Such a constitution of time must be distinguished from the neuronal mechanisms underlying the perception and cognition of time as they are investigated most often in neuroscience these days (see Appendix 2 of this volume for details). The central question in these accounts is, “How can we perceive and cognize time and what are the neuronal mechanisms underlying the perception and cognition of time?” (Northoff 2014, vol. II, p. 7)</w:t>
      </w:r>
    </w:p>
    <w:p>
      <w:pPr>
        <w:spacing w:before="0" w:after="0"/>
        <w:contextualSpacing/>
      </w:pPr>
    </w:p>
    <w:p>
      <w:pPr>
        <w:spacing w:before="0" w:after="0"/>
        <w:contextualSpacing/>
      </w:pPr>
      <w:r>
        <w:t>Obviously, he uses “constitution” that I used very often in my works (borrowing this notion from Kant). As I mentioned above, Northoff has very superficial knowledge about Kant’s philosophy. In his Appendix about Kant’s philosophy, we can find some general information about his philosophy. Not surprisingly, I investigated these Kantian (and obviously other) notions in my Vacariu 2008. Moreover, I insisted on “synthesis” and also did later Nortoff! Almost all the ideas about Kant written by Northoff can be found in my book from 2008. Moreover, he insists in telling us that cognition/perception and their “underlying” neural mechanisms have different times! Obviously, Northoff uses again “underlying” that is equivalent with “association” and “predisposition” but my real question is, within the unicorn world, how can we relate “different times” with “underlying”, “association” and “predisposition”?</w:t>
      </w:r>
      <w:r>
        <w:rPr>
          <w:rStyle w:val="17"/>
        </w:rPr>
        <w:footnoteReference w:id="237"/>
      </w:r>
      <w:r>
        <w:t xml:space="preserve"> Without the EDWs, there are strong ontological contradictions. The only alternative is that these notions like “underlying”, “association” and “predisposition” send directly to the EDWs.</w:t>
      </w:r>
      <w:r>
        <w:rPr>
          <w:rStyle w:val="17"/>
        </w:rPr>
        <w:footnoteReference w:id="238"/>
      </w:r>
      <w:r>
        <w:t xml:space="preserve"> But Northoff does mention nothing about my works! For instance, the sub-title “</w:t>
      </w:r>
      <w:r>
        <w:rPr>
          <w:bCs/>
        </w:rPr>
        <w:t>Neurophenomenal hypothesis IIa: ‘Temporal continuity’ of neural activity predisposes ‘sensible continuity’ in consciousness” (like many other sub-titles or expressions) mirrors dramatically the strong similarity in meaning between “predispose” (associate) with my notion of “correspondence”! However, within the unicorn world, such notions lead to strong ontological contradictions! We cannot associate different phenomena within the same unique world, the unicorn world. It seems that Northoff is aware about this peril, but he neither uses my EDW, nor the identity theory or Searle’s approach. Another idea very close to my idea, we can find in this following paragraph:</w:t>
      </w:r>
    </w:p>
    <w:p>
      <w:pPr>
        <w:spacing w:before="0" w:after="0"/>
        <w:contextualSpacing/>
        <w:rPr>
          <w:bCs/>
          <w:sz w:val="20"/>
          <w:szCs w:val="20"/>
        </w:rPr>
      </w:pPr>
    </w:p>
    <w:p>
      <w:pPr>
        <w:spacing w:before="0" w:after="0"/>
        <w:contextualSpacing/>
      </w:pPr>
      <w:r>
        <w:rPr>
          <w:sz w:val="20"/>
          <w:szCs w:val="20"/>
        </w:rPr>
        <w:t xml:space="preserve">Subjectivity is here understood in a very basic sense, as a point of view an organism takes within the world as distinguished from other possible points of view other species take. What is described here on the conceptual side as </w:t>
      </w:r>
      <w:r>
        <w:rPr>
          <w:i/>
          <w:iCs/>
          <w:sz w:val="20"/>
          <w:szCs w:val="20"/>
        </w:rPr>
        <w:t xml:space="preserve">subjectivity </w:t>
      </w:r>
      <w:r>
        <w:rPr>
          <w:sz w:val="20"/>
          <w:szCs w:val="20"/>
        </w:rPr>
        <w:t xml:space="preserve">and </w:t>
      </w:r>
      <w:r>
        <w:rPr>
          <w:i/>
          <w:iCs/>
          <w:sz w:val="20"/>
          <w:szCs w:val="20"/>
        </w:rPr>
        <w:t xml:space="preserve">point of view </w:t>
      </w:r>
      <w:r>
        <w:rPr>
          <w:sz w:val="20"/>
          <w:szCs w:val="20"/>
        </w:rPr>
        <w:t>is proposed to correspond on the empirical side to the environment–brain unity and its</w:t>
      </w:r>
    </w:p>
    <w:p>
      <w:pPr>
        <w:spacing w:before="0" w:after="0"/>
        <w:contextualSpacing/>
      </w:pPr>
      <w:r>
        <w:rPr>
          <w:sz w:val="20"/>
          <w:szCs w:val="20"/>
        </w:rPr>
        <w:t>underlying neuronal mechanisms, like phase shifting. (Northoff 2014, vol. II, p. 121)</w:t>
      </w:r>
      <w:r>
        <w:rPr>
          <w:rStyle w:val="17"/>
        </w:rPr>
        <w:footnoteReference w:id="239"/>
      </w:r>
    </w:p>
    <w:p>
      <w:pPr>
        <w:spacing w:before="0" w:after="0"/>
        <w:contextualSpacing/>
      </w:pPr>
    </w:p>
    <w:p>
      <w:pPr>
        <w:spacing w:before="0" w:after="0"/>
        <w:contextualSpacing/>
      </w:pPr>
      <w:r>
        <w:t xml:space="preserve">Reading this paragraph, I had again the sensation that I read my ideas from my works! We have here “subjectivity” and the “point of view” as being almost an EW! Moreover, we have the “correspondence” between mental states and neuronal states! Another paragraph in the same situation: </w:t>
      </w:r>
    </w:p>
    <w:p>
      <w:pPr>
        <w:spacing w:before="0" w:after="0"/>
        <w:contextualSpacing/>
      </w:pPr>
    </w:p>
    <w:p>
      <w:pPr>
        <w:spacing w:before="0" w:after="0"/>
        <w:contextualSpacing/>
        <w:rPr>
          <w:sz w:val="20"/>
          <w:szCs w:val="20"/>
        </w:rPr>
      </w:pPr>
      <w:r>
        <w:rPr>
          <w:sz w:val="20"/>
          <w:szCs w:val="20"/>
        </w:rPr>
        <w:t>More specifically, I propose the duration of the resting state’s temporal unity to predispose the possible degree of phenomenal features like the “nonstructural homogeneity” and “wholeness” that signify the phenomenal unity in consciousness. The same holds for the resting state’s spatial unity, which can be associated with its functional connectivity pattern. Based on these considerations, I propose what I describe as a “resting-state–based hypothesis</w:t>
      </w:r>
    </w:p>
    <w:p>
      <w:pPr>
        <w:spacing w:before="0" w:after="0"/>
        <w:contextualSpacing/>
        <w:rPr>
          <w:sz w:val="20"/>
          <w:szCs w:val="20"/>
        </w:rPr>
      </w:pPr>
      <w:r>
        <w:rPr>
          <w:sz w:val="20"/>
          <w:szCs w:val="20"/>
        </w:rPr>
        <w:t>of prephenomenal unity.” (p. 124)</w:t>
      </w:r>
    </w:p>
    <w:p>
      <w:pPr>
        <w:spacing w:before="0" w:after="0"/>
        <w:contextualSpacing/>
      </w:pPr>
    </w:p>
    <w:p>
      <w:pPr>
        <w:spacing w:before="0" w:after="0"/>
        <w:contextualSpacing/>
      </w:pPr>
      <w:r>
        <w:t>If we replace “predispose” with “correspondence”, it is exactly one of my ideas from my works (for instance, in 2005 and 2008)! At page 211, Northoff develops these notions of “points of view” and subjectivity. He considers that subjectivity has to be “associated” with “point of view” and not with first-person perspective. Quite strange for me, his point of view includes both first and third-person perspective. (vol. II, p. 211) However, this notion of subjectivity is a “species-specific rather than individually specific”. (p. 211) Very closed to my ideas: “I postulate that differences in biophysical equipment entail different points of view and consequently a difference subjectivity.”</w:t>
      </w:r>
      <w:r>
        <w:rPr>
          <w:rStyle w:val="17"/>
        </w:rPr>
        <w:footnoteReference w:id="240"/>
      </w:r>
      <w:r>
        <w:t xml:space="preserve"> (p. 211) </w:t>
      </w:r>
    </w:p>
    <w:p>
      <w:pPr>
        <w:spacing w:before="0" w:after="0"/>
        <w:contextualSpacing/>
      </w:pPr>
      <w:r>
        <w:tab/>
      </w:r>
      <w:r>
        <w:t>In the following paragraph we need to replace nothing: “Most important, I suggest that the more (neuro)philosophical concept of biophysically based subjectivity corresponds to the neuroscientific concept of the environment–brain unity within the empirical context of the brain.” (vol. II, p. 203) This paragraph seems to be written under the EDWs perspective! Northoff did mention nothing about the dynamical system approach in which we can find the strong relationship between brain, body and environment! However, many paragraphs are quite confusing, the main reason being that Northoff wrote them under no defined ontological framework regarding the relationship between mind and brain! Moreover, the “concept of phenomenal relevance describes that a particular neuronal mechanism may be relevant for and thus contribute to the constitution of consciousness and its phenomenal features.” (vol. II, 135-6) What does it mean “relevant for” and “constitution” in this sentence?</w:t>
      </w:r>
      <w:r>
        <w:rPr>
          <w:rStyle w:val="17"/>
        </w:rPr>
        <w:footnoteReference w:id="241"/>
      </w:r>
      <w:r>
        <w:t xml:space="preserve"> Does Northoff write here about a direct relationship between brain and consciousness? It seems that we have again a contradiction between these two sets of notions! Incredibly, Northoff writes that </w:t>
      </w:r>
    </w:p>
    <w:p>
      <w:pPr>
        <w:spacing w:before="0" w:after="0"/>
        <w:contextualSpacing/>
        <w:rPr>
          <w:sz w:val="20"/>
          <w:szCs w:val="20"/>
        </w:rPr>
      </w:pPr>
    </w:p>
    <w:p>
      <w:pPr>
        <w:spacing w:before="0" w:after="0"/>
        <w:contextualSpacing/>
        <w:rPr>
          <w:sz w:val="20"/>
          <w:szCs w:val="20"/>
        </w:rPr>
      </w:pPr>
      <w:r>
        <w:rPr>
          <w:sz w:val="20"/>
          <w:szCs w:val="20"/>
        </w:rPr>
        <w:t>There is no “subjective” component, let alone the qualitative-phenomenal feeling, visible in the brain, implying that we cannot, for instance, see the chocolate itself as you taste it. In short, qualia, being purely subjective, cannot be observed in the rather objective neuronal activity of the brain. (vol. II, p. 414)</w:t>
      </w:r>
    </w:p>
    <w:p>
      <w:pPr>
        <w:spacing w:before="0" w:after="0"/>
        <w:contextualSpacing/>
      </w:pPr>
    </w:p>
    <w:p>
      <w:pPr>
        <w:spacing w:before="0" w:after="0"/>
        <w:contextualSpacing/>
      </w:pPr>
      <w:r>
        <w:t xml:space="preserve">What does it mean “visible in the brain” “or “cannot be observed”? If “subjective component” is not “visible in the brain” but exist, where can we find it? It is missing just the EDWs, but Northoff could not use this perspective since he did not quote my work at all! But this paragraph, like many others in this book, seems to be written under the EDWs perspective! Another idea that can be found in my works is expressed by the following paragraphs: </w:t>
      </w:r>
    </w:p>
    <w:p>
      <w:pPr>
        <w:spacing w:before="0" w:after="0"/>
        <w:contextualSpacing/>
      </w:pPr>
    </w:p>
    <w:p>
      <w:pPr>
        <w:spacing w:before="0" w:after="0"/>
        <w:contextualSpacing/>
      </w:pPr>
      <w:r>
        <w:rPr>
          <w:sz w:val="20"/>
          <w:szCs w:val="20"/>
        </w:rPr>
        <w:t>However, unlike the phenomenal unity of consciousness, this unity of the resting state is not yet experienced as such and is therefore not phenomenal by itself. At the same time, however, it already biases and predisposes the subsequent stimulus-induced activity toward temporal and spatial unity and thus phenomenal unity. (vol II, p. 137)</w:t>
      </w:r>
      <w:r>
        <w:rPr>
          <w:rStyle w:val="17"/>
        </w:rPr>
        <w:footnoteReference w:id="242"/>
      </w:r>
      <w:r>
        <w:rPr>
          <w:sz w:val="20"/>
          <w:szCs w:val="20"/>
        </w:rPr>
        <w:t xml:space="preserve"> </w:t>
      </w:r>
    </w:p>
    <w:p>
      <w:pPr>
        <w:spacing w:before="0" w:after="0"/>
        <w:contextualSpacing/>
      </w:pPr>
    </w:p>
    <w:p>
      <w:pPr>
        <w:spacing w:before="0" w:after="0"/>
        <w:contextualSpacing/>
      </w:pPr>
      <w:r>
        <w:t>I wrote about the “resting state” that corresponds to the implicit knowledge that is not “yet experienced” in explicit knowledge! (Vacariu 2008, Chapter 3) I strongly emphasize that Northoff’s many drawings referring to various notions from his volumes are quite complicated and confusing (many classical notions being replaced with various invented notions) if not quite wrong! Another paragraph that contains ideas very similar to mine’s from 2008:</w:t>
      </w:r>
    </w:p>
    <w:p>
      <w:pPr>
        <w:spacing w:before="0" w:after="0"/>
        <w:contextualSpacing/>
        <w:rPr>
          <w:sz w:val="19"/>
          <w:szCs w:val="19"/>
        </w:rPr>
      </w:pPr>
    </w:p>
    <w:p>
      <w:pPr>
        <w:spacing w:before="0" w:after="0"/>
        <w:contextualSpacing/>
      </w:pPr>
      <w:r>
        <w:rPr>
          <w:sz w:val="20"/>
          <w:szCs w:val="20"/>
        </w:rPr>
        <w:t xml:space="preserve">Since such a concept of subjectivity is phenomenally rather than biophysically based, I introduce the term </w:t>
      </w:r>
      <w:r>
        <w:rPr>
          <w:i/>
          <w:iCs/>
          <w:sz w:val="20"/>
          <w:szCs w:val="20"/>
        </w:rPr>
        <w:t xml:space="preserve">phenomenally based subjectivity </w:t>
      </w:r>
      <w:r>
        <w:rPr>
          <w:sz w:val="20"/>
          <w:szCs w:val="20"/>
        </w:rPr>
        <w:t xml:space="preserve">in order to distinguish it from </w:t>
      </w:r>
      <w:r>
        <w:rPr>
          <w:i/>
          <w:iCs/>
          <w:sz w:val="20"/>
          <w:szCs w:val="20"/>
        </w:rPr>
        <w:t>biophysically based subjectivity</w:t>
      </w:r>
      <w:r>
        <w:rPr>
          <w:sz w:val="20"/>
          <w:szCs w:val="20"/>
        </w:rPr>
        <w:t>. I therefore postulate what I describe as “phenomenally based subjectivity.” The concept of phenomenally based subjectivity can be characterized by individual specificity rather than species specificity, phenomenal states rather than biophysical equipment, and FPP rather than a point of view (which provides the basis for both FPP and TPP). (Northoff 2014, vol. II, p. 216)</w:t>
      </w:r>
      <w:r>
        <w:rPr>
          <w:rStyle w:val="17"/>
        </w:rPr>
        <w:footnoteReference w:id="243"/>
      </w:r>
    </w:p>
    <w:p>
      <w:pPr>
        <w:spacing w:before="0" w:after="0"/>
        <w:contextualSpacing/>
      </w:pPr>
    </w:p>
    <w:p>
      <w:pPr>
        <w:spacing w:before="0" w:after="0"/>
        <w:contextualSpacing/>
      </w:pPr>
      <w:r>
        <w:t>This “phenomenally based subjectivity” mirrors exactly my main idea: the self is an EW “individual specificity” and has nothing to do with brain and “species specificity”!</w:t>
      </w:r>
      <w:r>
        <w:rPr>
          <w:rStyle w:val="17"/>
        </w:rPr>
        <w:footnoteReference w:id="244"/>
      </w:r>
      <w:r>
        <w:t xml:space="preserve"> Incredibly, in this sentence, “predisposition”/“association” are in contradiction with the following ideas from this paragraph. </w:t>
      </w:r>
      <w:r>
        <w:tab/>
      </w:r>
    </w:p>
    <w:p>
      <w:pPr>
        <w:spacing w:before="0" w:after="0"/>
        <w:contextualSpacing/>
      </w:pPr>
    </w:p>
    <w:p>
      <w:pPr>
        <w:spacing w:before="0" w:after="0"/>
        <w:contextualSpacing/>
        <w:rPr>
          <w:sz w:val="20"/>
          <w:szCs w:val="20"/>
        </w:rPr>
      </w:pPr>
      <w:r>
        <w:rPr>
          <w:sz w:val="20"/>
          <w:szCs w:val="20"/>
        </w:rPr>
        <w:t>What does such integration look like? Take all the information from the body and brain, coordinate and integrate it, and then you have a cognition of your own brain and body and their respective processes in first-person perspective.</w:t>
      </w:r>
    </w:p>
    <w:p>
      <w:pPr>
        <w:spacing w:before="0" w:after="0"/>
        <w:contextualSpacing/>
        <w:rPr>
          <w:sz w:val="20"/>
          <w:szCs w:val="20"/>
        </w:rPr>
      </w:pPr>
      <w:r>
        <w:rPr>
          <w:sz w:val="20"/>
          <w:szCs w:val="20"/>
        </w:rPr>
        <w:t xml:space="preserve">In more technical terms, our own brain and body are represented in the neuronal activity of the brain. And such representation is the model of your own brain and body, so that one can speak of self-representation. Self-representation, and therefore subjectivity, is nothing but an inner model of the integrated and summarized version of your own brain and body’s information processing (see Fig. 21-2c ). What we cognize in first-person perspective is thus the self-representation of our own brain and body. </w:t>
      </w:r>
    </w:p>
    <w:p>
      <w:pPr>
        <w:spacing w:before="0" w:after="0"/>
        <w:contextualSpacing/>
      </w:pPr>
    </w:p>
    <w:p>
      <w:pPr>
        <w:spacing w:before="0" w:after="0"/>
        <w:contextualSpacing/>
      </w:pPr>
      <w:r>
        <w:t>Quoting Metzinger and Churchland, Northoff believes that “subjectivity” is “nothing more” than an “inner model of the integrated” version of the brain and body’s information processing! From this statement, we can deduce that there is no “association” but a</w:t>
      </w:r>
      <w:r>
        <w:rPr>
          <w:i/>
        </w:rPr>
        <w:t xml:space="preserve"> construction</w:t>
      </w:r>
      <w:r>
        <w:t xml:space="preserve"> of the subjectivity within the brain! From my EDWs such statements are completely wrong! But even in his book, this statement is in contradiction with this sentence: “However, consciousness cannot be found in</w:t>
      </w:r>
    </w:p>
    <w:p>
      <w:pPr>
        <w:spacing w:before="0" w:after="0"/>
        <w:contextualSpacing/>
      </w:pPr>
      <w:r>
        <w:t>“biophysically based subjectivity.” (p. 217)</w:t>
      </w:r>
      <w:r>
        <w:rPr>
          <w:rStyle w:val="17"/>
        </w:rPr>
        <w:footnoteReference w:id="245"/>
      </w:r>
      <w:r>
        <w:t xml:space="preserve"> But, if Northoff does not work within the EDWs perspective, where we can find consciousness? Northoff offers the answer: “phenomenally based subjectivity” operates within consciousness itself. “‘Phenomenally based subjectivity’ describes the subjectivity of consciousness itself, meaning that consciousness is unavoidably and necessarily subjective”. (p. 218) Again, it seems as if Northoff wrote these sentences within the EDWs perspective! In fact, these sentences are exactly as I wrote in my book from 2008 but in other words/slogans! However, at page 309, Northoff writes that the “species-specific point of view is thus not only self-specified but also individualized, meaning that it is linked and integrated within the individual organism and its resting-state activity’s self-specific organization (…).” Again, another quite confusing sentence…</w:t>
      </w:r>
      <w:r>
        <w:rPr>
          <w:rStyle w:val="17"/>
        </w:rPr>
        <w:footnoteReference w:id="246"/>
      </w:r>
    </w:p>
    <w:p>
      <w:pPr>
        <w:spacing w:before="0" w:after="0"/>
        <w:contextualSpacing/>
      </w:pPr>
      <w:r>
        <w:tab/>
      </w:r>
    </w:p>
    <w:p>
      <w:pPr>
        <w:spacing w:before="0" w:after="0"/>
        <w:contextualSpacing/>
        <w:rPr>
          <w:sz w:val="20"/>
          <w:szCs w:val="20"/>
        </w:rPr>
      </w:pPr>
      <w:r>
        <w:rPr>
          <w:sz w:val="20"/>
          <w:szCs w:val="20"/>
        </w:rPr>
        <w:t>The first-person perspective (FPP) describes the subjective experience: we experience our own self, our body, and the objects and events in the environment in FPP. This is different from the mere observation of the environmental</w:t>
      </w:r>
    </w:p>
    <w:p>
      <w:pPr>
        <w:spacing w:before="0" w:after="0"/>
        <w:contextualSpacing/>
        <w:rPr>
          <w:sz w:val="20"/>
          <w:szCs w:val="20"/>
        </w:rPr>
      </w:pPr>
      <w:r>
        <w:rPr>
          <w:sz w:val="20"/>
          <w:szCs w:val="20"/>
        </w:rPr>
        <w:t xml:space="preserve">objects and events in third-person perspective (TPP). Unlike FPP, TPP remains completely detached from the self and is therefore considered “objective” rather than “subjective” like FPP. (vol. II, p. 320) </w:t>
      </w:r>
    </w:p>
    <w:p>
      <w:pPr>
        <w:spacing w:before="0" w:after="0"/>
        <w:contextualSpacing/>
      </w:pPr>
    </w:p>
    <w:p>
      <w:pPr>
        <w:spacing w:before="0" w:after="0"/>
        <w:contextualSpacing/>
      </w:pPr>
      <w:r>
        <w:t>Another sentence that seems to be written under the EDWs perspective! “TPP remains completely detached from the self”! What does it mean “completely detached”? What is the ontological status of FPP and TPP within the unicorn world? However, another subtitle seems to be written under the EDWs perspective: “N</w:t>
      </w:r>
      <w:r>
        <w:rPr>
          <w:bCs/>
        </w:rPr>
        <w:t xml:space="preserve">europhenomenal hypothesis Ic: the internal and external </w:t>
      </w:r>
      <w:r>
        <w:rPr>
          <w:bCs/>
          <w:i/>
          <w:iCs/>
        </w:rPr>
        <w:t xml:space="preserve">contents </w:t>
      </w:r>
      <w:r>
        <w:rPr>
          <w:bCs/>
        </w:rPr>
        <w:t xml:space="preserve">are linked and integrated with the resting state’s ‘environment–brain unity’ and its </w:t>
      </w:r>
      <w:r>
        <w:rPr>
          <w:bCs/>
          <w:i/>
          <w:iCs/>
        </w:rPr>
        <w:t>point of view” (p. 352)</w:t>
      </w:r>
      <w:r>
        <w:rPr>
          <w:bCs/>
          <w:iCs/>
        </w:rPr>
        <w:t xml:space="preserve"> This idea appears very clear in Vacariu 2008! Contradicting Searle’s one idea, Northoff claims that </w:t>
      </w:r>
    </w:p>
    <w:p>
      <w:pPr>
        <w:spacing w:before="0" w:after="0"/>
        <w:contextualSpacing/>
      </w:pPr>
    </w:p>
    <w:p>
      <w:pPr>
        <w:spacing w:before="0" w:after="0"/>
        <w:contextualSpacing/>
      </w:pPr>
      <w:r>
        <w:rPr>
          <w:sz w:val="20"/>
          <w:szCs w:val="20"/>
        </w:rPr>
        <w:t>the content of the mental state is not supposed to fit the content in the world but rather the other way around: the content in the world is supposed to fit the content in the mental state, entailing “world-to-mind direction of fit,” rather than “mind-to-world direction of fit.” (Northoff 2014, vol. II, p. 360)</w:t>
      </w:r>
      <w:r>
        <w:rPr>
          <w:rStyle w:val="17"/>
        </w:rPr>
        <w:footnoteReference w:id="247"/>
      </w:r>
    </w:p>
    <w:p>
      <w:pPr>
        <w:spacing w:before="0" w:after="0"/>
        <w:contextualSpacing/>
      </w:pPr>
    </w:p>
    <w:p>
      <w:pPr>
        <w:spacing w:before="0" w:after="0"/>
        <w:contextualSpacing/>
      </w:pPr>
      <w:r>
        <w:t>Again, exactly this idea appears in my book from 2008: I followed Kant for whom, according to Waxman’s interpretation of Kant’s transcendental philosophy, the world, that is the image of the world, is the self! (Vacariu 2008, Chapter 3) Obviously, Northoff did not quote anything about Kant, Waxman or my works. Northoff continues writing that “I therefore postulate that the ‘bi-directional fit between mind and world’ as postulated by Searle on the mental level corresponds on the neuronal side to the ‘bi-directional fit between resting state and stimulus-induced activity.”’ Again, this idea, but obviously in other words, can be found in my work from 2008!</w:t>
      </w:r>
      <w:r>
        <w:rPr>
          <w:rStyle w:val="17"/>
        </w:rPr>
        <w:footnoteReference w:id="248"/>
      </w:r>
    </w:p>
    <w:p>
      <w:pPr>
        <w:spacing w:before="0" w:after="0"/>
        <w:contextualSpacing/>
      </w:pPr>
      <w:r>
        <w:tab/>
      </w:r>
      <w:r>
        <w:t>At page 477, there is this subtitle: “</w:t>
      </w:r>
      <w:r>
        <w:rPr>
          <w:bCs/>
        </w:rPr>
        <w:t xml:space="preserve">Neurophenomenal hypothesis IIIA: ‘Environment–brain unity’ and point of view” in which we can find these paragraphs: </w:t>
      </w:r>
    </w:p>
    <w:p>
      <w:pPr>
        <w:spacing w:before="0" w:after="0"/>
        <w:contextualSpacing/>
        <w:rPr>
          <w:bCs/>
        </w:rPr>
      </w:pPr>
    </w:p>
    <w:p>
      <w:pPr>
        <w:spacing w:before="0" w:after="0"/>
        <w:contextualSpacing/>
      </w:pPr>
      <w:r>
        <w:rPr>
          <w:sz w:val="20"/>
          <w:szCs w:val="20"/>
        </w:rPr>
        <w:t xml:space="preserve">One of the main phenomenal features of qualia is a point of view, a stance from which the experience and its contents are experienced. Such a stance or point of view is oft en described by the concept of </w:t>
      </w:r>
      <w:r>
        <w:rPr>
          <w:i/>
          <w:iCs/>
          <w:sz w:val="20"/>
          <w:szCs w:val="20"/>
        </w:rPr>
        <w:t xml:space="preserve">ipseity </w:t>
      </w:r>
      <w:r>
        <w:rPr>
          <w:sz w:val="20"/>
          <w:szCs w:val="20"/>
        </w:rPr>
        <w:t>in the context of qualia. Ipseity is considered a phenomenal hallmark of qualia, and therefore is the focus in the next sections. (vol. II, p. 477)</w:t>
      </w:r>
      <w:r>
        <w:rPr>
          <w:rStyle w:val="17"/>
        </w:rPr>
        <w:footnoteReference w:id="249"/>
      </w:r>
    </w:p>
    <w:p>
      <w:pPr>
        <w:spacing w:before="0" w:after="0"/>
        <w:contextualSpacing/>
      </w:pPr>
    </w:p>
    <w:p>
      <w:pPr>
        <w:spacing w:before="0" w:after="0"/>
        <w:contextualSpacing/>
        <w:rPr>
          <w:sz w:val="20"/>
          <w:szCs w:val="20"/>
        </w:rPr>
      </w:pPr>
      <w:r>
        <w:rPr>
          <w:sz w:val="20"/>
          <w:szCs w:val="20"/>
        </w:rPr>
        <w:t>The constitution of such spatiotemporal and statistically based environment–brain unity makes it possible for the respective organism to take a “stance” within the world. The organism occupies a particular spatiotemporal position, which, due to its statistically based nature, must be regarded as “virtual” (rather than being “physically real”). I described such a spatiotemporal, statistically based, and “virtual” position within the world by the concept of “point of view.” The point of view describes the stance we as humans take within the world, and it is from these that we can approach the world and its various contents (see Chapter 22 for details; also see Fig. 30-2c ). (Northoff 2014, vol. II, p. 477)</w:t>
      </w:r>
    </w:p>
    <w:p>
      <w:pPr>
        <w:spacing w:before="0" w:after="0"/>
        <w:contextualSpacing/>
        <w:rPr>
          <w:sz w:val="20"/>
          <w:szCs w:val="20"/>
        </w:rPr>
      </w:pPr>
    </w:p>
    <w:p>
      <w:pPr>
        <w:spacing w:before="0" w:after="0"/>
        <w:contextualSpacing/>
        <w:rPr>
          <w:sz w:val="20"/>
          <w:szCs w:val="20"/>
        </w:rPr>
      </w:pPr>
      <w:r>
        <w:rPr>
          <w:sz w:val="20"/>
          <w:szCs w:val="20"/>
        </w:rPr>
        <w:t>Most important, the concept of the point of view also refers to the stance from which we subsequently experience that very same world and its various contents in our consciousness. That let me characterize such a point of view by the concept of “biophysically based subjectivity.” (see Chapter 21). (vol. II, p. 477)</w:t>
      </w:r>
    </w:p>
    <w:p>
      <w:pPr>
        <w:spacing w:before="0" w:after="0"/>
        <w:contextualSpacing/>
      </w:pPr>
    </w:p>
    <w:p>
      <w:pPr>
        <w:spacing w:before="0" w:after="0"/>
        <w:contextualSpacing/>
        <w:rPr>
          <w:sz w:val="20"/>
          <w:szCs w:val="20"/>
        </w:rPr>
      </w:pPr>
      <w:r>
        <w:rPr>
          <w:sz w:val="20"/>
          <w:szCs w:val="20"/>
        </w:rPr>
        <w:t>The environment–brain unity signifies (and constitutes) what I described as “biophysically based subjectivity.” This means that the environment–brain unity can be understood as a statistically based “virtual” spatiotemporal field that spans across the physical boundaries between brain, body and environment. As such the environment–brain unity allows the organism to take a “stance” within that world, i.e., a point of view signifying its biophysically based subjectivity. In other words, environment–brain unity, point of view, and biophysically based subjectivity go hand in hand, with all three co-occurring and being dependent upon each other. (vol. II, p. 478)</w:t>
      </w:r>
    </w:p>
    <w:p>
      <w:pPr>
        <w:spacing w:before="0" w:after="0"/>
        <w:contextualSpacing/>
      </w:pPr>
    </w:p>
    <w:p>
      <w:pPr>
        <w:spacing w:before="0" w:after="0"/>
        <w:contextualSpacing/>
      </w:pPr>
      <w:r>
        <w:t>Do you want more to understand that here is about the EDWs in other terms? “Virtual position within the world”, i.e., the “point of view” = “stance”</w:t>
      </w:r>
      <w:r>
        <w:rPr>
          <w:rStyle w:val="17"/>
        </w:rPr>
        <w:footnoteReference w:id="250"/>
      </w:r>
      <w:r>
        <w:t xml:space="preserve"> (“humans take within the world”), seems to be written under the EDWs perspective!!! Incredibly the next idea: the “stance”, i.e., the “point of view from which we subsequently experience that very same world and its various contents in our consciousness”! It is about the same “world” but different viewpoints, different “stances” that send directly to the EDWs! The “organisms ‘take a stance’ within that world, i.e., a point of view signifying its biophysically based subjectivity” and all these stances “go hand by hand”!</w:t>
      </w:r>
      <w:r>
        <w:rPr>
          <w:rStyle w:val="17"/>
        </w:rPr>
        <w:footnoteReference w:id="251"/>
      </w:r>
      <w:r>
        <w:t xml:space="preserve"> At page 505, Northoff writes that the “point of view may be considered the very basis of our existence, or better, our existence by itself, independent of any particular content”! At 506, he writes that “Qualia are consequently associated with a ‘feeling’: resulting in the ‘qualitative feel.’” These ideas mirror again the EDWs perspective! Northoff uses “association” (that is exactly my “correspondence”) to indicate the relationship between feeling and neural states. Moreover, he writes that “Qualia are the subjective and qualitative features of our experience. This, as I postulated, is only possible if they are associated with a point of view and thus subjectivity. Qualia are thus intrinsically subjective.” (p. 506) My ideas from Vacariu 2008, Chapter 4, no more or less.</w:t>
      </w:r>
      <w:r>
        <w:rPr>
          <w:rStyle w:val="17"/>
        </w:rPr>
        <w:footnoteReference w:id="252"/>
      </w:r>
      <w:r>
        <w:t xml:space="preserve"> Another paragraph that reflects exactly my ideas from Vacariu 2008:</w:t>
      </w:r>
    </w:p>
    <w:p>
      <w:pPr>
        <w:spacing w:before="0" w:after="0"/>
        <w:contextualSpacing/>
      </w:pPr>
    </w:p>
    <w:p>
      <w:pPr>
        <w:spacing w:before="0" w:after="0"/>
        <w:contextualSpacing/>
      </w:pPr>
      <w:r>
        <w:rPr>
          <w:sz w:val="20"/>
          <w:szCs w:val="20"/>
        </w:rPr>
        <w:t>I now postulate that such “spatiotemporalization” of the extrinsic stimuli by their encoding into neural activity during rest–stimulus interaction makes necessary and unavoidable their association with the phenomenal features of qualia. (Northoff 2014, vol. II, p. 482)</w:t>
      </w:r>
      <w:r>
        <w:rPr>
          <w:rStyle w:val="17"/>
        </w:rPr>
        <w:footnoteReference w:id="253"/>
      </w:r>
    </w:p>
    <w:p>
      <w:pPr>
        <w:spacing w:before="0" w:after="0"/>
        <w:contextualSpacing/>
        <w:rPr>
          <w:sz w:val="20"/>
          <w:szCs w:val="20"/>
        </w:rPr>
      </w:pPr>
    </w:p>
    <w:p>
      <w:pPr>
        <w:spacing w:before="0" w:after="0"/>
        <w:contextualSpacing/>
      </w:pPr>
      <w:r>
        <w:t xml:space="preserve">Northoff uses here directly “association” that is equivalent with “correspondence” within my EDWs perspective, so we have here again, another idea from Vacariu 2008! Moreover, Northoff indicates us how his approach avoids the “explanatory gap” between neurological and psychological concepts: </w:t>
      </w:r>
    </w:p>
    <w:p>
      <w:pPr>
        <w:spacing w:before="0" w:after="0"/>
        <w:contextualSpacing/>
      </w:pPr>
    </w:p>
    <w:p>
      <w:pPr>
        <w:spacing w:before="0" w:after="0"/>
        <w:contextualSpacing/>
        <w:rPr>
          <w:sz w:val="20"/>
          <w:szCs w:val="20"/>
        </w:rPr>
      </w:pPr>
      <w:r>
        <w:rPr>
          <w:sz w:val="20"/>
          <w:szCs w:val="20"/>
        </w:rPr>
        <w:t xml:space="preserve">I postulate that the statistically rather than physically based encoding strategy of the brain’s neural activity makes necessary or unavoidable the association of the resulting stimulus-induced activity with the phenomenal features of qualia. This means that my statistically and spatiotemporally based account of qualia can avoid the problem of the ‘”explanatory gap” altogether by choosing the “right” starting point. Due to the choice of the “right” starting points, the brain’s encoding strategy and the spatiotemporal structure of its intrinsic activity, the question of the “explanatory gap” cannot even be raised anymore. This is exactly what I suggested in my “resting state-based approach to qualia,” which therefore is not prone to the problem of the “explanatory gap.” (see Fig. 30-3a ). (vol. II, p. 483) </w:t>
      </w:r>
    </w:p>
    <w:p>
      <w:pPr>
        <w:spacing w:before="0" w:after="0"/>
        <w:contextualSpacing/>
      </w:pPr>
      <w:r>
        <w:t xml:space="preserve"> </w:t>
      </w:r>
    </w:p>
    <w:p>
      <w:pPr>
        <w:spacing w:before="0" w:after="0"/>
        <w:contextualSpacing/>
      </w:pPr>
      <w:r>
        <w:t>What does it mean “choosing the ‘right’ starting point” in this paragraph? It sends directly to the choosing the “right” EW! Figure 30-3a mirror (p. 483) exactly my EDWs!</w:t>
      </w:r>
      <w:r>
        <w:rPr>
          <w:rStyle w:val="17"/>
        </w:rPr>
        <w:footnoteReference w:id="254"/>
      </w:r>
      <w:r>
        <w:t xml:space="preserve"> In Chapter 31, Northoff showed us that “Subcortical regions are unavoidably implicated in any kind of neural processing on the cortical level. Therefore, any kind of qualia cannot avoid including some kind of affective component at their very core.” (vol. II, p. 486) This is again one of my ideas from Vacariu 2005 and Vacariu 2008: the “I” (self) corresponds to the entire brain (cortical, subcortical areas, neuromodulators, etc.), body and their interactions with the external environment! Moreover, Northoff writes that the “body as being traced back to interoceptive stimuli is always already present in whatever content of consciousness, no matter whether the body is the target (body consciousness) or not (as shown above).” (p. 526) I ask the reader to read Chapter 3 from Vacariu 2008, in which I introduce Ramachandran’s famous case of “phantom limbs”. In my work, I quoted Ramachandran’s words </w:t>
      </w:r>
    </w:p>
    <w:p>
      <w:pPr>
        <w:spacing w:before="0" w:after="0"/>
        <w:contextualSpacing/>
      </w:pPr>
    </w:p>
    <w:p>
      <w:pPr>
        <w:spacing w:before="0" w:after="0"/>
        <w:contextualSpacing/>
        <w:rPr>
          <w:sz w:val="20"/>
          <w:szCs w:val="20"/>
        </w:rPr>
      </w:pPr>
      <w:r>
        <w:rPr>
          <w:sz w:val="20"/>
          <w:szCs w:val="20"/>
        </w:rPr>
        <w:t>There was a complete map, a systematic map of the missing phantom hand on his face, draped on his face. … The entire skin surface, touch signals, all the skin surface on the left side of the brain is mapped on to the right cerebral hemisphere on a vertical strip of cortical tissue called the post-central gyrus. … Actually there are several maps but I'll simplify them and pretend there's only one map called the postcentral gyrus. Now this is a faithful representation of the entire body surface. It's almost as though you have a little person draped on the surface of the brain. It's called the Penfield homunculus. (Ramachandran in Vacariu 2008)</w:t>
      </w:r>
    </w:p>
    <w:p>
      <w:pPr>
        <w:spacing w:before="0" w:after="0"/>
        <w:contextualSpacing/>
      </w:pPr>
    </w:p>
    <w:p>
      <w:pPr>
        <w:spacing w:before="0" w:after="0"/>
        <w:contextualSpacing/>
      </w:pPr>
      <w:r>
        <w:t>It is obviously that Northoff discovers America again! However, he makes again the mistake of writing that qualia and “consciousness can be regarded the result of the neuronal processes underlying the statistically and spatiotemporally based ‘virtual’ linkage between brain, body, and environment”.</w:t>
      </w:r>
      <w:r>
        <w:rPr>
          <w:rStyle w:val="17"/>
        </w:rPr>
        <w:footnoteReference w:id="255"/>
      </w:r>
      <w:r>
        <w:t xml:space="preserve"> (p. 528) The word “results” contradicts the “predisposition” or “association” that Northoff uses in this volumes! From my viewpoint, consciousness </w:t>
      </w:r>
      <w:r>
        <w:rPr>
          <w:i/>
        </w:rPr>
        <w:t>corresponds</w:t>
      </w:r>
      <w:r>
        <w:t xml:space="preserve"> to the more activated neural patterns and to the entire brain and body that strongly interact with environment. However, in other places, Northoff claims exactly my idea! </w:t>
      </w:r>
    </w:p>
    <w:p>
      <w:pPr>
        <w:spacing w:before="0" w:after="0"/>
        <w:ind w:left="0" w:right="0" w:firstLine="720"/>
        <w:contextualSpacing/>
      </w:pPr>
      <w:r>
        <w:t>In Epilogue, we find many ideas that are very similar to my ideas. For instance, Northoff writes: “Long ago philosophers thought the key was found in a mind: a mind different from both body and brain, a mind purely mental. Now we know better. It is rather the brain and its neuronal states that are the door to consciousness.” (531) Again, strong confusion: is mind the brain or produced or “associated”?</w:t>
      </w:r>
      <w:r>
        <w:rPr>
          <w:rStyle w:val="17"/>
        </w:rPr>
        <w:footnoteReference w:id="256"/>
      </w:r>
    </w:p>
    <w:p>
      <w:pPr>
        <w:spacing w:before="0" w:after="0"/>
        <w:ind w:left="0" w:right="0" w:firstLine="720"/>
        <w:contextualSpacing/>
      </w:pPr>
    </w:p>
    <w:p>
      <w:pPr>
        <w:spacing w:before="0" w:after="0"/>
        <w:contextualSpacing/>
        <w:rPr>
          <w:sz w:val="20"/>
          <w:szCs w:val="20"/>
        </w:rPr>
      </w:pPr>
      <w:r>
        <w:rPr>
          <w:sz w:val="20"/>
          <w:szCs w:val="20"/>
        </w:rPr>
        <w:t>Some of the phenomenal features of consciousness seem to already “lie” in a dormant, prephenomenal version in the brain’s intrinsic activity’s spatiotemporal structures, though not in exactly the same gestalt. Consciousness shows a “stream of consciousness,” a dynamic flow of time (and space) that seems to resemble the resting state’s spatiotemporal continuity of its neural activity. And there is a phenomenal unity in consciousness that is apparently related to the brain’s spatiotemporal unity. (vol. II, p. 532)</w:t>
      </w:r>
    </w:p>
    <w:p>
      <w:pPr>
        <w:spacing w:before="0" w:after="0"/>
        <w:contextualSpacing/>
      </w:pPr>
    </w:p>
    <w:p>
      <w:pPr>
        <w:spacing w:before="0" w:after="0"/>
        <w:contextualSpacing/>
      </w:pPr>
      <w:r>
        <w:t>Writing his Epilogue, Northoff has to be decisive in his words: consciousness “seems to already ‘lie’ in a dormant, phrephenomenal version of brain’s…”, it is “apparently related” to the brain! “Words, words, words”! What do these words mean in an unidentified ontological framework in which Northoff works? For me, these are “ideas and ideas” that are incredible similar to mines’ from 2005 and 2008!</w:t>
      </w:r>
    </w:p>
    <w:p>
      <w:pPr>
        <w:spacing w:before="0" w:after="0"/>
        <w:contextualSpacing/>
      </w:pPr>
    </w:p>
    <w:p>
      <w:pPr>
        <w:spacing w:before="0" w:after="0"/>
        <w:contextualSpacing/>
      </w:pPr>
      <w:r>
        <w:rPr>
          <w:sz w:val="20"/>
          <w:szCs w:val="20"/>
        </w:rPr>
        <w:t>What, then, is consciousness? The answer is very simple. Taken in an empirical perspective, consciousness ultimately comes down to a statistically-based matching or fitting process between the spatiotemporal features of the extrinsic stimulus and those of the brain’s intrinsic activity: If both fit and match well, the extrinsic stimulus and its otherwise purely neuronal stimulus-induced activity are associated with consciousness, its various phenomenal features and their essentially subjective nature. (vol. II, p. 533)</w:t>
      </w:r>
      <w:r>
        <w:rPr>
          <w:rStyle w:val="17"/>
        </w:rPr>
        <w:footnoteReference w:id="257"/>
      </w:r>
    </w:p>
    <w:p>
      <w:pPr>
        <w:spacing w:before="0" w:after="0"/>
        <w:contextualSpacing/>
      </w:pPr>
    </w:p>
    <w:p>
      <w:pPr>
        <w:spacing w:before="0" w:after="0"/>
        <w:contextualSpacing/>
      </w:pPr>
      <w:r>
        <w:t>We have here again “associated” but what does it mean “fit and match well”? There are so many Northoff’s conclusions in his Epilogue that are very similar to mines’ from 2005, 2008, 2011 and 2012! His final paragraph:</w:t>
      </w:r>
    </w:p>
    <w:p>
      <w:pPr>
        <w:spacing w:before="0" w:after="0"/>
        <w:contextualSpacing/>
      </w:pPr>
    </w:p>
    <w:p>
      <w:pPr>
        <w:spacing w:before="0" w:after="0"/>
        <w:contextualSpacing/>
      </w:pPr>
      <w:r>
        <w:rPr>
          <w:sz w:val="20"/>
          <w:szCs w:val="20"/>
        </w:rPr>
        <w:t xml:space="preserve">Our brain continuously tries out whether the various keys it receives from the outside, the extrinsic stimuli, fit and match its own keyhole on the inside, its intrinsic activity. In the case of a good fit or match, the brain’s door is unlocked. The result is that which we, as outside observers, call </w:t>
      </w:r>
      <w:r>
        <w:rPr>
          <w:i/>
          <w:iCs/>
          <w:sz w:val="20"/>
          <w:szCs w:val="20"/>
        </w:rPr>
        <w:t>consciousness</w:t>
      </w:r>
      <w:r>
        <w:rPr>
          <w:sz w:val="20"/>
          <w:szCs w:val="20"/>
        </w:rPr>
        <w:t>. In case of a bad fit or match, the brain’s door remains closed to consciousness. That is unfortunately the current state of affairs with regard to our knowledge about the relationship between the brain and consciousness.” (vol. II, p. 534)</w:t>
      </w:r>
    </w:p>
    <w:p>
      <w:pPr>
        <w:spacing w:before="0" w:after="0"/>
        <w:contextualSpacing/>
      </w:pPr>
    </w:p>
    <w:p>
      <w:pPr>
        <w:spacing w:before="0" w:after="0"/>
        <w:contextualSpacing/>
      </w:pPr>
      <w:r>
        <w:t xml:space="preserve">Even the notion of “observer” (very important in my works from 2002 to 2011) appears in this last paragraph! The notions “fit” and “match” appear three times only in the last paragraph of this second volume, but these two notions have no meaning within the unicorn world in which Northoff is forced to work! </w:t>
      </w:r>
    </w:p>
    <w:p>
      <w:pPr>
        <w:spacing w:before="0" w:after="0"/>
        <w:contextualSpacing/>
      </w:pPr>
      <w:r>
        <w:tab/>
      </w:r>
      <w:r>
        <w:t xml:space="preserve">In the four </w:t>
      </w:r>
      <w:r>
        <w:rPr>
          <w:i/>
        </w:rPr>
        <w:t>Appendix</w:t>
      </w:r>
      <w:r>
        <w:t xml:space="preserve"> of this volume we can find, again, incredibly many similar ideas to mines’. At page 535, Northoff writes that “Global approaches, in contrast, start with the brain when assuming the function of the whole brain rather than specific regions and their associated functions to be central for consciousness.” This is one of my principles referring to any mental state (not only to consciousness) from 2002 and 2005, 2008, etc.! Promoting his “global approach to consciousness” Northoff mentions Shulman’s idea: </w:t>
      </w:r>
    </w:p>
    <w:p>
      <w:pPr>
        <w:spacing w:before="0" w:after="0"/>
        <w:contextualSpacing/>
      </w:pPr>
    </w:p>
    <w:p>
      <w:pPr>
        <w:spacing w:before="0" w:after="0"/>
        <w:contextualSpacing/>
        <w:rPr>
          <w:sz w:val="20"/>
          <w:szCs w:val="20"/>
        </w:rPr>
      </w:pPr>
      <w:r>
        <w:rPr>
          <w:sz w:val="20"/>
          <w:szCs w:val="20"/>
        </w:rPr>
        <w:t xml:space="preserve">The global approach considers the whole brain, rather than specific regions or networks associated with specific functions as central for consciousness to occur. One such global approach can be described as a “metabolic approach” to consciousness, as suggested by Shulman (2012)… Rather than associating consciousness with particular functions and brain regions, Shulman suggests to base consciousness on the global metabolism of the whole brain, its energy metabolism and how it transforms into neural activity (see also Introduction)… I then seek the kind of neural processes in the resting state that predispose the transformation of the latter’s neuronal states into the phenomenal states of consciousness. (vol. II, p. 539) </w:t>
      </w:r>
    </w:p>
    <w:p>
      <w:pPr>
        <w:spacing w:before="0" w:after="0"/>
        <w:contextualSpacing/>
      </w:pPr>
    </w:p>
    <w:p>
      <w:pPr>
        <w:spacing w:before="0" w:after="0"/>
        <w:contextualSpacing/>
      </w:pPr>
      <w:r>
        <w:t xml:space="preserve">Words by words, these paragraphs mirror exactly my ideas from Vacariu 2005 and 2008! However, this global approach has to be attributed to Baars, and a page later Northoff mentions Baars’s works. Being so important, why Northoff mentions Baars in Appendix and not in the Chapters? Because Northoff considers that there are two different “starting points”. Northoff starting point is </w:t>
      </w:r>
    </w:p>
    <w:p>
      <w:pPr>
        <w:spacing w:before="0" w:after="0"/>
        <w:contextualSpacing/>
      </w:pPr>
    </w:p>
    <w:p>
      <w:pPr>
        <w:spacing w:before="0" w:after="0"/>
        <w:contextualSpacing/>
        <w:rPr>
          <w:sz w:val="20"/>
          <w:szCs w:val="20"/>
        </w:rPr>
      </w:pPr>
      <w:r>
        <w:rPr>
          <w:sz w:val="20"/>
          <w:szCs w:val="20"/>
        </w:rPr>
        <w:t>Based on my earlier account, the global workspace approach and its emphasis on cognitive functions can be characterized as a postphenomenal approach, one that presupposes the neuronal mechanisms underlying access to phenomenal consciousness… The main difference between the global workspace advocated in both approaches, then, is that the resting state’s spatiotemporal continuity of its neural activity is more basic and not yet either phenomenal or cognitive by itself. (vol. II, p. 540)</w:t>
      </w:r>
    </w:p>
    <w:p>
      <w:pPr>
        <w:spacing w:before="0" w:after="0"/>
        <w:contextualSpacing/>
      </w:pPr>
    </w:p>
    <w:p>
      <w:pPr>
        <w:spacing w:before="0" w:after="0"/>
        <w:contextualSpacing/>
      </w:pPr>
      <w:r>
        <w:t xml:space="preserve">Again, exactly my ideas referring to the I and the fact that all mental states are the I! It seems as if Northoff wrote his “approach” under the EDWs perspective! In 2005 and 2008, I strongly emphasized that the implicit knowledge (that is “the resting state” for Northoff, that corresponds to the entire brain and body (that interact with the external environment), is the “I”! Moreover, in my book from 2012, I worked particularly on the “resting state”, and in my first book from 2014 I dedicated a chapter to this topic! Moreover, Northoff mentions that Baars writes about “neural correlate of consciousness” while he writes about “neural predisposition of consciousness”, “the necessary neural conditions of possible consciousness, rather than the NCC”. (p. 541) </w:t>
      </w:r>
    </w:p>
    <w:p>
      <w:pPr>
        <w:spacing w:before="0" w:after="0"/>
        <w:contextualSpacing/>
      </w:pPr>
    </w:p>
    <w:p>
      <w:pPr>
        <w:spacing w:before="0" w:after="0"/>
        <w:contextualSpacing/>
        <w:rPr>
          <w:sz w:val="20"/>
          <w:szCs w:val="20"/>
        </w:rPr>
      </w:pPr>
      <w:r>
        <w:rPr>
          <w:sz w:val="20"/>
          <w:szCs w:val="20"/>
        </w:rPr>
        <w:t>The distinction between NCC and NPC also implies another difference concerning their respective targets. The global workspace theory targets the NCC and thus the difference between unconsciousness and consciousness. This contrasts with the neurophenomenal approach that focuses on the distinction between non-consciousness and unconsciousness/consciousness (e.g., principal consciousness) rather than the distinction between unconsciousness</w:t>
      </w:r>
    </w:p>
    <w:p>
      <w:pPr>
        <w:spacing w:before="0" w:after="0"/>
        <w:contextualSpacing/>
        <w:rPr>
          <w:sz w:val="20"/>
          <w:szCs w:val="20"/>
        </w:rPr>
      </w:pPr>
      <w:r>
        <w:rPr>
          <w:sz w:val="20"/>
          <w:szCs w:val="20"/>
        </w:rPr>
        <w:t>and consciousness. (vol. II, p. 541)</w:t>
      </w:r>
    </w:p>
    <w:p>
      <w:pPr>
        <w:spacing w:before="0" w:after="0"/>
        <w:contextualSpacing/>
      </w:pPr>
    </w:p>
    <w:p>
      <w:pPr>
        <w:spacing w:before="0" w:after="0"/>
        <w:contextualSpacing/>
      </w:pPr>
      <w:r>
        <w:t xml:space="preserve">My reader has to go and read my article from 2005 and my book from 2008: they’ll find exactly the same. The entire page 544 (including the figure) seems to be written under the EDWs perspective! At 545, Northoff writes that his approach is against the reductive-brain approach common to other persons. He mentions Rowland’s “amalgamated mind” from philosophy that “may be considered the conceptual analogue to “amalgamated brain” from neuroscience. </w:t>
      </w:r>
    </w:p>
    <w:p>
      <w:pPr>
        <w:spacing w:before="0" w:after="0"/>
        <w:ind w:left="0" w:right="0" w:firstLine="720"/>
        <w:contextualSpacing/>
      </w:pPr>
      <w:r>
        <w:t xml:space="preserve">Without officially working in my EDWs, Northoff is forced to create and use quite strange and unclear notions and ideas (notions like “predisposition”/association, “fit and match”, etc.), in explaining entities and phenomena that belong to the brain and the mind. The main cause of these problems is Northoff’s ontological framework, the unicorn world! My final conclusion is that in Northoff’s two volumes there are so many incredible similar ideas to mines’ from my works from 2002 to 2008 that it seems that I have two twin brothers not only one! </w:t>
      </w:r>
    </w:p>
    <w:p>
      <w:pPr>
        <w:spacing w:before="0" w:after="0"/>
        <w:ind w:left="0" w:right="0" w:firstLine="720"/>
        <w:contextualSpacing/>
      </w:pPr>
      <w:r>
        <w:t xml:space="preserve">My problem is that there are other people working in philosophy, cognitive (neuro)science and physics that elaborated very similar ideas to my ideas from 2002 to 2010, that seems that I have quite a lot of “twin brothers” working in various field of human knowledge from different countries (Germany, Romania, Australia, USA, etc.) I am sure there are other “twin brothers” that published ideas that are very similar to mines’ published from 2002 to 2012! Just coincidences in the same few years, even if my EDWs perspective is something completely new after millenniums of thinking! Without having only very superficial ideas about Kant’s transcendental philosophy, Northoff writes that </w:t>
      </w:r>
    </w:p>
    <w:p>
      <w:pPr>
        <w:spacing w:before="0" w:after="0"/>
        <w:contextualSpacing/>
      </w:pPr>
    </w:p>
    <w:p>
      <w:pPr>
        <w:spacing w:before="0" w:after="0"/>
        <w:contextualSpacing/>
      </w:pPr>
      <w:r>
        <w:rPr>
          <w:sz w:val="20"/>
          <w:szCs w:val="20"/>
        </w:rPr>
        <w:t xml:space="preserve">The discussion of </w:t>
      </w:r>
      <w:r>
        <w:rPr>
          <w:i/>
          <w:iCs/>
          <w:sz w:val="20"/>
          <w:szCs w:val="20"/>
        </w:rPr>
        <w:t xml:space="preserve">unity </w:t>
      </w:r>
      <w:r>
        <w:rPr>
          <w:sz w:val="20"/>
          <w:szCs w:val="20"/>
        </w:rPr>
        <w:t xml:space="preserve">in the context of consciousness led us deeply into philosophical territory, as in the discussion of the concepts of unity and subjectivity. There is another point of convergence with philosophy, more specifically with the framework of German philosopher Immanuel Kant, whose transcendental approach I believe can be linked to the brain and neuroscience by advocating what I describe as a </w:t>
      </w:r>
      <w:r>
        <w:rPr>
          <w:i/>
          <w:iCs/>
          <w:sz w:val="20"/>
          <w:szCs w:val="20"/>
        </w:rPr>
        <w:t xml:space="preserve">neurotranscendental approach </w:t>
      </w:r>
      <w:r>
        <w:rPr>
          <w:sz w:val="20"/>
          <w:szCs w:val="20"/>
        </w:rPr>
        <w:t xml:space="preserve">(see also Northoff 2011, 2012a and c, 2013, for the linkage between Kant and neuroscience; as well as Churchland 2012, 1–5, 19)… One concept centrally figuring in Kant’s philosophy is that of transcendental unity, which he suggested is necessary for making consciousness possible. I here specify Kant’s concept of transcendental unity by what I described earlier as the environment–brain unity that I suppose to occur prior to any subsequent unity; that is, prephenomenal unity and phenomenal unity. I also enrich Kant’s concept of </w:t>
      </w:r>
      <w:r>
        <w:rPr>
          <w:i/>
          <w:iCs/>
          <w:sz w:val="20"/>
          <w:szCs w:val="20"/>
        </w:rPr>
        <w:t xml:space="preserve">synthesis </w:t>
      </w:r>
      <w:r>
        <w:rPr>
          <w:sz w:val="20"/>
          <w:szCs w:val="20"/>
        </w:rPr>
        <w:t>by postulating particular neuronal mechanisms that are supposedly involved in constituting the environment–brain unity as transcendental unity. (vol. II, p. 563)</w:t>
      </w:r>
    </w:p>
    <w:p>
      <w:pPr>
        <w:spacing w:before="0" w:after="0"/>
        <w:contextualSpacing/>
      </w:pPr>
    </w:p>
    <w:p>
      <w:pPr>
        <w:spacing w:before="0" w:after="0"/>
        <w:contextualSpacing/>
      </w:pPr>
      <w:r>
        <w:t>I wrote in all my works that my EDWs perspective is an extension of Kant’s transcendental philosophy. Northoff has no idea what really means Kantian “synthesis” (quoting something about Kant’s philosophy form Zeki’s work) but he uses this comparison here! I always compared my EDWs perspective with Kant’s philosophy, and “synthesis” is analyzed in details in Vacariu 2008! There are some many ideas from this Appendix that are very close to my ideas from Vacariu 2008 but I have no time to identify all of them.</w:t>
      </w:r>
      <w:r>
        <w:rPr>
          <w:rStyle w:val="17"/>
        </w:rPr>
        <w:footnoteReference w:id="258"/>
      </w:r>
      <w:r>
        <w:t xml:space="preserve"> Anyway, almost all those few ideas about Kant’s philosophy can be found in my work from 2008! All Northoff’s applications of Kantian philosophy in cognitive science and philosophy of mind can be found in Chapter 3 of my book from 2008! In my works (mainly in Vacariu 2008), I extended the notion of Kant’s “synthesis” and the transcendental apperception/unity in my EDWs, but almost exactly the same ideas can be found in Northoff’s this Appendix!</w:t>
      </w:r>
      <w:r>
        <w:rPr>
          <w:rStyle w:val="17"/>
        </w:rPr>
        <w:footnoteReference w:id="259"/>
      </w:r>
      <w:r>
        <w:t xml:space="preserve"> Incredibly, Northoff writes exactly: </w:t>
      </w:r>
    </w:p>
    <w:p>
      <w:pPr>
        <w:spacing w:before="0" w:after="0"/>
        <w:contextualSpacing/>
      </w:pPr>
    </w:p>
    <w:p>
      <w:pPr>
        <w:spacing w:before="0" w:after="0"/>
        <w:contextualSpacing/>
        <w:rPr>
          <w:sz w:val="20"/>
          <w:szCs w:val="20"/>
        </w:rPr>
      </w:pPr>
      <w:r>
        <w:rPr>
          <w:sz w:val="20"/>
          <w:szCs w:val="20"/>
        </w:rPr>
        <w:t>Analogous to Kant’s transcendental unity, the environment–brain unity is the most basic form or structure and organization upon which any kind of subsequent neuronal processing and ultimately consciousness depends and is built (see Chapters 20 and 21). (vol. II, pp. 571-2)</w:t>
      </w:r>
    </w:p>
    <w:p>
      <w:pPr>
        <w:spacing w:before="0" w:after="0"/>
        <w:contextualSpacing/>
        <w:rPr>
          <w:sz w:val="20"/>
          <w:szCs w:val="20"/>
        </w:rPr>
      </w:pPr>
    </w:p>
    <w:p>
      <w:pPr>
        <w:spacing w:before="0" w:after="0"/>
        <w:contextualSpacing/>
      </w:pPr>
      <w:r>
        <w:t>This Appendix gives me reasons to believe that Northoff read my works before writing this book! In fact, I suppose that only someone who didn’t  understand properly my first works could introduce “parallelism”, but then, reading my later works, that person could understand better my EDWs perspective and therefore replaced “parallelism” with “predisposition”/”association”/ “correspondence”! Northoff used a kind of “parallelism” in his book from 2011, but he later he replaced “parallelism” with “predisposition”/”association”/ “correspondence”!</w:t>
      </w:r>
      <w:r>
        <w:rPr>
          <w:rStyle w:val="17"/>
        </w:rPr>
        <w:footnoteReference w:id="260"/>
      </w:r>
      <w:r>
        <w:t xml:space="preserve"> Another paragraph that seems alike mine, from my book of 2008:</w:t>
      </w:r>
    </w:p>
    <w:p>
      <w:pPr>
        <w:spacing w:before="0" w:after="0"/>
        <w:contextualSpacing/>
      </w:pPr>
    </w:p>
    <w:p>
      <w:pPr>
        <w:spacing w:before="0" w:after="0"/>
        <w:contextualSpacing/>
        <w:rPr>
          <w:sz w:val="20"/>
          <w:szCs w:val="20"/>
        </w:rPr>
      </w:pPr>
      <w:r>
        <w:rPr>
          <w:sz w:val="20"/>
          <w:szCs w:val="20"/>
        </w:rPr>
        <w:t>Kant associates the empirical unity with inner and outer sense, that is, perception and introspection. This is strikingly similar to what I here describe as phenomenal unity that can occur in either perception of the outer environment, that is, outer sense, or the perception of one’s own self, that is, introspection or inner sense. Hence, I propose that what I here describe as phenomenal unity may more or less correspond to what Kant called empirical unity. (vol. II, p. 573)</w:t>
      </w:r>
    </w:p>
    <w:p>
      <w:pPr>
        <w:spacing w:before="0" w:after="0"/>
        <w:contextualSpacing/>
      </w:pPr>
    </w:p>
    <w:p>
      <w:pPr>
        <w:spacing w:before="0" w:after="0"/>
        <w:contextualSpacing/>
      </w:pPr>
      <w:r>
        <w:t xml:space="preserve">The reader is invited to read Chapter 2 and 3 from my book of 2008 and to identify exactly the same ideas! Incredibly, Northoff writes about what I investigated in detail: </w:t>
      </w:r>
    </w:p>
    <w:p>
      <w:pPr>
        <w:spacing w:before="0" w:after="0"/>
        <w:contextualSpacing/>
      </w:pPr>
    </w:p>
    <w:p>
      <w:pPr>
        <w:spacing w:before="0" w:after="0"/>
        <w:contextualSpacing/>
        <w:rPr>
          <w:sz w:val="20"/>
          <w:szCs w:val="20"/>
        </w:rPr>
      </w:pPr>
      <w:r>
        <w:rPr>
          <w:sz w:val="20"/>
          <w:szCs w:val="20"/>
        </w:rPr>
        <w:t>Kant characterizes synthesis by “putting together,” “combination,” “composition,” and “nexus” (see earlier). Though Kant distinguishes between distinct kinds of synthesis (mostly with regard to different material or content that is synthesized), the details of such “combination,” “putting together,” “composition,” and “nexus” remain unclear (in either case of the different concepts of synthesis). (vol. II, p. 574)</w:t>
      </w:r>
    </w:p>
    <w:p>
      <w:pPr>
        <w:spacing w:before="0" w:after="0"/>
        <w:contextualSpacing/>
      </w:pPr>
    </w:p>
    <w:p>
      <w:pPr>
        <w:spacing w:before="0" w:after="0"/>
        <w:contextualSpacing/>
      </w:pPr>
      <w:r>
        <w:t xml:space="preserve">Northoff continues this paragraph writing that he would “fill the gap” left by Kant! I wrote everywhere that my EDWs is an extension of Kant’s transcendental philosophy! Incredible! This paragraph is followed by others (with notions very similar to my concepts) that mirror exactly my ideas from 2002 to 2011! Moreover, Northoff emphasizes that his “environment-brain unity” is transcendental (“neurotranscendental”) and can be characterized as “category error”, as a “confusion between transcendental and empirical levels (and ultimately between logical and natural contexts)””! (p. 575) To avoid this “category error”, Northoff indicates that he worked on “natural world” not on “purely logical world” “as Kant presupposed it”! (p. 576) This statement, as many other sentences, indicate us Northoff’s level of understanding Kant’s philosophy! </w:t>
      </w:r>
    </w:p>
    <w:p>
      <w:pPr>
        <w:spacing w:before="0" w:after="0"/>
        <w:contextualSpacing/>
      </w:pPr>
    </w:p>
    <w:p>
      <w:pPr>
        <w:spacing w:before="0" w:after="0"/>
        <w:contextualSpacing/>
        <w:rPr>
          <w:sz w:val="20"/>
          <w:szCs w:val="20"/>
        </w:rPr>
      </w:pPr>
      <w:r>
        <w:rPr>
          <w:sz w:val="20"/>
          <w:szCs w:val="20"/>
        </w:rPr>
        <w:t>I now claim that the spatiotemporal continuity that characterizes the environment–brain unity takes on exactly such transcendental, or better, neurotranscendental, role with regard to consciousness: The environment–brain unity precedes the occurrence of consciousness and is as such a necessary condition of its possibility, that is a predisposition (rather than a correlate). In other words, I propose the environment–brain unity that allows to constitute time and space to predispose possible consciousness and thus be a neural predisposition of consciousness</w:t>
      </w:r>
    </w:p>
    <w:p>
      <w:pPr>
        <w:spacing w:before="0" w:after="0"/>
        <w:contextualSpacing/>
        <w:rPr>
          <w:sz w:val="20"/>
          <w:szCs w:val="20"/>
        </w:rPr>
      </w:pPr>
      <w:r>
        <w:rPr>
          <w:sz w:val="20"/>
          <w:szCs w:val="20"/>
        </w:rPr>
        <w:t>(NPC). This clearly fulfills the criteria for a transcendental, or better, neurotranscendental, role of the environment–brain unity. (vol. II, p. 576)</w:t>
      </w:r>
    </w:p>
    <w:p>
      <w:pPr>
        <w:spacing w:before="0" w:after="0"/>
        <w:contextualSpacing/>
      </w:pPr>
    </w:p>
    <w:p>
      <w:pPr>
        <w:spacing w:before="0" w:after="0"/>
        <w:contextualSpacing/>
      </w:pPr>
      <w:r>
        <w:t xml:space="preserve">Another paragraph that seems to be written under the EDWs perspective, even if Northoff did not understand Kant’s philosophy almost at all! His notion of “neurotranscendental” is exactly the same role played by </w:t>
      </w:r>
      <w:r>
        <w:rPr>
          <w:i/>
        </w:rPr>
        <w:t>correspondence</w:t>
      </w:r>
      <w:r>
        <w:t xml:space="preserve"> in my EDWs perspective: the brain (and body) </w:t>
      </w:r>
      <w:r>
        <w:rPr>
          <w:i/>
        </w:rPr>
        <w:t>corresponds</w:t>
      </w:r>
      <w:r>
        <w:t xml:space="preserve"> to the mind (that includes consciousness). The “environment-brain unity” (that I strongly emphasized in my works) is the “necessary condition” of the “possibility” of consciousness, “that is a predisposition” (i.e, an association, that is, in my terms, a correspondence)! This means, in my EDWs, the correspondence between these two kinds of states (neural and mental), no more or less! Let me translate the next sentence from the above paragraph in my terms: “In other words, I propose the environment-brain unity that allows the constitution of time and space to ‘corresponds’ possible consciousness and thus be a neuronal ‘correspondence’/‘association’ of consciousness”! Do you want more details regarding the incredible similarity between my ideas from my works (from 2002 to 2008 and later) and Northoff’s ideas from these two volumes, ideas that even contradict his previous works, no later than his book from 2011? But Northoff does not stop here: the next section that follows the paragraph quoted above has this title: </w:t>
      </w:r>
      <w:r>
        <w:rPr>
          <w:bCs/>
        </w:rPr>
        <w:t xml:space="preserve">“Neurophilosophical conclusion IC: Kant and the brain—natural versus logical worlds” (p. 576) </w:t>
      </w:r>
    </w:p>
    <w:p>
      <w:pPr>
        <w:spacing w:before="0" w:after="0"/>
        <w:ind w:left="0" w:right="0" w:firstLine="720"/>
        <w:contextualSpacing/>
        <w:rPr>
          <w:bCs/>
        </w:rPr>
      </w:pPr>
    </w:p>
    <w:p>
      <w:pPr>
        <w:spacing w:before="0" w:after="0"/>
        <w:contextualSpacing/>
        <w:rPr>
          <w:sz w:val="20"/>
          <w:szCs w:val="20"/>
        </w:rPr>
      </w:pPr>
      <w:r>
        <w:rPr>
          <w:sz w:val="20"/>
          <w:szCs w:val="20"/>
        </w:rPr>
        <w:t>Kant, however, was not interested at all in the natural reality itself. Instead, he (and many other past and current philosophers) focus on the logical conditions, the transcendental conditions, that are necessarily presupposed by the natural, i.e., the empirical world.” (vol. II, p. 576)</w:t>
      </w:r>
    </w:p>
    <w:p>
      <w:pPr>
        <w:spacing w:before="0" w:after="0"/>
        <w:contextualSpacing/>
      </w:pPr>
    </w:p>
    <w:p>
      <w:pPr>
        <w:spacing w:before="0" w:after="0"/>
        <w:contextualSpacing/>
      </w:pPr>
      <w:r>
        <w:t>I really do not understand how somebody writing this sentence believes that he understood Kant’s philosophy! It is even meaningless to analyze this sentence, believe me Mr. Northoff!</w:t>
      </w:r>
      <w:r>
        <w:rPr>
          <w:rStyle w:val="17"/>
        </w:rPr>
        <w:footnoteReference w:id="261"/>
      </w:r>
      <w:r>
        <w:t xml:space="preserve"> This paragraph is followed by others with the same values in this section! Northoff ends this Appendix with this statement: “My aim is to explain how the brain and consciousness are related to each other in the natural world we live in, rather than in some merely logically possible world we do not actually live in.” I really do not understand the relationship between consciousness (mind) and brain in Northoff’s second volume! Is it about “predisposition”, i.e., association? Then what is the ontological status of consciousness and the brain? Obviously, within the unicorn world, Northoff has no answer to this question! His last paragraph reflects again the EDWs perspective: </w:t>
      </w:r>
    </w:p>
    <w:p>
      <w:pPr>
        <w:spacing w:before="0" w:after="0"/>
        <w:contextualSpacing/>
      </w:pPr>
    </w:p>
    <w:p>
      <w:pPr>
        <w:spacing w:before="0" w:after="0"/>
        <w:contextualSpacing/>
        <w:rPr>
          <w:sz w:val="20"/>
          <w:szCs w:val="20"/>
        </w:rPr>
      </w:pPr>
      <w:r>
        <w:rPr>
          <w:sz w:val="20"/>
          <w:szCs w:val="20"/>
        </w:rPr>
        <w:t>Can we thus abandon the concept of self? No! Even if the researcher thinks that she does not need the concept of self anymore and declares it to be an illusion, it will nevertheless come back to her when she goes home and becomes phenomenally conscious and experiences a sense of self, i.e., of her own self. (vol. II, p. 587)</w:t>
      </w:r>
    </w:p>
    <w:p>
      <w:pPr>
        <w:spacing w:before="0" w:after="0"/>
        <w:contextualSpacing/>
      </w:pPr>
    </w:p>
    <w:p>
      <w:pPr>
        <w:spacing w:before="0" w:after="0"/>
        <w:contextualSpacing/>
      </w:pPr>
      <w:r>
        <w:t>Again, this statement would be available only within the EDWs perspective but not within the unicorn world! Within the unicorn world, we would have an ontological contradiction. Why Northoff rejects so strongly to reduce self to the brain and body?</w:t>
      </w:r>
    </w:p>
    <w:p>
      <w:pPr>
        <w:widowControl/>
        <w:suppressAutoHyphens w:val="0"/>
        <w:overflowPunct/>
        <w:spacing w:before="0" w:after="0"/>
        <w:ind w:left="0" w:right="0" w:firstLine="0"/>
        <w:contextualSpacing/>
        <w:jc w:val="both"/>
        <w:textAlignment w:val="auto"/>
        <w:rPr>
          <w:rFonts w:ascii="Times New Roman" w:hAnsi="Times New Roman" w:eastAsia="Calibri"/>
          <w:kern w:val="0"/>
          <w:sz w:val="24"/>
          <w:szCs w:val="24"/>
        </w:rPr>
      </w:pPr>
    </w:p>
    <w:p>
      <w:pPr>
        <w:widowControl/>
        <w:suppressAutoHyphens w:val="0"/>
        <w:overflowPunct/>
        <w:spacing w:before="0" w:after="0"/>
        <w:ind w:left="0" w:right="0" w:firstLine="0"/>
        <w:contextualSpacing/>
        <w:jc w:val="both"/>
        <w:textAlignment w:val="auto"/>
      </w:pPr>
      <w:r>
        <w:rPr>
          <w:rStyle w:val="12"/>
          <w:rFonts w:ascii="Times New Roman" w:hAnsi="Times New Roman"/>
          <w:b/>
          <w:color w:val="auto"/>
          <w:sz w:val="24"/>
          <w:szCs w:val="24"/>
          <w:highlight w:val="white"/>
          <w:u w:val="none"/>
        </w:rPr>
        <w:t>Conclusion</w:t>
      </w:r>
    </w:p>
    <w:p>
      <w:pPr>
        <w:spacing w:before="0" w:after="0"/>
        <w:contextualSpacing/>
      </w:pPr>
      <w:r>
        <w:rPr>
          <w:rStyle w:val="12"/>
          <w:color w:val="auto"/>
          <w:highlight w:val="white"/>
          <w:u w:val="none"/>
        </w:rPr>
        <w:t>Did Georg Nortoff plagiarize my ideas? Reading his CV, I believe Georg Nortoff has had great ambitions in the last years. He wanted to “change the self” but he could not do this working only in his areas. Georg Nortoff is from Canada (born in Germany the core of the history of philosophy), I am from Romania (“</w:t>
      </w:r>
      <w:r>
        <w:rPr>
          <w:rStyle w:val="12"/>
          <w:i/>
          <w:color w:val="auto"/>
          <w:highlight w:val="white"/>
          <w:u w:val="none"/>
        </w:rPr>
        <w:t>No man’s land</w:t>
      </w:r>
      <w:r>
        <w:rPr>
          <w:rStyle w:val="12"/>
          <w:color w:val="auto"/>
          <w:highlight w:val="white"/>
          <w:u w:val="none"/>
        </w:rPr>
        <w:t>”, probably Georg Nortoff believed I had no access to the Internet) so can we speak he plagiarized my ideas? After reading this appendix and noticing so many “coincidences”, I leave the reader to answer this question.</w:t>
      </w: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rPr>
          <w:rFonts w:ascii="Times New Roman" w:hAnsi="Times New Roman"/>
          <w:sz w:val="28"/>
          <w:szCs w:val="28"/>
        </w:rPr>
      </w:pPr>
    </w:p>
    <w:p/>
    <w:p/>
    <w:p/>
    <w:p/>
    <w:p/>
    <w:p/>
    <w:p/>
    <w:p>
      <w:pPr>
        <w:numPr>
          <w:ilvl w:val="0"/>
          <w:numId w:val="21"/>
        </w:numPr>
        <w:spacing w:before="0" w:after="0"/>
        <w:contextualSpacing/>
      </w:pPr>
      <w:r>
        <w:rPr>
          <w:b/>
          <w:bCs/>
          <w:sz w:val="28"/>
          <w:szCs w:val="28"/>
          <w:lang w:val="ro-RO"/>
        </w:rPr>
        <w:t xml:space="preserve">(2011) The unbelievable similarities between Kalina </w:t>
      </w:r>
      <w:r>
        <w:rPr>
          <w:b/>
          <w:sz w:val="28"/>
          <w:szCs w:val="28"/>
        </w:rPr>
        <w:t xml:space="preserve">Diego Cosmelli, Legrand Dorothée and Thompson Evan’s ideas (2011, </w:t>
      </w:r>
      <w:r>
        <w:rPr>
          <w:b/>
          <w:bCs/>
          <w:sz w:val="28"/>
          <w:szCs w:val="28"/>
          <w:lang w:val="ro-RO"/>
        </w:rPr>
        <w:t>USA) and my ideas (Cognitive Neuroscience)</w:t>
      </w:r>
      <w:r>
        <w:rPr>
          <w:rStyle w:val="17"/>
          <w:b/>
          <w:bCs/>
          <w:sz w:val="28"/>
          <w:szCs w:val="28"/>
          <w:lang w:val="ro-RO"/>
        </w:rPr>
        <w:footnoteReference w:id="262"/>
      </w:r>
    </w:p>
    <w:p>
      <w:pPr>
        <w:spacing w:before="0" w:after="0"/>
        <w:contextualSpacing/>
        <w:rPr>
          <w:rFonts w:eastAsia="Times New Roman"/>
          <w:b/>
        </w:rPr>
      </w:pPr>
    </w:p>
    <w:p>
      <w:pPr>
        <w:shd w:val="clear" w:fill="FFFFFF"/>
        <w:spacing w:before="0" w:after="0"/>
        <w:contextualSpacing/>
      </w:pPr>
      <w:r>
        <w:rPr>
          <w:rFonts w:eastAsia="Times New Roman"/>
          <w:b/>
        </w:rPr>
        <w:t>Christoff Kalina, Diego Cosmelli, Legrand Dorothée and Thompson Evan (2011), “Specifying the self for cognitive neuroscience”, </w:t>
      </w:r>
      <w:r>
        <w:rPr>
          <w:rFonts w:eastAsia="Times New Roman"/>
          <w:b/>
          <w:i/>
          <w:iCs/>
        </w:rPr>
        <w:t>Trends in Cognitive Sciences </w:t>
      </w:r>
      <w:r>
        <w:rPr>
          <w:rFonts w:eastAsia="Times New Roman"/>
          <w:b/>
        </w:rPr>
        <w:t>15/3, 104-112 (The ideas related to role of the self in cognitive neuroscience, sensorymotor activities, default network are very similar to my ideas from my works 2005 and 2008)</w:t>
      </w:r>
    </w:p>
    <w:p>
      <w:pPr>
        <w:spacing w:before="0" w:after="0"/>
        <w:contextualSpacing/>
        <w:rPr>
          <w:b/>
        </w:rPr>
      </w:pPr>
    </w:p>
    <w:p>
      <w:pPr>
        <w:spacing w:before="0" w:after="0"/>
        <w:contextualSpacing/>
      </w:pPr>
      <w:r>
        <w:t xml:space="preserve">Almost as everybody, Christoff et al. (2011) start their paper with a wrong sentence: “How does the embodied brain give rise to self-experience?” The brain does not “give rise to any “self-experience”. If we accepted such statement, it would validate the following sentence: “The microparticles give rise to the table”, but everybody recognize this sentence as being wrong. However, in the next paragraph, the authors mention that, in this paper, they want to reveal “the cerebral cortex correlates of ‘self-related processing’” (self-related processing being “processing requiring one to evaluate or judge some feature in relation to one’s perceptual image or mental concept of oneself”). (Christoff et al. 2011, p. 104) So, we have two notions with different meanings: “give rise” and “correlated”. From my viewpoint, obviously, “correlation” is a much better notion. According various authors, the medial prefrontal cortex (mPFC) and the precuneus/posterior cingulate cortex (Precuneus/PCC) are the most activated areas, but also the temporoparietal junction (TPJ) and temporal pole. (Christoff et al. 2011, p. 104) However, Christoff et al. specify that mPFC and Precuneus/PCC are activated also for other cognitive functions (memory, inferential reasoning, etc.), PCC and TPJ for attention. (idem) Moreover, </w:t>
      </w:r>
    </w:p>
    <w:p>
      <w:pPr>
        <w:spacing w:before="0" w:after="0"/>
        <w:contextualSpacing/>
        <w:rPr>
          <w:sz w:val="20"/>
          <w:szCs w:val="20"/>
        </w:rPr>
      </w:pPr>
    </w:p>
    <w:p>
      <w:pPr>
        <w:spacing w:before="0" w:after="0"/>
        <w:contextualSpacing/>
        <w:rPr>
          <w:sz w:val="20"/>
          <w:szCs w:val="20"/>
        </w:rPr>
      </w:pPr>
      <w:r>
        <w:rPr>
          <w:sz w:val="20"/>
          <w:szCs w:val="20"/>
        </w:rPr>
        <w:t>studies employing self-related processing approach self-experience through the self-attribution of mental and physical features, and thereby focus on the self as an object of attribution and not the self as the knowing subject and agent. To invoke James’ [14] classic distinction, this paradigm targets the ‘Me’ – the self as known through its physical and mental attributes – and not the ‘I’ – the self as subjective knower and agent. Thus, relying exclusively on this paradigm would limit the cognitive neuroscience of self-experience to self-related processing (the ‘Me’), to the neglect of the self-experience of being a knower and agent (the ‘I’) [6, 15]. (Christoff et al. 2011, p. 104)</w:t>
      </w:r>
    </w:p>
    <w:p>
      <w:pPr>
        <w:spacing w:before="0" w:after="0"/>
        <w:contextualSpacing/>
      </w:pPr>
    </w:p>
    <w:p>
      <w:pPr>
        <w:spacing w:before="0" w:after="0"/>
        <w:contextualSpacing/>
      </w:pPr>
      <w:r>
        <w:t>Let me investigated James’s distinction between “me” and the “I” from my viewpoint. Firstly, mental and physical attributes is a pseudo-distinction. However, the distinction between “Me” (the self as “object of attribution”) and the “I” (as “subjective knower and agent” that requires the dynamic interactions between the organism and the environment</w:t>
      </w:r>
      <w:r>
        <w:rPr>
          <w:rStyle w:val="17"/>
        </w:rPr>
        <w:footnoteReference w:id="263"/>
      </w:r>
      <w:r>
        <w:t xml:space="preserve">) is quite interesting. They focus on sensorymotor integration and homeostatic regulation that “underlie the self-experience of being a bodily agent”. (p. 105) “We then argue that although externally directed attention-demanding tasks can compromise self-related processing [7–10,17–19], such tasks can be expected to enhance another fundamental type of self-experience, namely that of being a cognitive–affective agent [6,15,16].” (p. 105) This statement is quite important for my perspective. It shows that, quite paradoxically, the interactions between body and environment mirror the self-experience as “cognitive-affective agent”! From the Kantian framework, this can be available only if the image of the external environment (and the body) is brought into the self, i.e., these images are the self. Otherwise, the self would not be. </w:t>
      </w:r>
    </w:p>
    <w:p>
      <w:pPr>
        <w:spacing w:before="0" w:after="0"/>
        <w:contextualSpacing/>
      </w:pPr>
    </w:p>
    <w:p>
      <w:pPr>
        <w:spacing w:before="0" w:after="0"/>
        <w:contextualSpacing/>
      </w:pPr>
      <w:r>
        <w:rPr>
          <w:sz w:val="20"/>
          <w:szCs w:val="20"/>
        </w:rPr>
        <w:t xml:space="preserve">Many neuroimaging studies have focused on the type of self-experience that occurs when a person directs his or her attention away from the external world (e.g. when task demands are low, when performing a self-reflective task or during rest) [7–10, 17] (Figure 1a). At the same time, other lines of investigation concerned with embodied experience have examined self-experience during world-directed perception and action [1, 20, 21] (Figure 1b). These investigations have focused on bodily awareness in sensorimotor integration [20, 21] and homeostatic regulation [1, 22, 23]. Central to this approach is the notion that the organism constantly integrates efferent and afferent signals in a way that distinguishes fundamentally between </w:t>
      </w:r>
      <w:r>
        <w:rPr>
          <w:i/>
          <w:sz w:val="20"/>
          <w:szCs w:val="20"/>
        </w:rPr>
        <w:t>reafference</w:t>
      </w:r>
      <w:r>
        <w:rPr>
          <w:sz w:val="20"/>
          <w:szCs w:val="20"/>
        </w:rPr>
        <w:t xml:space="preserve"> – afferent signals arising as a result of the organism’s own efferent processes (self) – and </w:t>
      </w:r>
      <w:r>
        <w:rPr>
          <w:i/>
          <w:sz w:val="20"/>
          <w:szCs w:val="20"/>
        </w:rPr>
        <w:t>exafference</w:t>
      </w:r>
      <w:r>
        <w:rPr>
          <w:sz w:val="20"/>
          <w:szCs w:val="20"/>
        </w:rPr>
        <w:t xml:space="preserve"> – afferent signals arising as a result of environmental events (non-self). By implementing this functional self/non-self distinction, efferent–afferent integration implicitly specifies the self as a bodily agent [6, 16, 21]. (Christoff et al. 2011, p. 105)</w:t>
      </w:r>
    </w:p>
    <w:p>
      <w:pPr>
        <w:spacing w:before="0" w:after="0"/>
        <w:contextualSpacing/>
      </w:pPr>
    </w:p>
    <w:p>
      <w:pPr>
        <w:spacing w:before="0" w:after="0"/>
        <w:contextualSpacing/>
      </w:pPr>
      <w:r>
        <w:t>So, efferent = motor (self), afferent = sensory (non-self), reafference = afferent signals of organisms own efferent processes, exafference = afferent signals of environment. These definitions are quite close to my EDWs. However, there is a mixture of EDWs. The “I” is an EW that just corresponds to the body and its interactions with the environment. Moreover, we have here the relationship between any mental state (abstract, perceptual or mental motor</w:t>
      </w:r>
      <w:r>
        <w:rPr>
          <w:rStyle w:val="17"/>
        </w:rPr>
        <w:footnoteReference w:id="264"/>
      </w:r>
      <w:r>
        <w:t xml:space="preserve">) and the “I”: from my viewpoint, any such state is the “I” that corresponds to certain neuronal states, physical motor states, and interactions between organism and the environment. So, very important it is the idea that not only abstract and perceptual thoughts are the “I” but also motor thoughts are also the “I” and corresponds to certain neuronal, bodily and physical states. Motor thoughts correspond to neuronal, bodily and physical states. In other words, the movements of body (arms, legs, etc.) correspond to some mental states exactly as the interactions between the eyes, brain and the environment (that belong all to the macro-EW) correspond to some perceptual mental states (that are the “I”-EW). The first case is quite close to the default network (mind-wandering, see Vacariu 2014), the second case is related to the embodied cognition case. </w:t>
      </w:r>
      <w:r>
        <w:rPr>
          <w:i/>
        </w:rPr>
        <w:t>Within the EDWs perspective, the body is embodied in the external environment but the environment is “embodied” in the self!</w:t>
      </w:r>
      <w:r>
        <w:t xml:space="preserve"> More exactly, the images of the environment are the self or the I that is an EW, while the brain and bodily interactions with the environment belong to the macro-EW. </w:t>
      </w:r>
    </w:p>
    <w:p>
      <w:pPr>
        <w:spacing w:before="0" w:after="0"/>
        <w:ind w:left="0" w:right="0" w:firstLine="720"/>
        <w:contextualSpacing/>
      </w:pPr>
    </w:p>
    <w:p>
      <w:pPr>
        <w:spacing w:before="0" w:after="0"/>
        <w:ind w:left="0" w:right="0" w:firstLine="720"/>
        <w:contextualSpacing/>
      </w:pPr>
      <w:r>
        <w:t xml:space="preserve">Explaining the sensorimotor integration, one of the major mistakes of Christoff et al. is the introduction of Von Holst and other authors’ of the “comparator” that </w:t>
      </w:r>
    </w:p>
    <w:p>
      <w:pPr>
        <w:spacing w:before="0" w:after="0"/>
        <w:ind w:left="0" w:right="0" w:firstLine="720"/>
        <w:contextualSpacing/>
        <w:rPr>
          <w:sz w:val="20"/>
          <w:szCs w:val="20"/>
        </w:rPr>
      </w:pPr>
    </w:p>
    <w:p>
      <w:pPr>
        <w:spacing w:before="0" w:after="0"/>
        <w:ind w:left="0" w:right="0" w:firstLine="720"/>
        <w:contextualSpacing/>
      </w:pPr>
      <w:r>
        <w:rPr>
          <w:sz w:val="20"/>
          <w:szCs w:val="20"/>
        </w:rPr>
        <w:t>compares a copy of the motor command (information about the action executed) with the sensory reafference (information about the sensory modifications owing to the action) [25]. Through such a mechanism, the organism can register that it has executed a given movement, and it can use this information to process the resulting sensory reafference. The crucial point for our purposes is that reafference is self-specific, because it is intrinsically related to the agent’s own action (there is no such thing as a non-self-specific reafference). Thus, by relating efferent signals to their afferent consequences, the CNS marks the difference between self-specific (reafferent) and non-self-specific (exafferent) information in the perception–action cycle. In this way, the CNS implements a functional self/non-self distinction that implicitly specifies the self as the perceiving subject and agent.</w:t>
      </w:r>
      <w:r>
        <w:t xml:space="preserve"> </w:t>
      </w:r>
      <w:r>
        <w:rPr>
          <w:sz w:val="20"/>
          <w:szCs w:val="20"/>
        </w:rPr>
        <w:t>(Christoff et al. 2011, p. 105-106)</w:t>
      </w:r>
      <w:r>
        <w:rPr>
          <w:rStyle w:val="17"/>
        </w:rPr>
        <w:footnoteReference w:id="265"/>
      </w:r>
    </w:p>
    <w:p>
      <w:pPr>
        <w:pStyle w:val="2"/>
        <w:spacing w:before="0" w:after="0"/>
        <w:contextualSpacing/>
        <w:rPr>
          <w:rFonts w:ascii="Times New Roman" w:hAnsi="Times New Roman"/>
          <w:b w:val="0"/>
          <w:sz w:val="24"/>
          <w:szCs w:val="24"/>
        </w:rPr>
      </w:pPr>
    </w:p>
    <w:p>
      <w:pPr>
        <w:spacing w:before="0" w:after="0"/>
        <w:contextualSpacing/>
      </w:pPr>
      <w:r>
        <w:t xml:space="preserve">This comparator reminds me directly about the homunculus, a simple philosophical invention. I am convinced there is no such comparator in our brain or if there is such thing than it is part of the mind-EW. “Sensory reafference” is the “I” (or the mind-EW), so it is not the “organism” which registers what it has executed at one moment. There would be several processes too complicated for the organism to survive in its environment. It is indeed necessary sensory reafference or “sensory modifications owing to the action”, but it belongs to the “I”-EW. Moreover, the difference between self-specific (reafferent) and non-self-specific (exafferent) is not realized by CNS marks; it would be a dramatic mixture of processes that belong to EDWs. In Kantian words, the “perception-action cycle” is the “I” and corresponds to certain interactions between brain, body and the external environment. Indeed, there is an “implicitly self” as “perceiving subject and agent”, it is not “realized” by the CNS but it </w:t>
      </w:r>
      <w:r>
        <w:rPr>
          <w:i/>
        </w:rPr>
        <w:t>corresponds</w:t>
      </w:r>
      <w:r>
        <w:t xml:space="preserve"> to the brain, body and the environment. As I wrote in 2005 and all my books, all implicit and explicit knowledge is the “I” but the “I” corresponds to the “organism” (i.e., the body and its interactions with the environment). </w:t>
      </w:r>
    </w:p>
    <w:p>
      <w:pPr>
        <w:spacing w:before="0" w:after="0"/>
        <w:contextualSpacing/>
      </w:pPr>
      <w:r>
        <w:tab/>
      </w:r>
      <w:r>
        <w:t xml:space="preserve">Writing about “homeostatic regulation”, Christoff et al. (2011), writes that self-specifying “reafferent–efferent processes are key components of homeostatic regulation, which implements the self/non-self distinction at the basic level of life preservation (…).” (p. 106) I already applied my EDWs to life that is quite identical with mind. (See Vacariu and Vacariu 2010, Vacariu 2011) Life is not produced, it does not emerge from a cell or an organism, but it corresponds to a cell/organism. “Somato-autonomic adjustments” involve “reafferent-efferent loops” from spinal nuclei to brain steam nuclei and midbrain structures that are modulated by the hypothalamus as well as mid/posterior insula (sensory) and anterior cingulate (motor) cortices. (p. 106) </w:t>
      </w:r>
    </w:p>
    <w:p>
      <w:pPr>
        <w:spacing w:before="0" w:after="0"/>
        <w:contextualSpacing/>
      </w:pPr>
    </w:p>
    <w:p>
      <w:pPr>
        <w:spacing w:before="0" w:after="0"/>
        <w:contextualSpacing/>
      </w:pPr>
      <w:r>
        <w:rPr>
          <w:sz w:val="20"/>
          <w:szCs w:val="20"/>
        </w:rPr>
        <w:t>This vertically integrated, interoceptive homeostatic system specifies the self as a bodily agent by maintaining the body’s integrity (self) in relation to the environment (non-self) [22], and by supporting the implicit feeling of the body’s internal condition in perception and action [23].</w:t>
      </w:r>
      <w:r>
        <w:t xml:space="preserve"> (idem, p. 106)</w:t>
      </w:r>
    </w:p>
    <w:p>
      <w:pPr>
        <w:spacing w:before="0" w:after="0"/>
        <w:contextualSpacing/>
      </w:pPr>
    </w:p>
    <w:p>
      <w:pPr>
        <w:spacing w:before="0" w:after="0"/>
        <w:contextualSpacing/>
      </w:pPr>
      <w:r>
        <w:t xml:space="preserve">I do not understand what does it mean “specifies the self” in this paragraph. From my viewpoint, it would be much better “corresponds to the self”. Moreover, self is not a “bodily agent” even if it has an integrity that is not the self but the organism (that does not exist for its parts). The “implicit feeling of body’s internal condition in perception and action” clearly corresponds to the “I”! </w:t>
      </w:r>
    </w:p>
    <w:p>
      <w:pPr>
        <w:spacing w:before="0" w:after="0"/>
        <w:contextualSpacing/>
        <w:rPr>
          <w:sz w:val="20"/>
          <w:szCs w:val="20"/>
        </w:rPr>
      </w:pPr>
    </w:p>
    <w:p>
      <w:pPr>
        <w:spacing w:before="0" w:after="0"/>
        <w:contextualSpacing/>
        <w:rPr>
          <w:sz w:val="20"/>
          <w:szCs w:val="20"/>
        </w:rPr>
      </w:pPr>
      <w:r>
        <w:rPr>
          <w:sz w:val="20"/>
          <w:szCs w:val="20"/>
        </w:rPr>
        <w:t>The reafferent–efferent processes just described specify the self not as an object of perception or attribution (the ‘Me’) but as the experiential subject and agent of perception, action and feeling (the ‘I’). Sensorimotor integration specifies a unique perceptual perspective on the world, whereas homeostatic regulation specifies a unique affective perspective based on the inner feeling of one’s body. The resulting perspective is self-specific in the strict sense of being both exclusive (it characterizes oneself and no one else) and noncontingent (changing or losing it entails changing or losing the distinction between self and nonself) [6]. In the general case, ‘I’ perceive and act from my self-specific perspective while implicitly experiencing myself as perceiver and agent. In some particular cases, what ‘I’ perceive is ‘Me’, such as when I visually recognize myself. (Christoff et al. 2011, p. 106-107)</w:t>
      </w:r>
    </w:p>
    <w:p>
      <w:pPr>
        <w:spacing w:before="0" w:after="0"/>
        <w:contextualSpacing/>
      </w:pPr>
    </w:p>
    <w:p>
      <w:pPr>
        <w:spacing w:before="0" w:after="0"/>
        <w:contextualSpacing/>
      </w:pPr>
      <w:r>
        <w:t xml:space="preserve">This paragraph is related with the following paragraph related to self-recognition: “the ‘Me’ consists in the features one perceives as belonging to oneself, the ‘I’ consists in the self-specific, agentive perspective from which such perceptions occur”. (p. 107) Within the EDWs perspective, “experiential subject and agent of perception, action and feeling (the ‘I’)” is indeed the “I”! It seems that Christoff et al. worked and written this article within the paradigm of EDWs! Sensorimotor integration does indeed indicates a “unique perceptual”, external view of the world, but this integration does not exist! (See Vacariu 2014, 2012) Sensory and motor information (that is “correlated” with various neuronal and physical processes and mechanisms) is the “I”. Also, homeostatic regulation indicates a “unique affective view of the inner feeling of our own body”, but this regulation is the “I”, it is the “feeling of the “I” that is. The existence of a cell/organism corresponds to the same “feeling” of unique existence within a particular environment. The combination of these two processes is possible only because sensorymotor processes and homeostatic regulation are the “I”. The “I” “perceives and acts “from my self perspective” just because sensorymotor processes are the “I”. The “I” “implicitly experiences” itself as “perceiver and agent” only because the implicit knowledge (large parts of mental perception and mental motion) and explicit knowledge (the “I” is aware about this lind of knowledge) are the “I”. Finally, the “I” recognizes itself because the images of our own body placed within an environment are the “I” which corresponds to the body that is indeed placed within an external environment. Any feature of “Me” (any perception) is indeed the “I”. Again, I have the amazing feeling this paper is written under the EDWs perspective! </w:t>
      </w:r>
    </w:p>
    <w:p>
      <w:pPr>
        <w:spacing w:before="0" w:after="0"/>
        <w:contextualSpacing/>
      </w:pPr>
      <w:r>
        <w:tab/>
      </w:r>
      <w:r>
        <w:t xml:space="preserve">The last paragraph is followed by this one: their model “predicts that if a brain process involves only afference without a matching efference/reafference, it will not specify the organism as subject or agent, and thus will not constitute a self-specifying process.” (p. 107) talking about the neuronal afference “without matching efference/reafference” would mean to bring the “external world” (i.e., the images of the external environment) inside the “I”, they are the “I”. </w:t>
      </w:r>
    </w:p>
    <w:p>
      <w:pPr>
        <w:spacing w:before="0" w:after="0"/>
        <w:contextualSpacing/>
      </w:pPr>
      <w:r>
        <w:tab/>
      </w:r>
      <w:r>
        <w:t xml:space="preserve">In the next section, introducing some details about default network (resting states), Christoff et al. show that “self-experienced” is not “suppressed” during “world directed-attention” (as other researchers claimed). The conclusion of various researchers on this topic is that there is an opposition between the “task-positive” areas for the “world-directed attention” and “task-negative/default” areas for self-directed attention. (p. 107) However, Christoff et al. are against this conclusion and they furnish several reasons. </w:t>
      </w:r>
    </w:p>
    <w:p>
      <w:pPr>
        <w:spacing w:before="0" w:after="0"/>
        <w:contextualSpacing/>
        <w:rPr>
          <w:sz w:val="19"/>
          <w:szCs w:val="19"/>
        </w:rPr>
      </w:pPr>
    </w:p>
    <w:p>
      <w:pPr>
        <w:spacing w:before="0" w:after="0"/>
        <w:contextualSpacing/>
        <w:rPr>
          <w:sz w:val="20"/>
          <w:szCs w:val="20"/>
        </w:rPr>
      </w:pPr>
      <w:r>
        <w:rPr>
          <w:sz w:val="20"/>
          <w:szCs w:val="20"/>
        </w:rPr>
        <w:t>First, treating self-related processing as the main form of self-experience limits self-experience to the ‘Me’ (self as object of one’s attention) while neglecting the ‘I’ (self as knowing subject and agent). For example, if the agentic ‘I’ is considered at the bodily level of sensorimotor integration, then task-positive regions such as the supplementary motor cortex and inferior parietal cortex could be viewed as crucial to self-experience, for these regions serve to implement sensorimotor integration tasks [25,32,33]. (Christoff et al. 2011, p. 107)</w:t>
      </w:r>
    </w:p>
    <w:p>
      <w:pPr>
        <w:spacing w:before="0" w:after="0"/>
        <w:contextualSpacing/>
      </w:pPr>
    </w:p>
    <w:p>
      <w:pPr>
        <w:spacing w:before="0" w:after="0"/>
        <w:contextualSpacing/>
      </w:pPr>
      <w:r>
        <w:t>Therefore, the “world-directed attention” cannot suppress the self-experience, “especially the self-experience of being a cognitive agent (which it can instead enhance”. (pp. 107-108) Again, these ideas seem to be written under the EDWs perspective! However, it is not clear what does it mean “if the agentic ‘I’ is considered at the bodily level of sensorimotor integration”? More exactly, what does it mean “consider” in this sentence? Within my perspective, it is just the correspondence! However, we have again here “sensory motor integration” that does not exist and therefore “supplementary motor cortex and inferior parietal cortex” are not “viewed as crucial to self-experience” but correspond to the “I” (which has the necessary unity that exclude any spatial dimension). The second reason for Christoff et al. is that neuronal localization of self-referential and introspective processes require not exactly the same as for the default network.</w:t>
      </w:r>
      <w:r>
        <w:rPr>
          <w:rStyle w:val="17"/>
        </w:rPr>
        <w:footnoteReference w:id="266"/>
      </w:r>
      <w:r>
        <w:t xml:space="preserve"> (p. 108) Moreover, introducing other empirical results (p. 108), Christoff et al. indicate that brain activity cannot be characterized as world-directed” or “self-directed” but “such neural recruitments and cognitive processes can occur in parallel”. They conclude that attention-demanding tasks “enhance the self-experience of being a cognitive-active agent” and they will argue that “cognitive–affective processes instantiate the self-experience of being a cognitive–affective agent. In this way, we show how cognitive neuroscience can investigate this type of self-experience by including paradigms involving attention to the external world.”</w:t>
      </w:r>
      <w:r>
        <w:rPr>
          <w:rStyle w:val="17"/>
        </w:rPr>
        <w:footnoteReference w:id="267"/>
      </w:r>
      <w:r>
        <w:t xml:space="preserve"> (p. 108) Again, what else can I say except that “These sentences seem to be written under the EDWs perspective” but, again, instead of EDWs, we find here “parallelism”! However, these sentences, the title of the next section (“Self-specifying processes during attention-demanding tasks”), the ideas of the whole paper need the correct “integration” within the EDWs framework. </w:t>
      </w:r>
    </w:p>
    <w:p>
      <w:pPr>
        <w:spacing w:before="0" w:after="0"/>
        <w:contextualSpacing/>
      </w:pPr>
      <w:r>
        <w:tab/>
      </w:r>
      <w:r>
        <w:t xml:space="preserve">Introducing as example the Stroop effect (to name the ink color of a printed name color but ignoring the meaning of the word), it seems that that are two components: evaluative component (which detects the conflict regarding the information for executing the task and correlated with dorsal anterior cingulate cortex) and regulative (the influence top-down of cognitive and motor processes in executing the task and correlated with lateral PFC). (Christoff et al. 2011, p. 108) </w:t>
      </w:r>
    </w:p>
    <w:p>
      <w:pPr>
        <w:spacing w:before="0" w:after="0"/>
        <w:contextualSpacing/>
        <w:rPr>
          <w:sz w:val="20"/>
          <w:szCs w:val="20"/>
        </w:rPr>
      </w:pPr>
    </w:p>
    <w:p>
      <w:pPr>
        <w:spacing w:before="0" w:after="0"/>
        <w:contextualSpacing/>
        <w:rPr>
          <w:sz w:val="20"/>
          <w:szCs w:val="20"/>
        </w:rPr>
      </w:pPr>
      <w:r>
        <w:rPr>
          <w:sz w:val="20"/>
          <w:szCs w:val="20"/>
        </w:rPr>
        <w:t>The control loop comprising these two functions (Figure 2) strongly resembles the integration of efferent and reafferent information during sensorimotor processing, with the regulative component corresponding to efferent influence and the evaluative component corresponding to a reafferent process. We propose that such a regulative–evaluative loop can implement a functional self/non-self distinction between, on the one hand, reafferent signals about modifications in level of conflict resulting from one’s own cognitive–control efforts (self), and, on the other hand, exafferent signals about the level of conflict resulting from environmental sources such as stimulus properties (non-self). By implementing this self-specific, agentive perspective in cognitive control, the regulatory conflict–control loop would implicitly specify the self as a cognitive agent. Note that this cognitive form of self-experience would subsume the self-experience of being an embodied agent resulting from sensorimotor integration, because cognitive control operates on sensorimotor processes themselves, and thus occurs at higher levels of integration in the perception–action cycle [55]. (Christoff et al. 2011, p. 108-109)</w:t>
      </w:r>
    </w:p>
    <w:p>
      <w:pPr>
        <w:spacing w:before="0" w:after="0"/>
        <w:contextualSpacing/>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Again, having as background my last two books about cognitive neuroscience, exactly as the binding problem, multisensory integration, and other notion do not have any meaning within the unicorn world, it is sure that “integration” for “efferent and reafferent information” also has no meaning. Christoff et al. need a new (hyper)ontological framework and this is the EDWs perspective. However, the last two sentences are quite important: the regulatory conflict-control loop (which “would implicitly specify the self”), through controlling the sensorimotor processes, controls the self-experience of being an embodied agent. We have again “sensorimotor integration” an important notion. However, I recall again that there is no such “higher levels of integration in the perception-action cycles”! These levels are the “I” that has no levels because the existence of such levels would reject the unity of the “I”. Also, there are no “integration” within the neuronal networks of the brain (included in a body that interacts with the environment), integration that would correspond to particular mental functions or to the unity of self. As I noticed many times in my books, checking for such “integration” in the brain is like checking for integration of a table within the network of microparticles! In this sense, in the conclusion of this paper, Christoff et al. mentions two “issues”, one being the neural mechanisms that “integrate the efferent–reafferent and regulatory–evaluative signals in self-specifying processes” (p. 110) The second issue refers to the subjective nature of self-experience. An correct answer to this “issue” is possible only for people working within the EDWs perspective. The last sentence of this paper refers to the problem of “how the brain and the body work together to create our sense of self”. (p. 110) Obviously, the first part of the sentence is quite correct (the brain and the body cannot be isolated, see Vacariu 2008, etc.) but the second part is incorrect since the brain and the body do not “create” the sense of self but their processes just correspond to the self. Again, I conclude that it seems that people who signed this paper had worked under the EDWs perspective. However, they need to re-write the ideas from this paper. I am sure my last three books will help them a lot. Many general ideas from their paper are much better placed within my EDWs.</w:t>
      </w:r>
    </w:p>
    <w:p>
      <w:pPr>
        <w:pStyle w:val="2"/>
        <w:shd w:val="clear" w:fill="FFFFFF"/>
        <w:spacing w:before="0" w:after="0"/>
        <w:contextualSpacing/>
        <w:textAlignment w:val="baseline"/>
        <w:rPr>
          <w:rFonts w:ascii="Times New Roman" w:hAnsi="Times New Roman"/>
          <w:b w:val="0"/>
          <w:sz w:val="24"/>
          <w:szCs w:val="24"/>
        </w:rPr>
      </w:pPr>
    </w:p>
    <w:p/>
    <w:p>
      <w:pPr>
        <w:pStyle w:val="2"/>
        <w:numPr>
          <w:ilvl w:val="0"/>
          <w:numId w:val="21"/>
        </w:numPr>
        <w:shd w:val="clear" w:fill="FFFFFF"/>
        <w:spacing w:before="0" w:after="0"/>
        <w:contextualSpacing/>
        <w:textAlignment w:val="baseline"/>
      </w:pPr>
      <w:r>
        <w:rPr>
          <w:rFonts w:ascii="Times New Roman" w:hAnsi="Times New Roman"/>
          <w:sz w:val="28"/>
          <w:szCs w:val="28"/>
        </w:rPr>
        <w:t>(2015) Did David Ludwig Philosophy, University of Amsterdam) plagiarize many of my ideas? (Philosophy (of Mind)</w:t>
      </w:r>
      <w:r>
        <w:rPr>
          <w:rStyle w:val="17"/>
          <w:rFonts w:ascii="Times New Roman" w:hAnsi="Times New Roman"/>
          <w:sz w:val="28"/>
          <w:szCs w:val="28"/>
        </w:rPr>
        <w:footnoteReference w:id="268"/>
      </w:r>
    </w:p>
    <w:p>
      <w:pPr>
        <w:pStyle w:val="2"/>
        <w:shd w:val="clear" w:fill="FFFFFF"/>
        <w:spacing w:before="0" w:after="0"/>
        <w:contextualSpacing/>
        <w:textAlignment w:val="baseline"/>
        <w:rPr>
          <w:rFonts w:ascii="Times New Roman" w:hAnsi="Times New Roman"/>
        </w:rPr>
      </w:pPr>
    </w:p>
    <w:p>
      <w:pPr>
        <w:shd w:val="clear" w:fill="FFFFFF"/>
        <w:spacing w:before="0" w:after="0"/>
        <w:contextualSpacing/>
        <w:textAlignment w:val="baseline"/>
      </w:pPr>
      <w:r>
        <w:rPr>
          <w:rFonts w:eastAsia="Times New Roman"/>
          <w:b/>
        </w:rPr>
        <w:t>In David Ludwig’s book (</w:t>
      </w:r>
      <w:r>
        <w:rPr>
          <w:b/>
        </w:rPr>
        <w:t>“</w:t>
      </w:r>
      <w:r>
        <w:rPr>
          <w:b/>
          <w:bCs/>
          <w:spacing w:val="5"/>
        </w:rPr>
        <w:t>A Pluralist Theory of the Mind”,</w:t>
      </w:r>
      <w:r>
        <w:rPr>
          <w:bCs/>
          <w:spacing w:val="5"/>
        </w:rPr>
        <w:t xml:space="preserve"> </w:t>
      </w:r>
      <w:r>
        <w:rPr>
          <w:rFonts w:eastAsia="Times New Roman"/>
          <w:b/>
        </w:rPr>
        <w:t xml:space="preserve">2015, Springer) there are INCREDIBLE many similar ideas (my framework of EDWs and many ideas from philosophy of mind) to my ideas published from 2002 to 2011 and later! In David Ludwig’s book, we can find the RECORD regarding the NUMBER of unbelievable similar ideas to my ideas. So, David Ludwig is the first on the list of persons who published (long after I published) UNBELIEVABLE similar ideas to my ideas. </w:t>
      </w:r>
    </w:p>
    <w:p>
      <w:pPr>
        <w:shd w:val="clear" w:fill="FFFFFF"/>
        <w:spacing w:before="0" w:after="0"/>
        <w:ind w:left="0" w:right="0" w:firstLine="0"/>
        <w:contextualSpacing/>
        <w:jc w:val="both"/>
        <w:rPr>
          <w:rFonts w:ascii="Times New Roman" w:hAnsi="Times New Roman"/>
          <w:sz w:val="24"/>
          <w:szCs w:val="24"/>
        </w:rPr>
      </w:pPr>
    </w:p>
    <w:p>
      <w:pPr>
        <w:widowControl/>
        <w:shd w:val="clear" w:fill="FFFFFF"/>
        <w:suppressAutoHyphens w:val="0"/>
        <w:overflowPunct/>
        <w:spacing w:before="0" w:after="0"/>
        <w:ind w:left="0" w:right="0" w:firstLine="0"/>
        <w:contextualSpacing/>
        <w:jc w:val="both"/>
        <w:rPr>
          <w:rFonts w:ascii="Times New Roman" w:hAnsi="Times New Roman"/>
          <w:sz w:val="24"/>
          <w:szCs w:val="24"/>
        </w:rPr>
      </w:pPr>
      <w:r>
        <w:rPr>
          <w:rFonts w:ascii="Times New Roman" w:hAnsi="Times New Roman"/>
          <w:sz w:val="24"/>
          <w:szCs w:val="24"/>
        </w:rPr>
        <w:t xml:space="preserve">I mention that I gave my book to Springer in September 2014. My book has been published in September 2015 online and in November (print). Almost all the main ideas from my book published at Springer are in my previous works from 2002 to 2012. Some of them appeared in my book from 2014. I posted almost my papers and all my books at my webpage and other pages on Internet immediately after being published. </w:t>
      </w:r>
    </w:p>
    <w:p>
      <w:pPr>
        <w:widowControl/>
        <w:shd w:val="clear" w:fill="FFFFFF"/>
        <w:suppressAutoHyphens w:val="0"/>
        <w:overflowPunct/>
        <w:spacing w:before="0" w:after="0"/>
        <w:ind w:left="0" w:right="0" w:firstLine="0"/>
        <w:contextualSpacing/>
        <w:jc w:val="both"/>
        <w:rPr>
          <w:rFonts w:ascii="Times New Roman" w:hAnsi="Times New Roman"/>
          <w:sz w:val="24"/>
          <w:szCs w:val="24"/>
        </w:rPr>
      </w:pPr>
    </w:p>
    <w:p>
      <w:pPr>
        <w:widowControl/>
        <w:shd w:val="clear" w:fill="FFFFFF"/>
        <w:suppressAutoHyphens w:val="0"/>
        <w:overflowPunct/>
        <w:spacing w:before="0" w:after="0"/>
        <w:ind w:left="0" w:right="0" w:firstLine="0"/>
        <w:contextualSpacing/>
        <w:jc w:val="both"/>
        <w:rPr>
          <w:rFonts w:ascii="Helvetica Neue;Helvetica;Arial;" w:hAnsi="Helvetica Neue;Helvetica;Arial;"/>
          <w:b w:val="0"/>
          <w:i w:val="0"/>
          <w:caps w:val="0"/>
          <w:smallCaps w:val="0"/>
          <w:color w:val="1D2228"/>
          <w:spacing w:val="0"/>
          <w:sz w:val="16"/>
          <w:szCs w:val="24"/>
        </w:rPr>
      </w:pPr>
    </w:p>
    <w:p>
      <w:pPr>
        <w:widowControl/>
        <w:shd w:val="clear" w:fill="FFFFFF"/>
        <w:suppressAutoHyphens w:val="0"/>
        <w:overflowPunct/>
        <w:spacing w:before="0" w:after="0"/>
        <w:ind w:left="0" w:right="0" w:firstLine="630"/>
        <w:contextualSpacing/>
        <w:jc w:val="both"/>
        <w:rPr>
          <w:rFonts w:ascii="Times New Roman" w:hAnsi="Times New Roman"/>
          <w:sz w:val="24"/>
          <w:szCs w:val="24"/>
        </w:rPr>
      </w:pPr>
      <w:r>
        <w:rPr>
          <w:rFonts w:ascii="Times New Roman" w:hAnsi="Times New Roman"/>
          <w:sz w:val="24"/>
          <w:szCs w:val="24"/>
        </w:rPr>
        <w:t xml:space="preserve">At my webpage, there is a list of people who published much later than me (at least five years) UNBELIEVABLE similar ideas to my ideas. My question is: in what academic world do I live, since so many people plagiarize my ideas???? The reason: I am Romanian, Romania does not exist for the international academic environment. So we can plagiarize Gabriel Vacariu’s ideas! </w:t>
      </w:r>
    </w:p>
    <w:p>
      <w:pPr>
        <w:shd w:val="clear" w:fill="FFFFFF"/>
        <w:spacing w:before="0" w:after="0"/>
        <w:ind w:left="0" w:right="0" w:firstLine="720"/>
        <w:contextualSpacing/>
        <w:textAlignment w:val="baseline"/>
        <w:rPr>
          <w:rFonts w:eastAsia="Times New Roman"/>
        </w:rPr>
      </w:pPr>
      <w:r>
        <w:rPr>
          <w:rFonts w:eastAsia="Times New Roman"/>
        </w:rPr>
        <w:t>Let me firstly introduce the titles of some of David Ludwig’s papers (from his webpage). This list illustrates he didn’t work at all in any science, nothing on cognitive neuroscience, cognitive science, biology and physics!</w:t>
      </w:r>
    </w:p>
    <w:p>
      <w:pPr>
        <w:widowControl/>
        <w:numPr>
          <w:ilvl w:val="0"/>
          <w:numId w:val="33"/>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He graduated PhD in Philosophy in 2009. </w:t>
      </w:r>
    </w:p>
    <w:p>
      <w:pPr>
        <w:widowControl/>
        <w:numPr>
          <w:ilvl w:val="0"/>
          <w:numId w:val="33"/>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He organized a conference on “Feminist Perspectives on Scientific Classification” (not written the year)! His presentation: “Racial Classification and Social Critique </w:t>
      </w:r>
      <w:r>
        <w:rPr>
          <w:rFonts w:ascii="Times New Roman" w:hAnsi="Times New Roman"/>
          <w:sz w:val="24"/>
          <w:szCs w:val="24"/>
        </w:rPr>
        <w:softHyphen/>
      </w:r>
      <w:r>
        <w:rPr>
          <w:rFonts w:ascii="Times New Roman" w:hAnsi="Times New Roman"/>
          <w:sz w:val="24"/>
          <w:szCs w:val="24"/>
        </w:rPr>
        <w:t xml:space="preserve"> Three Lessons From Feminist Science Studies”. Now I can understand he started to comprehend particular sciences at their most profound backgrounds!</w:t>
      </w:r>
    </w:p>
    <w:p>
      <w:pPr>
        <w:widowControl/>
        <w:numPr>
          <w:ilvl w:val="0"/>
          <w:numId w:val="33"/>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In 2011, he has a paper about “Wikipedia and one about Democracy and profit”! </w:t>
      </w:r>
    </w:p>
    <w:p>
      <w:pPr>
        <w:widowControl/>
        <w:numPr>
          <w:ilvl w:val="0"/>
          <w:numId w:val="33"/>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In 2012, a paper about language. </w:t>
      </w:r>
    </w:p>
    <w:p>
      <w:pPr>
        <w:widowControl/>
        <w:numPr>
          <w:ilvl w:val="0"/>
          <w:numId w:val="33"/>
        </w:numPr>
        <w:shd w:val="clear" w:fill="FFFFFF"/>
        <w:suppressAutoHyphens w:val="0"/>
        <w:overflowPunct/>
        <w:spacing w:before="0" w:after="0"/>
        <w:ind w:left="0" w:right="0" w:hanging="360"/>
        <w:contextualSpacing/>
        <w:jc w:val="both"/>
      </w:pPr>
      <w:r>
        <w:rPr>
          <w:rFonts w:ascii="Times New Roman" w:hAnsi="Times New Roman"/>
          <w:sz w:val="24"/>
          <w:szCs w:val="24"/>
        </w:rPr>
        <w:t xml:space="preserve">2013: </w:t>
      </w:r>
      <w:r>
        <w:fldChar w:fldCharType="begin"/>
      </w:r>
      <w:r>
        <w:instrText xml:space="preserve"> HYPERLINK "https://www.academia.edu/2359461/_2013_A_Rediscovery_of_Scientific_Collections_as_Material_Heritage_Studies_in_History_and_Philosophy_of_Science_Part_A" \h </w:instrText>
      </w:r>
      <w:r>
        <w:fldChar w:fldCharType="separate"/>
      </w:r>
      <w:r>
        <w:rPr>
          <w:rStyle w:val="12"/>
          <w:rFonts w:ascii="Times New Roman" w:hAnsi="Times New Roman"/>
          <w:color w:val="auto"/>
          <w:sz w:val="24"/>
          <w:szCs w:val="24"/>
          <w:highlight w:val="white"/>
          <w:u w:val="none"/>
        </w:rPr>
        <w:t>"A Rediscovery of Scientific Collections as Material Heritage?" Studies in History and Philosophy of Science Part A</w:t>
      </w:r>
      <w:r>
        <w:rPr>
          <w:rStyle w:val="12"/>
          <w:rFonts w:ascii="Times New Roman" w:hAnsi="Times New Roman"/>
          <w:color w:val="auto"/>
          <w:sz w:val="24"/>
          <w:szCs w:val="24"/>
          <w:highlight w:val="white"/>
          <w:u w:val="none"/>
        </w:rPr>
        <w:fldChar w:fldCharType="end"/>
      </w:r>
      <w:r>
        <w:rPr>
          <w:rFonts w:ascii="Times New Roman" w:hAnsi="Times New Roman"/>
          <w:sz w:val="24"/>
          <w:szCs w:val="24"/>
        </w:rPr>
        <w:t xml:space="preserve"> and </w:t>
      </w:r>
      <w:r>
        <w:fldChar w:fldCharType="begin"/>
      </w:r>
      <w:r>
        <w:instrText xml:space="preserve"> HYPERLINK "https://www.academia.edu/5263066/_2013_University_Collections_as_Archives_of_Scientific_Practice_-_Revista_Electrónica_de_Fuentes_y_Archivos" \h </w:instrText>
      </w:r>
      <w:r>
        <w:fldChar w:fldCharType="separate"/>
      </w:r>
      <w:r>
        <w:rPr>
          <w:rStyle w:val="12"/>
          <w:rFonts w:ascii="Times New Roman" w:hAnsi="Times New Roman"/>
          <w:color w:val="auto"/>
          <w:sz w:val="24"/>
          <w:szCs w:val="24"/>
          <w:highlight w:val="white"/>
          <w:u w:val="none"/>
        </w:rPr>
        <w:t>University Collections as Archives of Scientific Practice - Revista Electrónica de Fuentes y Archivos</w:t>
      </w:r>
      <w:r>
        <w:rPr>
          <w:rStyle w:val="12"/>
          <w:rFonts w:ascii="Times New Roman" w:hAnsi="Times New Roman"/>
          <w:color w:val="auto"/>
          <w:sz w:val="24"/>
          <w:szCs w:val="24"/>
          <w:highlight w:val="white"/>
          <w:u w:val="none"/>
        </w:rPr>
        <w:fldChar w:fldCharType="end"/>
      </w:r>
    </w:p>
    <w:p>
      <w:pPr>
        <w:widowControl/>
        <w:numPr>
          <w:ilvl w:val="0"/>
          <w:numId w:val="33"/>
        </w:numPr>
        <w:shd w:val="clear" w:fill="FFFFFF"/>
        <w:suppressAutoHyphens w:val="0"/>
        <w:overflowPunct/>
        <w:spacing w:before="0" w:after="0"/>
        <w:ind w:left="0" w:right="0" w:hanging="360"/>
        <w:contextualSpacing/>
        <w:jc w:val="both"/>
      </w:pPr>
      <w:r>
        <w:rPr>
          <w:rFonts w:ascii="Times New Roman" w:hAnsi="Times New Roman"/>
          <w:sz w:val="24"/>
          <w:szCs w:val="24"/>
        </w:rPr>
        <w:t xml:space="preserve">2014: </w:t>
      </w:r>
      <w:r>
        <w:fldChar w:fldCharType="begin"/>
      </w:r>
      <w:r>
        <w:instrText xml:space="preserve"> HYPERLINK "https://www.academia.edu/5263092/_2014_Hysteria_Race_and_Phlogiston._A_Model_of_Ontological_Elimination_in_the_Human_Sciences_-_Studies_in_the_History_and_Philosophy_of_Science_C" \h </w:instrText>
      </w:r>
      <w:r>
        <w:fldChar w:fldCharType="separate"/>
      </w:r>
      <w:r>
        <w:rPr>
          <w:rStyle w:val="12"/>
          <w:rFonts w:ascii="Times New Roman" w:hAnsi="Times New Roman"/>
          <w:color w:val="auto"/>
          <w:sz w:val="24"/>
          <w:szCs w:val="24"/>
          <w:highlight w:val="white"/>
          <w:u w:val="none"/>
        </w:rPr>
        <w:t>Hysteria, Race, and Phlogiston. A Model of Ontological Elimination in the Human Sciences" - Studies in the History and Philosophy of Science C</w:t>
      </w:r>
      <w:r>
        <w:rPr>
          <w:rStyle w:val="12"/>
          <w:rFonts w:ascii="Times New Roman" w:hAnsi="Times New Roman"/>
          <w:color w:val="auto"/>
          <w:sz w:val="24"/>
          <w:szCs w:val="24"/>
          <w:highlight w:val="white"/>
          <w:u w:val="none"/>
        </w:rPr>
        <w:fldChar w:fldCharType="end"/>
      </w:r>
    </w:p>
    <w:p>
      <w:pPr>
        <w:widowControl/>
        <w:numPr>
          <w:ilvl w:val="0"/>
          <w:numId w:val="33"/>
        </w:numPr>
        <w:shd w:val="clear" w:fill="FFFFFF"/>
        <w:suppressAutoHyphens w:val="0"/>
        <w:overflowPunct/>
        <w:spacing w:before="0" w:after="0"/>
        <w:ind w:left="0" w:right="0" w:hanging="360"/>
        <w:contextualSpacing/>
        <w:jc w:val="both"/>
      </w:pPr>
      <w:r>
        <w:fldChar w:fldCharType="begin"/>
      </w:r>
      <w:r>
        <w:instrText xml:space="preserve"> HYPERLINK "https://www.academia.edu/8233573/_2015_Against_the_New_Metaphysics_of_Race_Philosophy_of_Science" \h </w:instrText>
      </w:r>
      <w:r>
        <w:fldChar w:fldCharType="separate"/>
      </w:r>
      <w:r>
        <w:rPr>
          <w:rStyle w:val="12"/>
          <w:rFonts w:ascii="Times New Roman" w:hAnsi="Times New Roman"/>
          <w:color w:val="auto"/>
          <w:sz w:val="24"/>
          <w:szCs w:val="24"/>
          <w:u w:val="none"/>
        </w:rPr>
        <w:t>2015: "Against the New Metaphysics of Race" Philosophy of Science</w:t>
      </w:r>
      <w:r>
        <w:rPr>
          <w:rStyle w:val="12"/>
          <w:rFonts w:ascii="Times New Roman" w:hAnsi="Times New Roman"/>
          <w:color w:val="auto"/>
          <w:sz w:val="24"/>
          <w:szCs w:val="24"/>
          <w:u w:val="none"/>
        </w:rPr>
        <w:fldChar w:fldCharType="end"/>
      </w:r>
    </w:p>
    <w:p>
      <w:pPr>
        <w:widowControl/>
        <w:numPr>
          <w:ilvl w:val="0"/>
          <w:numId w:val="33"/>
        </w:numPr>
        <w:shd w:val="clear" w:fill="FFFFFF"/>
        <w:suppressAutoHyphens w:val="0"/>
        <w:overflowPunct/>
        <w:spacing w:before="0" w:after="0"/>
        <w:ind w:left="0" w:right="0" w:hanging="360"/>
        <w:contextualSpacing/>
        <w:jc w:val="both"/>
      </w:pPr>
      <w:r>
        <w:rPr>
          <w:rFonts w:ascii="Times New Roman" w:hAnsi="Times New Roman"/>
          <w:sz w:val="24"/>
          <w:szCs w:val="24"/>
          <w:highlight w:val="white"/>
        </w:rPr>
        <w:t>2015: "Ontological Choices and the Value-Free Ideal"</w:t>
      </w:r>
      <w:r>
        <w:rPr>
          <w:rStyle w:val="18"/>
          <w:rFonts w:ascii="Times New Roman" w:hAnsi="Times New Roman"/>
          <w:sz w:val="24"/>
          <w:szCs w:val="24"/>
          <w:highlight w:val="white"/>
        </w:rPr>
        <w:t> </w:t>
      </w:r>
    </w:p>
    <w:p>
      <w:pPr>
        <w:shd w:val="clear" w:fill="FFFFFF"/>
        <w:spacing w:before="0" w:after="0"/>
        <w:contextualSpacing/>
        <w:textAlignment w:val="baseline"/>
        <w:rPr>
          <w:rFonts w:eastAsia="Times New Roman"/>
        </w:rPr>
      </w:pPr>
      <w:r>
        <w:rPr>
          <w:rFonts w:eastAsia="Times New Roman"/>
        </w:rPr>
        <w:t xml:space="preserve">Reading the titles of these papers, I deeply understand his major, great, profound interests in “sciences” and their “ontologies”! In reality, it is clear that he has no studies in particular sciences, he has no qualifications on any particular science, he holds no lectures on philosophy of particular sciences! But he wrote a book about the “ontologies of sciences”. In his book, he even claim that there are different ontologies in each science! </w:t>
      </w:r>
    </w:p>
    <w:p>
      <w:pPr>
        <w:shd w:val="clear" w:fill="FFFFFF"/>
        <w:spacing w:before="0" w:after="0"/>
        <w:ind w:left="0" w:right="0" w:firstLine="720"/>
        <w:contextualSpacing/>
        <w:textAlignment w:val="baseline"/>
        <w:rPr>
          <w:rFonts w:eastAsia="Times New Roman"/>
        </w:rPr>
      </w:pPr>
      <w:r>
        <w:rPr>
          <w:rFonts w:eastAsia="Times New Roman"/>
        </w:rPr>
        <w:t xml:space="preserve">It is clear we have a genius in front of us, a genius that appeared at Department of Philosophy, University of Amsterdam (Netherland)! After studying Ancient philosophy he realizes that sciences have different ontologies. We have to remember Markus Gabriel, another genius from Bonn University (Germany) did exactly the same steps: without any real qualifications, without any real lectures on sciences, both Markus Gabriel and David Ludwig “changed the world”! Exactly in just 2-3 years, David Ludwig became one of the “best” specialist in philosophy of mind and cognitive science proposing an incredible dramatic change not only in this field but in all fields of particular sciences. Apparently, I do not understand when he had time to read and understand so many different approaches in so many papers written by many authors and being able to create a new framework. However, after remembering that Markus Gabriel (the genius from Bonn University) did exactly the same INCREDIBLE “jump from nobody to genius”, I understand David Ludwig is in the same situation: a genius who published his main work at Springer!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b/>
          <w:sz w:val="30"/>
          <w:szCs w:val="30"/>
        </w:rPr>
      </w:pPr>
      <w:r>
        <w:rPr>
          <w:rFonts w:eastAsia="Times New Roman"/>
          <w:b/>
          <w:sz w:val="30"/>
          <w:szCs w:val="30"/>
        </w:rPr>
        <w:t xml:space="preserve">David Ludwig’s book: “A Pluralist Theory of Mind” (2015, Springer) </w:t>
      </w:r>
    </w:p>
    <w:p>
      <w:pPr>
        <w:shd w:val="clear" w:fill="FFFFFF"/>
        <w:spacing w:before="0" w:after="0"/>
        <w:ind w:left="0" w:right="0" w:firstLine="720"/>
        <w:contextualSpacing/>
        <w:textAlignment w:val="baseline"/>
        <w:rPr>
          <w:rFonts w:ascii="Times New Roman" w:hAnsi="Times New Roman" w:eastAsia="Times New Roman"/>
          <w:b/>
          <w:bCs/>
          <w:sz w:val="28"/>
          <w:szCs w:val="28"/>
        </w:rPr>
      </w:pPr>
    </w:p>
    <w:p>
      <w:pPr>
        <w:shd w:val="clear" w:fill="FFFFFF"/>
        <w:spacing w:before="0" w:after="0"/>
        <w:ind w:left="0" w:right="0" w:firstLine="720"/>
        <w:contextualSpacing/>
        <w:textAlignment w:val="baseline"/>
        <w:rPr>
          <w:rFonts w:eastAsia="Times New Roman"/>
        </w:rPr>
      </w:pPr>
      <w:r>
        <w:rPr>
          <w:rFonts w:eastAsia="Times New Roman"/>
          <w:b/>
          <w:bCs/>
          <w:sz w:val="28"/>
          <w:szCs w:val="28"/>
        </w:rPr>
        <w:t>Here, I present the UNBELIEVABLE similarity between my ideas from 2002-2008 and the ideas of David Ludwig (Philosophy, University Amsterdam, Netherlands) (in “</w:t>
      </w:r>
      <w:r>
        <w:rPr>
          <w:rFonts w:eastAsia="Times New Roman"/>
          <w:b/>
          <w:bCs/>
          <w:spacing w:val="5"/>
          <w:sz w:val="28"/>
          <w:szCs w:val="28"/>
        </w:rPr>
        <w:t xml:space="preserve">A Pluralist Theory of the Mind”, </w:t>
      </w:r>
      <w:r>
        <w:rPr>
          <w:rFonts w:eastAsia="Times New Roman"/>
          <w:b/>
          <w:bCs/>
          <w:sz w:val="28"/>
          <w:szCs w:val="28"/>
        </w:rPr>
        <w:t>2015 Springer – AMAZING; this book was published at SPRINGER in 2015!!!!! I sent my manuscript to Springer in 2014!!! and I made strong pressures on the editor</w:t>
      </w:r>
      <w:r>
        <w:rPr>
          <w:rFonts w:eastAsia="Times New Roman"/>
          <w:b/>
          <w:bCs/>
          <w:i w:val="0"/>
          <w:caps w:val="0"/>
          <w:smallCaps w:val="0"/>
          <w:color w:val="1D2228"/>
          <w:spacing w:val="0"/>
          <w:sz w:val="28"/>
          <w:szCs w:val="28"/>
        </w:rPr>
        <w:t xml:space="preserve"> to publish my manuscript since it was accepted at the beginning of 2015! At my pressure, he finally published my book in November 2015 but he told me, he wroted 2016 on the book because of some commercial reasons!!!! What a coincidence: Ludwig’s book was published in 2015 at the same publishing company, Springer!!!</w:t>
      </w:r>
      <w:r>
        <w:rPr>
          <w:rFonts w:eastAsia="Times New Roman"/>
          <w:b/>
          <w:bCs/>
          <w:sz w:val="28"/>
          <w:szCs w:val="28"/>
        </w:rPr>
        <w:t xml:space="preserve">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In this book, there are UNBELIEVABLE MANY very SIMILAR ideas to my ideas published in between 2002-2012 (and posted immediately on Internet at my webpage and other Internet pages). I will investigate some paragraphs from this book. The book is full with such ideas. </w:t>
      </w:r>
    </w:p>
    <w:p>
      <w:pPr>
        <w:shd w:val="clear" w:fill="FFFFFF"/>
        <w:spacing w:before="0" w:after="0"/>
        <w:ind w:left="0" w:right="0" w:firstLine="720"/>
        <w:contextualSpacing/>
        <w:textAlignment w:val="baseline"/>
      </w:pPr>
      <w:r>
        <w:rPr>
          <w:rFonts w:eastAsia="Times New Roman"/>
        </w:rPr>
        <w:t xml:space="preserve">Ludwig analyzes many papers/books. Another coincidence: many of these authors (their papers/books) are investigated in my works (2002-2012). Moreover, David Ludwig “investigations” are very SIMILAR to my investigations. His conclusions are UNBELIEVABLE similar to my conclusions!!! Reading his book and knowing those authors and writing similar conclusions about their works, I had the impression that David Ludwig even did not understand correctly and </w:t>
      </w:r>
      <w:r>
        <w:rPr>
          <w:rFonts w:eastAsia="Times New Roman"/>
          <w:i/>
        </w:rPr>
        <w:t>completely</w:t>
      </w:r>
      <w:r>
        <w:rPr>
          <w:rFonts w:eastAsia="Times New Roman"/>
        </w:rPr>
        <w:t xml:space="preserve"> these papers. </w:t>
      </w:r>
      <w:r>
        <w:rPr>
          <w:rFonts w:eastAsia="Times New Roman"/>
          <w:i/>
        </w:rPr>
        <w:t>It seems as if he got these investigations from somebody else and dropped these ideas in his book!</w:t>
      </w:r>
      <w:r>
        <w:rPr>
          <w:rFonts w:eastAsia="Times New Roman"/>
        </w:rPr>
        <w:t xml:space="preserve"> Let me start investigating some paragraphs from David Ludwig’s book. </w:t>
      </w:r>
    </w:p>
    <w:p>
      <w:pPr>
        <w:shd w:val="clear" w:fill="FFFFFF"/>
        <w:spacing w:before="0" w:after="0"/>
        <w:ind w:left="0" w:right="0" w:firstLine="720"/>
        <w:contextualSpacing/>
        <w:textAlignment w:val="baseline"/>
      </w:pPr>
      <w:r>
        <w:rPr>
          <w:rFonts w:eastAsia="Times New Roman"/>
        </w:rPr>
        <w:t>At page X: he started to learn philosophy of mind as “</w:t>
      </w:r>
      <w:r>
        <w:t xml:space="preserve">a student assistant for Tania Munz at the </w:t>
      </w:r>
      <w:r>
        <w:rPr>
          <w:i/>
          <w:iCs/>
        </w:rPr>
        <w:t xml:space="preserve">Max </w:t>
      </w:r>
      <w:r>
        <w:t xml:space="preserve">- </w:t>
      </w:r>
      <w:r>
        <w:rPr>
          <w:i/>
          <w:iCs/>
        </w:rPr>
        <w:t xml:space="preserve">Planck Institute for the History of Science” </w:t>
      </w:r>
      <w:r>
        <w:rPr>
          <w:iCs/>
        </w:rPr>
        <w:t>(in what year?) and then</w:t>
      </w:r>
    </w:p>
    <w:p>
      <w:pPr>
        <w:spacing w:before="0" w:after="0"/>
        <w:contextualSpacing/>
        <w:rPr>
          <w:iCs/>
        </w:rPr>
      </w:pPr>
    </w:p>
    <w:p>
      <w:pPr>
        <w:spacing w:before="0" w:after="0"/>
        <w:contextualSpacing/>
        <w:rPr>
          <w:sz w:val="20"/>
          <w:szCs w:val="20"/>
        </w:rPr>
      </w:pPr>
      <w:r>
        <w:rPr>
          <w:sz w:val="20"/>
          <w:szCs w:val="20"/>
        </w:rPr>
        <w:t xml:space="preserve">I became increasingly convinced that metaphysics needs to adapt to the reality of scientific practice. Suddenly, my point of departure was not physicalism or dualism anymore but the overwhelming diversity of ontologies and methods in contemporary science. This book is an attempt to make sense of this diversity. While I do not mean to deny the value of reduction or ontological unification in science, I present a picture that differs quite dramatically from the metaphysical accounts that have dominated philosophy of mind since the second half of the twentieth century. Of course, I would like to think that this book is more than the sum of lucky coincidences during my philosophical education.” (p. x)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In David Ludwig’s CV, I didn’t see many papers written in metaphysics. I didn’t see any paper in any topic in science! But he teaches us about the relationship between metaphysics and “scientific practice”! (Even he talks about “scientific practice”!) He does not reject the “ontological unification in science”, but his “dramatic picture” refers to “different ontologies” for sciences and even for each science! It seems that for avoiding being accuse of plagiarism, David Ludwig emphasizes several times that he does not reject the “reductionism” and “ontological unification in science”. What “lucky coincidences” during his philosophical education! It seems that he would know he will be accused of plagiarism…</w:t>
      </w:r>
    </w:p>
    <w:p>
      <w:pPr>
        <w:shd w:val="clear" w:fill="FFFFFF"/>
        <w:spacing w:before="0" w:after="0"/>
        <w:contextualSpacing/>
        <w:textAlignment w:val="baseline"/>
        <w:rPr>
          <w:rFonts w:eastAsia="Times New Roman"/>
          <w:b/>
        </w:rPr>
      </w:pPr>
    </w:p>
    <w:p>
      <w:pPr>
        <w:shd w:val="clear" w:fill="FFFFFF"/>
        <w:spacing w:before="0" w:after="0"/>
        <w:contextualSpacing/>
        <w:textAlignment w:val="baseline"/>
        <w:rPr>
          <w:rFonts w:eastAsia="Times New Roman"/>
          <w:b/>
        </w:rPr>
      </w:pPr>
      <w:r>
        <w:rPr>
          <w:rFonts w:eastAsia="Times New Roman"/>
          <w:b/>
        </w:rPr>
        <w:t>Chapter 1 of his book</w:t>
      </w:r>
    </w:p>
    <w:p>
      <w:pPr>
        <w:shd w:val="clear" w:fill="FFFFFF"/>
        <w:spacing w:before="0" w:after="0"/>
        <w:contextualSpacing/>
        <w:textAlignment w:val="baseline"/>
        <w:rPr>
          <w:rFonts w:eastAsia="Times New Roman"/>
        </w:rPr>
      </w:pPr>
      <w:r>
        <w:rPr>
          <w:rFonts w:eastAsia="Times New Roman"/>
        </w:rPr>
        <w:t xml:space="preserve">In the first pages, he informs us about the “placement problems, i.e., “a fundamentally physical world”! (p.3) He reject ontological reductionism, eliminativism and dualism and all toher approaches. </w:t>
      </w:r>
    </w:p>
    <w:p>
      <w:pPr>
        <w:spacing w:before="0" w:after="0"/>
        <w:contextualSpacing/>
        <w:rPr>
          <w:sz w:val="20"/>
          <w:szCs w:val="20"/>
        </w:rPr>
      </w:pPr>
      <w:r>
        <w:rPr>
          <w:sz w:val="20"/>
          <w:szCs w:val="20"/>
        </w:rPr>
        <w:t>The aim of this book is to challenge common debates in philosophy of mind by challenging the entire framework of placement problems. I will argue that placement problems arise from the problematic assumption of exactly one fundamental ontology that specifies the base of fundamental entities. I will propose a pluralist alternative that takes the diversity of our conceptual resources and ontologies seriously by refusing to identify only one of them as truly fundamental. The starting point of my discussion is the plurality of ontologies in scientific practice. Not only can we describe the world in terms of physical, biological, or psychological ontologies, but philosophers of science routinely identify much more specific ontologies in each domain. (p. 4)</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I draw the attention that this paragraph is not from one of my previous books/papers but from Ludwig’s book! The “placement problems” emphasized by David Ludwig mirror incredible similar my notion of the “Unicorn world”! However, David Ludwig did not make the same mistake as Markus Gabriel to use the notion of the “unicorn”. (Incredible, Markus Gabriel’s plagiarized even my book’s cover from 2010: exactly the same covers, an “unicorn” on a white cover!) Moreover, in his book, David Ludwig did not clarify “the plurality of ontologies in scientific practice”! This previous paragraph is followed by this one:</w:t>
      </w:r>
    </w:p>
    <w:p>
      <w:pPr>
        <w:spacing w:before="0" w:after="0"/>
        <w:contextualSpacing/>
        <w:rPr>
          <w:sz w:val="20"/>
          <w:szCs w:val="20"/>
        </w:rPr>
      </w:pPr>
    </w:p>
    <w:p>
      <w:pPr>
        <w:spacing w:before="0" w:after="0"/>
        <w:contextualSpacing/>
        <w:rPr>
          <w:sz w:val="20"/>
          <w:szCs w:val="20"/>
        </w:rPr>
      </w:pPr>
      <w:r>
        <w:rPr>
          <w:sz w:val="20"/>
          <w:szCs w:val="20"/>
        </w:rPr>
        <w:t>For example, there is not one unified biological ontology but rather a diversity of fields with different ontological needs such as anatomy, conservation biology, ethnobiology, ethology, evolutionary developmental biology, genetics, genomics, metagenomics, molecular biology, neuropharmacology, neurophysiology, paleobiology, systems biology, and so on.</w:t>
      </w:r>
    </w:p>
    <w:p>
      <w:pPr>
        <w:spacing w:before="0" w:after="0"/>
        <w:contextualSpacing/>
        <w:rPr>
          <w:rFonts w:eastAsia="Times New Roman"/>
        </w:rPr>
      </w:pPr>
    </w:p>
    <w:p>
      <w:pPr>
        <w:shd w:val="clear" w:fill="FFFFFF"/>
        <w:spacing w:before="0" w:after="0"/>
        <w:contextualSpacing/>
        <w:textAlignment w:val="baseline"/>
        <w:rPr>
          <w:rFonts w:eastAsia="Times New Roman"/>
        </w:rPr>
      </w:pPr>
      <w:r>
        <w:rPr>
          <w:rFonts w:eastAsia="Times New Roman"/>
        </w:rPr>
        <w:t xml:space="preserve">I suggest the reader to go and read my book from 2010: there is a chapter about biology there with exactly the same idea. In 1.1 he rejects the “varieties of naturalism”: </w:t>
      </w:r>
    </w:p>
    <w:p>
      <w:pPr>
        <w:spacing w:before="0" w:after="0"/>
        <w:contextualSpacing/>
        <w:rPr>
          <w:sz w:val="20"/>
          <w:szCs w:val="20"/>
        </w:rPr>
      </w:pPr>
      <w:r>
        <w:rPr>
          <w:sz w:val="20"/>
          <w:szCs w:val="20"/>
        </w:rPr>
        <w:t>Given this “naturalism of scientific practice”, the starting point of metaphysical inquiry will neither be a physicalist nor a dualist ontology but the breathtaking diversity of ontologies that we encounter in scientific practice. (p. 6)</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Obviously, he rejects both physicalism and dualism ontology in philosophy of mind. I emphasized many times exactly this idea in my works. David Ludwig insists in showing the difference between other previous paradigms of working (that are all wrong) and his “paradigm”. </w:t>
      </w:r>
    </w:p>
    <w:p>
      <w:pPr>
        <w:spacing w:before="0" w:after="0"/>
        <w:contextualSpacing/>
      </w:pPr>
      <w:r>
        <w:rPr>
          <w:rFonts w:eastAsia="Times New Roman"/>
        </w:rPr>
        <w:t>At page 10, David LUdwig writes about the “explanatory gap”. I wrote exactly the same ideas about the explanatory gap. I rejected exactly on the same reasons as David Ludwig but I published my papers and book from 2002-2008-2012. David Ludwig writes about Fodor’ special science “</w:t>
      </w:r>
      <w:r>
        <w:t xml:space="preserve">However, disunity in the sense of Fodor does not imply a pluralist theory that rejects placement problems altogether but rather leads to a more modest idea of reductive explanation.” I wrote exactly the same idea about Fodor’s special sciences in my book from 2008! </w:t>
      </w:r>
    </w:p>
    <w:p>
      <w:pPr>
        <w:spacing w:before="0" w:after="0"/>
        <w:contextualSpacing/>
        <w:rPr>
          <w:rFonts w:eastAsia="Times New Roman"/>
        </w:rPr>
      </w:pPr>
    </w:p>
    <w:p>
      <w:pPr>
        <w:spacing w:before="0" w:after="0"/>
        <w:contextualSpacing/>
      </w:pPr>
      <w:r>
        <w:rPr>
          <w:rFonts w:eastAsia="Times New Roman"/>
        </w:rPr>
        <w:t xml:space="preserve">pp. 12-13: </w:t>
      </w:r>
      <w:r>
        <w:rPr>
          <w:sz w:val="20"/>
          <w:szCs w:val="20"/>
        </w:rPr>
        <w:t>On the one hand, one may present scientific pluralism as a merely epistemological pluralism that is concerned with the plurality of scientific explanations but still endorses the ideal of global ontological unification. In this case, one can object that scientific pluralism does not actually lead to a novel position in philosophy of mind but to common variants of non-reductive physicalism. Furthermore, this merely epistemological pluralism will face the same problems as non-reductive physicalism in debates about the mind-body problem. Most importantly, it seems that the assumption of exactly one fundamental physical ontology renders the unavailability of reductive explanations mysterious.</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To show the “great” difference between his approach and any previous approach, several times, David Ludwig emphasizes the difference between “epistemological pluralism” (that requires a unique fundamental ontology) and his plurality of “different ontologies in science”! This ideas is exactly my idea in my paper from 2002, 2005, and my books 2008, 2010, etc. Moreover, David Ludwig wants to prepare the reader for his “completely new approach”: pluralism, ontological pluralism “in scientific practice”. </w:t>
      </w:r>
    </w:p>
    <w:p>
      <w:pPr>
        <w:shd w:val="clear" w:fill="FFFFFF"/>
        <w:spacing w:before="0" w:after="0"/>
        <w:contextualSpacing/>
        <w:textAlignment w:val="baseline"/>
        <w:rPr>
          <w:rFonts w:eastAsia="Times New Roman"/>
        </w:rPr>
      </w:pPr>
    </w:p>
    <w:p>
      <w:pPr>
        <w:spacing w:before="0" w:after="0"/>
        <w:contextualSpacing/>
        <w:rPr>
          <w:sz w:val="20"/>
          <w:szCs w:val="20"/>
        </w:rPr>
      </w:pPr>
      <w:r>
        <w:rPr>
          <w:sz w:val="20"/>
          <w:szCs w:val="20"/>
        </w:rPr>
        <w:t>Engagement with the diversity of ontologies in scientific practice suggests a pluralism that is considerably stronger than a merely epistemological pluralism but does not imply a traditional dualist picture of metaphysically distinct realms of reality. Instead, I will argue that conceptual pluralism implies a plurality of ontologies that are shaped by our diverse conceptual resources. This conceptual pluralism differs from a merely epistemological pluralism by rejecting the idea of one fundamental ontology and differs from an overly strong metaphysical pluralism by interpreting ontological diversity in terms of diverse conceptual resources instead of metaphysically distinct realms of reality. (pp. 13-14)</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This idea is exactly my idea in my papers and books 2002-2008! However, it seems to be a contraction in this paragraph: the talks about “conceptual pluralism” that is different from “merely epistemological pluralism” by “rejecting” “one fundamental ontology”. Again, David Ludwig has in his mind the EDWs! It is quite impossible David Ludwig did not know about my attack on Markus Gabriel’s work (2015). Very probable, David Ludwig prefers my attack on his book than to remain unknown “great philosopher in gender studies, Wikipedia and democracy” in Europe. David Ludwig continues:</w:t>
      </w:r>
    </w:p>
    <w:p>
      <w:pPr>
        <w:shd w:val="clear" w:fill="FFFFFF"/>
        <w:spacing w:before="0" w:after="0"/>
        <w:contextualSpacing/>
        <w:textAlignment w:val="baseline"/>
        <w:rPr>
          <w:rFonts w:eastAsia="Times New Roman"/>
        </w:rPr>
      </w:pPr>
    </w:p>
    <w:p>
      <w:pPr>
        <w:spacing w:before="0" w:after="0"/>
        <w:contextualSpacing/>
        <w:rPr>
          <w:sz w:val="20"/>
          <w:szCs w:val="20"/>
        </w:rPr>
      </w:pPr>
      <w:r>
        <w:rPr>
          <w:sz w:val="20"/>
          <w:szCs w:val="20"/>
        </w:rPr>
        <w:t>In order to provide a preliminary illustration of this idea of conceptual pluralism, consider a few examples of ontological controversies in the empirical sciences (cf. Ludwig 2013 , 2014 ). In biology, different species concepts provide a convenient case study of how different conceptual choices lead to different biological ontologies. For example, the so-called biological, ecological, and morphological species concepts imply the existence of different biological entities and in this sense different biological ontologies. A strong pluralist interpretation of the species debate therefore not only implies an epistemological pluralism but also an ontological pluralism that rejects the idea of exactly one fundamental biological ontology. However, this ontological pluralism is not simply an extension of dualism such as Popper’s theory of “three worlds”. Biological, ecological, and morphological species concepts do not refer to metaphysically distinct realms of reality but describe the same biological reality in terms of different ontologies.</w:t>
      </w:r>
    </w:p>
    <w:p>
      <w:pPr>
        <w:spacing w:before="0" w:after="0"/>
        <w:contextualSpacing/>
      </w:pPr>
    </w:p>
    <w:p>
      <w:pPr>
        <w:spacing w:before="0" w:after="0"/>
        <w:contextualSpacing/>
      </w:pPr>
      <w:r>
        <w:t>Again, I have the impression that I read a paragraph from my papers and books, but I am sure this paragraph is not written by myself! I wrote many times about the “ontological controversies” in particular sciences and about “different ontological entities”! It is clear that David Ludwig embraces the EDWs and rejects the “epistemological pluralism” and “one fundamental biological ontology”. The reader has to go again to Vacariu and Vacariu’s book (2010) where we have a chapter about biology. Moreover, biology includes cognitive (neuro)science, so all these ideas appeared in all our works from 2002 to 2012. Again, I strongly emphasize that also this paragraph is not from my papers/books!</w:t>
      </w:r>
    </w:p>
    <w:p>
      <w:pPr>
        <w:spacing w:before="0" w:after="0"/>
        <w:contextualSpacing/>
      </w:pPr>
    </w:p>
    <w:p>
      <w:pPr>
        <w:spacing w:before="0" w:after="0"/>
        <w:contextualSpacing/>
      </w:pPr>
      <w:r>
        <w:t>p. 14: “</w:t>
      </w:r>
      <w:r>
        <w:rPr>
          <w:sz w:val="20"/>
          <w:szCs w:val="20"/>
        </w:rPr>
        <w:t xml:space="preserve">It is helpful to distinguish between three premises of my argument for a pluralist theory of mind. The first premise is a general conceptual pluralism that insists on a plurality of equally fundamental ontologies. Even if the </w:t>
      </w:r>
      <w:r>
        <w:rPr>
          <w:i/>
          <w:iCs/>
          <w:sz w:val="20"/>
          <w:szCs w:val="20"/>
        </w:rPr>
        <w:t xml:space="preserve">de facto </w:t>
      </w:r>
      <w:r>
        <w:rPr>
          <w:sz w:val="20"/>
          <w:szCs w:val="20"/>
        </w:rPr>
        <w:t xml:space="preserve">plurality of ontologies in scientific practice is uncontroversial, a pluralism of </w:t>
      </w:r>
      <w:r>
        <w:rPr>
          <w:i/>
          <w:iCs/>
          <w:sz w:val="20"/>
          <w:szCs w:val="20"/>
        </w:rPr>
        <w:t xml:space="preserve">equally fundamental </w:t>
      </w:r>
      <w:r>
        <w:rPr>
          <w:sz w:val="20"/>
          <w:szCs w:val="20"/>
        </w:rPr>
        <w:t xml:space="preserve">ontologies is highly controversial and requires justification.” </w:t>
      </w:r>
    </w:p>
    <w:p>
      <w:pPr>
        <w:spacing w:before="0" w:after="0"/>
        <w:contextualSpacing/>
        <w:rPr>
          <w:sz w:val="20"/>
          <w:szCs w:val="20"/>
        </w:rPr>
      </w:pPr>
    </w:p>
    <w:p>
      <w:pPr>
        <w:spacing w:before="0" w:after="0"/>
        <w:contextualSpacing/>
      </w:pPr>
      <w:r>
        <w:t xml:space="preserve">Obviously, David Ludwig knows that “equally fundamental ontologies is highly controversial” (only Gabriel Vacariu wrote about this idea) so he furnished us “justifications”. </w:t>
      </w:r>
    </w:p>
    <w:p>
      <w:pPr>
        <w:spacing w:before="0" w:after="0"/>
        <w:contextualSpacing/>
      </w:pPr>
    </w:p>
    <w:p>
      <w:pPr>
        <w:spacing w:before="0" w:after="0"/>
        <w:contextualSpacing/>
        <w:rPr>
          <w:sz w:val="20"/>
          <w:szCs w:val="20"/>
        </w:rPr>
      </w:pPr>
      <w:r>
        <w:rPr>
          <w:sz w:val="20"/>
          <w:szCs w:val="20"/>
        </w:rPr>
        <w:t>The assumption of exactly one fundamental (e.g. physical) ontology justifies the reductivist claim that everything must be – at least in principle – explicable in terms of a fundamental (e.g. physical) ontology. An ontological pluralism undermines this motivation of reductivism and instead suggests that the scope of reductive explanations is an open empirical question. (p. 14)</w:t>
      </w:r>
    </w:p>
    <w:p>
      <w:pPr>
        <w:spacing w:before="0" w:after="0"/>
        <w:contextualSpacing/>
        <w:rPr>
          <w:sz w:val="20"/>
          <w:szCs w:val="20"/>
        </w:rPr>
      </w:pPr>
    </w:p>
    <w:p>
      <w:pPr>
        <w:spacing w:before="0" w:after="0"/>
        <w:contextualSpacing/>
      </w:pPr>
      <w:r>
        <w:t>Exactly as I did it in my works (2008, 2010), David Ludwig rejects the reductionism and introduces an “ontological pluralism”. This “ontological pluralism” is exactly my EDWs!</w:t>
      </w:r>
    </w:p>
    <w:p>
      <w:pPr>
        <w:spacing w:before="0" w:after="0"/>
        <w:contextualSpacing/>
        <w:rPr>
          <w:sz w:val="20"/>
          <w:szCs w:val="20"/>
        </w:rPr>
      </w:pPr>
    </w:p>
    <w:p>
      <w:pPr>
        <w:spacing w:before="0" w:after="0"/>
        <w:contextualSpacing/>
        <w:rPr>
          <w:sz w:val="20"/>
          <w:szCs w:val="20"/>
        </w:rPr>
      </w:pPr>
      <w:r>
        <w:rPr>
          <w:sz w:val="20"/>
          <w:szCs w:val="20"/>
        </w:rPr>
        <w:t>Part II will be concerned with the general assumption of a plurality of equally fundamental ontologies, Part III will spell out the relationship between ontological pluralism and nonreductivism, and Part IV will apply this framework to the mind-body problem. (p. 14)</w:t>
      </w:r>
    </w:p>
    <w:p>
      <w:pPr>
        <w:spacing w:before="0" w:after="0"/>
        <w:contextualSpacing/>
        <w:rPr>
          <w:sz w:val="20"/>
          <w:szCs w:val="20"/>
        </w:rPr>
      </w:pPr>
    </w:p>
    <w:p>
      <w:pPr>
        <w:spacing w:before="0" w:after="0"/>
        <w:contextualSpacing/>
      </w:pPr>
      <w:r>
        <w:t>UNBELIEVABLE!!! Exact my EDWs perspective, word by word!!!</w:t>
      </w:r>
    </w:p>
    <w:p>
      <w:pPr>
        <w:spacing w:before="0" w:after="0"/>
        <w:contextualSpacing/>
      </w:pPr>
      <w:r>
        <w:t xml:space="preserve">At page 20, David Ludwig introduces something about “Kuhn’s normal science period”. Moreover, David Ludwig mentions Goodman’s </w:t>
      </w:r>
      <w:r>
        <w:rPr>
          <w:i/>
        </w:rPr>
        <w:t>Ways of worldmaking</w:t>
      </w:r>
      <w:r>
        <w:t xml:space="preserve">. INCREDIBLE: in my book 2008, I used many times Kuhn’s notions and investigated Goodman’s paper but also one of his book ((in a special section!). </w:t>
      </w:r>
    </w:p>
    <w:p>
      <w:pPr>
        <w:spacing w:before="0" w:after="0"/>
        <w:contextualSpacing/>
      </w:pPr>
      <w:r>
        <w:t xml:space="preserve">However, David Ludwig’s colleagues can relax: until know, we can find something new comparing with my works: Schlick’s “conceptual parallelism” and other authors from Vienna’s circle. I did not investigate in details Vienna’s “circle”, since I criticized them and “analytic philosophy”, in general. I consider that I would waste my time writing about Vienna’s circle and analytic philosophy. Except Kant’s philosophy, I have worked very much in any other philosopher. </w:t>
      </w:r>
    </w:p>
    <w:p>
      <w:pPr>
        <w:spacing w:before="0" w:after="0"/>
        <w:contextualSpacing/>
      </w:pPr>
    </w:p>
    <w:p>
      <w:pPr>
        <w:spacing w:before="0" w:after="0"/>
        <w:contextualSpacing/>
      </w:pPr>
      <w:r>
        <w:t>At page 25, in section “The ontological priority of the physical”, David Ludwig mentions, among other authors, Einstein. My question: “Does David Ludwig read something written about Einstein or something about Einstein?”</w:t>
      </w:r>
    </w:p>
    <w:p>
      <w:pPr>
        <w:spacing w:before="0" w:after="0"/>
        <w:contextualSpacing/>
      </w:pPr>
    </w:p>
    <w:p>
      <w:pPr>
        <w:spacing w:before="0" w:after="0"/>
        <w:contextualSpacing/>
      </w:pPr>
      <w:r>
        <w:t xml:space="preserve">David Ludwig writes something about Smart and Place in rejecting their identity theory. Again, in my book from 2008, I rejected the identity theory investigating Place and Smart’s works. </w:t>
      </w:r>
    </w:p>
    <w:p>
      <w:pPr>
        <w:spacing w:before="0" w:after="0"/>
        <w:contextualSpacing/>
      </w:pPr>
      <w:r>
        <w:t xml:space="preserve">At page 27, we can find “The placement problem in contemporary philosophy of mind”: “The distinction between a metaphysical and an epistemological component in traditional reductive physicalism is a common and well-known topos of non-reductive physicalism (cf. Block 1997 ).” (p. 27) David Ludwig insists on the distinction between “epistemology” and “ontology” in philosophy of mind. In all my works (from 2002, 2005, etc.), I emphasized many times this wrong distinctions not only in philosophy of mind but in philosophy in general and all particular sciences. Also, in 2008, I investigated Block’s works.  David Ludwig mentions Chalmers, Jackson, and Kim. Obviously, I investigated the works of these and other authors. </w:t>
      </w:r>
    </w:p>
    <w:p>
      <w:pPr>
        <w:spacing w:before="0" w:after="0"/>
        <w:contextualSpacing/>
      </w:pPr>
    </w:p>
    <w:p>
      <w:pPr>
        <w:spacing w:before="0" w:after="0"/>
        <w:contextualSpacing/>
      </w:pPr>
      <w:r>
        <w:t xml:space="preserve">In Chapter 3, the first paragraph: </w:t>
      </w:r>
    </w:p>
    <w:p>
      <w:pPr>
        <w:spacing w:before="0" w:after="0"/>
        <w:contextualSpacing/>
      </w:pPr>
    </w:p>
    <w:p>
      <w:pPr>
        <w:spacing w:before="0" w:after="0"/>
        <w:contextualSpacing/>
        <w:rPr>
          <w:sz w:val="20"/>
          <w:szCs w:val="20"/>
        </w:rPr>
      </w:pPr>
      <w:r>
        <w:rPr>
          <w:sz w:val="20"/>
          <w:szCs w:val="20"/>
        </w:rPr>
        <w:t xml:space="preserve">The aim of the following chapters is to develop a general account of conceptual pluralism that is clearly distinguished from a merely epistemological pluralism that has no ontological implications and a strong metaphysical pluralism that argues for exactly one fundamental pluralist ontology. My case for conceptual pluralism will rest on disputes about scientific ontologies and I will argue that we often find a plurality of explanatory interests in science that lead to different but equally fundamental ontologies. (p. 33) </w:t>
      </w:r>
    </w:p>
    <w:p>
      <w:pPr>
        <w:spacing w:before="0" w:after="0"/>
        <w:contextualSpacing/>
      </w:pPr>
    </w:p>
    <w:p>
      <w:pPr>
        <w:spacing w:before="0" w:after="0"/>
        <w:contextualSpacing/>
      </w:pPr>
      <w:r>
        <w:t xml:space="preserve">As I wrote above, in all my works, I strongly emphasized exactly the same ideas: this paragraph mirror exactly my EDWs! David Ludwig insists on his approach and the difference between epistemology and ontology and “his” idea “equally fundamental ontologies” in sciences even if he did not present any particular sciences until now! Again, it seems as if David Ludwig wrote in the works of somebody else that different sciences have different ontologies! David Ludwig emphasizes the distinction between “conceptual ontologies” (Putnam, etc.) with “controversial philosophical implications” and “equally fundamental ontologies is well-justified in scientific practice”! (p. 33) Amazing, until this page, David Ludwig have not explained the important notion “scientific practice” even if it is used many times in this book. </w:t>
      </w:r>
    </w:p>
    <w:p>
      <w:pPr>
        <w:spacing w:before="0" w:after="0"/>
        <w:contextualSpacing/>
      </w:pPr>
      <w:r>
        <w:tab/>
      </w:r>
      <w:r>
        <w:t xml:space="preserve">David Ludwig writes that “The most obvious motivation for ontological pluralism is the large diversity of entities that we encounter in reality.” (p. 33) Again, I draw the attention that this sentence is not from my books! But it is exactly like many sentences in my papers and books! However, until this page, David Ludwig have not yet discovered the “ontological contradictions” produced by this “ontological pluralism” within the same “world”. David Ludwig is aware that for avoiding these “ontological contradictions”, he needs to use “EDWs”. </w:t>
      </w:r>
    </w:p>
    <w:p>
      <w:pPr>
        <w:spacing w:before="0" w:after="0"/>
        <w:contextualSpacing/>
      </w:pPr>
    </w:p>
    <w:p>
      <w:pPr>
        <w:spacing w:before="0" w:after="0"/>
        <w:contextualSpacing/>
      </w:pPr>
      <w:r>
        <w:t>At sections 3.1, “The idea of fundamental ontology”: about what exist?, David Ludwig investigates Quine’s linguistic position and Carnap’s linguistic frameworks: “The distinction between specific and general existence questions brings us closer to an understanding of philosophical ontology”. (p. 36) In my book 2008, I investigate Carnap and Quine’s works exactly writing the same conclusion!</w:t>
      </w:r>
      <w:r>
        <w:rPr>
          <w:rStyle w:val="17"/>
        </w:rPr>
        <w:footnoteReference w:id="269"/>
      </w:r>
      <w:r>
        <w:t xml:space="preserve"> David Ludwig writes quite many pages on Putnam’s “conceptual framework”. I investigated Putnam’s conceptual framework in my book from 2008 exactly with the same conclusions. </w:t>
      </w:r>
    </w:p>
    <w:p>
      <w:pPr>
        <w:spacing w:before="0" w:after="0"/>
        <w:contextualSpacing/>
      </w:pPr>
    </w:p>
    <w:p>
      <w:pPr>
        <w:spacing w:before="0" w:after="0"/>
        <w:contextualSpacing/>
      </w:pPr>
      <w:r>
        <w:t xml:space="preserve">In Chapter 4, David Ludwig moves to “Conceptual relativity in Science”, in “scientific practice”. “Pluralist interpretations of scientific ontologies are common in many areas of the life sciences from microbiology to psychiatry (e.g. Barker and Velasco 2013 ; Bapteste and Boucher 2009 ; Kaplan and Winther 2014 ; Kitcher 2008 ; Leonelli 2013 ; Longino 2013 ; Winther 2011 ; Zachar 2002 ).” (p. 47) </w:t>
      </w:r>
    </w:p>
    <w:p>
      <w:pPr>
        <w:spacing w:before="0" w:after="0"/>
        <w:contextualSpacing/>
      </w:pPr>
    </w:p>
    <w:p>
      <w:pPr>
        <w:spacing w:before="0" w:after="0"/>
        <w:contextualSpacing/>
      </w:pPr>
      <w:r>
        <w:rPr>
          <w:sz w:val="20"/>
          <w:szCs w:val="20"/>
        </w:rPr>
        <w:t xml:space="preserve">Although pluralist accounts of scientific ontologies obviously do not agree on all philosophical issues, they typically share the starting point of the diversity and contingency of explanatory interests in science. In a second step, it is argued that scientists with different explanatory interests often find different entities meaningful and therefore opt for different ontologies. </w:t>
      </w:r>
      <w:r>
        <w:rPr>
          <w:sz w:val="12"/>
          <w:szCs w:val="12"/>
        </w:rPr>
        <w:t xml:space="preserve">1  </w:t>
      </w:r>
    </w:p>
    <w:p>
      <w:pPr>
        <w:spacing w:before="0" w:after="0"/>
        <w:contextualSpacing/>
        <w:rPr>
          <w:sz w:val="12"/>
          <w:szCs w:val="12"/>
        </w:rPr>
      </w:pPr>
    </w:p>
    <w:p>
      <w:pPr>
        <w:spacing w:before="0" w:after="0"/>
        <w:contextualSpacing/>
      </w:pPr>
      <w:r>
        <w:rPr>
          <w:sz w:val="20"/>
          <w:szCs w:val="20"/>
        </w:rPr>
        <w:t>(Footnote 1: “Although I will follow debates in philosophy of science, related arguments about explanatory interests are also found in contemporary metaphysics – see, for example, Irmak’s ( 2014 ) case for the purpose-relativity of ontology.”</w:t>
      </w:r>
      <w:r>
        <w:t xml:space="preserve"> </w:t>
      </w:r>
    </w:p>
    <w:p>
      <w:pPr>
        <w:spacing w:before="0" w:after="0"/>
        <w:contextualSpacing/>
      </w:pPr>
    </w:p>
    <w:p>
      <w:pPr>
        <w:spacing w:before="0" w:after="0"/>
        <w:contextualSpacing/>
      </w:pPr>
      <w:r>
        <w:t xml:space="preserve">We can conclude that other people published UNBELIEVABLE similar ideas to my ideas! David Ludwig emphasizes the “different cognitive ontologies” in cognitive science: </w:t>
      </w:r>
    </w:p>
    <w:p>
      <w:pPr>
        <w:spacing w:before="0" w:after="0"/>
        <w:contextualSpacing/>
      </w:pPr>
    </w:p>
    <w:p>
      <w:pPr>
        <w:spacing w:before="0" w:after="0"/>
        <w:contextualSpacing/>
        <w:rPr>
          <w:sz w:val="20"/>
          <w:szCs w:val="20"/>
        </w:rPr>
      </w:pPr>
      <w:r>
        <w:rPr>
          <w:sz w:val="20"/>
          <w:szCs w:val="20"/>
        </w:rPr>
        <w:t>Cognitive scientists with different explanatory interests will find different patterns meaningful and will therefore work with different cognitive ontologies. Instead of wondering whether extended cognitive processes really exist, I suggest that we should accept that different research projects in cognitive science will use different cognitive ontologies. (p. 64)</w:t>
      </w:r>
    </w:p>
    <w:p>
      <w:pPr>
        <w:spacing w:before="0" w:after="0"/>
        <w:contextualSpacing/>
      </w:pPr>
    </w:p>
    <w:p>
      <w:pPr>
        <w:spacing w:before="0" w:after="0"/>
        <w:contextualSpacing/>
      </w:pPr>
      <w:r>
        <w:t>I applied my EDWs perspective to cognitive science, cognitive neuroscience and physics. I argued for the same “pluralist scientific ontologies” in my works. However, I do not talk about “different cognitive ontologies”. For me, it seems that this notion is quite meaningless. I believe David Ludwig introduced this idea just to create his first new, original idea in his book!</w:t>
      </w:r>
    </w:p>
    <w:p>
      <w:pPr>
        <w:spacing w:before="0" w:after="0"/>
        <w:contextualSpacing/>
        <w:rPr>
          <w:sz w:val="20"/>
          <w:szCs w:val="20"/>
        </w:rPr>
      </w:pPr>
    </w:p>
    <w:p>
      <w:pPr>
        <w:spacing w:before="0" w:after="0"/>
        <w:contextualSpacing/>
        <w:rPr>
          <w:sz w:val="20"/>
          <w:szCs w:val="20"/>
        </w:rPr>
      </w:pPr>
      <w:r>
        <w:rPr>
          <w:sz w:val="20"/>
          <w:szCs w:val="20"/>
        </w:rPr>
        <w:t>So far, my examples of conceptual relativity have been concerned with very general categories in biology and cognitive science. In my third and last case study, I want to show that conceptual relativity can also occur in more specialized debates by focusing on the question whether one specific entity – general intelligence – exists. (p. 65)</w:t>
      </w:r>
    </w:p>
    <w:p>
      <w:pPr>
        <w:spacing w:before="0" w:after="0"/>
        <w:contextualSpacing/>
      </w:pPr>
    </w:p>
    <w:p>
      <w:pPr>
        <w:spacing w:before="0" w:after="0"/>
        <w:contextualSpacing/>
      </w:pPr>
      <w:r>
        <w:t xml:space="preserve">I do not believe “general intelligence” exists, (the minds exist, but not the “general mind”), so we can see the second great and original idea in David Ludwig’s book! However, this idea is quite close to one of my idea: I argued that the mind/intelligence/self really exists, it is an EW, while the brain/body is an entity that belongs to an EDW, the macro-EW. It seems as if David Ludwig did not understand correctly my idea. </w:t>
      </w:r>
    </w:p>
    <w:p>
      <w:pPr>
        <w:spacing w:before="0" w:after="0"/>
        <w:contextualSpacing/>
      </w:pPr>
    </w:p>
    <w:p>
      <w:pPr>
        <w:spacing w:before="0" w:after="0"/>
        <w:contextualSpacing/>
        <w:rPr>
          <w:sz w:val="20"/>
          <w:szCs w:val="20"/>
        </w:rPr>
      </w:pPr>
      <w:r>
        <w:rPr>
          <w:sz w:val="20"/>
          <w:szCs w:val="20"/>
        </w:rPr>
        <w:t>Cognitive scientists who work at the intersection of cognitive psychology and cognitive neuroscience, for example, often prefer to work with more specific cognitive entities than “general intelligence” that are more that are likely to be correlated with specific pathways of neural processing. (p. 68)</w:t>
      </w:r>
    </w:p>
    <w:p>
      <w:pPr>
        <w:spacing w:before="0" w:after="0"/>
        <w:contextualSpacing/>
      </w:pPr>
    </w:p>
    <w:p>
      <w:pPr>
        <w:spacing w:before="0" w:after="0"/>
        <w:contextualSpacing/>
      </w:pPr>
      <w:r>
        <w:t xml:space="preserve">Exactly the same ideas I wrote in my papers and my books in 2002-2008-2012! “Correlation” is one of my notions in my work from 2002, 2005, 2008, etc. </w:t>
      </w:r>
    </w:p>
    <w:p>
      <w:pPr>
        <w:spacing w:before="0" w:after="0"/>
        <w:contextualSpacing/>
      </w:pPr>
    </w:p>
    <w:p>
      <w:pPr>
        <w:spacing w:before="0" w:after="0"/>
        <w:contextualSpacing/>
      </w:pPr>
      <w:r>
        <w:t>Reading section 4.3, about “Intelligence”, I realized that David Ludwig’s idea that “general intelligence really exists” (p. 65) is exactly my idea that “mind/intelligence/self” really exists. INCREDIBLE!</w:t>
      </w:r>
      <w:r>
        <w:rPr>
          <w:i/>
        </w:rPr>
        <w:t xml:space="preserve"> I can only ask: “Is any of my essential idea about philosophy of mind in EDWs framework that did not appear in David Ludwig’s book?” </w:t>
      </w:r>
    </w:p>
    <w:p>
      <w:pPr>
        <w:spacing w:before="0" w:after="0"/>
        <w:contextualSpacing/>
      </w:pPr>
      <w:r>
        <w:tab/>
      </w:r>
      <w:r>
        <w:t xml:space="preserve">At page 68, Daivd Ludwig informs us that </w:t>
      </w:r>
    </w:p>
    <w:p>
      <w:pPr>
        <w:spacing w:before="0" w:after="0"/>
        <w:contextualSpacing/>
      </w:pPr>
    </w:p>
    <w:p>
      <w:pPr>
        <w:spacing w:before="0" w:after="0"/>
        <w:contextualSpacing/>
        <w:rPr>
          <w:sz w:val="20"/>
          <w:szCs w:val="20"/>
        </w:rPr>
      </w:pPr>
      <w:r>
        <w:rPr>
          <w:sz w:val="20"/>
          <w:szCs w:val="20"/>
        </w:rPr>
        <w:t>Cognitive scientists who work at the intersection of cognitive psychology and cognitive neuroscience, for example, often prefer to work with more specific cognitive entities than “general intelligence” that are more that are likely to be correlated with specific pathways of neural processing. While work at the intersection of cognitive psychology and cognitive neuroscience tends to lead to more fi ne-grained accounts of cognitive processes, other areas of psychology have more use for a general intelligence concept. (p. 68)</w:t>
      </w:r>
    </w:p>
    <w:p>
      <w:pPr>
        <w:spacing w:before="0" w:after="0"/>
        <w:contextualSpacing/>
      </w:pPr>
    </w:p>
    <w:p>
      <w:pPr>
        <w:spacing w:before="0" w:after="0"/>
        <w:contextualSpacing/>
      </w:pPr>
      <w:r>
        <w:t>Wait a second: until this page, I have not found any serious investigation about any paper from cognitive psychology or cognitive neuroscience! How then David Ludwig can claims something (does not matter what) about these fields since he have not proved that has read papers and books from these domains?? It seems as if David Ludwig was inspired reading my books about cognitive science and cognitive neuroscience to draw certain conclusions (does not matter which)!</w:t>
      </w:r>
      <w:r>
        <w:rPr>
          <w:rStyle w:val="17"/>
        </w:rPr>
        <w:footnoteReference w:id="270"/>
      </w:r>
      <w:r>
        <w:t xml:space="preserve"> </w:t>
      </w:r>
    </w:p>
    <w:p>
      <w:pPr>
        <w:spacing w:before="0" w:after="0"/>
        <w:contextualSpacing/>
      </w:pPr>
      <w:r>
        <w:tab/>
      </w:r>
      <w:r>
        <w:t xml:space="preserve">At page 74, David Ludwig emphasizes again the existence of “independent biological kinds” and his “plurality of interest-dependent taxonomies in scientific practice”: </w:t>
      </w:r>
    </w:p>
    <w:p>
      <w:pPr>
        <w:spacing w:before="0" w:after="0"/>
        <w:contextualSpacing/>
      </w:pPr>
    </w:p>
    <w:p>
      <w:pPr>
        <w:spacing w:before="0" w:after="0"/>
        <w:contextualSpacing/>
      </w:pPr>
      <w:r>
        <w:rPr>
          <w:sz w:val="20"/>
          <w:szCs w:val="20"/>
        </w:rPr>
        <w:t>In the case of the species debate, I argued that scientists with different explanatory interests will fi nd different biological patterns meaningful and will therefore postulate different biological kinds. A proponent of the ideal of interest- independent biological kinds would therefore have to provide a strategy of stepping behind the plurality of interest-dependent taxonomies in scientific practice and propose an alternative strategy of evaluating what biological kinds objectively exist. (p. 70)</w:t>
      </w:r>
      <w:r>
        <w:t xml:space="preserve"> </w:t>
      </w:r>
    </w:p>
    <w:p>
      <w:pPr>
        <w:spacing w:before="0" w:after="0"/>
        <w:contextualSpacing/>
      </w:pPr>
    </w:p>
    <w:p>
      <w:pPr>
        <w:spacing w:before="0" w:after="0"/>
        <w:contextualSpacing/>
      </w:pPr>
      <w:r>
        <w:t xml:space="preserve">In my book from 2008, I investigate Fodor’s “taxonomies” for special science and I emphasized that it is necessary to add epistemologically different ontologies for these sciences! INCREDIBLE similar idea to my idea! David Ludwig conclusion’s about “natural kinds” mirrors exactly my conclusion from my papers and books (2002-2008): “To sum up, conceptual relativity does indeed contradict a strong metaphysical interpretation of natural kinds.” (p. 71) David Ludwig adds that </w:t>
      </w:r>
    </w:p>
    <w:p>
      <w:pPr>
        <w:spacing w:before="0" w:after="0"/>
        <w:contextualSpacing/>
      </w:pPr>
    </w:p>
    <w:p>
      <w:pPr>
        <w:spacing w:before="0" w:after="0"/>
        <w:contextualSpacing/>
      </w:pPr>
      <w:r>
        <w:rPr>
          <w:sz w:val="20"/>
          <w:szCs w:val="20"/>
        </w:rPr>
        <w:t>Contrary to a strong natural kind realism, I have argued that we cannot think of natural kinds as completely non-epistemic. However, this does not mean that scientific kinds reduce to interesting or pragmatically useful kinds. On the contrary, I will argue that a look at more moderate notions of natural kinds suggests that conceptual relativism is compatible with a broadly realist outlook that understands scientific kinds not only in terms of pragmatic interests but also in terms of the empirically discovered structure of the biological realm. (p. 71)</w:t>
      </w:r>
      <w:r>
        <w:rPr>
          <w:rStyle w:val="17"/>
        </w:rPr>
        <w:footnoteReference w:id="271"/>
      </w:r>
    </w:p>
    <w:p>
      <w:pPr>
        <w:spacing w:before="0" w:after="0"/>
        <w:contextualSpacing/>
        <w:rPr>
          <w:sz w:val="20"/>
          <w:szCs w:val="20"/>
        </w:rPr>
      </w:pPr>
    </w:p>
    <w:p>
      <w:pPr>
        <w:spacing w:before="0" w:after="0"/>
        <w:contextualSpacing/>
      </w:pPr>
      <w:r>
        <w:t xml:space="preserve">Does the reader needs more arguments to notice the UNBELIEVABLE SIMILARITY between my ideas (2002-2008) and David Ludwig’s ideas (2015)??? </w:t>
      </w:r>
    </w:p>
    <w:p>
      <w:pPr>
        <w:spacing w:before="0" w:after="0"/>
        <w:contextualSpacing/>
      </w:pPr>
      <w:r>
        <w:tab/>
      </w:r>
      <w:r>
        <w:t xml:space="preserve">In section 4.5, “Realism and existential relativity”, David Ludwig claims that conceptual relativity is “entirely compatible” with “moderate notion of natural kinds”. However, David Ludwig “expect that many philosophers will remain unconvinced by my claim that conceptual relativity is compatible with a satisfying realism and will object that conceptual relativity implies the radical and counterintuitive claim that truth values of scientific statements are relative to our conceptual decisions.” (p.76) </w:t>
      </w:r>
      <w:r>
        <w:tab/>
      </w:r>
      <w:r>
        <w:t xml:space="preserve">I analyze another paragraph from this book: </w:t>
      </w:r>
    </w:p>
    <w:p>
      <w:pPr>
        <w:spacing w:before="0" w:after="0"/>
        <w:contextualSpacing/>
      </w:pPr>
    </w:p>
    <w:p>
      <w:pPr>
        <w:spacing w:before="0" w:after="0"/>
        <w:contextualSpacing/>
        <w:rPr>
          <w:sz w:val="20"/>
          <w:szCs w:val="20"/>
        </w:rPr>
      </w:pPr>
      <w:r>
        <w:rPr>
          <w:sz w:val="20"/>
          <w:szCs w:val="20"/>
        </w:rPr>
        <w:t>Cognitive neuroscientists who are primarily concerned with internal mechanisms of the brain have good reasons to</w:t>
      </w:r>
    </w:p>
    <w:p>
      <w:pPr>
        <w:spacing w:before="0" w:after="0"/>
        <w:contextualSpacing/>
        <w:rPr>
          <w:sz w:val="20"/>
          <w:szCs w:val="20"/>
        </w:rPr>
      </w:pPr>
      <w:r>
        <w:rPr>
          <w:sz w:val="20"/>
          <w:szCs w:val="20"/>
        </w:rPr>
        <w:t>prefer an internalist account of cognition while psychologists who work on issues such as problem solving in complex environments have good reasons to prefer an externalist framework. (p. 77)</w:t>
      </w:r>
    </w:p>
    <w:p>
      <w:pPr>
        <w:spacing w:before="0" w:after="0"/>
        <w:contextualSpacing/>
      </w:pPr>
    </w:p>
    <w:p>
      <w:pPr>
        <w:spacing w:before="0" w:after="0"/>
        <w:contextualSpacing/>
      </w:pPr>
      <w:r>
        <w:t>Again, from this book and the titles of David Ludwig’s papers, I do not believe he has a background in cognitive science, much less in cognitive neuro</w:t>
      </w:r>
      <w:r>
        <w:rPr>
          <w:sz w:val="20"/>
          <w:szCs w:val="20"/>
        </w:rPr>
        <w:t xml:space="preserve">science! </w:t>
      </w:r>
    </w:p>
    <w:p>
      <w:pPr>
        <w:spacing w:before="0" w:after="0"/>
        <w:contextualSpacing/>
        <w:rPr>
          <w:sz w:val="20"/>
          <w:szCs w:val="20"/>
        </w:rPr>
      </w:pPr>
    </w:p>
    <w:p>
      <w:pPr>
        <w:spacing w:before="0" w:after="0"/>
        <w:contextualSpacing/>
        <w:rPr>
          <w:sz w:val="20"/>
          <w:szCs w:val="20"/>
        </w:rPr>
      </w:pPr>
      <w:r>
        <w:rPr>
          <w:sz w:val="20"/>
          <w:szCs w:val="20"/>
        </w:rPr>
        <w:t>To sum up, the distinction between “existence relative to” and “existence in virtue of” clarifies the relation between realism and conceptual relativity. Indeed, conceptual relativity implies that entities such as species, cognitive processes, intelligence(s), and composed objects exist relative to conceptual choices. This kind of existential relativity contradicts a strong notion of interest-independent natural kinds and the ideal of exactly one fundamental scientific ontology. However, existential relativity does not contradict more moderate variants of realism according to which entities exist in virtue of a reality that is largely independent of our conceptualizations. Anyone who claims that conceptual relativity leads to some unacceptable form of anti-realism or relativism would therefore have to show that this kind of moderate realism is actually not satisfying or even not coherent. (p. 78)</w:t>
      </w:r>
    </w:p>
    <w:p>
      <w:pPr>
        <w:spacing w:before="0" w:after="0"/>
        <w:contextualSpacing/>
        <w:rPr>
          <w:sz w:val="20"/>
          <w:szCs w:val="20"/>
        </w:rPr>
      </w:pPr>
    </w:p>
    <w:p>
      <w:pPr>
        <w:spacing w:before="0" w:after="0"/>
        <w:contextualSpacing/>
      </w:pPr>
      <w:r>
        <w:t xml:space="preserve">This paragraph continues with the title of a new section and with the following paragraph: </w:t>
      </w:r>
    </w:p>
    <w:p>
      <w:pPr>
        <w:spacing w:before="0" w:after="0"/>
        <w:contextualSpacing/>
      </w:pPr>
    </w:p>
    <w:p>
      <w:pPr>
        <w:spacing w:before="0" w:after="0"/>
        <w:contextualSpacing/>
        <w:rPr>
          <w:sz w:val="20"/>
          <w:szCs w:val="20"/>
        </w:rPr>
      </w:pPr>
      <w:r>
        <w:rPr>
          <w:sz w:val="20"/>
          <w:szCs w:val="20"/>
        </w:rPr>
        <w:t>In the previous sections, I argued that conceptual relativity is ubiquitous in scientific practice and leads to ontological pluralism. Different explanatory interests in science require different frameworks that imply the existence of different scientific entities such as biological kinds, cognitive processes, intelligences, and so on. I have argued that all of this is largely unproblematic because it is compatible with a moderate realism regarding natural kinds and with the claim that scientific entities exist in virtue of a reality that is largely independent of our conceptualizations… The positive lesson is that ontological pluralism is not nearly as radical and implausible as many metaphysicians think it is.</w:t>
      </w:r>
    </w:p>
    <w:p>
      <w:pPr>
        <w:spacing w:before="0" w:after="0"/>
        <w:contextualSpacing/>
        <w:rPr>
          <w:sz w:val="20"/>
          <w:szCs w:val="20"/>
        </w:rPr>
      </w:pPr>
    </w:p>
    <w:p>
      <w:pPr>
        <w:spacing w:before="0" w:after="0"/>
        <w:contextualSpacing/>
      </w:pPr>
      <w:r>
        <w:t xml:space="preserve">I am afraid that, reading these paragraphs (like many other paragraphs from this book), people will believe that it is from one of my papers/books (2002-2008 and later)! However, I swear this paragraph is from David Ludwig’s book (2015) Moreover, David Ludwig again tells us that he is against “fundamental ontology” and people who defend it ignore “ontological pluralism in the life sciences”, for instance. </w:t>
      </w:r>
    </w:p>
    <w:p>
      <w:pPr>
        <w:spacing w:before="0" w:after="0"/>
        <w:contextualSpacing/>
      </w:pPr>
    </w:p>
    <w:p>
      <w:pPr>
        <w:spacing w:before="0" w:after="0"/>
        <w:contextualSpacing/>
      </w:pPr>
      <w:r>
        <w:t>“</w:t>
      </w:r>
      <w:r>
        <w:rPr>
          <w:sz w:val="20"/>
          <w:szCs w:val="20"/>
        </w:rPr>
        <w:t>Different explanatory interests in science require different frameworks that imply the existence of different scientific entities such as biological kinds, cognitive processes, intelligences, and so on.” (p. 78)</w:t>
      </w:r>
    </w:p>
    <w:p>
      <w:pPr>
        <w:spacing w:before="0" w:after="0"/>
        <w:contextualSpacing/>
      </w:pPr>
    </w:p>
    <w:p>
      <w:pPr>
        <w:spacing w:before="0" w:after="0"/>
        <w:contextualSpacing/>
      </w:pPr>
      <w:r>
        <w:t xml:space="preserve">It is really INCREDIBLE how a person employed at a university at University of Amsterdam (Netherlands) dares to writes a sentence like this that is, word by word, exactly like my sentences published long time ago! At next page: </w:t>
      </w:r>
    </w:p>
    <w:p>
      <w:pPr>
        <w:spacing w:before="0" w:after="0"/>
        <w:contextualSpacing/>
      </w:pPr>
    </w:p>
    <w:p>
      <w:pPr>
        <w:spacing w:before="0" w:after="0"/>
        <w:contextualSpacing/>
      </w:pPr>
      <w:r>
        <w:rPr>
          <w:sz w:val="20"/>
          <w:szCs w:val="20"/>
        </w:rPr>
        <w:t xml:space="preserve">For example, one could argue that empirical sciences such as zoology, genetics, or cognitive science are simply irrelevant for metaphysical considerations about the fundamental structure of reality and that philosophers who are interested in the question what entities fundamentally exist are therefore justified to ignore ontological pluralism in the life sciences. </w:t>
      </w:r>
      <w:r>
        <w:rPr>
          <w:sz w:val="12"/>
          <w:szCs w:val="12"/>
        </w:rPr>
        <w:t>12</w:t>
      </w:r>
      <w:r>
        <w:t xml:space="preserve"> </w:t>
      </w:r>
    </w:p>
    <w:p>
      <w:pPr>
        <w:spacing w:before="0" w:after="0"/>
        <w:contextualSpacing/>
      </w:pPr>
    </w:p>
    <w:p>
      <w:pPr>
        <w:spacing w:before="0" w:after="0"/>
        <w:contextualSpacing/>
        <w:rPr>
          <w:sz w:val="20"/>
          <w:szCs w:val="20"/>
        </w:rPr>
      </w:pPr>
      <w:r>
        <w:rPr>
          <w:sz w:val="20"/>
          <w:szCs w:val="20"/>
        </w:rPr>
        <w:t xml:space="preserve">(Footnote 12: “This does not mean that analogous arguments are hard to find in the physical and chemical sciences. See, for example, Slater (2005) for a pluralist interpretation of chemical kinds, Ruphy (2010) for a pluralist interpretation of astrophysical kinds, and Atmanspacher and Primas (2003) for conceptual relativity in quantum physics.” </w:t>
      </w:r>
    </w:p>
    <w:p>
      <w:pPr>
        <w:spacing w:before="0" w:after="0"/>
        <w:contextualSpacing/>
      </w:pPr>
    </w:p>
    <w:p>
      <w:pPr>
        <w:spacing w:before="0" w:after="0"/>
        <w:contextualSpacing/>
      </w:pPr>
      <w:r>
        <w:t xml:space="preserve">David Ludwig emphasizes again the “ontological differences” between particular sciences and the science that deals with “fundamental entities”, physics, more exactly, quantum mechanics. Exactly as I showed in all my works, people who work in quantum mechanics can “ignore” biology (that deals with “life”) and cognitive science (mind and brain) since it is about EDWs! In that footnote, David Ludwig shows us that his “ontological pluralism” can be applied even in quantum mechanics. David Ludwig does not proved he knows quantum mechanics, he has no papers on physics, therefore we can conclude that for writing this footnote, he was inspired by the works of other person who applied his “ontological pluralism” to quantum mechanics. In my from 2010, I quoted Atmanspacher arguing that in quantum mechanics we cannot talk about “conceptual relativity” (that would require Bohr’s Kantian distinction between nomena and phenomena, but about! Not to be accused of plagiarism, David Ludwig moved from “epistemological different ontologies” to “ontologies of scientific practices”: </w:t>
      </w:r>
    </w:p>
    <w:p>
      <w:pPr>
        <w:spacing w:before="0" w:after="0"/>
        <w:contextualSpacing/>
      </w:pPr>
    </w:p>
    <w:p>
      <w:pPr>
        <w:spacing w:before="0" w:after="0"/>
        <w:contextualSpacing/>
        <w:rPr>
          <w:sz w:val="20"/>
          <w:szCs w:val="20"/>
        </w:rPr>
      </w:pPr>
      <w:r>
        <w:rPr>
          <w:sz w:val="20"/>
          <w:szCs w:val="20"/>
        </w:rPr>
        <w:t>However, there are at least three related difficulties. First, the idea of one fundamental ontology seems to lose a lot of its philosophical relevance if it is completely detached from the reality of scientific practice. For example, let us assume the truth of some revisionary philosophical ontology that rejects the existence of composed objects (and/or vague objects, sets, properties, identity over time, and so on). Given this interpretation, both scientific and ordinary ontologies are terrible guides to the structure of reality as there are no genes, species, cognitive states, chairs, books, and so on. Should scientists or ordinary people care about such a fundamental philosophical ontology and revise their own ontologies? It seems obvious that the answer is no and even many revisionist metaphysicians attempt to develop compatibilist strategies that keep ontological practice intact in ordinary and scientific contexts (van Inwagen 1990 ; Contessa 2014 cf. Uzquiano 2004 ; Korman 2009 ). However, it then becomes very unclear how a fundamental ontology should be relevant for anyone beyond the esoteric circle of analytic metaphysicians. (p. 79)</w:t>
      </w:r>
    </w:p>
    <w:p>
      <w:pPr>
        <w:spacing w:before="0" w:after="0"/>
        <w:contextualSpacing/>
      </w:pPr>
    </w:p>
    <w:p>
      <w:pPr>
        <w:spacing w:before="0" w:after="0"/>
        <w:contextualSpacing/>
      </w:pPr>
      <w:r>
        <w:t xml:space="preserve">This paragraph mirrors exactly my EDWs referring to “composed objects”. He quotes other authors for avoiding being accused of plagiarism! But the authors mentioned here do not refer to “different ontologies”! However, I can strongly emphasize that David Ludwig has no clear idea about these “different ontologies”: he places these “different ontologies” in a “pragmatic” area but this movement mirrors exactly my epistemologically different ontologies”. Obviously, for avoiding being directly accused of plagiarism, he invented new slogans! The expression “different ontologies for different sciences” mirrors exactly my EDWs that are applied to different sciences. David Ludwig believes that even a particular science has different ontologies. I sustained exactly the same ideas in my works from 2002 to 20012!  </w:t>
      </w:r>
    </w:p>
    <w:p>
      <w:pPr>
        <w:spacing w:before="0" w:after="0"/>
        <w:contextualSpacing/>
      </w:pPr>
    </w:p>
    <w:p>
      <w:pPr>
        <w:spacing w:before="0" w:after="0"/>
        <w:contextualSpacing/>
      </w:pPr>
      <w:r>
        <w:rPr>
          <w:sz w:val="20"/>
          <w:szCs w:val="20"/>
        </w:rPr>
        <w:t>Recall that I contrasted this naturalist methodology with a “naturalism of placement problems” that starts with a certain metaphysical picture such as physicalism. I suggested that the goal of a naturalist methodology should not be to validate a presupposed metaphysical picture but that metaphysics should adapt to the reality of scientific practice. A proponent of the ideal of one philosophical ontology cannot accept this kind of naturalism and ontological pluralism in scientific practice.” (p. 80)</w:t>
      </w:r>
      <w:r>
        <w:t xml:space="preserve"> </w:t>
      </w:r>
    </w:p>
    <w:p>
      <w:pPr>
        <w:spacing w:before="0" w:after="0"/>
        <w:contextualSpacing/>
      </w:pPr>
    </w:p>
    <w:p>
      <w:pPr>
        <w:spacing w:before="0" w:after="0"/>
        <w:contextualSpacing/>
      </w:pPr>
      <w:r>
        <w:t xml:space="preserve">David Ludwig emphasizes, again and again, that he rejects the old metaphysical picture (with “one philosophical ontology” and the “metaphysics should adapt to the reality of scientific practice”! The reader, do you need more details to understand the UNBELIEVABLE similarities between my ideas (2002-2012) and the ideas of a sloppy, incompetent amateur who </w:t>
      </w:r>
      <w:r>
        <w:br w:type="textWrapping"/>
      </w:r>
      <w:r>
        <w:t>“changes” dramatically the “ontology” of “scientific practice”? It seems that David Ludwig have read my books about philosophy of mind, cognitive (neuroscience) and physics in order to write about “scientific practice”!</w:t>
      </w:r>
      <w:r>
        <w:rPr>
          <w:rStyle w:val="17"/>
        </w:rPr>
        <w:footnoteReference w:id="272"/>
      </w:r>
    </w:p>
    <w:p>
      <w:pPr>
        <w:spacing w:before="0" w:after="0"/>
        <w:contextualSpacing/>
      </w:pPr>
      <w:r>
        <w:tab/>
      </w:r>
      <w:r>
        <w:t>To fulfill his quite short book, David Ludwig introduces quite a lot of stuff about “philosophy of language”. In my book from 2008, we have to remember that I strongly emphasized the difference between my EDWs and Carnap’s linguistic framework and Quine’s conceptual frameworks. Quite writes about certain ontological framework, but this frameworks are linguistic not ontological just because working in the unicorn world he wanted to avoid ontological contradictions. David Ludwig writes about, conceptual relativism, internalism and externalism, etc. I rejected all these notions in my works. David Ludwig investigate Clark and Chalmers’ paper, Adam and Aizawa’s paper and other papers on which I worked in my books. The conclusions are INCREDIBLE similar to my conclusions! For instance, David Ludwig’s conclusion about internalism-externalism debate is INCREDIBLE similar to my EDWs framework.</w:t>
      </w:r>
      <w:r>
        <w:rPr>
          <w:rStyle w:val="17"/>
        </w:rPr>
        <w:footnoteReference w:id="273"/>
      </w:r>
    </w:p>
    <w:p>
      <w:pPr>
        <w:spacing w:before="0" w:after="0"/>
        <w:contextualSpacing/>
      </w:pPr>
      <w:r>
        <w:tab/>
      </w:r>
      <w:r>
        <w:t xml:space="preserve"> Among other authors, David Ludwig investigates John Bickle’s work: David Ludwig emphasizes the “limits of reductivism”.  I investigated Bickle’s work for accentuating the same idea! There are many authors (like Kim, Levine, Chalmers, Craver, Bechtel, Bickle, Thomas Nagel, Frank Jackson, Horgan and Tienson, etc.) with the same papers/books that I investigated in my works and we can find many of them are investigated by David Ludwig in his book but the main problem is he draws exactly the same conclusions that the reader can find in my papers and books from 2002 to 2012! At page 137, David Ludwig writes that </w:t>
      </w:r>
    </w:p>
    <w:p>
      <w:pPr>
        <w:spacing w:before="0" w:after="0"/>
        <w:contextualSpacing/>
      </w:pPr>
    </w:p>
    <w:p>
      <w:pPr>
        <w:spacing w:before="0" w:after="0"/>
        <w:contextualSpacing/>
        <w:rPr>
          <w:sz w:val="20"/>
          <w:szCs w:val="20"/>
        </w:rPr>
      </w:pPr>
      <w:r>
        <w:rPr>
          <w:sz w:val="20"/>
          <w:szCs w:val="20"/>
        </w:rPr>
        <w:t>The most common way of introducing the mind-body problem is to point out the irreducibility of the mind. However, if irreducibility is common and unproblematic in scientific practice, there is nothing mysterious about the irreducibility of the mind and the mind-body problem vanishes in the light of a more realistic account of scientific practice. (p. 137)</w:t>
      </w:r>
    </w:p>
    <w:p>
      <w:pPr>
        <w:spacing w:before="0" w:after="0"/>
        <w:contextualSpacing/>
      </w:pPr>
    </w:p>
    <w:p>
      <w:pPr>
        <w:spacing w:before="0" w:after="0"/>
        <w:contextualSpacing/>
      </w:pPr>
      <w:r>
        <w:t>Again, exactly the same idea anybody can find in my papers/books 2002-2008-2010! In Chapter 7, David Ludwig tries to convince us that there is no “ontological priority”: he used fundamental existences, reductionism, and compositions in his (a), (b), (c) definitions. (pp. 140-1) In my works, I criticized exactly these notions. (See for instance, my analysis of van Gulic paper from 2001!) In section 7.2, David Ludwig criticized “supervenience”. In my book 2008, you can find exactly the same critic to this notion. The reader has to notice that David Ludwig investigates in his book exactly the same notions of philosophy of mind I investigated in my works but with exactly the same conclusions! The difference is I used EDWs perspective, David Ludwig uses “scientific practice” and its “plurality of ontologies” but these notions have the same meaning!!</w:t>
      </w:r>
    </w:p>
    <w:p>
      <w:pPr>
        <w:spacing w:before="0" w:after="0"/>
        <w:contextualSpacing/>
      </w:pPr>
      <w:r>
        <w:tab/>
      </w:r>
      <w:r>
        <w:t>At page 165, we can find another paragraph with ideas very similar to my ideas:</w:t>
      </w:r>
    </w:p>
    <w:p>
      <w:pPr>
        <w:spacing w:before="0" w:after="0"/>
        <w:contextualSpacing/>
      </w:pPr>
    </w:p>
    <w:p>
      <w:pPr>
        <w:spacing w:before="0" w:after="0"/>
        <w:contextualSpacing/>
        <w:rPr>
          <w:sz w:val="20"/>
          <w:szCs w:val="20"/>
        </w:rPr>
      </w:pPr>
      <w:r>
        <w:rPr>
          <w:sz w:val="20"/>
          <w:szCs w:val="20"/>
        </w:rPr>
        <w:t>Despite obvious similarities between current accounts of PCS [phenomenal concept strategy] and conceptual pluralism, there is a crucial difference. While most proponents of PCS are physicalists, conceptual pluralists insist that we do not need to reduce all ontologies to a fundamental physical ontology. (p. 165)</w:t>
      </w:r>
    </w:p>
    <w:p>
      <w:pPr>
        <w:spacing w:before="0" w:after="0"/>
        <w:contextualSpacing/>
      </w:pPr>
    </w:p>
    <w:p>
      <w:pPr>
        <w:spacing w:before="0" w:after="0"/>
        <w:contextualSpacing/>
      </w:pPr>
      <w:r>
        <w:t>David Ludwig repeats again that he rejects the “fundamental ontology” and pleads for his pluralism! In Chapter (“Beyond dualism and physicalism”), David Ludwig writes that dualism and pluralism presuppose two types of entities (mental and physical), while pluralists assume more than two types of entities. This idea mirrors exactly my EDWs! It seems that for David Ludwig was quite difficult to avoid my notion of EDWs! Instead David Ludwig introduces Poper’s “three worlds”, but his pluralism is different than Poper’s idea. Again, at page174, David Ludwig repeats his main idea: “the plurality of ontologies that we find in scientific practice. For example, I have argued that different explanatory interests in biology lead to different biological ontologies as illustrated by different accounts of species.” (p. 174) And again a paragraph that seems to be taken from one of my book:</w:t>
      </w:r>
    </w:p>
    <w:p>
      <w:pPr>
        <w:spacing w:before="0" w:after="0"/>
        <w:contextualSpacing/>
      </w:pPr>
    </w:p>
    <w:p>
      <w:pPr>
        <w:spacing w:before="0" w:after="0"/>
        <w:contextualSpacing/>
        <w:rPr>
          <w:sz w:val="20"/>
          <w:szCs w:val="20"/>
        </w:rPr>
      </w:pPr>
      <w:r>
        <w:rPr>
          <w:sz w:val="20"/>
          <w:szCs w:val="20"/>
        </w:rPr>
        <w:t>If we extend this conceptual pluralism to philosophy of mind, we again end up with a metaphysically shallow interpretation of the differences between physical and phenomenal ontologies. While we can describe humans in terms of very different (e.g. physical, biological, psychological) ontologies, this ontological plurality is not sufficient for a strong account of metaphysical distinctness as it is assumed by dualists. Even if these ontologies are mutually irreducible, we can point out that a plurality of equally fundamental ontologies is common both in metaphysics and the empirical sciences and does by no means require a traditional dualist framework. (p. 174)</w:t>
      </w:r>
    </w:p>
    <w:p>
      <w:pPr>
        <w:spacing w:before="0" w:after="0"/>
        <w:contextualSpacing/>
      </w:pPr>
    </w:p>
    <w:p>
      <w:pPr>
        <w:spacing w:before="0" w:after="0"/>
        <w:contextualSpacing/>
      </w:pPr>
      <w:r>
        <w:t>Again, I argue that this paragraph is NOT from one of my book/paper even if it is INCREDIBLE similar to many paragraphs in all my papers and books from 2002 to 2008, 2010-2012. But more INCREDIBLE is the next sentence that follows the above paragraph:</w:t>
      </w:r>
    </w:p>
    <w:p>
      <w:pPr>
        <w:spacing w:before="0" w:after="0"/>
        <w:contextualSpacing/>
        <w:rPr>
          <w:sz w:val="20"/>
          <w:szCs w:val="20"/>
        </w:rPr>
      </w:pPr>
    </w:p>
    <w:p>
      <w:pPr>
        <w:spacing w:before="0" w:after="0"/>
        <w:contextualSpacing/>
      </w:pPr>
      <w:r>
        <w:rPr>
          <w:b/>
          <w:sz w:val="20"/>
          <w:szCs w:val="20"/>
        </w:rPr>
        <w:t xml:space="preserve">Of course, one could object that conceptual pluralism does not constitute a traditional form of dualism but still constitutes </w:t>
      </w:r>
      <w:r>
        <w:rPr>
          <w:b/>
          <w:i/>
          <w:iCs/>
          <w:sz w:val="20"/>
          <w:szCs w:val="20"/>
        </w:rPr>
        <w:t xml:space="preserve">some </w:t>
      </w:r>
      <w:r>
        <w:rPr>
          <w:b/>
          <w:sz w:val="20"/>
          <w:szCs w:val="20"/>
        </w:rPr>
        <w:t>form of dualism as it comes with the assumption of irreducible non-physical ontologies. (p. 174, my bold)</w:t>
      </w:r>
    </w:p>
    <w:p>
      <w:pPr>
        <w:spacing w:before="0" w:after="0"/>
        <w:contextualSpacing/>
      </w:pPr>
    </w:p>
    <w:p>
      <w:pPr>
        <w:spacing w:before="0" w:after="0"/>
        <w:contextualSpacing/>
      </w:pPr>
      <w:r>
        <w:t>UNBELIEVABLE! The reader has to read here that the “irreducible non-physical ontologies” are exactly my mind-EW and David Ludwig assumes the existence of my EDWs! At his last respires, David Ludwig repeats his main ideas: it is not dualism, not physicalism, not identity theory (not composition, constitution, etc.) but his pluralism.</w:t>
      </w:r>
    </w:p>
    <w:p>
      <w:pPr>
        <w:spacing w:before="0" w:after="0"/>
        <w:contextualSpacing/>
      </w:pPr>
      <w:r>
        <w:tab/>
      </w:r>
      <w:r>
        <w:t xml:space="preserve"> In Chapter 10, David Ludwig deals with mental causation. In my book from 2008 and 2010, after investigating Kim’s approach and other alternatives, I furnished an alternative to the mental causation within the EDWs perspective. Writing about micro- and macro- causes, David Ludwig considers that </w:t>
      </w:r>
    </w:p>
    <w:p>
      <w:pPr>
        <w:spacing w:before="0" w:after="0"/>
        <w:contextualSpacing/>
        <w:rPr>
          <w:sz w:val="20"/>
          <w:szCs w:val="20"/>
        </w:rPr>
      </w:pPr>
    </w:p>
    <w:p>
      <w:pPr>
        <w:spacing w:before="0" w:after="0"/>
        <w:contextualSpacing/>
        <w:rPr>
          <w:sz w:val="20"/>
          <w:szCs w:val="20"/>
        </w:rPr>
      </w:pPr>
      <w:r>
        <w:rPr>
          <w:sz w:val="20"/>
          <w:szCs w:val="20"/>
        </w:rPr>
        <w:t>A conceptual pluralist will find such an argument not convincing. If we do not already presuppose a strong metaphysical notion of the priority of the physical, there is absolutely no reason to believe that the “real causal powers” and the “real causal work” are only to be found on the (micro-)physical level. Instead, a pluralist will insist that mental (social, biological…) causes are as real as physical causes and there is no need to save mental causes through reductions. (pp. 188-189)</w:t>
      </w:r>
    </w:p>
    <w:p>
      <w:pPr>
        <w:spacing w:before="0" w:after="0"/>
        <w:contextualSpacing/>
      </w:pPr>
    </w:p>
    <w:p>
      <w:pPr>
        <w:spacing w:before="0" w:after="0"/>
        <w:contextualSpacing/>
      </w:pPr>
      <w:r>
        <w:t xml:space="preserve">Again, somebody who read some of my works (2008, for instance), will have the sensation that this paragraph is taken from one of my book! Word by word! He writes about Kim’s investigation of “causal exclusion problem”, Kim supporting the reductionism for a “head ache” which is a biological process. David Ludwig’s investigation on this topic (like many other topics) is INCREDIBLE similar to my investigation! </w:t>
      </w:r>
    </w:p>
    <w:p>
      <w:pPr>
        <w:spacing w:before="0" w:after="0"/>
        <w:contextualSpacing/>
      </w:pPr>
    </w:p>
    <w:p>
      <w:pPr>
        <w:spacing w:before="0" w:after="0"/>
        <w:contextualSpacing/>
        <w:rPr>
          <w:sz w:val="20"/>
          <w:szCs w:val="20"/>
        </w:rPr>
      </w:pPr>
      <w:r>
        <w:rPr>
          <w:sz w:val="20"/>
          <w:szCs w:val="20"/>
        </w:rPr>
        <w:t>Different biological ontologies do not causally compete with each other as they simply describe the causes in terms of different conceptual frameworks. If this is a case of overdetermination, it is an entirely harmless linguistic overdetermination. (p. 190)</w:t>
      </w:r>
    </w:p>
    <w:p>
      <w:pPr>
        <w:spacing w:before="0" w:after="0"/>
        <w:contextualSpacing/>
      </w:pPr>
    </w:p>
    <w:p>
      <w:pPr>
        <w:spacing w:before="0" w:after="0"/>
        <w:contextualSpacing/>
      </w:pPr>
      <w:r>
        <w:t xml:space="preserve">Considering that minds exist (as EDWs), I had exactly the same conclusion in my book from 2008! </w:t>
      </w:r>
    </w:p>
    <w:p>
      <w:pPr>
        <w:spacing w:before="0" w:after="0"/>
        <w:contextualSpacing/>
      </w:pPr>
      <w:r>
        <w:tab/>
      </w:r>
      <w:r>
        <w:t>Chapter 11, “Epilogue metaphysics in a complex world”, has this first paragraph:</w:t>
      </w:r>
    </w:p>
    <w:p>
      <w:pPr>
        <w:spacing w:before="0" w:after="0"/>
        <w:contextualSpacing/>
      </w:pPr>
    </w:p>
    <w:p>
      <w:pPr>
        <w:spacing w:before="0" w:after="0"/>
        <w:contextualSpacing/>
        <w:rPr>
          <w:sz w:val="20"/>
          <w:szCs w:val="20"/>
        </w:rPr>
      </w:pPr>
      <w:r>
        <w:rPr>
          <w:sz w:val="20"/>
          <w:szCs w:val="20"/>
        </w:rPr>
        <w:t>My case for a pluralist theory of mind has been based on general claims about the diversity of scientific practice. Although ontological and epistemic unifications plays an important role in many research contexts, we have no good reason to assume that they have to be successful everywhere. Instead, scientific explanations range from traditional forms of theory reductions and reductive explanations to clearly non-reductive forms of integration of scientific methods, models, and ontologies. (p. 193)</w:t>
      </w:r>
    </w:p>
    <w:p>
      <w:pPr>
        <w:spacing w:before="0" w:after="0"/>
        <w:contextualSpacing/>
      </w:pPr>
    </w:p>
    <w:p>
      <w:pPr>
        <w:spacing w:before="0" w:after="0"/>
        <w:contextualSpacing/>
      </w:pPr>
      <w:r>
        <w:t xml:space="preserve">Again, it seems as if this paragraph is taken from one of my works! UNBELIEVABLE! INCREDIBLE! What reader do you want me to write more from David Ludwig’s book? </w:t>
      </w:r>
    </w:p>
    <w:p>
      <w:pPr>
        <w:spacing w:before="0" w:after="0"/>
        <w:contextualSpacing/>
      </w:pPr>
      <w:r>
        <w:tab/>
      </w:r>
      <w:r>
        <w:t xml:space="preserve">Again, without proving any background in cognitive science, David Ludwig writes that </w:t>
      </w:r>
    </w:p>
    <w:p>
      <w:pPr>
        <w:spacing w:before="0" w:after="0"/>
        <w:contextualSpacing/>
      </w:pPr>
    </w:p>
    <w:p>
      <w:pPr>
        <w:spacing w:before="0" w:after="0"/>
        <w:contextualSpacing/>
      </w:pPr>
      <w:r>
        <w:rPr>
          <w:sz w:val="20"/>
          <w:szCs w:val="20"/>
        </w:rPr>
        <w:t>Cognitive science provides one of the most vivid examples of the diversity of explanations that we find in scientific practice. One obvious starting point for a discussion of this diversity is the overwhelming number of fields and subdisciplines in cognitive science such as artificial intelligence, behavioral genetics, biological psychology, clinical neuropsychology, computational neuroscience, cognitive neuroscience, cognitive psychology, cybernetics, molecular neuroscience, neurolinguistics, neuropharmacology, psycholinguistics, psychometrics, psychophysics, robotics, social neuroscience, and so on.” (p. 193)</w:t>
      </w:r>
      <w:r>
        <w:t xml:space="preserve"> </w:t>
      </w:r>
    </w:p>
    <w:p>
      <w:pPr>
        <w:spacing w:before="0" w:after="0"/>
        <w:contextualSpacing/>
      </w:pPr>
    </w:p>
    <w:p>
      <w:pPr>
        <w:spacing w:before="0" w:after="0"/>
        <w:contextualSpacing/>
      </w:pPr>
      <w:r>
        <w:t xml:space="preserve">How is possible, somebody who has no background in cognitive science to write this paragraph? David Ludwig knows everything without lecturing something in cognitive science! I repeat, David Ludwig is a genius, and his colleagues from Department of Philosophy, University of Amsterdam have to be proud, very proud of his abilities! </w:t>
      </w:r>
    </w:p>
    <w:p>
      <w:pPr>
        <w:spacing w:before="0" w:after="0"/>
        <w:contextualSpacing/>
      </w:pPr>
    </w:p>
    <w:p>
      <w:pPr>
        <w:spacing w:before="0" w:after="0"/>
        <w:contextualSpacing/>
      </w:pPr>
      <w:r>
        <w:t>At page 199, David Ludwig writes that “It is indeed helpful to conceive metaphysics as a synthetic discipline that aims for an “overarching understanding of the world” (or parts of the world) on the basis of our often staggeringly specialized empirical knowledge about reality.” (p. 199)</w:t>
      </w:r>
      <w:r>
        <w:rPr>
          <w:rStyle w:val="17"/>
        </w:rPr>
        <w:footnoteReference w:id="274"/>
      </w:r>
      <w:r>
        <w:t xml:space="preserve"> Again, if you replace “parts of the world” with EDWs, the reader will have the feeling that this sentence is taken from my books. </w:t>
      </w:r>
    </w:p>
    <w:p>
      <w:pPr>
        <w:spacing w:before="0" w:after="0"/>
        <w:contextualSpacing/>
      </w:pPr>
    </w:p>
    <w:p>
      <w:pPr>
        <w:spacing w:before="0" w:after="0"/>
        <w:contextualSpacing/>
      </w:pPr>
      <w:r>
        <w:rPr>
          <w:sz w:val="20"/>
          <w:szCs w:val="20"/>
        </w:rPr>
        <w:t xml:space="preserve">A pluralist theory of the mind exemplifies this ideal of pluralist metaphysics. Far from </w:t>
      </w:r>
      <w:r>
        <w:rPr>
          <w:i/>
          <w:iCs/>
          <w:sz w:val="20"/>
          <w:szCs w:val="20"/>
        </w:rPr>
        <w:t xml:space="preserve">only </w:t>
      </w:r>
      <w:r>
        <w:rPr>
          <w:sz w:val="20"/>
          <w:szCs w:val="20"/>
        </w:rPr>
        <w:t>insisting on irreducibility and ontological disunity, a comprehensive pluralism in philosophy of mind would provide an empirically grounded account of the diverse relations between our scientific and non-scientific forms of knowledge</w:t>
      </w:r>
    </w:p>
    <w:p>
      <w:pPr>
        <w:spacing w:before="0" w:after="0"/>
        <w:contextualSpacing/>
        <w:rPr>
          <w:sz w:val="20"/>
          <w:szCs w:val="20"/>
        </w:rPr>
      </w:pPr>
      <w:r>
        <w:rPr>
          <w:sz w:val="20"/>
          <w:szCs w:val="20"/>
        </w:rPr>
        <w:t>about the mind. (p. 200)</w:t>
      </w:r>
    </w:p>
    <w:p>
      <w:pPr>
        <w:spacing w:before="0" w:after="0"/>
        <w:contextualSpacing/>
      </w:pPr>
    </w:p>
    <w:p>
      <w:pPr>
        <w:spacing w:before="0" w:after="0"/>
        <w:contextualSpacing/>
      </w:pPr>
      <w:r>
        <w:t xml:space="preserve">Does the reader need more paragraphs from David Ludwig’s book to understand INCREDIBLE similar ideas between my ideas (2002-2008-2010) and David Ludwig’s ideas from his book (2015)? David Ludwig’s book seems to be a collection of my ideas from many papers and books! </w:t>
      </w:r>
      <w:r>
        <w:tab/>
      </w:r>
      <w:r>
        <w:t xml:space="preserve">In the last pages of his book, David Ludwig repeats again his main ideas about pluralism. These ideas, like many ideas from David Ludwig’s book (2015), are UNBELIEVABLE similar ideas to my ideas that I published from 2002 to 2008 and later. </w:t>
      </w:r>
    </w:p>
    <w:p>
      <w:pPr>
        <w:spacing w:before="0" w:after="0"/>
        <w:contextualSpacing/>
      </w:pPr>
    </w:p>
    <w:p>
      <w:pPr>
        <w:spacing w:before="0" w:after="0"/>
        <w:contextualSpacing/>
        <w:rPr>
          <w:b/>
        </w:rPr>
      </w:pPr>
      <w:r>
        <w:rPr>
          <w:b/>
        </w:rPr>
        <w:t>Conclusion</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I have worked more than 15 years in philosophy of mind, cognitive (neuroscience) and physics to discover the existence of EDWs and to apply my EDWs perspective to these sciences. But a genius, David Ludwig, needed only 2-3 years just because I am from Africa (i.e., Romania) and he is from Netherland, in the middle of West Europe! </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The number of INCREDIBLE many similar ideas to my ideas are much greater in David Ludwig’s book than in Markus Gabriel’s book! </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David Ludwig has no background at all in cognitive science, cognitive neuroscience, (or physics) but he tries to convince us that his “approach” has to be applied everywhere! </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did not explain his main notion “scientific practice” and the applicability of ontological pluralism to this “scientific practice”!</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examples regarding different ontologies in biology can be found in my book from 2010, chapter about biology. This example mirrors all my cases that are in cognitive science and cognitive neuroscience!</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applies “his” ontological pluralism to the mind-brain problem, to mental causation, supervenience, and many other notions that belong to philosophy of mind. I applied my EDWs exactly to all these notions with exactly the same conclusions!</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analyzes papers/books written by some authors. In my papers/books, I investigated many of these authors exactly from the same point of view!</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Ludwig’s “ontological pluralism” is identical with my EDWs. However, I published my papers and books in 2002-2008 and later, David Ludwig published his book in 2015!</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rejects all other approaches to the mind-brain problem (dualism, identity, etc.) exactly as rejected all these approaches under exactly the same framework of thinking: “ontological pluralism” or EDWs!</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At my webpage, there is a list of people who published much later than me (at least five years) UNBELIEVABLE similar ideas to my ideas. </w:t>
      </w:r>
    </w:p>
    <w:p>
      <w:pPr>
        <w:spacing w:before="0" w:after="0"/>
        <w:ind w:left="0" w:right="0" w:firstLine="0"/>
        <w:contextualSpacing/>
        <w:jc w:val="both"/>
        <w:rPr>
          <w:rFonts w:ascii="Times New Roman" w:hAnsi="Times New Roman"/>
          <w:sz w:val="24"/>
          <w:szCs w:val="24"/>
        </w:rPr>
      </w:pPr>
    </w:p>
    <w:p>
      <w:pPr>
        <w:spacing w:before="0" w:after="0"/>
        <w:ind w:left="0" w:right="0" w:firstLine="0"/>
        <w:contextualSpacing/>
        <w:jc w:val="both"/>
        <w:rPr>
          <w:rFonts w:ascii="Times New Roman" w:hAnsi="Times New Roman"/>
          <w:sz w:val="24"/>
          <w:szCs w:val="24"/>
        </w:rPr>
      </w:pPr>
    </w:p>
    <w:p>
      <w:pPr>
        <w:spacing w:before="0" w:after="0"/>
        <w:contextualSpacing/>
        <w:rPr>
          <w:b/>
        </w:rPr>
      </w:pPr>
      <w:r>
        <w:rPr>
          <w:b/>
        </w:rPr>
        <w:t xml:space="preserve">General conclusion: </w:t>
      </w:r>
    </w:p>
    <w:p>
      <w:pPr>
        <w:spacing w:before="0" w:after="0"/>
        <w:contextualSpacing/>
      </w:pPr>
      <w:r>
        <w:t xml:space="preserve">David Ludwig is a genius (30-31 years or something like this) working at Department of Philosophy, University of Amsterdam (Netherland). David Ludwig previous interests were on Gender Studies, Democracy and Ancient Philosophy. </w:t>
      </w:r>
    </w:p>
    <w:p>
      <w:pPr>
        <w:spacing w:before="0" w:after="0"/>
        <w:ind w:left="0" w:right="0" w:firstLine="720"/>
        <w:contextualSpacing/>
      </w:pPr>
      <w:r>
        <w:t>Markus Gabriel (see next chapter of this book) (31 age or something like this) working at Bonn University (Germany), with almost the same background, has also changed the “world” in his book from 2013. (For more details about the UNBELIEVABLE similar ideas between my ideas and Markus Gabriel’s work from 2013, see my webpage. It is not possible David Ludwig did not know about the huge scandal that I realized in 2013 and later against UNBELIEVABLE similarities between my ideas and Markus Gabriel’s ideas.</w:t>
      </w:r>
    </w:p>
    <w:p>
      <w:pPr>
        <w:spacing w:before="0" w:after="0"/>
        <w:ind w:left="0" w:right="0" w:firstLine="720"/>
        <w:contextualSpacing/>
      </w:pPr>
      <w:r>
        <w:t xml:space="preserve">Both Markus Gabriel and David Ludwig changed the “world” with new “philosophies” that are INCREDIBLE similar to my EDWs perspective: Markus Gabriel’s “philosophy” (just few ideas represent his “philosophy”) is UNBELIEVABLE similar to my philosophy (elaborated in many papers and books). David Ludwig’s has no “philosophy” in his book. There are only two, three concepts not clearly explained, but these notions are UNBELIEVABLE similar to my notions from 2002-2008-2010. Moreover, the NUMBER of many ideas from David Ludwig’s from his book (2015) that deal with concepts from philosophy of mind are UNBELIEVABLE SIMILAR (or even IDENTICAL) to my ideas from my works 2002-2008.  </w:t>
      </w:r>
    </w:p>
    <w:p>
      <w:pPr>
        <w:spacing w:before="0" w:after="0"/>
        <w:ind w:left="0" w:right="0" w:firstLine="720"/>
        <w:contextualSpacing/>
      </w:pPr>
      <w:r>
        <w:t>The reader can notice that there is the possibility that both Markus Gabriel and David Ludwig read my papers and my books (that are all posted on Internet immediately after being published in English) before writing their works! Just a possibility. Then why this possibility is correct, why neither Markus Gabriel nor David Ludwig quoted my name? Because they both wanted to change the “world” with something totally original, something INCREDIBLE original that changes everything! And this INCREDIBLE original that changed everything is GABRIEL VACARIU’s EPISTEMOLOGICALLY DIFFERENT WORLDS (published in papers and books in 2002, 2004, 2005, 2006, 2007, 2008, 2010, 2011, 2012, 2014, 2015, and 2016)!</w:t>
      </w:r>
    </w:p>
    <w:p>
      <w:pPr>
        <w:spacing w:before="0" w:after="0"/>
        <w:ind w:left="0" w:right="0" w:firstLine="720"/>
        <w:contextualSpacing/>
        <w:rPr>
          <w:b/>
        </w:rPr>
      </w:pPr>
      <w:r>
        <w:rPr>
          <w:b/>
        </w:rPr>
        <w:t>MARKUS GABRIEL (BONN UNIVERSITY, GERMANY) AND  DAVID LUDWIG (UNIVERSITY OF AMSTERDAM, NETHERLAND) ARE BOTH GENIUSES, UNBELIEVABLE GENIUSES!</w:t>
      </w:r>
    </w:p>
    <w:p>
      <w:pPr>
        <w:spacing w:before="0" w:after="0"/>
        <w:contextualSpacing/>
        <w:rPr>
          <w:b/>
        </w:rPr>
      </w:pPr>
    </w:p>
    <w:p>
      <w:pPr>
        <w:spacing w:before="0" w:after="0"/>
        <w:contextualSpacing/>
        <w:rPr>
          <w:b/>
        </w:rPr>
      </w:pPr>
    </w:p>
    <w:p>
      <w:pPr>
        <w:spacing w:before="0" w:after="0"/>
        <w:contextualSpacing/>
        <w:rPr>
          <w:b/>
        </w:rPr>
      </w:pPr>
    </w:p>
    <w:p>
      <w:pPr>
        <w:spacing w:before="0" w:after="0"/>
        <w:contextualSpacing/>
        <w:rPr>
          <w:highlight w:val="white"/>
        </w:rPr>
      </w:pPr>
    </w:p>
    <w:p>
      <w:pPr>
        <w:numPr>
          <w:ilvl w:val="0"/>
          <w:numId w:val="34"/>
        </w:numPr>
        <w:shd w:val="clear" w:fill="FFFFFF"/>
        <w:spacing w:before="0" w:after="0"/>
        <w:contextualSpacing/>
      </w:pPr>
      <w:r>
        <w:rPr>
          <w:b/>
          <w:sz w:val="28"/>
          <w:szCs w:val="28"/>
          <w:highlight w:val="white"/>
        </w:rPr>
        <w:t xml:space="preserve">(2016) Did Neil D. </w:t>
      </w:r>
      <w:r>
        <w:rPr>
          <w:b/>
          <w:sz w:val="28"/>
          <w:szCs w:val="28"/>
        </w:rPr>
        <w:t xml:space="preserve">Theise (Department of Pathology, Icahn School of Medicine at Mount Sinai, New York, NY, USA) and Kafatos C. Menas (Department of Medicine, Icahn School of Medicine at Mount Sinai, New York; Schmid College of Science &amp; Technology, Chapman University, Orange, CA, USA) plagiarize my ideas of Physics and Cognitive Neuroscience and Philosophy (the mind-brain problem, quantum mechanics, etc.) from 2002-2008? </w:t>
      </w:r>
    </w:p>
    <w:p>
      <w:pPr>
        <w:spacing w:before="0" w:after="0"/>
        <w:ind w:left="0" w:right="0" w:firstLine="0"/>
        <w:contextualSpacing/>
        <w:jc w:val="both"/>
        <w:rPr>
          <w:rFonts w:ascii="Times New Roman" w:hAnsi="Times New Roman"/>
          <w:b/>
          <w:sz w:val="28"/>
          <w:szCs w:val="28"/>
        </w:rPr>
      </w:pPr>
    </w:p>
    <w:p>
      <w:pPr>
        <w:spacing w:before="0" w:after="0"/>
        <w:contextualSpacing/>
        <w:rPr>
          <w:b/>
        </w:rPr>
      </w:pPr>
    </w:p>
    <w:p>
      <w:pPr>
        <w:spacing w:before="0" w:after="0"/>
        <w:contextualSpacing/>
      </w:pPr>
      <w:r>
        <w:rPr>
          <w:b/>
        </w:rPr>
        <w:t>(2016) Theise D. Neil</w:t>
      </w:r>
      <w:r>
        <w:t xml:space="preserve"> (Department of Pathology, Icahn School of Medicine at Mount Sinai, New York, NY, USA) and </w:t>
      </w:r>
      <w:r>
        <w:rPr>
          <w:b/>
        </w:rPr>
        <w:t>Kafatos C. Menas</w:t>
      </w:r>
      <w:r>
        <w:t xml:space="preserve"> (Department of Medicine, Icahn School of Medicine at Mount Sinai, New York, NY, USA; cSchmid College of Science &amp; Technology, Chapman University, Orange, CA, USA) (2016), </w:t>
      </w:r>
      <w:r>
        <w:rPr>
          <w:i/>
        </w:rPr>
        <w:t>REVIEW -</w:t>
      </w:r>
      <w:r>
        <w:t xml:space="preserve"> </w:t>
      </w:r>
      <w:r>
        <w:rPr>
          <w:i/>
        </w:rPr>
        <w:t xml:space="preserve">Fundamental awareness: A framework for integrating science, philosophy and metaphysics, </w:t>
      </w:r>
      <w:r>
        <w:t xml:space="preserve">in </w:t>
      </w:r>
      <w:r>
        <w:rPr>
          <w:i/>
        </w:rPr>
        <w:t>COMMUNICATIVE &amp; INTEGRATIVE BIOLOGY</w:t>
      </w:r>
      <w:r>
        <w:t>, 2016, VOL. 9, NO. 3, e1155010 (19 pages), http://dx.doi.org/10.1080/19420889.2016.1155010</w:t>
      </w:r>
    </w:p>
    <w:p>
      <w:pPr>
        <w:spacing w:before="0" w:after="0"/>
        <w:contextualSpacing/>
      </w:pPr>
    </w:p>
    <w:p>
      <w:pPr>
        <w:spacing w:before="0" w:after="0"/>
        <w:contextualSpacing/>
      </w:pPr>
      <w:r>
        <w:t xml:space="preserve">A friend of mine indicated me the </w:t>
      </w:r>
      <w:r>
        <w:rPr>
          <w:b/>
        </w:rPr>
        <w:t>strike similarities</w:t>
      </w:r>
      <w:r>
        <w:t xml:space="preserve"> between Theise and Kafatos’ ideas in their book (</w:t>
      </w:r>
      <w:r>
        <w:rPr>
          <w:i/>
        </w:rPr>
        <w:t>Fundamental awareness: A framework for integrating science, philosophy and metaphysics</w:t>
      </w:r>
      <w:r>
        <w:t>) and my ideas in 2002-20008! I do not have access to this book, but I investigate the ideas that are in a review about this work. Let me introduce the abstract of that Review:</w:t>
      </w:r>
    </w:p>
    <w:p>
      <w:pPr>
        <w:spacing w:before="0" w:after="0"/>
        <w:contextualSpacing/>
        <w:rPr>
          <w:sz w:val="20"/>
          <w:szCs w:val="20"/>
        </w:rPr>
      </w:pPr>
    </w:p>
    <w:p>
      <w:pPr>
        <w:spacing w:before="0" w:after="0"/>
        <w:contextualSpacing/>
        <w:rPr>
          <w:sz w:val="20"/>
          <w:szCs w:val="20"/>
        </w:rPr>
      </w:pPr>
      <w:r>
        <w:rPr>
          <w:sz w:val="20"/>
          <w:szCs w:val="20"/>
        </w:rPr>
        <w:t>The ontologic framework of Fundamental Awareness proposed here assumes that non-dual Awareness is foundational to the universe, not arising from the interactions or structures of higher level phenomena. The framework allows comparison and integration of views from the three investigative domains concerned with understanding the nature of consciousness: science, philosophy, and metaphysics. In this framework, Awareness is the underlying reality, not reducible to anything else. Awareness and existence are the same. As such, the universe is non-material, self-organizing throughout, a holarchy of complementary, process driven, recursive interactions. The universe is both its own first observer and subject. Considering the world to be non-material and comprised, a priori, of Awareness is to privilege information over materiality, action over agency and to understand that qualia are not a “hard problem,” but the foundational elements of all existence. These views fully reflect main stream Western philosophical traditions, insights from culturally diverse contemplative and mystical traditions, and are in keeping with current scientific thinking, expressible mathematically.</w:t>
      </w:r>
    </w:p>
    <w:p>
      <w:pPr>
        <w:spacing w:before="0" w:after="0"/>
        <w:contextualSpacing/>
      </w:pPr>
    </w:p>
    <w:p>
      <w:pPr>
        <w:spacing w:before="0" w:after="0"/>
        <w:contextualSpacing/>
        <w:sectPr>
          <w:footerReference r:id="rId5" w:type="default"/>
          <w:footnotePr>
            <w:numFmt w:val="decimal"/>
            <w:numRestart w:val="eachPage"/>
          </w:footnotePr>
          <w:pgSz w:w="12240" w:h="15840"/>
          <w:pgMar w:top="1440" w:right="1440" w:bottom="1440" w:left="1440" w:header="0" w:footer="720" w:gutter="0"/>
          <w:pgNumType w:fmt="decimal"/>
          <w:cols w:space="720" w:num="1"/>
          <w:formProt w:val="0"/>
          <w:docGrid w:linePitch="360" w:charSpace="0"/>
        </w:sectPr>
      </w:pPr>
      <w:r>
        <w:t>The entire framework of this book is identical to my framework from 2002-2008 works! Except the notion of the “universe”, the main ideas of this book (“the universe is non-material, self-organizing throughout, a holarchy of complementary, process driven, recursive interactions”) are exactly my ideas in my works!! As other persons, it seems that the authors preserved the notion of the “universe” exactly to show the “great difference” between my ideas and their ideas. Bohr’s “complementarity” was an essential notion in my works until 2014. However, later in my works, I denied even the notion of “complementarity” between wave and particles, mind and brain, etc. Also, “recursive interactions” is identical to my essential notion of “interactions”!</w:t>
      </w:r>
    </w:p>
    <w:p>
      <w:pPr>
        <w:spacing w:before="0" w:after="0"/>
        <w:contextualSpacing/>
      </w:pPr>
      <w:r>
        <w:rPr>
          <w:rStyle w:val="17"/>
        </w:rPr>
        <w:footnoteReference w:id="275"/>
      </w:r>
      <w:r>
        <w:t xml:space="preserve"> The same thing about their notion of “Awareness” (“a monistic form of idealism”, p. 2) that is identical to my notion of “subject” as an EW! </w:t>
      </w:r>
    </w:p>
    <w:p>
      <w:pPr>
        <w:spacing w:before="0" w:after="0"/>
        <w:contextualSpacing/>
      </w:pPr>
      <w:r>
        <w:tab/>
      </w:r>
      <w:r>
        <w:t xml:space="preserve">The authors investigate essential problems of “scientific, philosophical and metaphysical domains”. Exactly these problems of these domains are investigated in all my works since 2008-2015. The dead of “reductionism” is one of my essential ideas. </w:t>
      </w:r>
    </w:p>
    <w:p>
      <w:pPr>
        <w:spacing w:before="0" w:after="0"/>
        <w:contextualSpacing/>
      </w:pPr>
    </w:p>
    <w:p>
      <w:pPr>
        <w:spacing w:before="0" w:after="0"/>
        <w:contextualSpacing/>
        <w:rPr>
          <w:rFonts w:ascii="AdvOT1ef757c0" w:hAnsi="AdvOT1ef757c0" w:cs="AdvOT1ef757c0"/>
          <w:sz w:val="21"/>
          <w:szCs w:val="21"/>
        </w:rPr>
      </w:pPr>
      <w:r>
        <w:rPr>
          <w:rFonts w:ascii="AdvOT1ef757c0" w:hAnsi="AdvOT1ef757c0" w:cs="AdvOT1ef757c0"/>
          <w:sz w:val="21"/>
          <w:szCs w:val="21"/>
        </w:rPr>
        <w:t>We argue that even for the so-called physical world, any attempt of a Theory of Everything will fail outside the framework proposed here. (p. 2)</w:t>
      </w:r>
    </w:p>
    <w:p>
      <w:pPr>
        <w:spacing w:before="0" w:after="0"/>
        <w:contextualSpacing/>
      </w:pPr>
    </w:p>
    <w:p>
      <w:pPr>
        <w:spacing w:before="0" w:after="0"/>
        <w:contextualSpacing/>
      </w:pPr>
      <w:r>
        <w:t xml:space="preserve">Exactly the same idea is in all my works! </w:t>
      </w:r>
    </w:p>
    <w:p>
      <w:pPr>
        <w:spacing w:before="0" w:after="0"/>
        <w:contextualSpacing/>
      </w:pPr>
    </w:p>
    <w:p>
      <w:pPr>
        <w:spacing w:before="0" w:after="0"/>
        <w:contextualSpacing/>
      </w:pPr>
      <w:r>
        <w:rPr>
          <w:rFonts w:ascii="AdvOT1ef757c0" w:hAnsi="AdvOT1ef757c0" w:cs="AdvOT1ef757c0"/>
          <w:sz w:val="21"/>
          <w:szCs w:val="21"/>
        </w:rPr>
        <w:t>We will then weave these into a statement of Fundamental Awareness beginning with a primary axiom and associated statements to de</w:t>
      </w:r>
      <w:r>
        <w:rPr>
          <w:rFonts w:ascii="AdvOT1ef757c0+fb" w:hAnsi="AdvOT1ef757c0+fb" w:cs="AdvOT1ef757c0+fb"/>
          <w:sz w:val="21"/>
          <w:szCs w:val="21"/>
        </w:rPr>
        <w:t>fi</w:t>
      </w:r>
      <w:r>
        <w:rPr>
          <w:rFonts w:ascii="AdvOT1ef757c0" w:hAnsi="AdvOT1ef757c0" w:cs="AdvOT1ef757c0"/>
          <w:sz w:val="21"/>
          <w:szCs w:val="21"/>
        </w:rPr>
        <w:t xml:space="preserve">ne the </w:t>
      </w:r>
      <w:r>
        <w:rPr>
          <w:rFonts w:ascii="AdvOT1ef757c0+20" w:hAnsi="AdvOT1ef757c0+20" w:cs="AdvOT1ef757c0+20"/>
          <w:sz w:val="21"/>
          <w:szCs w:val="21"/>
        </w:rPr>
        <w:t>“</w:t>
      </w:r>
      <w:r>
        <w:rPr>
          <w:rFonts w:ascii="AdvOT1ef757c0" w:hAnsi="AdvOT1ef757c0" w:cs="AdvOT1ef757c0"/>
          <w:sz w:val="21"/>
          <w:szCs w:val="21"/>
        </w:rPr>
        <w:t>one substance</w:t>
      </w:r>
      <w:r>
        <w:rPr>
          <w:rFonts w:ascii="AdvOT1ef757c0+20" w:hAnsi="AdvOT1ef757c0+20" w:cs="AdvOT1ef757c0+20"/>
          <w:sz w:val="21"/>
          <w:szCs w:val="21"/>
        </w:rPr>
        <w:t xml:space="preserve">” </w:t>
      </w:r>
      <w:r>
        <w:rPr>
          <w:rFonts w:ascii="AdvOT1ef757c0" w:hAnsi="AdvOT1ef757c0" w:cs="AdvOT1ef757c0"/>
          <w:sz w:val="21"/>
          <w:szCs w:val="21"/>
        </w:rPr>
        <w:t xml:space="preserve">underlying existence as non-dual </w:t>
      </w:r>
      <w:r>
        <w:rPr>
          <w:rFonts w:ascii="AdvOT1ef757c0+20" w:hAnsi="AdvOT1ef757c0+20" w:cs="AdvOT1ef757c0+20"/>
          <w:sz w:val="21"/>
          <w:szCs w:val="21"/>
        </w:rPr>
        <w:t>“</w:t>
      </w:r>
      <w:r>
        <w:rPr>
          <w:rFonts w:ascii="AdvOT1ef757c0" w:hAnsi="AdvOT1ef757c0" w:cs="AdvOT1ef757c0"/>
          <w:sz w:val="21"/>
          <w:szCs w:val="21"/>
        </w:rPr>
        <w:t>pure awareness</w:t>
      </w:r>
      <w:r>
        <w:rPr>
          <w:rFonts w:ascii="AdvOT1ef757c0+20" w:hAnsi="AdvOT1ef757c0+20" w:cs="AdvOT1ef757c0+20"/>
          <w:sz w:val="21"/>
          <w:szCs w:val="21"/>
        </w:rPr>
        <w:t xml:space="preserve">” </w:t>
      </w:r>
      <w:r>
        <w:rPr>
          <w:rFonts w:ascii="AdvOT1ef757c0" w:hAnsi="AdvOT1ef757c0" w:cs="AdvOT1ef757c0"/>
          <w:sz w:val="21"/>
          <w:szCs w:val="21"/>
        </w:rPr>
        <w:t xml:space="preserve">or </w:t>
      </w:r>
      <w:r>
        <w:rPr>
          <w:rFonts w:ascii="AdvOT1ef757c0+20" w:hAnsi="AdvOT1ef757c0+20" w:cs="AdvOT1ef757c0+20"/>
          <w:sz w:val="21"/>
          <w:szCs w:val="21"/>
        </w:rPr>
        <w:t>“</w:t>
      </w:r>
      <w:r>
        <w:rPr>
          <w:rFonts w:ascii="AdvOT1ef757c0" w:hAnsi="AdvOT1ef757c0" w:cs="AdvOT1ef757c0"/>
          <w:sz w:val="21"/>
          <w:szCs w:val="21"/>
        </w:rPr>
        <w:t>awareness of awareness,</w:t>
      </w:r>
      <w:r>
        <w:rPr>
          <w:rFonts w:ascii="AdvOT1ef757c0+20" w:hAnsi="AdvOT1ef757c0+20" w:cs="AdvOT1ef757c0+20"/>
          <w:sz w:val="21"/>
          <w:szCs w:val="21"/>
        </w:rPr>
        <w:t xml:space="preserve">” </w:t>
      </w:r>
      <w:r>
        <w:rPr>
          <w:rFonts w:ascii="AdvOT1ef757c0" w:hAnsi="AdvOT1ef757c0" w:cs="AdvOT1ef757c0"/>
          <w:sz w:val="21"/>
          <w:szCs w:val="21"/>
        </w:rPr>
        <w:t>a discussion of the initiating symmetry breaking (of non-duality into the initiating duality of self and other, subject and object), the three inherent, scale independent, universal organizing principles which act as natural laws for all levels of reality implied by this framework (i.e., complementarity,</w:t>
      </w:r>
    </w:p>
    <w:p>
      <w:pPr>
        <w:spacing w:before="0" w:after="0"/>
        <w:contextualSpacing/>
      </w:pPr>
      <w:r>
        <w:rPr>
          <w:rFonts w:ascii="AdvOT1ef757c0" w:hAnsi="AdvOT1ef757c0" w:cs="AdvOT1ef757c0"/>
          <w:sz w:val="21"/>
          <w:szCs w:val="21"/>
        </w:rPr>
        <w:t xml:space="preserve">process, recursion), and will </w:t>
      </w:r>
      <w:r>
        <w:rPr>
          <w:rFonts w:ascii="AdvOT1ef757c0+fb" w:hAnsi="AdvOT1ef757c0+fb" w:cs="AdvOT1ef757c0+fb"/>
          <w:sz w:val="21"/>
          <w:szCs w:val="21"/>
        </w:rPr>
        <w:t>fi</w:t>
      </w:r>
      <w:r>
        <w:rPr>
          <w:rFonts w:ascii="AdvOT1ef757c0" w:hAnsi="AdvOT1ef757c0" w:cs="AdvOT1ef757c0"/>
          <w:sz w:val="21"/>
          <w:szCs w:val="21"/>
        </w:rPr>
        <w:t>nish by returning to a brief summary of some close af</w:t>
      </w:r>
      <w:r>
        <w:rPr>
          <w:rFonts w:ascii="AdvOT1ef757c0+fb" w:hAnsi="AdvOT1ef757c0+fb" w:cs="AdvOT1ef757c0+fb"/>
          <w:sz w:val="21"/>
          <w:szCs w:val="21"/>
        </w:rPr>
        <w:t>fi</w:t>
      </w:r>
      <w:r>
        <w:rPr>
          <w:rFonts w:ascii="AdvOT1ef757c0" w:hAnsi="AdvOT1ef757c0" w:cs="AdvOT1ef757c0"/>
          <w:sz w:val="21"/>
          <w:szCs w:val="21"/>
        </w:rPr>
        <w:t>nities of these concepts for the scienti</w:t>
      </w:r>
      <w:r>
        <w:rPr>
          <w:rFonts w:ascii="AdvOT1ef757c0+fb" w:hAnsi="AdvOT1ef757c0+fb" w:cs="AdvOT1ef757c0+fb"/>
          <w:sz w:val="21"/>
          <w:szCs w:val="21"/>
        </w:rPr>
        <w:t>fi</w:t>
      </w:r>
      <w:r>
        <w:rPr>
          <w:rFonts w:ascii="AdvOT1ef757c0" w:hAnsi="AdvOT1ef757c0" w:cs="AdvOT1ef757c0"/>
          <w:sz w:val="21"/>
          <w:szCs w:val="21"/>
        </w:rPr>
        <w:t>c, metaphysical and philosophical domains. (p. 2)</w:t>
      </w:r>
    </w:p>
    <w:p>
      <w:pPr>
        <w:spacing w:before="0" w:after="0"/>
        <w:contextualSpacing/>
        <w:rPr>
          <w:rFonts w:ascii="AdvOT1ef757c0" w:hAnsi="AdvOT1ef757c0" w:cs="AdvOT1ef757c0"/>
          <w:sz w:val="21"/>
          <w:szCs w:val="21"/>
        </w:rPr>
      </w:pPr>
    </w:p>
    <w:p>
      <w:pPr>
        <w:spacing w:before="0" w:after="0"/>
        <w:contextualSpacing/>
      </w:pPr>
      <w:r>
        <w:t>Again, the same ideas are in all my works…</w:t>
      </w:r>
    </w:p>
    <w:p>
      <w:pPr>
        <w:spacing w:before="0" w:after="0"/>
        <w:contextualSpacing/>
      </w:pPr>
      <w:r>
        <w:tab/>
      </w:r>
      <w:r>
        <w:t xml:space="preserve">The authors investigate the quantum problems! Even if they have no previous essential works on quantum mechanics, AMAZING, the authors furnish the solution to these problems! </w:t>
      </w:r>
    </w:p>
    <w:p>
      <w:pPr>
        <w:spacing w:before="0" w:after="0"/>
        <w:contextualSpacing/>
      </w:pPr>
    </w:p>
    <w:p>
      <w:pPr>
        <w:spacing w:before="0" w:after="0"/>
        <w:contextualSpacing/>
      </w:pPr>
      <w:r>
        <w:rPr>
          <w:rFonts w:ascii="AdvOT1ef757c0" w:hAnsi="AdvOT1ef757c0" w:cs="AdvOT1ef757c0"/>
          <w:sz w:val="20"/>
          <w:szCs w:val="20"/>
        </w:rPr>
        <w:t xml:space="preserve">Whether we focus on the wave/particle duality of light or the alive/dead state of the cat, it is conscious measurement that creates the actual outcome of the system being observed. In this sense, quantum phenomena are contextual. One cannot speak of </w:t>
      </w:r>
      <w:r>
        <w:rPr>
          <w:rFonts w:ascii="AdvOT1ef757c0+20" w:hAnsi="AdvOT1ef757c0+20" w:cs="AdvOT1ef757c0+20"/>
          <w:sz w:val="20"/>
          <w:szCs w:val="20"/>
        </w:rPr>
        <w:t>“</w:t>
      </w:r>
      <w:r>
        <w:rPr>
          <w:rFonts w:ascii="AdvOT1ef757c0" w:hAnsi="AdvOT1ef757c0" w:cs="AdvOT1ef757c0"/>
          <w:sz w:val="20"/>
          <w:szCs w:val="20"/>
        </w:rPr>
        <w:t>independent</w:t>
      </w:r>
      <w:r>
        <w:rPr>
          <w:rFonts w:ascii="AdvOT1ef757c0+20" w:hAnsi="AdvOT1ef757c0+20" w:cs="AdvOT1ef757c0+20"/>
          <w:sz w:val="20"/>
          <w:szCs w:val="20"/>
        </w:rPr>
        <w:t xml:space="preserve">” </w:t>
      </w:r>
      <w:r>
        <w:rPr>
          <w:rFonts w:ascii="AdvOT1ef757c0" w:hAnsi="AdvOT1ef757c0" w:cs="AdvOT1ef757c0"/>
          <w:sz w:val="20"/>
          <w:szCs w:val="20"/>
        </w:rPr>
        <w:t>outcomes without the measurement context used to examine such phenomena. (p. 2)</w:t>
      </w:r>
    </w:p>
    <w:p>
      <w:pPr>
        <w:spacing w:before="0" w:after="0"/>
        <w:contextualSpacing/>
      </w:pPr>
    </w:p>
    <w:p>
      <w:pPr>
        <w:spacing w:before="0" w:after="0"/>
        <w:contextualSpacing/>
      </w:pPr>
      <w:r>
        <w:t xml:space="preserve">Another similar idea to my idea…the same for the following ideas: </w:t>
      </w:r>
    </w:p>
    <w:p>
      <w:pPr>
        <w:spacing w:before="0" w:after="0"/>
        <w:contextualSpacing/>
      </w:pPr>
    </w:p>
    <w:p>
      <w:pPr>
        <w:spacing w:before="0" w:after="0"/>
        <w:contextualSpacing/>
      </w:pPr>
      <w:r>
        <w:rPr>
          <w:rFonts w:ascii="AdvOT1ef757c0" w:hAnsi="AdvOT1ef757c0" w:cs="AdvOT1ef757c0"/>
          <w:sz w:val="21"/>
          <w:szCs w:val="21"/>
        </w:rPr>
        <w:t>While there is as yet no con</w:t>
      </w:r>
      <w:r>
        <w:rPr>
          <w:rFonts w:ascii="AdvOT1ef757c0+fb" w:hAnsi="AdvOT1ef757c0+fb" w:cs="AdvOT1ef757c0+fb"/>
          <w:sz w:val="21"/>
          <w:szCs w:val="21"/>
        </w:rPr>
        <w:t>fi</w:t>
      </w:r>
      <w:r>
        <w:rPr>
          <w:rFonts w:ascii="AdvOT1ef757c0" w:hAnsi="AdvOT1ef757c0" w:cs="AdvOT1ef757c0"/>
          <w:sz w:val="21"/>
          <w:szCs w:val="21"/>
        </w:rPr>
        <w:t xml:space="preserve">rmed and comprehensive view of the Planck scale of existence, we consider a generalized view that a quantum foam of entities arises within or from the vacuum. These entities, by interacting with each other, give rise to (at least) the wave/particle entities described by the Standard Model of particle physics. (Self-organizing entities which comprise dark matter and dark energy are implicitly included in all these discussions, though the absence of details concerning their nature precludes further inclusion in our framework; to be continued!). (p. 3) </w:t>
      </w:r>
    </w:p>
    <w:p>
      <w:pPr>
        <w:spacing w:before="0" w:after="0"/>
        <w:contextualSpacing/>
      </w:pPr>
    </w:p>
    <w:p>
      <w:pPr>
        <w:spacing w:before="0" w:after="0"/>
        <w:contextualSpacing/>
      </w:pPr>
      <w:r>
        <w:t xml:space="preserve">Now I introduce their main ideas that are TOTALLY identical to my ideas: </w:t>
      </w:r>
    </w:p>
    <w:p>
      <w:pPr>
        <w:spacing w:before="0" w:after="0"/>
        <w:contextualSpacing/>
      </w:pPr>
    </w:p>
    <w:p>
      <w:pPr>
        <w:spacing w:before="0" w:after="0"/>
        <w:contextualSpacing/>
        <w:rPr>
          <w:rFonts w:ascii="AdvOT1ef757c0" w:hAnsi="AdvOT1ef757c0" w:cs="AdvOT1ef757c0"/>
          <w:sz w:val="21"/>
          <w:szCs w:val="21"/>
        </w:rPr>
      </w:pPr>
      <w:r>
        <w:rPr>
          <w:rFonts w:ascii="AdvOT1ef757c0" w:hAnsi="AdvOT1ef757c0" w:cs="AdvOT1ef757c0"/>
          <w:sz w:val="21"/>
          <w:szCs w:val="21"/>
        </w:rPr>
        <w:t xml:space="preserve">What these generalized forms of self –organizing complexity have in common are: </w:t>
      </w:r>
    </w:p>
    <w:p>
      <w:pPr>
        <w:spacing w:before="0" w:after="0"/>
        <w:contextualSpacing/>
      </w:pPr>
      <w:r>
        <w:rPr>
          <w:rFonts w:ascii="AdvOT1ef757c0" w:hAnsi="AdvOT1ef757c0" w:cs="AdvOT1ef757c0"/>
          <w:sz w:val="21"/>
          <w:szCs w:val="21"/>
        </w:rPr>
        <w:t xml:space="preserve">1. All systems </w:t>
      </w:r>
      <w:r>
        <w:rPr>
          <w:rFonts w:ascii="AdvOT1ef757c0+20" w:hAnsi="AdvOT1ef757c0+20" w:cs="AdvOT1ef757c0+20"/>
          <w:sz w:val="21"/>
          <w:szCs w:val="21"/>
        </w:rPr>
        <w:t xml:space="preserve">– </w:t>
      </w:r>
      <w:r>
        <w:rPr>
          <w:rFonts w:ascii="AdvOT1ef757c0" w:hAnsi="AdvOT1ef757c0" w:cs="AdvOT1ef757c0"/>
          <w:sz w:val="21"/>
          <w:szCs w:val="21"/>
        </w:rPr>
        <w:t xml:space="preserve">at every level of scale, quantum and classical - are comprised of potentially interactive entities. (Given that </w:t>
      </w:r>
      <w:r>
        <w:rPr>
          <w:rFonts w:ascii="AdvOT1ef757c0+20" w:hAnsi="AdvOT1ef757c0+20" w:cs="AdvOT1ef757c0+20"/>
          <w:sz w:val="21"/>
          <w:szCs w:val="21"/>
        </w:rPr>
        <w:t>“</w:t>
      </w:r>
      <w:r>
        <w:rPr>
          <w:rFonts w:ascii="AdvOT1ef757c0" w:hAnsi="AdvOT1ef757c0" w:cs="AdvOT1ef757c0"/>
          <w:sz w:val="21"/>
          <w:szCs w:val="21"/>
        </w:rPr>
        <w:t>interactions</w:t>
      </w:r>
      <w:r>
        <w:rPr>
          <w:rFonts w:ascii="AdvOT1ef757c0+20" w:hAnsi="AdvOT1ef757c0+20" w:cs="AdvOT1ef757c0+20"/>
          <w:sz w:val="21"/>
          <w:szCs w:val="21"/>
        </w:rPr>
        <w:t xml:space="preserve">” </w:t>
      </w:r>
      <w:r>
        <w:rPr>
          <w:rFonts w:ascii="AdvOT1ef757c0" w:hAnsi="AdvOT1ef757c0" w:cs="AdvOT1ef757c0"/>
          <w:sz w:val="21"/>
          <w:szCs w:val="21"/>
        </w:rPr>
        <w:t xml:space="preserve">at this level of scale are based on the non-local nature of all phenomena, the construct intra-activity is probably more accurate; however, for the sake of simplicity here and later we will encompass non-local and local behaviors as interactions and interactivity.) </w:t>
      </w:r>
    </w:p>
    <w:p>
      <w:pPr>
        <w:spacing w:before="0" w:after="0"/>
        <w:contextualSpacing/>
        <w:rPr>
          <w:rFonts w:ascii="AdvOT1ef757c0" w:hAnsi="AdvOT1ef757c0" w:cs="AdvOT1ef757c0"/>
          <w:sz w:val="21"/>
          <w:szCs w:val="21"/>
        </w:rPr>
      </w:pPr>
      <w:r>
        <w:rPr>
          <w:rFonts w:ascii="AdvOT1ef757c0" w:hAnsi="AdvOT1ef757c0" w:cs="AdvOT1ef757c0"/>
          <w:sz w:val="21"/>
          <w:szCs w:val="21"/>
        </w:rPr>
        <w:t>2. The nature of self-organization is dependent on the numbers of interacting entities and the richness of the modes of possible interaction.</w:t>
      </w:r>
    </w:p>
    <w:p>
      <w:pPr>
        <w:spacing w:before="0" w:after="0"/>
        <w:contextualSpacing/>
      </w:pPr>
      <w:r>
        <w:rPr>
          <w:rFonts w:ascii="AdvOT1ef757c0" w:hAnsi="AdvOT1ef757c0" w:cs="AdvOT1ef757c0"/>
          <w:sz w:val="21"/>
          <w:szCs w:val="21"/>
        </w:rPr>
        <w:t>3. There is a necessary role for limited randomness (</w:t>
      </w:r>
      <w:r>
        <w:rPr>
          <w:rFonts w:ascii="AdvOT1ef757c0+20" w:hAnsi="AdvOT1ef757c0+20" w:cs="AdvOT1ef757c0+20"/>
          <w:sz w:val="21"/>
          <w:szCs w:val="21"/>
        </w:rPr>
        <w:t>“</w:t>
      </w:r>
      <w:r>
        <w:rPr>
          <w:rFonts w:ascii="AdvOT1ef757c0" w:hAnsi="AdvOT1ef757c0" w:cs="AdvOT1ef757c0"/>
          <w:sz w:val="21"/>
          <w:szCs w:val="21"/>
        </w:rPr>
        <w:t>quenched disorder</w:t>
      </w:r>
      <w:r>
        <w:rPr>
          <w:rFonts w:ascii="AdvOT1ef757c0+20" w:hAnsi="AdvOT1ef757c0+20" w:cs="AdvOT1ef757c0+20"/>
          <w:sz w:val="21"/>
          <w:szCs w:val="21"/>
        </w:rPr>
        <w:t>”</w:t>
      </w:r>
      <w:r>
        <w:rPr>
          <w:rFonts w:ascii="AdvOT1ef757c0" w:hAnsi="AdvOT1ef757c0" w:cs="AdvOT1ef757c0"/>
          <w:sz w:val="21"/>
          <w:szCs w:val="21"/>
        </w:rPr>
        <w:t>) at all levels of scale which allows for structural stability and/or adaptive self-organization in the face of changing environmental conditions. Too much disorder and there can be no self-organization; too little and there is no ability for an adaptive change in</w:t>
      </w:r>
    </w:p>
    <w:p>
      <w:pPr>
        <w:spacing w:before="0" w:after="0"/>
        <w:contextualSpacing/>
        <w:rPr>
          <w:rFonts w:ascii="AdvOT1ef757c0" w:hAnsi="AdvOT1ef757c0" w:cs="AdvOT1ef757c0"/>
          <w:sz w:val="21"/>
          <w:szCs w:val="21"/>
        </w:rPr>
      </w:pPr>
      <w:r>
        <w:rPr>
          <w:rFonts w:ascii="AdvOT1ef757c0" w:hAnsi="AdvOT1ef757c0" w:cs="AdvOT1ef757c0"/>
          <w:sz w:val="21"/>
          <w:szCs w:val="21"/>
        </w:rPr>
        <w:t xml:space="preserve">the forms of self-organization in response to a changing environment. (p. 3) </w:t>
      </w:r>
    </w:p>
    <w:p>
      <w:pPr>
        <w:spacing w:before="0" w:after="0"/>
        <w:contextualSpacing/>
      </w:pPr>
    </w:p>
    <w:p>
      <w:pPr>
        <w:spacing w:before="0" w:after="0"/>
        <w:contextualSpacing/>
      </w:pPr>
      <w:r>
        <w:t>The following phrase mirrors exactly one of my essential idea: “</w:t>
      </w:r>
      <w:r>
        <w:rPr>
          <w:rFonts w:ascii="AdvOT1ef757c0" w:hAnsi="AdvOT1ef757c0" w:cs="AdvOT1ef757c0"/>
          <w:sz w:val="21"/>
          <w:szCs w:val="21"/>
        </w:rPr>
        <w:t>In all of these systems, the properties of the whole are not predicted by the characteristics of the lower scale parts that comprise them, as long as  there are suf</w:t>
      </w:r>
      <w:r>
        <w:rPr>
          <w:rFonts w:ascii="AdvOT1ef757c0+fb" w:hAnsi="AdvOT1ef757c0+fb" w:cs="AdvOT1ef757c0+fb"/>
          <w:sz w:val="21"/>
          <w:szCs w:val="21"/>
        </w:rPr>
        <w:t>fi</w:t>
      </w:r>
      <w:r>
        <w:rPr>
          <w:rFonts w:ascii="AdvOT1ef757c0" w:hAnsi="AdvOT1ef757c0" w:cs="AdvOT1ef757c0"/>
          <w:sz w:val="21"/>
          <w:szCs w:val="21"/>
        </w:rPr>
        <w:t>cient numbers of these parts and the conditions of interaction and environment are appropriate to</w:t>
      </w:r>
    </w:p>
    <w:p>
      <w:pPr>
        <w:spacing w:before="0" w:after="0"/>
        <w:contextualSpacing/>
        <w:rPr>
          <w:rFonts w:ascii="AdvOT1ef757c0" w:hAnsi="AdvOT1ef757c0" w:cs="AdvOT1ef757c0"/>
          <w:sz w:val="21"/>
          <w:szCs w:val="21"/>
        </w:rPr>
      </w:pPr>
      <w:r>
        <w:rPr>
          <w:rFonts w:ascii="AdvOT1ef757c0" w:hAnsi="AdvOT1ef757c0" w:cs="AdvOT1ef757c0"/>
          <w:sz w:val="21"/>
          <w:szCs w:val="21"/>
        </w:rPr>
        <w:t>allow for self-organization, relatively stable higher scale, emergent structures will arise.” (p. 3)</w:t>
      </w:r>
    </w:p>
    <w:p>
      <w:pPr>
        <w:spacing w:before="0" w:after="0"/>
        <w:contextualSpacing/>
      </w:pPr>
    </w:p>
    <w:p>
      <w:pPr>
        <w:spacing w:before="0" w:after="0"/>
        <w:contextualSpacing/>
      </w:pPr>
      <w:r>
        <w:t xml:space="preserve">The same for the next idea: </w:t>
      </w:r>
    </w:p>
    <w:p>
      <w:pPr>
        <w:spacing w:before="0" w:after="0"/>
        <w:contextualSpacing/>
      </w:pPr>
    </w:p>
    <w:p>
      <w:pPr>
        <w:spacing w:before="0" w:after="0"/>
        <w:contextualSpacing/>
      </w:pPr>
      <w:r>
        <w:t>“</w:t>
      </w:r>
      <w:r>
        <w:rPr>
          <w:rFonts w:ascii="AdvOT1ef757c0" w:hAnsi="AdvOT1ef757c0" w:cs="AdvOT1ef757c0"/>
          <w:sz w:val="21"/>
          <w:szCs w:val="21"/>
        </w:rPr>
        <w:t xml:space="preserve">In turn, the bodies of each </w:t>
      </w:r>
      <w:r>
        <w:rPr>
          <w:rFonts w:ascii="AdvOT1ef757c0+fb" w:hAnsi="AdvOT1ef757c0+fb" w:cs="AdvOT1ef757c0+fb"/>
          <w:sz w:val="21"/>
          <w:szCs w:val="21"/>
        </w:rPr>
        <w:t>fi</w:t>
      </w:r>
      <w:r>
        <w:rPr>
          <w:rFonts w:ascii="AdvOT1ef757c0" w:hAnsi="AdvOT1ef757c0" w:cs="AdvOT1ef757c0"/>
          <w:sz w:val="21"/>
          <w:szCs w:val="21"/>
        </w:rPr>
        <w:t xml:space="preserve">sh or bird (or, for that matter, of you, our reader), in turn, are also not things at all: at the microscopic level each body resolves into a phenomenon arising from the interactions among the community of component cells comprising the organism. Thus </w:t>
      </w:r>
      <w:r>
        <w:rPr>
          <w:rFonts w:ascii="AdvOT1ef757c0+20" w:hAnsi="AdvOT1ef757c0+20" w:cs="AdvOT1ef757c0+20"/>
          <w:sz w:val="21"/>
          <w:szCs w:val="21"/>
        </w:rPr>
        <w:t>“</w:t>
      </w:r>
      <w:r>
        <w:rPr>
          <w:rFonts w:ascii="AdvOT1ef757c0" w:hAnsi="AdvOT1ef757c0" w:cs="AdvOT1ef757c0"/>
          <w:sz w:val="21"/>
          <w:szCs w:val="21"/>
        </w:rPr>
        <w:t>thingness,</w:t>
      </w:r>
      <w:r>
        <w:rPr>
          <w:rFonts w:ascii="AdvOT1ef757c0+20" w:hAnsi="AdvOT1ef757c0+20" w:cs="AdvOT1ef757c0+20"/>
          <w:sz w:val="21"/>
          <w:szCs w:val="21"/>
        </w:rPr>
        <w:t xml:space="preserve">” </w:t>
      </w:r>
      <w:r>
        <w:rPr>
          <w:rFonts w:ascii="AdvOT1ef757c0" w:hAnsi="AdvOT1ef757c0" w:cs="AdvOT1ef757c0"/>
          <w:sz w:val="21"/>
          <w:szCs w:val="21"/>
        </w:rPr>
        <w:t xml:space="preserve">the </w:t>
      </w:r>
      <w:r>
        <w:rPr>
          <w:rFonts w:ascii="AdvOT7d6df7ab.I" w:hAnsi="AdvOT7d6df7ab.I" w:cs="AdvOT7d6df7ab.I"/>
          <w:sz w:val="21"/>
          <w:szCs w:val="21"/>
        </w:rPr>
        <w:t xml:space="preserve">appearance </w:t>
      </w:r>
      <w:r>
        <w:rPr>
          <w:rFonts w:ascii="AdvOT1ef757c0" w:hAnsi="AdvOT1ef757c0" w:cs="AdvOT1ef757c0"/>
          <w:sz w:val="21"/>
          <w:szCs w:val="21"/>
        </w:rPr>
        <w:t>of materiality, even of living things, is dependent on the scale of observation… Also note that a</w:t>
      </w:r>
      <w:r>
        <w:rPr>
          <w:rFonts w:ascii="AdvOT7d6df7ab.I" w:hAnsi="AdvOT7d6df7ab.I" w:cs="AdvOT7d6df7ab.I"/>
          <w:sz w:val="21"/>
          <w:szCs w:val="21"/>
        </w:rPr>
        <w:t xml:space="preserve">ppearance </w:t>
      </w:r>
      <w:r>
        <w:rPr>
          <w:rFonts w:ascii="AdvOT1ef757c0" w:hAnsi="AdvOT1ef757c0" w:cs="AdvOT1ef757c0"/>
          <w:sz w:val="21"/>
          <w:szCs w:val="21"/>
        </w:rPr>
        <w:t xml:space="preserve">implies observation. Therefore, observation at all levels is implied, it cannot be taken out of the picture at </w:t>
      </w:r>
      <w:r>
        <w:rPr>
          <w:rFonts w:ascii="AdvOT7d6df7ab.I" w:hAnsi="AdvOT7d6df7ab.I" w:cs="AdvOT7d6df7ab.I"/>
          <w:sz w:val="21"/>
          <w:szCs w:val="21"/>
        </w:rPr>
        <w:t xml:space="preserve">any </w:t>
      </w:r>
      <w:r>
        <w:rPr>
          <w:rFonts w:ascii="AdvOT1ef757c0" w:hAnsi="AdvOT1ef757c0" w:cs="AdvOT1ef757c0"/>
          <w:sz w:val="21"/>
          <w:szCs w:val="21"/>
        </w:rPr>
        <w:t>scale.” (p. 5)</w:t>
      </w:r>
    </w:p>
    <w:p>
      <w:pPr>
        <w:spacing w:before="0" w:after="0"/>
        <w:contextualSpacing/>
      </w:pPr>
    </w:p>
    <w:p>
      <w:pPr>
        <w:spacing w:before="0" w:after="0"/>
        <w:contextualSpacing/>
      </w:pPr>
      <w:r>
        <w:t xml:space="preserve">For showing their inspiration, the authors mention Vedic, Buddhism, and Lurianic kabbalah ideas. </w:t>
      </w:r>
    </w:p>
    <w:p>
      <w:pPr>
        <w:spacing w:before="0" w:after="0"/>
        <w:contextualSpacing/>
      </w:pPr>
      <w:r>
        <w:tab/>
      </w:r>
      <w:r>
        <w:t xml:space="preserve">The ideas of the next section (“axioms”) are INCREDIBLE similar to my ideas (“principles” for me): </w:t>
      </w:r>
    </w:p>
    <w:p>
      <w:pPr>
        <w:spacing w:before="0" w:after="0"/>
        <w:contextualSpacing/>
      </w:pPr>
      <w:r>
        <w:t>“</w:t>
      </w:r>
      <w:r>
        <w:rPr>
          <w:rFonts w:ascii="AdvOT1ef757c0" w:hAnsi="AdvOT1ef757c0" w:cs="AdvOT1ef757c0"/>
          <w:sz w:val="21"/>
          <w:szCs w:val="21"/>
        </w:rPr>
        <w:t>1. The substratum of existence is Fundamental Awareness, i.e. pure awareness which is re</w:t>
      </w:r>
      <w:r>
        <w:rPr>
          <w:rFonts w:ascii="AdvOT1ef757c0+fb" w:hAnsi="AdvOT1ef757c0+fb" w:cs="AdvOT1ef757c0+fb"/>
          <w:sz w:val="21"/>
          <w:szCs w:val="21"/>
        </w:rPr>
        <w:t>fl</w:t>
      </w:r>
      <w:r>
        <w:rPr>
          <w:rFonts w:ascii="AdvOT1ef757c0" w:hAnsi="AdvOT1ef757c0" w:cs="AdvOT1ef757c0"/>
          <w:sz w:val="21"/>
          <w:szCs w:val="21"/>
        </w:rPr>
        <w:t>exively self-aware.</w:t>
      </w:r>
    </w:p>
    <w:p>
      <w:pPr>
        <w:spacing w:before="0" w:after="0"/>
        <w:contextualSpacing/>
        <w:rPr>
          <w:rFonts w:ascii="AdvOT1ef757c0" w:hAnsi="AdvOT1ef757c0" w:cs="AdvOT1ef757c0"/>
          <w:sz w:val="21"/>
          <w:szCs w:val="21"/>
        </w:rPr>
      </w:pPr>
      <w:r>
        <w:rPr>
          <w:rFonts w:ascii="AdvOT1ef757c0" w:hAnsi="AdvOT1ef757c0" w:cs="AdvOT1ef757c0"/>
          <w:sz w:val="21"/>
          <w:szCs w:val="21"/>
        </w:rPr>
        <w:t>2. Fundamental Awareness is non-dual and nonmaterial.” (p. 7)</w:t>
      </w:r>
    </w:p>
    <w:p>
      <w:pPr>
        <w:spacing w:before="0" w:after="0"/>
        <w:contextualSpacing/>
      </w:pPr>
      <w:r>
        <w:t>In another section, the authors introduce Bohr’s complementarity: “Interestingly, it is often forgotten that Bohr also felt that complementarities existed at higher levels of scale, including the biological and cosmological realms.</w:t>
      </w:r>
      <w:r>
        <w:rPr>
          <w:rStyle w:val="17"/>
        </w:rPr>
        <w:footnoteReference w:id="276"/>
      </w:r>
      <w:r>
        <w:t xml:space="preserve"> (p. 8) </w:t>
      </w:r>
    </w:p>
    <w:p>
      <w:pPr>
        <w:spacing w:before="0" w:after="0"/>
        <w:contextualSpacing/>
      </w:pPr>
      <w:r>
        <w:tab/>
      </w:r>
      <w:r>
        <w:t xml:space="preserve">Another idea very similar to my idea: </w:t>
      </w:r>
    </w:p>
    <w:p>
      <w:pPr>
        <w:spacing w:before="0" w:after="0"/>
        <w:contextualSpacing/>
      </w:pPr>
    </w:p>
    <w:p>
      <w:pPr>
        <w:spacing w:before="0" w:after="0"/>
        <w:contextualSpacing/>
        <w:rPr>
          <w:rFonts w:ascii="AdvOT7d6df7ab.I" w:hAnsi="AdvOT7d6df7ab.I" w:cs="AdvOT7d6df7ab.I"/>
          <w:color w:val="000000"/>
          <w:sz w:val="21"/>
          <w:szCs w:val="21"/>
        </w:rPr>
      </w:pPr>
      <w:r>
        <w:rPr>
          <w:rFonts w:ascii="AdvOT7d6df7ab.I" w:hAnsi="AdvOT7d6df7ab.I" w:cs="AdvOT7d6df7ab.I"/>
          <w:color w:val="000000"/>
          <w:sz w:val="21"/>
          <w:szCs w:val="21"/>
        </w:rPr>
        <w:t>No single scale of observation can reveal the whole; at the moment selection is made of a scale of observation, the features of other levels of scale are hidden from view. (p. 9)</w:t>
      </w:r>
    </w:p>
    <w:p>
      <w:pPr>
        <w:spacing w:before="0" w:after="0"/>
        <w:contextualSpacing/>
        <w:rPr>
          <w:color w:val="000000"/>
        </w:rPr>
      </w:pPr>
    </w:p>
    <w:p>
      <w:pPr>
        <w:spacing w:before="0" w:after="0"/>
        <w:contextualSpacing/>
        <w:rPr>
          <w:color w:val="000000"/>
        </w:rPr>
      </w:pPr>
      <w:r>
        <w:rPr>
          <w:color w:val="000000"/>
        </w:rPr>
        <w:t xml:space="preserve">Few lines later, a paragraph with a striking similar idea to my idea (2008): </w:t>
      </w:r>
    </w:p>
    <w:p>
      <w:pPr>
        <w:spacing w:before="0" w:after="0"/>
        <w:contextualSpacing/>
        <w:rPr>
          <w:color w:val="000000"/>
        </w:rPr>
      </w:pPr>
    </w:p>
    <w:p>
      <w:pPr>
        <w:spacing w:before="0" w:after="0"/>
        <w:contextualSpacing/>
      </w:pPr>
      <w:r>
        <w:rPr>
          <w:rFonts w:ascii="AdvOT7d6df7ab.I" w:hAnsi="AdvOT7d6df7ab.I" w:cs="AdvOT7d6df7ab.I"/>
          <w:sz w:val="21"/>
          <w:szCs w:val="21"/>
        </w:rPr>
        <w:t>There is no absolute hierarchy within all the (potentially in</w:t>
      </w:r>
      <w:r>
        <w:rPr>
          <w:rFonts w:ascii="AdvOT7d6df7ab.I+fb" w:hAnsi="AdvOT7d6df7ab.I+fb" w:cs="AdvOT7d6df7ab.I+fb"/>
          <w:sz w:val="21"/>
          <w:szCs w:val="21"/>
        </w:rPr>
        <w:t>fi</w:t>
      </w:r>
      <w:r>
        <w:rPr>
          <w:rFonts w:ascii="AdvOT7d6df7ab.I" w:hAnsi="AdvOT7d6df7ab.I" w:cs="AdvOT7d6df7ab.I"/>
          <w:sz w:val="21"/>
          <w:szCs w:val="21"/>
        </w:rPr>
        <w:t>nite) sets of complementary pairs</w:t>
      </w:r>
      <w:r>
        <w:rPr>
          <w:rFonts w:ascii="AdvOT1ef757c0" w:hAnsi="AdvOT1ef757c0" w:cs="AdvOT1ef757c0"/>
          <w:sz w:val="21"/>
          <w:szCs w:val="21"/>
        </w:rPr>
        <w:t>. Whatever hierarchy is presented, it is contextual and dependent on observational choices. As such</w:t>
      </w:r>
      <w:r>
        <w:rPr>
          <w:rFonts w:ascii="AdvOT7d6df7ab.I" w:hAnsi="AdvOT7d6df7ab.I" w:cs="AdvOT7d6df7ab.I"/>
          <w:sz w:val="21"/>
          <w:szCs w:val="21"/>
        </w:rPr>
        <w:t>, all complementarities exist in superposition</w:t>
      </w:r>
      <w:r>
        <w:rPr>
          <w:rFonts w:ascii="AdvOT1ef757c0" w:hAnsi="AdvOT1ef757c0" w:cs="AdvOT1ef757c0"/>
          <w:sz w:val="21"/>
          <w:szCs w:val="21"/>
        </w:rPr>
        <w:t xml:space="preserve">. In the quantum realm these are </w:t>
      </w:r>
      <w:r>
        <w:rPr>
          <w:rFonts w:ascii="AdvOT1ef757c0+20" w:hAnsi="AdvOT1ef757c0+20" w:cs="AdvOT1ef757c0+20"/>
          <w:sz w:val="21"/>
          <w:szCs w:val="21"/>
        </w:rPr>
        <w:t>“</w:t>
      </w:r>
      <w:r>
        <w:rPr>
          <w:rFonts w:ascii="AdvOT1ef757c0" w:hAnsi="AdvOT1ef757c0" w:cs="AdvOT1ef757c0"/>
          <w:sz w:val="21"/>
          <w:szCs w:val="21"/>
        </w:rPr>
        <w:t>true</w:t>
      </w:r>
      <w:r>
        <w:rPr>
          <w:rFonts w:ascii="AdvOT1ef757c0+20" w:hAnsi="AdvOT1ef757c0+20" w:cs="AdvOT1ef757c0+20"/>
          <w:sz w:val="21"/>
          <w:szCs w:val="21"/>
        </w:rPr>
        <w:t xml:space="preserve">” </w:t>
      </w:r>
      <w:r>
        <w:rPr>
          <w:rFonts w:ascii="AdvOT1ef757c0" w:hAnsi="AdvOT1ef757c0" w:cs="AdvOT1ef757c0"/>
          <w:sz w:val="21"/>
          <w:szCs w:val="21"/>
        </w:rPr>
        <w:t>superpositions, in the classical world holarchy provides the corresponding, quantum-like concept. (p. 9)</w:t>
      </w:r>
    </w:p>
    <w:p>
      <w:pPr>
        <w:spacing w:before="0" w:after="0"/>
        <w:contextualSpacing/>
        <w:rPr>
          <w:color w:val="000000"/>
        </w:rPr>
      </w:pPr>
    </w:p>
    <w:p>
      <w:pPr>
        <w:spacing w:before="0" w:after="0"/>
        <w:contextualSpacing/>
        <w:rPr>
          <w:color w:val="000000"/>
        </w:rPr>
      </w:pPr>
      <w:r>
        <w:rPr>
          <w:color w:val="000000"/>
        </w:rPr>
        <w:t>The notion of “process” is very important for these authors. I emphasized the same idea in my book 2008 and later! The same verdict for the ideas in this paragraph:</w:t>
      </w:r>
    </w:p>
    <w:p>
      <w:pPr>
        <w:spacing w:before="0" w:after="0"/>
        <w:contextualSpacing/>
        <w:rPr>
          <w:color w:val="000000"/>
        </w:rPr>
      </w:pPr>
    </w:p>
    <w:p>
      <w:pPr>
        <w:spacing w:before="0" w:after="0"/>
        <w:contextualSpacing/>
      </w:pPr>
      <w:r>
        <w:rPr>
          <w:rFonts w:ascii="AdvOT1ef757c0" w:hAnsi="AdvOT1ef757c0" w:cs="AdvOT1ef757c0"/>
          <w:sz w:val="21"/>
          <w:szCs w:val="21"/>
        </w:rPr>
        <w:t xml:space="preserve">Thus, the words </w:t>
      </w:r>
      <w:r>
        <w:rPr>
          <w:rFonts w:ascii="AdvOT1ef757c0+20" w:hAnsi="AdvOT1ef757c0+20" w:cs="AdvOT1ef757c0+20"/>
          <w:sz w:val="21"/>
          <w:szCs w:val="21"/>
        </w:rPr>
        <w:t>“</w:t>
      </w:r>
      <w:r>
        <w:rPr>
          <w:rFonts w:ascii="AdvOT1ef757c0" w:hAnsi="AdvOT1ef757c0" w:cs="AdvOT1ef757c0"/>
          <w:sz w:val="21"/>
          <w:szCs w:val="21"/>
        </w:rPr>
        <w:t>environment</w:t>
      </w:r>
      <w:r>
        <w:rPr>
          <w:rFonts w:ascii="AdvOT1ef757c0+20" w:hAnsi="AdvOT1ef757c0+20" w:cs="AdvOT1ef757c0+20"/>
          <w:sz w:val="21"/>
          <w:szCs w:val="21"/>
        </w:rPr>
        <w:t xml:space="preserve">” </w:t>
      </w:r>
      <w:r>
        <w:rPr>
          <w:rFonts w:ascii="AdvOT1ef757c0" w:hAnsi="AdvOT1ef757c0" w:cs="AdvOT1ef757c0"/>
          <w:sz w:val="21"/>
          <w:szCs w:val="21"/>
        </w:rPr>
        <w:t xml:space="preserve">and </w:t>
      </w:r>
      <w:r>
        <w:rPr>
          <w:rFonts w:ascii="AdvOT1ef757c0+20" w:hAnsi="AdvOT1ef757c0+20" w:cs="AdvOT1ef757c0+20"/>
          <w:sz w:val="21"/>
          <w:szCs w:val="21"/>
        </w:rPr>
        <w:t>“</w:t>
      </w:r>
      <w:r>
        <w:rPr>
          <w:rFonts w:ascii="AdvOT1ef757c0" w:hAnsi="AdvOT1ef757c0" w:cs="AdvOT1ef757c0"/>
          <w:sz w:val="21"/>
          <w:szCs w:val="21"/>
        </w:rPr>
        <w:t>internal</w:t>
      </w:r>
      <w:r>
        <w:rPr>
          <w:rFonts w:ascii="AdvOT1ef757c0+20" w:hAnsi="AdvOT1ef757c0+20" w:cs="AdvOT1ef757c0+20"/>
          <w:sz w:val="21"/>
          <w:szCs w:val="21"/>
        </w:rPr>
        <w:t xml:space="preserve">” </w:t>
      </w:r>
      <w:r>
        <w:rPr>
          <w:rFonts w:ascii="AdvOT1ef757c0" w:hAnsi="AdvOT1ef757c0" w:cs="AdvOT1ef757c0"/>
          <w:sz w:val="21"/>
          <w:szCs w:val="21"/>
        </w:rPr>
        <w:t>in the above de</w:t>
      </w:r>
      <w:r>
        <w:rPr>
          <w:rFonts w:ascii="AdvOT1ef757c0+fb" w:hAnsi="AdvOT1ef757c0+fb" w:cs="AdvOT1ef757c0+fb"/>
          <w:sz w:val="21"/>
          <w:szCs w:val="21"/>
        </w:rPr>
        <w:t>fi</w:t>
      </w:r>
      <w:r>
        <w:rPr>
          <w:rFonts w:ascii="AdvOT1ef757c0" w:hAnsi="AdvOT1ef757c0" w:cs="AdvOT1ef757c0"/>
          <w:sz w:val="21"/>
          <w:szCs w:val="21"/>
        </w:rPr>
        <w:t>nitions, in the quantum realm, are not rei</w:t>
      </w:r>
      <w:r>
        <w:rPr>
          <w:rFonts w:ascii="AdvOT1ef757c0+fb" w:hAnsi="AdvOT1ef757c0+fb" w:cs="AdvOT1ef757c0+fb"/>
          <w:sz w:val="21"/>
          <w:szCs w:val="21"/>
        </w:rPr>
        <w:t>fi</w:t>
      </w:r>
      <w:r>
        <w:rPr>
          <w:rFonts w:ascii="AdvOT1ef757c0" w:hAnsi="AdvOT1ef757c0" w:cs="AdvOT1ef757c0"/>
          <w:sz w:val="21"/>
          <w:szCs w:val="21"/>
        </w:rPr>
        <w:t>ed as distinct domains separated by a distinct boundary. The environment is internal; the internal is environment. Non-locality leads these aspects to be complementary to each other. Thus, we chose intra-activity to describe this form of process. Its mediators comprise the fundamental tetrad of weak, strong, electromagnetic, and gravitational processes (though gravitation to probably a lesser extent, pending veri</w:t>
      </w:r>
      <w:r>
        <w:rPr>
          <w:rFonts w:ascii="AdvOT1ef757c0+fb" w:hAnsi="AdvOT1ef757c0+fb" w:cs="AdvOT1ef757c0+fb"/>
          <w:sz w:val="21"/>
          <w:szCs w:val="21"/>
        </w:rPr>
        <w:t>fi</w:t>
      </w:r>
      <w:r>
        <w:rPr>
          <w:rFonts w:ascii="AdvOT1ef757c0" w:hAnsi="AdvOT1ef757c0" w:cs="AdvOT1ef757c0"/>
          <w:sz w:val="21"/>
          <w:szCs w:val="21"/>
        </w:rPr>
        <w:t xml:space="preserve">able theories of </w:t>
      </w:r>
      <w:r>
        <w:rPr>
          <w:rFonts w:ascii="AdvOT1ef757c0+20" w:hAnsi="AdvOT1ef757c0+20" w:cs="AdvOT1ef757c0+20"/>
          <w:sz w:val="21"/>
          <w:szCs w:val="21"/>
        </w:rPr>
        <w:t>“</w:t>
      </w:r>
      <w:r>
        <w:rPr>
          <w:rFonts w:ascii="AdvOT1ef757c0" w:hAnsi="AdvOT1ef757c0" w:cs="AdvOT1ef757c0"/>
          <w:sz w:val="21"/>
          <w:szCs w:val="21"/>
        </w:rPr>
        <w:t>quantum gravity</w:t>
      </w:r>
      <w:r>
        <w:rPr>
          <w:rFonts w:ascii="AdvOT1ef757c0+20" w:hAnsi="AdvOT1ef757c0+20" w:cs="AdvOT1ef757c0+20"/>
          <w:sz w:val="21"/>
          <w:szCs w:val="21"/>
        </w:rPr>
        <w:t>”</w:t>
      </w:r>
      <w:r>
        <w:rPr>
          <w:rFonts w:ascii="AdvOT1ef757c0" w:hAnsi="AdvOT1ef757c0" w:cs="AdvOT1ef757c0"/>
          <w:sz w:val="21"/>
          <w:szCs w:val="21"/>
        </w:rPr>
        <w:t>). (p. 10)</w:t>
      </w:r>
    </w:p>
    <w:p>
      <w:pPr>
        <w:spacing w:before="0" w:after="0"/>
        <w:contextualSpacing/>
        <w:rPr>
          <w:color w:val="000000"/>
        </w:rPr>
      </w:pPr>
    </w:p>
    <w:p>
      <w:pPr>
        <w:spacing w:before="0" w:after="0"/>
        <w:contextualSpacing/>
      </w:pPr>
      <w:r>
        <w:rPr>
          <w:color w:val="000000"/>
        </w:rPr>
        <w:t>All these ideas are identical to my ideas from 2008! The authors use notions like “self-organizing”, “non-locality”, or “my mind” (etc.) exactly with the same meaning as I used in my works. At the end, the title of a section is this one: “If qualia are all there is” with the first sentence: “</w:t>
      </w:r>
      <w:r>
        <w:rPr>
          <w:rFonts w:ascii="AdvOT1ef757c0" w:hAnsi="AdvOT1ef757c0" w:cs="AdvOT1ef757c0"/>
        </w:rPr>
        <w:t>We thus offer this Fundamental Awareness framework, in which an axiomatic, pure, self-re</w:t>
      </w:r>
      <w:r>
        <w:rPr>
          <w:rFonts w:ascii="AdvOT1ef757c0+fb" w:hAnsi="AdvOT1ef757c0+fb" w:cs="AdvOT1ef757c0+fb"/>
        </w:rPr>
        <w:t>fl</w:t>
      </w:r>
      <w:r>
        <w:rPr>
          <w:rFonts w:ascii="AdvOT1ef757c0" w:hAnsi="AdvOT1ef757c0" w:cs="AdvOT1ef757c0"/>
        </w:rPr>
        <w:t>exive, non-dual awareness is the substratum of existence.” (p. 16)</w:t>
      </w:r>
      <w:r>
        <w:rPr>
          <w:color w:val="000000"/>
        </w:rPr>
        <w:t xml:space="preserve"> Again this is one of my essential ideas! </w:t>
      </w:r>
    </w:p>
    <w:p>
      <w:pPr>
        <w:spacing w:before="0" w:after="0"/>
        <w:contextualSpacing/>
      </w:pPr>
      <w:r>
        <w:rPr>
          <w:color w:val="000000"/>
        </w:rPr>
        <w:tab/>
      </w:r>
      <w:r>
        <w:rPr>
          <w:b/>
          <w:color w:val="000000"/>
        </w:rPr>
        <w:t>I am sure in the book we can find much more very SIMILAR ideas to my ideas (2002-2008)! The same verdict about the ideas of these authors published in their previous works (2013-2016).</w:t>
      </w:r>
    </w:p>
    <w:p>
      <w:pPr>
        <w:spacing w:before="0" w:after="0"/>
        <w:contextualSpacing/>
        <w:rPr>
          <w:b/>
          <w:color w:val="000000"/>
        </w:rPr>
      </w:pPr>
    </w:p>
    <w:p>
      <w:pPr>
        <w:spacing w:before="0" w:after="0"/>
        <w:contextualSpacing/>
        <w:rPr>
          <w:b/>
          <w:color w:val="000000"/>
        </w:rPr>
      </w:pPr>
    </w:p>
    <w:p>
      <w:pPr>
        <w:numPr>
          <w:ilvl w:val="0"/>
          <w:numId w:val="34"/>
        </w:numPr>
        <w:spacing w:before="0" w:after="0"/>
        <w:contextualSpacing/>
      </w:pPr>
      <w:r>
        <w:rPr>
          <w:b/>
          <w:sz w:val="28"/>
          <w:szCs w:val="28"/>
        </w:rPr>
        <w:t xml:space="preserve">(2018) Did David Bourget (forthcoming 2018) (Director, </w:t>
      </w:r>
      <w:r>
        <w:fldChar w:fldCharType="begin"/>
      </w:r>
      <w:r>
        <w:instrText xml:space="preserve"> HYPERLINK "http://cdp.uwo.ca/" \h </w:instrText>
      </w:r>
      <w:r>
        <w:fldChar w:fldCharType="separate"/>
      </w:r>
      <w:r>
        <w:rPr>
          <w:rStyle w:val="12"/>
          <w:b/>
          <w:bCs/>
          <w:color w:val="auto"/>
          <w:sz w:val="28"/>
          <w:szCs w:val="28"/>
          <w:highlight w:val="white"/>
          <w:u w:val="none"/>
        </w:rPr>
        <w:t>Centre for Digital Philosophy</w:t>
      </w:r>
      <w:r>
        <w:rPr>
          <w:rStyle w:val="12"/>
          <w:b/>
          <w:bCs/>
          <w:color w:val="auto"/>
          <w:sz w:val="28"/>
          <w:szCs w:val="28"/>
          <w:highlight w:val="white"/>
          <w:u w:val="none"/>
        </w:rPr>
        <w:fldChar w:fldCharType="end"/>
      </w:r>
      <w:r>
        <w:rPr>
          <w:b/>
          <w:sz w:val="28"/>
          <w:szCs w:val="28"/>
        </w:rPr>
        <w:t>,</w:t>
      </w:r>
      <w:r>
        <w:rPr>
          <w:b/>
          <w:sz w:val="28"/>
          <w:szCs w:val="28"/>
          <w:highlight w:val="white"/>
        </w:rPr>
        <w:t> </w:t>
      </w:r>
      <w:r>
        <w:fldChar w:fldCharType="begin"/>
      </w:r>
      <w:r>
        <w:instrText xml:space="preserve"> HYPERLINK "http://www.uwo.ca/" \h </w:instrText>
      </w:r>
      <w:r>
        <w:fldChar w:fldCharType="separate"/>
      </w:r>
      <w:r>
        <w:rPr>
          <w:rStyle w:val="12"/>
          <w:b/>
          <w:bCs/>
          <w:color w:val="auto"/>
          <w:sz w:val="28"/>
          <w:szCs w:val="28"/>
          <w:highlight w:val="white"/>
          <w:u w:val="none"/>
        </w:rPr>
        <w:t>Western University</w:t>
      </w:r>
      <w:r>
        <w:rPr>
          <w:rStyle w:val="12"/>
          <w:b/>
          <w:bCs/>
          <w:color w:val="auto"/>
          <w:sz w:val="28"/>
          <w:szCs w:val="28"/>
          <w:highlight w:val="white"/>
          <w:u w:val="none"/>
        </w:rPr>
        <w:fldChar w:fldCharType="end"/>
      </w:r>
      <w:r>
        <w:rPr>
          <w:b/>
          <w:sz w:val="28"/>
          <w:szCs w:val="28"/>
          <w:highlight w:val="white"/>
        </w:rPr>
        <w:t xml:space="preserve"> (or University of Western Ontario) </w:t>
      </w:r>
      <w:r>
        <w:rPr>
          <w:b/>
          <w:sz w:val="28"/>
          <w:szCs w:val="28"/>
        </w:rPr>
        <w:t>plagiarize my ideas regarding the mind-brain problem?</w:t>
      </w:r>
      <w:r>
        <w:rPr>
          <w:rStyle w:val="17"/>
          <w:b/>
          <w:sz w:val="28"/>
          <w:szCs w:val="28"/>
        </w:rPr>
        <w:footnoteReference w:id="277"/>
      </w:r>
    </w:p>
    <w:p>
      <w:pPr>
        <w:spacing w:before="0" w:after="0"/>
        <w:contextualSpacing/>
        <w:rPr>
          <w:sz w:val="28"/>
          <w:szCs w:val="28"/>
        </w:rPr>
      </w:pPr>
    </w:p>
    <w:p>
      <w:pPr>
        <w:spacing w:before="0" w:after="0"/>
        <w:contextualSpacing/>
      </w:pPr>
      <w:r>
        <w:t>In this chapter, I will investigate the article “Anomalous Panpsychism: A Novel Approach to the Mind-Body Problem” (forthcoming 2018) by David Bourget</w:t>
      </w:r>
      <w:r>
        <w:rPr>
          <w:rStyle w:val="17"/>
        </w:rPr>
        <w:footnoteReference w:id="278"/>
      </w:r>
      <w:r>
        <w:t xml:space="preserve">. There are quite many important ideas very similar to my ideas. </w:t>
      </w:r>
    </w:p>
    <w:p>
      <w:pPr>
        <w:spacing w:before="0" w:after="0"/>
        <w:contextualSpacing/>
      </w:pPr>
      <w:r>
        <w:tab/>
      </w:r>
      <w:r>
        <w:t xml:space="preserve">Even if Bourget analyzes certain approaches in philosophy of mind (panpsychism, anomalism, physicalism, anti-physicalism, dualism, etc.), he introduces a new approach to the mind-brain problem: “a kind of anomalous dualism, nonreductive anomalous panpsychism” (for solving mental causation problem and mapping problem). </w:t>
      </w:r>
    </w:p>
    <w:p>
      <w:pPr>
        <w:spacing w:before="0" w:after="0"/>
        <w:contextualSpacing/>
      </w:pPr>
    </w:p>
    <w:p>
      <w:pPr>
        <w:spacing w:before="0" w:after="0"/>
        <w:contextualSpacing/>
        <w:rPr>
          <w:sz w:val="20"/>
          <w:szCs w:val="20"/>
        </w:rPr>
      </w:pPr>
      <w:r>
        <w:rPr>
          <w:sz w:val="20"/>
          <w:szCs w:val="20"/>
        </w:rPr>
        <w:t xml:space="preserve">The aim of this paper is to explore the viability of this view as an approach to the mind-body problem. More specifically, I am interested in finding out whether this view is promising </w:t>
      </w:r>
    </w:p>
    <w:p>
      <w:pPr>
        <w:spacing w:before="0" w:after="0"/>
        <w:contextualSpacing/>
        <w:rPr>
          <w:sz w:val="20"/>
          <w:szCs w:val="20"/>
        </w:rPr>
      </w:pPr>
      <w:r>
        <w:rPr>
          <w:sz w:val="20"/>
          <w:szCs w:val="20"/>
        </w:rPr>
        <w:t>for a dualist view. (p. 4)</w:t>
      </w:r>
    </w:p>
    <w:p>
      <w:pPr>
        <w:spacing w:before="0" w:after="0"/>
        <w:contextualSpacing/>
      </w:pPr>
    </w:p>
    <w:p>
      <w:pPr>
        <w:spacing w:before="0" w:after="0"/>
        <w:contextualSpacing/>
      </w:pPr>
      <w:r>
        <w:t xml:space="preserve">Suddenly, more and more people are interested in “dualism”. Until I wrote my article (Synthese 2005) and my book (2008) nobody returned to Descartes’ dualism during centuries. Everybody considered a wrong approach during this period. </w:t>
      </w:r>
    </w:p>
    <w:p>
      <w:pPr>
        <w:spacing w:before="0" w:after="0"/>
        <w:contextualSpacing/>
      </w:pPr>
      <w:r>
        <w:tab/>
      </w:r>
      <w:r>
        <w:t>In section 2, Bourget refers to “mental causation”. Within the EDWs perspective, I solved the mental causation problem in my book 2008! He presents certain notions related to mental causation that appear in Davidson (1970) (see Vacariu 2008): completeness, physical determinism, mental efficiency, no-over-determination, contrafactual dependence. (pp. 5-6)</w:t>
      </w:r>
    </w:p>
    <w:p>
      <w:pPr>
        <w:spacing w:before="0" w:after="0"/>
        <w:contextualSpacing/>
      </w:pPr>
      <w:r>
        <w:tab/>
      </w:r>
      <w:r>
        <w:t xml:space="preserve">The same situation is for footnote 3:  </w:t>
      </w:r>
    </w:p>
    <w:p>
      <w:pPr>
        <w:spacing w:before="0" w:after="0"/>
        <w:contextualSpacing/>
      </w:pPr>
    </w:p>
    <w:p>
      <w:pPr>
        <w:spacing w:before="0" w:after="0"/>
        <w:contextualSpacing/>
      </w:pPr>
      <w:r>
        <w:rPr>
          <w:sz w:val="20"/>
          <w:szCs w:val="20"/>
        </w:rPr>
        <w:t>In assessing counterfactuals of the form “had A been the case, B would have been the case”, we must check whether B is the case at the nearest possible worlds at which A is the case. Importantly, the nearest worlds need not be worlds that are physically possible: we don’t look for worlds that have histories that explain A through laws like ours (this would typically require us to “backtrack” into the history of the world). Rather, we allow A to be the case at a world just like ours, without a suitable history, as if by miracle (Lewis 1973, 1979). In as much as possible, we hold the facts that obtained at the same time as A or before A intact. As a result, an  contemporaneous or earlier fact at the actual world that is metaphysically compatible with A is also a fact at the nearest A worlds. In our case C is contemporaneous with M and metaphysically independent of it (in virtue of dualism), so the nearest M-less world is a C world. (pp. 8-9)</w:t>
      </w:r>
    </w:p>
    <w:p>
      <w:pPr>
        <w:spacing w:before="0" w:after="0"/>
        <w:contextualSpacing/>
      </w:pPr>
    </w:p>
    <w:p>
      <w:pPr>
        <w:spacing w:before="0" w:after="0"/>
        <w:contextualSpacing/>
      </w:pPr>
      <w:r>
        <w:t xml:space="preserve">And suddenly: </w:t>
      </w:r>
    </w:p>
    <w:p>
      <w:pPr>
        <w:spacing w:before="0" w:after="0"/>
        <w:contextualSpacing/>
      </w:pPr>
    </w:p>
    <w:p>
      <w:pPr>
        <w:spacing w:before="0" w:after="0"/>
        <w:contextualSpacing/>
        <w:rPr>
          <w:sz w:val="20"/>
          <w:szCs w:val="20"/>
        </w:rPr>
      </w:pPr>
      <w:r>
        <w:rPr>
          <w:sz w:val="20"/>
          <w:szCs w:val="20"/>
        </w:rPr>
        <w:t>Denying mental efficacy is an option for the dualist, but it comes with a huge cost. There is at least one powerful reason for thinking that mental states are causally relevant to physical states in some way: if consciousness played no causal role at all, we shouldn’t expect brains created through natural selection to involve any consciousness, much less for the phenomenal properties associated with physical properties to exhibit any sort of cohesion or “make sense”. This seems to be a fatal objection to mind-to-matter acausalism however the relevant causal roles are understood exactly. (p. 9)</w:t>
      </w:r>
    </w:p>
    <w:p>
      <w:pPr>
        <w:spacing w:before="0" w:after="0"/>
        <w:contextualSpacing/>
      </w:pPr>
    </w:p>
    <w:p>
      <w:pPr>
        <w:spacing w:before="0" w:after="0"/>
        <w:contextualSpacing/>
      </w:pPr>
      <w:r>
        <w:t xml:space="preserve">Reading this paragraph, I had the sensation that the ideas are from my works. (2005, 2008, etc.). Many other paragraphs of this article are exactly in the same situation! Then Bourget introduces some notion from quantum mechanics (even if he does not indicate any sources – so I can ask from where did Bourget knew about QM?) and just immediately after this paragraph it is this one </w:t>
      </w:r>
    </w:p>
    <w:p>
      <w:pPr>
        <w:spacing w:before="0" w:after="0"/>
        <w:contextualSpacing/>
      </w:pPr>
    </w:p>
    <w:p>
      <w:pPr>
        <w:spacing w:before="0" w:after="0"/>
        <w:contextualSpacing/>
        <w:rPr>
          <w:sz w:val="20"/>
          <w:szCs w:val="20"/>
        </w:rPr>
      </w:pPr>
      <w:r>
        <w:rPr>
          <w:sz w:val="20"/>
          <w:szCs w:val="20"/>
        </w:rPr>
        <w:t>One might also argue that it is obvious from everyday experience that</w:t>
      </w:r>
    </w:p>
    <w:p>
      <w:pPr>
        <w:spacing w:before="0" w:after="0"/>
        <w:contextualSpacing/>
        <w:rPr>
          <w:sz w:val="20"/>
          <w:szCs w:val="20"/>
        </w:rPr>
      </w:pPr>
      <w:r>
        <w:rPr>
          <w:sz w:val="20"/>
          <w:szCs w:val="20"/>
        </w:rPr>
        <w:t>phenomenal states have bodily effects. For example, conscious intentions</w:t>
      </w:r>
    </w:p>
    <w:p>
      <w:pPr>
        <w:spacing w:before="0" w:after="0"/>
        <w:contextualSpacing/>
        <w:rPr>
          <w:sz w:val="20"/>
          <w:szCs w:val="20"/>
        </w:rPr>
      </w:pPr>
      <w:r>
        <w:rPr>
          <w:sz w:val="20"/>
          <w:szCs w:val="20"/>
        </w:rPr>
        <w:t>seem to cause bodily movements. I am not so sure about this line of argument. (p. 9)</w:t>
      </w:r>
    </w:p>
    <w:p>
      <w:pPr>
        <w:spacing w:before="0" w:after="0"/>
        <w:contextualSpacing/>
      </w:pPr>
    </w:p>
    <w:p>
      <w:pPr>
        <w:spacing w:before="0" w:after="0"/>
        <w:contextualSpacing/>
      </w:pPr>
      <w:r>
        <w:t xml:space="preserve">Is it clear or not in which paradigm did Bourget work? Later he shows that dualism is false. (Exactly as I showed in my book 2008) (See more details in Bourget’s paper) </w:t>
      </w:r>
    </w:p>
    <w:p>
      <w:pPr>
        <w:spacing w:before="0" w:after="0"/>
        <w:contextualSpacing/>
      </w:pPr>
    </w:p>
    <w:p>
      <w:pPr>
        <w:spacing w:before="0" w:after="0"/>
        <w:contextualSpacing/>
        <w:rPr>
          <w:sz w:val="20"/>
          <w:szCs w:val="20"/>
        </w:rPr>
      </w:pPr>
      <w:r>
        <w:rPr>
          <w:sz w:val="20"/>
          <w:szCs w:val="20"/>
        </w:rPr>
        <w:t>While some authors have considered mind-to-matter anomalism, I don’t think that anyone has considered combining dualism with matter-to-mind anomalism. It seems to be almost universally assumed that if the mind is not physical, then it arises via deterministic psychophysical laws. In this section, I want to point out that it is not obvious that this assumption is correct. (p. 16)</w:t>
      </w:r>
    </w:p>
    <w:p>
      <w:pPr>
        <w:spacing w:before="0" w:after="0"/>
        <w:contextualSpacing/>
      </w:pPr>
    </w:p>
    <w:p>
      <w:pPr>
        <w:spacing w:before="0" w:after="0"/>
        <w:contextualSpacing/>
      </w:pPr>
      <w:r>
        <w:t xml:space="preserve">Again, this paragraph mirrors exactly my position in many works since 2002, 2005, 2008, etc.) </w:t>
      </w:r>
    </w:p>
    <w:p>
      <w:pPr>
        <w:spacing w:before="0" w:after="0"/>
        <w:ind w:left="0" w:right="0" w:firstLine="720"/>
        <w:contextualSpacing/>
      </w:pPr>
      <w:r>
        <w:t xml:space="preserve">Then Bourget investigates the “mapping problem”, i.e., the correlation between mental states and neuronal states. (point 3) </w:t>
      </w:r>
    </w:p>
    <w:p>
      <w:pPr>
        <w:spacing w:before="0" w:after="0"/>
        <w:ind w:left="0" w:right="0" w:firstLine="720"/>
        <w:contextualSpacing/>
      </w:pPr>
    </w:p>
    <w:p>
      <w:pPr>
        <w:spacing w:before="0" w:after="0"/>
        <w:contextualSpacing/>
        <w:rPr>
          <w:sz w:val="20"/>
          <w:szCs w:val="20"/>
        </w:rPr>
      </w:pPr>
      <w:r>
        <w:rPr>
          <w:sz w:val="20"/>
          <w:szCs w:val="20"/>
        </w:rPr>
        <w:t>I want to suggest that we have fairly good evidence that there is no general psychophysical mapping to be found. Note first that the existence of psychophysical correlations does not imply the existence of a general psychophysical</w:t>
      </w:r>
    </w:p>
    <w:p>
      <w:pPr>
        <w:spacing w:before="0" w:after="0"/>
        <w:contextualSpacing/>
        <w:rPr>
          <w:sz w:val="20"/>
          <w:szCs w:val="20"/>
        </w:rPr>
      </w:pPr>
      <w:r>
        <w:rPr>
          <w:sz w:val="20"/>
          <w:szCs w:val="20"/>
        </w:rPr>
        <w:t>mapping. It could be that there is a perfect correlation between phenomenal properties and physical properties, in the sense that the same phenomenal property is always instantiated along with the same physical property and vice versa, yet there is no general psychophysical mapping. (p. 17)</w:t>
      </w:r>
    </w:p>
    <w:p>
      <w:pPr>
        <w:spacing w:before="0" w:after="0"/>
        <w:contextualSpacing/>
      </w:pPr>
    </w:p>
    <w:p>
      <w:pPr>
        <w:spacing w:before="0" w:after="0"/>
        <w:contextualSpacing/>
      </w:pPr>
      <w:r>
        <w:t>Surprisingly, the author does not offer arguments for this idea that indicate his lectures on this topic!</w:t>
      </w:r>
      <w:r>
        <w:rPr>
          <w:rStyle w:val="17"/>
        </w:rPr>
        <w:footnoteReference w:id="279"/>
      </w:r>
      <w:r>
        <w:t xml:space="preserve"> I investigated in details this topic in my book 2012, 2014: the topic of mental color in cognitive neuroscience today. But Bourget draws the conclusion that there is no mapping between neuro and mental states. Where? In philosophy of mind? I haven’t seen mentioned “cognitive neuroscience” in this paper! But the author feels free to draw the conclusion about mapping! Incredible, only in philosophy can happen such thing… On this topic he introduces “NRT representationalism” which “does not specify such a mapping). (p. 19) </w:t>
      </w:r>
    </w:p>
    <w:p>
      <w:pPr>
        <w:spacing w:before="0" w:after="0"/>
        <w:contextualSpacing/>
      </w:pPr>
      <w:r>
        <w:tab/>
      </w:r>
    </w:p>
    <w:p>
      <w:pPr>
        <w:spacing w:before="0" w:after="0"/>
        <w:contextualSpacing/>
        <w:rPr>
          <w:sz w:val="20"/>
          <w:szCs w:val="20"/>
        </w:rPr>
      </w:pPr>
      <w:r>
        <w:rPr>
          <w:sz w:val="20"/>
          <w:szCs w:val="20"/>
        </w:rPr>
        <w:t>Matter-to-mind acausalism would require something like a pre-established harmony to keep mental states and physical state in sync, which is extremely implausible (especially without theism as a supporting hypothesis). It seems, then that matter-to-mind anomalism should be considered seriously. (pp. 22-3)</w:t>
      </w:r>
    </w:p>
    <w:p>
      <w:pPr>
        <w:spacing w:before="0" w:after="0"/>
        <w:contextualSpacing/>
      </w:pPr>
    </w:p>
    <w:p>
      <w:pPr>
        <w:spacing w:before="0" w:after="0"/>
        <w:contextualSpacing/>
      </w:pPr>
      <w:r>
        <w:t xml:space="preserve">I had the impression of reading this paragraph in one of my works!! </w:t>
      </w:r>
    </w:p>
    <w:p>
      <w:pPr>
        <w:spacing w:before="0" w:after="0"/>
        <w:contextualSpacing/>
      </w:pPr>
      <w:r>
        <w:tab/>
      </w:r>
      <w:r>
        <w:t>Next section is about “anomalous panpsychism”. Bouget believes that anomalous dualism is the best alternative for the mind-brain problem. Obviously, this approach is very closed to my EDWs perspective!</w:t>
      </w:r>
    </w:p>
    <w:p>
      <w:pPr>
        <w:spacing w:before="0" w:after="0"/>
        <w:contextualSpacing/>
      </w:pPr>
      <w:r>
        <w:tab/>
      </w:r>
    </w:p>
    <w:p>
      <w:pPr>
        <w:spacing w:before="0" w:after="0"/>
        <w:contextualSpacing/>
        <w:rPr>
          <w:sz w:val="20"/>
          <w:szCs w:val="20"/>
        </w:rPr>
      </w:pPr>
      <w:r>
        <w:rPr>
          <w:sz w:val="20"/>
          <w:szCs w:val="20"/>
        </w:rPr>
        <w:t>As we noted in our discussion of quantum theories of mental causation, quantum mechanics and the total body of evidence concerning the dynamics of physical systems do not seem to leave much room for mind-caused random effects to make much of a difference to the course of physical events. For this reason, it seems that mind-to-matter anomalism is inconsistent with macroscopic mind-to-matter causal connections, for example, with the fact that my conscious intention to raise my arm seems to cause my arm to raise. I will refer to the claim that there is macroscopic mind-to-matter causation but hardly any observable macroscopic random events as causation without randomness. (pp. 23-24)</w:t>
      </w:r>
    </w:p>
    <w:p>
      <w:pPr>
        <w:spacing w:before="0" w:after="0"/>
        <w:contextualSpacing/>
      </w:pPr>
      <w:r>
        <w:t xml:space="preserve"> </w:t>
      </w:r>
    </w:p>
    <w:p>
      <w:pPr>
        <w:spacing w:before="0" w:after="0"/>
        <w:contextualSpacing/>
      </w:pPr>
      <w:r>
        <w:t>Again, I draw the attention this paragraph is not from my works! I investigated quantum mechanics in details there and I showed the difference between micro-EW, macro-EW and mind-EW (the brain belongs to the macro-EW).</w:t>
      </w:r>
      <w:r>
        <w:rPr>
          <w:rStyle w:val="17"/>
        </w:rPr>
        <w:footnoteReference w:id="280"/>
      </w:r>
      <w:r>
        <w:t xml:space="preserve"> The same situation for these paragraphs (and many others from this paper):</w:t>
      </w:r>
    </w:p>
    <w:p>
      <w:pPr>
        <w:spacing w:before="0" w:after="0"/>
        <w:contextualSpacing/>
      </w:pPr>
    </w:p>
    <w:p>
      <w:pPr>
        <w:spacing w:before="0" w:after="0"/>
        <w:contextualSpacing/>
        <w:rPr>
          <w:sz w:val="20"/>
          <w:szCs w:val="20"/>
        </w:rPr>
      </w:pPr>
      <w:r>
        <w:rPr>
          <w:sz w:val="20"/>
          <w:szCs w:val="20"/>
        </w:rPr>
        <w:t>While anomalous dualism is consistent with two important kinds of causal role for mental events, there are also causal roles that it is not consistent with: it does not allow mental events to be nomonologically necessary nor sufficient for physical events, and, intuitively, it does not allow causal oomph to pass from mental events to physical events in a deterministic way. (p. 32)</w:t>
      </w:r>
    </w:p>
    <w:p>
      <w:pPr>
        <w:spacing w:before="0" w:after="0"/>
        <w:contextualSpacing/>
        <w:rPr>
          <w:sz w:val="20"/>
          <w:szCs w:val="20"/>
        </w:rPr>
      </w:pPr>
    </w:p>
    <w:p>
      <w:pPr>
        <w:spacing w:before="0" w:after="0"/>
        <w:contextualSpacing/>
        <w:rPr>
          <w:sz w:val="20"/>
          <w:szCs w:val="20"/>
        </w:rPr>
      </w:pPr>
      <w:r>
        <w:rPr>
          <w:sz w:val="20"/>
          <w:szCs w:val="20"/>
        </w:rPr>
        <w:t>In sum, our exploration of the random theory suggests that a view along these lines can in principle explain the apparent arbitrariness of phenomenalphysical associations while being consistent with macroscopic mental efficacy,</w:t>
      </w:r>
    </w:p>
    <w:p>
      <w:pPr>
        <w:spacing w:before="0" w:after="0"/>
        <w:contextualSpacing/>
        <w:rPr>
          <w:sz w:val="20"/>
          <w:szCs w:val="20"/>
        </w:rPr>
      </w:pPr>
      <w:r>
        <w:rPr>
          <w:sz w:val="20"/>
          <w:szCs w:val="20"/>
        </w:rPr>
        <w:t>an evolutionary role for consciousness, the existence of numerous mind-brain correlations, phenomenal cohesion, the completeness of physics, and a general lack of observed macroscopic randomness. Obviously, the random theory</w:t>
      </w:r>
    </w:p>
    <w:p>
      <w:pPr>
        <w:spacing w:before="0" w:after="0"/>
        <w:contextualSpacing/>
        <w:rPr>
          <w:sz w:val="20"/>
          <w:szCs w:val="20"/>
        </w:rPr>
      </w:pPr>
      <w:r>
        <w:rPr>
          <w:sz w:val="20"/>
          <w:szCs w:val="20"/>
        </w:rPr>
        <w:t>is also consistent with arguments against all types of physicalism (including those of Chalmers 1996 and Goff 2009). This makes anomalous panpsychism (and anomalous dualism) the only position on the mind-body problem that is not currently open to principled objections. (p. 33)</w:t>
      </w:r>
    </w:p>
    <w:p>
      <w:pPr>
        <w:spacing w:before="0" w:after="0"/>
        <w:contextualSpacing/>
      </w:pPr>
    </w:p>
    <w:p>
      <w:pPr>
        <w:spacing w:before="0" w:after="0"/>
        <w:contextualSpacing/>
      </w:pPr>
      <w:r>
        <w:t xml:space="preserve">Conclusion? The reader has to draw it alone. </w:t>
      </w:r>
    </w:p>
    <w:p>
      <w:pPr>
        <w:spacing w:before="0" w:after="0"/>
        <w:contextualSpacing/>
      </w:pPr>
    </w:p>
    <w:p>
      <w:pPr>
        <w:spacing w:before="0" w:after="0"/>
        <w:contextualSpacing/>
        <w:rPr>
          <w:sz w:val="20"/>
          <w:szCs w:val="20"/>
        </w:rPr>
      </w:pPr>
    </w:p>
    <w:p>
      <w:pPr>
        <w:spacing w:before="0" w:after="0"/>
        <w:contextualSpacing/>
        <w:rPr>
          <w:b/>
        </w:rPr>
      </w:pPr>
      <w:r>
        <w:rPr>
          <w:b/>
        </w:rPr>
        <w:t>Chalmers</w:t>
      </w:r>
    </w:p>
    <w:p>
      <w:pPr>
        <w:spacing w:before="0" w:after="0"/>
        <w:contextualSpacing/>
        <w:rPr>
          <w:sz w:val="20"/>
          <w:szCs w:val="20"/>
        </w:rPr>
      </w:pPr>
      <w:r>
        <w:rPr>
          <w:sz w:val="20"/>
          <w:szCs w:val="20"/>
        </w:rPr>
        <w:t>As for subjective and objective idealism, these labels correlate with at least three di_erent distinctions. First is a version of the anti-realist/realist distinction above: reality is wholly constituted by the way things appear to be (subjective), or it has some mental nature external to how things appear to be (objective). A second distinction concerns whether the fundamental mental states are had by a subject (subjective) or by some other sort of entity or no entity at all (objective). A third distinction concerns what sorts of minds constitute reality: for example, human minds like ours (subjective) or a cosmic mind (objective). These distinctions are to some extent independent of each other, and the labels also bring enormous historical baggage, so for clarity I will use di_erent language to mark the relevant distinctions here. To mark the first distinction, I will speak of anti-realist vs realist idealism. To mark the second distinction, I will speak of subject-involving and non-subject-involving idealism. To mark the third distinction, I will speak of micro-idealism, macro-idealism, and cosmic idealism.</w:t>
      </w:r>
    </w:p>
    <w:p>
      <w:pPr>
        <w:spacing w:before="0" w:after="0"/>
        <w:ind w:left="0" w:right="0" w:firstLine="720"/>
        <w:contextualSpacing/>
        <w:rPr>
          <w:sz w:val="20"/>
          <w:szCs w:val="20"/>
        </w:rPr>
      </w:pPr>
      <w:r>
        <w:rPr>
          <w:sz w:val="20"/>
          <w:szCs w:val="20"/>
        </w:rPr>
        <w:t>The third distinction is especially crucial for our purposes. Micro-idealism is the thesis that concrete reality is wholly grounded in the mental states of fundamental microscopic entities (such as quarks and photons). Macro-idealism is the thesis that concrete reality is wholly grounded in the mental states of macroscopic (middle-sized) entities such as humans and perhaps non-human animals. Cosmic idealism is the thesis that concrete reality is wholly grounded in the mental states of a single cosmic entity (such as the universe or a deity). (pp. 4-5)</w:t>
      </w:r>
    </w:p>
    <w:p>
      <w:pPr>
        <w:spacing w:before="0" w:after="0"/>
        <w:contextualSpacing/>
        <w:rPr>
          <w:sz w:val="20"/>
          <w:szCs w:val="20"/>
        </w:rPr>
      </w:pPr>
    </w:p>
    <w:p>
      <w:pPr>
        <w:spacing w:before="0" w:after="0"/>
        <w:contextualSpacing/>
        <w:rPr>
          <w:sz w:val="20"/>
          <w:szCs w:val="20"/>
        </w:rPr>
      </w:pPr>
    </w:p>
    <w:p>
      <w:pPr>
        <w:spacing w:before="0" w:after="0"/>
        <w:contextualSpacing/>
        <w:rPr>
          <w:sz w:val="20"/>
          <w:szCs w:val="20"/>
        </w:rPr>
      </w:pPr>
      <w:r>
        <w:rPr>
          <w:sz w:val="20"/>
          <w:szCs w:val="20"/>
        </w:rPr>
        <w:t>There is also room in principle for micro/cosmic and micro/macro/cosmic idealism (p. 6)</w:t>
      </w:r>
    </w:p>
    <w:p>
      <w:pPr>
        <w:spacing w:before="0" w:after="0"/>
        <w:contextualSpacing/>
        <w:rPr>
          <w:sz w:val="20"/>
          <w:szCs w:val="20"/>
        </w:rPr>
      </w:pPr>
    </w:p>
    <w:p>
      <w:pPr>
        <w:spacing w:before="0" w:after="0"/>
        <w:contextualSpacing/>
        <w:rPr>
          <w:sz w:val="20"/>
          <w:szCs w:val="20"/>
        </w:rPr>
      </w:pPr>
      <w:r>
        <w:rPr>
          <w:sz w:val="20"/>
          <w:szCs w:val="20"/>
        </w:rPr>
        <w:t>or in (naturally or nomologically) possible experiences by macroscopic subjects (if we experienced going to a certain location on Mars, we would experience a rock). (7)</w:t>
      </w:r>
    </w:p>
    <w:p>
      <w:pPr>
        <w:spacing w:before="0" w:after="0"/>
        <w:contextualSpacing/>
        <w:rPr>
          <w:sz w:val="20"/>
          <w:szCs w:val="20"/>
        </w:rPr>
      </w:pPr>
    </w:p>
    <w:p>
      <w:pPr>
        <w:spacing w:before="0" w:after="0"/>
        <w:contextualSpacing/>
        <w:rPr>
          <w:sz w:val="20"/>
          <w:szCs w:val="20"/>
        </w:rPr>
      </w:pPr>
      <w:r>
        <w:rPr>
          <w:sz w:val="20"/>
          <w:szCs w:val="20"/>
        </w:rPr>
        <w:t>Strictly speaking, strong metaphysical phenomenalism entails only a somewhat weakened version of idealism: reality is not wholly grounded in actual experiences, but it is grounded in naturally possible experiences, or powers or potentialities or conditionals involving experiences. (7)</w:t>
      </w:r>
    </w:p>
    <w:p>
      <w:pPr>
        <w:spacing w:before="0" w:after="0"/>
        <w:contextualSpacing/>
        <w:rPr>
          <w:sz w:val="20"/>
          <w:szCs w:val="20"/>
        </w:rPr>
      </w:pPr>
    </w:p>
    <w:p>
      <w:pPr>
        <w:spacing w:before="0" w:after="0"/>
        <w:contextualSpacing/>
        <w:rPr>
          <w:sz w:val="20"/>
          <w:szCs w:val="20"/>
        </w:rPr>
      </w:pPr>
      <w:r>
        <w:rPr>
          <w:sz w:val="20"/>
          <w:szCs w:val="20"/>
        </w:rPr>
        <w:t>A classical phenomenalist cannot do this, since the physical table is grounded in the possible experiences Rather, each truth about possible experience is taken as fundamental. (7) [here very close to my main principle] Cosmic phenomenalism and micro-phenomenalism have less need than macrophenomenalism to appeal to merely possible experiences, since there may be cosmic or microexperiences corresponding to every part of physical reality, but one can still reasonably raise the question of what explains the order among the cosmic appearances or the micro-appearances. (9) [I had the impression this paragraph is from my works!]</w:t>
      </w:r>
    </w:p>
    <w:p>
      <w:pPr>
        <w:spacing w:before="0" w:after="0"/>
        <w:contextualSpacing/>
        <w:rPr>
          <w:sz w:val="20"/>
          <w:szCs w:val="20"/>
        </w:rPr>
      </w:pPr>
    </w:p>
    <w:p>
      <w:pPr>
        <w:spacing w:before="0" w:after="0"/>
        <w:contextualSpacing/>
        <w:rPr>
          <w:rFonts w:eastAsia="Calibri"/>
          <w:b/>
          <w:sz w:val="28"/>
          <w:szCs w:val="28"/>
        </w:rPr>
      </w:pPr>
    </w:p>
    <w:p>
      <w:pPr>
        <w:spacing w:before="0" w:after="0"/>
        <w:contextualSpacing/>
        <w:rPr>
          <w:rFonts w:eastAsia="Calibri"/>
          <w:b/>
          <w:i/>
          <w:sz w:val="28"/>
          <w:szCs w:val="28"/>
        </w:rPr>
      </w:pPr>
    </w:p>
    <w:p>
      <w:pPr>
        <w:spacing w:before="0" w:after="0"/>
        <w:contextualSpacing/>
        <w:rPr>
          <w:rFonts w:eastAsia="Calibri"/>
          <w:b/>
          <w:i/>
          <w:sz w:val="28"/>
          <w:szCs w:val="28"/>
        </w:rPr>
      </w:pPr>
    </w:p>
    <w:p>
      <w:pPr>
        <w:numPr>
          <w:ilvl w:val="0"/>
          <w:numId w:val="34"/>
        </w:numPr>
        <w:spacing w:before="0" w:after="0"/>
        <w:contextualSpacing/>
      </w:pPr>
      <w:r>
        <w:rPr>
          <w:rFonts w:eastAsia="Calibri"/>
          <w:b/>
          <w:sz w:val="28"/>
          <w:szCs w:val="28"/>
        </w:rPr>
        <w:t>(2016) Unbelievable similarities between Dan Siegel’s ideas (</w:t>
      </w:r>
      <w:r>
        <w:fldChar w:fldCharType="begin"/>
      </w:r>
      <w:r>
        <w:instrText xml:space="preserve"> HYPERLINK "https://www.mindsightinstitute.com/" \h </w:instrText>
      </w:r>
      <w:r>
        <w:fldChar w:fldCharType="separate"/>
      </w:r>
      <w:r>
        <w:rPr>
          <w:rStyle w:val="12"/>
          <w:b/>
          <w:color w:val="auto"/>
          <w:sz w:val="28"/>
          <w:szCs w:val="28"/>
          <w:highlight w:val="white"/>
          <w:u w:val="none"/>
        </w:rPr>
        <w:t>Mindsight Institute</w:t>
      </w:r>
      <w:r>
        <w:rPr>
          <w:rStyle w:val="12"/>
          <w:b/>
          <w:color w:val="auto"/>
          <w:sz w:val="28"/>
          <w:szCs w:val="28"/>
          <w:highlight w:val="white"/>
          <w:u w:val="none"/>
        </w:rPr>
        <w:fldChar w:fldCharType="end"/>
      </w:r>
      <w:r>
        <w:rPr>
          <w:b/>
          <w:sz w:val="28"/>
          <w:szCs w:val="28"/>
        </w:rPr>
        <w:t>, USA;</w:t>
      </w:r>
      <w:r>
        <w:rPr>
          <w:rFonts w:eastAsia="Calibri"/>
          <w:b/>
          <w:sz w:val="28"/>
          <w:szCs w:val="28"/>
        </w:rPr>
        <w:t xml:space="preserve"> </w:t>
      </w:r>
      <w:r>
        <w:fldChar w:fldCharType="begin"/>
      </w:r>
      <w:r>
        <w:instrText xml:space="preserve"> HYPERLINK "https://www.amazon.com/Mind-Journey-Heart-Being-Human/dp/039371053X?tag=quartz07-20" \h </w:instrText>
      </w:r>
      <w:r>
        <w:fldChar w:fldCharType="separate"/>
      </w:r>
      <w:r>
        <w:rPr>
          <w:rStyle w:val="12"/>
          <w:b/>
          <w:i/>
          <w:iCs/>
          <w:color w:val="auto"/>
          <w:sz w:val="28"/>
          <w:szCs w:val="28"/>
          <w:highlight w:val="white"/>
          <w:u w:val="none"/>
        </w:rPr>
        <w:t>Mind: A Journey to the Heart of Being Human</w:t>
      </w:r>
      <w:r>
        <w:rPr>
          <w:rStyle w:val="12"/>
          <w:b/>
          <w:i/>
          <w:iCs/>
          <w:color w:val="auto"/>
          <w:sz w:val="28"/>
          <w:szCs w:val="28"/>
          <w:highlight w:val="white"/>
          <w:u w:val="none"/>
        </w:rPr>
        <w:fldChar w:fldCharType="end"/>
      </w:r>
      <w:r>
        <w:rPr>
          <w:rStyle w:val="12"/>
          <w:b/>
          <w:i/>
          <w:iCs/>
          <w:color w:val="auto"/>
          <w:sz w:val="28"/>
          <w:szCs w:val="28"/>
          <w:highlight w:val="white"/>
          <w:u w:val="none"/>
        </w:rPr>
        <w:t xml:space="preserve">) </w:t>
      </w:r>
      <w:r>
        <w:rPr>
          <w:rStyle w:val="12"/>
          <w:b/>
          <w:iCs/>
          <w:color w:val="auto"/>
          <w:sz w:val="28"/>
          <w:szCs w:val="28"/>
          <w:highlight w:val="white"/>
          <w:u w:val="none"/>
        </w:rPr>
        <w:t>and my ideas (2002-2008)</w:t>
      </w:r>
    </w:p>
    <w:p>
      <w:pPr>
        <w:shd w:val="clear" w:fill="F9F9F9"/>
        <w:spacing w:before="0" w:after="0"/>
        <w:contextualSpacing/>
        <w:jc w:val="both"/>
        <w:textAlignment w:val="baseline"/>
      </w:pPr>
      <w:r>
        <w:rPr>
          <w:sz w:val="20"/>
          <w:szCs w:val="20"/>
        </w:rPr>
        <w:t xml:space="preserve">A comment about Siegel’s book from </w:t>
      </w:r>
      <w:r>
        <w:fldChar w:fldCharType="begin"/>
      </w:r>
      <w:r>
        <w:instrText xml:space="preserve"> HYPERLINK "http://qz.com/866352/scientists-say-your-mind-isnt-confined-to-your-brain-or-even-your-body/" \h </w:instrText>
      </w:r>
      <w:r>
        <w:fldChar w:fldCharType="separate"/>
      </w:r>
      <w:r>
        <w:rPr>
          <w:rStyle w:val="12"/>
          <w:color w:val="auto"/>
          <w:sz w:val="20"/>
          <w:szCs w:val="20"/>
        </w:rPr>
        <w:t>http://qz.com/866352/scientists-say-your-mind-isnt-confined-to-your-brain-or-even-your-body/</w:t>
      </w:r>
      <w:r>
        <w:rPr>
          <w:rStyle w:val="12"/>
          <w:color w:val="auto"/>
          <w:sz w:val="20"/>
          <w:szCs w:val="20"/>
        </w:rPr>
        <w:fldChar w:fldCharType="end"/>
      </w:r>
    </w:p>
    <w:p>
      <w:pPr>
        <w:shd w:val="clear" w:fill="F9F9F9"/>
        <w:spacing w:before="0" w:after="0"/>
        <w:contextualSpacing/>
        <w:jc w:val="both"/>
        <w:textAlignment w:val="baseline"/>
        <w:rPr>
          <w:sz w:val="20"/>
          <w:szCs w:val="20"/>
        </w:rPr>
      </w:pPr>
    </w:p>
    <w:p>
      <w:pPr>
        <w:shd w:val="clear" w:fill="F9F9F9"/>
        <w:spacing w:before="0" w:after="0"/>
        <w:contextualSpacing/>
        <w:jc w:val="both"/>
        <w:textAlignment w:val="baseline"/>
        <w:rPr>
          <w:sz w:val="20"/>
          <w:szCs w:val="20"/>
        </w:rPr>
      </w:pPr>
      <w:r>
        <w:rPr>
          <w:sz w:val="20"/>
          <w:szCs w:val="20"/>
        </w:rPr>
        <w:t>Traditionally, scientists have tried to define the mind as the product of brain activity: The brain is the physical substance, and the mind is the conscious product of those firing neurons, according to the classic argument. But growing evidence shows that the mind goes far beyond the physical workings of your brain.</w:t>
      </w:r>
    </w:p>
    <w:p>
      <w:pPr>
        <w:shd w:val="clear" w:fill="F9F9F9"/>
        <w:spacing w:before="0" w:after="0"/>
        <w:contextualSpacing/>
        <w:jc w:val="both"/>
        <w:textAlignment w:val="baseline"/>
      </w:pPr>
      <w:r>
        <w:rPr>
          <w:sz w:val="20"/>
          <w:szCs w:val="20"/>
        </w:rPr>
        <w:t>No doubt, the brain plays an incredibly important role. But our mind cannot be confined to what’s inside our skull, or even our body, according to a definition first put forward by Dan Siegel, a professor of psychiatry at UCLA School of Medicine and the author of a recently published book,</w:t>
      </w:r>
      <w:r>
        <w:rPr>
          <w:rStyle w:val="18"/>
          <w:sz w:val="20"/>
          <w:szCs w:val="20"/>
        </w:rPr>
        <w:t> </w:t>
      </w:r>
      <w:r>
        <w:fldChar w:fldCharType="begin"/>
      </w:r>
      <w:r>
        <w:instrText xml:space="preserve"> HYPERLINK "https://www.amazon.com/Mind-Journey-Heart-Being-Human/dp/039371053X?tag=quartz07-20" \h </w:instrText>
      </w:r>
      <w:r>
        <w:fldChar w:fldCharType="separate"/>
      </w:r>
      <w:r>
        <w:rPr>
          <w:rStyle w:val="12"/>
          <w:rFonts w:eastAsia="Calibri"/>
          <w:i/>
          <w:iCs/>
          <w:color w:val="auto"/>
          <w:sz w:val="20"/>
          <w:szCs w:val="20"/>
        </w:rPr>
        <w:t>Mind: A Journey to the Heart of Being Human</w:t>
      </w:r>
      <w:r>
        <w:rPr>
          <w:rStyle w:val="12"/>
          <w:rFonts w:eastAsia="Calibri"/>
          <w:i/>
          <w:iCs/>
          <w:color w:val="auto"/>
          <w:sz w:val="20"/>
          <w:szCs w:val="20"/>
        </w:rPr>
        <w:fldChar w:fldCharType="end"/>
      </w:r>
      <w:r>
        <w:rPr>
          <w:sz w:val="20"/>
          <w:szCs w:val="20"/>
        </w:rPr>
        <w:t>.</w:t>
      </w:r>
    </w:p>
    <w:p>
      <w:pPr>
        <w:shd w:val="clear" w:fill="F9F9F9"/>
        <w:spacing w:before="0" w:after="0"/>
        <w:contextualSpacing/>
        <w:jc w:val="both"/>
        <w:textAlignment w:val="baseline"/>
        <w:rPr>
          <w:sz w:val="20"/>
          <w:szCs w:val="20"/>
        </w:rPr>
      </w:pPr>
      <w:r>
        <w:rPr>
          <w:sz w:val="20"/>
          <w:szCs w:val="20"/>
        </w:rPr>
        <w:t>He first came up with the definition more than two decades ago, at a meeting of 40 scientists across disciplines, including neuroscientists, physicists, sociologists, and anthropologists. The aim was to come to an understanding of the mind that would appeal to common ground and satisfy those wrestling with the question across these fields.</w:t>
      </w:r>
    </w:p>
    <w:p>
      <w:pPr>
        <w:shd w:val="clear" w:fill="F9F9F9"/>
        <w:spacing w:before="0" w:after="0"/>
        <w:contextualSpacing/>
        <w:jc w:val="both"/>
        <w:textAlignment w:val="baseline"/>
        <w:rPr>
          <w:sz w:val="20"/>
          <w:szCs w:val="20"/>
        </w:rPr>
      </w:pPr>
      <w:r>
        <w:rPr>
          <w:sz w:val="20"/>
          <w:szCs w:val="20"/>
        </w:rPr>
        <w:t>After much discussion, they decided that a key component of the mind is: “the emergent self-organizing process, both embodied and relational, that regulates energy and information flow within and among us.” It’s not catchy. But it is interesting, and with meaningful implications.</w:t>
      </w:r>
    </w:p>
    <w:p>
      <w:pPr>
        <w:shd w:val="clear" w:fill="F9F9F9"/>
        <w:spacing w:before="0" w:after="0"/>
        <w:contextualSpacing/>
        <w:jc w:val="both"/>
        <w:textAlignment w:val="baseline"/>
        <w:rPr>
          <w:sz w:val="20"/>
          <w:szCs w:val="20"/>
        </w:rPr>
      </w:pPr>
      <w:r>
        <w:rPr>
          <w:sz w:val="20"/>
          <w:szCs w:val="20"/>
        </w:rPr>
        <w:t>The most immediately shocking element of this definition is that our mind extends beyond our physical selves. In other words, our mind is not simply our perception of experiences, but those experiences themselves. Siegel argues that it’s impossible to completely disentangle our subjective view of the world from our interactions.</w:t>
      </w:r>
    </w:p>
    <w:p>
      <w:pPr>
        <w:shd w:val="clear" w:fill="F9F9F9"/>
        <w:spacing w:before="0" w:after="0"/>
        <w:contextualSpacing/>
        <w:jc w:val="both"/>
        <w:textAlignment w:val="baseline"/>
        <w:rPr>
          <w:sz w:val="20"/>
          <w:szCs w:val="20"/>
        </w:rPr>
      </w:pPr>
      <w:r>
        <w:rPr>
          <w:sz w:val="20"/>
          <w:szCs w:val="20"/>
        </w:rPr>
        <w:t>“I realized if someone asked me to define the shoreline but insisted, is it the water or the sand, I would have to say the shore is both sand and sea,” says Siegel. “You can’t limit our understanding of the coastline to insist it’s one or the other. I started thinking, maybe the mind is like the coastline—some inner and inter process. Mental life for an anthropologist or sociologist is profoundly social. Your thoughts, feelings, memories, attention, what you experience in this subjective world is part of mind.”</w:t>
      </w:r>
    </w:p>
    <w:p>
      <w:pPr>
        <w:shd w:val="clear" w:fill="F9F9F9"/>
        <w:spacing w:before="0" w:after="0"/>
        <w:contextualSpacing/>
        <w:jc w:val="both"/>
        <w:textAlignment w:val="baseline"/>
      </w:pPr>
      <w:r>
        <w:t>[This is exactly my idea…]</w:t>
      </w:r>
    </w:p>
    <w:p>
      <w:pPr>
        <w:shd w:val="clear" w:fill="F9F9F9"/>
        <w:spacing w:before="0" w:after="0"/>
        <w:contextualSpacing/>
        <w:jc w:val="both"/>
        <w:textAlignment w:val="baseline"/>
        <w:rPr>
          <w:sz w:val="20"/>
          <w:szCs w:val="20"/>
        </w:rPr>
      </w:pPr>
    </w:p>
    <w:p>
      <w:pPr>
        <w:shd w:val="clear" w:fill="F9F9F9"/>
        <w:spacing w:before="0" w:after="0"/>
        <w:contextualSpacing/>
        <w:jc w:val="both"/>
        <w:textAlignment w:val="baseline"/>
        <w:rPr>
          <w:sz w:val="20"/>
          <w:szCs w:val="20"/>
        </w:rPr>
      </w:pPr>
      <w:r>
        <w:rPr>
          <w:sz w:val="20"/>
          <w:szCs w:val="20"/>
        </w:rPr>
        <w:t>The definition has since been supported by research across the sciences, but much of the original idea came from mathematics. Siegel realized the mind meets the mathematical definition of a complex system in that it’s open (can influence things outside itself), chaos capable (which simply means it’s roughly randomly distributed), and non-linear (which means a small input leads to large and difficult to predict result).</w:t>
      </w:r>
    </w:p>
    <w:p>
      <w:pPr>
        <w:shd w:val="clear" w:fill="F9F9F9"/>
        <w:spacing w:before="0" w:after="0"/>
        <w:contextualSpacing/>
        <w:jc w:val="both"/>
        <w:textAlignment w:val="baseline"/>
      </w:pPr>
      <w:r>
        <w:t>[It is clear that this person is an incredible mathematician!!!]</w:t>
      </w:r>
    </w:p>
    <w:p>
      <w:pPr>
        <w:shd w:val="clear" w:fill="F9F9F9"/>
        <w:spacing w:before="0" w:after="0"/>
        <w:contextualSpacing/>
        <w:jc w:val="both"/>
        <w:textAlignment w:val="baseline"/>
        <w:rPr>
          <w:sz w:val="20"/>
          <w:szCs w:val="20"/>
        </w:rPr>
      </w:pPr>
      <w:r>
        <w:rPr>
          <w:sz w:val="20"/>
          <w:szCs w:val="20"/>
        </w:rPr>
        <w:t>………………………………………………………….</w:t>
      </w:r>
    </w:p>
    <w:p>
      <w:pPr>
        <w:shd w:val="clear" w:fill="F9F9F9"/>
        <w:spacing w:before="0" w:after="0"/>
        <w:contextualSpacing/>
        <w:jc w:val="both"/>
        <w:textAlignment w:val="baseline"/>
        <w:rPr>
          <w:sz w:val="20"/>
          <w:szCs w:val="20"/>
        </w:rPr>
      </w:pPr>
      <w:r>
        <w:rPr>
          <w:sz w:val="20"/>
          <w:szCs w:val="20"/>
        </w:rPr>
        <w:t>When Siegel was asked in return whether he belonged in America, his answer was less upbeat: “I thought how isolated we all are and how disconnected we feel,” he says. “In our modern society we have this belief that mind is brain activity and this means the self, which comes from the mind, is separate and we don’t really belong. But we’re all part of each others’ lives. The mind is not just brain activity. When we realize it’s this relational process, there’s this huge shift in this sense of belonging.” In other words, even perceiving our mind as simply a product of our brain, rather than relations, can make us feel more isolated. And to appreciate the benefits of interrelations, you simply have to open your mind.</w:t>
      </w:r>
    </w:p>
    <w:p>
      <w:pPr>
        <w:shd w:val="clear" w:fill="FFFFFF"/>
        <w:spacing w:before="0" w:after="0"/>
        <w:contextualSpacing/>
        <w:jc w:val="both"/>
        <w:rPr>
          <w:bCs/>
          <w:lang w:val="ro-RO"/>
        </w:rPr>
      </w:pPr>
    </w:p>
    <w:p>
      <w:pPr>
        <w:shd w:val="clear" w:fill="FFFFFF"/>
        <w:spacing w:before="0" w:after="0"/>
        <w:contextualSpacing/>
        <w:jc w:val="both"/>
        <w:rPr>
          <w:color w:val="1D2129"/>
          <w:highlight w:val="white"/>
        </w:rPr>
      </w:pPr>
      <w:r>
        <w:rPr>
          <w:color w:val="1D2129"/>
          <w:highlight w:val="white"/>
        </w:rPr>
        <w:t xml:space="preserve">Amazing, many of the ideas from Siegal's book are in my articles (2002-2005) and my books 2008, 2010, etc.! </w:t>
      </w:r>
    </w:p>
    <w:p>
      <w:pPr>
        <w:shd w:val="clear" w:fill="FFFFFF"/>
        <w:spacing w:before="0" w:after="0"/>
        <w:contextualSpacing/>
        <w:jc w:val="both"/>
      </w:pPr>
      <w:r>
        <w:rPr>
          <w:color w:val="1D2129"/>
          <w:highlight w:val="white"/>
        </w:rPr>
        <w:t xml:space="preserve">More amazing, his previous framework is completely different from the framework than what we can find in his book 2016! For instance, see the framework of his book from (2012) </w:t>
      </w:r>
      <w:r>
        <w:rPr>
          <w:i/>
          <w:color w:val="1D2129"/>
          <w:highlight w:val="white"/>
        </w:rPr>
        <w:t>The Neurobiology of "We": How Relationships, the Mind, and the Brain Interact to Shape Who We Are</w:t>
      </w:r>
      <w:r>
        <w:rPr>
          <w:color w:val="1D2129"/>
          <w:highlight w:val="white"/>
        </w:rPr>
        <w:t xml:space="preserve">. </w:t>
      </w:r>
    </w:p>
    <w:p>
      <w:pPr>
        <w:shd w:val="clear" w:fill="FFFFFF"/>
        <w:spacing w:before="0" w:after="0"/>
        <w:contextualSpacing/>
        <w:jc w:val="both"/>
      </w:pPr>
      <w:r>
        <w:rPr>
          <w:color w:val="1D2129"/>
          <w:highlight w:val="white"/>
        </w:rPr>
        <w:t xml:space="preserve">So, the point is that the ideas from his book 2016 are completely new ideas placed in </w:t>
      </w:r>
      <w:r>
        <w:rPr>
          <w:i/>
          <w:color w:val="1D2129"/>
          <w:highlight w:val="white"/>
        </w:rPr>
        <w:t>a totally new framework</w:t>
      </w:r>
      <w:r>
        <w:rPr>
          <w:color w:val="1D2129"/>
          <w:highlight w:val="white"/>
        </w:rPr>
        <w:t xml:space="preserve"> comparing with his previous ideas (on the same topics) placed in a different framework! After many years working in an old framework (interaction between mind and brain), Siegal introduces a new framework that is identical with my framework that I introduced in 2002-2005-2008, etc.!</w:t>
      </w:r>
    </w:p>
    <w:p>
      <w:pPr>
        <w:spacing w:before="0" w:after="0"/>
        <w:contextualSpacing/>
        <w:rPr>
          <w:highlight w:val="white"/>
        </w:rPr>
      </w:pPr>
      <w:r>
        <w:br w:type="page"/>
      </w:r>
    </w:p>
    <w:p>
      <w:pPr>
        <w:widowControl/>
        <w:numPr>
          <w:ilvl w:val="0"/>
          <w:numId w:val="16"/>
        </w:numPr>
        <w:suppressAutoHyphens w:val="0"/>
        <w:overflowPunct/>
        <w:spacing w:before="0" w:after="0"/>
        <w:ind w:left="0" w:right="0" w:hanging="720"/>
        <w:contextualSpacing/>
        <w:jc w:val="both"/>
        <w:textAlignment w:val="auto"/>
        <w:rPr>
          <w:rFonts w:ascii="Times New Roman" w:hAnsi="Times New Roman"/>
          <w:b/>
          <w:sz w:val="28"/>
          <w:szCs w:val="28"/>
        </w:rPr>
      </w:pPr>
      <w:r>
        <w:rPr>
          <w:rFonts w:ascii="Times New Roman" w:hAnsi="Times New Roman"/>
          <w:b/>
          <w:sz w:val="28"/>
          <w:szCs w:val="28"/>
        </w:rPr>
        <w:t>PHILOSOPHY (of Science)</w:t>
      </w: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spacing w:before="0" w:after="0"/>
        <w:contextualSpacing/>
        <w:rPr>
          <w:b/>
          <w:sz w:val="28"/>
          <w:szCs w:val="28"/>
        </w:rPr>
      </w:pPr>
    </w:p>
    <w:p>
      <w:pPr>
        <w:numPr>
          <w:ilvl w:val="0"/>
          <w:numId w:val="34"/>
        </w:numPr>
        <w:spacing w:before="0" w:after="0"/>
        <w:contextualSpacing/>
      </w:pPr>
      <w:r>
        <w:rPr>
          <w:b/>
          <w:sz w:val="28"/>
          <w:szCs w:val="28"/>
        </w:rPr>
        <w:t>(2010) The unbelievable similarities between Alexey Alyushin (Moscow, Russia) and my ideas (Ontology)</w:t>
      </w:r>
      <w:r>
        <w:rPr>
          <w:rStyle w:val="17"/>
          <w:b/>
          <w:sz w:val="28"/>
          <w:szCs w:val="28"/>
        </w:rPr>
        <w:footnoteReference w:id="281"/>
      </w:r>
    </w:p>
    <w:p>
      <w:pPr>
        <w:spacing w:before="0" w:after="0"/>
        <w:contextualSpacing/>
        <w:rPr>
          <w:b/>
        </w:rPr>
      </w:pPr>
    </w:p>
    <w:p>
      <w:pPr>
        <w:spacing w:before="0" w:after="0"/>
        <w:contextualSpacing/>
      </w:pPr>
      <w:r>
        <w:t xml:space="preserve">I investigate article written by Alexey Alyushin (2010), Time Scales of Observation and Ontological Levels of Reality, </w:t>
      </w:r>
      <w:r>
        <w:rPr>
          <w:i/>
        </w:rPr>
        <w:t>Axiomathes</w:t>
      </w:r>
      <w:r>
        <w:t xml:space="preserve"> (2010) 20:439–460</w:t>
      </w:r>
    </w:p>
    <w:p>
      <w:pPr>
        <w:spacing w:before="0" w:after="0"/>
        <w:contextualSpacing/>
      </w:pPr>
    </w:p>
    <w:p>
      <w:pPr>
        <w:spacing w:before="0" w:after="0"/>
        <w:contextualSpacing/>
      </w:pPr>
      <w:r>
        <w:t xml:space="preserve">Reading this paper I had the feeling that section 6 “Observer and Reality” and other ideas are written by myself! </w:t>
      </w:r>
    </w:p>
    <w:p>
      <w:pPr>
        <w:spacing w:before="0" w:after="0"/>
        <w:contextualSpacing/>
      </w:pPr>
    </w:p>
    <w:p>
      <w:pPr>
        <w:spacing w:before="0" w:after="0"/>
        <w:contextualSpacing/>
      </w:pPr>
      <w:r>
        <w:t xml:space="preserve">It seems that Alyushin (Department of Philosophy, Higher School of Economics, Moscow, Russia) is specialized in brain/self and temporal scale. In section 6, however, the first paragraph informs us that </w:t>
      </w:r>
    </w:p>
    <w:p>
      <w:pPr>
        <w:spacing w:before="0" w:after="0"/>
        <w:contextualSpacing/>
      </w:pPr>
    </w:p>
    <w:p>
      <w:pPr>
        <w:spacing w:before="0" w:after="0"/>
        <w:contextualSpacing/>
        <w:rPr>
          <w:sz w:val="20"/>
          <w:szCs w:val="20"/>
        </w:rPr>
      </w:pPr>
      <w:r>
        <w:rPr>
          <w:sz w:val="20"/>
          <w:szCs w:val="20"/>
        </w:rPr>
        <w:t>I will present now in the more abstract view my understanding of how an observer and the observed are interrelated. The starting point for me is that reality does exist by itself, i.e. independently of existence or non-existence of an observer within it. Outside an observer, or irrespective of its viewpoint, reality is an all-containing entity. (p. 451)</w:t>
      </w:r>
    </w:p>
    <w:p>
      <w:pPr>
        <w:spacing w:before="0" w:after="0"/>
        <w:contextualSpacing/>
      </w:pPr>
    </w:p>
    <w:p>
      <w:pPr>
        <w:spacing w:before="0" w:after="0"/>
        <w:contextualSpacing/>
      </w:pPr>
      <w:r>
        <w:t>This idea mirrors exactly my framework of EDWs! Moreover, Alyushin continues with: “A certain temporal scale of observation corresponds to a certain temporal contour of the objective reality.” (idem) We have already one of my main notion “corresponds” having the same meaning! But this meaning requires the EDWs. The same observation is true for another sentence from the next page: “With a different temporal scale of observation you have a different ontological picture of reality.” (p. 452) This “different ontological picture of reality” is either my EDWs or an ontological contradiction.</w:t>
      </w:r>
    </w:p>
    <w:p>
      <w:pPr>
        <w:spacing w:before="0" w:after="0"/>
        <w:contextualSpacing/>
      </w:pPr>
    </w:p>
    <w:p>
      <w:pPr>
        <w:spacing w:before="0" w:after="0"/>
        <w:contextualSpacing/>
      </w:pPr>
      <w:r>
        <w:t xml:space="preserve">We can find another essential notion from my EDWs perspective in this paper: “interactions”! Let me introduce </w:t>
      </w:r>
      <w:r>
        <w:rPr>
          <w:b/>
        </w:rPr>
        <w:t>other paragraphs from this paper that seems to be taken from one of my books/papers:</w:t>
      </w:r>
    </w:p>
    <w:p>
      <w:pPr>
        <w:spacing w:before="0" w:after="0"/>
        <w:contextualSpacing/>
      </w:pPr>
    </w:p>
    <w:p>
      <w:pPr>
        <w:spacing w:before="0" w:after="0"/>
        <w:contextualSpacing/>
        <w:rPr>
          <w:sz w:val="20"/>
          <w:szCs w:val="20"/>
        </w:rPr>
      </w:pPr>
      <w:r>
        <w:rPr>
          <w:sz w:val="20"/>
          <w:szCs w:val="20"/>
        </w:rPr>
        <w:t>How these stratified and temporally coherent conjunctions of matter occur? I assert that only those material entities would belong to a certain objective temporal structure and be involved in a temporal contour, which are influencing and determining each other, i.e. which mutually interact. By their interaction, a certain self-sustained and self-referential material framework is formed, with its inherent order and shared temporality. (p. 452)</w:t>
      </w:r>
    </w:p>
    <w:p>
      <w:pPr>
        <w:spacing w:before="0" w:after="0"/>
        <w:contextualSpacing/>
      </w:pPr>
    </w:p>
    <w:p>
      <w:pPr>
        <w:spacing w:before="0" w:after="0"/>
        <w:contextualSpacing/>
      </w:pPr>
      <w:r>
        <w:t>This paragraph introduces the notion of “interaction” having exactly my meaning! But the similarities of next paragraphs shocked me!</w:t>
      </w:r>
    </w:p>
    <w:p>
      <w:pPr>
        <w:spacing w:before="0" w:after="0"/>
        <w:contextualSpacing/>
      </w:pPr>
    </w:p>
    <w:p>
      <w:pPr>
        <w:spacing w:before="0" w:after="0"/>
        <w:contextualSpacing/>
      </w:pPr>
      <w:r>
        <w:rPr>
          <w:sz w:val="20"/>
          <w:szCs w:val="20"/>
        </w:rPr>
        <w:t>In a sense, material entities by their interacting do ‘notice’ and ‘observe’ each other, and in this way mutually confirm each other’s existence and the ‘membership’ in some common ordered structure. I have said that an observer selects, or discerns from reality as a whole a contour that corresponds to, or falls within the limits of, its own temporal scale of perception and bodily action. So we had a situation of an observer interacting with the reality. If we take now a situation of a material entity interacting with a material entity, we can follow the same line of argumentation. Namely, that a material entity selects from the total multitude of material entities those and only those, which it is able to interact with. (p. 452)</w:t>
      </w:r>
    </w:p>
    <w:p>
      <w:pPr>
        <w:spacing w:before="0" w:after="0"/>
        <w:contextualSpacing/>
      </w:pPr>
    </w:p>
    <w:p>
      <w:pPr>
        <w:spacing w:before="0" w:after="0"/>
        <w:contextualSpacing/>
      </w:pPr>
      <w:r>
        <w:t>Exactly as in my papers (2002, 2005), my PhD thesis (2007) and my book (2008), we can see the equivalence between “interact” and “observe”!! I introduced this meaning for the first time in the history of human thinking and a Russian philosopher discovers himself this equivalence! What a wonderful coincidence! But wait to see the next paragraph;</w:t>
      </w:r>
    </w:p>
    <w:p>
      <w:pPr>
        <w:spacing w:before="0" w:after="0"/>
        <w:contextualSpacing/>
      </w:pPr>
    </w:p>
    <w:p>
      <w:pPr>
        <w:spacing w:before="0" w:after="0"/>
        <w:contextualSpacing/>
        <w:rPr>
          <w:sz w:val="20"/>
          <w:szCs w:val="20"/>
        </w:rPr>
      </w:pPr>
      <w:r>
        <w:rPr>
          <w:sz w:val="20"/>
          <w:szCs w:val="20"/>
        </w:rPr>
        <w:t>So, material entities, mutually cutting themselves out of the total mass of irrelevant physical tissue, behave as ‘observers’ to each other. As an illustration, let us take two colliding billiard-balls. Roughly, there are two levels of interaction in their case. The first is the atoms and molecules interactions, keeping the ball together as a conjunct solid body unit. The second is the balls, which strike each other and roll aside. Of course we can say that the surface atoms of both balls come in touch with each other. But it would be just irrelevant to say that atoms of one ball have interacted with the second ball. Atoms cannot recognize ball as a ball, they only recognize other atoms. It’s not for them the entity to interact with. Atoms ‘choose’ to interact with atoms, balls ‘choose’ to interact with balls. Atoms, although constituting the rolling ball, keep on moving within the ball in their own atomic tempo. (542-3)</w:t>
      </w:r>
    </w:p>
    <w:p>
      <w:pPr>
        <w:spacing w:before="0" w:after="0"/>
        <w:contextualSpacing/>
      </w:pPr>
    </w:p>
    <w:p>
      <w:pPr>
        <w:spacing w:before="0" w:after="0"/>
        <w:contextualSpacing/>
      </w:pPr>
      <w:r>
        <w:t>These paragraphs are incredible similar to my ideas, word by word: “Two levels of interaction”, balls and their microparticles (atoms)! “Atoms cannot recognize ball as a ball, they only recognize other atoms.”!!! And “Atoms ‘choose’ to interact with atoms, balls ‘choose’ to interact with balls.” And we have another essential notion from my EDWs perspective: “constituting” with the same meaning!!! It seems that my EDWs perspective is something in human genes: everybody can write about this perspective without being accused of plagiarizing my ideas!</w:t>
      </w:r>
    </w:p>
    <w:p>
      <w:pPr>
        <w:spacing w:before="0" w:after="0"/>
        <w:contextualSpacing/>
      </w:pPr>
      <w:r>
        <w:tab/>
      </w:r>
      <w:r>
        <w:t xml:space="preserve">Other paragraphs having exactly my ideas: </w:t>
      </w:r>
    </w:p>
    <w:p>
      <w:pPr>
        <w:spacing w:before="0" w:after="0"/>
        <w:contextualSpacing/>
      </w:pPr>
    </w:p>
    <w:p>
      <w:pPr>
        <w:spacing w:before="0" w:after="0"/>
        <w:contextualSpacing/>
        <w:rPr>
          <w:sz w:val="20"/>
          <w:szCs w:val="20"/>
        </w:rPr>
      </w:pPr>
      <w:r>
        <w:rPr>
          <w:sz w:val="20"/>
          <w:szCs w:val="20"/>
        </w:rPr>
        <w:t>Speaking of scales, we have to distinguish a) a scale from which we observe, and b) a scale of what is observed. Observing reality in a different scale would mean both… To attenuate the difference between the subjective and the objective, it is convenient to call the scale of observation—a scale proper, and a scale of existence—a level. (p. 453)</w:t>
      </w:r>
    </w:p>
    <w:p>
      <w:pPr>
        <w:spacing w:before="0" w:after="0"/>
        <w:contextualSpacing/>
        <w:rPr>
          <w:sz w:val="20"/>
          <w:szCs w:val="20"/>
        </w:rPr>
      </w:pPr>
    </w:p>
    <w:p>
      <w:pPr>
        <w:spacing w:before="0" w:after="0"/>
        <w:contextualSpacing/>
        <w:rPr>
          <w:sz w:val="20"/>
          <w:szCs w:val="20"/>
        </w:rPr>
      </w:pPr>
      <w:r>
        <w:rPr>
          <w:sz w:val="20"/>
          <w:szCs w:val="20"/>
        </w:rPr>
        <w:t>I want to stress that going under the discernibility threshold, that is, quantum level in its relative sense, is not only the matter of observation, but of material interaction. The distinction of events as events is not absolute and is not conditioned by a level itself, rather, by the levels that are boundary to it from below and from above. By ‘abstaining’ from interaction with improper, higher or lower, material units, the unit designates, ‘settles down’ its own field of interaction and of events. In this way it calibrates its proper grain of events and the thresholds under and over which events become states. (p. 454)</w:t>
      </w:r>
    </w:p>
    <w:p>
      <w:pPr>
        <w:spacing w:before="0" w:after="0"/>
        <w:contextualSpacing/>
      </w:pPr>
    </w:p>
    <w:p>
      <w:pPr>
        <w:spacing w:before="0" w:after="0"/>
        <w:contextualSpacing/>
      </w:pPr>
      <w:r>
        <w:t>The author applied the same ideas to quantum mechanics ending that section with this paragraph:</w:t>
      </w:r>
    </w:p>
    <w:p>
      <w:pPr>
        <w:spacing w:before="0" w:after="0"/>
        <w:contextualSpacing/>
      </w:pPr>
    </w:p>
    <w:p>
      <w:pPr>
        <w:spacing w:before="0" w:after="0"/>
        <w:contextualSpacing/>
        <w:rPr>
          <w:sz w:val="20"/>
          <w:szCs w:val="20"/>
        </w:rPr>
      </w:pPr>
      <w:r>
        <w:rPr>
          <w:sz w:val="20"/>
          <w:szCs w:val="20"/>
        </w:rPr>
        <w:t>Sound is only an explanative example here; I mean abstractly any quality that potentially exists on and for an ontological level before and irrespective to our having climbed to it. For the entire reality, all the qualities are given simultaneously. It is an observer who climbs or descends to a level and thus educes this or that quality. To ask: ‘what is reality?’ without mentioning: to whom, is as meaningless as to ask how one hand claps. The clap is made only by two hands, although one is right, the other left. (p. 459)</w:t>
      </w:r>
    </w:p>
    <w:p>
      <w:pPr>
        <w:spacing w:before="0" w:after="0"/>
        <w:contextualSpacing/>
      </w:pPr>
    </w:p>
    <w:p>
      <w:pPr>
        <w:spacing w:before="0" w:after="0"/>
        <w:contextualSpacing/>
      </w:pPr>
      <w:r>
        <w:t>Does the reader needs more identical ideas and notions to realize the incredible similarity between my ideas (2002, 2005, 2007, 2008) and Alyushin’s ideas (2010)???</w:t>
      </w:r>
      <w:r>
        <w:rPr>
          <w:rStyle w:val="17"/>
        </w:rPr>
        <w:footnoteReference w:id="282"/>
      </w:r>
    </w:p>
    <w:p>
      <w:pPr>
        <w:spacing w:before="0" w:after="0"/>
        <w:contextualSpacing/>
        <w:rPr>
          <w:b/>
        </w:rPr>
      </w:pPr>
      <w:r>
        <w:br w:type="page"/>
      </w:r>
    </w:p>
    <w:p>
      <w:pPr>
        <w:numPr>
          <w:ilvl w:val="0"/>
          <w:numId w:val="34"/>
        </w:numPr>
        <w:spacing w:before="0" w:after="0"/>
        <w:contextualSpacing/>
      </w:pPr>
      <w:r>
        <w:rPr>
          <w:b/>
          <w:sz w:val="32"/>
          <w:szCs w:val="32"/>
        </w:rPr>
        <w:t>(2013) Did Markus Gabriel (Bonn University) plagiarize my ideas?</w:t>
      </w:r>
      <w:r>
        <w:rPr>
          <w:rStyle w:val="17"/>
          <w:b/>
          <w:sz w:val="32"/>
          <w:szCs w:val="32"/>
        </w:rPr>
        <w:footnoteReference w:id="283"/>
      </w:r>
      <w:r>
        <w:rPr>
          <w:b/>
          <w:sz w:val="32"/>
          <w:szCs w:val="32"/>
        </w:rPr>
        <w:t xml:space="preserve"> </w:t>
      </w:r>
    </w:p>
    <w:p>
      <w:pPr>
        <w:spacing w:before="0" w:after="0"/>
        <w:ind w:left="0" w:right="0" w:firstLine="720"/>
        <w:contextualSpacing/>
        <w:jc w:val="right"/>
      </w:pPr>
      <w:r>
        <w:t xml:space="preserve">                     “The hell is empty and all the devils are here.”</w:t>
      </w:r>
    </w:p>
    <w:p>
      <w:pPr>
        <w:spacing w:before="0" w:after="0"/>
        <w:ind w:left="0" w:right="0" w:firstLine="720"/>
        <w:contextualSpacing/>
        <w:jc w:val="right"/>
      </w:pPr>
      <w:r>
        <w:t xml:space="preserve">      Shakespeare, </w:t>
      </w:r>
      <w:r>
        <w:rPr>
          <w:i/>
        </w:rPr>
        <w:t>The tempest</w:t>
      </w:r>
    </w:p>
    <w:p>
      <w:pPr>
        <w:spacing w:before="0" w:after="0"/>
        <w:contextualSpacing/>
        <w:rPr>
          <w:b/>
        </w:rPr>
      </w:pPr>
      <w:r>
        <w:rPr>
          <w:b/>
        </w:rPr>
        <w:t>Abstract</w:t>
      </w:r>
    </w:p>
    <w:p>
      <w:pPr>
        <w:spacing w:before="0" w:after="0"/>
        <w:contextualSpacing/>
        <w:rPr>
          <w:sz w:val="20"/>
          <w:szCs w:val="20"/>
        </w:rPr>
      </w:pPr>
      <w:r>
        <w:rPr>
          <w:sz w:val="20"/>
          <w:szCs w:val="20"/>
        </w:rPr>
        <w:t xml:space="preserve">In this appendix, I analyze the unbelievable similarities between my ideas from my works (2005, 2008, 2010, 2011, 2012) and Markus Gabriel’s ideas (Bonn University) from his book published in 2013 and his TED clip (also 2013). </w:t>
      </w:r>
    </w:p>
    <w:p>
      <w:pPr>
        <w:spacing w:before="0" w:after="0"/>
        <w:contextualSpacing/>
      </w:pPr>
    </w:p>
    <w:p>
      <w:pPr>
        <w:widowControl/>
        <w:numPr>
          <w:ilvl w:val="0"/>
          <w:numId w:val="35"/>
        </w:numPr>
        <w:tabs>
          <w:tab w:val="left" w:pos="0"/>
        </w:tabs>
        <w:suppressAutoHyphens w:val="0"/>
        <w:overflowPunct/>
        <w:spacing w:before="0" w:after="0"/>
        <w:ind w:left="0" w:right="0" w:firstLine="0"/>
        <w:contextualSpacing/>
        <w:jc w:val="both"/>
        <w:textAlignment w:val="auto"/>
        <w:rPr>
          <w:rFonts w:ascii="Times New Roman" w:hAnsi="Times New Roman"/>
          <w:b/>
          <w:sz w:val="24"/>
          <w:szCs w:val="24"/>
        </w:rPr>
      </w:pPr>
      <w:r>
        <w:rPr>
          <w:rFonts w:ascii="Times New Roman" w:hAnsi="Times New Roman"/>
          <w:b/>
          <w:sz w:val="24"/>
          <w:szCs w:val="24"/>
        </w:rPr>
        <w:t>The “epistemologically different worlds” perspective</w:t>
      </w:r>
    </w:p>
    <w:p>
      <w:pPr>
        <w:spacing w:before="0" w:after="0"/>
        <w:contextualSpacing/>
      </w:pPr>
      <w:r>
        <w:t xml:space="preserve">I have been employed at the Department of Philosophy, Bucharest University (Romania) since 1998. I have studied at various universities around the world (I received scholarships from University of Oxford, New York University, University of New South Wales Australia), I have published four books  at the Bucharest University Press (all in English), many articles in Romania (almost all in English) and in foreign journals (two papers at </w:t>
      </w:r>
      <w:r>
        <w:rPr>
          <w:i/>
        </w:rPr>
        <w:t>Synthese</w:t>
      </w:r>
      <w:r>
        <w:t xml:space="preserve"> journal, I edited one special issue at </w:t>
      </w:r>
      <w:r>
        <w:rPr>
          <w:i/>
        </w:rPr>
        <w:t>Synthese</w:t>
      </w:r>
      <w:r>
        <w:t xml:space="preserve">, one issue at </w:t>
      </w:r>
      <w:r>
        <w:rPr>
          <w:i/>
        </w:rPr>
        <w:t>Philosophia Scientiae</w:t>
      </w:r>
      <w:r>
        <w:t xml:space="preserve"> both issues having articles written by researchers that are among the best in (philosophy of) cognitive (neuro)science, in 2000 I started a CEEPUS project on cognitive science for Eastern European countries  etc. My full CV can be found at this address: </w:t>
      </w:r>
      <w:r>
        <w:fldChar w:fldCharType="begin"/>
      </w:r>
      <w:r>
        <w:instrText xml:space="preserve"> HYPERLINK "http://filosofie.unibuc.ro/cv_gabriel_vacariu" \h </w:instrText>
      </w:r>
      <w:r>
        <w:fldChar w:fldCharType="separate"/>
      </w:r>
      <w:r>
        <w:rPr>
          <w:rStyle w:val="12"/>
          <w:color w:val="auto"/>
          <w:u w:val="none"/>
        </w:rPr>
        <w:t>http://filosofie.unibuc.ro/cv_gabriel_vacariu</w:t>
      </w:r>
      <w:r>
        <w:rPr>
          <w:rStyle w:val="12"/>
          <w:color w:val="auto"/>
          <w:u w:val="none"/>
        </w:rPr>
        <w:fldChar w:fldCharType="end"/>
      </w:r>
      <w:r>
        <w:rPr>
          <w:rStyle w:val="12"/>
          <w:color w:val="auto"/>
          <w:u w:val="none"/>
        </w:rPr>
        <w:t xml:space="preserve">. </w:t>
      </w:r>
      <w:r>
        <w:rPr>
          <w:rStyle w:val="12"/>
          <w:color w:val="auto"/>
          <w:highlight w:val="white"/>
          <w:u w:val="none"/>
        </w:rPr>
        <w:t xml:space="preserve">My books and articles are available in an electronic format on my university webpage. I have also presented my general framework in the prestigious philosophical journal </w:t>
      </w:r>
      <w:r>
        <w:rPr>
          <w:rStyle w:val="12"/>
          <w:i/>
          <w:color w:val="auto"/>
          <w:highlight w:val="white"/>
          <w:u w:val="none"/>
        </w:rPr>
        <w:t>Synthese</w:t>
      </w:r>
      <w:r>
        <w:rPr>
          <w:rStyle w:val="12"/>
          <w:color w:val="auto"/>
          <w:highlight w:val="white"/>
          <w:u w:val="none"/>
        </w:rPr>
        <w:t xml:space="preserve"> in the paper (“Mind, brain and epistemologically different worlds”) published in December 2005 (special issue on “philosophy of neuroscience” edited by John Bickle) and I further developed this framework in my later books and papers, (books which are published in 2008, 2010, 2011, 2012 by the University of Bucharest Press). </w:t>
      </w:r>
    </w:p>
    <w:p>
      <w:pPr>
        <w:spacing w:before="0" w:after="0"/>
        <w:contextualSpacing/>
      </w:pPr>
      <w:r>
        <w:tab/>
      </w:r>
      <w:r>
        <w:t xml:space="preserve">In Vacariu (2005) and my book from (2008), I showed that the mind-brain problem is a pseudo-problem constructed within a wrong framework, the “world” or as I called, the “unicorn world”. In the introduction, I indicate: </w:t>
      </w:r>
    </w:p>
    <w:p>
      <w:pPr>
        <w:spacing w:before="0" w:after="0"/>
        <w:contextualSpacing/>
      </w:pPr>
    </w:p>
    <w:p>
      <w:pPr>
        <w:spacing w:before="0" w:after="0"/>
        <w:contextualSpacing/>
      </w:pPr>
      <w:r>
        <w:rPr>
          <w:sz w:val="20"/>
          <w:szCs w:val="20"/>
        </w:rPr>
        <w:t>Within this framework, there is one key element that represents the major error: the postulation of ‘</w:t>
      </w:r>
      <w:r>
        <w:rPr>
          <w:i/>
          <w:iCs/>
          <w:sz w:val="20"/>
          <w:szCs w:val="20"/>
        </w:rPr>
        <w:t>one world</w:t>
      </w:r>
      <w:r>
        <w:rPr>
          <w:sz w:val="20"/>
          <w:szCs w:val="20"/>
        </w:rPr>
        <w:t>’, one single ontological world in which everything has been placed (all the entities like Gods, angels, minds, bodies, planets, tables and micro-particles).</w:t>
      </w:r>
      <w:r>
        <w:rPr>
          <w:sz w:val="20"/>
          <w:szCs w:val="20"/>
        </w:rPr>
        <w:tab/>
      </w:r>
      <w:r>
        <w:rPr>
          <w:sz w:val="20"/>
          <w:szCs w:val="20"/>
        </w:rPr>
        <w:t xml:space="preserve">Paradoxically, everyone before Descartes and after him, including his critics, has embraced the same framework. And here is, I think, where the mistake resides: assuming the existence of one world, the universe. Metaphorically, I will call this unique world or “uni-verse” the </w:t>
      </w:r>
      <w:r>
        <w:rPr>
          <w:i/>
          <w:iCs/>
          <w:sz w:val="20"/>
          <w:szCs w:val="20"/>
        </w:rPr>
        <w:t>“unicorn-world”</w:t>
      </w:r>
      <w:r>
        <w:rPr>
          <w:sz w:val="20"/>
          <w:szCs w:val="20"/>
        </w:rPr>
        <w:t xml:space="preserve">, to emphasize its mythological-religious roots. </w:t>
      </w:r>
      <w:r>
        <w:t>(p. 516)</w:t>
      </w:r>
    </w:p>
    <w:p>
      <w:pPr>
        <w:spacing w:before="0" w:after="0"/>
        <w:contextualSpacing/>
      </w:pPr>
    </w:p>
    <w:p>
      <w:pPr>
        <w:spacing w:before="0" w:after="0"/>
        <w:contextualSpacing/>
      </w:pPr>
      <w:r>
        <w:t>And one page later:</w:t>
      </w:r>
    </w:p>
    <w:p>
      <w:pPr>
        <w:spacing w:before="0" w:after="0"/>
        <w:contextualSpacing/>
      </w:pPr>
    </w:p>
    <w:p>
      <w:pPr>
        <w:spacing w:before="0" w:after="0"/>
        <w:contextualSpacing/>
      </w:pPr>
      <w:r>
        <w:rPr>
          <w:sz w:val="20"/>
          <w:szCs w:val="20"/>
        </w:rPr>
        <w:t xml:space="preserve">The main aim of this paper is to show that the famous mind–body problem is a false problem or a pseudo-problem; the notion of the unicorn-world is the origin of major pseudo-problems (like the mind–body problem) in philosophy and science. Only by abandoning this concept – the unicorn-world – can we avoid all these pseudo-problems. </w:t>
      </w:r>
      <w:r>
        <w:t>(p. 517)</w:t>
      </w:r>
    </w:p>
    <w:p>
      <w:pPr>
        <w:spacing w:before="0" w:after="0"/>
        <w:contextualSpacing/>
      </w:pPr>
    </w:p>
    <w:p>
      <w:pPr>
        <w:spacing w:before="0" w:after="0"/>
        <w:contextualSpacing/>
      </w:pPr>
      <w:r>
        <w:t xml:space="preserve">In my paper from 2005, I elaborated 5 principles that constitute my approach, the </w:t>
      </w:r>
      <w:r>
        <w:rPr>
          <w:rStyle w:val="12"/>
          <w:color w:val="auto"/>
          <w:highlight w:val="white"/>
          <w:u w:val="none"/>
        </w:rPr>
        <w:t>epistemologically different worlds</w:t>
      </w:r>
      <w:r>
        <w:t xml:space="preserve"> (EDWs) perspective. These principles show that the “world” does not exist (I argue that the thing-in-itself does not exist: “Thing-in-itself’ would mean an entity that has no limits of interaction and this is not possible.”, p. 532), but only the EDWs exist. Here, I offer the analogy between table-microparticles and mind-brain: the table and “its” microparticles, the mind and the brain exist but in the EDWs not in the same “world” (the unicorn world). </w:t>
      </w:r>
    </w:p>
    <w:p>
      <w:pPr>
        <w:spacing w:before="0" w:after="0"/>
        <w:contextualSpacing/>
      </w:pPr>
      <w:r>
        <w:tab/>
      </w:r>
      <w:r>
        <w:t xml:space="preserve">In my next books and articles, I continued developing my perspective and I increased the principles from 5 to 13. Let me introduce again these principles (see 2008, 2010, 2011, 2012): </w:t>
      </w:r>
    </w:p>
    <w:p>
      <w:pPr>
        <w:spacing w:before="0" w:after="0"/>
        <w:contextualSpacing/>
      </w:pPr>
    </w:p>
    <w:p>
      <w:pPr>
        <w:spacing w:before="0" w:after="0"/>
        <w:contextualSpacing/>
      </w:pPr>
      <w:r>
        <w:t xml:space="preserve">“(1) Epistemologically different interactions constitute epistemologically different its, and epistemologically different its determine epistemologically different interactions. </w:t>
      </w:r>
    </w:p>
    <w:p>
      <w:pPr>
        <w:spacing w:before="0" w:after="0"/>
        <w:contextualSpacing/>
      </w:pPr>
      <w:r>
        <w:t xml:space="preserve">(2) Any it exists only at "the surface" because of the interactions that constitute it. </w:t>
      </w:r>
    </w:p>
    <w:p>
      <w:pPr>
        <w:spacing w:before="0" w:after="0"/>
        <w:contextualSpacing/>
      </w:pPr>
      <w:r>
        <w:t xml:space="preserve">(3) Any it exists in a single EW and interacts only with the its from the same EW. </w:t>
      </w:r>
    </w:p>
    <w:p>
      <w:pPr>
        <w:spacing w:before="0" w:after="0"/>
        <w:contextualSpacing/>
      </w:pPr>
      <w:r>
        <w:t xml:space="preserve">(4) Any EW (a set of its – and eventually Its – and their interactions) appears from and disappears in the hyper-nothing. </w:t>
      </w:r>
    </w:p>
    <w:p>
      <w:pPr>
        <w:spacing w:before="0" w:after="0"/>
        <w:contextualSpacing/>
      </w:pPr>
      <w:r>
        <w:t xml:space="preserve">(5) Any EW is, therefore all EDWs have the same objective reality. </w:t>
      </w:r>
    </w:p>
    <w:p>
      <w:pPr>
        <w:spacing w:before="0" w:after="0"/>
        <w:contextualSpacing/>
      </w:pPr>
      <w:r>
        <w:t xml:space="preserve">(6) Being corresponds to an It. </w:t>
      </w:r>
    </w:p>
    <w:p>
      <w:pPr>
        <w:spacing w:before="0" w:after="0"/>
        <w:contextualSpacing/>
      </w:pPr>
      <w:r>
        <w:t xml:space="preserve">(7) Being is an EW. Therefore being is. </w:t>
      </w:r>
    </w:p>
    <w:p>
      <w:pPr>
        <w:spacing w:before="0" w:after="0"/>
        <w:contextualSpacing/>
      </w:pPr>
      <w:r>
        <w:t xml:space="preserve">(8) Having certain determinations, from our viewpoint an It is composed of an amalgam of Its/its and their relationships. </w:t>
      </w:r>
    </w:p>
    <w:p>
      <w:pPr>
        <w:spacing w:before="0" w:after="0"/>
        <w:contextualSpacing/>
      </w:pPr>
      <w:r>
        <w:t xml:space="preserve">(9) Certain states and processes form knowledge that is being. </w:t>
      </w:r>
    </w:p>
    <w:p>
      <w:pPr>
        <w:spacing w:before="0" w:after="0"/>
        <w:contextualSpacing/>
      </w:pPr>
      <w:r>
        <w:t xml:space="preserve">(10) As an entity, being has unity as indeterminate individuality. </w:t>
      </w:r>
    </w:p>
    <w:p>
      <w:pPr>
        <w:spacing w:before="0" w:after="0"/>
        <w:contextualSpacing/>
      </w:pPr>
      <w:r>
        <w:t xml:space="preserve">(11) Being is, therefore EDWs are. </w:t>
      </w:r>
    </w:p>
    <w:p>
      <w:pPr>
        <w:spacing w:before="0" w:after="0"/>
        <w:contextualSpacing/>
      </w:pPr>
      <w:r>
        <w:t>(12) The set of judgments that describe the phenomena of each epistemological world must observe the rule of conceptual containment that is given by the conditions and limitations within the concepts of the judgments. These conditions and limitations are governed by the properties of external tools of observation or some abilities (introspection, consciousness) that the “I” has. (13) Since human attention is a serial process, the human being cannot simultaneously observe EDWs.” (Vacariu 2011, 2012, 2013)</w:t>
      </w:r>
    </w:p>
    <w:p>
      <w:pPr>
        <w:spacing w:before="0" w:after="0"/>
        <w:ind w:left="0" w:right="0" w:firstLine="720"/>
        <w:contextualSpacing/>
      </w:pPr>
      <w:r>
        <w:t>In my books/articles, with the EDWs perspective, I showed that the main four problems (and many other related problems) from science and philosophy are pseudo-problems. The main four problems are: the old mind-body problem (and all its related problems), the relationship between an organism and live, the great mysteries of quantum mechanics and the relationship between Einstein’s theory and quantum mechanics are all pseudo-problems. Moreover, I showed that cognitive neuroscience is a pseudo-science and the search for the unified theory in physics is meaningless (in both cases there is a mixture of information referring to EDWs). Without offering any more details about my perspective (see mainly my books at my webpage), in the next sections, I will analyze TED clip with Markus Gabriel and his book published in 2013.</w:t>
      </w:r>
    </w:p>
    <w:p>
      <w:pPr>
        <w:spacing w:before="0" w:after="0"/>
        <w:contextualSpacing/>
      </w:pPr>
    </w:p>
    <w:p>
      <w:pPr>
        <w:widowControl/>
        <w:numPr>
          <w:ilvl w:val="0"/>
          <w:numId w:val="35"/>
        </w:numPr>
        <w:suppressAutoHyphens w:val="0"/>
        <w:overflowPunct/>
        <w:spacing w:before="0" w:after="0"/>
        <w:ind w:left="0" w:right="0" w:firstLine="0"/>
        <w:contextualSpacing/>
        <w:jc w:val="both"/>
        <w:textAlignment w:val="auto"/>
      </w:pPr>
      <w:r>
        <w:rPr>
          <w:rStyle w:val="12"/>
          <w:rFonts w:ascii="Times New Roman" w:hAnsi="Times New Roman"/>
          <w:b/>
          <w:color w:val="auto"/>
          <w:sz w:val="24"/>
          <w:szCs w:val="24"/>
          <w:highlight w:val="white"/>
          <w:u w:val="none"/>
        </w:rPr>
        <w:t>The unbelievable coincidence: two individuals elaborated the same completely new framework of thinking in the same decade!</w:t>
      </w:r>
    </w:p>
    <w:p>
      <w:pPr>
        <w:spacing w:before="0" w:after="0"/>
        <w:contextualSpacing/>
      </w:pPr>
      <w:r>
        <w:t>Recently, one of my colleagues informed me about a clip posted on TED.com</w:t>
      </w:r>
      <w:r>
        <w:rPr>
          <w:rStyle w:val="17"/>
        </w:rPr>
        <w:footnoteReference w:id="284"/>
      </w:r>
      <w:r>
        <w:t xml:space="preserve"> (September 2013, 18 minutes) of Prof. Dr. Markus Gabriel (Philosophy, University of Bonn, and Director of the </w:t>
      </w:r>
      <w:r>
        <w:rPr>
          <w:i/>
          <w:iCs/>
        </w:rPr>
        <w:t>International Centre for Philosophy</w:t>
      </w:r>
      <w:r>
        <w:t>, Germany) with the title</w:t>
      </w:r>
      <w:r>
        <w:rPr>
          <w:rStyle w:val="12"/>
          <w:color w:val="auto"/>
          <w:highlight w:val="white"/>
          <w:u w:val="none"/>
        </w:rPr>
        <w:t xml:space="preserve"> “Why the world does not exist” on YouTube at this address: </w:t>
      </w:r>
    </w:p>
    <w:p>
      <w:pPr>
        <w:spacing w:before="0" w:after="0"/>
        <w:contextualSpacing/>
      </w:pPr>
      <w:r>
        <w:fldChar w:fldCharType="begin"/>
      </w:r>
      <w:r>
        <w:instrText xml:space="preserve"> HYPERLINK "https://www.youtube.com/watch?v=hzvesGB_TI0&amp;feature=youtube_gdata_player" \t "_blank" \h </w:instrText>
      </w:r>
      <w:r>
        <w:fldChar w:fldCharType="separate"/>
      </w:r>
      <w:r>
        <w:rPr>
          <w:rStyle w:val="12"/>
          <w:color w:val="auto"/>
          <w:highlight w:val="white"/>
          <w:u w:val="none"/>
        </w:rPr>
        <w:t>https://www.youtube.com/watch?v=hzvesGB_TI0&amp;feature=youtube_gdata_player</w:t>
      </w:r>
      <w:r>
        <w:rPr>
          <w:rStyle w:val="12"/>
          <w:color w:val="auto"/>
          <w:highlight w:val="white"/>
          <w:u w:val="none"/>
        </w:rPr>
        <w:fldChar w:fldCharType="end"/>
      </w:r>
    </w:p>
    <w:p>
      <w:pPr>
        <w:spacing w:before="0" w:after="0"/>
        <w:contextualSpacing/>
      </w:pPr>
      <w:r>
        <w:rPr>
          <w:rStyle w:val="12"/>
          <w:color w:val="auto"/>
          <w:highlight w:val="white"/>
          <w:u w:val="none"/>
        </w:rPr>
        <w:tab/>
      </w:r>
      <w:r>
        <w:rPr>
          <w:rStyle w:val="12"/>
          <w:color w:val="auto"/>
          <w:highlight w:val="white"/>
          <w:u w:val="none"/>
        </w:rPr>
        <w:t xml:space="preserve">In 2013, Markus Gabriel has also published a book (in German) with the same title </w:t>
      </w:r>
      <w:r>
        <w:rPr>
          <w:i/>
          <w:iCs/>
        </w:rPr>
        <w:t>Warum es die Welt nicht gibt</w:t>
      </w:r>
      <w:r>
        <w:t>, Ullstein: Berlin 2013</w:t>
      </w:r>
      <w:r>
        <w:rPr>
          <w:rStyle w:val="12"/>
          <w:color w:val="auto"/>
          <w:highlight w:val="white"/>
          <w:u w:val="none"/>
        </w:rPr>
        <w:t xml:space="preserve">. Watching the clip on TED (in English), I realized to my big surprise, Markus Gabriel’s ideas are incredible similarly with my ideas (I published in my papers and books in the last seven years) that reflect my general framework, the EDWs perspective, within which I proved the same idea, namely, the “world” does not exist. The similarities between my ideas and Markus Gabriel’s ideas from TED clip are so striking and I want to mention few of them in the next sections. </w:t>
      </w:r>
      <w:r>
        <w:t xml:space="preserve">The main 5 notions/ideas (from which results the same framework of thinking the world does not exist) are “unbelievable similarity”: </w:t>
      </w:r>
    </w:p>
    <w:p>
      <w:pPr>
        <w:widowControl/>
        <w:numPr>
          <w:ilvl w:val="0"/>
          <w:numId w:val="36"/>
        </w:numPr>
        <w:suppressAutoHyphens w:val="0"/>
        <w:overflowPunct/>
        <w:spacing w:before="0" w:after="0"/>
        <w:ind w:left="0" w:right="0" w:hanging="720"/>
        <w:contextualSpacing/>
        <w:jc w:val="both"/>
        <w:textAlignment w:val="auto"/>
      </w:pPr>
      <w:r>
        <w:rPr>
          <w:rStyle w:val="12"/>
          <w:rFonts w:ascii="Times New Roman" w:hAnsi="Times New Roman"/>
          <w:color w:val="auto"/>
          <w:sz w:val="24"/>
          <w:szCs w:val="24"/>
          <w:highlight w:val="white"/>
          <w:u w:val="none"/>
        </w:rPr>
        <w:t xml:space="preserve">Vacariu: The </w:t>
      </w:r>
      <w:r>
        <w:rPr>
          <w:rStyle w:val="12"/>
          <w:rFonts w:ascii="Times New Roman" w:hAnsi="Times New Roman"/>
          <w:i/>
          <w:color w:val="auto"/>
          <w:sz w:val="24"/>
          <w:szCs w:val="24"/>
          <w:highlight w:val="white"/>
          <w:u w:val="none"/>
        </w:rPr>
        <w:t>“</w:t>
      </w:r>
      <w:r>
        <w:rPr>
          <w:rStyle w:val="12"/>
          <w:rFonts w:ascii="Times New Roman" w:hAnsi="Times New Roman"/>
          <w:b/>
          <w:color w:val="auto"/>
          <w:sz w:val="24"/>
          <w:szCs w:val="24"/>
          <w:highlight w:val="white"/>
          <w:u w:val="none"/>
        </w:rPr>
        <w:t>world does not exist</w:t>
      </w:r>
      <w:r>
        <w:rPr>
          <w:rStyle w:val="12"/>
          <w:rFonts w:ascii="Times New Roman" w:hAnsi="Times New Roman"/>
          <w:i/>
          <w:color w:val="auto"/>
          <w:sz w:val="24"/>
          <w:szCs w:val="24"/>
          <w:highlight w:val="white"/>
          <w:u w:val="none"/>
        </w:rPr>
        <w:t>”</w:t>
      </w:r>
      <w:r>
        <w:rPr>
          <w:rStyle w:val="12"/>
          <w:rFonts w:ascii="Times New Roman" w:hAnsi="Times New Roman"/>
          <w:color w:val="auto"/>
          <w:sz w:val="24"/>
          <w:szCs w:val="24"/>
          <w:highlight w:val="white"/>
          <w:u w:val="none"/>
        </w:rPr>
        <w:t xml:space="preserve"> but “epistemologically different worlds” (</w:t>
      </w:r>
      <w:r>
        <w:rPr>
          <w:rStyle w:val="12"/>
          <w:rFonts w:ascii="Times New Roman" w:hAnsi="Times New Roman"/>
          <w:i/>
          <w:color w:val="auto"/>
          <w:sz w:val="24"/>
          <w:szCs w:val="24"/>
          <w:highlight w:val="white"/>
          <w:u w:val="none"/>
        </w:rPr>
        <w:t>EDWs</w:t>
      </w:r>
      <w:r>
        <w:rPr>
          <w:rStyle w:val="12"/>
          <w:rFonts w:ascii="Times New Roman" w:hAnsi="Times New Roman"/>
          <w:color w:val="auto"/>
          <w:sz w:val="24"/>
          <w:szCs w:val="24"/>
          <w:highlight w:val="white"/>
          <w:u w:val="none"/>
        </w:rPr>
        <w:t>) exist. (in my 2005 + book).</w:t>
      </w:r>
      <w:r>
        <w:rPr>
          <w:rStyle w:val="17"/>
          <w:rFonts w:ascii="Times New Roman" w:hAnsi="Times New Roman"/>
          <w:sz w:val="24"/>
          <w:szCs w:val="24"/>
          <w:highlight w:val="white"/>
        </w:rPr>
        <w:footnoteReference w:id="285"/>
      </w:r>
      <w:r>
        <w:rPr>
          <w:rStyle w:val="12"/>
          <w:rFonts w:ascii="Times New Roman" w:hAnsi="Times New Roman"/>
          <w:color w:val="auto"/>
          <w:sz w:val="24"/>
          <w:szCs w:val="24"/>
          <w:highlight w:val="white"/>
          <w:u w:val="none"/>
        </w:rPr>
        <w:t xml:space="preserve"> </w:t>
      </w:r>
    </w:p>
    <w:p>
      <w:pPr>
        <w:spacing w:before="0" w:after="0"/>
        <w:contextualSpacing/>
      </w:pPr>
      <w:r>
        <w:rPr>
          <w:rStyle w:val="12"/>
          <w:color w:val="auto"/>
          <w:u w:val="none"/>
        </w:rPr>
        <w:t>Markus Gabriel: “</w:t>
      </w:r>
      <w:r>
        <w:rPr>
          <w:rStyle w:val="12"/>
          <w:i/>
          <w:color w:val="auto"/>
          <w:u w:val="none"/>
        </w:rPr>
        <w:t>Why the world does not exist</w:t>
      </w:r>
      <w:r>
        <w:rPr>
          <w:rStyle w:val="12"/>
          <w:color w:val="auto"/>
          <w:u w:val="none"/>
        </w:rPr>
        <w:t xml:space="preserve">”. (title for TED clips and book) </w:t>
      </w:r>
    </w:p>
    <w:p>
      <w:pPr>
        <w:widowControl/>
        <w:numPr>
          <w:ilvl w:val="0"/>
          <w:numId w:val="36"/>
        </w:numPr>
        <w:suppressAutoHyphens w:val="0"/>
        <w:overflowPunct/>
        <w:spacing w:before="0" w:after="0"/>
        <w:ind w:left="0" w:right="0" w:hanging="720"/>
        <w:contextualSpacing/>
        <w:jc w:val="both"/>
        <w:textAlignment w:val="auto"/>
      </w:pPr>
      <w:r>
        <w:rPr>
          <w:rStyle w:val="12"/>
          <w:rFonts w:ascii="Times New Roman" w:hAnsi="Times New Roman"/>
          <w:color w:val="auto"/>
          <w:sz w:val="24"/>
          <w:szCs w:val="24"/>
          <w:highlight w:val="white"/>
          <w:u w:val="none"/>
        </w:rPr>
        <w:t xml:space="preserve">Vacariu: All objects/entities exist but in </w:t>
      </w:r>
      <w:r>
        <w:rPr>
          <w:rStyle w:val="12"/>
          <w:rFonts w:ascii="Times New Roman" w:hAnsi="Times New Roman"/>
          <w:b/>
          <w:color w:val="auto"/>
          <w:sz w:val="24"/>
          <w:szCs w:val="24"/>
          <w:highlight w:val="white"/>
          <w:u w:val="none"/>
        </w:rPr>
        <w:t>EDWs</w:t>
      </w:r>
      <w:r>
        <w:rPr>
          <w:rStyle w:val="12"/>
          <w:rFonts w:ascii="Times New Roman" w:hAnsi="Times New Roman"/>
          <w:color w:val="auto"/>
          <w:sz w:val="24"/>
          <w:szCs w:val="24"/>
          <w:highlight w:val="white"/>
          <w:u w:val="none"/>
        </w:rPr>
        <w:t xml:space="preserve">. </w:t>
      </w:r>
    </w:p>
    <w:p>
      <w:pPr>
        <w:spacing w:before="0" w:after="0"/>
        <w:contextualSpacing/>
      </w:pPr>
      <w:r>
        <w:rPr>
          <w:rStyle w:val="12"/>
          <w:color w:val="auto"/>
          <w:highlight w:val="white"/>
          <w:u w:val="none"/>
        </w:rPr>
        <w:t>Markus Gabriel: All objects are in different “</w:t>
      </w:r>
      <w:r>
        <w:rPr>
          <w:rStyle w:val="12"/>
          <w:i/>
          <w:color w:val="auto"/>
          <w:highlight w:val="white"/>
          <w:u w:val="none"/>
        </w:rPr>
        <w:t>lists</w:t>
      </w:r>
      <w:r>
        <w:rPr>
          <w:rStyle w:val="12"/>
          <w:color w:val="auto"/>
          <w:highlight w:val="white"/>
          <w:u w:val="none"/>
        </w:rPr>
        <w:t xml:space="preserve">”.  </w:t>
      </w:r>
    </w:p>
    <w:p>
      <w:pPr>
        <w:widowControl/>
        <w:numPr>
          <w:ilvl w:val="0"/>
          <w:numId w:val="36"/>
        </w:numPr>
        <w:suppressAutoHyphens w:val="0"/>
        <w:overflowPunct/>
        <w:spacing w:before="0" w:after="0"/>
        <w:ind w:left="0" w:right="0" w:hanging="720"/>
        <w:contextualSpacing/>
        <w:jc w:val="both"/>
        <w:textAlignment w:val="auto"/>
      </w:pPr>
      <w:r>
        <w:rPr>
          <w:rStyle w:val="12"/>
          <w:rFonts w:ascii="Times New Roman" w:hAnsi="Times New Roman"/>
          <w:color w:val="auto"/>
          <w:sz w:val="24"/>
          <w:szCs w:val="24"/>
          <w:highlight w:val="white"/>
          <w:u w:val="none"/>
        </w:rPr>
        <w:t xml:space="preserve">Vacariu: The objects/entities from one EW </w:t>
      </w:r>
      <w:r>
        <w:rPr>
          <w:rStyle w:val="12"/>
          <w:rFonts w:ascii="Times New Roman" w:hAnsi="Times New Roman"/>
          <w:b/>
          <w:color w:val="auto"/>
          <w:sz w:val="24"/>
          <w:szCs w:val="24"/>
          <w:highlight w:val="white"/>
          <w:u w:val="none"/>
        </w:rPr>
        <w:t>interact</w:t>
      </w:r>
      <w:r>
        <w:rPr>
          <w:rStyle w:val="12"/>
          <w:rFonts w:ascii="Times New Roman" w:hAnsi="Times New Roman"/>
          <w:color w:val="auto"/>
          <w:sz w:val="24"/>
          <w:szCs w:val="24"/>
          <w:highlight w:val="white"/>
          <w:u w:val="none"/>
        </w:rPr>
        <w:t>.</w:t>
      </w:r>
    </w:p>
    <w:p>
      <w:pPr>
        <w:spacing w:before="0" w:after="0"/>
        <w:contextualSpacing/>
      </w:pPr>
      <w:r>
        <w:rPr>
          <w:rStyle w:val="12"/>
          <w:color w:val="auto"/>
          <w:highlight w:val="white"/>
          <w:u w:val="none"/>
        </w:rPr>
        <w:t xml:space="preserve">Markus Gabriel: The objects from a list </w:t>
      </w:r>
      <w:r>
        <w:rPr>
          <w:rStyle w:val="12"/>
          <w:i/>
          <w:color w:val="auto"/>
          <w:highlight w:val="white"/>
          <w:u w:val="none"/>
        </w:rPr>
        <w:t>intersect</w:t>
      </w:r>
      <w:r>
        <w:rPr>
          <w:rStyle w:val="12"/>
          <w:color w:val="auto"/>
          <w:highlight w:val="white"/>
          <w:u w:val="none"/>
        </w:rPr>
        <w:t xml:space="preserve">. </w:t>
      </w:r>
    </w:p>
    <w:p>
      <w:pPr>
        <w:widowControl/>
        <w:numPr>
          <w:ilvl w:val="0"/>
          <w:numId w:val="36"/>
        </w:numPr>
        <w:suppressAutoHyphens w:val="0"/>
        <w:overflowPunct/>
        <w:spacing w:before="0" w:after="0"/>
        <w:ind w:left="0" w:right="0" w:hanging="720"/>
        <w:contextualSpacing/>
        <w:jc w:val="both"/>
        <w:textAlignment w:val="auto"/>
      </w:pPr>
      <w:r>
        <w:rPr>
          <w:rStyle w:val="12"/>
          <w:rFonts w:ascii="Times New Roman" w:hAnsi="Times New Roman"/>
          <w:color w:val="auto"/>
          <w:sz w:val="24"/>
          <w:szCs w:val="24"/>
          <w:highlight w:val="white"/>
          <w:u w:val="none"/>
        </w:rPr>
        <w:t xml:space="preserve">Vacariu: Only the objects that belong to a particular EW interact. The objects from one </w:t>
      </w:r>
      <w:r>
        <w:rPr>
          <w:rStyle w:val="12"/>
          <w:rFonts w:ascii="Times New Roman" w:hAnsi="Times New Roman"/>
          <w:b/>
          <w:color w:val="auto"/>
          <w:sz w:val="24"/>
          <w:szCs w:val="24"/>
          <w:highlight w:val="white"/>
          <w:u w:val="none"/>
        </w:rPr>
        <w:t>EW do not interact</w:t>
      </w:r>
      <w:r>
        <w:rPr>
          <w:rStyle w:val="12"/>
          <w:rFonts w:ascii="Times New Roman" w:hAnsi="Times New Roman"/>
          <w:color w:val="auto"/>
          <w:sz w:val="24"/>
          <w:szCs w:val="24"/>
          <w:highlight w:val="white"/>
          <w:u w:val="none"/>
        </w:rPr>
        <w:t xml:space="preserve"> with objects from the other EDWs. </w:t>
      </w:r>
    </w:p>
    <w:p>
      <w:pPr>
        <w:spacing w:before="0" w:after="0"/>
        <w:contextualSpacing/>
      </w:pPr>
      <w:r>
        <w:rPr>
          <w:rStyle w:val="12"/>
          <w:color w:val="auto"/>
          <w:highlight w:val="white"/>
          <w:u w:val="none"/>
        </w:rPr>
        <w:t xml:space="preserve">Markus Gabriel: All objects exist but </w:t>
      </w:r>
      <w:r>
        <w:rPr>
          <w:rStyle w:val="12"/>
          <w:i/>
          <w:color w:val="auto"/>
          <w:highlight w:val="white"/>
          <w:u w:val="none"/>
        </w:rPr>
        <w:t>not</w:t>
      </w:r>
      <w:r>
        <w:rPr>
          <w:rStyle w:val="12"/>
          <w:color w:val="auto"/>
          <w:highlight w:val="white"/>
          <w:u w:val="none"/>
        </w:rPr>
        <w:t xml:space="preserve"> any object is “</w:t>
      </w:r>
      <w:r>
        <w:rPr>
          <w:rStyle w:val="12"/>
          <w:i/>
          <w:color w:val="auto"/>
          <w:highlight w:val="white"/>
          <w:u w:val="none"/>
        </w:rPr>
        <w:t>connected with</w:t>
      </w:r>
      <w:r>
        <w:rPr>
          <w:rStyle w:val="12"/>
          <w:color w:val="auto"/>
          <w:highlight w:val="white"/>
          <w:u w:val="none"/>
        </w:rPr>
        <w:t xml:space="preserve">” all other objects.  </w:t>
      </w:r>
    </w:p>
    <w:p>
      <w:pPr>
        <w:widowControl/>
        <w:numPr>
          <w:ilvl w:val="0"/>
          <w:numId w:val="36"/>
        </w:numPr>
        <w:suppressAutoHyphens w:val="0"/>
        <w:overflowPunct/>
        <w:spacing w:before="0" w:after="0"/>
        <w:ind w:left="0" w:right="0" w:hanging="720"/>
        <w:contextualSpacing/>
        <w:jc w:val="both"/>
        <w:textAlignment w:val="auto"/>
      </w:pPr>
      <w:r>
        <w:rPr>
          <w:rStyle w:val="12"/>
          <w:rFonts w:ascii="Times New Roman" w:hAnsi="Times New Roman"/>
          <w:color w:val="auto"/>
          <w:sz w:val="24"/>
          <w:szCs w:val="24"/>
          <w:highlight w:val="white"/>
          <w:u w:val="none"/>
        </w:rPr>
        <w:t>Vacariu: We need to change the definition of “existence”: For instance, in Vacariu (2008): “</w:t>
      </w:r>
      <w:r>
        <w:rPr>
          <w:rFonts w:ascii="Times New Roman" w:hAnsi="Times New Roman"/>
          <w:sz w:val="24"/>
          <w:szCs w:val="24"/>
        </w:rPr>
        <w:t xml:space="preserve">As I mentioned above, we have again to </w:t>
      </w:r>
      <w:r>
        <w:rPr>
          <w:rFonts w:ascii="Times New Roman" w:hAnsi="Times New Roman"/>
          <w:b/>
          <w:sz w:val="24"/>
          <w:szCs w:val="24"/>
        </w:rPr>
        <w:t>change the notion of existence</w:t>
      </w:r>
      <w:r>
        <w:rPr>
          <w:rFonts w:ascii="Times New Roman" w:hAnsi="Times New Roman"/>
          <w:sz w:val="24"/>
          <w:szCs w:val="24"/>
        </w:rPr>
        <w:t>…” (p. 141) (</w:t>
      </w:r>
      <w:r>
        <w:rPr>
          <w:rStyle w:val="12"/>
          <w:rFonts w:ascii="Times New Roman" w:hAnsi="Times New Roman"/>
          <w:color w:val="auto"/>
          <w:sz w:val="24"/>
          <w:szCs w:val="24"/>
          <w:highlight w:val="white"/>
          <w:u w:val="none"/>
        </w:rPr>
        <w:t>in many places)</w:t>
      </w:r>
    </w:p>
    <w:p>
      <w:pPr>
        <w:spacing w:before="0" w:after="0"/>
        <w:ind w:left="0" w:right="0" w:firstLine="360"/>
        <w:contextualSpacing/>
      </w:pPr>
      <w:r>
        <w:rPr>
          <w:rStyle w:val="12"/>
          <w:color w:val="auto"/>
          <w:highlight w:val="white"/>
          <w:u w:val="none"/>
        </w:rPr>
        <w:t xml:space="preserve">Markus Gabriel: we have to </w:t>
      </w:r>
      <w:r>
        <w:rPr>
          <w:rStyle w:val="12"/>
          <w:i/>
          <w:color w:val="auto"/>
          <w:highlight w:val="white"/>
          <w:u w:val="none"/>
        </w:rPr>
        <w:t>reconsider the definition of the “existence”</w:t>
      </w:r>
      <w:r>
        <w:rPr>
          <w:rStyle w:val="12"/>
          <w:color w:val="auto"/>
          <w:highlight w:val="white"/>
          <w:u w:val="none"/>
        </w:rPr>
        <w:t xml:space="preserve">… </w:t>
      </w:r>
    </w:p>
    <w:p>
      <w:pPr>
        <w:spacing w:before="0" w:after="0"/>
        <w:contextualSpacing/>
        <w:rPr>
          <w:rStyle w:val="12"/>
          <w:color w:val="auto"/>
          <w:highlight w:val="white"/>
          <w:u w:val="none"/>
        </w:rPr>
      </w:pPr>
    </w:p>
    <w:p>
      <w:pPr>
        <w:spacing w:before="0" w:after="0"/>
        <w:contextualSpacing/>
      </w:pPr>
      <w:r>
        <w:rPr>
          <w:rStyle w:val="12"/>
          <w:color w:val="auto"/>
          <w:highlight w:val="white"/>
          <w:u w:val="none"/>
        </w:rPr>
        <w:t xml:space="preserve">Having in mind the unbelievable similarity of these ideas that represent a new framework of thinking, let me introduces some particular ideas from TED clip (with Markus Gabriel) and his book (published in 2013) that are unbelievable similar to my ideas from EDWs perspective (elaborated during the last 7-8 years). </w:t>
      </w:r>
    </w:p>
    <w:p>
      <w:pPr>
        <w:spacing w:before="0" w:after="0"/>
        <w:ind w:left="0" w:right="0" w:firstLine="0"/>
        <w:contextualSpacing/>
        <w:jc w:val="both"/>
        <w:rPr>
          <w:rStyle w:val="12"/>
          <w:rFonts w:ascii="Times New Roman" w:hAnsi="Times New Roman"/>
          <w:color w:val="auto"/>
          <w:sz w:val="24"/>
          <w:szCs w:val="24"/>
          <w:highlight w:val="white"/>
          <w:u w:val="none"/>
        </w:rPr>
      </w:pPr>
    </w:p>
    <w:p>
      <w:pPr>
        <w:spacing w:before="0" w:after="0"/>
        <w:contextualSpacing/>
      </w:pPr>
      <w:r>
        <w:rPr>
          <w:rStyle w:val="12"/>
          <w:b/>
          <w:color w:val="auto"/>
          <w:highlight w:val="white"/>
          <w:u w:val="none"/>
        </w:rPr>
        <w:t xml:space="preserve">3. Markus Gabriel’s TED clip </w:t>
      </w:r>
    </w:p>
    <w:p>
      <w:pPr>
        <w:widowControl/>
        <w:numPr>
          <w:ilvl w:val="0"/>
          <w:numId w:val="37"/>
        </w:numPr>
        <w:suppressAutoHyphens w:val="0"/>
        <w:overflowPunct/>
        <w:spacing w:before="0" w:after="0"/>
        <w:ind w:left="0" w:right="0" w:firstLine="0"/>
        <w:contextualSpacing/>
        <w:jc w:val="both"/>
        <w:textAlignment w:val="auto"/>
      </w:pPr>
      <w:r>
        <w:rPr>
          <w:rStyle w:val="12"/>
          <w:rFonts w:ascii="Times New Roman" w:hAnsi="Times New Roman"/>
          <w:color w:val="auto"/>
          <w:sz w:val="24"/>
          <w:szCs w:val="24"/>
          <w:highlight w:val="white"/>
          <w:u w:val="none"/>
        </w:rPr>
        <w:t>Markus Gabriel starts his presentation posted on TED site talking about the “</w:t>
      </w:r>
      <w:r>
        <w:rPr>
          <w:rStyle w:val="12"/>
          <w:rFonts w:ascii="Times New Roman" w:hAnsi="Times New Roman"/>
          <w:i/>
          <w:color w:val="auto"/>
          <w:sz w:val="24"/>
          <w:szCs w:val="24"/>
          <w:highlight w:val="white"/>
          <w:u w:val="none"/>
        </w:rPr>
        <w:t>unicorn</w:t>
      </w:r>
      <w:r>
        <w:rPr>
          <w:rStyle w:val="12"/>
          <w:rFonts w:ascii="Times New Roman" w:hAnsi="Times New Roman"/>
          <w:color w:val="auto"/>
          <w:sz w:val="24"/>
          <w:szCs w:val="24"/>
          <w:highlight w:val="white"/>
          <w:u w:val="none"/>
        </w:rPr>
        <w:t xml:space="preserve">”, even if the term it is regarded from a slightly different perspective. He considers that the unicorn exists in a particular context, which points to the same idea that the “world” does not exist. </w:t>
      </w:r>
    </w:p>
    <w:p>
      <w:pPr>
        <w:spacing w:before="0" w:after="0"/>
        <w:ind w:left="0" w:right="0" w:firstLine="720"/>
        <w:contextualSpacing/>
        <w:jc w:val="both"/>
      </w:pPr>
      <w:r>
        <w:rPr>
          <w:rStyle w:val="12"/>
          <w:rFonts w:ascii="Times New Roman" w:hAnsi="Times New Roman"/>
          <w:color w:val="auto"/>
          <w:sz w:val="24"/>
          <w:szCs w:val="24"/>
          <w:highlight w:val="white"/>
          <w:u w:val="none"/>
        </w:rPr>
        <w:t>My comment: In my paper from 2005 and in all of my books, I use the concept “unicorn-world”, a concept invented practically by me to express the uni-dimensionality of the world postulated by scientists. (See above Vacariu 2005</w:t>
      </w:r>
      <w:r>
        <w:rPr>
          <w:rFonts w:ascii="Times New Roman" w:hAnsi="Times New Roman"/>
          <w:sz w:val="24"/>
          <w:szCs w:val="24"/>
        </w:rPr>
        <w:t>, also Vacariu 2008 p. 15; Chapter 1 from Vacariu and Vacariu (2010): “</w:t>
      </w:r>
      <w:r>
        <w:rPr>
          <w:rFonts w:ascii="Times New Roman" w:hAnsi="Times New Roman"/>
          <w:bCs/>
          <w:sz w:val="24"/>
          <w:szCs w:val="24"/>
        </w:rPr>
        <w:t>1. The hyperverse versus the “unicorn-world”, and section</w:t>
      </w:r>
      <w:r>
        <w:rPr>
          <w:rFonts w:ascii="Times New Roman" w:hAnsi="Times New Roman"/>
          <w:b/>
          <w:bCs/>
          <w:sz w:val="24"/>
          <w:szCs w:val="24"/>
        </w:rPr>
        <w:t xml:space="preserve"> </w:t>
      </w:r>
      <w:r>
        <w:rPr>
          <w:rFonts w:ascii="Times New Roman" w:hAnsi="Times New Roman"/>
          <w:sz w:val="24"/>
          <w:szCs w:val="24"/>
        </w:rPr>
        <w:t>1.1 “The oldest paradigm of human thinking: the unicorn-world”; part 1 from Vacariu 2011 (“The „Unicorn-World”, the House of Knowledge – the Human Greatest Illusion), etc. In Vacariu (2008): “After Copernicus, Darwin and Freud’s revolutions against myths in human thinking, we have to reject yet another myth: the “world” does not exist and we are not the only observers.” (p. 363) I start my article from 2005 and all my books with the idea of the “unicorn”. It is amazing that Markus Gabriel starts his TED clip with the idea of the unicorn considering we can believe the “unicorn” exist in a certain context. However, he does not really believe the unicorn really exists.</w:t>
      </w:r>
      <w:r>
        <w:rPr>
          <w:rStyle w:val="17"/>
          <w:rFonts w:ascii="Times New Roman" w:hAnsi="Times New Roman"/>
          <w:sz w:val="24"/>
          <w:szCs w:val="24"/>
        </w:rPr>
        <w:footnoteReference w:id="286"/>
      </w:r>
      <w:r>
        <w:rPr>
          <w:rFonts w:ascii="Times New Roman" w:hAnsi="Times New Roman"/>
          <w:sz w:val="24"/>
          <w:szCs w:val="24"/>
        </w:rPr>
        <w:t xml:space="preserve"> </w:t>
      </w:r>
    </w:p>
    <w:p>
      <w:pPr>
        <w:widowControl/>
        <w:numPr>
          <w:ilvl w:val="0"/>
          <w:numId w:val="37"/>
        </w:numPr>
        <w:suppressAutoHyphens w:val="0"/>
        <w:overflowPunct/>
        <w:spacing w:before="0" w:after="0"/>
        <w:ind w:left="0" w:right="0" w:firstLine="0"/>
        <w:contextualSpacing/>
        <w:jc w:val="both"/>
        <w:textAlignment w:val="auto"/>
      </w:pPr>
      <w:r>
        <w:rPr>
          <w:rStyle w:val="12"/>
          <w:rFonts w:ascii="Times New Roman" w:hAnsi="Times New Roman"/>
          <w:color w:val="auto"/>
          <w:sz w:val="24"/>
          <w:szCs w:val="24"/>
          <w:highlight w:val="white"/>
          <w:u w:val="none"/>
        </w:rPr>
        <w:t>In my theory I claim that an object exists because of the “interactions” with other objects from the same EW. For instance in Vacariu (2008), one of my principles is this one: “</w:t>
      </w:r>
      <w:r>
        <w:rPr>
          <w:rFonts w:ascii="Times New Roman" w:hAnsi="Times New Roman"/>
          <w:bCs/>
          <w:sz w:val="24"/>
          <w:szCs w:val="24"/>
        </w:rPr>
        <w:t>The determining epistemologically different entities and their corresponding constitutive epistemologically different interactions represent the epistemologically different worlds.</w:t>
      </w:r>
      <w:r>
        <w:rPr>
          <w:rFonts w:ascii="Times New Roman" w:hAnsi="Times New Roman"/>
          <w:sz w:val="24"/>
          <w:szCs w:val="24"/>
        </w:rPr>
        <w:t>” (p. 108); or Vacariu (2011), principle nr. 1.)</w:t>
      </w:r>
      <w:r>
        <w:rPr>
          <w:rFonts w:ascii="Times New Roman" w:hAnsi="Times New Roman"/>
          <w:bCs/>
          <w:sz w:val="24"/>
          <w:szCs w:val="24"/>
        </w:rPr>
        <w:t xml:space="preserve"> </w:t>
      </w:r>
    </w:p>
    <w:p>
      <w:pPr>
        <w:spacing w:before="0" w:after="0"/>
        <w:ind w:left="0" w:right="0" w:firstLine="720"/>
        <w:contextualSpacing/>
        <w:jc w:val="both"/>
        <w:rPr>
          <w:rFonts w:ascii="Times New Roman" w:hAnsi="Times New Roman"/>
          <w:sz w:val="24"/>
          <w:szCs w:val="24"/>
        </w:rPr>
      </w:pPr>
      <w:r>
        <w:rPr>
          <w:rFonts w:ascii="Times New Roman" w:hAnsi="Times New Roman"/>
          <w:sz w:val="24"/>
          <w:szCs w:val="24"/>
        </w:rPr>
        <w:t>Markus Gabriel: He replaced EDWs with “list” and “interactions” with “intersections”.</w:t>
      </w:r>
    </w:p>
    <w:p>
      <w:pPr>
        <w:widowControl/>
        <w:numPr>
          <w:ilvl w:val="0"/>
          <w:numId w:val="37"/>
        </w:numPr>
        <w:suppressAutoHyphens w:val="0"/>
        <w:overflowPunct/>
        <w:spacing w:before="0" w:after="0"/>
        <w:ind w:left="0" w:right="0" w:firstLine="90"/>
        <w:contextualSpacing/>
        <w:jc w:val="both"/>
        <w:textAlignment w:val="auto"/>
        <w:rPr>
          <w:rFonts w:ascii="Times New Roman" w:hAnsi="Times New Roman"/>
          <w:sz w:val="24"/>
          <w:szCs w:val="24"/>
        </w:rPr>
      </w:pPr>
      <w:r>
        <w:rPr>
          <w:rFonts w:ascii="Times New Roman" w:hAnsi="Times New Roman"/>
          <w:sz w:val="24"/>
          <w:szCs w:val="24"/>
        </w:rPr>
        <w:t xml:space="preserve">Let us see some paragraphs from my works and some affirmations made by Markus Gabriel (I bolded some words in all paragraphs): </w:t>
      </w:r>
    </w:p>
    <w:p>
      <w:pPr>
        <w:spacing w:before="0" w:after="0"/>
        <w:ind w:left="0" w:right="0" w:firstLine="0"/>
        <w:contextualSpacing/>
        <w:jc w:val="both"/>
        <w:rPr>
          <w:rFonts w:ascii="Times New Roman" w:hAnsi="Times New Roman"/>
          <w:sz w:val="24"/>
          <w:szCs w:val="24"/>
        </w:rPr>
      </w:pP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 xml:space="preserve">There is a fundamental issue here which needs to be noticed: Descartes’ approach is grounded in a </w:t>
      </w:r>
      <w:r>
        <w:rPr>
          <w:rFonts w:ascii="Times New Roman" w:hAnsi="Times New Roman"/>
          <w:b/>
          <w:sz w:val="24"/>
          <w:szCs w:val="24"/>
        </w:rPr>
        <w:t>pre-existing framework (paradigm) which has dominated human thinking since the Ancient Greeks.</w:t>
      </w:r>
      <w:r>
        <w:rPr>
          <w:rFonts w:ascii="Times New Roman" w:hAnsi="Times New Roman"/>
          <w:sz w:val="24"/>
          <w:szCs w:val="24"/>
        </w:rPr>
        <w:t xml:space="preserve"> Within </w:t>
      </w:r>
      <w:r>
        <w:rPr>
          <w:rFonts w:ascii="Times New Roman" w:hAnsi="Times New Roman"/>
          <w:b/>
          <w:sz w:val="24"/>
          <w:szCs w:val="24"/>
        </w:rPr>
        <w:t>this framework, there is one key element that represents the major error: the postulation of ‘</w:t>
      </w:r>
      <w:r>
        <w:rPr>
          <w:rFonts w:ascii="Times New Roman" w:hAnsi="Times New Roman"/>
          <w:b/>
          <w:i/>
          <w:iCs/>
          <w:sz w:val="24"/>
          <w:szCs w:val="24"/>
        </w:rPr>
        <w:t>one world</w:t>
      </w:r>
      <w:r>
        <w:rPr>
          <w:rFonts w:ascii="Times New Roman" w:hAnsi="Times New Roman"/>
          <w:b/>
          <w:sz w:val="24"/>
          <w:szCs w:val="24"/>
        </w:rPr>
        <w:t>’, one single ontological world in which everything has been placed (all the entities like Gods, angels, minds, bodies, planets, tables and micro-particles).</w:t>
      </w:r>
      <w:r>
        <w:rPr>
          <w:rFonts w:ascii="Times New Roman" w:hAnsi="Times New Roman"/>
          <w:sz w:val="24"/>
          <w:szCs w:val="24"/>
        </w:rPr>
        <w:t xml:space="preserve"> Paradoxically, everyone before Descartes and after him, including his critics, has embraced the same framework. And here is, I think, where the mistake resides: assuming the existence of one world, the universe. Metaphorically, I will call this unique world or “uni-verse” the </w:t>
      </w:r>
      <w:r>
        <w:rPr>
          <w:rFonts w:ascii="Times New Roman" w:hAnsi="Times New Roman"/>
          <w:iCs/>
          <w:sz w:val="24"/>
          <w:szCs w:val="24"/>
        </w:rPr>
        <w:t>“</w:t>
      </w:r>
      <w:r>
        <w:rPr>
          <w:rFonts w:ascii="Times New Roman" w:hAnsi="Times New Roman"/>
          <w:b/>
          <w:iCs/>
          <w:sz w:val="24"/>
          <w:szCs w:val="24"/>
        </w:rPr>
        <w:t>unicorn-world</w:t>
      </w:r>
      <w:r>
        <w:rPr>
          <w:rFonts w:ascii="Times New Roman" w:hAnsi="Times New Roman"/>
          <w:iCs/>
          <w:sz w:val="24"/>
          <w:szCs w:val="24"/>
        </w:rPr>
        <w:t>”</w:t>
      </w:r>
      <w:r>
        <w:rPr>
          <w:rFonts w:ascii="Times New Roman" w:hAnsi="Times New Roman"/>
          <w:sz w:val="24"/>
          <w:szCs w:val="24"/>
        </w:rPr>
        <w:t xml:space="preserve">, to emphasize its </w:t>
      </w:r>
      <w:r>
        <w:rPr>
          <w:rFonts w:ascii="Times New Roman" w:hAnsi="Times New Roman"/>
          <w:b/>
          <w:sz w:val="24"/>
          <w:szCs w:val="24"/>
        </w:rPr>
        <w:t>mythological-religious roots</w:t>
      </w:r>
      <w:r>
        <w:rPr>
          <w:rFonts w:ascii="Times New Roman" w:hAnsi="Times New Roman"/>
          <w:sz w:val="24"/>
          <w:szCs w:val="24"/>
        </w:rPr>
        <w:t>. We can identify this key element, the unicorn-world, within the majority of myths, theological doctrines, philosophical approaches, scientific theories, frameworks, etc., which explain both the “universe” and human beings. (Vacariu 2005, p. 516)</w:t>
      </w: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 xml:space="preserve">This framework does not involve only the relationship between mind and brain (body), but also all the problems that flow from the singular conception of </w:t>
      </w:r>
      <w:r>
        <w:rPr>
          <w:rFonts w:ascii="Times New Roman" w:hAnsi="Times New Roman"/>
          <w:b/>
          <w:sz w:val="24"/>
          <w:szCs w:val="24"/>
        </w:rPr>
        <w:t>the world, the universe, or reality</w:t>
      </w:r>
      <w:r>
        <w:rPr>
          <w:rFonts w:ascii="Times New Roman" w:hAnsi="Times New Roman"/>
          <w:sz w:val="24"/>
          <w:szCs w:val="24"/>
        </w:rPr>
        <w:t xml:space="preserve">.” (Vacariu </w:t>
      </w:r>
      <w:r>
        <w:rPr>
          <w:rStyle w:val="12"/>
          <w:rFonts w:ascii="Times New Roman" w:hAnsi="Times New Roman"/>
          <w:color w:val="auto"/>
          <w:sz w:val="24"/>
          <w:szCs w:val="24"/>
          <w:highlight w:val="white"/>
          <w:u w:val="none"/>
        </w:rPr>
        <w:t xml:space="preserve">2008, </w:t>
      </w:r>
      <w:r>
        <w:rPr>
          <w:rFonts w:ascii="Times New Roman" w:hAnsi="Times New Roman"/>
          <w:sz w:val="24"/>
          <w:szCs w:val="24"/>
        </w:rPr>
        <w:t>p. 101)</w:t>
      </w: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 xml:space="preserve">In this work, I will try to show that the greatest </w:t>
      </w:r>
      <w:r>
        <w:rPr>
          <w:rFonts w:ascii="Times New Roman" w:hAnsi="Times New Roman"/>
          <w:b/>
          <w:sz w:val="24"/>
          <w:szCs w:val="24"/>
        </w:rPr>
        <w:t>illusion</w:t>
      </w:r>
      <w:r>
        <w:rPr>
          <w:rFonts w:ascii="Times New Roman" w:hAnsi="Times New Roman"/>
          <w:sz w:val="24"/>
          <w:szCs w:val="24"/>
        </w:rPr>
        <w:t xml:space="preserve"> of human knowledge that has been surviving from the oldest times is the notion of “world”, of “uni-verse” or as I called it the “unicorn world”. (Vacariu 2011, p. 13)</w:t>
      </w: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The main mistake that led to the creation of the unicorn world is that we, the human beings, believed (consciously or not) that we are the only observers of the “world. As a result, Gods, all beings (</w:t>
      </w:r>
      <w:r>
        <w:rPr>
          <w:rFonts w:ascii="Times New Roman" w:hAnsi="Times New Roman"/>
          <w:b/>
          <w:sz w:val="24"/>
          <w:szCs w:val="24"/>
        </w:rPr>
        <w:t>humans</w:t>
      </w:r>
      <w:r>
        <w:rPr>
          <w:rFonts w:ascii="Times New Roman" w:hAnsi="Times New Roman"/>
          <w:sz w:val="24"/>
          <w:szCs w:val="24"/>
        </w:rPr>
        <w:t xml:space="preserve"> with their mind, brains and bodies, and </w:t>
      </w:r>
      <w:r>
        <w:rPr>
          <w:rFonts w:ascii="Times New Roman" w:hAnsi="Times New Roman"/>
          <w:b/>
          <w:sz w:val="24"/>
          <w:szCs w:val="24"/>
        </w:rPr>
        <w:t>plants</w:t>
      </w:r>
      <w:r>
        <w:rPr>
          <w:rFonts w:ascii="Times New Roman" w:hAnsi="Times New Roman"/>
          <w:sz w:val="24"/>
          <w:szCs w:val="24"/>
        </w:rPr>
        <w:t xml:space="preserve">, cells, microbes, animals) and </w:t>
      </w:r>
      <w:r>
        <w:rPr>
          <w:rFonts w:ascii="Times New Roman" w:hAnsi="Times New Roman"/>
          <w:b/>
          <w:sz w:val="24"/>
          <w:szCs w:val="24"/>
        </w:rPr>
        <w:t>all objects</w:t>
      </w:r>
      <w:r>
        <w:rPr>
          <w:rFonts w:ascii="Times New Roman" w:hAnsi="Times New Roman"/>
          <w:sz w:val="24"/>
          <w:szCs w:val="24"/>
        </w:rPr>
        <w:t xml:space="preserve"> (tables, stones and </w:t>
      </w:r>
      <w:r>
        <w:rPr>
          <w:rFonts w:ascii="Times New Roman" w:hAnsi="Times New Roman"/>
          <w:b/>
          <w:sz w:val="24"/>
          <w:szCs w:val="24"/>
        </w:rPr>
        <w:t>planets</w:t>
      </w:r>
      <w:r>
        <w:rPr>
          <w:rFonts w:ascii="Times New Roman" w:hAnsi="Times New Roman"/>
          <w:sz w:val="24"/>
          <w:szCs w:val="24"/>
        </w:rPr>
        <w:t xml:space="preserve">, electrons, waves and fields) have been placed within the same world, the unique world, the uni-verse. The world is all the entities and their relationships inevitably placed within the </w:t>
      </w:r>
      <w:r>
        <w:rPr>
          <w:rFonts w:ascii="Times New Roman" w:hAnsi="Times New Roman"/>
          <w:b/>
          <w:sz w:val="24"/>
          <w:szCs w:val="24"/>
        </w:rPr>
        <w:t>same spatio-temporal framework</w:t>
      </w:r>
      <w:r>
        <w:rPr>
          <w:rFonts w:ascii="Times New Roman" w:hAnsi="Times New Roman"/>
          <w:sz w:val="24"/>
          <w:szCs w:val="24"/>
        </w:rPr>
        <w:t xml:space="preserve">. (Vacariu 2011, p. 14) </w:t>
      </w: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 xml:space="preserve">The </w:t>
      </w:r>
      <w:r>
        <w:rPr>
          <w:rFonts w:ascii="Times New Roman" w:hAnsi="Times New Roman"/>
          <w:b/>
          <w:sz w:val="24"/>
          <w:szCs w:val="24"/>
        </w:rPr>
        <w:t>world</w:t>
      </w:r>
      <w:r>
        <w:rPr>
          <w:rFonts w:ascii="Times New Roman" w:hAnsi="Times New Roman"/>
          <w:sz w:val="24"/>
          <w:szCs w:val="24"/>
        </w:rPr>
        <w:t xml:space="preserve"> is </w:t>
      </w:r>
      <w:r>
        <w:rPr>
          <w:rFonts w:ascii="Times New Roman" w:hAnsi="Times New Roman"/>
          <w:b/>
          <w:sz w:val="24"/>
          <w:szCs w:val="24"/>
        </w:rPr>
        <w:t>all the entities</w:t>
      </w:r>
      <w:r>
        <w:rPr>
          <w:rFonts w:ascii="Times New Roman" w:hAnsi="Times New Roman"/>
          <w:sz w:val="24"/>
          <w:szCs w:val="24"/>
        </w:rPr>
        <w:t xml:space="preserve"> and their relationships inevitably placed </w:t>
      </w:r>
      <w:r>
        <w:rPr>
          <w:rFonts w:ascii="Times New Roman" w:hAnsi="Times New Roman"/>
          <w:b/>
          <w:sz w:val="24"/>
          <w:szCs w:val="24"/>
        </w:rPr>
        <w:t>within the same spatio-temporal framework</w:t>
      </w:r>
      <w:r>
        <w:rPr>
          <w:rFonts w:ascii="Times New Roman" w:hAnsi="Times New Roman"/>
          <w:sz w:val="24"/>
          <w:szCs w:val="24"/>
        </w:rPr>
        <w:t>. (Vacariu 2012, p. 15)</w:t>
      </w:r>
    </w:p>
    <w:p>
      <w:pPr>
        <w:widowControl/>
        <w:numPr>
          <w:ilvl w:val="0"/>
          <w:numId w:val="38"/>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Situating all entities within the same spatio-temporal framework, the creation of the unicorn world was inevitable; and vice-versa. (Vacariu 2011, pp. 48-9)</w:t>
      </w:r>
    </w:p>
    <w:p>
      <w:pPr>
        <w:widowControl/>
        <w:numPr>
          <w:ilvl w:val="0"/>
          <w:numId w:val="38"/>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For more than two millennia the human being has been thinking within the unicorn world. (Vacariu 2011, p. 173)</w:t>
      </w:r>
    </w:p>
    <w:p>
      <w:pPr>
        <w:spacing w:before="0" w:after="0"/>
        <w:ind w:left="0" w:right="0" w:firstLine="720"/>
        <w:contextualSpacing/>
        <w:jc w:val="both"/>
      </w:pPr>
      <w:r>
        <w:rPr>
          <w:rStyle w:val="12"/>
          <w:rFonts w:ascii="Times New Roman" w:hAnsi="Times New Roman"/>
          <w:color w:val="auto"/>
          <w:sz w:val="24"/>
          <w:szCs w:val="24"/>
          <w:highlight w:val="white"/>
          <w:u w:val="none"/>
        </w:rPr>
        <w:t>Markus Gabriel: He uses many of my expressions (but not EDWs, of course). For instance, he tells us that the “</w:t>
      </w:r>
      <w:r>
        <w:rPr>
          <w:rStyle w:val="12"/>
          <w:rFonts w:ascii="Times New Roman" w:hAnsi="Times New Roman"/>
          <w:i/>
          <w:color w:val="auto"/>
          <w:sz w:val="24"/>
          <w:szCs w:val="24"/>
          <w:highlight w:val="white"/>
          <w:u w:val="none"/>
        </w:rPr>
        <w:t>nature, reality, the universe</w:t>
      </w:r>
      <w:r>
        <w:rPr>
          <w:rStyle w:val="12"/>
          <w:rFonts w:ascii="Times New Roman" w:hAnsi="Times New Roman"/>
          <w:color w:val="auto"/>
          <w:sz w:val="24"/>
          <w:szCs w:val="24"/>
          <w:highlight w:val="white"/>
          <w:u w:val="none"/>
        </w:rPr>
        <w:t xml:space="preserve">… </w:t>
      </w:r>
      <w:r>
        <w:rPr>
          <w:rStyle w:val="12"/>
          <w:rFonts w:ascii="Times New Roman" w:hAnsi="Times New Roman"/>
          <w:i/>
          <w:color w:val="auto"/>
          <w:sz w:val="24"/>
          <w:szCs w:val="24"/>
          <w:highlight w:val="white"/>
          <w:u w:val="none"/>
        </w:rPr>
        <w:t>the world</w:t>
      </w:r>
      <w:r>
        <w:rPr>
          <w:rStyle w:val="12"/>
          <w:rFonts w:ascii="Times New Roman" w:hAnsi="Times New Roman"/>
          <w:color w:val="auto"/>
          <w:sz w:val="24"/>
          <w:szCs w:val="24"/>
          <w:highlight w:val="white"/>
          <w:u w:val="none"/>
        </w:rPr>
        <w:t xml:space="preserve">” does not exist. “I think that this really thing is an </w:t>
      </w:r>
      <w:r>
        <w:rPr>
          <w:rStyle w:val="12"/>
          <w:rFonts w:ascii="Times New Roman" w:hAnsi="Times New Roman"/>
          <w:i/>
          <w:color w:val="auto"/>
          <w:sz w:val="24"/>
          <w:szCs w:val="24"/>
          <w:highlight w:val="white"/>
          <w:u w:val="none"/>
        </w:rPr>
        <w:t>illusion</w:t>
      </w:r>
      <w:r>
        <w:rPr>
          <w:rStyle w:val="12"/>
          <w:rFonts w:ascii="Times New Roman" w:hAnsi="Times New Roman"/>
          <w:color w:val="auto"/>
          <w:sz w:val="24"/>
          <w:szCs w:val="24"/>
          <w:highlight w:val="white"/>
          <w:u w:val="none"/>
        </w:rPr>
        <w:t xml:space="preserve">…” “What is the </w:t>
      </w:r>
      <w:r>
        <w:rPr>
          <w:rStyle w:val="12"/>
          <w:rFonts w:ascii="Times New Roman" w:hAnsi="Times New Roman"/>
          <w:i/>
          <w:color w:val="auto"/>
          <w:sz w:val="24"/>
          <w:szCs w:val="24"/>
          <w:highlight w:val="white"/>
          <w:u w:val="none"/>
        </w:rPr>
        <w:t>world</w:t>
      </w:r>
      <w:r>
        <w:rPr>
          <w:rStyle w:val="12"/>
          <w:rFonts w:ascii="Times New Roman" w:hAnsi="Times New Roman"/>
          <w:color w:val="auto"/>
          <w:sz w:val="24"/>
          <w:szCs w:val="24"/>
          <w:highlight w:val="white"/>
          <w:u w:val="none"/>
        </w:rPr>
        <w:t xml:space="preserve">? Philosophers have tried to clarify this </w:t>
      </w:r>
      <w:r>
        <w:rPr>
          <w:rStyle w:val="12"/>
          <w:rFonts w:ascii="Times New Roman" w:hAnsi="Times New Roman"/>
          <w:i/>
          <w:color w:val="auto"/>
          <w:sz w:val="24"/>
          <w:szCs w:val="24"/>
          <w:highlight w:val="white"/>
          <w:u w:val="none"/>
        </w:rPr>
        <w:t>for pretty much 2500 years</w:t>
      </w:r>
      <w:r>
        <w:rPr>
          <w:rStyle w:val="12"/>
          <w:rFonts w:ascii="Times New Roman" w:hAnsi="Times New Roman"/>
          <w:color w:val="auto"/>
          <w:sz w:val="24"/>
          <w:szCs w:val="24"/>
          <w:highlight w:val="white"/>
          <w:u w:val="none"/>
        </w:rPr>
        <w:t>”, “</w:t>
      </w:r>
      <w:r>
        <w:rPr>
          <w:rStyle w:val="12"/>
          <w:rFonts w:ascii="Times New Roman" w:hAnsi="Times New Roman"/>
          <w:i/>
          <w:color w:val="auto"/>
          <w:sz w:val="24"/>
          <w:szCs w:val="24"/>
          <w:highlight w:val="white"/>
          <w:u w:val="none"/>
        </w:rPr>
        <w:t>the world is the totality of things, the totality of</w:t>
      </w:r>
      <w:r>
        <w:rPr>
          <w:rStyle w:val="12"/>
          <w:rFonts w:ascii="Times New Roman" w:hAnsi="Times New Roman"/>
          <w:b/>
          <w:i/>
          <w:color w:val="auto"/>
          <w:sz w:val="24"/>
          <w:szCs w:val="24"/>
          <w:highlight w:val="white"/>
          <w:u w:val="none"/>
        </w:rPr>
        <w:t xml:space="preserve"> </w:t>
      </w:r>
      <w:r>
        <w:rPr>
          <w:rStyle w:val="12"/>
          <w:rFonts w:ascii="Times New Roman" w:hAnsi="Times New Roman"/>
          <w:i/>
          <w:color w:val="auto"/>
          <w:sz w:val="24"/>
          <w:szCs w:val="24"/>
          <w:highlight w:val="white"/>
          <w:u w:val="none"/>
        </w:rPr>
        <w:t>spatio-temporal things”, the world is planets and trees, and stars and people and friends and etc</w:t>
      </w:r>
      <w:r>
        <w:rPr>
          <w:rStyle w:val="12"/>
          <w:rFonts w:ascii="Times New Roman" w:hAnsi="Times New Roman"/>
          <w:color w:val="auto"/>
          <w:sz w:val="24"/>
          <w:szCs w:val="24"/>
          <w:highlight w:val="white"/>
          <w:u w:val="none"/>
        </w:rPr>
        <w:t xml:space="preserve">.” He speaks about a </w:t>
      </w:r>
      <w:r>
        <w:rPr>
          <w:rStyle w:val="12"/>
          <w:rFonts w:ascii="Times New Roman" w:hAnsi="Times New Roman"/>
          <w:i/>
          <w:color w:val="auto"/>
          <w:sz w:val="24"/>
          <w:szCs w:val="24"/>
          <w:highlight w:val="white"/>
          <w:u w:val="none"/>
        </w:rPr>
        <w:t>myth…</w:t>
      </w:r>
    </w:p>
    <w:p>
      <w:pPr>
        <w:spacing w:before="0" w:after="0"/>
        <w:contextualSpacing/>
      </w:pPr>
      <w:r>
        <w:rPr>
          <w:rStyle w:val="12"/>
          <w:color w:val="auto"/>
          <w:highlight w:val="white"/>
          <w:u w:val="none"/>
        </w:rPr>
        <w:tab/>
      </w:r>
    </w:p>
    <w:p>
      <w:pPr>
        <w:widowControl/>
        <w:numPr>
          <w:ilvl w:val="0"/>
          <w:numId w:val="37"/>
        </w:numPr>
        <w:suppressAutoHyphens w:val="0"/>
        <w:overflowPunct/>
        <w:spacing w:before="0" w:after="0"/>
        <w:ind w:left="0" w:right="0" w:firstLine="0"/>
        <w:contextualSpacing/>
        <w:jc w:val="both"/>
        <w:textAlignment w:val="auto"/>
      </w:pPr>
      <w:r>
        <w:rPr>
          <w:rFonts w:ascii="Times New Roman" w:hAnsi="Times New Roman"/>
          <w:sz w:val="24"/>
          <w:szCs w:val="24"/>
        </w:rPr>
        <w:t xml:space="preserve">“In order to show that the </w:t>
      </w:r>
      <w:r>
        <w:rPr>
          <w:rFonts w:ascii="Times New Roman" w:hAnsi="Times New Roman"/>
          <w:b/>
          <w:sz w:val="24"/>
          <w:szCs w:val="24"/>
        </w:rPr>
        <w:t>‘world’ does not exist</w:t>
      </w:r>
      <w:r>
        <w:rPr>
          <w:rFonts w:ascii="Times New Roman" w:hAnsi="Times New Roman"/>
          <w:sz w:val="24"/>
          <w:szCs w:val="24"/>
        </w:rPr>
        <w:t xml:space="preserve">, I will investigate the eternal philosophical topic (a topic that science has undertaken in the last century): </w:t>
      </w:r>
      <w:r>
        <w:rPr>
          <w:rFonts w:ascii="Times New Roman" w:hAnsi="Times New Roman"/>
          <w:b/>
          <w:sz w:val="24"/>
          <w:szCs w:val="24"/>
        </w:rPr>
        <w:t>‘What exists?’</w:t>
      </w:r>
      <w:r>
        <w:rPr>
          <w:rFonts w:ascii="Times New Roman" w:hAnsi="Times New Roman"/>
          <w:sz w:val="24"/>
          <w:szCs w:val="24"/>
        </w:rPr>
        <w:t xml:space="preserve"> and ‘What are the relationships between entities that exist?’. (Vacariu 2011, p. 17) </w:t>
      </w:r>
    </w:p>
    <w:p>
      <w:pPr>
        <w:spacing w:before="0" w:after="0"/>
        <w:ind w:left="0" w:right="0" w:firstLine="0"/>
        <w:contextualSpacing/>
        <w:jc w:val="both"/>
        <w:rPr>
          <w:rFonts w:ascii="Times New Roman" w:hAnsi="Times New Roman"/>
          <w:sz w:val="24"/>
          <w:szCs w:val="24"/>
        </w:rPr>
      </w:pPr>
      <w:r>
        <w:rPr>
          <w:rFonts w:ascii="Times New Roman" w:hAnsi="Times New Roman"/>
          <w:sz w:val="24"/>
          <w:szCs w:val="24"/>
        </w:rPr>
        <w:t xml:space="preserve">Markus Gabriel has almost the same expressions in TED clip. </w:t>
      </w:r>
    </w:p>
    <w:p>
      <w:pPr>
        <w:widowControl/>
        <w:numPr>
          <w:ilvl w:val="0"/>
          <w:numId w:val="37"/>
        </w:numPr>
        <w:suppressAutoHyphens w:val="0"/>
        <w:overflowPunct/>
        <w:spacing w:before="0" w:after="0"/>
        <w:ind w:left="0" w:right="0" w:firstLine="0"/>
        <w:contextualSpacing/>
        <w:jc w:val="both"/>
        <w:textAlignment w:val="auto"/>
      </w:pPr>
      <w:r>
        <w:rPr>
          <w:rStyle w:val="12"/>
          <w:rFonts w:ascii="Times New Roman" w:hAnsi="Times New Roman"/>
          <w:color w:val="auto"/>
          <w:sz w:val="24"/>
          <w:szCs w:val="24"/>
          <w:highlight w:val="white"/>
          <w:u w:val="none"/>
        </w:rPr>
        <w:t>For me something to exist means to belong to a particular EW:</w:t>
      </w:r>
    </w:p>
    <w:p>
      <w:pPr>
        <w:spacing w:before="0" w:after="0"/>
        <w:ind w:left="0" w:right="0" w:firstLine="0"/>
        <w:contextualSpacing/>
        <w:jc w:val="both"/>
      </w:pPr>
      <w:r>
        <w:rPr>
          <w:rStyle w:val="12"/>
          <w:rFonts w:ascii="Times New Roman" w:hAnsi="Times New Roman"/>
          <w:color w:val="auto"/>
          <w:sz w:val="24"/>
          <w:szCs w:val="24"/>
          <w:highlight w:val="white"/>
          <w:u w:val="none"/>
        </w:rPr>
        <w:t>“</w:t>
      </w:r>
      <w:r>
        <w:rPr>
          <w:rFonts w:ascii="Times New Roman" w:hAnsi="Times New Roman"/>
          <w:sz w:val="24"/>
          <w:szCs w:val="24"/>
        </w:rPr>
        <w:t xml:space="preserve">An </w:t>
      </w:r>
      <w:r>
        <w:rPr>
          <w:rFonts w:ascii="Times New Roman" w:hAnsi="Times New Roman"/>
          <w:b/>
          <w:sz w:val="24"/>
          <w:szCs w:val="24"/>
        </w:rPr>
        <w:t>entity exists</w:t>
      </w:r>
      <w:r>
        <w:rPr>
          <w:rFonts w:ascii="Times New Roman" w:hAnsi="Times New Roman"/>
          <w:sz w:val="24"/>
          <w:szCs w:val="24"/>
        </w:rPr>
        <w:t xml:space="preserve"> only if it has certain limits of </w:t>
      </w:r>
      <w:r>
        <w:rPr>
          <w:rFonts w:ascii="Times New Roman" w:hAnsi="Times New Roman"/>
          <w:b/>
          <w:sz w:val="24"/>
          <w:szCs w:val="24"/>
        </w:rPr>
        <w:t>interaction with other entities</w:t>
      </w:r>
      <w:r>
        <w:rPr>
          <w:rFonts w:ascii="Times New Roman" w:hAnsi="Times New Roman"/>
          <w:sz w:val="24"/>
          <w:szCs w:val="24"/>
        </w:rPr>
        <w:t xml:space="preserve">;” (Vacariu 2008, p. 151) “To exist means to have certain limits. The conditions of interactions have certain parameters that reflect the limits of that entity… Explicitly, any nonliving entities (for instance, a </w:t>
      </w:r>
      <w:r>
        <w:rPr>
          <w:rFonts w:ascii="Times New Roman" w:hAnsi="Times New Roman"/>
          <w:b/>
          <w:sz w:val="24"/>
          <w:szCs w:val="24"/>
        </w:rPr>
        <w:t>table or a planet) exist only as a result of its external constitutive interactions</w:t>
      </w:r>
      <w:r>
        <w:rPr>
          <w:rFonts w:ascii="Times New Roman" w:hAnsi="Times New Roman"/>
          <w:sz w:val="24"/>
          <w:szCs w:val="24"/>
        </w:rPr>
        <w:t>.” (Vacariu 2008, p. 152) Or: “These two notions, ‘</w:t>
      </w:r>
      <w:r>
        <w:rPr>
          <w:rFonts w:ascii="Times New Roman" w:hAnsi="Times New Roman"/>
          <w:b/>
          <w:sz w:val="24"/>
          <w:szCs w:val="24"/>
        </w:rPr>
        <w:t>existence’ and ‘interaction’, are strongly interrelated</w:t>
      </w:r>
      <w:r>
        <w:rPr>
          <w:rFonts w:ascii="Times New Roman" w:hAnsi="Times New Roman"/>
          <w:sz w:val="24"/>
          <w:szCs w:val="24"/>
        </w:rPr>
        <w:t>. Proposition (1) can be re-written in the following way: ‘To exist means to interact’.” (Vacariu 2011, p. 34)</w:t>
      </w:r>
    </w:p>
    <w:p>
      <w:pPr>
        <w:spacing w:before="0" w:after="0"/>
        <w:ind w:left="0" w:right="0" w:firstLine="720"/>
        <w:contextualSpacing/>
      </w:pPr>
      <w:r>
        <w:rPr>
          <w:rStyle w:val="12"/>
          <w:color w:val="auto"/>
          <w:highlight w:val="white"/>
          <w:u w:val="none"/>
        </w:rPr>
        <w:t>Markus Gabriel: “</w:t>
      </w:r>
      <w:r>
        <w:rPr>
          <w:rStyle w:val="12"/>
          <w:i/>
          <w:color w:val="auto"/>
          <w:highlight w:val="white"/>
          <w:u w:val="none"/>
        </w:rPr>
        <w:t>Existence is something that appears in context. To exist is to be in context.”</w:t>
      </w:r>
      <w:r>
        <w:rPr>
          <w:rStyle w:val="12"/>
          <w:color w:val="auto"/>
          <w:highlight w:val="white"/>
          <w:u w:val="none"/>
        </w:rPr>
        <w:t xml:space="preserve"> “</w:t>
      </w:r>
      <w:r>
        <w:rPr>
          <w:rStyle w:val="12"/>
          <w:i/>
          <w:color w:val="auto"/>
          <w:highlight w:val="white"/>
          <w:u w:val="none"/>
        </w:rPr>
        <w:t>Any object intersects with other objects from the same list.”</w:t>
      </w:r>
      <w:r>
        <w:rPr>
          <w:rStyle w:val="12"/>
          <w:color w:val="auto"/>
          <w:highlight w:val="white"/>
          <w:u w:val="none"/>
        </w:rPr>
        <w:t xml:space="preserve"> These words are perfectly synonyms with my words! Is it not clear yet?</w:t>
      </w:r>
    </w:p>
    <w:p>
      <w:pPr>
        <w:widowControl/>
        <w:numPr>
          <w:ilvl w:val="0"/>
          <w:numId w:val="37"/>
        </w:numPr>
        <w:suppressAutoHyphens w:val="0"/>
        <w:overflowPunct/>
        <w:spacing w:before="0" w:after="0"/>
        <w:ind w:left="0" w:right="0" w:firstLine="0"/>
        <w:contextualSpacing/>
        <w:jc w:val="both"/>
        <w:textAlignment w:val="auto"/>
      </w:pPr>
      <w:r>
        <w:rPr>
          <w:rFonts w:ascii="Times New Roman" w:hAnsi="Times New Roman"/>
          <w:sz w:val="24"/>
          <w:szCs w:val="24"/>
        </w:rPr>
        <w:t xml:space="preserve">“The philosophy of the hyperverse is </w:t>
      </w:r>
      <w:r>
        <w:rPr>
          <w:rFonts w:ascii="Times New Roman" w:hAnsi="Times New Roman"/>
          <w:b/>
          <w:sz w:val="24"/>
          <w:szCs w:val="24"/>
        </w:rPr>
        <w:t>a step forward</w:t>
      </w:r>
      <w:r>
        <w:rPr>
          <w:rFonts w:ascii="Times New Roman" w:hAnsi="Times New Roman"/>
          <w:sz w:val="24"/>
          <w:szCs w:val="24"/>
        </w:rPr>
        <w:t xml:space="preserve"> to pass beyond the eternal and scorching pseudo-disputes of the last century. In order to avoid wasting time working on such pseudo-problems through creating marvelous Ptolemaic epicycles, people now have the opportunity to </w:t>
      </w:r>
      <w:r>
        <w:rPr>
          <w:rFonts w:ascii="Times New Roman" w:hAnsi="Times New Roman"/>
          <w:b/>
          <w:sz w:val="24"/>
          <w:szCs w:val="24"/>
        </w:rPr>
        <w:t>replace the unicorn world</w:t>
      </w:r>
      <w:r>
        <w:rPr>
          <w:rFonts w:ascii="Times New Roman" w:hAnsi="Times New Roman"/>
          <w:sz w:val="24"/>
          <w:szCs w:val="24"/>
        </w:rPr>
        <w:t xml:space="preserve"> </w:t>
      </w:r>
      <w:r>
        <w:rPr>
          <w:rFonts w:ascii="Times New Roman" w:hAnsi="Times New Roman"/>
          <w:b/>
          <w:sz w:val="24"/>
          <w:szCs w:val="24"/>
        </w:rPr>
        <w:t>with the EDWs</w:t>
      </w:r>
      <w:r>
        <w:rPr>
          <w:rFonts w:ascii="Times New Roman" w:hAnsi="Times New Roman"/>
          <w:sz w:val="24"/>
          <w:szCs w:val="24"/>
        </w:rPr>
        <w:t>.” (Vacariu 2011, p. 175)</w:t>
      </w:r>
    </w:p>
    <w:p>
      <w:pPr>
        <w:spacing w:before="0" w:after="0"/>
        <w:ind w:left="0" w:right="0" w:firstLine="720"/>
        <w:contextualSpacing/>
      </w:pPr>
      <w:r>
        <w:rPr>
          <w:rStyle w:val="12"/>
          <w:color w:val="auto"/>
          <w:highlight w:val="white"/>
          <w:u w:val="none"/>
        </w:rPr>
        <w:t xml:space="preserve">Markus Gabriel: “… an </w:t>
      </w:r>
      <w:r>
        <w:rPr>
          <w:rStyle w:val="12"/>
          <w:i/>
          <w:color w:val="auto"/>
          <w:highlight w:val="white"/>
          <w:u w:val="none"/>
        </w:rPr>
        <w:t>important step for humanity</w:t>
      </w:r>
      <w:r>
        <w:rPr>
          <w:rStyle w:val="12"/>
          <w:color w:val="auto"/>
          <w:highlight w:val="white"/>
          <w:u w:val="none"/>
        </w:rPr>
        <w:t xml:space="preserve">, we really have to give up to the idea that all things are connected. Something is connected and something is not. We have to </w:t>
      </w:r>
      <w:r>
        <w:rPr>
          <w:rStyle w:val="12"/>
          <w:i/>
          <w:color w:val="auto"/>
          <w:highlight w:val="white"/>
          <w:u w:val="none"/>
        </w:rPr>
        <w:t>give up the idea of over structure that settles things</w:t>
      </w:r>
      <w:r>
        <w:rPr>
          <w:rStyle w:val="12"/>
          <w:color w:val="auto"/>
          <w:highlight w:val="white"/>
          <w:u w:val="none"/>
        </w:rPr>
        <w:t>.”</w:t>
      </w:r>
    </w:p>
    <w:p>
      <w:pPr>
        <w:widowControl/>
        <w:numPr>
          <w:ilvl w:val="0"/>
          <w:numId w:val="37"/>
        </w:numPr>
        <w:suppressAutoHyphens w:val="0"/>
        <w:overflowPunct/>
        <w:spacing w:before="0" w:after="0"/>
        <w:ind w:left="0" w:right="0" w:firstLine="0"/>
        <w:contextualSpacing/>
        <w:jc w:val="both"/>
        <w:textAlignment w:val="auto"/>
      </w:pPr>
      <w:r>
        <w:rPr>
          <w:rStyle w:val="12"/>
          <w:rFonts w:ascii="Times New Roman" w:hAnsi="Times New Roman"/>
          <w:color w:val="auto"/>
          <w:sz w:val="24"/>
          <w:szCs w:val="24"/>
          <w:highlight w:val="white"/>
          <w:u w:val="none"/>
        </w:rPr>
        <w:t>I graduated four years Computer Science and then philosophy, I read many books and papers on (philosophy of) physics and this is the reason I dedicated a chapter for the problems in physics (the theory of unification included) in my first two books and some papers. In my book from (2010), I have a section dedicated to the theory of unification. (Vacariu and Vacariu 2010, "</w:t>
      </w:r>
      <w:r>
        <w:rPr>
          <w:rFonts w:ascii="Times New Roman" w:hAnsi="Times New Roman"/>
          <w:sz w:val="24"/>
          <w:szCs w:val="24"/>
        </w:rPr>
        <w:t>7.4 The hyperspace versus the hyperverse") in which I showed that the “</w:t>
      </w:r>
      <w:r>
        <w:rPr>
          <w:rFonts w:ascii="Times New Roman" w:hAnsi="Times New Roman"/>
          <w:b/>
          <w:sz w:val="24"/>
          <w:szCs w:val="24"/>
        </w:rPr>
        <w:t>theory of unification</w:t>
      </w:r>
      <w:r>
        <w:rPr>
          <w:rFonts w:ascii="Times New Roman" w:hAnsi="Times New Roman"/>
          <w:sz w:val="24"/>
          <w:szCs w:val="24"/>
        </w:rPr>
        <w:t xml:space="preserve">” created by string theory is the greatest Ptolemaic epicycle in the history of human thinking. </w:t>
      </w:r>
    </w:p>
    <w:p>
      <w:pPr>
        <w:spacing w:before="0" w:after="0"/>
        <w:ind w:left="0" w:right="0" w:firstLine="720"/>
        <w:contextualSpacing/>
        <w:jc w:val="both"/>
      </w:pPr>
      <w:r>
        <w:rPr>
          <w:rStyle w:val="12"/>
          <w:rFonts w:ascii="Times New Roman" w:hAnsi="Times New Roman"/>
          <w:color w:val="auto"/>
          <w:sz w:val="24"/>
          <w:szCs w:val="24"/>
          <w:highlight w:val="white"/>
          <w:u w:val="none"/>
        </w:rPr>
        <w:t>Markus Gabriel: Without having any background or study in physics, he sustains that the idea of “</w:t>
      </w:r>
      <w:r>
        <w:rPr>
          <w:rStyle w:val="12"/>
          <w:rFonts w:ascii="Times New Roman" w:hAnsi="Times New Roman"/>
          <w:i/>
          <w:color w:val="auto"/>
          <w:sz w:val="24"/>
          <w:szCs w:val="24"/>
          <w:highlight w:val="white"/>
          <w:u w:val="none"/>
        </w:rPr>
        <w:t>unified physics”</w:t>
      </w:r>
      <w:r>
        <w:rPr>
          <w:rStyle w:val="12"/>
          <w:rFonts w:ascii="Times New Roman" w:hAnsi="Times New Roman"/>
          <w:color w:val="auto"/>
          <w:sz w:val="24"/>
          <w:szCs w:val="24"/>
          <w:highlight w:val="white"/>
          <w:u w:val="none"/>
        </w:rPr>
        <w:t xml:space="preserve"> is wrong! (Even this expression is wrong!)</w:t>
      </w:r>
    </w:p>
    <w:p>
      <w:pPr>
        <w:widowControl/>
        <w:numPr>
          <w:ilvl w:val="0"/>
          <w:numId w:val="37"/>
        </w:numPr>
        <w:suppressAutoHyphens w:val="0"/>
        <w:overflowPunct/>
        <w:spacing w:before="0" w:after="0"/>
        <w:ind w:left="0" w:right="0" w:firstLine="0"/>
        <w:contextualSpacing/>
        <w:jc w:val="both"/>
        <w:textAlignment w:val="auto"/>
      </w:pPr>
      <w:r>
        <w:rPr>
          <w:rFonts w:ascii="Times New Roman" w:hAnsi="Times New Roman"/>
          <w:sz w:val="24"/>
          <w:szCs w:val="24"/>
        </w:rPr>
        <w:t xml:space="preserve">Vacariu (2008, p. 5): “… the major </w:t>
      </w:r>
      <w:r>
        <w:rPr>
          <w:rFonts w:ascii="Times New Roman" w:hAnsi="Times New Roman"/>
          <w:b/>
          <w:sz w:val="24"/>
          <w:szCs w:val="24"/>
        </w:rPr>
        <w:t>error</w:t>
      </w:r>
      <w:r>
        <w:rPr>
          <w:rFonts w:ascii="Times New Roman" w:hAnsi="Times New Roman"/>
          <w:sz w:val="24"/>
          <w:szCs w:val="24"/>
        </w:rPr>
        <w:t>: the postulation of “</w:t>
      </w:r>
      <w:r>
        <w:rPr>
          <w:rFonts w:ascii="Times New Roman" w:hAnsi="Times New Roman"/>
          <w:iCs/>
          <w:sz w:val="24"/>
          <w:szCs w:val="24"/>
        </w:rPr>
        <w:t>one world</w:t>
      </w:r>
      <w:r>
        <w:rPr>
          <w:rFonts w:ascii="Times New Roman" w:hAnsi="Times New Roman"/>
          <w:sz w:val="24"/>
          <w:szCs w:val="24"/>
        </w:rPr>
        <w:t xml:space="preserve">”, one single ontological </w:t>
      </w:r>
      <w:r>
        <w:rPr>
          <w:rFonts w:ascii="Times New Roman" w:hAnsi="Times New Roman"/>
          <w:b/>
          <w:sz w:val="24"/>
          <w:szCs w:val="24"/>
        </w:rPr>
        <w:t>world</w:t>
      </w:r>
      <w:r>
        <w:rPr>
          <w:rFonts w:ascii="Times New Roman" w:hAnsi="Times New Roman"/>
          <w:sz w:val="24"/>
          <w:szCs w:val="24"/>
        </w:rPr>
        <w:t xml:space="preserve"> in which </w:t>
      </w:r>
      <w:r>
        <w:rPr>
          <w:rFonts w:ascii="Times New Roman" w:hAnsi="Times New Roman"/>
          <w:b/>
          <w:sz w:val="24"/>
          <w:szCs w:val="24"/>
        </w:rPr>
        <w:t>everything has been placed</w:t>
      </w:r>
      <w:r>
        <w:rPr>
          <w:rFonts w:ascii="Times New Roman" w:hAnsi="Times New Roman"/>
          <w:sz w:val="24"/>
          <w:szCs w:val="24"/>
        </w:rPr>
        <w:t xml:space="preserve"> (all the entities like Gods, angels, and mind and body, planets, tables and micro-particles).”</w:t>
      </w:r>
    </w:p>
    <w:p>
      <w:pPr>
        <w:spacing w:before="0" w:after="0"/>
        <w:ind w:left="0" w:right="0" w:firstLine="360"/>
        <w:contextualSpacing/>
      </w:pPr>
      <w:r>
        <w:rPr>
          <w:rStyle w:val="12"/>
          <w:color w:val="auto"/>
          <w:highlight w:val="white"/>
          <w:u w:val="none"/>
        </w:rPr>
        <w:t xml:space="preserve">Markus Gabriel: He claims that it is </w:t>
      </w:r>
      <w:r>
        <w:rPr>
          <w:rStyle w:val="12"/>
          <w:i/>
          <w:color w:val="auto"/>
          <w:highlight w:val="white"/>
          <w:u w:val="none"/>
        </w:rPr>
        <w:t>wrong</w:t>
      </w:r>
      <w:r>
        <w:rPr>
          <w:rStyle w:val="12"/>
          <w:color w:val="auto"/>
          <w:highlight w:val="white"/>
          <w:u w:val="none"/>
        </w:rPr>
        <w:t xml:space="preserve"> to consider “</w:t>
      </w:r>
      <w:r>
        <w:rPr>
          <w:rStyle w:val="12"/>
          <w:i/>
          <w:color w:val="auto"/>
          <w:highlight w:val="white"/>
          <w:u w:val="none"/>
        </w:rPr>
        <w:t>the world is as being the sum of all things/objects</w:t>
      </w:r>
      <w:r>
        <w:rPr>
          <w:rStyle w:val="12"/>
          <w:color w:val="auto"/>
          <w:highlight w:val="white"/>
          <w:u w:val="none"/>
        </w:rPr>
        <w:t xml:space="preserve">”. </w:t>
      </w:r>
    </w:p>
    <w:p>
      <w:pPr>
        <w:widowControl/>
        <w:numPr>
          <w:ilvl w:val="0"/>
          <w:numId w:val="37"/>
        </w:numPr>
        <w:suppressAutoHyphens w:val="0"/>
        <w:overflowPunct/>
        <w:spacing w:before="0" w:after="0"/>
        <w:ind w:left="0" w:right="0" w:firstLine="0"/>
        <w:contextualSpacing/>
        <w:jc w:val="both"/>
        <w:textAlignment w:val="auto"/>
      </w:pPr>
      <w:r>
        <w:rPr>
          <w:rStyle w:val="12"/>
          <w:rFonts w:ascii="Times New Roman" w:hAnsi="Times New Roman"/>
          <w:color w:val="auto"/>
          <w:sz w:val="24"/>
          <w:szCs w:val="24"/>
          <w:highlight w:val="white"/>
          <w:u w:val="none"/>
        </w:rPr>
        <w:t>At the end of his presentation, Gabriel considers that we are “free” because “</w:t>
      </w:r>
      <w:r>
        <w:rPr>
          <w:rStyle w:val="12"/>
          <w:rFonts w:ascii="Times New Roman" w:hAnsi="Times New Roman"/>
          <w:i/>
          <w:color w:val="auto"/>
          <w:sz w:val="24"/>
          <w:szCs w:val="24"/>
          <w:highlight w:val="white"/>
          <w:u w:val="none"/>
        </w:rPr>
        <w:t>human beings avoid the determinism, not because of God or univers</w:t>
      </w:r>
      <w:r>
        <w:rPr>
          <w:rStyle w:val="12"/>
          <w:rFonts w:ascii="Times New Roman" w:hAnsi="Times New Roman"/>
          <w:color w:val="auto"/>
          <w:sz w:val="24"/>
          <w:szCs w:val="24"/>
          <w:highlight w:val="white"/>
          <w:u w:val="none"/>
        </w:rPr>
        <w:t xml:space="preserve">e”, but because we have “infinite possibilities”. </w:t>
      </w:r>
    </w:p>
    <w:p>
      <w:pPr>
        <w:spacing w:before="0" w:after="0"/>
        <w:ind w:left="0" w:right="0" w:firstLine="720"/>
        <w:contextualSpacing/>
        <w:jc w:val="both"/>
      </w:pPr>
      <w:r>
        <w:rPr>
          <w:rStyle w:val="12"/>
          <w:rFonts w:ascii="Times New Roman" w:hAnsi="Times New Roman"/>
          <w:color w:val="auto"/>
          <w:sz w:val="24"/>
          <w:szCs w:val="24"/>
          <w:highlight w:val="white"/>
          <w:u w:val="none"/>
        </w:rPr>
        <w:t xml:space="preserve">My comment: My idea is that the “I” is an EW, so there is nothing “determinate” in our mind, since one EW does not exist for any other EW. We can talk about determinism in the macro-EW where the brain/body is placed, but not in the self, that is an EW. </w:t>
      </w:r>
    </w:p>
    <w:p>
      <w:pPr>
        <w:spacing w:before="0" w:after="0"/>
        <w:contextualSpacing/>
        <w:rPr>
          <w:rStyle w:val="12"/>
          <w:color w:val="auto"/>
          <w:highlight w:val="white"/>
          <w:u w:val="none"/>
        </w:rPr>
      </w:pPr>
    </w:p>
    <w:p>
      <w:pPr>
        <w:widowControl/>
        <w:numPr>
          <w:ilvl w:val="0"/>
          <w:numId w:val="39"/>
        </w:numPr>
        <w:suppressAutoHyphens w:val="0"/>
        <w:overflowPunct/>
        <w:spacing w:before="0" w:after="0"/>
        <w:ind w:left="0" w:right="0" w:firstLine="0"/>
        <w:contextualSpacing/>
        <w:jc w:val="both"/>
        <w:textAlignment w:val="auto"/>
      </w:pPr>
      <w:r>
        <w:rPr>
          <w:rStyle w:val="12"/>
          <w:rFonts w:ascii="Times New Roman" w:hAnsi="Times New Roman"/>
          <w:b/>
          <w:color w:val="auto"/>
          <w:sz w:val="24"/>
          <w:szCs w:val="24"/>
          <w:highlight w:val="white"/>
          <w:u w:val="none"/>
        </w:rPr>
        <w:t>Markus Gabriel’s book: “</w:t>
      </w:r>
      <w:r>
        <w:rPr>
          <w:rStyle w:val="12"/>
          <w:rFonts w:ascii="Times New Roman" w:hAnsi="Times New Roman"/>
          <w:b/>
          <w:i/>
          <w:color w:val="auto"/>
          <w:sz w:val="24"/>
          <w:szCs w:val="24"/>
          <w:highlight w:val="white"/>
          <w:u w:val="none"/>
        </w:rPr>
        <w:t>Why the world does not exist”</w:t>
      </w:r>
      <w:r>
        <w:rPr>
          <w:rStyle w:val="12"/>
          <w:rFonts w:ascii="Times New Roman" w:hAnsi="Times New Roman"/>
          <w:b/>
          <w:color w:val="auto"/>
          <w:sz w:val="24"/>
          <w:szCs w:val="24"/>
          <w:highlight w:val="white"/>
          <w:u w:val="none"/>
        </w:rPr>
        <w:t xml:space="preserve"> (2013) </w:t>
      </w:r>
    </w:p>
    <w:p>
      <w:pPr>
        <w:spacing w:before="0" w:after="0"/>
        <w:contextualSpacing/>
      </w:pPr>
      <w:r>
        <w:rPr>
          <w:rStyle w:val="12"/>
          <w:color w:val="auto"/>
          <w:highlight w:val="white"/>
          <w:u w:val="none"/>
        </w:rPr>
        <w:t xml:space="preserve">In this section, let me analyze six paragraphs from only two pages (pp. 11-12) of his book </w:t>
      </w:r>
      <w:r>
        <w:rPr>
          <w:rStyle w:val="12"/>
          <w:i/>
          <w:color w:val="auto"/>
          <w:highlight w:val="white"/>
          <w:u w:val="none"/>
        </w:rPr>
        <w:t>Why the world does not exist</w:t>
      </w:r>
      <w:r>
        <w:rPr>
          <w:rStyle w:val="12"/>
          <w:color w:val="auto"/>
          <w:highlight w:val="white"/>
          <w:u w:val="none"/>
        </w:rPr>
        <w:t xml:space="preserve"> (2013) (in Germany). Using Google translation program from Germany to English and correcting some words, my colleague (Gheorghe Stefanov) helped me translating these paragraphs:</w:t>
      </w:r>
    </w:p>
    <w:p>
      <w:pPr>
        <w:widowControl/>
        <w:numPr>
          <w:ilvl w:val="0"/>
          <w:numId w:val="40"/>
        </w:numPr>
        <w:suppressAutoHyphens w:val="0"/>
        <w:overflowPunct/>
        <w:spacing w:before="0" w:after="0"/>
        <w:ind w:left="0" w:right="0" w:firstLine="0"/>
        <w:contextualSpacing/>
        <w:jc w:val="both"/>
        <w:textAlignment w:val="auto"/>
        <w:rPr>
          <w:rFonts w:ascii="Times New Roman" w:hAnsi="Times New Roman"/>
          <w:sz w:val="24"/>
          <w:szCs w:val="24"/>
        </w:rPr>
      </w:pPr>
      <w:r>
        <w:rPr>
          <w:rFonts w:ascii="Times New Roman" w:hAnsi="Times New Roman"/>
          <w:sz w:val="24"/>
          <w:szCs w:val="24"/>
        </w:rPr>
        <w:t xml:space="preserve">"Mir ist jedenfalls nicht bekannt, dass die Physik oder die Biologie inzwischen auch die Soziologie, die Rechtswissenschaft oder die Germanistik integriert hätten. Auch habe ich noch nie davon gehört, dass die Mona Lisa in einem Chemielabor auseinandergenommen wurde." </w:t>
      </w:r>
    </w:p>
    <w:p>
      <w:pPr>
        <w:spacing w:before="0" w:after="0"/>
        <w:ind w:left="0" w:right="0" w:firstLine="720"/>
        <w:contextualSpacing/>
        <w:jc w:val="both"/>
      </w:pPr>
      <w:r>
        <w:rPr>
          <w:rFonts w:ascii="Times New Roman" w:hAnsi="Times New Roman"/>
          <w:sz w:val="24"/>
          <w:szCs w:val="24"/>
        </w:rPr>
        <w:t>English</w:t>
      </w:r>
      <w:r>
        <w:rPr>
          <w:rStyle w:val="17"/>
          <w:rFonts w:ascii="Times New Roman" w:hAnsi="Times New Roman"/>
          <w:sz w:val="24"/>
          <w:szCs w:val="24"/>
        </w:rPr>
        <w:footnoteReference w:id="287"/>
      </w:r>
      <w:r>
        <w:rPr>
          <w:rFonts w:ascii="Times New Roman" w:hAnsi="Times New Roman"/>
          <w:sz w:val="24"/>
          <w:szCs w:val="24"/>
        </w:rPr>
        <w:t xml:space="preserve">: “I certainly do not know that physics or biology have also </w:t>
      </w:r>
      <w:r>
        <w:rPr>
          <w:rFonts w:ascii="Times New Roman" w:hAnsi="Times New Roman"/>
          <w:i/>
          <w:sz w:val="24"/>
          <w:szCs w:val="24"/>
        </w:rPr>
        <w:t>integrated</w:t>
      </w:r>
      <w:r>
        <w:rPr>
          <w:rFonts w:ascii="Times New Roman" w:hAnsi="Times New Roman"/>
          <w:sz w:val="24"/>
          <w:szCs w:val="24"/>
        </w:rPr>
        <w:t xml:space="preserve"> sociology, law or German. Also, I've never heard that the Mona Lisa was taken apart in a chemistry lab.”</w:t>
      </w:r>
    </w:p>
    <w:p>
      <w:pPr>
        <w:spacing w:before="0" w:after="0"/>
        <w:ind w:left="0" w:right="0" w:firstLine="720"/>
        <w:contextualSpacing/>
        <w:jc w:val="both"/>
      </w:pPr>
      <w:r>
        <w:rPr>
          <w:rFonts w:ascii="Times New Roman" w:hAnsi="Times New Roman"/>
          <w:sz w:val="24"/>
          <w:szCs w:val="24"/>
        </w:rPr>
        <w:t xml:space="preserve">My comment: I dedicated chapters of my books and articles to show that the knowledge from certain </w:t>
      </w:r>
      <w:r>
        <w:rPr>
          <w:rFonts w:ascii="Times New Roman" w:hAnsi="Times New Roman"/>
          <w:b/>
          <w:sz w:val="24"/>
          <w:szCs w:val="24"/>
        </w:rPr>
        <w:t>particular sciences</w:t>
      </w:r>
      <w:r>
        <w:rPr>
          <w:rFonts w:ascii="Times New Roman" w:hAnsi="Times New Roman"/>
          <w:sz w:val="24"/>
          <w:szCs w:val="24"/>
        </w:rPr>
        <w:t xml:space="preserve"> (physics, biology, cognitive science) cannot be </w:t>
      </w:r>
      <w:r>
        <w:rPr>
          <w:rFonts w:ascii="Times New Roman" w:hAnsi="Times New Roman"/>
          <w:b/>
          <w:sz w:val="24"/>
          <w:szCs w:val="24"/>
        </w:rPr>
        <w:t>integrated</w:t>
      </w:r>
      <w:r>
        <w:rPr>
          <w:rFonts w:ascii="Times New Roman" w:hAnsi="Times New Roman"/>
          <w:sz w:val="24"/>
          <w:szCs w:val="24"/>
        </w:rPr>
        <w:t xml:space="preserve"> in a scientific or philosophic theory or approach. However, in this paragraph, Markus Gabriel brings into discussion something new: “Mona Lisa”!</w:t>
      </w:r>
    </w:p>
    <w:p>
      <w:pPr>
        <w:widowControl/>
        <w:numPr>
          <w:ilvl w:val="0"/>
          <w:numId w:val="40"/>
        </w:numPr>
        <w:suppressAutoHyphens w:val="0"/>
        <w:overflowPunct/>
        <w:spacing w:before="0" w:after="0"/>
        <w:ind w:left="0" w:right="0" w:firstLine="0"/>
        <w:contextualSpacing/>
        <w:jc w:val="both"/>
        <w:textAlignment w:val="auto"/>
        <w:rPr>
          <w:rFonts w:ascii="Times New Roman" w:hAnsi="Times New Roman"/>
          <w:sz w:val="24"/>
          <w:szCs w:val="24"/>
        </w:rPr>
      </w:pPr>
      <w:r>
        <w:rPr>
          <w:rFonts w:ascii="Times New Roman" w:hAnsi="Times New Roman"/>
          <w:sz w:val="24"/>
          <w:szCs w:val="24"/>
        </w:rPr>
        <w:t>“Doch genau dieses Allumfassende, die Welt, gibt es nicht und kann es auch nicht geben. Mit dieser Hauptthese soll nicht nur die Illusion zerstört werden, es gebe die Welt, an der die Menschheit ziemlich hartnäckig festhält, sondern gleichzeitig möchte ich sie auch nutzen, um daraus positive Erkenntnisse zu gewinnen. Denn ich behaupte nicht nur, dass es die Welt nicht gibt, sondern auch, dass es außer der Welt alles gibt.”</w:t>
      </w:r>
    </w:p>
    <w:p>
      <w:pPr>
        <w:spacing w:before="0" w:after="0"/>
        <w:ind w:left="0" w:right="0" w:firstLine="720"/>
        <w:contextualSpacing/>
        <w:jc w:val="both"/>
      </w:pPr>
      <w:r>
        <w:rPr>
          <w:rFonts w:ascii="Times New Roman" w:hAnsi="Times New Roman"/>
          <w:sz w:val="24"/>
          <w:szCs w:val="24"/>
        </w:rPr>
        <w:t xml:space="preserve">English: “But it is precisely this all-embracing, </w:t>
      </w:r>
      <w:r>
        <w:rPr>
          <w:rFonts w:ascii="Times New Roman" w:hAnsi="Times New Roman"/>
          <w:i/>
          <w:sz w:val="24"/>
          <w:szCs w:val="24"/>
        </w:rPr>
        <w:t>the world, that neither exists, nor can it be given.</w:t>
      </w:r>
      <w:r>
        <w:rPr>
          <w:rFonts w:ascii="Times New Roman" w:hAnsi="Times New Roman"/>
          <w:sz w:val="24"/>
          <w:szCs w:val="24"/>
        </w:rPr>
        <w:t xml:space="preserve"> With this main thesis, that the world does not exist, not only the illusion that there is a world will be destroyed, an illusion in which </w:t>
      </w:r>
      <w:r>
        <w:rPr>
          <w:rFonts w:ascii="Times New Roman" w:hAnsi="Times New Roman"/>
          <w:i/>
          <w:sz w:val="24"/>
          <w:szCs w:val="24"/>
        </w:rPr>
        <w:t>humanity believes quite stubbornly,</w:t>
      </w:r>
      <w:r>
        <w:rPr>
          <w:rFonts w:ascii="Times New Roman" w:hAnsi="Times New Roman"/>
          <w:sz w:val="24"/>
          <w:szCs w:val="24"/>
        </w:rPr>
        <w:t xml:space="preserve"> but at the same time I also want to use it in order to extract positive findings. Because I argue not only that there is no world, but also that </w:t>
      </w:r>
      <w:r>
        <w:rPr>
          <w:rFonts w:ascii="Times New Roman" w:hAnsi="Times New Roman"/>
          <w:i/>
          <w:sz w:val="24"/>
          <w:szCs w:val="24"/>
        </w:rPr>
        <w:t>everything is apart from the world</w:t>
      </w:r>
      <w:r>
        <w:rPr>
          <w:rFonts w:ascii="Times New Roman" w:hAnsi="Times New Roman"/>
          <w:sz w:val="24"/>
          <w:szCs w:val="24"/>
        </w:rPr>
        <w:t>.”</w:t>
      </w:r>
    </w:p>
    <w:p>
      <w:pPr>
        <w:spacing w:before="0" w:after="0"/>
        <w:ind w:left="0" w:right="0" w:firstLine="720"/>
        <w:contextualSpacing/>
        <w:jc w:val="both"/>
      </w:pPr>
      <w:r>
        <w:rPr>
          <w:rFonts w:ascii="Times New Roman" w:hAnsi="Times New Roman"/>
          <w:sz w:val="24"/>
          <w:szCs w:val="24"/>
        </w:rPr>
        <w:t xml:space="preserve">My comment: Here we can find exactly my main idea: the </w:t>
      </w:r>
      <w:r>
        <w:rPr>
          <w:rFonts w:ascii="Times New Roman" w:hAnsi="Times New Roman"/>
          <w:b/>
          <w:sz w:val="24"/>
          <w:szCs w:val="24"/>
        </w:rPr>
        <w:t>world does not exist, but EDWs exist</w:t>
      </w:r>
      <w:r>
        <w:rPr>
          <w:rFonts w:ascii="Times New Roman" w:hAnsi="Times New Roman"/>
          <w:sz w:val="24"/>
          <w:szCs w:val="24"/>
        </w:rPr>
        <w:t>. Instead of EDWs, Markus Gabriel uses “everything is apart from the world”. He mention, as I did many times, the illusion of humanity of believing, “quite stubbornly”, of the “world”. Moreover, he claims that he shows us not only that the world does not exist, but also that everything - except this world - exists! Such affirmations are exactly like many of my sentences from my books/papers: it is about the EDWs, no more or less. Moreover, in my paper from 2005 (and my books) I strongly emphasized all these ideas (see above the quoted paragraphs from my works). Using synonyms, Markus Gabriel writes the same thing here in the above paragraph.</w:t>
      </w:r>
    </w:p>
    <w:p>
      <w:pPr>
        <w:widowControl/>
        <w:numPr>
          <w:ilvl w:val="0"/>
          <w:numId w:val="40"/>
        </w:numPr>
        <w:suppressAutoHyphens w:val="0"/>
        <w:overflowPunct/>
        <w:spacing w:before="0" w:after="0"/>
        <w:ind w:left="0" w:right="0" w:firstLine="0"/>
        <w:contextualSpacing/>
        <w:jc w:val="both"/>
        <w:textAlignment w:val="auto"/>
      </w:pPr>
      <w:r>
        <w:rPr>
          <w:rFonts w:ascii="Times New Roman" w:hAnsi="Times New Roman"/>
          <w:sz w:val="24"/>
          <w:szCs w:val="24"/>
        </w:rPr>
        <w:t>“Das klingt vielleicht merkwürdig, kann aber überraschend leicht anhand unserer</w:t>
      </w:r>
      <w:r>
        <w:rPr>
          <w:rFonts w:ascii="Times New Roman" w:hAnsi="Times New Roman"/>
          <w:sz w:val="24"/>
          <w:szCs w:val="24"/>
        </w:rPr>
        <w:br w:type="textWrapping"/>
      </w:r>
      <w:r>
        <w:rPr>
          <w:rFonts w:ascii="Times New Roman" w:hAnsi="Times New Roman"/>
          <w:sz w:val="24"/>
          <w:szCs w:val="24"/>
        </w:rPr>
        <w:t>alltäglichen Erfahrungen illustriert werden. Stellen wir uns vor, wir treffen uns mit</w:t>
      </w:r>
      <w:r>
        <w:rPr>
          <w:rFonts w:ascii="Times New Roman" w:hAnsi="Times New Roman"/>
          <w:sz w:val="24"/>
          <w:szCs w:val="24"/>
        </w:rPr>
        <w:br w:type="textWrapping"/>
      </w:r>
      <w:r>
        <w:rPr>
          <w:rFonts w:ascii="Times New Roman" w:hAnsi="Times New Roman"/>
          <w:sz w:val="24"/>
          <w:szCs w:val="24"/>
        </w:rPr>
        <w:t>Freunden zu einem Abendessen im Restaurant. Gibt es hier nun einen Bereich, der alle anderen Bereiche umfasst? Können wir sozusagen einen Kreis um alles ziehen, was zu unserem Restaurantbesuch gehört? Nun, mal sehen: Wir sind vermutlich nicht die Einzigen im Restaurant. Es gibt also mehrere Restaurantbesucher an Tischen mit unterschiedlichen Gruppendynamiken, Präferenzen und so weiter. Außerdem gibt es die Welt des Servicepersonals, der Restaurantbesitzerin, der Köche, aber auch der Insektenund Spinnen und der für uns unsichtbaren Bakterien, die sich im Restaurant aufhalten.</w:t>
      </w:r>
      <w:r>
        <w:rPr>
          <w:rFonts w:ascii="Times New Roman" w:hAnsi="Times New Roman"/>
          <w:sz w:val="24"/>
          <w:szCs w:val="24"/>
          <w:highlight w:val="white"/>
        </w:rPr>
        <w:t xml:space="preserve"> </w:t>
      </w:r>
      <w:r>
        <w:rPr>
          <w:rFonts w:ascii="Times New Roman" w:hAnsi="Times New Roman"/>
          <w:sz w:val="24"/>
          <w:szCs w:val="24"/>
        </w:rPr>
        <w:t>Darüber hinaus gibt es Ereignisse auf subatomarer Ebene sowie Zellteilungen,</w:t>
      </w:r>
      <w:r>
        <w:rPr>
          <w:rFonts w:ascii="Times New Roman" w:hAnsi="Times New Roman"/>
          <w:sz w:val="24"/>
          <w:szCs w:val="24"/>
          <w:highlight w:val="white"/>
        </w:rPr>
        <w:t xml:space="preserve"> </w:t>
      </w:r>
      <w:r>
        <w:rPr>
          <w:rFonts w:ascii="Times New Roman" w:hAnsi="Times New Roman"/>
          <w:sz w:val="24"/>
          <w:szCs w:val="24"/>
        </w:rPr>
        <w:t>Verdauungsstörungen und Hormonschwankungen. Einige dieser Ereignisse und</w:t>
      </w:r>
      <w:r>
        <w:rPr>
          <w:rFonts w:ascii="Times New Roman" w:hAnsi="Times New Roman"/>
          <w:sz w:val="24"/>
          <w:szCs w:val="24"/>
          <w:highlight w:val="white"/>
        </w:rPr>
        <w:t xml:space="preserve"> </w:t>
      </w:r>
      <w:r>
        <w:rPr>
          <w:rFonts w:ascii="Times New Roman" w:hAnsi="Times New Roman"/>
          <w:sz w:val="24"/>
          <w:szCs w:val="24"/>
        </w:rPr>
        <w:t>Gegenstände hängen zusammen, andere überhaupt nicht. Was weiß die von allen unbemerkte Spinne im Deckengebälk schon von meiner guten Laune oder von meinen Speisepräferenzen? Und dennoch gehört die Spinne zum Restaurantbesuch hinzu, wenn auch meist unerkannt. Dasselbe gilt für Verdauungsstörungen, die man auch nicht ins</w:t>
      </w:r>
      <w:r>
        <w:rPr>
          <w:rFonts w:ascii="Times New Roman" w:hAnsi="Times New Roman"/>
          <w:sz w:val="24"/>
          <w:szCs w:val="24"/>
        </w:rPr>
        <w:br w:type="textWrapping"/>
      </w:r>
      <w:r>
        <w:rPr>
          <w:rFonts w:ascii="Times New Roman" w:hAnsi="Times New Roman"/>
          <w:sz w:val="24"/>
          <w:szCs w:val="24"/>
        </w:rPr>
        <w:t xml:space="preserve">Zentrum der Aufmerksamkeit rückt.” </w:t>
      </w:r>
    </w:p>
    <w:p>
      <w:pPr>
        <w:spacing w:before="0" w:after="0"/>
        <w:ind w:left="0" w:right="0" w:firstLine="720"/>
        <w:contextualSpacing/>
      </w:pPr>
      <w:r>
        <w:t xml:space="preserve">English: “This may sound strange, but can be surprisingly easy using our everyday experiences to illustrate it. Let us imagine that we meet with our friends for a dinner in the restaurant. Is there now an area that includes all other areas? Can we speak or draw a circle around everything that belongs to our restaurant visit? Well, let's see: We're probably not the only ones in the restaurant. So there are several diners at tables with different group dynamics, preferences and so on. In addition, there is the </w:t>
      </w:r>
      <w:r>
        <w:rPr>
          <w:i/>
        </w:rPr>
        <w:t>world of the service staff,</w:t>
      </w:r>
      <w:r>
        <w:t xml:space="preserve"> the restaurant owner, the cooks, but also the insects and spiders and bacteria are invisible to us, who are in the restaurant. In addition, there are events at the </w:t>
      </w:r>
      <w:r>
        <w:rPr>
          <w:i/>
        </w:rPr>
        <w:t>subatomic level</w:t>
      </w:r>
      <w:r>
        <w:t>, and cell division, digestive disorders and hormonal imbalances. Some of these events, and objects are related, others not at all. What do the unnoticed at all spiders in the ceiling joists of my already good mood or my food preferences? And yet, the spider is added to the restaurant visit, though mostly unrecognized. The same goes for indigestion, which is also not the center of attention engaged.”</w:t>
      </w:r>
    </w:p>
    <w:p>
      <w:pPr>
        <w:spacing w:before="0" w:after="0"/>
        <w:ind w:left="0" w:right="0" w:firstLine="720"/>
        <w:contextualSpacing/>
        <w:jc w:val="both"/>
      </w:pPr>
      <w:r>
        <w:rPr>
          <w:rFonts w:ascii="Times New Roman" w:hAnsi="Times New Roman"/>
          <w:sz w:val="24"/>
          <w:szCs w:val="24"/>
        </w:rPr>
        <w:t xml:space="preserve">My comment: This paragraph is one of the most important because Markus Gabriel considers that there are “many worlds” (see below). One of such “world” is composed of dinners at table, service staff, restaurant owner, cooks, insects, spiders and bacteria “who are in restaurant”. There is another “world” of “subatomic level” and another world of “cell division” or digestive disorders. Essentially, “some of these events, and objects are related, others not at all”. This is exactly my idea </w:t>
      </w:r>
      <w:r>
        <w:rPr>
          <w:rFonts w:ascii="Times New Roman" w:hAnsi="Times New Roman"/>
          <w:b/>
          <w:sz w:val="24"/>
          <w:szCs w:val="24"/>
        </w:rPr>
        <w:t>of EDWs</w:t>
      </w:r>
      <w:r>
        <w:rPr>
          <w:rFonts w:ascii="Times New Roman" w:hAnsi="Times New Roman"/>
          <w:sz w:val="24"/>
          <w:szCs w:val="24"/>
        </w:rPr>
        <w:t xml:space="preserve"> but Markus Gabriel did not fully understand it!</w:t>
      </w:r>
    </w:p>
    <w:p>
      <w:pPr>
        <w:widowControl/>
        <w:numPr>
          <w:ilvl w:val="0"/>
          <w:numId w:val="40"/>
        </w:numPr>
        <w:suppressAutoHyphens w:val="0"/>
        <w:overflowPunct/>
        <w:spacing w:before="0" w:after="0"/>
        <w:ind w:left="0" w:right="0" w:firstLine="0"/>
        <w:contextualSpacing/>
        <w:jc w:val="both"/>
        <w:textAlignment w:val="auto"/>
        <w:rPr>
          <w:rFonts w:ascii="Times New Roman" w:hAnsi="Times New Roman"/>
          <w:bCs/>
          <w:sz w:val="24"/>
          <w:szCs w:val="24"/>
        </w:rPr>
      </w:pPr>
      <w:r>
        <w:rPr>
          <w:rFonts w:ascii="Times New Roman" w:hAnsi="Times New Roman"/>
          <w:bCs/>
          <w:sz w:val="24"/>
          <w:szCs w:val="24"/>
        </w:rPr>
        <w:t xml:space="preserve">“Es gibt beim Restaurantbesuch also viele Gegenstandsbereiche, gleichsam kleine isolierte Welten, die nebeneinander existieren, ohne dass sie wirklich zueinanderfinden. Es gibt also viele kleine Welten, aber nicht die eine Welt, zu der sie alle gehören. Dies bedeutet gerade nicht, dass die vielen kleinen Welten nur Perspektiven auf die eine Welt sind, sondern dass es eben nur die vielen kleinen Welten gibt. Es gibt sie wirklich, nicht nur in meiner Einbildung.” </w:t>
      </w:r>
    </w:p>
    <w:p>
      <w:pPr>
        <w:spacing w:before="0" w:after="0"/>
        <w:ind w:left="0" w:right="0" w:firstLine="720"/>
        <w:contextualSpacing/>
      </w:pPr>
      <w:r>
        <w:t xml:space="preserve">English: “There is within the restaurant visit so many subject areas, as it were </w:t>
      </w:r>
      <w:r>
        <w:rPr>
          <w:i/>
        </w:rPr>
        <w:t>small isolated worlds that exist </w:t>
      </w:r>
      <w:r>
        <w:rPr>
          <w:bCs/>
          <w:i/>
        </w:rPr>
        <w:t>side by side without really meeting each other</w:t>
      </w:r>
      <w:r>
        <w:t xml:space="preserve">. There are so many little worlds, but </w:t>
      </w:r>
      <w:r>
        <w:rPr>
          <w:i/>
        </w:rPr>
        <w:t>not a world to which they all belong</w:t>
      </w:r>
      <w:r>
        <w:t xml:space="preserve">. This means </w:t>
      </w:r>
      <w:r>
        <w:rPr>
          <w:i/>
        </w:rPr>
        <w:t>not</w:t>
      </w:r>
      <w:r>
        <w:t xml:space="preserve"> just that the many small worlds are </w:t>
      </w:r>
      <w:r>
        <w:rPr>
          <w:i/>
        </w:rPr>
        <w:t>only perspectives on the one world</w:t>
      </w:r>
      <w:r>
        <w:t xml:space="preserve">, but that there are only many small worlds. They not only exist in my imagination, but </w:t>
      </w:r>
      <w:r>
        <w:rPr>
          <w:i/>
        </w:rPr>
        <w:t>their existence is real.</w:t>
      </w:r>
      <w:r>
        <w:t>”</w:t>
      </w:r>
    </w:p>
    <w:p>
      <w:pPr>
        <w:spacing w:before="0" w:after="0"/>
        <w:ind w:left="0" w:right="0" w:firstLine="720"/>
        <w:contextualSpacing/>
        <w:jc w:val="both"/>
      </w:pPr>
      <w:r>
        <w:rPr>
          <w:rFonts w:ascii="Times New Roman" w:hAnsi="Times New Roman"/>
          <w:sz w:val="24"/>
          <w:szCs w:val="24"/>
        </w:rPr>
        <w:t xml:space="preserve">My comment: The last two paragraphs are strongly related: there are “small isolated worlds that exist side by side without really meeting each other”! What does it mean this sentence for Markus Gabriel? The next sentences in this paragraph indicate me that Markus Gabriel “borrowed” my ideas without fully understanding them! He didn’t understand my main idea that unifies epistemology with ontology and thus creating the EDWs. Markus Gabriel writes that these “small worlds” are “side by side without really meeting each other”. </w:t>
      </w:r>
      <w:r>
        <w:rPr>
          <w:rFonts w:ascii="Times New Roman" w:hAnsi="Times New Roman"/>
          <w:b/>
          <w:sz w:val="24"/>
          <w:szCs w:val="24"/>
        </w:rPr>
        <w:t>These words reflect almost entirely my EDWs.</w:t>
      </w:r>
      <w:r>
        <w:rPr>
          <w:rFonts w:ascii="Times New Roman" w:hAnsi="Times New Roman"/>
          <w:sz w:val="24"/>
          <w:szCs w:val="24"/>
        </w:rPr>
        <w:t xml:space="preserve"> Moreover, this paragraph – as other paragraphs - indicates that in Markus Gabriel’s view it is not about Carnap’s “linguistic frameworks” (I don’t know how much Markus Gabriel has worked on Carnap’s philosophy), since he considers that these “worlds” really exist! Moreover, Markus Gabriel indicates that these “small worlds” are not “just perspectives of the world” but “small worlds”. As I did in my books (2008, 2010), with EDWs perspective, I avoided Spinoza’s dual property approach. Markus Gabriel insists in writing that these “small worlds” really exist. In reality, exactly as I have done in my works, Markus Gabriel rejects “world-in-itself” but, probably without understanding completely my ideas, he wrongly replaced EDWs with “small worlds”. In this frame, Markus Gabriel did not notice there are some ontological contradictions. Given his academic background, it is easy for everybody to remark that Markus Gabriel would not be able to understand completely EDWs perspective. </w:t>
      </w:r>
    </w:p>
    <w:p>
      <w:pPr>
        <w:widowControl/>
        <w:numPr>
          <w:ilvl w:val="0"/>
          <w:numId w:val="40"/>
        </w:numPr>
        <w:suppressAutoHyphens w:val="0"/>
        <w:overflowPunct/>
        <w:spacing w:before="0" w:after="0"/>
        <w:ind w:left="0" w:right="0" w:firstLine="0"/>
        <w:contextualSpacing/>
        <w:jc w:val="both"/>
        <w:textAlignment w:val="auto"/>
      </w:pPr>
      <w:r>
        <w:rPr>
          <w:rFonts w:ascii="Times New Roman" w:hAnsi="Times New Roman"/>
          <w:sz w:val="24"/>
          <w:szCs w:val="24"/>
        </w:rPr>
        <w:t>“Genau in diesem Sinne kann man meine Behauptung verstehen, dass es die Welt nicht gibt. Es ist einfach falsch, dass alles mit allem </w:t>
      </w:r>
      <w:r>
        <w:rPr>
          <w:rFonts w:ascii="Times New Roman" w:hAnsi="Times New Roman"/>
          <w:bCs/>
          <w:sz w:val="24"/>
          <w:szCs w:val="24"/>
        </w:rPr>
        <w:t>zusammenhängt</w:t>
      </w:r>
      <w:r>
        <w:rPr>
          <w:rFonts w:ascii="Times New Roman" w:hAnsi="Times New Roman"/>
          <w:sz w:val="24"/>
          <w:szCs w:val="24"/>
        </w:rPr>
        <w:t xml:space="preserve">. Die populäre Behauptung, der Flügelschlag eines Schmetterlings in Brasilien löse möglicherweise einen Tornado in Texas aus, ist schlicht falsch. Vieles hängt mit vielem zusammen, aber es ist falsch (genau genommen sogar unmöglich!), dass alles mit allem zusammenhängt. Natürlich stiftet jeder Einzelne von uns andauernd Zusammenhänge.” </w:t>
      </w:r>
    </w:p>
    <w:p>
      <w:pPr>
        <w:spacing w:before="0" w:after="0"/>
        <w:ind w:left="0" w:right="0" w:firstLine="720"/>
        <w:contextualSpacing/>
      </w:pPr>
      <w:r>
        <w:t xml:space="preserve">English: “It is in this precise sense that one can understand my contention that there is not the world. It is simply </w:t>
      </w:r>
      <w:r>
        <w:rPr>
          <w:i/>
        </w:rPr>
        <w:t>false that everything is interconnected</w:t>
      </w:r>
      <w:r>
        <w:t xml:space="preserve">. The popular assertion that the flap of a </w:t>
      </w:r>
      <w:r>
        <w:rPr>
          <w:i/>
        </w:rPr>
        <w:t>butterfly's wings</w:t>
      </w:r>
      <w:r>
        <w:t xml:space="preserve"> in Brazil might produce a tornado in Texas is simply wrong. Much has to do with many things, but it is wrong (actually impossible!), that everything is interconnected. Of course every one of us creates lasting relationships.”</w:t>
      </w:r>
    </w:p>
    <w:p>
      <w:pPr>
        <w:shd w:val="clear" w:fill="FFFFFF"/>
        <w:spacing w:before="0" w:after="0"/>
        <w:ind w:left="0" w:right="0" w:firstLine="720"/>
        <w:contextualSpacing/>
        <w:jc w:val="both"/>
      </w:pPr>
      <w:r>
        <w:rPr>
          <w:rFonts w:ascii="Times New Roman" w:hAnsi="Times New Roman"/>
          <w:sz w:val="24"/>
          <w:szCs w:val="24"/>
        </w:rPr>
        <w:t xml:space="preserve">My comment: Obviously, in my EDWs perspective, many times I indicate that </w:t>
      </w:r>
      <w:r>
        <w:rPr>
          <w:rFonts w:ascii="Times New Roman" w:hAnsi="Times New Roman"/>
          <w:b/>
          <w:sz w:val="24"/>
          <w:szCs w:val="24"/>
        </w:rPr>
        <w:t>not all entities (objects) intersect</w:t>
      </w:r>
      <w:r>
        <w:rPr>
          <w:rFonts w:ascii="Times New Roman" w:hAnsi="Times New Roman"/>
          <w:sz w:val="24"/>
          <w:szCs w:val="24"/>
        </w:rPr>
        <w:t xml:space="preserve">, or, in Markus Gabriel’s words, “interconnected”. In his TED clip, he indicates that there are “lists” of objects, and these lists are such “small worlds”. The example with the butterfly is taken from the theory of complexity, and I doubt Markus Gabriel has any idea about this theory. A subchapter (6.2) in one of my books (2010) is dedicated to Kauffman’s </w:t>
      </w:r>
      <w:r>
        <w:rPr>
          <w:rFonts w:ascii="Times New Roman" w:hAnsi="Times New Roman"/>
          <w:b/>
          <w:sz w:val="24"/>
          <w:szCs w:val="24"/>
        </w:rPr>
        <w:t>theory of complexity</w:t>
      </w:r>
      <w:r>
        <w:rPr>
          <w:rFonts w:ascii="Times New Roman" w:hAnsi="Times New Roman"/>
          <w:sz w:val="24"/>
          <w:szCs w:val="24"/>
        </w:rPr>
        <w:t xml:space="preserve"> applied to biology, another one is dedicated to the string theory. My opinion is that Markus Gabriel would not be able to understand the applications of my perspective to “special sciences”.</w:t>
      </w:r>
    </w:p>
    <w:p>
      <w:pPr>
        <w:widowControl/>
        <w:numPr>
          <w:ilvl w:val="0"/>
          <w:numId w:val="40"/>
        </w:numPr>
        <w:suppressAutoHyphens w:val="0"/>
        <w:overflowPunct/>
        <w:spacing w:before="0" w:after="0"/>
        <w:ind w:left="0" w:right="0" w:firstLine="0"/>
        <w:contextualSpacing/>
        <w:jc w:val="both"/>
        <w:textAlignment w:val="auto"/>
      </w:pPr>
      <w:r>
        <w:rPr>
          <w:rFonts w:ascii="Times New Roman" w:hAnsi="Times New Roman"/>
          <w:sz w:val="24"/>
          <w:szCs w:val="24"/>
        </w:rPr>
        <w:t>“Analog verhält es sich mit der </w:t>
      </w:r>
      <w:r>
        <w:rPr>
          <w:rFonts w:ascii="Times New Roman" w:hAnsi="Times New Roman"/>
          <w:bCs/>
          <w:sz w:val="24"/>
          <w:szCs w:val="24"/>
        </w:rPr>
        <w:t>Welt im Ganzen</w:t>
      </w:r>
      <w:r>
        <w:rPr>
          <w:rFonts w:ascii="Times New Roman" w:hAnsi="Times New Roman"/>
          <w:sz w:val="24"/>
          <w:szCs w:val="24"/>
        </w:rPr>
        <w:t>. Diese gibt es ebenso wenig wie einen Zusammenhang, der alle Zusammenhänge umfasst. Es gibt einfach keine Regel oder Weltformel, die alles beschreibt. </w:t>
      </w:r>
      <w:r>
        <w:rPr>
          <w:rFonts w:ascii="Times New Roman" w:hAnsi="Times New Roman"/>
          <w:bCs/>
          <w:sz w:val="24"/>
          <w:szCs w:val="24"/>
        </w:rPr>
        <w:t>Dies liegt nicht daran, dass wir sie bisher noch nicht gefunden haben, sondern daran, dass sie gar nicht existieren kann.</w:t>
      </w:r>
      <w:r>
        <w:rPr>
          <w:rFonts w:ascii="Times New Roman" w:hAnsi="Times New Roman"/>
          <w:sz w:val="24"/>
          <w:szCs w:val="24"/>
        </w:rPr>
        <w:t xml:space="preserve">” </w:t>
      </w:r>
    </w:p>
    <w:p>
      <w:pPr>
        <w:spacing w:before="0" w:after="0"/>
        <w:ind w:left="0" w:right="0" w:firstLine="720"/>
        <w:contextualSpacing/>
        <w:jc w:val="both"/>
      </w:pPr>
      <w:r>
        <w:rPr>
          <w:rFonts w:ascii="Times New Roman" w:hAnsi="Times New Roman"/>
          <w:sz w:val="24"/>
          <w:szCs w:val="24"/>
        </w:rPr>
        <w:t xml:space="preserve">English: “The situation is similar with the world-as-itself. This is just as rare as a context that includes all contexts. There is simply no rule or universal formula that describes everything. This is not because we have not found it yet, but because of the fact that the </w:t>
      </w:r>
      <w:r>
        <w:rPr>
          <w:rFonts w:ascii="Times New Roman" w:hAnsi="Times New Roman"/>
          <w:i/>
          <w:sz w:val="24"/>
          <w:szCs w:val="24"/>
        </w:rPr>
        <w:t>world in itself cannot exist</w:t>
      </w:r>
      <w:r>
        <w:rPr>
          <w:rFonts w:ascii="Times New Roman" w:hAnsi="Times New Roman"/>
          <w:sz w:val="24"/>
          <w:szCs w:val="24"/>
        </w:rPr>
        <w:t xml:space="preserve">.” </w:t>
      </w:r>
    </w:p>
    <w:p>
      <w:pPr>
        <w:shd w:val="clear" w:fill="FFFFFF"/>
        <w:spacing w:before="0" w:after="0"/>
        <w:ind w:left="0" w:right="0" w:firstLine="720"/>
        <w:contextualSpacing/>
        <w:jc w:val="both"/>
      </w:pPr>
      <w:r>
        <w:rPr>
          <w:rFonts w:ascii="Times New Roman" w:hAnsi="Times New Roman"/>
          <w:sz w:val="24"/>
          <w:szCs w:val="24"/>
        </w:rPr>
        <w:t xml:space="preserve">My comment: Again, in all my books </w:t>
      </w:r>
      <w:r>
        <w:rPr>
          <w:rFonts w:ascii="Times New Roman" w:hAnsi="Times New Roman"/>
          <w:b/>
          <w:sz w:val="24"/>
          <w:szCs w:val="24"/>
        </w:rPr>
        <w:t>I reject Kantian idea of thing-in-itself,</w:t>
      </w:r>
      <w:r>
        <w:rPr>
          <w:rFonts w:ascii="Times New Roman" w:hAnsi="Times New Roman"/>
          <w:sz w:val="24"/>
          <w:szCs w:val="24"/>
        </w:rPr>
        <w:t xml:space="preserve"> while Markus Gabriel uses this expression: “the world-in-itself cannot exist”. For me, only the entities that belong to EDWs exist. As I indicate in section 1, in my article from 2005, for instance at p. 532, I write: “thing-in-itself’ would mean an entity that has no limits of interaction and this is not possible.” My perspective is an extension of Kant’s theory, but, in many places, I strongly emphasize that, within my EDWs perspective, the Kantian distinction between noumenon and phenomenon is wrong. </w:t>
      </w:r>
    </w:p>
    <w:p>
      <w:pPr>
        <w:shd w:val="clear" w:fill="FFFFFF"/>
        <w:spacing w:before="0" w:after="0"/>
        <w:ind w:left="0" w:right="0" w:firstLine="0"/>
        <w:contextualSpacing/>
        <w:jc w:val="both"/>
        <w:rPr>
          <w:rFonts w:ascii="Times New Roman" w:hAnsi="Times New Roman"/>
          <w:sz w:val="24"/>
          <w:szCs w:val="24"/>
        </w:rPr>
      </w:pPr>
    </w:p>
    <w:p>
      <w:pPr>
        <w:widowControl/>
        <w:numPr>
          <w:ilvl w:val="0"/>
          <w:numId w:val="39"/>
        </w:numPr>
        <w:shd w:val="clear" w:fill="FFFFFF"/>
        <w:suppressAutoHyphens w:val="0"/>
        <w:overflowPunct/>
        <w:spacing w:before="0" w:after="0"/>
        <w:ind w:left="0" w:right="0" w:firstLine="0"/>
        <w:contextualSpacing/>
        <w:jc w:val="both"/>
        <w:textAlignment w:val="auto"/>
        <w:rPr>
          <w:rFonts w:ascii="Times New Roman" w:hAnsi="Times New Roman"/>
          <w:b/>
          <w:sz w:val="24"/>
          <w:szCs w:val="24"/>
        </w:rPr>
      </w:pPr>
      <w:r>
        <w:rPr>
          <w:rFonts w:ascii="Times New Roman" w:hAnsi="Times New Roman"/>
          <w:b/>
          <w:sz w:val="24"/>
          <w:szCs w:val="24"/>
        </w:rPr>
        <w:t xml:space="preserve">Remarks about the unbelievable similarities between EDWS perspective and Markus Gabriel’s ideas </w:t>
      </w:r>
    </w:p>
    <w:p>
      <w:pPr>
        <w:shd w:val="clear" w:fill="FFFFFF"/>
        <w:spacing w:before="0" w:after="0"/>
        <w:ind w:left="0" w:right="0" w:firstLine="0"/>
        <w:contextualSpacing/>
        <w:jc w:val="both"/>
      </w:pPr>
      <w:r>
        <w:rPr>
          <w:rStyle w:val="12"/>
          <w:rFonts w:ascii="Times New Roman" w:hAnsi="Times New Roman"/>
          <w:color w:val="auto"/>
          <w:sz w:val="24"/>
          <w:szCs w:val="24"/>
          <w:highlight w:val="white"/>
          <w:u w:val="none"/>
        </w:rPr>
        <w:t xml:space="preserve">There are many other incredible similarities between my ideas and Markus Gabriel’s ideas (from the TED clip and from his book). This title of his book, “Why the world does not exist” (in German language) is identical with my main idea. My colleague told me that he did not offer arguments for this idea in his entire book. Just taking a look at his book, my colleague - who knows German - told me that, </w:t>
      </w:r>
      <w:r>
        <w:rPr>
          <w:rFonts w:ascii="Times New Roman" w:hAnsi="Times New Roman"/>
          <w:sz w:val="24"/>
          <w:szCs w:val="24"/>
        </w:rPr>
        <w:t>at pp. 11-12, we can find a very similar idea with my main idea of EDWs. Markus Gabriel introduces the idea of “restaurants”: it is not only one restaurant, it is a restaurant of humans, a restaurant of bacteria, a restaurant of subatomic particles. There is no one restaurant but more, that is there are more isolated worlds that “exist near the other, without really finding them”. He also wrote that these worlds are not parts of a unique big world. Later, he wrote that it would be false to affirm that the movement of butterfly’s wings in Brazil does not produce a tornado in Texas, the things are not all “connected” – here “connections” means “interactions”. These ideas are almost identical with my main ideas from my books/papers: if we replace EDWs with “restaurants” and “interactions with “intersections” we re-create exactly the main ideas from my perspective. Even if later, Markus Gabriel defines the existence as “</w:t>
      </w:r>
      <w:r>
        <w:rPr>
          <w:rFonts w:ascii="Times New Roman" w:hAnsi="Times New Roman"/>
          <w:i/>
          <w:sz w:val="24"/>
          <w:szCs w:val="24"/>
        </w:rPr>
        <w:t>appearance in a conceptual field</w:t>
      </w:r>
      <w:r>
        <w:rPr>
          <w:rFonts w:ascii="Times New Roman" w:hAnsi="Times New Roman"/>
          <w:sz w:val="24"/>
          <w:szCs w:val="24"/>
        </w:rPr>
        <w:t>”</w:t>
      </w:r>
      <w:r>
        <w:rPr>
          <w:rStyle w:val="17"/>
          <w:rFonts w:ascii="Times New Roman" w:hAnsi="Times New Roman"/>
          <w:sz w:val="24"/>
          <w:szCs w:val="24"/>
        </w:rPr>
        <w:footnoteReference w:id="288"/>
      </w:r>
      <w:r>
        <w:rPr>
          <w:rFonts w:ascii="Times New Roman" w:hAnsi="Times New Roman"/>
          <w:sz w:val="24"/>
          <w:szCs w:val="24"/>
        </w:rPr>
        <w:t xml:space="preserve"> (Sinnfeld) (probably, this is “context”, in English), anyway, in his TED clip, he claims that all objects exist on different “lists”.</w:t>
      </w:r>
      <w:r>
        <w:rPr>
          <w:rStyle w:val="17"/>
          <w:rFonts w:ascii="Times New Roman" w:hAnsi="Times New Roman"/>
          <w:sz w:val="24"/>
          <w:szCs w:val="24"/>
        </w:rPr>
        <w:footnoteReference w:id="289"/>
      </w:r>
      <w:r>
        <w:rPr>
          <w:rFonts w:ascii="Times New Roman" w:hAnsi="Times New Roman"/>
          <w:sz w:val="24"/>
          <w:szCs w:val="24"/>
        </w:rPr>
        <w:t xml:space="preserve"> Very probable, not to be accused of plagiarism, Markus Gabriel moves his main idea toward </w:t>
      </w:r>
      <w:r>
        <w:rPr>
          <w:rFonts w:ascii="Times New Roman" w:hAnsi="Times New Roman"/>
          <w:b/>
          <w:sz w:val="24"/>
          <w:szCs w:val="24"/>
        </w:rPr>
        <w:t>Carnap’s “linguistic frameworks</w:t>
      </w:r>
      <w:r>
        <w:rPr>
          <w:rFonts w:ascii="Times New Roman" w:hAnsi="Times New Roman"/>
          <w:sz w:val="24"/>
          <w:szCs w:val="24"/>
        </w:rPr>
        <w:t xml:space="preserve">”. Reading his CV, I believe Markus Gabriel he does not know too much about Carnap’s philosophy. However, in my book from 2008, I dedicated a section to Carnap’s linguistic frameworks showing that my EDWs means a movement from such linguistic frameworks to EDWs, that is a movement from the linguistic entities to the epistemological-ontological entities. The problem is that he could not write the title of his book and TED movie, “Why the world does not exist”, if he were working within Carnap’s “linguistic frameworks”! He could not claim that all objects exist, but on separate “lists” and an object is not “connected” with all other objects but any object exists in a “conceptual field”! Only working in a completely new framework of ontology-epistemology, could Markus Gabriel write the title of his book and the above sentences. </w:t>
      </w:r>
    </w:p>
    <w:p>
      <w:pPr>
        <w:shd w:val="clear" w:fill="FFFFFF"/>
        <w:spacing w:before="0" w:after="0"/>
        <w:ind w:left="0" w:right="0" w:firstLine="720"/>
        <w:contextualSpacing/>
      </w:pPr>
      <w:r>
        <w:t xml:space="preserve">According to my colleague, “in his book, Markus Gabriel writes many names: Rilke, Adorno, Scheller, Heisenberg, Derrida, Putnam, Quine, Heidegger, Gadamer, Marx, Weber etc. etc., some ideas about art, religious, about everything and nothing. For many things, I don’t see the links with the thesis that the world does not exist, even if this should be the main idea of the book”. It seems that, Markus Gabriel needed two things: (1) to choose the title of the book and TED clip as being very similar with the most important consequence of my perspective (2) to fill his small book with something that has nothing to do with the framework and the main consequence (that the world does not exist)! </w:t>
      </w:r>
      <w:r>
        <w:rPr>
          <w:rStyle w:val="12"/>
          <w:color w:val="auto"/>
          <w:highlight w:val="white"/>
          <w:u w:val="none"/>
        </w:rPr>
        <w:t xml:space="preserve">Surprisingly, I have noted that Prof. Markus Gabriel has written in the past mainly on different topics (Ancient philosophy, German philosophy, etc.) completely different from what we can see in TED clips and those several pages in his last book, completely different from the title of his book and TED clip. (He got his PhD on Schelling’s philosophy.) </w:t>
      </w:r>
      <w:r>
        <w:t xml:space="preserve">We can clearly understand that with his unscientific background and the topics of his published papers and books, Markus Gabriel could and did not offer any strong (analytical philosophical or scientific) argument for supporting the main ideas/notions (TED clip and his book in the same year 2013!) that are </w:t>
      </w:r>
      <w:r>
        <w:rPr>
          <w:i/>
        </w:rPr>
        <w:t>very similar</w:t>
      </w:r>
      <w:r>
        <w:t xml:space="preserve"> with my ideas: the title of TED clip and his book (“Why the world does not exist”), “lists”, and “intersections”. Working on completely different topics, Markus Gabriel suddenly publishes a book and has a TED presentation with the title “Why the world does not exist” in the same year, 2013! It is quite surprisingly for everybody to publish suddenly a book and have a TED presentation on topic that has nothing to do with your previous works but both with such a dramatic title and so drastic consequences in philosophy and science! Moreover, anybody working in academic field has to ask, if there are just “coincidences”, </w:t>
      </w:r>
      <w:r>
        <w:rPr>
          <w:i/>
        </w:rPr>
        <w:t>how Markus Gabriel constructed “his” ideas/notions without offering us any arguments of supporting them?</w:t>
      </w:r>
    </w:p>
    <w:p>
      <w:pPr>
        <w:shd w:val="clear" w:fill="FFFFFF"/>
        <w:spacing w:before="0" w:after="0"/>
        <w:ind w:left="0" w:right="0" w:firstLine="720"/>
        <w:contextualSpacing/>
      </w:pPr>
      <w:r>
        <w:t xml:space="preserve">On the contrary, I have a background of studies in science (four years computer science) and then philosophy, I have been working in philosophy of science (mainly philosophy of cognitive (neuro)science and philosophy of physics) all my carrier. Reading enormous amount of books and papers from philosophy, cognitive science, physics, and biology published in the last 10 years, I developed my EDWs perspective step by step, from one published paper or book to another during many years. </w:t>
      </w:r>
      <w:r>
        <w:rPr>
          <w:rStyle w:val="12"/>
          <w:color w:val="auto"/>
          <w:highlight w:val="white"/>
          <w:u w:val="none"/>
        </w:rPr>
        <w:t>I believe that t</w:t>
      </w:r>
      <w:r>
        <w:t xml:space="preserve">he relationship between my ideas and Markus Gabriel’s “ideas” </w:t>
      </w:r>
      <w:r>
        <w:rPr>
          <w:b/>
        </w:rPr>
        <w:t>cannot be considered just a coincidence</w:t>
      </w:r>
      <w:r>
        <w:t xml:space="preserve">! My ideas are not just simple ideas because the EDWs perspective is a </w:t>
      </w:r>
      <w:r>
        <w:rPr>
          <w:b/>
        </w:rPr>
        <w:t>completely new framework</w:t>
      </w:r>
      <w:r>
        <w:t xml:space="preserve"> and this is the main reason nobody could elaborate an approach (“the world does not exist”) until me. Therefore, I am convinced that it is impossible for two persons to elaborate the same ideas in the same decade of time, i.e., it is impossible that Markus Gabriel elaborate few ideas that “coincides” with the main ideas from my EDWs perspective. There can be a coincidence regarding some simple ideas, </w:t>
      </w:r>
      <w:r>
        <w:rPr>
          <w:i/>
        </w:rPr>
        <w:t>but it is impossible to be a coincidence regarding a totally new framework of thinking for scientists and philosophers. If it were possible such coincidence, then this framework would appear long time ago</w:t>
      </w:r>
      <w:r>
        <w:t>, maybe even 200 years ago as a reply to Descartes’ mind-body problem or immediately after the elaboration of Einstein’s theory of relativity and quantum mechanics!</w:t>
      </w:r>
      <w:r>
        <w:rPr>
          <w:rStyle w:val="17"/>
        </w:rPr>
        <w:footnoteReference w:id="290"/>
      </w:r>
      <w:r>
        <w:t xml:space="preserve"> Again, if we consider that Markus Gabriel did not plagiarize my main ideas, then how was possible a person working on A</w:t>
      </w:r>
      <w:r>
        <w:rPr>
          <w:rStyle w:val="12"/>
          <w:color w:val="auto"/>
          <w:highlight w:val="white"/>
          <w:u w:val="none"/>
        </w:rPr>
        <w:t xml:space="preserve">ncient and classical philosophy to come with a </w:t>
      </w:r>
      <w:r>
        <w:rPr>
          <w:rStyle w:val="12"/>
          <w:b/>
          <w:color w:val="auto"/>
          <w:highlight w:val="white"/>
          <w:u w:val="none"/>
        </w:rPr>
        <w:t>new</w:t>
      </w:r>
      <w:r>
        <w:rPr>
          <w:rStyle w:val="12"/>
          <w:color w:val="auto"/>
          <w:highlight w:val="white"/>
          <w:u w:val="none"/>
        </w:rPr>
        <w:t xml:space="preserve"> </w:t>
      </w:r>
      <w:r>
        <w:rPr>
          <w:rStyle w:val="12"/>
          <w:b/>
          <w:color w:val="auto"/>
          <w:highlight w:val="white"/>
          <w:u w:val="none"/>
        </w:rPr>
        <w:t>framework of thinking</w:t>
      </w:r>
      <w:r>
        <w:rPr>
          <w:rStyle w:val="12"/>
          <w:color w:val="auto"/>
          <w:highlight w:val="white"/>
          <w:u w:val="none"/>
        </w:rPr>
        <w:t xml:space="preserve"> for scientists and philosophers in our days? Statistically, such process of thinking (changing the “paradigm” of thinking) happens one per century realized by one person! Therefore, I repeat that it is quite impossible such of complex approach, the EDWs approach to be elaborated by two different persons in the same decade. Again, Markus Gabriel did not offer any argument for supporting the main ideas from his TED clip and those main ideas (related to the title) from his book. It would be quite impossible for someone working on German idealism or Ancient philosophy to come with the ideas that are so “similarly” to my ideas. If this possibility were real, someone would produce it long time ago! For instance, I really do not understand the meaning of “lists”, “intersections” and “why the world does not exist”: these notions are not clear and there is no argument to supports them at all. From these notion, Markus Gabriel concludes that the “world does not exist”! </w:t>
      </w:r>
    </w:p>
    <w:p>
      <w:pPr>
        <w:spacing w:before="0" w:after="0"/>
        <w:ind w:left="0" w:right="0" w:firstLine="720"/>
        <w:contextualSpacing/>
      </w:pPr>
      <w:r>
        <w:rPr>
          <w:rStyle w:val="12"/>
          <w:color w:val="auto"/>
          <w:highlight w:val="white"/>
          <w:u w:val="none"/>
        </w:rPr>
        <w:t xml:space="preserve">I succeeded in creating this general framework and its applications to particular sciences due to my extensive work on philosophy of cognitive science (cognitive neuroscience and philosophy of mind, mainly on the mind-brain problem), philosophy of physics (the problems of quantum mechanics, the relationship between this theory and Einstein’s theory of relativity, string theory, etc.), philosophy of biology, philosophy of science, theory of complexity, on Descartes, Kant, Carnap, Vienna circle, Putnam, and many other philosophers’ approaches. Having worked for many years on the mind-brain problem (an unsolved philosophical problem in the last 350 years) and other related problems, I discovered the existence of EDWs. Then, I applied this theory in quantum mechanics (and other problems from physics) and biology. Only working on all these problems, I was able to elaborate a completely new paradigm, different from any other philosophical approach of all times. On the contrary, someone getting the PhD on Schelling and working on Ancient Philosophy, Hegel, and such old philosophy, without having a background in science would be impossible to discover that the “world does not exist”, could not indicate the existence of EDWs and could not think of applying this perspective to many problems from particular sciences. </w:t>
      </w:r>
    </w:p>
    <w:p>
      <w:pPr>
        <w:spacing w:before="0" w:after="0"/>
        <w:contextualSpacing/>
        <w:rPr>
          <w:rStyle w:val="12"/>
          <w:b/>
          <w:color w:val="auto"/>
          <w:highlight w:val="white"/>
          <w:u w:val="none"/>
        </w:rPr>
      </w:pPr>
    </w:p>
    <w:p>
      <w:pPr>
        <w:widowControl/>
        <w:numPr>
          <w:ilvl w:val="0"/>
          <w:numId w:val="39"/>
        </w:numPr>
        <w:suppressAutoHyphens w:val="0"/>
        <w:overflowPunct/>
        <w:spacing w:before="0" w:after="0"/>
        <w:ind w:left="0" w:right="0" w:firstLine="0"/>
        <w:contextualSpacing/>
        <w:jc w:val="both"/>
        <w:textAlignment w:val="auto"/>
      </w:pPr>
      <w:r>
        <w:rPr>
          <w:rStyle w:val="12"/>
          <w:rFonts w:ascii="Times New Roman" w:hAnsi="Times New Roman"/>
          <w:b/>
          <w:color w:val="auto"/>
          <w:sz w:val="24"/>
          <w:szCs w:val="24"/>
          <w:highlight w:val="white"/>
          <w:u w:val="none"/>
        </w:rPr>
        <w:t>Conclusion</w:t>
      </w:r>
    </w:p>
    <w:p>
      <w:pPr>
        <w:spacing w:before="0" w:after="0"/>
        <w:contextualSpacing/>
      </w:pPr>
      <w:r>
        <w:rPr>
          <w:rStyle w:val="12"/>
          <w:color w:val="auto"/>
          <w:highlight w:val="white"/>
          <w:u w:val="none"/>
        </w:rPr>
        <w:t>Did Markus Gabriel plagiarize my ideas?</w:t>
      </w:r>
      <w:r>
        <w:rPr>
          <w:rStyle w:val="17"/>
          <w:highlight w:val="white"/>
        </w:rPr>
        <w:footnoteReference w:id="291"/>
      </w:r>
      <w:r>
        <w:rPr>
          <w:rStyle w:val="12"/>
          <w:color w:val="auto"/>
          <w:highlight w:val="white"/>
          <w:u w:val="none"/>
        </w:rPr>
        <w:t xml:space="preserve"> Reading his CV (he knows many foreign languages, including Ancient Greek and Latin), I believe Markus Gabriel has had great ambitions in the last years. He was not content only with his previous works of just “commenting” Ancient and German idealistic philosophy. He wanted to “change the world” but he could not do this working only in these areas. Nevertheless, without having background in any particular science, Markus Gabriel he needed some “revelations” from Internet. Markus Gabriel is from Germany (the core of the history of philosophy and the economical core of UE), I am from Romania (“</w:t>
      </w:r>
      <w:r>
        <w:rPr>
          <w:rStyle w:val="12"/>
          <w:i/>
          <w:color w:val="auto"/>
          <w:highlight w:val="white"/>
          <w:u w:val="none"/>
        </w:rPr>
        <w:t>No man’s land</w:t>
      </w:r>
      <w:r>
        <w:rPr>
          <w:rStyle w:val="12"/>
          <w:color w:val="auto"/>
          <w:highlight w:val="white"/>
          <w:u w:val="none"/>
        </w:rPr>
        <w:t>”, probably Markus Gabriel believed I had no access to the Internet) so can we speak he plagiarized my ideas?</w:t>
      </w:r>
      <w:r>
        <w:rPr>
          <w:rStyle w:val="17"/>
          <w:highlight w:val="white"/>
        </w:rPr>
        <w:footnoteReference w:id="292"/>
      </w:r>
      <w:r>
        <w:rPr>
          <w:rStyle w:val="12"/>
          <w:color w:val="auto"/>
          <w:highlight w:val="white"/>
          <w:u w:val="none"/>
        </w:rPr>
        <w:t xml:space="preserve"> After reading this appendix and noticing so many “coincidences”, I leave the reader to answer this question.</w:t>
      </w:r>
    </w:p>
    <w:p>
      <w:pPr>
        <w:spacing w:before="0" w:after="0"/>
        <w:ind w:left="0" w:right="0" w:firstLine="720"/>
        <w:contextualSpacing/>
      </w:pPr>
      <w:r>
        <w:t xml:space="preserve">“Have no fear of perfection, you will never reach it.” (Salvador Dali) </w:t>
      </w:r>
      <w:r>
        <w:rPr>
          <w:highlight w:val="white"/>
        </w:rPr>
        <w:t xml:space="preserve">In rejecting those prizes, probably Perelman’s thought was: “When you reach perfection, you do not need any million of dollars!” Obviously, perfection is reached when a professor of philosophy from a German university plagiarizes your philosophical work. </w:t>
      </w:r>
    </w:p>
    <w:p>
      <w:pPr>
        <w:spacing w:before="0" w:after="0"/>
        <w:ind w:left="0" w:right="0" w:firstLine="720"/>
        <w:contextualSpacing/>
        <w:rPr>
          <w:highlight w:val="white"/>
        </w:rPr>
      </w:pPr>
    </w:p>
    <w:p>
      <w:pPr>
        <w:spacing w:before="0" w:after="0"/>
        <w:contextualSpacing/>
      </w:pPr>
      <w:r>
        <w:rPr>
          <w:rStyle w:val="12"/>
          <w:color w:val="auto"/>
          <w:highlight w:val="white"/>
          <w:u w:val="none"/>
        </w:rPr>
        <w:t>The cover of Vacariu's book 2010 and the cover Markus Gabriel's book 2015/2013!!</w:t>
      </w:r>
    </w:p>
    <w:p>
      <w:pPr>
        <w:spacing w:before="0" w:after="0"/>
        <w:contextualSpacing/>
        <w:rPr>
          <w:rStyle w:val="12"/>
          <w:color w:val="auto"/>
          <w:highlight w:val="white"/>
          <w:u w:val="none"/>
        </w:rPr>
      </w:pPr>
    </w:p>
    <w:p>
      <w:pPr>
        <w:spacing w:before="0" w:after="0"/>
        <w:ind w:left="0" w:right="0" w:firstLine="720"/>
        <w:contextualSpacing/>
      </w:pPr>
      <w:r>
        <w:drawing>
          <wp:inline distT="0" distB="0" distL="0" distR="0">
            <wp:extent cx="4476750" cy="3209925"/>
            <wp:effectExtent l="0" t="0" r="0" b="0"/>
            <wp:docPr id="5" name="Picture 29" descr="cover vacariu's book 2010 and cover markus gabriel's book 2015 g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9" descr="cover vacariu's book 2010 and cover markus gabriel's book 2015 giv"/>
                    <pic:cNvPicPr>
                      <a:picLocks noChangeAspect="1" noChangeArrowheads="1"/>
                    </pic:cNvPicPr>
                  </pic:nvPicPr>
                  <pic:blipFill>
                    <a:blip r:embed="rId13"/>
                    <a:stretch>
                      <a:fillRect/>
                    </a:stretch>
                  </pic:blipFill>
                  <pic:spPr>
                    <a:xfrm>
                      <a:off x="0" y="0"/>
                      <a:ext cx="4476750" cy="3209925"/>
                    </a:xfrm>
                    <a:prstGeom prst="rect">
                      <a:avLst/>
                    </a:prstGeom>
                  </pic:spPr>
                </pic:pic>
              </a:graphicData>
            </a:graphic>
          </wp:inline>
        </w:drawing>
      </w:r>
    </w:p>
    <w:p>
      <w:pPr>
        <w:widowControl/>
        <w:suppressAutoHyphens w:val="0"/>
        <w:overflowPunct/>
        <w:spacing w:before="0" w:after="0"/>
        <w:ind w:left="0" w:right="0" w:firstLine="0"/>
        <w:contextualSpacing/>
        <w:jc w:val="both"/>
        <w:textAlignment w:val="auto"/>
        <w:rPr>
          <w:rFonts w:ascii="Times New Roman" w:hAnsi="Times New Roman"/>
          <w:sz w:val="24"/>
          <w:szCs w:val="24"/>
        </w:rPr>
      </w:pPr>
    </w:p>
    <w:p>
      <w:pPr>
        <w:spacing w:before="0" w:after="0"/>
        <w:contextualSpacing/>
      </w:pPr>
    </w:p>
    <w:p>
      <w:pPr>
        <w:spacing w:before="0" w:after="0"/>
        <w:contextualSpacing/>
      </w:pPr>
      <w:r>
        <w:rPr>
          <w:b/>
          <w:sz w:val="28"/>
          <w:szCs w:val="28"/>
        </w:rPr>
        <w:t xml:space="preserve">Markus Gabriel (2017) </w:t>
      </w:r>
      <w:r>
        <w:rPr>
          <w:b/>
          <w:i/>
          <w:sz w:val="28"/>
          <w:szCs w:val="28"/>
        </w:rPr>
        <w:t>I am not a brain.</w:t>
      </w:r>
      <w:r>
        <w:rPr>
          <w:b/>
          <w:sz w:val="28"/>
          <w:szCs w:val="28"/>
        </w:rPr>
        <w:t xml:space="preserve"> </w:t>
      </w:r>
      <w:r>
        <w:rPr>
          <w:b/>
          <w:bCs/>
          <w:i/>
          <w:iCs/>
          <w:sz w:val="28"/>
          <w:szCs w:val="28"/>
        </w:rPr>
        <w:t xml:space="preserve">Philosophy of Mind for the Twenty-First Century, </w:t>
      </w:r>
      <w:r>
        <w:rPr>
          <w:b/>
          <w:sz w:val="28"/>
          <w:szCs w:val="28"/>
        </w:rPr>
        <w:t>Polity Press</w:t>
      </w:r>
    </w:p>
    <w:p>
      <w:pPr>
        <w:spacing w:before="0" w:after="0"/>
        <w:contextualSpacing/>
        <w:rPr>
          <w:bCs/>
          <w:iCs/>
        </w:rPr>
      </w:pPr>
    </w:p>
    <w:p>
      <w:pPr>
        <w:spacing w:before="0" w:after="0"/>
        <w:contextualSpacing/>
        <w:rPr>
          <w:bCs/>
          <w:iCs/>
        </w:rPr>
      </w:pPr>
      <w:r>
        <w:rPr>
          <w:bCs/>
          <w:iCs/>
        </w:rPr>
        <w:t xml:space="preserve">I draw the attention that markus gabriel has never written an article on the Philosophy of Mind! However, we see now even in the title of his book that he talks about the Philosophy of mind for 21th Century! </w:t>
      </w:r>
    </w:p>
    <w:p>
      <w:pPr>
        <w:spacing w:before="0" w:after="0"/>
        <w:contextualSpacing/>
        <w:rPr>
          <w:bCs/>
          <w:iCs/>
        </w:rPr>
      </w:pPr>
    </w:p>
    <w:p>
      <w:pPr>
        <w:spacing w:before="0" w:after="0"/>
        <w:contextualSpacing/>
      </w:pPr>
      <w:r>
        <w:rPr>
          <w:rFonts w:ascii="Georgia" w:hAnsi="Georgia" w:cs="Georgia"/>
          <w:sz w:val="20"/>
          <w:szCs w:val="20"/>
        </w:rPr>
        <w:t xml:space="preserve">As previously mentioned, I adopt the stance of </w:t>
      </w:r>
      <w:r>
        <w:rPr>
          <w:rFonts w:ascii="Georgia-Bold" w:hAnsi="Georgia-Bold" w:cs="Georgia-Bold"/>
          <w:b/>
          <w:bCs/>
          <w:sz w:val="20"/>
          <w:szCs w:val="20"/>
        </w:rPr>
        <w:t>antinaturalis</w:t>
      </w:r>
      <w:r>
        <w:rPr>
          <w:rFonts w:ascii="Georgia" w:hAnsi="Georgia" w:cs="Georgia"/>
          <w:sz w:val="20"/>
          <w:szCs w:val="20"/>
        </w:rPr>
        <w:t>, according to which not everything which exists can be investigated by the natural sciences. I thus contend that there are immaterial realities which I consider essential for any accessible insight of sound human understanding. When I consider someone a friend, and consequently have corresponding feelings for him and adjust my behavior accordingly, I do not suppose that the friendship between him and me is a material thing. (17)</w:t>
      </w:r>
    </w:p>
    <w:p>
      <w:pPr>
        <w:spacing w:before="0" w:after="0"/>
        <w:contextualSpacing/>
        <w:rPr>
          <w:sz w:val="20"/>
          <w:szCs w:val="20"/>
        </w:rPr>
      </w:pPr>
    </w:p>
    <w:p>
      <w:pPr>
        <w:spacing w:before="0" w:after="0"/>
        <w:contextualSpacing/>
      </w:pPr>
      <w:r>
        <w:t xml:space="preserve">In this paragraph, mg (markus gabriel) indicates that he “adopt” “antinaturalism”, i.e., the “immaterial realities”. (Even if mg explains nothing about these “immaterial realities”!) Obviously, remembering his previous UNBELIVABLE similar ideas form his book 2013 to my ideas, we can understand that these “immaterial realities” are quite similar to my EDWs referring to “minds”. Moreover, “corresponding”, (in this case for “feeling”) is exactly my expression for the same meaning! </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Mainstream philosophy of mind for quite a while has sought to provide a theoretical basis for neurocentrism. This seemed necessary given that neurocentrism cannot yet claim to be based on empirical results, as neuroscience is infinitely far away from having solved even “minor” problems, such as finding a physical/neural correlate for consciousness, not to mention finding a location in the brain which correlates with insight into some complicated quantum-mechanical truth or the concept of justice. It has participated, sometimes even enthusiastically, in the decade of the brain. Yet, in the course of the</w:t>
      </w:r>
    </w:p>
    <w:p>
      <w:pPr>
        <w:spacing w:before="0" w:after="0"/>
        <w:contextualSpacing/>
        <w:rPr>
          <w:rFonts w:ascii="Georgia" w:hAnsi="Georgia" w:cs="Georgia"/>
          <w:sz w:val="18"/>
          <w:szCs w:val="18"/>
        </w:rPr>
      </w:pPr>
      <w:r>
        <w:rPr>
          <w:rFonts w:ascii="Georgia" w:hAnsi="Georgia" w:cs="Georgia"/>
          <w:sz w:val="18"/>
          <w:szCs w:val="18"/>
        </w:rPr>
        <w:t>unfolding of mainstream philosophy of mind it has become apparent to many that it is anything but obvious that the self is a brain. (21)</w:t>
      </w:r>
    </w:p>
    <w:p>
      <w:pPr>
        <w:spacing w:before="0" w:after="0"/>
        <w:contextualSpacing/>
        <w:rPr>
          <w:rFonts w:ascii="Georgia" w:hAnsi="Georgia" w:cs="Georgia"/>
          <w:sz w:val="20"/>
          <w:szCs w:val="20"/>
        </w:rPr>
      </w:pPr>
    </w:p>
    <w:p>
      <w:pPr>
        <w:spacing w:before="0" w:after="0"/>
        <w:contextualSpacing/>
      </w:pPr>
      <w:r>
        <w:t xml:space="preserve">Obviously, the ideas of this paragraph can be found in many of my works (2002, 2005, 2008, etc.) Since 2002, I have underlined many times that the self/mind cannot be explained by the neuroscience. Amazing, mg introduce even “complicated quantum mechanical truth”, so it means next year he will publish a short book about quantum mechanics problems! </w:t>
      </w:r>
    </w:p>
    <w:p>
      <w:pPr>
        <w:spacing w:before="0" w:after="0"/>
        <w:contextualSpacing/>
        <w:rPr>
          <w:sz w:val="20"/>
          <w:szCs w:val="20"/>
        </w:rPr>
      </w:pPr>
    </w:p>
    <w:p>
      <w:pPr>
        <w:spacing w:before="0" w:after="0"/>
        <w:contextualSpacing/>
      </w:pPr>
      <w:r>
        <w:rPr>
          <w:rFonts w:ascii="Georgia" w:hAnsi="Georgia" w:cs="Georgia"/>
          <w:sz w:val="20"/>
          <w:szCs w:val="20"/>
        </w:rPr>
        <w:t xml:space="preserve">Let us call the idea that we are our brains the </w:t>
      </w:r>
      <w:r>
        <w:rPr>
          <w:rFonts w:ascii="Georgia-Bold" w:hAnsi="Georgia-Bold" w:cs="Georgia-Bold"/>
          <w:b/>
          <w:bCs/>
          <w:sz w:val="20"/>
          <w:szCs w:val="20"/>
        </w:rPr>
        <w:t>crude identity thesis</w:t>
      </w:r>
      <w:r>
        <w:rPr>
          <w:rFonts w:ascii="Georgia" w:hAnsi="Georgia" w:cs="Georgia"/>
          <w:sz w:val="20"/>
          <w:szCs w:val="20"/>
        </w:rPr>
        <w:t xml:space="preserve">. A major </w:t>
      </w:r>
      <w:r>
        <w:rPr>
          <w:rFonts w:ascii="Georgia" w:hAnsi="Georgia" w:cs="Georgia"/>
          <w:sz w:val="18"/>
          <w:szCs w:val="18"/>
        </w:rPr>
        <w:t xml:space="preserve">weakness of the crude identity thesis is that it immediately threatens to encapsulate us within our skull as minded, thinking, perceiving creatures. It becomes all too tempting to associate the thesis with the view that our entire mental life could be or even is a kind of illusion or hallucination. I have already criticized this thesis in </w:t>
      </w:r>
      <w:r>
        <w:rPr>
          <w:rFonts w:ascii="Georgia-Italic" w:hAnsi="Georgia-Italic" w:cs="Georgia-Italic"/>
          <w:i/>
          <w:iCs/>
          <w:sz w:val="18"/>
          <w:szCs w:val="18"/>
        </w:rPr>
        <w:t>Why the World Does Not Exist</w:t>
      </w:r>
      <w:r>
        <w:rPr>
          <w:rFonts w:ascii="Georgia" w:hAnsi="Georgia" w:cs="Georgia"/>
          <w:sz w:val="18"/>
          <w:szCs w:val="18"/>
        </w:rPr>
        <w:t xml:space="preserve">, under the heading of </w:t>
      </w:r>
      <w:r>
        <w:rPr>
          <w:rFonts w:ascii="Georgia-Bold" w:hAnsi="Georgia-Bold" w:cs="Georgia-Bold"/>
          <w:b/>
          <w:bCs/>
          <w:sz w:val="18"/>
          <w:szCs w:val="18"/>
        </w:rPr>
        <w:t>constructivis</w:t>
      </w:r>
      <w:r>
        <w:rPr>
          <w:rFonts w:ascii="Georgia" w:hAnsi="Georgia" w:cs="Georgia"/>
          <w:sz w:val="18"/>
          <w:szCs w:val="18"/>
        </w:rPr>
        <w:t>. (21)</w:t>
      </w:r>
    </w:p>
    <w:p>
      <w:pPr>
        <w:spacing w:before="0" w:after="0"/>
        <w:contextualSpacing/>
      </w:pPr>
    </w:p>
    <w:p>
      <w:pPr>
        <w:spacing w:before="0" w:after="0"/>
        <w:contextualSpacing/>
      </w:pPr>
      <w:r>
        <w:t xml:space="preserve">Again very similar ideas to my ideas. </w:t>
      </w:r>
    </w:p>
    <w:p>
      <w:pPr>
        <w:spacing w:before="0" w:after="0"/>
        <w:contextualSpacing/>
      </w:pPr>
    </w:p>
    <w:p>
      <w:pPr>
        <w:spacing w:before="0" w:after="0"/>
        <w:contextualSpacing/>
      </w:pPr>
      <w:r>
        <w:rPr>
          <w:rFonts w:ascii="Georgia" w:hAnsi="Georgia" w:cs="Georgia"/>
          <w:sz w:val="18"/>
          <w:szCs w:val="18"/>
        </w:rPr>
        <w:t xml:space="preserve">My own view, </w:t>
      </w:r>
      <w:r>
        <w:rPr>
          <w:rFonts w:ascii="Georgia-Bold" w:hAnsi="Georgia-Bold" w:cs="Georgia-Bold"/>
          <w:b/>
          <w:bCs/>
          <w:sz w:val="18"/>
          <w:szCs w:val="18"/>
        </w:rPr>
        <w:t>New Realism</w:t>
      </w:r>
      <w:r>
        <w:rPr>
          <w:rFonts w:ascii="Georgia" w:hAnsi="Georgia" w:cs="Georgia"/>
          <w:sz w:val="18"/>
          <w:szCs w:val="18"/>
        </w:rPr>
        <w:t>, is a version of the idea that we can actually grasp reality as</w:t>
      </w:r>
    </w:p>
    <w:p>
      <w:pPr>
        <w:spacing w:before="0" w:after="0"/>
        <w:contextualSpacing/>
        <w:rPr>
          <w:rFonts w:ascii="Georgia" w:hAnsi="Georgia" w:cs="Georgia"/>
          <w:sz w:val="18"/>
          <w:szCs w:val="18"/>
        </w:rPr>
      </w:pPr>
      <w:r>
        <w:rPr>
          <w:rFonts w:ascii="Georgia" w:hAnsi="Georgia" w:cs="Georgia"/>
          <w:sz w:val="18"/>
          <w:szCs w:val="18"/>
        </w:rPr>
        <w:t>it is in itself by way of our mental faculties. We are not stuck in our brains and affected by an external world only via our nerve endings such that our mental life is basically a useful illusion, an interface or computational platform with a basic evolutionary survival value. (22)</w:t>
      </w:r>
    </w:p>
    <w:p>
      <w:pPr>
        <w:spacing w:before="0" w:after="0"/>
        <w:contextualSpacing/>
        <w:rPr>
          <w:sz w:val="18"/>
          <w:szCs w:val="18"/>
        </w:rPr>
      </w:pPr>
    </w:p>
    <w:p>
      <w:pPr>
        <w:spacing w:before="0" w:after="0"/>
        <w:contextualSpacing/>
        <w:rPr>
          <w:sz w:val="18"/>
          <w:szCs w:val="18"/>
        </w:rPr>
      </w:pPr>
      <w:r>
        <w:rPr>
          <w:sz w:val="18"/>
          <w:szCs w:val="18"/>
        </w:rPr>
        <w:t xml:space="preserve">The same verdict: all these ideas can be found in my works. It is not amazing that these main ideas are surrounded by quotations/ideas from Shakespeare, Sartre, Luc Besson, etc. and other authors like these. Amazing is that an author like this mg (without any background in philosophy of mind and cognitive (neuro)science) can give advices for researchers working in these fields! </w:t>
      </w:r>
    </w:p>
    <w:p>
      <w:pPr>
        <w:spacing w:before="0" w:after="0"/>
        <w:contextualSpacing/>
        <w:rPr>
          <w:sz w:val="18"/>
          <w:szCs w:val="18"/>
        </w:rPr>
      </w:pPr>
    </w:p>
    <w:p>
      <w:pPr>
        <w:spacing w:before="0" w:after="0"/>
        <w:contextualSpacing/>
      </w:pPr>
      <w:r>
        <w:rPr>
          <w:rFonts w:ascii="Georgia" w:hAnsi="Georgia" w:cs="Georgia"/>
          <w:sz w:val="18"/>
          <w:szCs w:val="18"/>
        </w:rPr>
        <w:t xml:space="preserve">In particular, for its interpretation of neuroscientific knowledge, neurocentrism brings to bear </w:t>
      </w:r>
      <w:r>
        <w:rPr>
          <w:rFonts w:ascii="Georgia-Italic" w:hAnsi="Georgia-Italic" w:cs="Georgia-Italic"/>
          <w:i/>
          <w:iCs/>
          <w:sz w:val="18"/>
          <w:szCs w:val="18"/>
        </w:rPr>
        <w:t xml:space="preserve">philosophical </w:t>
      </w:r>
      <w:r>
        <w:rPr>
          <w:rFonts w:ascii="Georgia" w:hAnsi="Georgia" w:cs="Georgia"/>
          <w:sz w:val="18"/>
          <w:szCs w:val="18"/>
        </w:rPr>
        <w:t>concepts such as consciousness, cognition, representation, thinking, self, mind, free will, and so forth. (24)</w:t>
      </w:r>
      <w:r>
        <w:rPr>
          <w:rStyle w:val="17"/>
          <w:rFonts w:ascii="Georgia" w:hAnsi="Georgia" w:cs="Georgia"/>
          <w:sz w:val="18"/>
          <w:szCs w:val="18"/>
        </w:rPr>
        <w:footnoteReference w:id="293"/>
      </w:r>
    </w:p>
    <w:p>
      <w:pPr>
        <w:spacing w:before="0" w:after="0"/>
        <w:contextualSpacing/>
      </w:pPr>
    </w:p>
    <w:p>
      <w:pPr>
        <w:spacing w:before="0" w:after="0"/>
        <w:contextualSpacing/>
      </w:pPr>
      <w:r>
        <w:t>Very important is that mg introduce, very shortly - of course, different concepts (like “theory reductionism”, behaviorism”, “</w:t>
      </w:r>
      <w:r>
        <w:rPr>
          <w:rFonts w:ascii="Georgia-Bold" w:hAnsi="Georgia-Bold" w:cs="Georgia-Bold"/>
          <w:bCs/>
          <w:sz w:val="20"/>
          <w:szCs w:val="20"/>
        </w:rPr>
        <w:t>the principle of the causal closure of nature</w:t>
      </w:r>
      <w:r>
        <w:t>”, “theory of everything”, eliminative materialism, for instance) without indicating the source of this notion!</w:t>
      </w:r>
      <w:r>
        <w:rPr>
          <w:rStyle w:val="17"/>
        </w:rPr>
        <w:footnoteReference w:id="294"/>
      </w:r>
      <w:r>
        <w:t xml:space="preserve"> Moreover, he introduces ideas of other authors (for instance Kim), without indicating the pages in of those authors’ works.</w:t>
      </w:r>
      <w:r>
        <w:rPr>
          <w:rStyle w:val="17"/>
        </w:rPr>
        <w:footnoteReference w:id="295"/>
      </w:r>
      <w:r>
        <w:t xml:space="preserve"> It is not surprising if we know that mg has no background at all in philosophy of mind/cognitive science! Moreover, all these notions are investigated in my works… </w:t>
      </w:r>
    </w:p>
    <w:p>
      <w:pPr>
        <w:spacing w:before="0" w:after="0"/>
        <w:contextualSpacing/>
      </w:pPr>
      <w:r>
        <w:tab/>
      </w:r>
      <w:r>
        <w:t xml:space="preserve">Se for instance this paragraph: </w:t>
      </w:r>
    </w:p>
    <w:p>
      <w:pPr>
        <w:spacing w:before="0" w:after="0"/>
        <w:contextualSpacing/>
      </w:pPr>
    </w:p>
    <w:p>
      <w:pPr>
        <w:spacing w:before="0" w:after="0"/>
        <w:contextualSpacing/>
      </w:pPr>
      <w:r>
        <w:rPr>
          <w:rFonts w:ascii="Georgia" w:hAnsi="Georgia" w:cs="Georgia"/>
          <w:sz w:val="18"/>
          <w:szCs w:val="18"/>
        </w:rPr>
        <w:t>Even if the physical discoveries concerning time – in particular, relativity theory – are indeed spectacular breakthroughs with major impact on our understanding of our awareness of time, they cannot replace that very awareness or fundamentally explain it. (107)</w:t>
      </w:r>
      <w:r>
        <w:rPr>
          <w:sz w:val="18"/>
          <w:szCs w:val="18"/>
        </w:rPr>
        <w:t xml:space="preserve"> </w:t>
      </w:r>
    </w:p>
    <w:p>
      <w:pPr>
        <w:spacing w:before="0" w:after="0"/>
        <w:contextualSpacing/>
      </w:pPr>
    </w:p>
    <w:p>
      <w:pPr>
        <w:spacing w:before="0" w:after="0"/>
        <w:contextualSpacing/>
      </w:pPr>
      <w:r>
        <w:t xml:space="preserve">What does mg wanted to express using “our awareness of time”? Or see this paragraph: </w:t>
      </w:r>
    </w:p>
    <w:p>
      <w:pPr>
        <w:spacing w:before="0" w:after="0"/>
        <w:contextualSpacing/>
      </w:pPr>
    </w:p>
    <w:p>
      <w:pPr>
        <w:spacing w:before="0" w:after="0"/>
        <w:contextualSpacing/>
      </w:pPr>
      <w:r>
        <w:rPr>
          <w:rFonts w:ascii="Georgia-Bold" w:hAnsi="Georgia-Bold" w:cs="Georgia-Bold"/>
          <w:b/>
          <w:bCs/>
          <w:sz w:val="18"/>
          <w:szCs w:val="18"/>
        </w:rPr>
        <w:t xml:space="preserve">Neuromonism </w:t>
      </w:r>
      <w:r>
        <w:rPr>
          <w:rFonts w:ascii="Georgia" w:hAnsi="Georgia" w:cs="Georgia"/>
          <w:sz w:val="18"/>
          <w:szCs w:val="18"/>
        </w:rPr>
        <w:t>claims that the consciousness-thing is identical either to the entire brain or to some areas of the brain and their activities. However, both positions presuppose that consciousness is a thing in the universe, which is the crucial mistake. (121)</w:t>
      </w:r>
    </w:p>
    <w:p>
      <w:pPr>
        <w:spacing w:before="0" w:after="0"/>
        <w:contextualSpacing/>
      </w:pPr>
    </w:p>
    <w:p>
      <w:pPr>
        <w:spacing w:before="0" w:after="0"/>
        <w:contextualSpacing/>
      </w:pPr>
      <w:r>
        <w:t xml:space="preserve">“Neuromonim”? mg needs to invent something, at least to replace identity theory with “neuromonism”!  </w:t>
      </w:r>
    </w:p>
    <w:p>
      <w:pPr>
        <w:spacing w:before="0" w:after="0"/>
        <w:contextualSpacing/>
      </w:pPr>
      <w:r>
        <w:tab/>
      </w:r>
      <w:r>
        <w:t xml:space="preserve">Later, mg investigated Descartes and others authors investigated by myself. Of course, everybody can investigate these authors, but the analyses are quite similar to my conclusions! Amazing is this statement: </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To be sure, neuroscientists to this point have told us that this is not yet feasible, because  the self has</w:t>
      </w:r>
    </w:p>
    <w:p>
      <w:pPr>
        <w:spacing w:before="0" w:after="0"/>
        <w:contextualSpacing/>
      </w:pPr>
      <w:r>
        <w:rPr>
          <w:rFonts w:ascii="Georgia" w:hAnsi="Georgia" w:cs="Georgia"/>
          <w:sz w:val="18"/>
          <w:szCs w:val="18"/>
        </w:rPr>
        <w:t xml:space="preserve">yet to be found. It is unclear how multiple streams of information can be incorporated into a unity at all at the level of our perception, which is known as the </w:t>
      </w:r>
      <w:r>
        <w:rPr>
          <w:rFonts w:ascii="Georgia-Bold" w:hAnsi="Georgia-Bold" w:cs="Georgia-Bold"/>
          <w:b/>
          <w:bCs/>
          <w:sz w:val="18"/>
          <w:szCs w:val="18"/>
        </w:rPr>
        <w:t>binding problem</w:t>
      </w:r>
      <w:r>
        <w:rPr>
          <w:rFonts w:ascii="Georgia" w:hAnsi="Georgia" w:cs="Georgia"/>
          <w:sz w:val="18"/>
          <w:szCs w:val="18"/>
        </w:rPr>
        <w:t>.</w:t>
      </w:r>
    </w:p>
    <w:p>
      <w:pPr>
        <w:spacing w:before="0" w:after="0"/>
        <w:ind w:left="0" w:right="0" w:firstLine="720"/>
        <w:contextualSpacing/>
        <w:rPr>
          <w:rFonts w:ascii="Georgia" w:hAnsi="Georgia" w:cs="Georgia"/>
          <w:sz w:val="18"/>
          <w:szCs w:val="18"/>
        </w:rPr>
      </w:pPr>
      <w:r>
        <w:rPr>
          <w:rFonts w:ascii="Georgia" w:hAnsi="Georgia" w:cs="Georgia"/>
          <w:sz w:val="18"/>
          <w:szCs w:val="18"/>
        </w:rPr>
        <w:t>Not to mention the question of how all the processes that are relevant for perception could be bound together in such a way that a self could be perceived in them. But let us assume for the time being that this will be solved in the future. Then I could see my self flickering in the fMRI. Yet, this self would still not be the self that we are looking for. The self perceived in the fMRI would be no more strictly identical to the perceiving self than in the case of my perception of the coffee mug. The very reason why I cannot be  identical to a coffee mug I perceive counts against identifying myself with any object I can perceive by means of an fMRI! According to Meister Eckhart, then, we thinkers of thoughts are categorically distinct from any object we could ever perceive or think of. (156)</w:t>
      </w:r>
    </w:p>
    <w:p>
      <w:pPr>
        <w:spacing w:before="0" w:after="0"/>
        <w:contextualSpacing/>
        <w:rPr>
          <w:sz w:val="20"/>
          <w:szCs w:val="20"/>
        </w:rPr>
      </w:pPr>
      <w:r>
        <w:rPr>
          <w:sz w:val="20"/>
          <w:szCs w:val="20"/>
        </w:rPr>
        <w:tab/>
      </w:r>
    </w:p>
    <w:p>
      <w:pPr>
        <w:spacing w:before="0" w:after="0"/>
        <w:contextualSpacing/>
      </w:pPr>
      <w:r>
        <w:t xml:space="preserve">In our work 2012, my brother and I dedicated a chapter (no 7) to the binding problem! In the same work in a different chapter, we investigate fMRI. To save the situation, mg introduce Meister Eckhart’s and Fichte’s opinion about the self and later about Nagel and Searle. I haven’t investigated Eckhart and Fichte but a lot Nagel and Searle… </w:t>
      </w:r>
    </w:p>
    <w:p>
      <w:pPr>
        <w:spacing w:before="0" w:after="0"/>
        <w:contextualSpacing/>
      </w:pPr>
    </w:p>
    <w:p>
      <w:pPr>
        <w:spacing w:before="0" w:after="0"/>
        <w:contextualSpacing/>
      </w:pPr>
      <w:r>
        <w:rPr>
          <w:rFonts w:ascii="Georgia" w:hAnsi="Georgia" w:cs="Georgia"/>
          <w:sz w:val="18"/>
          <w:szCs w:val="18"/>
        </w:rPr>
        <w:t>Knowledge that can be communicated and shared is universal. “The self” is Fichte’s name for the universal dimension of knowledge. It is the universal knowledge subject. “The divisible self,” in contrast, is Fichte’s name for the fact that many thinkers can know the same thing. (167)</w:t>
      </w:r>
      <w:r>
        <w:rPr>
          <w:rStyle w:val="17"/>
          <w:rFonts w:ascii="Georgia" w:hAnsi="Georgia" w:cs="Georgia"/>
          <w:sz w:val="18"/>
          <w:szCs w:val="18"/>
        </w:rPr>
        <w:footnoteReference w:id="296"/>
      </w:r>
    </w:p>
    <w:p>
      <w:pPr>
        <w:spacing w:before="0" w:after="0"/>
        <w:contextualSpacing/>
      </w:pPr>
    </w:p>
    <w:p>
      <w:pPr>
        <w:spacing w:before="0" w:after="0"/>
        <w:contextualSpacing/>
      </w:pPr>
      <w:r>
        <w:t>Of course, the central statement (the self “is the universal knowledge subject”) is identical to my definition of self (2005, 2008, etc.)! In this context, I want to introduce a paragraph fro mg:</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And yet Freud is on the right track. His reflections must be modernized, however, which in this case means above all freeing them from the erroneous assumption that the self or the ego is a biological entity that is formed by the interaction between organism and natural environment (external world), and that, moreover, a long cultural history has led to the emergence of a superego. (180)</w:t>
      </w:r>
    </w:p>
    <w:p>
      <w:pPr>
        <w:spacing w:before="0" w:after="0"/>
        <w:contextualSpacing/>
      </w:pPr>
    </w:p>
    <w:p>
      <w:pPr>
        <w:spacing w:before="0" w:after="0"/>
        <w:contextualSpacing/>
      </w:pPr>
      <w:r>
        <w:t xml:space="preserve">It is, again, amazing that, working on Fichte, Freud, etc. markus Gabriel knows that today the self is a biological entity that is formed by the interaction between organism and natural environment (external world)”! Obviously, everybody knows about the dynamical system approach! </w:t>
      </w:r>
    </w:p>
    <w:p>
      <w:pPr>
        <w:spacing w:before="0" w:after="0"/>
        <w:contextualSpacing/>
      </w:pPr>
    </w:p>
    <w:p>
      <w:pPr>
        <w:spacing w:before="0" w:after="0"/>
        <w:contextualSpacing/>
      </w:pPr>
      <w:r>
        <w:rPr>
          <w:rFonts w:ascii="Georgia-Bold" w:hAnsi="Georgia-Bold" w:cs="Georgia-Bold"/>
          <w:b/>
          <w:bCs/>
          <w:sz w:val="18"/>
          <w:szCs w:val="18"/>
        </w:rPr>
        <w:t>Metaphysics</w:t>
      </w:r>
      <w:r>
        <w:rPr>
          <w:rFonts w:ascii="Georgia" w:hAnsi="Georgia" w:cs="Georgia"/>
          <w:sz w:val="18"/>
          <w:szCs w:val="18"/>
        </w:rPr>
        <w:t xml:space="preserve">, in general, is concerned with absolutely everything, with absolute totality, the world, the universe, reality as a whole, the cosmos, or whatever else you want to call it. But, as I have argued at length in </w:t>
      </w:r>
      <w:r>
        <w:rPr>
          <w:rFonts w:ascii="Georgia-Italic" w:hAnsi="Georgia-Italic" w:cs="Georgia-Italic"/>
          <w:i/>
          <w:iCs/>
          <w:sz w:val="18"/>
          <w:szCs w:val="18"/>
        </w:rPr>
        <w:t>Why the World Does Not Exist</w:t>
      </w:r>
      <w:r>
        <w:rPr>
          <w:rFonts w:ascii="Georgia" w:hAnsi="Georgia" w:cs="Georgia"/>
          <w:sz w:val="18"/>
          <w:szCs w:val="18"/>
        </w:rPr>
        <w:t>, absolute totality does not exist anyway. Hence, there is no overall metaphysical reason to assume that there is a single enormous causal chain by which everything that ever happens is linked. For this reason, determinism should not offer itself as a metaphysical thesis and attempt to inflate itself into a world picture which weakens its case. Also, qua metaphysical world picture, determinism would be fundamentally unscientific, as one could neither prove nor falsify it by actually observing the universe – or, for that matter, the brain. It would have already been decided in advance that there is a single enormous causal chain, which is neither a presupposition of physics and neuroscience nor anything that follows from empirical, scientific discoveries that have been made up to this point. Causal determinism is simply a myth from the past. At best, it is a philosophical, metaphysical claim. 9 (207)</w:t>
      </w:r>
    </w:p>
    <w:p>
      <w:pPr>
        <w:spacing w:before="0" w:after="0"/>
        <w:contextualSpacing/>
      </w:pPr>
    </w:p>
    <w:p>
      <w:pPr>
        <w:spacing w:before="0" w:after="0"/>
        <w:contextualSpacing/>
      </w:pPr>
      <w:r>
        <w:t>In my works I indicated exactly the same idea (but much more developed): there are no causalities between entities that belong to EDWs! At page 218, mg writes: “</w:t>
      </w:r>
      <w:r>
        <w:rPr>
          <w:rFonts w:ascii="Georgia" w:hAnsi="Georgia" w:cs="Georgia"/>
          <w:sz w:val="20"/>
          <w:szCs w:val="20"/>
        </w:rPr>
        <w:t xml:space="preserve">The laptop on which I am composing these lines, according to the advocates of the thesis of the “extended mind,” supposedly belongs to me just as much as my liver does.” (218) </w:t>
      </w:r>
      <w:r>
        <w:t>but he does not indicate at all the sources of this notion! (In my books I dealt a lot with the dynamical system approach and the extended mind!) Moreover, I introduce another notion discussed by mg but I want to mirror his investigation (very superficial) on many concepts and approaches (but surprisingly the majority of these notions are quite strong investigated in my books!!). mg’s notion is about “functionalism”</w:t>
      </w:r>
    </w:p>
    <w:p>
      <w:pPr>
        <w:spacing w:before="0" w:after="0"/>
        <w:contextualSpacing/>
      </w:pPr>
    </w:p>
    <w:p>
      <w:pPr>
        <w:spacing w:before="0" w:after="0"/>
        <w:contextualSpacing/>
      </w:pPr>
      <w:r>
        <w:rPr>
          <w:rFonts w:ascii="Georgia" w:hAnsi="Georgia" w:cs="Georgia"/>
          <w:color w:val="000000"/>
          <w:sz w:val="18"/>
          <w:szCs w:val="18"/>
        </w:rPr>
        <w:t xml:space="preserve">This dehumanization from above is also operative in </w:t>
      </w:r>
      <w:r>
        <w:rPr>
          <w:rFonts w:ascii="Georgia-Bold" w:hAnsi="Georgia-Bold" w:cs="Georgia-Bold"/>
          <w:b/>
          <w:bCs/>
          <w:color w:val="000000"/>
          <w:sz w:val="18"/>
          <w:szCs w:val="18"/>
        </w:rPr>
        <w:t>functionalism</w:t>
      </w:r>
      <w:r>
        <w:rPr>
          <w:rFonts w:ascii="Georgia" w:hAnsi="Georgia" w:cs="Georgia"/>
          <w:color w:val="000000"/>
          <w:sz w:val="18"/>
          <w:szCs w:val="18"/>
        </w:rPr>
        <w:t>, which claims that consciousness or mind is a formal functional structure that can be implemented or realized in various materials – in the age of Silicon Valley, silicon is repeatedly cited as an alternative to our brain tissue. One might think that functionalism is a new thesis that came into play with the arrival of computers. But here Benn is remarkably clear-sighted. In his “Speech to the Academy,” he describes the basic structure of neurocentrism, which has not changed to the present day, as follows:</w:t>
      </w:r>
    </w:p>
    <w:p>
      <w:pPr>
        <w:spacing w:before="0" w:after="0"/>
        <w:contextualSpacing/>
        <w:rPr>
          <w:rFonts w:ascii="Georgia" w:hAnsi="Georgia" w:cs="Georgia"/>
          <w:color w:val="000000"/>
          <w:sz w:val="18"/>
          <w:szCs w:val="18"/>
        </w:rPr>
      </w:pPr>
    </w:p>
    <w:p>
      <w:pPr>
        <w:spacing w:before="0" w:after="0"/>
        <w:contextualSpacing/>
      </w:pPr>
      <w:r>
        <w:rPr>
          <w:rFonts w:ascii="Georgia" w:hAnsi="Georgia" w:cs="Georgia"/>
          <w:color w:val="000000"/>
          <w:sz w:val="18"/>
          <w:szCs w:val="18"/>
        </w:rPr>
        <w:t xml:space="preserve">A new stage of cerebration seems to be around the corner, a more frigid, colder one: to conceive our own existence, history, the universe in only two categories: the concept and the hallucination. From Goethe’s time, the </w:t>
      </w:r>
      <w:r>
        <w:rPr>
          <w:rFonts w:ascii="Georgia-Italic" w:hAnsi="Georgia-Italic" w:cs="Georgia-Italic"/>
          <w:i/>
          <w:iCs/>
          <w:color w:val="000000"/>
          <w:sz w:val="18"/>
          <w:szCs w:val="18"/>
        </w:rPr>
        <w:t xml:space="preserve">disintegration of reality </w:t>
      </w:r>
      <w:r>
        <w:rPr>
          <w:rFonts w:ascii="Georgia" w:hAnsi="Georgia" w:cs="Georgia"/>
          <w:color w:val="000000"/>
          <w:sz w:val="18"/>
          <w:szCs w:val="18"/>
        </w:rPr>
        <w:t xml:space="preserve">has transgressed every measure, so that even the wader, if he notices it, must plunge into the water: the earth is ruined by pure dynamics and by pure relation. </w:t>
      </w:r>
      <w:r>
        <w:rPr>
          <w:rFonts w:ascii="Georgia-Italic" w:hAnsi="Georgia-Italic" w:cs="Georgia-Italic"/>
          <w:i/>
          <w:iCs/>
          <w:color w:val="000000"/>
          <w:sz w:val="18"/>
          <w:szCs w:val="18"/>
        </w:rPr>
        <w:t>Functionalism</w:t>
      </w:r>
      <w:r>
        <w:rPr>
          <w:rFonts w:ascii="Georgia" w:hAnsi="Georgia" w:cs="Georgia"/>
          <w:color w:val="000000"/>
          <w:sz w:val="18"/>
          <w:szCs w:val="18"/>
        </w:rPr>
        <w:t>, you know, means the time of unbridled movement, inexistent being.</w:t>
      </w:r>
      <w:r>
        <w:rPr>
          <w:rFonts w:ascii="Georgia" w:hAnsi="Georgia" w:cs="Georgia"/>
          <w:color w:val="0000FF"/>
          <w:sz w:val="18"/>
          <w:szCs w:val="18"/>
        </w:rPr>
        <w:t xml:space="preserve">33 </w:t>
      </w:r>
    </w:p>
    <w:p>
      <w:pPr>
        <w:spacing w:before="0" w:after="0"/>
        <w:ind w:left="0" w:right="0" w:firstLine="720"/>
        <w:contextualSpacing/>
      </w:pPr>
      <w:r>
        <w:rPr>
          <w:rFonts w:ascii="Georgia" w:hAnsi="Georgia" w:cs="Georgia"/>
          <w:color w:val="000000"/>
          <w:sz w:val="18"/>
          <w:szCs w:val="18"/>
        </w:rPr>
        <w:t xml:space="preserve">Just like Goethe and Nietzsche before him, Benn recommends that we reflect on the historical background of modern intellectualization. In Goethe’s epic </w:t>
      </w:r>
      <w:r>
        <w:rPr>
          <w:rFonts w:ascii="Georgia-Italic" w:hAnsi="Georgia-Italic" w:cs="Georgia-Italic"/>
          <w:i/>
          <w:iCs/>
          <w:color w:val="000000"/>
          <w:sz w:val="18"/>
          <w:szCs w:val="18"/>
        </w:rPr>
        <w:t>Faust: The Second Part of the Tragedy</w:t>
      </w:r>
      <w:r>
        <w:rPr>
          <w:rFonts w:ascii="Georgia" w:hAnsi="Georgia" w:cs="Georgia"/>
          <w:color w:val="000000"/>
          <w:sz w:val="18"/>
          <w:szCs w:val="18"/>
        </w:rPr>
        <w:t>, a homunculus succeeds in escaping from the phial in which he had been living by smashing it on “the bright throne.”</w:t>
      </w:r>
      <w:r>
        <w:rPr>
          <w:rFonts w:ascii="Georgia" w:hAnsi="Georgia" w:cs="Georgia"/>
          <w:color w:val="0000FF"/>
          <w:sz w:val="18"/>
          <w:szCs w:val="18"/>
        </w:rPr>
        <w:t xml:space="preserve">34 </w:t>
      </w:r>
      <w:r>
        <w:rPr>
          <w:rFonts w:ascii="Georgia" w:hAnsi="Georgia" w:cs="Georgia"/>
          <w:color w:val="000000"/>
          <w:sz w:val="18"/>
          <w:szCs w:val="18"/>
        </w:rPr>
        <w:t>As the philosopher Thales – who appears on the scene in the “Classical Walpurgis Night” – remarks, the homunculus is “beguiled by Proteus”</w:t>
      </w:r>
      <w:r>
        <w:rPr>
          <w:rFonts w:ascii="Georgia" w:hAnsi="Georgia" w:cs="Georgia"/>
          <w:color w:val="0000FF"/>
          <w:sz w:val="18"/>
          <w:szCs w:val="18"/>
        </w:rPr>
        <w:t xml:space="preserve">35 </w:t>
      </w:r>
      <w:r>
        <w:rPr>
          <w:rFonts w:ascii="Georgia" w:hAnsi="Georgia" w:cs="Georgia"/>
          <w:color w:val="000000"/>
          <w:sz w:val="18"/>
          <w:szCs w:val="18"/>
        </w:rPr>
        <w:t>into giving himself over to “Eros … who gave all things beginning”</w:t>
      </w:r>
      <w:r>
        <w:rPr>
          <w:rFonts w:ascii="Georgia" w:hAnsi="Georgia" w:cs="Georgia"/>
          <w:color w:val="0000FF"/>
          <w:sz w:val="18"/>
          <w:szCs w:val="18"/>
        </w:rPr>
        <w:t xml:space="preserve">36 </w:t>
      </w:r>
      <w:r>
        <w:rPr>
          <w:rFonts w:ascii="Georgia" w:hAnsi="Georgia" w:cs="Georgia"/>
          <w:color w:val="000000"/>
          <w:sz w:val="18"/>
          <w:szCs w:val="18"/>
        </w:rPr>
        <w:t>and causes the glass in which he is trapped to shatter. (219)</w:t>
      </w:r>
    </w:p>
    <w:p>
      <w:pPr>
        <w:spacing w:before="0" w:after="0"/>
        <w:contextualSpacing/>
      </w:pPr>
    </w:p>
    <w:p>
      <w:pPr>
        <w:spacing w:before="0" w:after="0"/>
        <w:contextualSpacing/>
      </w:pPr>
      <w:r>
        <w:t xml:space="preserve">mg continues mentioning Schelling, Goethe, and other such writers! Not amazing already, in the end of his book mg writes: </w:t>
      </w:r>
    </w:p>
    <w:p>
      <w:pPr>
        <w:spacing w:before="0" w:after="0"/>
        <w:contextualSpacing/>
      </w:pPr>
    </w:p>
    <w:p>
      <w:pPr>
        <w:spacing w:before="0" w:after="0"/>
        <w:contextualSpacing/>
      </w:pPr>
      <w:r>
        <w:rPr>
          <w:rFonts w:ascii="Georgia" w:hAnsi="Georgia" w:cs="Georgia"/>
          <w:sz w:val="18"/>
          <w:szCs w:val="18"/>
        </w:rPr>
        <w:t xml:space="preserve">In this book, I have sketched the outlines of a philosophy of mind – or, rather, of </w:t>
      </w:r>
      <w:r>
        <w:rPr>
          <w:rFonts w:ascii="Georgia-Italic" w:hAnsi="Georgia-Italic" w:cs="Georgia-Italic"/>
          <w:i/>
          <w:iCs/>
          <w:sz w:val="18"/>
          <w:szCs w:val="18"/>
        </w:rPr>
        <w:t xml:space="preserve">Geist </w:t>
      </w:r>
      <w:r>
        <w:rPr>
          <w:rFonts w:ascii="Georgia" w:hAnsi="Georgia" w:cs="Georgia"/>
          <w:sz w:val="18"/>
          <w:szCs w:val="18"/>
        </w:rPr>
        <w:t>– for the twenty-first century. In so doing, my intention was to elaborate the concept of spiritual freedom and to advocate it against reductionist and eliminativist programs that would like to persuade us that we have neither minds in any demanding sense nor freedom.  (224)</w:t>
      </w:r>
      <w:r>
        <w:rPr>
          <w:sz w:val="18"/>
          <w:szCs w:val="18"/>
        </w:rPr>
        <w:t xml:space="preserve"> </w:t>
      </w:r>
    </w:p>
    <w:p>
      <w:pPr>
        <w:spacing w:before="0" w:after="0"/>
        <w:contextualSpacing/>
        <w:rPr>
          <w:sz w:val="20"/>
          <w:szCs w:val="20"/>
        </w:rPr>
      </w:pPr>
    </w:p>
    <w:p>
      <w:pPr>
        <w:spacing w:before="0" w:after="0"/>
        <w:contextualSpacing/>
      </w:pPr>
      <w:r>
        <w:t xml:space="preserve">Obviously, being a “genius”, mg can indicate the future roads for the people who have been working within the philosophy of mind (cognitive neuroscience) even if his lectures on this area are very, very, weak! </w:t>
      </w:r>
    </w:p>
    <w:p>
      <w:pPr>
        <w:spacing w:before="0" w:after="0"/>
        <w:contextualSpacing/>
      </w:pPr>
    </w:p>
    <w:p>
      <w:pPr>
        <w:spacing w:before="0" w:after="0"/>
        <w:contextualSpacing/>
      </w:pPr>
      <w:r>
        <w:rPr>
          <w:rFonts w:ascii="Georgia" w:hAnsi="Georgia" w:cs="Georgia"/>
          <w:sz w:val="18"/>
          <w:szCs w:val="18"/>
        </w:rPr>
        <w:t xml:space="preserve">Hence an important task for us in our century is to take a new look at our situation as minded animals. We must overcome materialism, which would have us believe that all that exists is what is found in the universe (in the sense of the reality of hard anonymous causes, of matter and energy), and which for that reason desperately seeks a conception of the mind that is able to reduce </w:t>
      </w:r>
      <w:r>
        <w:rPr>
          <w:rFonts w:ascii="Georgia-Italic" w:hAnsi="Georgia-Italic" w:cs="Georgia-Italic"/>
          <w:i/>
          <w:iCs/>
          <w:sz w:val="18"/>
          <w:szCs w:val="18"/>
        </w:rPr>
        <w:t xml:space="preserve">Geist </w:t>
      </w:r>
      <w:r>
        <w:rPr>
          <w:rFonts w:ascii="Georgia" w:hAnsi="Georgia" w:cs="Georgia"/>
          <w:sz w:val="18"/>
          <w:szCs w:val="18"/>
        </w:rPr>
        <w:t>to consciousness and then reduce consciousness to an electrical storming of neurons. We are citizens of many worlds, we move in the realm of ends. This provides us a series of conditions for freedom. (226)</w:t>
      </w:r>
    </w:p>
    <w:p>
      <w:pPr>
        <w:spacing w:before="0" w:after="0"/>
        <w:contextualSpacing/>
        <w:rPr>
          <w:sz w:val="20"/>
          <w:szCs w:val="20"/>
        </w:rPr>
      </w:pPr>
    </w:p>
    <w:p>
      <w:pPr>
        <w:spacing w:before="0" w:after="0"/>
        <w:contextualSpacing/>
      </w:pPr>
      <w:r>
        <w:t xml:space="preserve">In this paragraph, we understand why mg is against “materialism” (even if his lectures on materialism are so weak – but being a genius he can denies whatever he wants without many arguments): because he is working on the framework of “many worlds” – not explained by mg,  but I supposed it is something quite similar to the framework of EDWs  - or better expressed, what mg (his background being on </w:t>
      </w:r>
      <w:r>
        <w:rPr>
          <w:i/>
        </w:rPr>
        <w:t>Phenomenology</w:t>
      </w:r>
      <w:r>
        <w:t>) would understand reading my works (all my works being mainly on Physics, Cognitive Neuroscience, Philosophy of Mind, Kant, etc.).</w:t>
      </w:r>
    </w:p>
    <w:p>
      <w:pPr>
        <w:spacing w:before="0" w:after="0"/>
        <w:contextualSpacing/>
      </w:pPr>
      <w:r>
        <w:tab/>
      </w:r>
      <w:r>
        <w:t>Amazing is that the title of mg’s book is not CLEAR explained inside it! If the self/I is not the brain, what is then? What is then the relationship between the self and the brain, if not that of identity (but it is not dualism, which it seems to be rejected by mg)? There are many questions have no answers in this “phenomenological” book on the mind-brain identity!</w:t>
      </w:r>
    </w:p>
    <w:p>
      <w:pPr>
        <w:spacing w:before="0" w:after="0"/>
        <w:contextualSpacing/>
      </w:pPr>
    </w:p>
    <w:p>
      <w:pPr>
        <w:spacing w:before="0" w:after="0"/>
        <w:contextualSpacing/>
      </w:pPr>
    </w:p>
    <w:p>
      <w:pPr>
        <w:spacing w:before="0" w:after="0"/>
        <w:contextualSpacing/>
        <w:rPr>
          <w:b/>
          <w:bCs/>
          <w:sz w:val="28"/>
          <w:szCs w:val="28"/>
        </w:rPr>
      </w:pPr>
    </w:p>
    <w:p>
      <w:pPr>
        <w:numPr>
          <w:ilvl w:val="0"/>
          <w:numId w:val="37"/>
        </w:numPr>
        <w:spacing w:before="0" w:after="0"/>
        <w:contextualSpacing/>
      </w:pPr>
      <w:r>
        <w:rPr>
          <w:b/>
          <w:bCs/>
          <w:sz w:val="28"/>
          <w:szCs w:val="28"/>
        </w:rPr>
        <w:t xml:space="preserve">(2013) The unbelievable similarities between Andrew Newman’s ideas </w:t>
      </w:r>
      <w:r>
        <w:rPr>
          <w:b/>
          <w:sz w:val="28"/>
          <w:szCs w:val="28"/>
        </w:rPr>
        <w:t>(University of Nebraska, at Omaha, USA)</w:t>
      </w:r>
      <w:r>
        <w:rPr>
          <w:b/>
          <w:bCs/>
          <w:sz w:val="28"/>
          <w:szCs w:val="28"/>
        </w:rPr>
        <w:t xml:space="preserve"> and my ideas (Ontology)</w:t>
      </w:r>
      <w:r>
        <w:rPr>
          <w:rStyle w:val="17"/>
          <w:b/>
          <w:bCs/>
          <w:sz w:val="28"/>
          <w:szCs w:val="28"/>
        </w:rPr>
        <w:footnoteReference w:id="297"/>
      </w:r>
    </w:p>
    <w:p>
      <w:pPr>
        <w:spacing w:before="0" w:after="0"/>
        <w:contextualSpacing/>
        <w:rPr>
          <w:b/>
          <w:bCs/>
        </w:rPr>
      </w:pPr>
    </w:p>
    <w:p>
      <w:pPr>
        <w:spacing w:before="0" w:after="0"/>
        <w:contextualSpacing/>
      </w:pPr>
      <w:r>
        <w:rPr>
          <w:bCs/>
        </w:rPr>
        <w:t xml:space="preserve">In this section, I investigate the article </w:t>
      </w:r>
      <w:r>
        <w:t>Newman, Andrew “</w:t>
      </w:r>
      <w:r>
        <w:rPr>
          <w:bCs/>
        </w:rPr>
        <w:t xml:space="preserve">On the constitution of solid objects out of atoms”, </w:t>
      </w:r>
      <w:r>
        <w:rPr>
          <w:i/>
          <w:iCs/>
        </w:rPr>
        <w:t xml:space="preserve">The Monist; </w:t>
      </w:r>
      <w:r>
        <w:t xml:space="preserve">Jan 2013; 96, 1, pp. 149-171. In this article, Andrew Newman (University of Nebraska, at Omaha, USA) focuses on one main idea “constitution” of solid objects. He understands by “solid objects” just the macro-objects composed of microparticles. By “atoms” Newman understands certain “fundamental constituents of matter” (p. 150). So, the main topic of this article is the “relationship” (that is “constitution”) between macro-objects and micro-objects”. </w:t>
      </w:r>
      <w:r>
        <w:tab/>
      </w:r>
    </w:p>
    <w:p>
      <w:pPr>
        <w:spacing w:before="0" w:after="0"/>
        <w:contextualSpacing/>
      </w:pPr>
      <w:r>
        <w:tab/>
      </w:r>
      <w:r>
        <w:t xml:space="preserve">Nothing new: in my book 2008, I used exactly the same notions, “constitution” being one of the main concepts in my EDWs; the relationship between macro- and micro-entities mirrors EDWs: both entities really exist but in EDWs. </w:t>
      </w:r>
    </w:p>
    <w:p>
      <w:pPr>
        <w:spacing w:before="0" w:after="0"/>
        <w:contextualSpacing/>
      </w:pPr>
    </w:p>
    <w:p>
      <w:pPr>
        <w:spacing w:before="0" w:after="0"/>
        <w:contextualSpacing/>
      </w:pPr>
      <w:r>
        <w:drawing>
          <wp:inline distT="0" distB="0" distL="0" distR="0">
            <wp:extent cx="4905375" cy="2609850"/>
            <wp:effectExtent l="0" t="0" r="0"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8"/>
                    <pic:cNvPicPr>
                      <a:picLocks noChangeAspect="1" noChangeArrowheads="1"/>
                    </pic:cNvPicPr>
                  </pic:nvPicPr>
                  <pic:blipFill>
                    <a:blip r:embed="rId14"/>
                    <a:stretch>
                      <a:fillRect/>
                    </a:stretch>
                  </pic:blipFill>
                  <pic:spPr>
                    <a:xfrm>
                      <a:off x="0" y="0"/>
                      <a:ext cx="4905375" cy="2609850"/>
                    </a:xfrm>
                    <a:prstGeom prst="rect">
                      <a:avLst/>
                    </a:prstGeom>
                  </pic:spPr>
                </pic:pic>
              </a:graphicData>
            </a:graphic>
          </wp:inline>
        </w:drawing>
      </w:r>
      <w:r>
        <w:t xml:space="preserve"> (p. 150)</w:t>
      </w:r>
    </w:p>
    <w:p>
      <w:pPr>
        <w:spacing w:before="0" w:after="0"/>
        <w:contextualSpacing/>
      </w:pPr>
    </w:p>
    <w:p>
      <w:pPr>
        <w:spacing w:before="0" w:after="0"/>
        <w:contextualSpacing/>
      </w:pPr>
      <w:r>
        <w:t>Let introduce here the first principle of EDWs from my book 2008:</w:t>
      </w:r>
    </w:p>
    <w:p>
      <w:pPr>
        <w:spacing w:before="0" w:after="0"/>
        <w:contextualSpacing/>
      </w:pPr>
    </w:p>
    <w:p>
      <w:pPr>
        <w:spacing w:before="0" w:after="0"/>
        <w:contextualSpacing/>
        <w:rPr>
          <w:b/>
          <w:bCs/>
        </w:rPr>
      </w:pPr>
      <w:r>
        <w:rPr>
          <w:b/>
          <w:bCs/>
        </w:rPr>
        <w:t>The determining epistemologically different entities and their corresponding constitutive epistemologically different interactions represent the epistemologically different worlds. Each epistemologically different world has the same objective reality.</w:t>
      </w:r>
    </w:p>
    <w:p>
      <w:pPr>
        <w:spacing w:before="0" w:after="0"/>
        <w:contextualSpacing/>
        <w:rPr>
          <w:b/>
          <w:bCs/>
        </w:rPr>
      </w:pPr>
    </w:p>
    <w:p>
      <w:pPr>
        <w:spacing w:before="0" w:after="0"/>
        <w:contextualSpacing/>
        <w:rPr>
          <w:bCs/>
        </w:rPr>
      </w:pPr>
      <w:r>
        <w:rPr>
          <w:bCs/>
        </w:rPr>
        <w:t>We have already seen the same notions “determination” and “constitution” having the same meaning. And what? It is not forbidden this rule… However, we have to pay attention that the relationship between the whole and the parts is exactly the relationship between the macro-EW and the micro-EW. In other words, we can already feel this idea in Newman’s paper. Just feel…</w:t>
      </w:r>
    </w:p>
    <w:p>
      <w:pPr>
        <w:spacing w:before="0" w:after="0"/>
        <w:contextualSpacing/>
        <w:rPr>
          <w:bCs/>
        </w:rPr>
      </w:pPr>
      <w:r>
        <w:rPr>
          <w:bCs/>
        </w:rPr>
        <w:t>However, Newman continues with this paragraph:</w:t>
      </w:r>
    </w:p>
    <w:p>
      <w:pPr>
        <w:spacing w:before="0" w:after="0"/>
        <w:contextualSpacing/>
        <w:rPr>
          <w:bCs/>
        </w:rPr>
      </w:pPr>
    </w:p>
    <w:p>
      <w:pPr>
        <w:spacing w:before="0" w:after="0"/>
        <w:contextualSpacing/>
      </w:pPr>
      <w:r>
        <w:drawing>
          <wp:inline distT="0" distB="0" distL="0" distR="0">
            <wp:extent cx="4981575" cy="952500"/>
            <wp:effectExtent l="0" t="0" r="0" b="0"/>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7"/>
                    <pic:cNvPicPr>
                      <a:picLocks noChangeAspect="1" noChangeArrowheads="1"/>
                    </pic:cNvPicPr>
                  </pic:nvPicPr>
                  <pic:blipFill>
                    <a:blip r:embed="rId15"/>
                    <a:stretch>
                      <a:fillRect/>
                    </a:stretch>
                  </pic:blipFill>
                  <pic:spPr>
                    <a:xfrm>
                      <a:off x="0" y="0"/>
                      <a:ext cx="4981575" cy="952500"/>
                    </a:xfrm>
                    <a:prstGeom prst="rect">
                      <a:avLst/>
                    </a:prstGeom>
                  </pic:spPr>
                </pic:pic>
              </a:graphicData>
            </a:graphic>
          </wp:inline>
        </w:drawing>
      </w:r>
    </w:p>
    <w:p>
      <w:pPr>
        <w:spacing w:before="0" w:after="0"/>
        <w:contextualSpacing/>
      </w:pPr>
      <w:r>
        <w:drawing>
          <wp:inline distT="0" distB="0" distL="0" distR="0">
            <wp:extent cx="5019675" cy="771525"/>
            <wp:effectExtent l="0" t="0" r="0" b="0"/>
            <wp:docPr id="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6"/>
                    <pic:cNvPicPr>
                      <a:picLocks noChangeAspect="1" noChangeArrowheads="1"/>
                    </pic:cNvPicPr>
                  </pic:nvPicPr>
                  <pic:blipFill>
                    <a:blip r:embed="rId16"/>
                    <a:stretch>
                      <a:fillRect/>
                    </a:stretch>
                  </pic:blipFill>
                  <pic:spPr>
                    <a:xfrm>
                      <a:off x="0" y="0"/>
                      <a:ext cx="5019675" cy="771525"/>
                    </a:xfrm>
                    <a:prstGeom prst="rect">
                      <a:avLst/>
                    </a:prstGeom>
                  </pic:spPr>
                </pic:pic>
              </a:graphicData>
            </a:graphic>
          </wp:inline>
        </w:drawing>
      </w:r>
      <w:r>
        <w:rPr>
          <w:bCs/>
        </w:rPr>
        <w:t>(pp. 150-151)</w:t>
      </w:r>
    </w:p>
    <w:p>
      <w:pPr>
        <w:spacing w:before="0" w:after="0"/>
        <w:contextualSpacing/>
        <w:rPr>
          <w:bCs/>
        </w:rPr>
      </w:pPr>
    </w:p>
    <w:p>
      <w:pPr>
        <w:spacing w:before="0" w:after="0"/>
        <w:contextualSpacing/>
        <w:rPr>
          <w:bCs/>
        </w:rPr>
      </w:pPr>
      <w:r>
        <w:rPr>
          <w:bCs/>
        </w:rPr>
        <w:t xml:space="preserve">Followed by </w:t>
      </w:r>
    </w:p>
    <w:p>
      <w:pPr>
        <w:spacing w:before="0" w:after="0"/>
        <w:contextualSpacing/>
      </w:pPr>
      <w:r>
        <w:drawing>
          <wp:inline distT="0" distB="0" distL="0" distR="0">
            <wp:extent cx="5286375" cy="590550"/>
            <wp:effectExtent l="0" t="0" r="0"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5"/>
                    <pic:cNvPicPr>
                      <a:picLocks noChangeAspect="1" noChangeArrowheads="1"/>
                    </pic:cNvPicPr>
                  </pic:nvPicPr>
                  <pic:blipFill>
                    <a:blip r:embed="rId17"/>
                    <a:stretch>
                      <a:fillRect/>
                    </a:stretch>
                  </pic:blipFill>
                  <pic:spPr>
                    <a:xfrm>
                      <a:off x="0" y="0"/>
                      <a:ext cx="5286375" cy="590550"/>
                    </a:xfrm>
                    <a:prstGeom prst="rect">
                      <a:avLst/>
                    </a:prstGeom>
                  </pic:spPr>
                </pic:pic>
              </a:graphicData>
            </a:graphic>
          </wp:inline>
        </w:drawing>
      </w:r>
      <w:r>
        <w:rPr>
          <w:bCs/>
        </w:rPr>
        <w:t>(151)</w:t>
      </w:r>
    </w:p>
    <w:p>
      <w:pPr>
        <w:spacing w:before="0" w:after="0"/>
        <w:contextualSpacing/>
        <w:rPr>
          <w:bCs/>
        </w:rPr>
      </w:pPr>
    </w:p>
    <w:p>
      <w:pPr>
        <w:spacing w:before="0" w:after="0"/>
        <w:contextualSpacing/>
        <w:rPr>
          <w:bCs/>
        </w:rPr>
      </w:pPr>
      <w:r>
        <w:rPr>
          <w:bCs/>
        </w:rPr>
        <w:t xml:space="preserve">Here we have already mentioned the idea that the whole is “fully indeterminate” by its parts. This idea mirrors exactly the relationship between EDWs: one EW does not exist for any EDW. In 2005, 2008, and all my works, I clearly showed this idea. </w:t>
      </w:r>
    </w:p>
    <w:p>
      <w:pPr>
        <w:spacing w:before="0" w:after="0"/>
        <w:contextualSpacing/>
        <w:rPr>
          <w:bCs/>
          <w:sz w:val="20"/>
          <w:szCs w:val="20"/>
        </w:rPr>
      </w:pPr>
    </w:p>
    <w:p>
      <w:pPr>
        <w:spacing w:before="0" w:after="0"/>
        <w:contextualSpacing/>
      </w:pPr>
      <w:r>
        <w:rPr>
          <w:sz w:val="20"/>
          <w:szCs w:val="20"/>
        </w:rPr>
        <w:t>Micro-forces are among micro-particles that belong to the micro-EW and therefore such forces do not exist in the macro-EW. We know that, in general, macroscopic objects have organizational different parts but these parts are not “intrinsic” properties. Every epistemological entity and its organizational different parts have only external properties and follow only external epistemologically different interactions (laws). (Vacariu 2008, p. 357)</w:t>
      </w:r>
      <w:r>
        <w:rPr>
          <w:rStyle w:val="17"/>
          <w:bCs/>
        </w:rPr>
        <w:footnoteReference w:id="298"/>
      </w:r>
    </w:p>
    <w:p>
      <w:pPr>
        <w:spacing w:before="0" w:after="0"/>
        <w:contextualSpacing/>
        <w:rPr>
          <w:sz w:val="20"/>
          <w:szCs w:val="20"/>
        </w:rPr>
      </w:pPr>
    </w:p>
    <w:p>
      <w:pPr>
        <w:spacing w:before="0" w:after="0"/>
        <w:contextualSpacing/>
      </w:pPr>
      <w:r>
        <w:rPr>
          <w:sz w:val="20"/>
          <w:szCs w:val="20"/>
        </w:rPr>
        <w:t xml:space="preserve">The consequence of this framework is that micro- and macro-particles belong to EDWs.50 It is meaningless to search for the relationship between Einstein’s theory of relativity and quantum mechanics. Each such theory contains certain Kantian “constitutive principles” that represent the “formal conditions of scientific experience” (see 2.5) or the conditions of </w:t>
      </w:r>
      <w:r>
        <w:rPr>
          <w:i/>
          <w:iCs/>
          <w:sz w:val="20"/>
          <w:szCs w:val="20"/>
        </w:rPr>
        <w:t xml:space="preserve">possibility </w:t>
      </w:r>
      <w:r>
        <w:rPr>
          <w:sz w:val="20"/>
          <w:szCs w:val="20"/>
        </w:rPr>
        <w:t xml:space="preserve">of interactions between objects of experience. They are, in Friedman’s terms, the constitutively </w:t>
      </w:r>
      <w:r>
        <w:rPr>
          <w:i/>
          <w:iCs/>
          <w:sz w:val="20"/>
          <w:szCs w:val="20"/>
        </w:rPr>
        <w:t xml:space="preserve">a priori </w:t>
      </w:r>
      <w:r>
        <w:rPr>
          <w:sz w:val="20"/>
          <w:szCs w:val="20"/>
        </w:rPr>
        <w:t>elements (mathematical principles utilized for constructing the theory and fundamental principles or mechanical part). (Friedman 2001, p. 71 – see 6.9) These principles represent the formality of epistemologically different interactions (the epistemologically different laws) or the “constitutive viewpoints of interactions” constitute or synthesize the epistemologically different entities. As we saw above, each scientific theory has a constitutional framework that individuates the corresponding empirical entities. In the macro-EW, each planet constitutively interacts with other planets; in micro-EW, each electron constitutively interacts with other micro-particles. (Vacariu 2008, pp. 357-358)</w:t>
      </w:r>
    </w:p>
    <w:p>
      <w:pPr>
        <w:spacing w:before="0" w:after="0"/>
        <w:contextualSpacing/>
        <w:rPr>
          <w:bCs/>
        </w:rPr>
      </w:pPr>
    </w:p>
    <w:p>
      <w:pPr>
        <w:spacing w:before="0" w:after="0"/>
        <w:contextualSpacing/>
        <w:rPr>
          <w:bCs/>
        </w:rPr>
      </w:pPr>
      <w:r>
        <w:rPr>
          <w:bCs/>
        </w:rPr>
        <w:t xml:space="preserve">How can claim the existence of “new properties” of the whole (that is the ontology of the “whole” (in relationship to “properties of atoms” (that is the ontology of the parts) without reaching a strong ontological contradiction??? Only within the EDWs, we can avoid all such ontological contradictions produced by placing all epistemologically different entities (and their interactions) within the same “world”, the unicorn world. </w:t>
      </w:r>
    </w:p>
    <w:p>
      <w:pPr>
        <w:spacing w:before="0" w:after="0"/>
        <w:contextualSpacing/>
        <w:rPr>
          <w:bCs/>
        </w:rPr>
      </w:pPr>
    </w:p>
    <w:p>
      <w:pPr>
        <w:spacing w:before="0" w:after="0"/>
        <w:contextualSpacing/>
      </w:pPr>
      <w:r>
        <w:drawing>
          <wp:inline distT="0" distB="0" distL="0" distR="0">
            <wp:extent cx="5362575" cy="847725"/>
            <wp:effectExtent l="0" t="0" r="0" b="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4"/>
                    <pic:cNvPicPr>
                      <a:picLocks noChangeAspect="1" noChangeArrowheads="1"/>
                    </pic:cNvPicPr>
                  </pic:nvPicPr>
                  <pic:blipFill>
                    <a:blip r:embed="rId18"/>
                    <a:stretch>
                      <a:fillRect/>
                    </a:stretch>
                  </pic:blipFill>
                  <pic:spPr>
                    <a:xfrm>
                      <a:off x="0" y="0"/>
                      <a:ext cx="5362575" cy="847725"/>
                    </a:xfrm>
                    <a:prstGeom prst="rect">
                      <a:avLst/>
                    </a:prstGeom>
                  </pic:spPr>
                </pic:pic>
              </a:graphicData>
            </a:graphic>
          </wp:inline>
        </w:drawing>
      </w:r>
      <w:r>
        <w:rPr>
          <w:bCs/>
        </w:rPr>
        <w:t>(p. 151)</w:t>
      </w:r>
    </w:p>
    <w:p>
      <w:pPr>
        <w:spacing w:before="0" w:after="0"/>
        <w:contextualSpacing/>
        <w:rPr>
          <w:bCs/>
        </w:rPr>
      </w:pPr>
      <w:r>
        <w:rPr>
          <w:bCs/>
        </w:rPr>
        <w:t xml:space="preserve">In this paragraph, we have the relationship between macro-properties and micro-properties. The main notion of reflecting this relationship is “correspondence”. I used this notion exactly with the same meaning. I know, just coincidence, another one. </w:t>
      </w:r>
    </w:p>
    <w:p>
      <w:pPr>
        <w:spacing w:before="0" w:after="0"/>
        <w:contextualSpacing/>
        <w:rPr>
          <w:bCs/>
        </w:rPr>
      </w:pPr>
      <w:r>
        <w:rPr>
          <w:bCs/>
        </w:rPr>
        <w:tab/>
      </w:r>
      <w:r>
        <w:rPr>
          <w:bCs/>
        </w:rPr>
        <w:t xml:space="preserve">At page 152, Newman writes that </w:t>
      </w:r>
    </w:p>
    <w:p>
      <w:pPr>
        <w:spacing w:before="0" w:after="0"/>
        <w:contextualSpacing/>
        <w:rPr>
          <w:bCs/>
        </w:rPr>
      </w:pPr>
    </w:p>
    <w:p>
      <w:pPr>
        <w:spacing w:before="0" w:after="0"/>
        <w:contextualSpacing/>
      </w:pPr>
      <w:r>
        <w:drawing>
          <wp:inline distT="0" distB="0" distL="0" distR="0">
            <wp:extent cx="5095875" cy="1285875"/>
            <wp:effectExtent l="0" t="0" r="0"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3"/>
                    <pic:cNvPicPr>
                      <a:picLocks noChangeAspect="1" noChangeArrowheads="1"/>
                    </pic:cNvPicPr>
                  </pic:nvPicPr>
                  <pic:blipFill>
                    <a:blip r:embed="rId19"/>
                    <a:stretch>
                      <a:fillRect/>
                    </a:stretch>
                  </pic:blipFill>
                  <pic:spPr>
                    <a:xfrm>
                      <a:off x="0" y="0"/>
                      <a:ext cx="5095875" cy="1285875"/>
                    </a:xfrm>
                    <a:prstGeom prst="rect">
                      <a:avLst/>
                    </a:prstGeom>
                  </pic:spPr>
                </pic:pic>
              </a:graphicData>
            </a:graphic>
          </wp:inline>
        </w:drawing>
      </w:r>
    </w:p>
    <w:p>
      <w:pPr>
        <w:spacing w:before="0" w:after="0"/>
        <w:contextualSpacing/>
        <w:rPr>
          <w:bCs/>
        </w:rPr>
      </w:pPr>
    </w:p>
    <w:p>
      <w:pPr>
        <w:spacing w:before="0" w:after="0"/>
        <w:contextualSpacing/>
      </w:pPr>
      <w:r>
        <w:rPr>
          <w:bCs/>
        </w:rPr>
        <w:t>In section 6.9 (“Some notion from quantum mechanics”, Vacariu 2008), I showed exactly this idea in quantum mechanics.</w:t>
      </w:r>
      <w:r>
        <w:rPr>
          <w:rStyle w:val="17"/>
          <w:bCs/>
        </w:rPr>
        <w:footnoteReference w:id="299"/>
      </w:r>
      <w:r>
        <w:rPr>
          <w:bCs/>
        </w:rPr>
        <w:t xml:space="preserve"> (I don’t see any argument using knowledge from quantum mechanics in Newman’s article. Then how he supported this idea?) Newman writes that </w:t>
      </w:r>
    </w:p>
    <w:p>
      <w:pPr>
        <w:spacing w:before="0" w:after="0"/>
        <w:contextualSpacing/>
        <w:rPr>
          <w:bCs/>
        </w:rPr>
      </w:pPr>
    </w:p>
    <w:p>
      <w:pPr>
        <w:spacing w:before="0" w:after="0"/>
        <w:contextualSpacing/>
      </w:pPr>
      <w:r>
        <w:drawing>
          <wp:inline distT="0" distB="0" distL="0" distR="0">
            <wp:extent cx="4714875" cy="1200150"/>
            <wp:effectExtent l="0" t="0" r="0"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2"/>
                    <pic:cNvPicPr>
                      <a:picLocks noChangeAspect="1" noChangeArrowheads="1"/>
                    </pic:cNvPicPr>
                  </pic:nvPicPr>
                  <pic:blipFill>
                    <a:blip r:embed="rId20"/>
                    <a:stretch>
                      <a:fillRect/>
                    </a:stretch>
                  </pic:blipFill>
                  <pic:spPr>
                    <a:xfrm>
                      <a:off x="0" y="0"/>
                      <a:ext cx="4714875" cy="1200150"/>
                    </a:xfrm>
                    <a:prstGeom prst="rect">
                      <a:avLst/>
                    </a:prstGeom>
                  </pic:spPr>
                </pic:pic>
              </a:graphicData>
            </a:graphic>
          </wp:inline>
        </w:drawing>
      </w:r>
      <w:r>
        <w:rPr>
          <w:bCs/>
        </w:rPr>
        <w:t>(p. 152)</w:t>
      </w:r>
    </w:p>
    <w:p>
      <w:pPr>
        <w:spacing w:before="0" w:after="0"/>
        <w:contextualSpacing/>
        <w:rPr>
          <w:bCs/>
        </w:rPr>
      </w:pPr>
    </w:p>
    <w:p>
      <w:pPr>
        <w:spacing w:before="0" w:after="0"/>
        <w:contextualSpacing/>
        <w:rPr>
          <w:bCs/>
        </w:rPr>
      </w:pPr>
      <w:r>
        <w:rPr>
          <w:bCs/>
        </w:rPr>
        <w:t xml:space="preserve">Again, exactly this idea is in my works. In Vacariu 2008, I investigated Tim O’Connor’s work referring to the relationship between the whole and the parts. Again, working within the unicorn world, there is a strong ontological contradiction in this statement furnished by the relationship between the whole and “its” parts. For avoiding such ontological contradictions, Newman writes that </w:t>
      </w:r>
    </w:p>
    <w:p>
      <w:pPr>
        <w:spacing w:before="0" w:after="0"/>
        <w:contextualSpacing/>
      </w:pPr>
      <w:r>
        <w:drawing>
          <wp:inline distT="0" distB="0" distL="0" distR="0">
            <wp:extent cx="5057775" cy="1733550"/>
            <wp:effectExtent l="0" t="0" r="0" b="0"/>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1"/>
                    <pic:cNvPicPr>
                      <a:picLocks noChangeAspect="1" noChangeArrowheads="1"/>
                    </pic:cNvPicPr>
                  </pic:nvPicPr>
                  <pic:blipFill>
                    <a:blip r:embed="rId21"/>
                    <a:stretch>
                      <a:fillRect/>
                    </a:stretch>
                  </pic:blipFill>
                  <pic:spPr>
                    <a:xfrm>
                      <a:off x="0" y="0"/>
                      <a:ext cx="5057775" cy="1733550"/>
                    </a:xfrm>
                    <a:prstGeom prst="rect">
                      <a:avLst/>
                    </a:prstGeom>
                  </pic:spPr>
                </pic:pic>
              </a:graphicData>
            </a:graphic>
          </wp:inline>
        </w:drawing>
      </w:r>
    </w:p>
    <w:p>
      <w:pPr>
        <w:spacing w:before="0" w:after="0"/>
        <w:contextualSpacing/>
      </w:pPr>
      <w:r>
        <w:drawing>
          <wp:inline distT="0" distB="0" distL="0" distR="0">
            <wp:extent cx="5019675" cy="2438400"/>
            <wp:effectExtent l="0" t="0" r="0" b="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a:picLocks noChangeAspect="1" noChangeArrowheads="1"/>
                    </pic:cNvPicPr>
                  </pic:nvPicPr>
                  <pic:blipFill>
                    <a:blip r:embed="rId22"/>
                    <a:stretch>
                      <a:fillRect/>
                    </a:stretch>
                  </pic:blipFill>
                  <pic:spPr>
                    <a:xfrm>
                      <a:off x="0" y="0"/>
                      <a:ext cx="5019675" cy="2438400"/>
                    </a:xfrm>
                    <a:prstGeom prst="rect">
                      <a:avLst/>
                    </a:prstGeom>
                  </pic:spPr>
                </pic:pic>
              </a:graphicData>
            </a:graphic>
          </wp:inline>
        </w:drawing>
      </w:r>
      <w:r>
        <w:drawing>
          <wp:inline distT="0" distB="0" distL="0" distR="0">
            <wp:extent cx="5095875" cy="1428750"/>
            <wp:effectExtent l="0" t="0" r="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pic:cNvPicPr>
                      <a:picLocks noChangeAspect="1" noChangeArrowheads="1"/>
                    </pic:cNvPicPr>
                  </pic:nvPicPr>
                  <pic:blipFill>
                    <a:blip r:embed="rId23"/>
                    <a:stretch>
                      <a:fillRect/>
                    </a:stretch>
                  </pic:blipFill>
                  <pic:spPr>
                    <a:xfrm>
                      <a:off x="0" y="0"/>
                      <a:ext cx="5095875" cy="1428750"/>
                    </a:xfrm>
                    <a:prstGeom prst="rect">
                      <a:avLst/>
                    </a:prstGeom>
                  </pic:spPr>
                </pic:pic>
              </a:graphicData>
            </a:graphic>
          </wp:inline>
        </w:drawing>
      </w:r>
      <w:r>
        <w:rPr>
          <w:bCs/>
        </w:rPr>
        <w:t>(pp. 155-156)</w:t>
      </w:r>
    </w:p>
    <w:p>
      <w:pPr>
        <w:spacing w:before="0" w:after="0"/>
        <w:contextualSpacing/>
        <w:rPr>
          <w:bCs/>
        </w:rPr>
      </w:pPr>
    </w:p>
    <w:p>
      <w:pPr>
        <w:spacing w:before="0" w:after="0"/>
        <w:contextualSpacing/>
        <w:rPr>
          <w:bCs/>
        </w:rPr>
      </w:pPr>
      <w:r>
        <w:rPr>
          <w:bCs/>
        </w:rPr>
        <w:t xml:space="preserve">I have the sensation this idea is from my book 2008! Anyway, it seems as Newman wrote this paragraph under the EDWs perspective. Just seems… Rejecting the instrumentalism, Newman continues: </w:t>
      </w:r>
    </w:p>
    <w:p>
      <w:pPr>
        <w:spacing w:before="0" w:after="0"/>
        <w:contextualSpacing/>
        <w:rPr>
          <w:bCs/>
        </w:rPr>
      </w:pPr>
    </w:p>
    <w:p>
      <w:pPr>
        <w:spacing w:before="0" w:after="0"/>
        <w:contextualSpacing/>
      </w:pPr>
      <w:r>
        <w:drawing>
          <wp:inline distT="0" distB="0" distL="0" distR="0">
            <wp:extent cx="5057775" cy="2390775"/>
            <wp:effectExtent l="0" t="0" r="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8"/>
                    <pic:cNvPicPr>
                      <a:picLocks noChangeAspect="1" noChangeArrowheads="1"/>
                    </pic:cNvPicPr>
                  </pic:nvPicPr>
                  <pic:blipFill>
                    <a:blip r:embed="rId24"/>
                    <a:stretch>
                      <a:fillRect/>
                    </a:stretch>
                  </pic:blipFill>
                  <pic:spPr>
                    <a:xfrm>
                      <a:off x="0" y="0"/>
                      <a:ext cx="5057775" cy="2390775"/>
                    </a:xfrm>
                    <a:prstGeom prst="rect">
                      <a:avLst/>
                    </a:prstGeom>
                  </pic:spPr>
                </pic:pic>
              </a:graphicData>
            </a:graphic>
          </wp:inline>
        </w:drawing>
      </w:r>
      <w:r>
        <w:rPr>
          <w:bCs/>
        </w:rPr>
        <w:t>(p. 156)</w:t>
      </w:r>
    </w:p>
    <w:p>
      <w:pPr>
        <w:spacing w:before="0" w:after="0"/>
        <w:contextualSpacing/>
        <w:rPr>
          <w:bCs/>
        </w:rPr>
      </w:pPr>
    </w:p>
    <w:p>
      <w:pPr>
        <w:spacing w:before="0" w:after="0"/>
        <w:contextualSpacing/>
        <w:rPr>
          <w:bCs/>
        </w:rPr>
      </w:pPr>
      <w:r>
        <w:rPr>
          <w:bCs/>
        </w:rPr>
        <w:t>Again, it seems Newman wrote this sentence within the EDWs perspective! This paragraph perfectly mirrors the relationship between two EDWs. However, it is very strange that working within the unicorn world, Newman again furnishes strong ontological contradictions. Newman is aware of these contradictions:</w:t>
      </w:r>
    </w:p>
    <w:p>
      <w:pPr>
        <w:spacing w:before="0" w:after="0"/>
        <w:contextualSpacing/>
      </w:pPr>
      <w:r>
        <w:drawing>
          <wp:inline distT="0" distB="0" distL="0" distR="0">
            <wp:extent cx="5057775" cy="1914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5"/>
                    <a:stretch>
                      <a:fillRect/>
                    </a:stretch>
                  </pic:blipFill>
                  <pic:spPr>
                    <a:xfrm>
                      <a:off x="0" y="0"/>
                      <a:ext cx="5057775" cy="1914525"/>
                    </a:xfrm>
                    <a:prstGeom prst="rect">
                      <a:avLst/>
                    </a:prstGeom>
                  </pic:spPr>
                </pic:pic>
              </a:graphicData>
            </a:graphic>
          </wp:inline>
        </w:drawing>
      </w:r>
      <w:r>
        <w:rPr>
          <w:bCs/>
        </w:rPr>
        <w:t>(p. 157)</w:t>
      </w:r>
    </w:p>
    <w:p>
      <w:pPr>
        <w:spacing w:before="0" w:after="0"/>
        <w:contextualSpacing/>
        <w:rPr>
          <w:bCs/>
        </w:rPr>
      </w:pPr>
    </w:p>
    <w:p>
      <w:pPr>
        <w:spacing w:before="0" w:after="0"/>
        <w:contextualSpacing/>
        <w:rPr>
          <w:bCs/>
        </w:rPr>
      </w:pPr>
      <w:r>
        <w:rPr>
          <w:bCs/>
        </w:rPr>
        <w:t>Working within the unicorn world, it is quite impossible to avoid these ontological contradictions. Only the EDWs framework saves us of these contradictions!</w:t>
      </w:r>
    </w:p>
    <w:p>
      <w:pPr>
        <w:spacing w:before="0" w:after="0"/>
        <w:contextualSpacing/>
        <w:rPr>
          <w:bCs/>
        </w:rPr>
      </w:pPr>
      <w:r>
        <w:rPr>
          <w:bCs/>
        </w:rPr>
        <w:tab/>
      </w:r>
      <w:r>
        <w:rPr>
          <w:bCs/>
        </w:rPr>
        <w:t xml:space="preserve">In section 5, Newman writes about the mass of a solid object and the masses of microparticles that composed this solid object: </w:t>
      </w:r>
    </w:p>
    <w:p>
      <w:pPr>
        <w:spacing w:before="0" w:after="0"/>
        <w:contextualSpacing/>
      </w:pPr>
      <w:r>
        <w:drawing>
          <wp:inline distT="0" distB="0" distL="0" distR="0">
            <wp:extent cx="5019675" cy="552450"/>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pic:cNvPicPr>
                      <a:picLocks noChangeAspect="1" noChangeArrowheads="1"/>
                    </pic:cNvPicPr>
                  </pic:nvPicPr>
                  <pic:blipFill>
                    <a:blip r:embed="rId26"/>
                    <a:stretch>
                      <a:fillRect/>
                    </a:stretch>
                  </pic:blipFill>
                  <pic:spPr>
                    <a:xfrm>
                      <a:off x="0" y="0"/>
                      <a:ext cx="5019675" cy="552450"/>
                    </a:xfrm>
                    <a:prstGeom prst="rect">
                      <a:avLst/>
                    </a:prstGeom>
                  </pic:spPr>
                </pic:pic>
              </a:graphicData>
            </a:graphic>
          </wp:inline>
        </w:drawing>
      </w:r>
      <w:r>
        <w:rPr>
          <w:bCs/>
        </w:rPr>
        <w:t>(p. 157)</w:t>
      </w:r>
    </w:p>
    <w:p>
      <w:pPr>
        <w:spacing w:before="0" w:after="0"/>
        <w:contextualSpacing/>
        <w:rPr>
          <w:bCs/>
        </w:rPr>
      </w:pPr>
      <w:r>
        <w:rPr>
          <w:bCs/>
        </w:rPr>
        <w:t xml:space="preserve">This statement illustrates exactly the ontological contradiction mentioned above. </w:t>
      </w:r>
    </w:p>
    <w:p>
      <w:pPr>
        <w:spacing w:before="0" w:after="0"/>
        <w:contextualSpacing/>
        <w:rPr>
          <w:bCs/>
        </w:rPr>
      </w:pPr>
    </w:p>
    <w:p>
      <w:pPr>
        <w:spacing w:before="0" w:after="0"/>
        <w:contextualSpacing/>
      </w:pPr>
      <w:r>
        <w:drawing>
          <wp:inline distT="0" distB="0" distL="0" distR="0">
            <wp:extent cx="4943475" cy="2295525"/>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pic:cNvPicPr>
                      <a:picLocks noChangeAspect="1" noChangeArrowheads="1"/>
                    </pic:cNvPicPr>
                  </pic:nvPicPr>
                  <pic:blipFill>
                    <a:blip r:embed="rId27"/>
                    <a:stretch>
                      <a:fillRect/>
                    </a:stretch>
                  </pic:blipFill>
                  <pic:spPr>
                    <a:xfrm>
                      <a:off x="0" y="0"/>
                      <a:ext cx="4943475" cy="2295525"/>
                    </a:xfrm>
                    <a:prstGeom prst="rect">
                      <a:avLst/>
                    </a:prstGeom>
                  </pic:spPr>
                </pic:pic>
              </a:graphicData>
            </a:graphic>
          </wp:inline>
        </w:drawing>
      </w:r>
      <w:r>
        <w:rPr>
          <w:bCs/>
        </w:rPr>
        <w:t>(p. 158)</w:t>
      </w:r>
    </w:p>
    <w:p>
      <w:pPr>
        <w:spacing w:before="0" w:after="0"/>
        <w:contextualSpacing/>
        <w:rPr>
          <w:bCs/>
        </w:rPr>
      </w:pPr>
    </w:p>
    <w:p>
      <w:pPr>
        <w:spacing w:before="0" w:after="0"/>
        <w:contextualSpacing/>
        <w:rPr>
          <w:bCs/>
        </w:rPr>
      </w:pPr>
      <w:r>
        <w:rPr>
          <w:bCs/>
        </w:rPr>
        <w:t>Again, this paragraph seems to be written under the EDWs perspective. Moreover, quoting Anderson’s work in Vacariu (2008), I investigated exactly the same problem:</w:t>
      </w:r>
    </w:p>
    <w:p>
      <w:pPr>
        <w:spacing w:before="0" w:after="0"/>
        <w:contextualSpacing/>
        <w:rPr>
          <w:bCs/>
        </w:rPr>
      </w:pPr>
    </w:p>
    <w:p>
      <w:pPr>
        <w:spacing w:before="0" w:after="0"/>
        <w:contextualSpacing/>
        <w:rPr>
          <w:sz w:val="20"/>
          <w:szCs w:val="20"/>
        </w:rPr>
      </w:pPr>
      <w:r>
        <w:rPr>
          <w:sz w:val="20"/>
          <w:szCs w:val="20"/>
        </w:rPr>
        <w:t>Regarding reductionism in physics (everything can be reduced to elementary particles), I examine from my perspective some ideas of Anderson (1972) and Morrison (2006).42 One of the most important and oldest articles against the reductionism from physics is Anderson’s article “More is different”. The surprising thing is that, in that period, Anderson (a physicist) constructed an ingenious argument against reductionist thesis in a very short paper.43 He claims that the reductionist hypothesis does not imply any kind of “constructivist” hypothesis:</w:t>
      </w:r>
    </w:p>
    <w:p>
      <w:pPr>
        <w:spacing w:before="0" w:after="0"/>
        <w:contextualSpacing/>
        <w:rPr>
          <w:sz w:val="20"/>
          <w:szCs w:val="20"/>
        </w:rPr>
      </w:pPr>
    </w:p>
    <w:p>
      <w:pPr>
        <w:spacing w:before="0" w:after="0"/>
        <w:contextualSpacing/>
      </w:pPr>
      <w:r>
        <w:rPr>
          <w:sz w:val="20"/>
          <w:szCs w:val="20"/>
        </w:rPr>
        <w:t>The ability to reduce everything to simple fundamental laws does not imply the ability to start from those laws and reconstruct the universe. In fact, the more the elementary particle physicists tell us about the nature of the fundamental laws, the less relevance they seem to have to the very real problems of the rest of science, much less to those of society. (Anderson 1972, p. 393) (in Vacariu 2008, p. 347)</w:t>
      </w:r>
      <w:r>
        <w:rPr>
          <w:rStyle w:val="17"/>
        </w:rPr>
        <w:footnoteReference w:id="300"/>
      </w:r>
    </w:p>
    <w:p>
      <w:pPr>
        <w:spacing w:before="0" w:after="0"/>
        <w:contextualSpacing/>
        <w:rPr>
          <w:sz w:val="20"/>
          <w:szCs w:val="20"/>
        </w:rPr>
      </w:pPr>
    </w:p>
    <w:p>
      <w:pPr>
        <w:spacing w:before="0" w:after="0"/>
        <w:contextualSpacing/>
      </w:pPr>
      <w:r>
        <w:t>From my perspective, let us analyze a paragraph from Anderson’s article:</w:t>
      </w:r>
    </w:p>
    <w:p>
      <w:pPr>
        <w:spacing w:before="0" w:after="0"/>
        <w:contextualSpacing/>
        <w:rPr>
          <w:sz w:val="20"/>
          <w:szCs w:val="20"/>
        </w:rPr>
      </w:pPr>
    </w:p>
    <w:p>
      <w:pPr>
        <w:spacing w:before="0" w:after="0"/>
        <w:contextualSpacing/>
      </w:pPr>
      <w:r>
        <w:rPr>
          <w:sz w:val="20"/>
          <w:szCs w:val="20"/>
        </w:rPr>
        <w:t>“There is, of course, no question of the system’s really violating, as opposed to breaking the symmetry of space and time, but because its parts find it energetically more favorable to maintain certain fixed relationships with each other, the symmetry allows only the body as a whole to respond to external forces. This leads to a “rigidity”, which  is also an apt description of superconductivity and superfluidity in spite of their apparent “fluid” behavior. (p. 395) (Vacariu 2008, p. 350)” (in Vacariu 2008, p. 350)</w:t>
      </w:r>
      <w:r>
        <w:rPr>
          <w:rStyle w:val="17"/>
        </w:rPr>
        <w:footnoteReference w:id="301"/>
      </w:r>
    </w:p>
    <w:p>
      <w:pPr>
        <w:spacing w:before="0" w:after="0"/>
        <w:contextualSpacing/>
        <w:rPr>
          <w:sz w:val="20"/>
          <w:szCs w:val="20"/>
        </w:rPr>
      </w:pPr>
    </w:p>
    <w:p>
      <w:pPr>
        <w:spacing w:before="0" w:after="0"/>
        <w:contextualSpacing/>
      </w:pPr>
      <w:r>
        <w:t xml:space="preserve">We have clear here the idea of “rigidity” of the macro-objects that involves the notion of “composition” but produces certain ontological contradictions: a macro-object and “its” microparticle cannot both really exist within the same “world”.  </w:t>
      </w:r>
    </w:p>
    <w:p>
      <w:pPr>
        <w:spacing w:before="0" w:after="0"/>
        <w:contextualSpacing/>
        <w:rPr>
          <w:bCs/>
        </w:rPr>
      </w:pPr>
      <w:r>
        <w:rPr>
          <w:bCs/>
        </w:rPr>
        <w:tab/>
      </w:r>
      <w:r>
        <w:rPr>
          <w:bCs/>
        </w:rPr>
        <w:t xml:space="preserve">In fact, the title of next section of Newman’s article also seem taken from Vacariu 2008: “The mass of a solid object from another point of view”! The same verdict about the conclusion of this section: </w:t>
      </w:r>
    </w:p>
    <w:p>
      <w:pPr>
        <w:spacing w:before="0" w:after="0"/>
        <w:contextualSpacing/>
        <w:rPr>
          <w:bCs/>
        </w:rPr>
      </w:pPr>
    </w:p>
    <w:p>
      <w:pPr>
        <w:spacing w:before="0" w:after="0"/>
        <w:contextualSpacing/>
      </w:pPr>
      <w:r>
        <w:drawing>
          <wp:inline distT="0" distB="0" distL="0" distR="0">
            <wp:extent cx="4981575" cy="1809750"/>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pic:cNvPicPr>
                      <a:picLocks noChangeAspect="1" noChangeArrowheads="1"/>
                    </pic:cNvPicPr>
                  </pic:nvPicPr>
                  <pic:blipFill>
                    <a:blip r:embed="rId28"/>
                    <a:stretch>
                      <a:fillRect/>
                    </a:stretch>
                  </pic:blipFill>
                  <pic:spPr>
                    <a:xfrm>
                      <a:off x="0" y="0"/>
                      <a:ext cx="4981575" cy="1809750"/>
                    </a:xfrm>
                    <a:prstGeom prst="rect">
                      <a:avLst/>
                    </a:prstGeom>
                  </pic:spPr>
                </pic:pic>
              </a:graphicData>
            </a:graphic>
          </wp:inline>
        </w:drawing>
      </w:r>
      <w:r>
        <w:rPr>
          <w:bCs/>
        </w:rPr>
        <w:t>(p. 159)</w:t>
      </w:r>
    </w:p>
    <w:p>
      <w:pPr>
        <w:spacing w:before="0" w:after="0"/>
        <w:contextualSpacing/>
        <w:rPr>
          <w:bCs/>
        </w:rPr>
      </w:pPr>
      <w:r>
        <w:rPr>
          <w:bCs/>
        </w:rPr>
        <w:t>Is it clear or not yet about the INCREDIBLE similarities between my ideas from Vacariu 2008 and Newman’s idea (2013)??? If the reader wants more, than she has to read the following paragraph:</w:t>
      </w:r>
    </w:p>
    <w:p>
      <w:pPr>
        <w:spacing w:before="0" w:after="0"/>
        <w:contextualSpacing/>
        <w:rPr>
          <w:bCs/>
        </w:rPr>
      </w:pPr>
    </w:p>
    <w:p>
      <w:pPr>
        <w:spacing w:before="0" w:after="0"/>
        <w:contextualSpacing/>
      </w:pPr>
      <w:r>
        <w:drawing>
          <wp:inline distT="0" distB="0" distL="0" distR="0">
            <wp:extent cx="5172075" cy="2085975"/>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pic:cNvPicPr>
                      <a:picLocks noChangeAspect="1" noChangeArrowheads="1"/>
                    </pic:cNvPicPr>
                  </pic:nvPicPr>
                  <pic:blipFill>
                    <a:blip r:embed="rId29"/>
                    <a:stretch>
                      <a:fillRect/>
                    </a:stretch>
                  </pic:blipFill>
                  <pic:spPr>
                    <a:xfrm>
                      <a:off x="0" y="0"/>
                      <a:ext cx="5172075" cy="2085975"/>
                    </a:xfrm>
                    <a:prstGeom prst="rect">
                      <a:avLst/>
                    </a:prstGeom>
                  </pic:spPr>
                </pic:pic>
              </a:graphicData>
            </a:graphic>
          </wp:inline>
        </w:drawing>
      </w:r>
      <w:r>
        <w:rPr>
          <w:bCs/>
        </w:rPr>
        <w:t>(p. 159)</w:t>
      </w:r>
    </w:p>
    <w:p>
      <w:pPr>
        <w:spacing w:before="0" w:after="0"/>
        <w:contextualSpacing/>
        <w:rPr>
          <w:bCs/>
        </w:rPr>
      </w:pPr>
    </w:p>
    <w:p>
      <w:pPr>
        <w:spacing w:before="0" w:after="0"/>
        <w:contextualSpacing/>
        <w:rPr>
          <w:bCs/>
        </w:rPr>
      </w:pPr>
      <w:r>
        <w:rPr>
          <w:bCs/>
        </w:rPr>
        <w:t>Another sentence that seems to be written under the EDWs perspective!!! Otherwise, there would be strong ontological contradictions…</w:t>
      </w:r>
    </w:p>
    <w:p>
      <w:pPr>
        <w:spacing w:before="0" w:after="0"/>
        <w:contextualSpacing/>
        <w:rPr>
          <w:bCs/>
        </w:rPr>
      </w:pPr>
    </w:p>
    <w:p>
      <w:pPr>
        <w:spacing w:before="0" w:after="0"/>
        <w:contextualSpacing/>
      </w:pPr>
      <w:r>
        <w:drawing>
          <wp:inline distT="0" distB="0" distL="0" distR="0">
            <wp:extent cx="5057775" cy="2314575"/>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pic:cNvPicPr>
                      <a:picLocks noChangeAspect="1" noChangeArrowheads="1"/>
                    </pic:cNvPicPr>
                  </pic:nvPicPr>
                  <pic:blipFill>
                    <a:blip r:embed="rId30"/>
                    <a:stretch>
                      <a:fillRect/>
                    </a:stretch>
                  </pic:blipFill>
                  <pic:spPr>
                    <a:xfrm>
                      <a:off x="0" y="0"/>
                      <a:ext cx="5057775" cy="2314575"/>
                    </a:xfrm>
                    <a:prstGeom prst="rect">
                      <a:avLst/>
                    </a:prstGeom>
                  </pic:spPr>
                </pic:pic>
              </a:graphicData>
            </a:graphic>
          </wp:inline>
        </w:drawing>
      </w:r>
      <w:r>
        <w:rPr>
          <w:bCs/>
        </w:rPr>
        <w:t>(p. 160)</w:t>
      </w:r>
    </w:p>
    <w:p>
      <w:pPr>
        <w:spacing w:before="0" w:after="0"/>
        <w:contextualSpacing/>
        <w:rPr>
          <w:bCs/>
        </w:rPr>
      </w:pPr>
    </w:p>
    <w:p>
      <w:pPr>
        <w:spacing w:before="0" w:after="0"/>
        <w:contextualSpacing/>
        <w:rPr>
          <w:bCs/>
        </w:rPr>
      </w:pPr>
      <w:r>
        <w:rPr>
          <w:bCs/>
        </w:rPr>
        <w:t>Compare the ideas from this paragraph with the ideas from my paragraph:</w:t>
      </w:r>
    </w:p>
    <w:p>
      <w:pPr>
        <w:spacing w:before="0" w:after="0"/>
        <w:contextualSpacing/>
        <w:rPr>
          <w:bCs/>
        </w:rPr>
      </w:pPr>
    </w:p>
    <w:p>
      <w:pPr>
        <w:spacing w:before="0" w:after="0"/>
        <w:contextualSpacing/>
        <w:rPr>
          <w:sz w:val="20"/>
          <w:szCs w:val="20"/>
        </w:rPr>
      </w:pPr>
      <w:r>
        <w:rPr>
          <w:sz w:val="20"/>
          <w:szCs w:val="20"/>
        </w:rPr>
        <w:t>Each member of an epistemologically world exists only for those entities that belong to that EW alone. Form an ontological viewpoint, we can now introduce the principle of objective reality:</w:t>
      </w:r>
    </w:p>
    <w:p>
      <w:pPr>
        <w:spacing w:before="0" w:after="0"/>
        <w:contextualSpacing/>
        <w:rPr>
          <w:sz w:val="20"/>
          <w:szCs w:val="20"/>
        </w:rPr>
      </w:pPr>
    </w:p>
    <w:p>
      <w:pPr>
        <w:spacing w:before="0" w:after="0"/>
        <w:contextualSpacing/>
        <w:rPr>
          <w:b/>
          <w:bCs/>
          <w:sz w:val="20"/>
          <w:szCs w:val="20"/>
        </w:rPr>
      </w:pPr>
      <w:r>
        <w:rPr>
          <w:b/>
          <w:bCs/>
          <w:sz w:val="20"/>
          <w:szCs w:val="20"/>
        </w:rPr>
        <w:t>The determining epistemologically different entities and their corresponding constitutive epistemologically different interactions represent the epistemologically different worlds. Each epistemologically different world has the same objective reality. (Vacariu 2008, p. 108)</w:t>
      </w:r>
    </w:p>
    <w:p>
      <w:pPr>
        <w:spacing w:before="0" w:after="0"/>
        <w:contextualSpacing/>
        <w:rPr>
          <w:bCs/>
        </w:rPr>
      </w:pPr>
    </w:p>
    <w:p>
      <w:pPr>
        <w:spacing w:before="0" w:after="0"/>
        <w:contextualSpacing/>
        <w:rPr>
          <w:bCs/>
        </w:rPr>
      </w:pPr>
      <w:r>
        <w:rPr>
          <w:bCs/>
        </w:rPr>
        <w:t>“Causation” in Newman’s paragraph is exactly my “interaction” in Vacariu (2008): “interaction” constitutes entities/objects so the “composition”/”constituents” of atoms “would act as a whole, at least in some interactions, though this is all very general”! Again, we have exactly the same ideas written in other words… “Words, words, words” do not save Newman from UNBELIEVABLE similarities between my ideas (2008, etc.) and his ideas (2013)!</w:t>
      </w:r>
    </w:p>
    <w:p>
      <w:pPr>
        <w:spacing w:before="0" w:after="0"/>
        <w:contextualSpacing/>
        <w:rPr>
          <w:bCs/>
        </w:rPr>
      </w:pPr>
      <w:r>
        <w:rPr>
          <w:bCs/>
        </w:rPr>
        <w:tab/>
      </w:r>
      <w:r>
        <w:rPr>
          <w:bCs/>
        </w:rPr>
        <w:t xml:space="preserve">Newman’s main rule, “The real boundary conditions for solid objects” (p. 160) mirrors exactly the relationship between the micro-entities and the macro-entities in the EDWs perspective. </w:t>
      </w:r>
    </w:p>
    <w:p>
      <w:pPr>
        <w:spacing w:before="0" w:after="0"/>
        <w:contextualSpacing/>
        <w:rPr>
          <w:bCs/>
        </w:rPr>
      </w:pPr>
    </w:p>
    <w:p>
      <w:pPr>
        <w:spacing w:before="0" w:after="0"/>
        <w:contextualSpacing/>
      </w:pPr>
      <w:r>
        <w:drawing>
          <wp:inline distT="0" distB="0" distL="0" distR="0">
            <wp:extent cx="5057775" cy="2009775"/>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1"/>
                    <pic:cNvPicPr>
                      <a:picLocks noChangeAspect="1" noChangeArrowheads="1"/>
                    </pic:cNvPicPr>
                  </pic:nvPicPr>
                  <pic:blipFill>
                    <a:blip r:embed="rId31"/>
                    <a:stretch>
                      <a:fillRect/>
                    </a:stretch>
                  </pic:blipFill>
                  <pic:spPr>
                    <a:xfrm>
                      <a:off x="0" y="0"/>
                      <a:ext cx="5057775" cy="2009775"/>
                    </a:xfrm>
                    <a:prstGeom prst="rect">
                      <a:avLst/>
                    </a:prstGeom>
                  </pic:spPr>
                </pic:pic>
              </a:graphicData>
            </a:graphic>
          </wp:inline>
        </w:drawing>
      </w:r>
    </w:p>
    <w:p>
      <w:pPr>
        <w:spacing w:before="0" w:after="0"/>
        <w:contextualSpacing/>
      </w:pPr>
      <w:r>
        <w:drawing>
          <wp:inline distT="0" distB="0" distL="0" distR="0">
            <wp:extent cx="4905375" cy="885825"/>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pic:cNvPicPr>
                      <a:picLocks noChangeAspect="1" noChangeArrowheads="1"/>
                    </pic:cNvPicPr>
                  </pic:nvPicPr>
                  <pic:blipFill>
                    <a:blip r:embed="rId32"/>
                    <a:stretch>
                      <a:fillRect/>
                    </a:stretch>
                  </pic:blipFill>
                  <pic:spPr>
                    <a:xfrm>
                      <a:off x="0" y="0"/>
                      <a:ext cx="4905375" cy="885825"/>
                    </a:xfrm>
                    <a:prstGeom prst="rect">
                      <a:avLst/>
                    </a:prstGeom>
                  </pic:spPr>
                </pic:pic>
              </a:graphicData>
            </a:graphic>
          </wp:inline>
        </w:drawing>
      </w:r>
      <w:r>
        <w:rPr>
          <w:bCs/>
        </w:rPr>
        <w:t>(p. 160-161)</w:t>
      </w:r>
    </w:p>
    <w:p>
      <w:pPr>
        <w:spacing w:before="0" w:after="0"/>
        <w:contextualSpacing/>
        <w:rPr>
          <w:bCs/>
        </w:rPr>
      </w:pPr>
    </w:p>
    <w:p>
      <w:pPr>
        <w:spacing w:before="0" w:after="0"/>
        <w:contextualSpacing/>
        <w:rPr>
          <w:bCs/>
        </w:rPr>
      </w:pPr>
      <w:r>
        <w:rPr>
          <w:bCs/>
        </w:rPr>
        <w:t xml:space="preserve">These ideas mirror exactly the relationship between entities that belong to EDWs: the micro-EW and the macro-EW. All my ideas in other words… Do you want more INCREDIBLE similar ideas from Newman’s article? </w:t>
      </w:r>
    </w:p>
    <w:p>
      <w:pPr>
        <w:spacing w:before="0" w:after="0"/>
        <w:contextualSpacing/>
        <w:rPr>
          <w:bCs/>
        </w:rPr>
      </w:pPr>
      <w:r>
        <w:rPr>
          <w:bCs/>
        </w:rPr>
        <w:tab/>
      </w:r>
      <w:r>
        <w:rPr>
          <w:bCs/>
        </w:rPr>
        <w:t>Let me investigate another incredible similar paragraph from Newman’s article:</w:t>
      </w:r>
    </w:p>
    <w:p>
      <w:pPr>
        <w:spacing w:before="0" w:after="0"/>
        <w:contextualSpacing/>
        <w:rPr>
          <w:bCs/>
        </w:rPr>
      </w:pPr>
    </w:p>
    <w:p>
      <w:pPr>
        <w:spacing w:before="0" w:after="0"/>
        <w:contextualSpacing/>
      </w:pPr>
      <w:r>
        <w:drawing>
          <wp:inline distT="0" distB="0" distL="0" distR="0">
            <wp:extent cx="5019675" cy="2628900"/>
            <wp:effectExtent l="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pic:cNvPicPr>
                      <a:picLocks noChangeAspect="1" noChangeArrowheads="1"/>
                    </pic:cNvPicPr>
                  </pic:nvPicPr>
                  <pic:blipFill>
                    <a:blip r:embed="rId33"/>
                    <a:stretch>
                      <a:fillRect/>
                    </a:stretch>
                  </pic:blipFill>
                  <pic:spPr>
                    <a:xfrm>
                      <a:off x="0" y="0"/>
                      <a:ext cx="5019675" cy="2628900"/>
                    </a:xfrm>
                    <a:prstGeom prst="rect">
                      <a:avLst/>
                    </a:prstGeom>
                  </pic:spPr>
                </pic:pic>
              </a:graphicData>
            </a:graphic>
          </wp:inline>
        </w:drawing>
      </w:r>
      <w:r>
        <w:rPr>
          <w:bCs/>
        </w:rPr>
        <w:t xml:space="preserve"> (p. 161)</w:t>
      </w:r>
    </w:p>
    <w:p>
      <w:pPr>
        <w:spacing w:before="0" w:after="0"/>
        <w:contextualSpacing/>
        <w:rPr>
          <w:bCs/>
        </w:rPr>
      </w:pPr>
    </w:p>
    <w:p>
      <w:pPr>
        <w:spacing w:before="0" w:after="0"/>
        <w:contextualSpacing/>
        <w:rPr>
          <w:bCs/>
        </w:rPr>
      </w:pPr>
      <w:r>
        <w:rPr>
          <w:bCs/>
        </w:rPr>
        <w:t xml:space="preserve">The main rule of my EDWs is that we cannot place two entities in the same place at the same time. I have this rule everywhere in my works. Moreover, Newman introduces here, without furnishing enough information, the relationship between wave (energy) and microparticle from quantum mechanics. This paragraph mirrors exactly the relationship between the wave (that belongs to the wave-EW) and the micro-particle (that belongs to the micro-EW) in my EDWs perspective (Vacariu 2008, etc.) “Causal boundaries” means exactly my “constitutive interactions”! </w:t>
      </w:r>
    </w:p>
    <w:p>
      <w:pPr>
        <w:spacing w:before="0" w:after="0"/>
        <w:contextualSpacing/>
        <w:rPr>
          <w:bCs/>
        </w:rPr>
      </w:pPr>
    </w:p>
    <w:p>
      <w:pPr>
        <w:spacing w:before="0" w:after="0"/>
        <w:contextualSpacing/>
        <w:rPr>
          <w:sz w:val="20"/>
          <w:szCs w:val="20"/>
        </w:rPr>
      </w:pPr>
      <w:r>
        <w:rPr>
          <w:sz w:val="20"/>
          <w:szCs w:val="20"/>
        </w:rPr>
        <w:t>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exist.15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 314-315)</w:t>
      </w:r>
    </w:p>
    <w:p>
      <w:pPr>
        <w:spacing w:before="0" w:after="0"/>
        <w:contextualSpacing/>
      </w:pPr>
    </w:p>
    <w:p>
      <w:pPr>
        <w:spacing w:before="0" w:after="0"/>
        <w:contextualSpacing/>
      </w:pPr>
      <w:r>
        <w:rPr>
          <w:sz w:val="20"/>
          <w:szCs w:val="20"/>
        </w:rPr>
        <w:t xml:space="preserve">The wave (that belongs to EW2), as an indivisible, “rigid” entity, corresponds to those two electrons (that belong to EW1). Actions on a part of the wave act simultaneously on the whole wave. The entanglement between two separated particles corresponds to the </w:t>
      </w:r>
      <w:r>
        <w:rPr>
          <w:i/>
          <w:iCs/>
          <w:sz w:val="20"/>
          <w:szCs w:val="20"/>
        </w:rPr>
        <w:t xml:space="preserve">individuality, or unity </w:t>
      </w:r>
      <w:r>
        <w:rPr>
          <w:sz w:val="20"/>
          <w:szCs w:val="20"/>
        </w:rPr>
        <w:t>or “</w:t>
      </w:r>
      <w:r>
        <w:rPr>
          <w:i/>
          <w:iCs/>
          <w:sz w:val="20"/>
          <w:szCs w:val="20"/>
        </w:rPr>
        <w:t xml:space="preserve">rigidity” </w:t>
      </w:r>
      <w:r>
        <w:rPr>
          <w:sz w:val="20"/>
          <w:szCs w:val="20"/>
        </w:rPr>
        <w:t>of the wave. (Vacariu 2008, p. 317)</w:t>
      </w:r>
    </w:p>
    <w:p>
      <w:pPr>
        <w:spacing w:before="0" w:after="0"/>
        <w:contextualSpacing/>
        <w:rPr>
          <w:bCs/>
        </w:rPr>
      </w:pPr>
    </w:p>
    <w:p>
      <w:pPr>
        <w:spacing w:before="0" w:after="0"/>
        <w:contextualSpacing/>
        <w:rPr>
          <w:bCs/>
        </w:rPr>
      </w:pPr>
    </w:p>
    <w:p>
      <w:pPr>
        <w:spacing w:before="0" w:after="0"/>
        <w:contextualSpacing/>
        <w:rPr>
          <w:bCs/>
        </w:rPr>
      </w:pPr>
      <w:r>
        <w:rPr>
          <w:bCs/>
        </w:rPr>
        <w:t xml:space="preserve">In section 8, “Solid objects”, we can find again many INCREDIBLE similar ideas to my ideas from Vacariu 2008! For instance, </w:t>
      </w:r>
    </w:p>
    <w:p>
      <w:pPr>
        <w:spacing w:before="0" w:after="0"/>
        <w:contextualSpacing/>
        <w:rPr>
          <w:bCs/>
        </w:rPr>
      </w:pPr>
    </w:p>
    <w:p>
      <w:pPr>
        <w:spacing w:before="0" w:after="0"/>
        <w:contextualSpacing/>
      </w:pPr>
      <w:r>
        <w:drawing>
          <wp:inline distT="0" distB="0" distL="0" distR="0">
            <wp:extent cx="4981575" cy="819150"/>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
                    <pic:cNvPicPr>
                      <a:picLocks noChangeAspect="1" noChangeArrowheads="1"/>
                    </pic:cNvPicPr>
                  </pic:nvPicPr>
                  <pic:blipFill>
                    <a:blip r:embed="rId34"/>
                    <a:stretch>
                      <a:fillRect/>
                    </a:stretch>
                  </pic:blipFill>
                  <pic:spPr>
                    <a:xfrm>
                      <a:off x="0" y="0"/>
                      <a:ext cx="4981575" cy="819150"/>
                    </a:xfrm>
                    <a:prstGeom prst="rect">
                      <a:avLst/>
                    </a:prstGeom>
                  </pic:spPr>
                </pic:pic>
              </a:graphicData>
            </a:graphic>
          </wp:inline>
        </w:drawing>
      </w:r>
      <w:r>
        <w:rPr>
          <w:bCs/>
        </w:rPr>
        <w:t xml:space="preserve"> </w:t>
      </w:r>
      <w:r>
        <w:drawing>
          <wp:inline distT="0" distB="0" distL="0" distR="0">
            <wp:extent cx="5095875" cy="1781175"/>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
                    <pic:cNvPicPr>
                      <a:picLocks noChangeAspect="1" noChangeArrowheads="1"/>
                    </pic:cNvPicPr>
                  </pic:nvPicPr>
                  <pic:blipFill>
                    <a:blip r:embed="rId35"/>
                    <a:stretch>
                      <a:fillRect/>
                    </a:stretch>
                  </pic:blipFill>
                  <pic:spPr>
                    <a:xfrm>
                      <a:off x="0" y="0"/>
                      <a:ext cx="5095875" cy="1781175"/>
                    </a:xfrm>
                    <a:prstGeom prst="rect">
                      <a:avLst/>
                    </a:prstGeom>
                  </pic:spPr>
                </pic:pic>
              </a:graphicData>
            </a:graphic>
          </wp:inline>
        </w:drawing>
      </w:r>
      <w:r>
        <w:rPr>
          <w:bCs/>
        </w:rPr>
        <w:t>(pp. 162-163)</w:t>
      </w:r>
    </w:p>
    <w:p>
      <w:pPr>
        <w:spacing w:before="0" w:after="0"/>
        <w:contextualSpacing/>
        <w:rPr>
          <w:bCs/>
        </w:rPr>
      </w:pPr>
    </w:p>
    <w:p>
      <w:pPr>
        <w:spacing w:before="0" w:after="0"/>
        <w:contextualSpacing/>
        <w:rPr>
          <w:bCs/>
        </w:rPr>
      </w:pPr>
      <w:r>
        <w:rPr>
          <w:bCs/>
        </w:rPr>
        <w:t>Compare the ideas of this paragraph with my ideas from 2008:</w:t>
      </w:r>
    </w:p>
    <w:p>
      <w:pPr>
        <w:spacing w:before="0" w:after="0"/>
        <w:contextualSpacing/>
        <w:rPr>
          <w:bCs/>
          <w:sz w:val="20"/>
          <w:szCs w:val="20"/>
        </w:rPr>
      </w:pPr>
    </w:p>
    <w:p>
      <w:pPr>
        <w:spacing w:before="0" w:after="0"/>
        <w:contextualSpacing/>
        <w:rPr>
          <w:sz w:val="20"/>
          <w:szCs w:val="20"/>
        </w:rPr>
      </w:pPr>
      <w:r>
        <w:rPr>
          <w:sz w:val="20"/>
          <w:szCs w:val="20"/>
        </w:rPr>
        <w:t>Within EDWs, we do not “ignore any forces” and each EW has its own irreducible primitives! Planets and macro-objects are the irreducible primitives in the macro-EW and microparticles are irreducible primitives in the micro-EW. (Vacariu 2008, p. 311)</w:t>
      </w:r>
    </w:p>
    <w:p>
      <w:pPr>
        <w:spacing w:before="0" w:after="0"/>
        <w:contextualSpacing/>
        <w:rPr>
          <w:sz w:val="20"/>
          <w:szCs w:val="20"/>
        </w:rPr>
      </w:pPr>
    </w:p>
    <w:p>
      <w:pPr>
        <w:spacing w:before="0" w:after="0"/>
        <w:contextualSpacing/>
        <w:rPr>
          <w:sz w:val="20"/>
          <w:szCs w:val="20"/>
        </w:rPr>
      </w:pPr>
      <w:r>
        <w:rPr>
          <w:sz w:val="20"/>
          <w:szCs w:val="20"/>
        </w:rPr>
        <w:t>From an EWDs perspective, we can explain the “nonlocality” of the microparticles. The main idea is that, following</w:t>
      </w:r>
    </w:p>
    <w:p>
      <w:pPr>
        <w:spacing w:before="0" w:after="0"/>
        <w:contextualSpacing/>
        <w:rPr>
          <w:sz w:val="20"/>
          <w:szCs w:val="20"/>
        </w:rPr>
      </w:pPr>
      <w:r>
        <w:rPr>
          <w:sz w:val="20"/>
          <w:szCs w:val="20"/>
        </w:rPr>
        <w:t>Einstein’s idea above of the rigidity objects, we have to accept that the entities of each EW are “rigid”, i.e., any  entity – except the “I” − exists only at its “surface”. Epistemologically different interactions represent the synthetisations of the manifolds into epistemologically different entities. However, the difference is that, in analyzing the macro-objects, we do not ignore the microforces because these two kinds of particles belong to EDWs. For instance, the planets, the waves and the microparticles are “rigid” objects. Their interactions determined their own existences only at their “surface”! (Vacariu 2008, pp. 315-316)</w:t>
      </w:r>
    </w:p>
    <w:p>
      <w:pPr>
        <w:spacing w:before="0" w:after="0"/>
        <w:contextualSpacing/>
        <w:rPr>
          <w:sz w:val="20"/>
          <w:szCs w:val="20"/>
        </w:rPr>
      </w:pPr>
    </w:p>
    <w:p>
      <w:pPr>
        <w:spacing w:before="0" w:after="0"/>
        <w:contextualSpacing/>
      </w:pPr>
      <w:r>
        <w:t>Do not have the feeling that you read the same ideas in these paragraphs? I have this feeling…</w:t>
      </w:r>
    </w:p>
    <w:p>
      <w:pPr>
        <w:spacing w:before="0" w:after="0"/>
        <w:contextualSpacing/>
        <w:rPr>
          <w:bCs/>
        </w:rPr>
      </w:pPr>
    </w:p>
    <w:p>
      <w:pPr>
        <w:spacing w:before="0" w:after="0"/>
        <w:contextualSpacing/>
        <w:rPr>
          <w:sz w:val="20"/>
          <w:szCs w:val="20"/>
        </w:rPr>
      </w:pPr>
      <w:r>
        <w:rPr>
          <w:sz w:val="20"/>
          <w:szCs w:val="20"/>
        </w:rPr>
        <w:t xml:space="preserve"> Compare my paragraph with Newman’s paragraph: </w:t>
      </w:r>
    </w:p>
    <w:p>
      <w:pPr>
        <w:spacing w:before="0" w:after="0"/>
        <w:contextualSpacing/>
      </w:pPr>
    </w:p>
    <w:p>
      <w:pPr>
        <w:spacing w:before="0" w:after="0"/>
        <w:contextualSpacing/>
      </w:pPr>
      <w:r>
        <w:drawing>
          <wp:inline distT="0" distB="0" distL="0" distR="0">
            <wp:extent cx="4867275" cy="2047875"/>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noChangeArrowheads="1"/>
                    </pic:cNvPicPr>
                  </pic:nvPicPr>
                  <pic:blipFill>
                    <a:blip r:embed="rId36"/>
                    <a:stretch>
                      <a:fillRect/>
                    </a:stretch>
                  </pic:blipFill>
                  <pic:spPr>
                    <a:xfrm>
                      <a:off x="0" y="0"/>
                      <a:ext cx="4867275" cy="2047875"/>
                    </a:xfrm>
                    <a:prstGeom prst="rect">
                      <a:avLst/>
                    </a:prstGeom>
                  </pic:spPr>
                </pic:pic>
              </a:graphicData>
            </a:graphic>
          </wp:inline>
        </w:drawing>
      </w:r>
    </w:p>
    <w:p>
      <w:pPr>
        <w:spacing w:before="0" w:after="0"/>
        <w:contextualSpacing/>
      </w:pPr>
    </w:p>
    <w:p>
      <w:pPr>
        <w:spacing w:before="0" w:after="0"/>
        <w:contextualSpacing/>
      </w:pPr>
      <w:r>
        <w:t xml:space="preserve">In section 9, Newman gives us the example of “snooker” hitting a “triangle of fifteen red balls” to illustrate the relationship between one ball and the rest of balls. After a detailed presentation, Newman conclusion is this one: </w:t>
      </w:r>
    </w:p>
    <w:p>
      <w:pPr>
        <w:spacing w:before="0" w:after="0"/>
        <w:contextualSpacing/>
      </w:pPr>
    </w:p>
    <w:p>
      <w:pPr>
        <w:spacing w:before="0" w:after="0"/>
        <w:contextualSpacing/>
      </w:pPr>
      <w:r>
        <w:drawing>
          <wp:inline distT="0" distB="0" distL="0" distR="0">
            <wp:extent cx="5057775" cy="1866900"/>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pic:cNvPicPr>
                      <a:picLocks noChangeAspect="1" noChangeArrowheads="1"/>
                    </pic:cNvPicPr>
                  </pic:nvPicPr>
                  <pic:blipFill>
                    <a:blip r:embed="rId37"/>
                    <a:stretch>
                      <a:fillRect/>
                    </a:stretch>
                  </pic:blipFill>
                  <pic:spPr>
                    <a:xfrm>
                      <a:off x="0" y="0"/>
                      <a:ext cx="5057775" cy="1866900"/>
                    </a:xfrm>
                    <a:prstGeom prst="rect">
                      <a:avLst/>
                    </a:prstGeom>
                  </pic:spPr>
                </pic:pic>
              </a:graphicData>
            </a:graphic>
          </wp:inline>
        </w:drawing>
      </w:r>
      <w:r>
        <w:rPr>
          <w:bCs/>
        </w:rPr>
        <w:t xml:space="preserve"> </w:t>
      </w:r>
      <w:r>
        <w:drawing>
          <wp:inline distT="0" distB="0" distL="0" distR="0">
            <wp:extent cx="4981575" cy="600075"/>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noChangeArrowheads="1"/>
                    </pic:cNvPicPr>
                  </pic:nvPicPr>
                  <pic:blipFill>
                    <a:blip r:embed="rId38"/>
                    <a:stretch>
                      <a:fillRect/>
                    </a:stretch>
                  </pic:blipFill>
                  <pic:spPr>
                    <a:xfrm>
                      <a:off x="0" y="0"/>
                      <a:ext cx="4981575" cy="600075"/>
                    </a:xfrm>
                    <a:prstGeom prst="rect">
                      <a:avLst/>
                    </a:prstGeom>
                  </pic:spPr>
                </pic:pic>
              </a:graphicData>
            </a:graphic>
          </wp:inline>
        </w:drawing>
      </w:r>
      <w:r>
        <w:rPr>
          <w:bCs/>
        </w:rPr>
        <w:t>(pp. 165-166)</w:t>
      </w:r>
    </w:p>
    <w:p>
      <w:pPr>
        <w:spacing w:before="0" w:after="0"/>
        <w:contextualSpacing/>
        <w:rPr>
          <w:bCs/>
        </w:rPr>
      </w:pPr>
    </w:p>
    <w:p>
      <w:pPr>
        <w:spacing w:before="0" w:after="0"/>
        <w:contextualSpacing/>
        <w:rPr>
          <w:bCs/>
        </w:rPr>
      </w:pPr>
      <w:r>
        <w:rPr>
          <w:bCs/>
        </w:rPr>
        <w:t xml:space="preserve">If the macroscopic is not formed by combining microscopic elements, than what is the relationship between the macro-object and the micro-entities but taking into account that both set of objects (macro and micro) really exist? This idea mirrors exactly the EDWs! After more details, the last Newman’ statement is this one: </w:t>
      </w:r>
    </w:p>
    <w:p>
      <w:pPr>
        <w:spacing w:before="0" w:after="0"/>
        <w:contextualSpacing/>
        <w:rPr>
          <w:bCs/>
        </w:rPr>
      </w:pPr>
    </w:p>
    <w:p>
      <w:pPr>
        <w:spacing w:before="0" w:after="0"/>
        <w:contextualSpacing/>
      </w:pPr>
      <w:r>
        <w:drawing>
          <wp:inline distT="0" distB="0" distL="0" distR="0">
            <wp:extent cx="4905375" cy="1133475"/>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pic:cNvPicPr>
                      <a:picLocks noChangeAspect="1" noChangeArrowheads="1"/>
                    </pic:cNvPicPr>
                  </pic:nvPicPr>
                  <pic:blipFill>
                    <a:blip r:embed="rId39"/>
                    <a:stretch>
                      <a:fillRect/>
                    </a:stretch>
                  </pic:blipFill>
                  <pic:spPr>
                    <a:xfrm>
                      <a:off x="0" y="0"/>
                      <a:ext cx="4905375" cy="1133475"/>
                    </a:xfrm>
                    <a:prstGeom prst="rect">
                      <a:avLst/>
                    </a:prstGeom>
                  </pic:spPr>
                </pic:pic>
              </a:graphicData>
            </a:graphic>
          </wp:inline>
        </w:drawing>
      </w:r>
    </w:p>
    <w:p>
      <w:pPr>
        <w:spacing w:before="0" w:after="0"/>
        <w:contextualSpacing/>
        <w:rPr>
          <w:bCs/>
        </w:rPr>
      </w:pPr>
    </w:p>
    <w:p>
      <w:pPr>
        <w:spacing w:before="0" w:after="0"/>
        <w:contextualSpacing/>
      </w:pPr>
      <w:r>
        <w:rPr>
          <w:bCs/>
        </w:rPr>
        <w:t>There are “grounds for believing in a solid object in addition to its constituent atoms”???? Is this a religious point of view created inside the unicorn world, one world? It has to be religious, otherwise, we have explicitly strong ontological contradiction: one “solid” object cannot exist in the same place at the same time with “its” constituent atoms!</w:t>
      </w:r>
      <w:r>
        <w:rPr>
          <w:rStyle w:val="17"/>
          <w:bCs/>
        </w:rPr>
        <w:footnoteReference w:id="302"/>
      </w:r>
    </w:p>
    <w:p>
      <w:pPr>
        <w:spacing w:before="0" w:after="0"/>
        <w:contextualSpacing/>
        <w:rPr>
          <w:bCs/>
        </w:rPr>
      </w:pPr>
    </w:p>
    <w:p>
      <w:pPr>
        <w:spacing w:before="0" w:after="0"/>
        <w:contextualSpacing/>
        <w:rPr>
          <w:bCs/>
        </w:rPr>
      </w:pPr>
    </w:p>
    <w:p>
      <w:pPr>
        <w:numPr>
          <w:ilvl w:val="0"/>
          <w:numId w:val="37"/>
        </w:numPr>
        <w:tabs>
          <w:tab w:val="left" w:pos="0"/>
        </w:tabs>
        <w:spacing w:before="0" w:after="0"/>
        <w:contextualSpacing/>
      </w:pPr>
      <w:r>
        <w:rPr>
          <w:b/>
          <w:sz w:val="28"/>
          <w:szCs w:val="28"/>
        </w:rPr>
        <w:t>(2016) Tahko E. Tuomas (</w:t>
      </w:r>
      <w:r>
        <w:rPr>
          <w:rFonts w:eastAsia="Calibri"/>
          <w:b/>
          <w:color w:val="000000"/>
          <w:sz w:val="28"/>
          <w:szCs w:val="28"/>
        </w:rPr>
        <w:t>University of Helsinki, Finland), “</w:t>
      </w:r>
      <w:r>
        <w:rPr>
          <w:rFonts w:eastAsia="Calibri"/>
          <w:b/>
          <w:bCs/>
          <w:color w:val="000000"/>
          <w:sz w:val="28"/>
          <w:szCs w:val="28"/>
        </w:rPr>
        <w:t>Disentangling Nature’s Joints” (d</w:t>
      </w:r>
      <w:r>
        <w:rPr>
          <w:rFonts w:eastAsia="Calibri"/>
          <w:b/>
          <w:color w:val="000000"/>
          <w:sz w:val="28"/>
          <w:szCs w:val="28"/>
        </w:rPr>
        <w:t xml:space="preserve">raft of November 28th 2016; Final version forthcoming in Simpson, Koons, and Teh (eds.), </w:t>
      </w:r>
      <w:r>
        <w:rPr>
          <w:rFonts w:eastAsia="Calibri"/>
          <w:b/>
          <w:i/>
          <w:iCs/>
          <w:color w:val="000000"/>
          <w:sz w:val="28"/>
          <w:szCs w:val="28"/>
        </w:rPr>
        <w:t>Neo-Aristotelian Perspectives on Modern Science</w:t>
      </w:r>
      <w:r>
        <w:rPr>
          <w:rFonts w:eastAsia="Calibri"/>
          <w:b/>
          <w:color w:val="000000"/>
          <w:sz w:val="28"/>
          <w:szCs w:val="28"/>
        </w:rPr>
        <w:t>. Routledge + ‘</w:t>
      </w:r>
      <w:r>
        <w:rPr>
          <w:rFonts w:eastAsia="Calibri"/>
          <w:b/>
          <w:bCs/>
          <w:color w:val="000000"/>
          <w:sz w:val="28"/>
          <w:szCs w:val="28"/>
        </w:rPr>
        <w:t>The Epistemology of Essence’</w:t>
      </w:r>
    </w:p>
    <w:p>
      <w:pPr>
        <w:tabs>
          <w:tab w:val="left" w:pos="0"/>
        </w:tabs>
        <w:spacing w:before="0" w:after="0"/>
        <w:ind w:left="0" w:right="0" w:firstLine="0"/>
        <w:contextualSpacing/>
        <w:jc w:val="both"/>
        <w:rPr>
          <w:rFonts w:ascii="Times New Roman" w:hAnsi="Times New Roman"/>
          <w:sz w:val="24"/>
          <w:szCs w:val="24"/>
        </w:rPr>
      </w:pPr>
    </w:p>
    <w:p>
      <w:pPr>
        <w:tabs>
          <w:tab w:val="left" w:pos="0"/>
        </w:tabs>
        <w:spacing w:before="0" w:after="0"/>
        <w:ind w:left="0" w:right="0" w:firstLine="0"/>
        <w:contextualSpacing/>
        <w:jc w:val="both"/>
      </w:pPr>
      <w:r>
        <w:rPr>
          <w:rFonts w:ascii="Times New Roman" w:hAnsi="Times New Roman"/>
          <w:sz w:val="24"/>
          <w:szCs w:val="24"/>
        </w:rPr>
        <w:t xml:space="preserve">Abstract: </w:t>
      </w:r>
      <w:r>
        <w:rPr>
          <w:rFonts w:ascii="Times New Roman" w:hAnsi="Times New Roman" w:eastAsia="Calibri"/>
          <w:color w:val="000000"/>
          <w:kern w:val="0"/>
          <w:sz w:val="23"/>
          <w:szCs w:val="23"/>
        </w:rPr>
        <w:t>“Can the neo-Aristotelian uphold a pluralist substance ontology while taking seriously the recent arguments in favour of monism based on quantum holism and other arguments from quantum mechanics? In this article, Jonathan Schaffer’s priority monism is the main target. It will be argued that the case from quantum mechanics in favour of priority monism does face some challenges. Moreover, if the neo-Aristotelian is willing to consider alternative ways to understand ‘substance’, there may yet be hope for a pluralist substance ontology. A speculative case for such an ontology will be constructed on the basis of primitive incompatibility.”</w:t>
      </w:r>
    </w:p>
    <w:p>
      <w:pPr>
        <w:spacing w:before="0" w:after="0"/>
        <w:contextualSpacing/>
        <w:rPr>
          <w:rFonts w:eastAsia="Calibri"/>
          <w:color w:val="000000"/>
        </w:rPr>
      </w:pPr>
    </w:p>
    <w:p>
      <w:pPr>
        <w:spacing w:before="0" w:after="0"/>
        <w:contextualSpacing/>
      </w:pPr>
      <w:r>
        <w:rPr>
          <w:b/>
        </w:rPr>
        <w:t>Tahko E. Tuomas</w:t>
      </w:r>
      <w:r>
        <w:t xml:space="preserve">: </w:t>
      </w:r>
      <w:r>
        <w:rPr>
          <w:rFonts w:eastAsia="Calibri"/>
          <w:b/>
          <w:bCs/>
          <w:color w:val="000000"/>
        </w:rPr>
        <w:t xml:space="preserve">The Epistemology of Essence </w:t>
      </w:r>
    </w:p>
    <w:p>
      <w:pPr>
        <w:tabs>
          <w:tab w:val="left" w:pos="0"/>
        </w:tabs>
        <w:spacing w:before="0" w:after="0"/>
        <w:ind w:left="0" w:right="0" w:firstLine="0"/>
        <w:contextualSpacing/>
        <w:jc w:val="both"/>
      </w:pPr>
      <w:r>
        <w:rPr>
          <w:rFonts w:ascii="Times New Roman" w:hAnsi="Times New Roman" w:eastAsia="Calibri"/>
          <w:color w:val="000000"/>
          <w:kern w:val="0"/>
          <w:sz w:val="24"/>
          <w:szCs w:val="24"/>
        </w:rPr>
        <w:t xml:space="preserve">Final version forthcoming in Carruth, A., Gibb, S.C., and Heil, J. (Eds.), </w:t>
      </w:r>
      <w:r>
        <w:rPr>
          <w:rFonts w:ascii="Times New Roman" w:hAnsi="Times New Roman" w:eastAsia="Calibri"/>
          <w:i/>
          <w:iCs/>
          <w:color w:val="000000"/>
          <w:kern w:val="0"/>
          <w:sz w:val="24"/>
          <w:szCs w:val="24"/>
        </w:rPr>
        <w:t xml:space="preserve">Ontology, Modality, Mind: Themes from the Metaphysics of E. J. Lowe </w:t>
      </w:r>
      <w:r>
        <w:rPr>
          <w:rFonts w:ascii="Times New Roman" w:hAnsi="Times New Roman" w:eastAsia="Calibri"/>
          <w:color w:val="000000"/>
          <w:kern w:val="0"/>
          <w:sz w:val="24"/>
          <w:szCs w:val="24"/>
        </w:rPr>
        <w:t>(Oxford University Press, forthcoming)</w:t>
      </w:r>
    </w:p>
    <w:p>
      <w:pPr>
        <w:spacing w:before="0" w:after="0"/>
        <w:contextualSpacing/>
        <w:rPr>
          <w:rFonts w:eastAsia="Calibri"/>
          <w:color w:val="000000"/>
        </w:rPr>
      </w:pPr>
    </w:p>
    <w:p>
      <w:pPr>
        <w:spacing w:before="0" w:after="0"/>
        <w:contextualSpacing/>
      </w:pPr>
      <w:r>
        <w:rPr>
          <w:rFonts w:eastAsia="Calibri"/>
          <w:color w:val="000000"/>
        </w:rPr>
        <w:t xml:space="preserve">Abstract: The epistemology of essence is a topic that has received relatively little attention, although there are signs that this is changing. The lack of literature engaging directly with the topic is probably partly due to the mystery surrounding the notion of essence itself, and partly due to the sheer difficulty of developing a plausible epistemology. The need for such an account is clear especially for those, like E.J. Lowe, who are committed to a broadly Aristotelian conception of essence, whereby essence plays an important theoretical role. In this chapter, our epistemic access to essence is examined in terms of the </w:t>
      </w:r>
      <w:r>
        <w:rPr>
          <w:rFonts w:eastAsia="Calibri"/>
          <w:i/>
          <w:iCs/>
          <w:color w:val="000000"/>
        </w:rPr>
        <w:t xml:space="preserve">a posteriori </w:t>
      </w:r>
      <w:r>
        <w:rPr>
          <w:rFonts w:eastAsia="Calibri"/>
          <w:color w:val="000000"/>
        </w:rPr>
        <w:t xml:space="preserve">vs. </w:t>
      </w:r>
      <w:r>
        <w:rPr>
          <w:rFonts w:eastAsia="Calibri"/>
          <w:i/>
          <w:iCs/>
          <w:color w:val="000000"/>
        </w:rPr>
        <w:t xml:space="preserve">a priori </w:t>
      </w:r>
      <w:r>
        <w:rPr>
          <w:rFonts w:eastAsia="Calibri"/>
          <w:color w:val="000000"/>
        </w:rPr>
        <w:t>distinction. The two main accounts to be contrasted are those of David S. Oderberg and E.J. Lowe.</w:t>
      </w:r>
    </w:p>
    <w:p>
      <w:pPr>
        <w:spacing w:before="0" w:after="0"/>
        <w:contextualSpacing/>
      </w:pPr>
    </w:p>
    <w:p>
      <w:pPr>
        <w:spacing w:before="0" w:after="0"/>
        <w:contextualSpacing/>
      </w:pPr>
    </w:p>
    <w:p>
      <w:pPr>
        <w:numPr>
          <w:ilvl w:val="0"/>
          <w:numId w:val="37"/>
        </w:numPr>
        <w:shd w:val="clear" w:fill="FFFFFF"/>
        <w:spacing w:before="0" w:after="0"/>
        <w:contextualSpacing/>
      </w:pPr>
      <w:r>
        <w:rPr>
          <w:b/>
          <w:bCs/>
          <w:sz w:val="28"/>
          <w:szCs w:val="28"/>
        </w:rPr>
        <w:t>(2017) Did Jani Hakkarainen (</w:t>
      </w:r>
      <w:r>
        <w:rPr>
          <w:b/>
          <w:sz w:val="28"/>
          <w:szCs w:val="28"/>
        </w:rPr>
        <w:t>University of Tampere</w:t>
      </w:r>
      <w:r>
        <w:rPr>
          <w:b/>
          <w:bCs/>
          <w:sz w:val="28"/>
          <w:szCs w:val="28"/>
        </w:rPr>
        <w:t xml:space="preserve">, Finland) plagiarize my ideas (2002-2008)? + </w:t>
      </w:r>
      <w:r>
        <w:rPr>
          <w:b/>
          <w:color w:val="000000"/>
          <w:sz w:val="28"/>
          <w:szCs w:val="28"/>
        </w:rPr>
        <w:t xml:space="preserve">(2017) </w:t>
      </w:r>
      <w:r>
        <w:fldChar w:fldCharType="begin"/>
      </w:r>
      <w:r>
        <w:instrText xml:space="preserve"> HYPERLINK "https://philpapers.org/s/Markku Keinänen" \t "View other works by Markku Keinänen" \h </w:instrText>
      </w:r>
      <w:r>
        <w:fldChar w:fldCharType="separate"/>
      </w:r>
      <w:r>
        <w:rPr>
          <w:rStyle w:val="30"/>
          <w:b/>
          <w:color w:val="000000"/>
          <w:sz w:val="28"/>
          <w:szCs w:val="28"/>
          <w:highlight w:val="white"/>
        </w:rPr>
        <w:t>Markku Keinänen</w:t>
      </w:r>
      <w:r>
        <w:rPr>
          <w:rStyle w:val="30"/>
          <w:b/>
          <w:color w:val="000000"/>
          <w:sz w:val="28"/>
          <w:szCs w:val="28"/>
          <w:highlight w:val="white"/>
        </w:rPr>
        <w:fldChar w:fldCharType="end"/>
      </w:r>
      <w:r>
        <w:rPr>
          <w:b/>
          <w:color w:val="000000"/>
          <w:sz w:val="28"/>
          <w:szCs w:val="28"/>
          <w:highlight w:val="white"/>
        </w:rPr>
        <w:t>, </w:t>
      </w:r>
      <w:r>
        <w:fldChar w:fldCharType="begin"/>
      </w:r>
      <w:r>
        <w:instrText xml:space="preserve"> HYPERLINK "https://philpapers.org/s/Antti Keskinen" \t "View other works by Antti Keskinen" \h </w:instrText>
      </w:r>
      <w:r>
        <w:fldChar w:fldCharType="separate"/>
      </w:r>
      <w:r>
        <w:rPr>
          <w:rStyle w:val="30"/>
          <w:b/>
          <w:color w:val="000000"/>
          <w:sz w:val="28"/>
          <w:szCs w:val="28"/>
          <w:highlight w:val="white"/>
        </w:rPr>
        <w:t>Antti Keskinen</w:t>
      </w:r>
      <w:r>
        <w:rPr>
          <w:rStyle w:val="30"/>
          <w:b/>
          <w:color w:val="000000"/>
          <w:sz w:val="28"/>
          <w:szCs w:val="28"/>
          <w:highlight w:val="white"/>
        </w:rPr>
        <w:fldChar w:fldCharType="end"/>
      </w:r>
      <w:r>
        <w:rPr>
          <w:b/>
          <w:color w:val="000000"/>
          <w:sz w:val="28"/>
          <w:szCs w:val="28"/>
          <w:highlight w:val="white"/>
        </w:rPr>
        <w:t> &amp; </w:t>
      </w:r>
      <w:r>
        <w:fldChar w:fldCharType="begin"/>
      </w:r>
      <w:r>
        <w:instrText xml:space="preserve"> HYPERLINK "https://philpapers.org/s/Jani Hakkarainen" \t "View other works by Jani Hakkarainen" \h </w:instrText>
      </w:r>
      <w:r>
        <w:fldChar w:fldCharType="separate"/>
      </w:r>
      <w:r>
        <w:rPr>
          <w:rStyle w:val="30"/>
          <w:b/>
          <w:color w:val="000000"/>
          <w:sz w:val="28"/>
          <w:szCs w:val="28"/>
          <w:highlight w:val="white"/>
        </w:rPr>
        <w:t>Jani Hakkarainen</w:t>
      </w:r>
      <w:r>
        <w:rPr>
          <w:rStyle w:val="30"/>
          <w:b/>
          <w:color w:val="000000"/>
          <w:sz w:val="28"/>
          <w:szCs w:val="28"/>
          <w:highlight w:val="white"/>
        </w:rPr>
        <w:fldChar w:fldCharType="end"/>
      </w:r>
    </w:p>
    <w:p>
      <w:pPr>
        <w:spacing w:before="0" w:after="0"/>
        <w:contextualSpacing/>
        <w:jc w:val="both"/>
        <w:rPr>
          <w:b/>
          <w:bCs/>
          <w:sz w:val="28"/>
          <w:szCs w:val="28"/>
        </w:rPr>
      </w:pPr>
    </w:p>
    <w:p>
      <w:pPr>
        <w:spacing w:before="0" w:after="0"/>
        <w:contextualSpacing/>
        <w:jc w:val="both"/>
      </w:pPr>
      <w:r>
        <w:rPr>
          <w:rFonts w:ascii="Times New Roman" w:hAnsi="Times New Roman" w:cs="Times New Roman"/>
          <w:b/>
          <w:bCs/>
        </w:rPr>
        <w:t xml:space="preserve">“Moderate Categorial Realism of a Relationist-Nominalist Sort / Reality of Categories and Ontological Form – A Moderately Realist Account of a Relationist-Nominalist Sort” , </w:t>
      </w:r>
      <w:r>
        <w:rPr>
          <w:rFonts w:ascii="Times New Roman" w:hAnsi="Times New Roman" w:cs="Times New Roman"/>
        </w:rPr>
        <w:t xml:space="preserve">Dr Jani Hakkarainen  (University of Tampere, Finland), at </w:t>
      </w:r>
      <w:r>
        <w:fldChar w:fldCharType="begin"/>
      </w:r>
      <w:r>
        <w:instrText xml:space="preserve"> HYPERLINK "https://philpapers.org/rec/HAKMCR?ref=mail" \h </w:instrText>
      </w:r>
      <w:r>
        <w:fldChar w:fldCharType="separate"/>
      </w:r>
      <w:r>
        <w:rPr>
          <w:rStyle w:val="12"/>
          <w:rFonts w:ascii="Times New Roman" w:hAnsi="Times New Roman" w:cs="Times New Roman"/>
        </w:rPr>
        <w:t>https://philpapers.org/rec/HAKMCR?ref=mail</w:t>
      </w:r>
      <w:r>
        <w:rPr>
          <w:rStyle w:val="12"/>
          <w:rFonts w:ascii="Times New Roman" w:hAnsi="Times New Roman" w:cs="Times New Roman"/>
        </w:rPr>
        <w:fldChar w:fldCharType="end"/>
      </w:r>
    </w:p>
    <w:p>
      <w:pPr>
        <w:spacing w:before="0" w:after="0"/>
        <w:contextualSpacing/>
        <w:rPr>
          <w:sz w:val="20"/>
          <w:szCs w:val="20"/>
        </w:rPr>
      </w:pPr>
    </w:p>
    <w:p>
      <w:pPr>
        <w:spacing w:before="0" w:after="0"/>
        <w:contextualSpacing/>
      </w:pPr>
      <w:r>
        <w:t xml:space="preserve">Let me analyze some paragraphs from this paper. </w:t>
      </w:r>
    </w:p>
    <w:p>
      <w:pPr>
        <w:spacing w:before="0" w:after="0"/>
        <w:contextualSpacing/>
        <w:rPr>
          <w:sz w:val="20"/>
          <w:szCs w:val="20"/>
        </w:rPr>
      </w:pPr>
    </w:p>
    <w:p>
      <w:pPr>
        <w:spacing w:before="0" w:after="0"/>
        <w:contextualSpacing/>
      </w:pPr>
      <w:r>
        <w:rPr>
          <w:sz w:val="20"/>
          <w:szCs w:val="20"/>
        </w:rPr>
        <w:t xml:space="preserve">In this paper, I first propose a new account of the concept of ontological form and its difference from the notion of ontological matter or content. I begin by suggesting that we replace “ontological matter” or “content” with just “being” because the latter term catches my proposal better. My first main theses are that the concept of </w:t>
      </w:r>
      <w:r>
        <w:rPr>
          <w:i/>
          <w:iCs/>
          <w:sz w:val="20"/>
          <w:szCs w:val="20"/>
        </w:rPr>
        <w:t xml:space="preserve">ontological form </w:t>
      </w:r>
      <w:r>
        <w:rPr>
          <w:sz w:val="20"/>
          <w:szCs w:val="20"/>
        </w:rPr>
        <w:t xml:space="preserve">is explicated by the concepts of </w:t>
      </w:r>
      <w:r>
        <w:rPr>
          <w:i/>
          <w:iCs/>
          <w:sz w:val="20"/>
          <w:szCs w:val="20"/>
        </w:rPr>
        <w:t xml:space="preserve">nature-neutral internal relation </w:t>
      </w:r>
      <w:r>
        <w:rPr>
          <w:sz w:val="20"/>
          <w:szCs w:val="20"/>
        </w:rPr>
        <w:t xml:space="preserve">and </w:t>
      </w:r>
      <w:r>
        <w:rPr>
          <w:i/>
          <w:iCs/>
          <w:sz w:val="20"/>
          <w:szCs w:val="20"/>
        </w:rPr>
        <w:t xml:space="preserve">existence </w:t>
      </w:r>
      <w:r>
        <w:rPr>
          <w:sz w:val="20"/>
          <w:szCs w:val="20"/>
        </w:rPr>
        <w:t xml:space="preserve">or </w:t>
      </w:r>
      <w:r>
        <w:rPr>
          <w:i/>
          <w:iCs/>
          <w:sz w:val="20"/>
          <w:szCs w:val="20"/>
        </w:rPr>
        <w:t xml:space="preserve">being </w:t>
      </w:r>
      <w:r>
        <w:rPr>
          <w:sz w:val="20"/>
          <w:szCs w:val="20"/>
        </w:rPr>
        <w:t xml:space="preserve">and that the ontological forms of entities consist of these relations, that is, of </w:t>
      </w:r>
      <w:r>
        <w:rPr>
          <w:i/>
          <w:iCs/>
          <w:sz w:val="20"/>
          <w:szCs w:val="20"/>
        </w:rPr>
        <w:t xml:space="preserve">formal ontological relations </w:t>
      </w:r>
      <w:r>
        <w:rPr>
          <w:sz w:val="20"/>
          <w:szCs w:val="20"/>
        </w:rPr>
        <w:t>in which the entities are.</w:t>
      </w:r>
    </w:p>
    <w:p>
      <w:pPr>
        <w:spacing w:before="0" w:after="0"/>
        <w:contextualSpacing/>
      </w:pPr>
      <w:r>
        <w:rPr>
          <w:sz w:val="20"/>
          <w:szCs w:val="20"/>
        </w:rPr>
        <w:tab/>
      </w:r>
      <w:r>
        <w:rPr>
          <w:sz w:val="20"/>
          <w:szCs w:val="20"/>
        </w:rPr>
        <w:t xml:space="preserve">Secondly, I apply this account of ontological form to categories and their existence and reality. I defend a </w:t>
      </w:r>
      <w:r>
        <w:rPr>
          <w:i/>
          <w:iCs/>
          <w:sz w:val="20"/>
          <w:szCs w:val="20"/>
        </w:rPr>
        <w:t xml:space="preserve">relationist </w:t>
      </w:r>
      <w:r>
        <w:rPr>
          <w:sz w:val="20"/>
          <w:szCs w:val="20"/>
        </w:rPr>
        <w:t>view that, to put it briefly, categories are pluralities of entities that exist in the same formal ontological relations (in the same order in some cases). Therefore they do not exist as additional entities to their members; they exist only as pluralities. (p. 1)</w:t>
      </w:r>
    </w:p>
    <w:p>
      <w:pPr>
        <w:spacing w:before="0" w:after="0"/>
        <w:contextualSpacing/>
      </w:pPr>
    </w:p>
    <w:p>
      <w:pPr>
        <w:spacing w:before="0" w:after="0"/>
        <w:contextualSpacing/>
      </w:pPr>
      <w:r>
        <w:t>Even at the beginning, we see strong similar ideas to my main ideas: the notion of entities constructed under the “relationships” between them! Replace “relations” with my “interactions” and you get exactly the same ideas!</w:t>
      </w:r>
    </w:p>
    <w:p>
      <w:pPr>
        <w:spacing w:before="0" w:after="0"/>
        <w:contextualSpacing/>
      </w:pPr>
    </w:p>
    <w:p>
      <w:pPr>
        <w:spacing w:before="0" w:after="0"/>
        <w:contextualSpacing/>
        <w:rPr>
          <w:sz w:val="20"/>
          <w:szCs w:val="20"/>
        </w:rPr>
      </w:pPr>
      <w:r>
        <w:rPr>
          <w:sz w:val="20"/>
          <w:szCs w:val="20"/>
        </w:rPr>
        <w:t>In §2, I advance an argument to the result that we better not reify ontological forms of entities but consider them internal relations, which leads me to argue in §3 that ontological forms are to be understood as formal ontological relations, which distinguished them from being and nature. (p. 2 )</w:t>
      </w:r>
    </w:p>
    <w:p>
      <w:pPr>
        <w:spacing w:before="0" w:after="0"/>
        <w:contextualSpacing/>
        <w:rPr>
          <w:sz w:val="20"/>
          <w:szCs w:val="20"/>
        </w:rPr>
      </w:pPr>
    </w:p>
    <w:p>
      <w:pPr>
        <w:spacing w:before="0" w:after="0"/>
        <w:contextualSpacing/>
      </w:pPr>
      <w:r>
        <w:rPr>
          <w:sz w:val="20"/>
          <w:szCs w:val="20"/>
        </w:rPr>
        <w:t xml:space="preserve">Let us consider four features3 of entities that contemporary metaphysicians typically discuss: </w:t>
      </w:r>
      <w:r>
        <w:rPr>
          <w:i/>
          <w:iCs/>
          <w:sz w:val="20"/>
          <w:szCs w:val="20"/>
        </w:rPr>
        <w:t>being numerically distinct from</w:t>
      </w:r>
      <w:r>
        <w:rPr>
          <w:sz w:val="20"/>
          <w:szCs w:val="20"/>
        </w:rPr>
        <w:t xml:space="preserve">, </w:t>
      </w:r>
      <w:r>
        <w:rPr>
          <w:i/>
          <w:iCs/>
          <w:sz w:val="20"/>
          <w:szCs w:val="20"/>
        </w:rPr>
        <w:t>depending ontologically on</w:t>
      </w:r>
      <w:r>
        <w:rPr>
          <w:sz w:val="20"/>
          <w:szCs w:val="20"/>
        </w:rPr>
        <w:t xml:space="preserve">, </w:t>
      </w:r>
      <w:r>
        <w:rPr>
          <w:i/>
          <w:iCs/>
          <w:sz w:val="20"/>
          <w:szCs w:val="20"/>
        </w:rPr>
        <w:t xml:space="preserve">being a whole of </w:t>
      </w:r>
      <w:r>
        <w:rPr>
          <w:sz w:val="20"/>
          <w:szCs w:val="20"/>
        </w:rPr>
        <w:t xml:space="preserve">and </w:t>
      </w:r>
      <w:r>
        <w:rPr>
          <w:i/>
          <w:iCs/>
          <w:sz w:val="20"/>
          <w:szCs w:val="20"/>
        </w:rPr>
        <w:t>being a proper part of</w:t>
      </w:r>
      <w:r>
        <w:rPr>
          <w:sz w:val="20"/>
          <w:szCs w:val="20"/>
        </w:rPr>
        <w:t xml:space="preserve">. Each of these is </w:t>
      </w:r>
      <w:r>
        <w:rPr>
          <w:i/>
          <w:iCs/>
          <w:sz w:val="20"/>
          <w:szCs w:val="20"/>
        </w:rPr>
        <w:t>relational</w:t>
      </w:r>
      <w:r>
        <w:rPr>
          <w:sz w:val="20"/>
          <w:szCs w:val="20"/>
        </w:rPr>
        <w:t xml:space="preserve">: they are features that entities have in virtue of their relation to something; for instance, </w:t>
      </w:r>
      <w:r>
        <w:rPr>
          <w:i/>
          <w:iCs/>
          <w:sz w:val="20"/>
          <w:szCs w:val="20"/>
        </w:rPr>
        <w:t xml:space="preserve">x </w:t>
      </w:r>
      <w:r>
        <w:rPr>
          <w:sz w:val="20"/>
          <w:szCs w:val="20"/>
        </w:rPr>
        <w:t xml:space="preserve">is a whole in virtue of being in a relation to some entities, that is, its proper parts. Moreover, these relational features of entities may be characterized as </w:t>
      </w:r>
      <w:r>
        <w:rPr>
          <w:i/>
          <w:iCs/>
          <w:sz w:val="20"/>
          <w:szCs w:val="20"/>
        </w:rPr>
        <w:t>manners in which entities exist</w:t>
      </w:r>
      <w:r>
        <w:rPr>
          <w:sz w:val="20"/>
          <w:szCs w:val="20"/>
        </w:rPr>
        <w:t xml:space="preserve">: </w:t>
      </w:r>
      <w:r>
        <w:rPr>
          <w:i/>
          <w:iCs/>
          <w:sz w:val="20"/>
          <w:szCs w:val="20"/>
        </w:rPr>
        <w:t xml:space="preserve">x </w:t>
      </w:r>
      <w:r>
        <w:rPr>
          <w:sz w:val="20"/>
          <w:szCs w:val="20"/>
        </w:rPr>
        <w:t xml:space="preserve">exist as numerically distinct from </w:t>
      </w:r>
      <w:r>
        <w:rPr>
          <w:i/>
          <w:iCs/>
          <w:sz w:val="20"/>
          <w:szCs w:val="20"/>
        </w:rPr>
        <w:t>y</w:t>
      </w:r>
      <w:r>
        <w:rPr>
          <w:sz w:val="20"/>
          <w:szCs w:val="20"/>
        </w:rPr>
        <w:t xml:space="preserve">, </w:t>
      </w:r>
      <w:r>
        <w:rPr>
          <w:i/>
          <w:iCs/>
          <w:sz w:val="20"/>
          <w:szCs w:val="20"/>
        </w:rPr>
        <w:t xml:space="preserve">x </w:t>
      </w:r>
      <w:r>
        <w:rPr>
          <w:sz w:val="20"/>
          <w:szCs w:val="20"/>
        </w:rPr>
        <w:t xml:space="preserve">exists as ontologically dependent on </w:t>
      </w:r>
      <w:r>
        <w:rPr>
          <w:i/>
          <w:iCs/>
          <w:sz w:val="20"/>
          <w:szCs w:val="20"/>
        </w:rPr>
        <w:t>y</w:t>
      </w:r>
      <w:r>
        <w:rPr>
          <w:sz w:val="20"/>
          <w:szCs w:val="20"/>
        </w:rPr>
        <w:t xml:space="preserve">, </w:t>
      </w:r>
      <w:r>
        <w:rPr>
          <w:i/>
          <w:iCs/>
          <w:sz w:val="20"/>
          <w:szCs w:val="20"/>
        </w:rPr>
        <w:t xml:space="preserve">x </w:t>
      </w:r>
      <w:r>
        <w:rPr>
          <w:sz w:val="20"/>
          <w:szCs w:val="20"/>
        </w:rPr>
        <w:t xml:space="preserve">exists as a whole of </w:t>
      </w:r>
      <w:r>
        <w:rPr>
          <w:i/>
          <w:iCs/>
          <w:sz w:val="20"/>
          <w:szCs w:val="20"/>
        </w:rPr>
        <w:t xml:space="preserve">y </w:t>
      </w:r>
      <w:r>
        <w:rPr>
          <w:sz w:val="20"/>
          <w:szCs w:val="20"/>
        </w:rPr>
        <w:t xml:space="preserve">and </w:t>
      </w:r>
      <w:r>
        <w:rPr>
          <w:i/>
          <w:iCs/>
          <w:sz w:val="20"/>
          <w:szCs w:val="20"/>
        </w:rPr>
        <w:t xml:space="preserve">z </w:t>
      </w:r>
      <w:r>
        <w:rPr>
          <w:sz w:val="20"/>
          <w:szCs w:val="20"/>
        </w:rPr>
        <w:t xml:space="preserve">and </w:t>
      </w:r>
      <w:r>
        <w:rPr>
          <w:i/>
          <w:iCs/>
          <w:sz w:val="20"/>
          <w:szCs w:val="20"/>
        </w:rPr>
        <w:t xml:space="preserve">x </w:t>
      </w:r>
      <w:r>
        <w:rPr>
          <w:sz w:val="20"/>
          <w:szCs w:val="20"/>
        </w:rPr>
        <w:t xml:space="preserve">exists as a proper part of </w:t>
      </w:r>
      <w:r>
        <w:rPr>
          <w:i/>
          <w:iCs/>
          <w:sz w:val="20"/>
          <w:szCs w:val="20"/>
        </w:rPr>
        <w:t>y</w:t>
      </w:r>
      <w:r>
        <w:rPr>
          <w:sz w:val="20"/>
          <w:szCs w:val="20"/>
        </w:rPr>
        <w:t xml:space="preserve">. As a consequence, these four features may be said to be </w:t>
      </w:r>
      <w:r>
        <w:rPr>
          <w:i/>
          <w:iCs/>
          <w:sz w:val="20"/>
          <w:szCs w:val="20"/>
        </w:rPr>
        <w:t xml:space="preserve">relational manners of existence </w:t>
      </w:r>
      <w:r>
        <w:rPr>
          <w:sz w:val="20"/>
          <w:szCs w:val="20"/>
        </w:rPr>
        <w:t xml:space="preserve">of entities: entities existing in a relation to something. (p. 3) </w:t>
      </w:r>
    </w:p>
    <w:p>
      <w:pPr>
        <w:spacing w:before="0" w:after="0"/>
        <w:contextualSpacing/>
      </w:pPr>
    </w:p>
    <w:p>
      <w:pPr>
        <w:spacing w:before="0" w:after="0"/>
        <w:contextualSpacing/>
      </w:pPr>
      <w:r>
        <w:t>In these paragraphs, we have the definition of “entities” (“relational”). In my words, we replace “relational” with a synonym: “interactions” and we get the same result: “</w:t>
      </w:r>
      <w:r>
        <w:rPr>
          <w:sz w:val="20"/>
          <w:szCs w:val="20"/>
        </w:rPr>
        <w:t>entities existing in a relation to something”</w:t>
      </w:r>
      <w:r>
        <w:t>!!</w:t>
      </w:r>
    </w:p>
    <w:p>
      <w:pPr>
        <w:spacing w:before="0" w:after="0"/>
        <w:contextualSpacing/>
      </w:pPr>
    </w:p>
    <w:p>
      <w:pPr>
        <w:spacing w:before="0" w:after="0"/>
        <w:contextualSpacing/>
        <w:rPr>
          <w:sz w:val="20"/>
          <w:szCs w:val="20"/>
        </w:rPr>
      </w:pPr>
      <w:r>
        <w:rPr>
          <w:sz w:val="20"/>
          <w:szCs w:val="20"/>
        </w:rPr>
        <w:t>So far I have argued that ontological forms are relational. Suppose for the sake of the argument that ontological forms are external relations and hence reified as additional entities to their relata. Here we cannot presuppose realism about relational universals or rule out some forms of nominalism since a formal ontological view should be available equally to realists and nominalists as generally as possible.7 (p. 6)</w:t>
      </w:r>
    </w:p>
    <w:p>
      <w:pPr>
        <w:spacing w:before="0" w:after="0"/>
        <w:contextualSpacing/>
        <w:rPr>
          <w:sz w:val="20"/>
          <w:szCs w:val="20"/>
        </w:rPr>
      </w:pPr>
    </w:p>
    <w:p>
      <w:pPr>
        <w:spacing w:before="0" w:after="0"/>
        <w:contextualSpacing/>
        <w:rPr>
          <w:sz w:val="20"/>
          <w:szCs w:val="20"/>
        </w:rPr>
      </w:pPr>
      <w:r>
        <w:rPr>
          <w:sz w:val="20"/>
          <w:szCs w:val="20"/>
        </w:rPr>
        <w:t>My terminological choice of “ontological form” instead of “mode of being” or “way of being” is motivated by a desire to distance myself from the different mode or way of being views. These views would raise the concern that “being” is equivocated after all because being has modifications, which would be contrary to my assumption that “being” or “existence” is univocal (cf. below). (p. 11)</w:t>
      </w:r>
    </w:p>
    <w:p>
      <w:pPr>
        <w:spacing w:before="0" w:after="0"/>
        <w:contextualSpacing/>
        <w:rPr>
          <w:sz w:val="20"/>
          <w:szCs w:val="20"/>
        </w:rPr>
      </w:pPr>
    </w:p>
    <w:p>
      <w:pPr>
        <w:spacing w:before="0" w:after="0"/>
        <w:contextualSpacing/>
      </w:pPr>
      <w:r>
        <w:t>I made something different: in my perspective, there is a difference between “being” and “existence”. “Being” is for EDWs, existence is for “entities”. However, let see below how the author comes very close to this view!</w:t>
      </w:r>
    </w:p>
    <w:p>
      <w:pPr>
        <w:spacing w:before="0" w:after="0"/>
        <w:contextualSpacing/>
        <w:rPr>
          <w:sz w:val="20"/>
          <w:szCs w:val="20"/>
        </w:rPr>
      </w:pPr>
    </w:p>
    <w:p>
      <w:pPr>
        <w:spacing w:before="0" w:after="0"/>
        <w:contextualSpacing/>
      </w:pPr>
      <w:r>
        <w:rPr>
          <w:sz w:val="20"/>
          <w:szCs w:val="20"/>
        </w:rPr>
        <w:t xml:space="preserve">At this point, I have theoretical resources to distinguish </w:t>
      </w:r>
      <w:r>
        <w:rPr>
          <w:i/>
          <w:iCs/>
          <w:sz w:val="20"/>
          <w:szCs w:val="20"/>
        </w:rPr>
        <w:t xml:space="preserve">ontological form </w:t>
      </w:r>
      <w:r>
        <w:rPr>
          <w:sz w:val="20"/>
          <w:szCs w:val="20"/>
        </w:rPr>
        <w:t xml:space="preserve">from </w:t>
      </w:r>
      <w:r>
        <w:rPr>
          <w:i/>
          <w:iCs/>
          <w:sz w:val="20"/>
          <w:szCs w:val="20"/>
        </w:rPr>
        <w:t xml:space="preserve">being </w:t>
      </w:r>
      <w:r>
        <w:rPr>
          <w:sz w:val="20"/>
          <w:szCs w:val="20"/>
        </w:rPr>
        <w:t xml:space="preserve">or </w:t>
      </w:r>
      <w:r>
        <w:rPr>
          <w:i/>
          <w:iCs/>
          <w:sz w:val="20"/>
          <w:szCs w:val="20"/>
        </w:rPr>
        <w:t xml:space="preserve">existence </w:t>
      </w:r>
      <w:r>
        <w:rPr>
          <w:sz w:val="20"/>
          <w:szCs w:val="20"/>
        </w:rPr>
        <w:t xml:space="preserve">(in other words, to make the distinction between ontological form and content or matter). The concept of </w:t>
      </w:r>
      <w:r>
        <w:rPr>
          <w:i/>
          <w:iCs/>
          <w:sz w:val="20"/>
          <w:szCs w:val="20"/>
        </w:rPr>
        <w:t xml:space="preserve">ontological form </w:t>
      </w:r>
      <w:r>
        <w:rPr>
          <w:sz w:val="20"/>
          <w:szCs w:val="20"/>
        </w:rPr>
        <w:t xml:space="preserve">is a complex concept consisting of the concepts of </w:t>
      </w:r>
      <w:r>
        <w:rPr>
          <w:i/>
          <w:iCs/>
          <w:sz w:val="20"/>
          <w:szCs w:val="20"/>
        </w:rPr>
        <w:t xml:space="preserve">form </w:t>
      </w:r>
      <w:r>
        <w:rPr>
          <w:sz w:val="20"/>
          <w:szCs w:val="20"/>
        </w:rPr>
        <w:t xml:space="preserve">and </w:t>
      </w:r>
      <w:r>
        <w:rPr>
          <w:i/>
          <w:iCs/>
          <w:sz w:val="20"/>
          <w:szCs w:val="20"/>
        </w:rPr>
        <w:t xml:space="preserve">being </w:t>
      </w:r>
      <w:r>
        <w:rPr>
          <w:sz w:val="20"/>
          <w:szCs w:val="20"/>
        </w:rPr>
        <w:t xml:space="preserve">or </w:t>
      </w:r>
      <w:r>
        <w:rPr>
          <w:i/>
          <w:iCs/>
          <w:sz w:val="20"/>
          <w:szCs w:val="20"/>
        </w:rPr>
        <w:t xml:space="preserve">existence </w:t>
      </w:r>
      <w:r>
        <w:rPr>
          <w:sz w:val="20"/>
          <w:szCs w:val="20"/>
        </w:rPr>
        <w:t>(in its case syntactic and semantic complexity go hand in hand)</w:t>
      </w:r>
      <w:r>
        <w:rPr>
          <w:i/>
          <w:iCs/>
          <w:sz w:val="20"/>
          <w:szCs w:val="20"/>
        </w:rPr>
        <w:t xml:space="preserve">. </w:t>
      </w:r>
      <w:r>
        <w:rPr>
          <w:sz w:val="20"/>
          <w:szCs w:val="20"/>
        </w:rPr>
        <w:t xml:space="preserve">Of form, I have a relational account. Accordingly, the concept of ontological form is explicated by the concept of nature-neutral internal relation and the notion of being or existence. (p. 11) </w:t>
      </w:r>
    </w:p>
    <w:p>
      <w:pPr>
        <w:spacing w:before="0" w:after="0"/>
        <w:contextualSpacing/>
      </w:pPr>
    </w:p>
    <w:p>
      <w:pPr>
        <w:spacing w:before="0" w:after="0"/>
        <w:contextualSpacing/>
      </w:pPr>
      <w:r>
        <w:t>The distinction between “ontological form” and “being”/”existence” has exactly the same meaning as the difference between the being of EDWs and the existence of “entities”!!! Do you want more UNBELIEVABLE similarities? Then let go on…</w:t>
      </w:r>
    </w:p>
    <w:p>
      <w:pPr>
        <w:spacing w:before="0" w:after="0"/>
        <w:contextualSpacing/>
      </w:pPr>
    </w:p>
    <w:p>
      <w:pPr>
        <w:spacing w:before="0" w:after="0"/>
        <w:contextualSpacing/>
      </w:pPr>
      <w:r>
        <w:rPr>
          <w:sz w:val="20"/>
          <w:szCs w:val="20"/>
        </w:rPr>
        <w:t xml:space="preserve">In this paper, I have defended the view that ontological forms are to be understood as formal ontological relations in which entities are. Therefore, formal ontological relations in which entities are determine the categories to which entities belong. Formal ontological relations determine the membership of categories: entities standing in the same formal ontological relations (in the same order in some cases) belong to the same category.13 So each category consists of those entities that exist in the same formal ontological relations (in the same order in some cases). For instance, the category of universals may be understood to consist of those entities that are instantiated by numerically distinct entities. Any characterization of a category is to be given by a group of formal ontological relations. Indeed, categories exist as pluralities of entities standing in the same formal ontological relations (in the same order in some cases), which is a view defended by Lowe in </w:t>
      </w:r>
      <w:r>
        <w:rPr>
          <w:i/>
          <w:iCs/>
          <w:sz w:val="20"/>
          <w:szCs w:val="20"/>
        </w:rPr>
        <w:t xml:space="preserve">The Four-Category Ontology </w:t>
      </w:r>
      <w:r>
        <w:rPr>
          <w:sz w:val="20"/>
          <w:szCs w:val="20"/>
        </w:rPr>
        <w:t xml:space="preserve">(2006, ch. 7).14 This must not be understood as the identification of categories with pluralities; I do not identify categories with anything (pluralities are not individuals). Rather, it means that the existence of categories is the existence of pluralities. (pp. 12-13) </w:t>
      </w:r>
    </w:p>
    <w:p>
      <w:pPr>
        <w:spacing w:before="0" w:after="0"/>
        <w:contextualSpacing/>
      </w:pPr>
    </w:p>
    <w:p>
      <w:pPr>
        <w:spacing w:before="0" w:after="0"/>
        <w:contextualSpacing/>
      </w:pPr>
      <w:r>
        <w:t xml:space="preserve">So, in his paper, the author “defended” the “ontological forms” as “formal ontological relations in which entities are”! In my concepts we re-write this sentence: Gabriel Vacariu defended the EDWs as ontological relations (furnished by their interactions) in which entities exist.”!!! Here we have exactly the same sentences with different words. </w:t>
      </w:r>
    </w:p>
    <w:p>
      <w:pPr>
        <w:spacing w:before="0" w:after="0"/>
        <w:contextualSpacing/>
        <w:rPr>
          <w:sz w:val="20"/>
          <w:szCs w:val="20"/>
        </w:rPr>
      </w:pPr>
    </w:p>
    <w:p>
      <w:pPr>
        <w:spacing w:before="0" w:after="0"/>
        <w:contextualSpacing/>
        <w:rPr>
          <w:sz w:val="20"/>
          <w:szCs w:val="20"/>
        </w:rPr>
      </w:pPr>
    </w:p>
    <w:p>
      <w:pPr>
        <w:spacing w:before="0" w:after="0"/>
        <w:contextualSpacing/>
      </w:pPr>
      <w:r>
        <w:rPr>
          <w:sz w:val="20"/>
          <w:szCs w:val="20"/>
        </w:rPr>
        <w:t xml:space="preserve">So my proposal about categories, as well as my account of ontological form, is </w:t>
      </w:r>
      <w:r>
        <w:rPr>
          <w:i/>
          <w:iCs/>
          <w:sz w:val="20"/>
          <w:szCs w:val="20"/>
        </w:rPr>
        <w:t>relationist</w:t>
      </w:r>
      <w:r>
        <w:rPr>
          <w:sz w:val="20"/>
          <w:szCs w:val="20"/>
        </w:rPr>
        <w:t>. For example, according to Aristotelian realism, universals are entities that are instantiated by entities numerically distinct from them. Entities that instantiate numerically distinct entities but are not instantiated by numerically distinct entities are particulars. Both instantiation and numerical distinctness are formal ontological relations. Above I concluded that as internal relations, formal ontological relations are not additional entities to their relata. They do not force me to reify categories. Categories are pluralities of entities existing in the same formal ontological relations. My conclusion is therefore that categories do not exist as additional entities to their members. There are members of categories but there are not categories as distinct entities of any kind, neither as universals, sums, classes nor as sets. (p. 13)</w:t>
      </w:r>
    </w:p>
    <w:p>
      <w:pPr>
        <w:spacing w:before="0" w:after="0"/>
        <w:contextualSpacing/>
        <w:rPr>
          <w:sz w:val="20"/>
          <w:szCs w:val="20"/>
        </w:rPr>
      </w:pPr>
    </w:p>
    <w:p>
      <w:pPr>
        <w:spacing w:before="0" w:after="0"/>
        <w:contextualSpacing/>
      </w:pPr>
      <w:r>
        <w:t xml:space="preserve">Of course, the author’s “proposal” about “categories, AS WELL AS MY ACCOUNT OF ONTOLOGICAL FORMS” (exactly my EDWs) “is </w:t>
      </w:r>
      <w:r>
        <w:rPr>
          <w:i/>
        </w:rPr>
        <w:t>relationist</w:t>
      </w:r>
      <w:r>
        <w:t>” (italic this notion). Why italic? Because the author wants to emphasize my main notion, “interaction”!!</w:t>
      </w:r>
    </w:p>
    <w:p>
      <w:pPr>
        <w:spacing w:before="0" w:after="0"/>
        <w:contextualSpacing/>
        <w:rPr>
          <w:sz w:val="20"/>
          <w:szCs w:val="20"/>
        </w:rPr>
      </w:pPr>
    </w:p>
    <w:p>
      <w:pPr>
        <w:spacing w:before="0" w:after="0"/>
        <w:contextualSpacing/>
      </w:pPr>
      <w:r>
        <w:rPr>
          <w:sz w:val="20"/>
          <w:szCs w:val="20"/>
        </w:rPr>
        <w:t xml:space="preserve">From this, it does not follow that categories are mere conceptual or linguistic constructions. Recall that I argued above that actually holding formal ontological relations are </w:t>
      </w:r>
      <w:r>
        <w:rPr>
          <w:i/>
          <w:iCs/>
          <w:sz w:val="20"/>
          <w:szCs w:val="20"/>
        </w:rPr>
        <w:t xml:space="preserve">real </w:t>
      </w:r>
      <w:r>
        <w:rPr>
          <w:sz w:val="20"/>
          <w:szCs w:val="20"/>
        </w:rPr>
        <w:t>in a sense. They do hold of their relata because they are expressed by true nature-neutral internally relational predications. (p. 14)</w:t>
      </w:r>
    </w:p>
    <w:p>
      <w:pPr>
        <w:spacing w:before="0" w:after="0"/>
        <w:contextualSpacing/>
        <w:rPr>
          <w:sz w:val="20"/>
          <w:szCs w:val="20"/>
        </w:rPr>
      </w:pPr>
    </w:p>
    <w:p>
      <w:pPr>
        <w:spacing w:before="0" w:after="0"/>
        <w:contextualSpacing/>
      </w:pPr>
      <w:r>
        <w:t xml:space="preserve">In my book 2008, mentioning Carnap’s linguistic frameworks, I emphasized that my EDWS and entities are not “linguistic construction” but refer to what really is and exist! </w:t>
      </w:r>
    </w:p>
    <w:p>
      <w:pPr>
        <w:spacing w:before="0" w:after="0"/>
        <w:contextualSpacing/>
      </w:pPr>
    </w:p>
    <w:p>
      <w:pPr>
        <w:spacing w:before="0" w:after="0"/>
        <w:contextualSpacing/>
      </w:pPr>
      <w:r>
        <w:t xml:space="preserve">There are many other UNBELIEVABLE similar ideas to my ideas (2002-2008 and later) in this article. I let the readers to discover them. </w:t>
      </w:r>
    </w:p>
    <w:p>
      <w:pPr>
        <w:spacing w:before="0" w:after="0"/>
        <w:contextualSpacing/>
      </w:pPr>
    </w:p>
    <w:p>
      <w:pPr>
        <w:numPr>
          <w:ilvl w:val="0"/>
          <w:numId w:val="37"/>
        </w:numPr>
        <w:spacing w:before="0" w:after="0"/>
        <w:contextualSpacing/>
      </w:pPr>
      <w:r>
        <w:rPr>
          <w:b/>
          <w:color w:val="000000"/>
          <w:sz w:val="28"/>
          <w:szCs w:val="28"/>
        </w:rPr>
        <w:t xml:space="preserve">(2017) </w:t>
      </w:r>
      <w:r>
        <w:fldChar w:fldCharType="begin"/>
      </w:r>
      <w:r>
        <w:instrText xml:space="preserve"> HYPERLINK "https://philpapers.org/s/Markku Keinänen" \t "View other works by Markku Keinänen" \h </w:instrText>
      </w:r>
      <w:r>
        <w:fldChar w:fldCharType="separate"/>
      </w:r>
      <w:r>
        <w:rPr>
          <w:rStyle w:val="30"/>
          <w:b/>
          <w:color w:val="000000"/>
          <w:sz w:val="28"/>
          <w:szCs w:val="28"/>
          <w:highlight w:val="white"/>
        </w:rPr>
        <w:t>Markku Keinänen</w:t>
      </w:r>
      <w:r>
        <w:rPr>
          <w:rStyle w:val="30"/>
          <w:b/>
          <w:color w:val="000000"/>
          <w:sz w:val="28"/>
          <w:szCs w:val="28"/>
          <w:highlight w:val="white"/>
        </w:rPr>
        <w:fldChar w:fldCharType="end"/>
      </w:r>
      <w:r>
        <w:rPr>
          <w:b/>
          <w:color w:val="000000"/>
          <w:sz w:val="28"/>
          <w:szCs w:val="28"/>
          <w:highlight w:val="white"/>
        </w:rPr>
        <w:t>, </w:t>
      </w:r>
      <w:r>
        <w:fldChar w:fldCharType="begin"/>
      </w:r>
      <w:r>
        <w:instrText xml:space="preserve"> HYPERLINK "https://philpapers.org/s/Antti Keskinen" \t "View other works by Antti Keskinen" \h </w:instrText>
      </w:r>
      <w:r>
        <w:fldChar w:fldCharType="separate"/>
      </w:r>
      <w:r>
        <w:rPr>
          <w:rStyle w:val="30"/>
          <w:b/>
          <w:color w:val="000000"/>
          <w:sz w:val="28"/>
          <w:szCs w:val="28"/>
          <w:highlight w:val="white"/>
        </w:rPr>
        <w:t>Antti Keskinen</w:t>
      </w:r>
      <w:r>
        <w:rPr>
          <w:rStyle w:val="30"/>
          <w:b/>
          <w:color w:val="000000"/>
          <w:sz w:val="28"/>
          <w:szCs w:val="28"/>
          <w:highlight w:val="white"/>
        </w:rPr>
        <w:fldChar w:fldCharType="end"/>
      </w:r>
      <w:r>
        <w:rPr>
          <w:b/>
          <w:color w:val="000000"/>
          <w:sz w:val="28"/>
          <w:szCs w:val="28"/>
          <w:highlight w:val="white"/>
        </w:rPr>
        <w:t> &amp; </w:t>
      </w:r>
      <w:r>
        <w:fldChar w:fldCharType="begin"/>
      </w:r>
      <w:r>
        <w:instrText xml:space="preserve"> HYPERLINK "https://philpapers.org/s/Jani Hakkarainen" \t "View other works by Jani Hakkarainen" \h </w:instrText>
      </w:r>
      <w:r>
        <w:fldChar w:fldCharType="separate"/>
      </w:r>
      <w:r>
        <w:rPr>
          <w:rStyle w:val="30"/>
          <w:b/>
          <w:color w:val="000000"/>
          <w:sz w:val="28"/>
          <w:szCs w:val="28"/>
          <w:highlight w:val="white"/>
        </w:rPr>
        <w:t>Jani Hakkarainen</w:t>
      </w:r>
      <w:r>
        <w:rPr>
          <w:rStyle w:val="30"/>
          <w:b/>
          <w:color w:val="000000"/>
          <w:sz w:val="28"/>
          <w:szCs w:val="28"/>
          <w:highlight w:val="white"/>
        </w:rPr>
        <w:fldChar w:fldCharType="end"/>
      </w:r>
      <w:r>
        <w:rPr>
          <w:rStyle w:val="30"/>
          <w:b/>
          <w:color w:val="000000"/>
          <w:sz w:val="28"/>
          <w:szCs w:val="28"/>
          <w:highlight w:val="white"/>
        </w:rPr>
        <w:t xml:space="preserve"> ‘</w:t>
      </w:r>
      <w:r>
        <w:rPr>
          <w:b/>
          <w:color w:val="000000"/>
          <w:sz w:val="28"/>
          <w:szCs w:val="28"/>
        </w:rPr>
        <w:t>Quantity Tropes and Internal Relations’</w:t>
      </w:r>
    </w:p>
    <w:p>
      <w:pPr>
        <w:spacing w:before="0" w:after="0"/>
        <w:contextualSpacing/>
        <w:rPr>
          <w:color w:val="000000"/>
        </w:rPr>
      </w:pPr>
      <w:r>
        <w:rPr>
          <w:color w:val="000000"/>
        </w:rPr>
        <w:t xml:space="preserve"> </w:t>
      </w:r>
    </w:p>
    <w:p>
      <w:pPr>
        <w:spacing w:before="0" w:after="0"/>
        <w:contextualSpacing/>
      </w:pPr>
      <w:r>
        <w:rPr>
          <w:rFonts w:ascii="Arial" w:hAnsi="Arial" w:cs="Arial"/>
          <w:color w:val="333333"/>
          <w:sz w:val="20"/>
          <w:szCs w:val="20"/>
          <w:highlight w:val="white"/>
        </w:rPr>
        <w:t>In this article, we present a new conception of internal relations between quantity tropes falling under determinates and determinables. We begin by providing a novel characterization of the necessary relations between these tropes as basic internal relations. The core ideas here are that the existence of the relata is sufficient for their being internally related, and that their being related does not require the existence of any specific entities distinct from the relata. We argue that quantity tropes are, as determinate particular natures, internally related by certain relations of proportion and order. By being determined by the nature of tropes, the relations of proportion and order remain invariant in conventional choice of unit for any quantity and give rise to natural divisions among tropes. As a consequence, tropes fall under distinct determinables and determinates. Our conception provides an accurate account of quantitative distances between tropes but avoids commitment to determinable universals. In this important respect, it compares favorably with the standard conception taking exact similarity and quantitative distances as primitive internal relations. Moreover, we argue for the superiority of our approach in comparison with two additional recent accounts of the similarity of quantity tropes.</w:t>
      </w:r>
      <w:r>
        <w:rPr>
          <w:sz w:val="20"/>
          <w:szCs w:val="20"/>
        </w:rPr>
        <w:t xml:space="preserve"> </w:t>
      </w:r>
    </w:p>
    <w:p>
      <w:pPr>
        <w:spacing w:before="0" w:after="0"/>
        <w:contextualSpacing/>
      </w:pPr>
    </w:p>
    <w:p>
      <w:pPr>
        <w:spacing w:before="0" w:after="0"/>
        <w:contextualSpacing/>
      </w:pPr>
      <w:r>
        <w:t>From the abstract, there are some strong similarities between the main ideas of this article and my ideas.</w:t>
      </w:r>
    </w:p>
    <w:p>
      <w:pPr>
        <w:spacing w:before="0" w:after="0"/>
        <w:contextualSpacing/>
      </w:pPr>
    </w:p>
    <w:p>
      <w:pPr>
        <w:spacing w:before="0" w:after="0"/>
        <w:contextualSpacing/>
      </w:pPr>
    </w:p>
    <w:p>
      <w:pPr>
        <w:numPr>
          <w:ilvl w:val="0"/>
          <w:numId w:val="37"/>
        </w:numPr>
        <w:spacing w:before="0" w:after="0"/>
        <w:contextualSpacing/>
        <w:rPr>
          <w:b/>
          <w:bCs/>
          <w:sz w:val="28"/>
          <w:szCs w:val="28"/>
          <w:lang w:val="ro-RO"/>
        </w:rPr>
      </w:pPr>
      <w:r>
        <w:rPr>
          <w:b/>
          <w:bCs/>
          <w:sz w:val="28"/>
          <w:szCs w:val="28"/>
          <w:lang w:val="ro-RO"/>
        </w:rPr>
        <w:t>(2017) The unbelievable similarities between Dean Rickles’s ideas (2017, HPS, Univ. of Sydney) and my ideas (2002-2008)</w:t>
      </w:r>
    </w:p>
    <w:p>
      <w:pPr>
        <w:shd w:val="clear" w:fill="FFFFFF"/>
        <w:spacing w:before="0" w:after="0"/>
        <w:contextualSpacing/>
        <w:jc w:val="both"/>
        <w:rPr>
          <w:b/>
          <w:highlight w:val="white"/>
        </w:rPr>
      </w:pPr>
    </w:p>
    <w:p>
      <w:pPr>
        <w:spacing w:before="0" w:after="0"/>
        <w:contextualSpacing/>
      </w:pPr>
      <w:r>
        <w:rPr>
          <w:highlight w:val="white"/>
        </w:rPr>
        <w:t>In Rickles’ paper, (</w:t>
      </w:r>
      <w:r>
        <w:rPr>
          <w:rFonts w:eastAsia="Calibri"/>
        </w:rPr>
        <w:t xml:space="preserve">Dual Theories: ‘Same But Different' or `Different But Same'?”), there are many very similar ideas to my ideas! </w:t>
      </w:r>
    </w:p>
    <w:p>
      <w:pPr>
        <w:spacing w:before="0" w:after="0"/>
        <w:contextualSpacing/>
        <w:rPr>
          <w:rFonts w:eastAsia="Calibri"/>
        </w:rPr>
      </w:pPr>
    </w:p>
    <w:p>
      <w:pPr>
        <w:spacing w:before="0" w:after="0"/>
        <w:contextualSpacing/>
        <w:rPr>
          <w:rFonts w:eastAsia="Calibri"/>
        </w:rPr>
      </w:pPr>
      <w:r>
        <w:rPr>
          <w:rFonts w:eastAsia="Calibri"/>
        </w:rPr>
        <w:t>Working in a very similar paradigm as my EDWs perspective, Rickles tries to convince us that “there is no competition between dual descriptions” related to physical entities. Take a look at these paragraphs from this article.</w:t>
      </w:r>
    </w:p>
    <w:p>
      <w:pPr>
        <w:spacing w:before="0" w:after="0"/>
        <w:contextualSpacing/>
        <w:rPr>
          <w:rFonts w:eastAsia="Calibri"/>
        </w:rPr>
      </w:pPr>
    </w:p>
    <w:p>
      <w:pPr>
        <w:spacing w:before="0" w:after="0"/>
        <w:contextualSpacing/>
        <w:rPr>
          <w:rFonts w:eastAsia="Calibri"/>
          <w:sz w:val="20"/>
          <w:szCs w:val="20"/>
        </w:rPr>
      </w:pPr>
      <w:r>
        <w:rPr>
          <w:rFonts w:eastAsia="Calibri"/>
          <w:sz w:val="20"/>
          <w:szCs w:val="20"/>
        </w:rPr>
        <w:t xml:space="preserve">If dualities are to fit into any of these pre-existing categories, it would be most likely the `formulational underdetermination' slot. Multiple formulations, in suggesting distinct ontologies, will raise a problem for the realist on any direct, literal reading of those formulations. However, as mentioned earlier, the difference with this case is that dual formulations are not incompatible: they are really the same. Why not use that same strategy whenever one meets formulational underdetermination? Because one doesn't have the kind of duality mapping linking formulations in standard cases… It is important to bear in mind what is being claimed to be the same and what is different. In all dualities, it is the theories that are equivalent, not what the theories refer to. For example, in the case of T-dualities (and mirror dualities) the equivalence holds between a string theory compactiffed on one space (e.g. of a certain size and/or shape) and another (or the same) string theory on another space. However, even though it is the theories that are identiffed as equivalent, it clearly involves a certain kind of equivalence between the spaces too: it tells us that from the point of view of the observables, certain transformations of the space don't matter (leaving the observables 13 invariant and satisfying the same global symmetries). Thus, the theories are dual and the mapping between the different spaces is a symmetry of the theory (given the application of the other component of the duality switch, sending winding to momentum modes and vice versa). This same principle holds for other dualities. In AdS/CFT we claim that a pair of theories is equivalent (again not what the theories refer to in a natural interpretation) and this tells us something about the things that differ between the theories (in this case, the dimensionality of space, the gauge symmetries, and the degrees of freedom). 14 But once again, we can say that from the point of view of the observables and the physical symmetries, certain transformations `don't matter.' The only difference between these transformations and standard gauge symmetries is that they seem to relate things that look like they really should matter! 15 (pp. 5-6) </w:t>
      </w:r>
    </w:p>
    <w:p>
      <w:pPr>
        <w:spacing w:before="0" w:after="0"/>
        <w:contextualSpacing/>
        <w:rPr>
          <w:rFonts w:eastAsia="Calibri"/>
          <w:sz w:val="20"/>
          <w:szCs w:val="20"/>
        </w:rPr>
      </w:pPr>
    </w:p>
    <w:p>
      <w:pPr>
        <w:spacing w:before="0" w:after="0"/>
        <w:contextualSpacing/>
        <w:rPr>
          <w:rFonts w:eastAsia="Calibri"/>
        </w:rPr>
      </w:pPr>
      <w:r>
        <w:rPr>
          <w:rFonts w:eastAsia="Calibri"/>
        </w:rPr>
        <w:t xml:space="preserve">Reading this paragraph, the reader will have the impression of reading some ideas in my works. We have indication almost of the EDWs.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I argue that dual pairs have this same avour: in any situation in which one could be said to be measuring some observable quantity of one of a dual pair, with equal justiffcation one could apply the duality mapping and speak of measuring some other observable quantity. One can measure neither: given the freedom, these would ipso facto be unobservables. However, to speak of this as an ‘epistemological defect' misses the great practical feature that both cases have: one can choose a gauge or dual picture according to what is most useful (or practical, simple, etc.).(pp. 8-9)</w:t>
      </w:r>
    </w:p>
    <w:p>
      <w:pPr>
        <w:spacing w:before="0" w:after="0"/>
        <w:contextualSpacing/>
        <w:rPr>
          <w:b/>
          <w:highlight w:val="white"/>
        </w:rPr>
      </w:pPr>
    </w:p>
    <w:p>
      <w:pPr>
        <w:spacing w:before="0" w:after="0"/>
        <w:contextualSpacing/>
        <w:rPr>
          <w:highlight w:val="white"/>
        </w:rPr>
      </w:pPr>
      <w:r>
        <w:rPr>
          <w:highlight w:val="white"/>
        </w:rPr>
        <w:t xml:space="preserve">Again, this paragraph is not from my work! </w:t>
      </w:r>
    </w:p>
    <w:p>
      <w:pPr>
        <w:spacing w:before="0" w:after="0"/>
        <w:contextualSpacing/>
        <w:rPr>
          <w:highlight w:val="white"/>
        </w:rPr>
      </w:pPr>
    </w:p>
    <w:p>
      <w:pPr>
        <w:spacing w:before="0" w:after="0"/>
        <w:contextualSpacing/>
      </w:pPr>
      <w:r>
        <w:rPr>
          <w:rFonts w:eastAsia="Calibri"/>
          <w:sz w:val="20"/>
          <w:szCs w:val="20"/>
        </w:rPr>
        <w:t xml:space="preserve">This general approach to dualities allows us to dissolve a potential problem 22 to the view that neither description is fundamental (since they are equivalent), namely: the existence of </w:t>
      </w:r>
      <w:r>
        <w:rPr>
          <w:rFonts w:eastAsia="Calibri"/>
          <w:i/>
          <w:sz w:val="20"/>
          <w:szCs w:val="20"/>
        </w:rPr>
        <w:t>applied</w:t>
      </w:r>
      <w:r>
        <w:rPr>
          <w:rFonts w:eastAsia="Calibri"/>
          <w:sz w:val="20"/>
          <w:szCs w:val="20"/>
        </w:rPr>
        <w:t xml:space="preserve"> dualities, in which, e.g. the gauge-gravity duality is applied to a real-world manipulable system, such as condensed matter systems. (p. 9)</w:t>
      </w:r>
    </w:p>
    <w:p>
      <w:pPr>
        <w:spacing w:before="0" w:after="0"/>
        <w:contextualSpacing/>
        <w:rPr>
          <w:highlight w:val="white"/>
        </w:rPr>
      </w:pPr>
    </w:p>
    <w:p>
      <w:pPr>
        <w:spacing w:before="0" w:after="0"/>
        <w:contextualSpacing/>
      </w:pPr>
      <w:r>
        <w:rPr>
          <w:highlight w:val="white"/>
        </w:rPr>
        <w:t>So, the author “dissolves” the problem introducing “</w:t>
      </w:r>
      <w:r>
        <w:rPr>
          <w:i/>
          <w:highlight w:val="white"/>
        </w:rPr>
        <w:t>applied</w:t>
      </w:r>
      <w:r>
        <w:rPr>
          <w:highlight w:val="white"/>
        </w:rPr>
        <w:t xml:space="preserve"> dualities”! Why “applied” is written italic? It seems as if the “applied dualities” are exactly my EDWs! But at page 10, there is this AMAZING paragraph:</w:t>
      </w:r>
    </w:p>
    <w:p>
      <w:pPr>
        <w:spacing w:before="0" w:after="0"/>
        <w:contextualSpacing/>
        <w:rPr>
          <w:highlight w:val="white"/>
        </w:rPr>
      </w:pPr>
    </w:p>
    <w:p>
      <w:pPr>
        <w:spacing w:before="0" w:after="0"/>
        <w:contextualSpacing/>
        <w:rPr>
          <w:rFonts w:eastAsia="Calibri"/>
          <w:sz w:val="20"/>
          <w:szCs w:val="20"/>
        </w:rPr>
      </w:pPr>
      <w:r>
        <w:rPr>
          <w:rFonts w:eastAsia="Calibri"/>
          <w:sz w:val="20"/>
          <w:szCs w:val="20"/>
        </w:rPr>
        <w:t>With dualities we have syntactic isomorphism plus observational equivalence, yet the dual descriptions are nonetheless usually treated as distinct theories since the syntactic structures, though isomorphic and generating equivalent observable content, receive distinct physical interpretations. This is the claim at least: one does not view the interpretation as merely a useful means (a set of labels) for dealing with the syntax but as potentially describing reality: as physical degrees of freedom. (p. 10)</w:t>
      </w:r>
    </w:p>
    <w:p>
      <w:pPr>
        <w:spacing w:before="0" w:after="0"/>
        <w:contextualSpacing/>
        <w:rPr>
          <w:highlight w:val="white"/>
        </w:rPr>
      </w:pPr>
    </w:p>
    <w:p>
      <w:pPr>
        <w:spacing w:before="0" w:after="0"/>
        <w:contextualSpacing/>
      </w:pPr>
      <w:r>
        <w:rPr>
          <w:highlight w:val="white"/>
        </w:rPr>
        <w:t>I ask the reader: is it clear? “Distinct physical interpretations” are UNBELIEVABLE similar to my EDWs!!! The author even avoids the pragmatism and introduces “pontentially describing reality”!</w:t>
      </w:r>
      <w:r>
        <w:rPr>
          <w:rStyle w:val="17"/>
          <w:highlight w:val="white"/>
        </w:rPr>
        <w:footnoteReference w:id="303"/>
      </w:r>
      <w:r>
        <w:rPr>
          <w:highlight w:val="white"/>
        </w:rPr>
        <w:t xml:space="preserve"> </w:t>
      </w:r>
    </w:p>
    <w:p>
      <w:pPr>
        <w:spacing w:before="0" w:after="0"/>
        <w:contextualSpacing/>
      </w:pPr>
      <w:r>
        <w:rPr>
          <w:highlight w:val="white"/>
        </w:rPr>
        <w:t xml:space="preserve">However, the last verdict from his </w:t>
      </w:r>
      <w:r>
        <w:rPr>
          <w:i/>
          <w:highlight w:val="white"/>
        </w:rPr>
        <w:t>Conclusion</w:t>
      </w:r>
      <w:r>
        <w:rPr>
          <w:highlight w:val="white"/>
        </w:rPr>
        <w:t xml:space="preserve"> is not similar to any of my idea: “</w:t>
      </w:r>
      <w:r>
        <w:rPr>
          <w:rFonts w:eastAsia="Calibri"/>
        </w:rPr>
        <w:t>all dual pairs correspond to representations of a deeper structure.” (p. 12) It seems to be here something like Kantian thing-in-itself which I rejected completely…</w:t>
      </w:r>
    </w:p>
    <w:p>
      <w:pPr>
        <w:spacing w:before="0" w:after="0"/>
        <w:contextualSpacing/>
        <w:rPr>
          <w:rFonts w:eastAsia="Calibri"/>
        </w:rPr>
      </w:pPr>
    </w:p>
    <w:p>
      <w:pPr>
        <w:spacing w:before="0" w:after="0"/>
        <w:contextualSpacing/>
        <w:rPr>
          <w:rFonts w:eastAsia="Calibri"/>
        </w:rPr>
      </w:pPr>
    </w:p>
    <w:p>
      <w:pPr>
        <w:numPr>
          <w:ilvl w:val="0"/>
          <w:numId w:val="37"/>
        </w:numPr>
        <w:spacing w:before="0" w:after="0"/>
        <w:contextualSpacing/>
      </w:pPr>
      <w:r>
        <w:rPr>
          <w:b/>
          <w:sz w:val="28"/>
          <w:szCs w:val="28"/>
        </w:rPr>
        <w:t>(2017) Did Dirk K. F. Meijer and Hans J. H. Geesink (2017) (</w:t>
      </w:r>
      <w:r>
        <w:rPr>
          <w:b/>
          <w:sz w:val="28"/>
          <w:szCs w:val="28"/>
          <w:highlight w:val="white"/>
        </w:rPr>
        <w:t xml:space="preserve">University of Groningen, Netherlands) </w:t>
      </w:r>
      <w:r>
        <w:rPr>
          <w:b/>
          <w:sz w:val="28"/>
          <w:szCs w:val="28"/>
        </w:rPr>
        <w:t>plagiarize my ideas (2002-2008)?</w:t>
      </w:r>
    </w:p>
    <w:p>
      <w:pPr>
        <w:spacing w:before="0" w:after="0"/>
        <w:contextualSpacing/>
      </w:pPr>
    </w:p>
    <w:p>
      <w:pPr>
        <w:spacing w:before="0" w:after="0"/>
        <w:contextualSpacing/>
      </w:pPr>
      <w:r>
        <w:rPr>
          <w:bCs/>
        </w:rPr>
        <w:t xml:space="preserve">The article that I investigate is “Consciousness in the Universe is Scale Invariant and Implies an Event Horizon of the Human Brain” written by Dirk K.F. Meijer and Hans J.H. Geesink </w:t>
      </w:r>
      <w:r>
        <w:t>(</w:t>
      </w:r>
      <w:r>
        <w:rPr>
          <w:highlight w:val="white"/>
        </w:rPr>
        <w:t xml:space="preserve">University of Groningen, Netherlands) in </w:t>
      </w:r>
      <w:r>
        <w:rPr>
          <w:i/>
        </w:rPr>
        <w:t>NeuroQuantology</w:t>
      </w:r>
      <w:r>
        <w:t>, September 2017, Volume 15, Issue 3, pp. 41-79 (doi: 10.14704/nq.2017.15.3.1079)</w:t>
      </w:r>
    </w:p>
    <w:p>
      <w:pPr>
        <w:spacing w:before="0" w:after="0"/>
        <w:contextualSpacing/>
        <w:rPr>
          <w:highlight w:val="white"/>
        </w:rPr>
      </w:pPr>
    </w:p>
    <w:p>
      <w:pPr>
        <w:spacing w:before="0" w:after="0"/>
        <w:contextualSpacing/>
        <w:rPr>
          <w:highlight w:val="white"/>
        </w:rPr>
      </w:pPr>
      <w:r>
        <w:rPr>
          <w:highlight w:val="white"/>
        </w:rPr>
        <w:t xml:space="preserve">It is amazing that a person who has worked in Pharmacy his career (Meijer) founded (almost at the end of his career) the solution to the mind-brain problem!!! He has published papers related to the domain of Pharmacy, but INCREDIBLE just now he furnished us the solution to the mind-brain problem! Let us see a comment about Meijer and Geesink’s ideas: </w:t>
      </w:r>
    </w:p>
    <w:p>
      <w:pPr>
        <w:spacing w:before="0" w:after="0"/>
        <w:contextualSpacing/>
        <w:rPr>
          <w:highlight w:val="white"/>
        </w:rPr>
      </w:pPr>
    </w:p>
    <w:p>
      <w:pPr>
        <w:spacing w:before="0" w:after="0"/>
        <w:contextualSpacing/>
      </w:pPr>
      <w:r>
        <w:rPr>
          <w:sz w:val="20"/>
          <w:szCs w:val="20"/>
          <w:highlight w:val="white"/>
        </w:rPr>
        <w:t xml:space="preserve">Essentially, Dr. Dirk K.F. Meijer, a professor at the University of Groningen in the Netherlands, hypothesizes that consciousness resides in a field surrounding the brain in another dimension. The entire body is a conduit and a collaborator with consciousness as a feedback loop. </w:t>
      </w:r>
      <w:r>
        <w:rPr>
          <w:b/>
          <w:sz w:val="20"/>
          <w:szCs w:val="20"/>
          <w:highlight w:val="white"/>
        </w:rPr>
        <w:t>(in N</w:t>
      </w:r>
      <w:r>
        <w:rPr>
          <w:b/>
          <w:sz w:val="20"/>
          <w:szCs w:val="20"/>
        </w:rPr>
        <w:t>ew theory: consciousness doesn’t reside in the brain or same dimension, at C</w:t>
      </w:r>
      <w:r>
        <w:fldChar w:fldCharType="begin"/>
      </w:r>
      <w:r>
        <w:instrText xml:space="preserve"> HYPERLINK "../../../../C:%5CUsers%5Cmvaca%5CDesktop%5Christine%20Horner" \h </w:instrText>
      </w:r>
      <w:r>
        <w:fldChar w:fldCharType="separate"/>
      </w:r>
      <w:r>
        <w:rPr>
          <w:rStyle w:val="12"/>
          <w:b/>
          <w:color w:val="auto"/>
          <w:spacing w:val="15"/>
          <w:sz w:val="20"/>
          <w:szCs w:val="20"/>
          <w:u w:val="none"/>
        </w:rPr>
        <w:t>hristine Horner</w:t>
      </w:r>
      <w:r>
        <w:rPr>
          <w:rStyle w:val="12"/>
          <w:b/>
          <w:color w:val="auto"/>
          <w:spacing w:val="15"/>
          <w:sz w:val="20"/>
          <w:szCs w:val="20"/>
          <w:u w:val="none"/>
        </w:rPr>
        <w:fldChar w:fldCharType="end"/>
      </w:r>
      <w:r>
        <w:rPr>
          <w:b/>
          <w:bCs/>
          <w:spacing w:val="15"/>
          <w:sz w:val="20"/>
          <w:szCs w:val="20"/>
        </w:rPr>
        <w:t xml:space="preserve"> N</w:t>
      </w:r>
      <w:r>
        <w:rPr>
          <w:rFonts w:eastAsia="Times New Roman"/>
          <w:b/>
          <w:bCs/>
          <w:spacing w:val="15"/>
          <w:sz w:val="20"/>
          <w:szCs w:val="20"/>
        </w:rPr>
        <w:t xml:space="preserve">ovember 6, 2017, </w:t>
      </w:r>
      <w:r>
        <w:fldChar w:fldCharType="begin"/>
      </w:r>
      <w:r>
        <w:instrText xml:space="preserve"> HYPERLINK "http://www.collective-evolution.com/category/consciousness/" \h </w:instrText>
      </w:r>
      <w:r>
        <w:fldChar w:fldCharType="separate"/>
      </w:r>
      <w:r>
        <w:rPr>
          <w:rStyle w:val="12"/>
          <w:color w:val="auto"/>
          <w:spacing w:val="15"/>
          <w:sz w:val="20"/>
          <w:szCs w:val="20"/>
        </w:rPr>
        <w:t>http://www.collective-evolution.com/category/consciousness/</w:t>
      </w:r>
      <w:r>
        <w:rPr>
          <w:rStyle w:val="12"/>
          <w:color w:val="auto"/>
          <w:spacing w:val="15"/>
          <w:sz w:val="20"/>
          <w:szCs w:val="20"/>
        </w:rPr>
        <w:fldChar w:fldCharType="end"/>
      </w:r>
      <w:r>
        <w:rPr>
          <w:b/>
          <w:bCs/>
          <w:spacing w:val="15"/>
          <w:sz w:val="20"/>
          <w:szCs w:val="20"/>
        </w:rPr>
        <w:t>)</w:t>
      </w:r>
    </w:p>
    <w:p>
      <w:pPr>
        <w:spacing w:before="0" w:after="0"/>
        <w:contextualSpacing/>
        <w:rPr>
          <w:sz w:val="20"/>
          <w:szCs w:val="20"/>
          <w:highlight w:val="white"/>
        </w:rPr>
      </w:pPr>
    </w:p>
    <w:p>
      <w:pPr>
        <w:spacing w:before="0" w:after="0"/>
        <w:contextualSpacing/>
      </w:pPr>
      <w:r>
        <w:rPr>
          <w:highlight w:val="white"/>
        </w:rPr>
        <w:t>Now, let me introduce certain paragraphs from their article (</w:t>
      </w:r>
      <w:r>
        <w:t xml:space="preserve">Meijer and Geesink 2017) </w:t>
      </w:r>
      <w:r>
        <w:rPr>
          <w:highlight w:val="white"/>
        </w:rPr>
        <w:t xml:space="preserve">that mirror UNBELIEVABLE similar ideas to my ideas (2008, for instance): </w:t>
      </w:r>
    </w:p>
    <w:p>
      <w:pPr>
        <w:spacing w:before="0" w:after="0"/>
        <w:contextualSpacing/>
        <w:rPr>
          <w:highlight w:val="white"/>
        </w:rPr>
      </w:pPr>
    </w:p>
    <w:p>
      <w:pPr>
        <w:spacing w:before="0" w:after="0"/>
        <w:contextualSpacing/>
      </w:pPr>
      <w:r>
        <w:rPr>
          <w:sz w:val="20"/>
          <w:szCs w:val="20"/>
        </w:rPr>
        <w:t xml:space="preserve">Furthermore we postulate earlier that a dedicated part of the total brain activity is employed for the dynamic and ongoing construction of an </w:t>
      </w:r>
      <w:r>
        <w:rPr>
          <w:i/>
          <w:iCs/>
          <w:sz w:val="20"/>
          <w:szCs w:val="20"/>
        </w:rPr>
        <w:t>integral personal universe/worldview (</w:t>
      </w:r>
      <w:r>
        <w:rPr>
          <w:sz w:val="20"/>
          <w:szCs w:val="20"/>
        </w:rPr>
        <w:t xml:space="preserve">Meijer and Korf, 2014), </w:t>
      </w:r>
      <w:r>
        <w:rPr>
          <w:i/>
          <w:iCs/>
          <w:sz w:val="20"/>
          <w:szCs w:val="20"/>
        </w:rPr>
        <w:t>in which consciousness represents a metaphenomenon (</w:t>
      </w:r>
      <w:r>
        <w:rPr>
          <w:sz w:val="20"/>
          <w:szCs w:val="20"/>
        </w:rPr>
        <w:t>Linton, 2015</w:t>
      </w:r>
      <w:r>
        <w:rPr>
          <w:i/>
          <w:iCs/>
          <w:sz w:val="20"/>
          <w:szCs w:val="20"/>
        </w:rPr>
        <w:t>)</w:t>
      </w:r>
      <w:r>
        <w:rPr>
          <w:sz w:val="20"/>
          <w:szCs w:val="20"/>
        </w:rPr>
        <w:t>. Such an integrated representation of the outer world should not only</w:t>
      </w:r>
    </w:p>
    <w:p>
      <w:pPr>
        <w:spacing w:before="0" w:after="0"/>
        <w:contextualSpacing/>
        <w:rPr>
          <w:sz w:val="20"/>
          <w:szCs w:val="20"/>
        </w:rPr>
      </w:pPr>
      <w:r>
        <w:rPr>
          <w:sz w:val="20"/>
          <w:szCs w:val="20"/>
        </w:rPr>
        <w:t xml:space="preserve">include our individual ”autobiography” but also the intrinsic interactions with the external world, including the physical laws that determine. (p. 13) </w:t>
      </w:r>
    </w:p>
    <w:p>
      <w:pPr>
        <w:spacing w:before="0" w:after="0"/>
        <w:contextualSpacing/>
        <w:rPr>
          <w:sz w:val="20"/>
          <w:szCs w:val="20"/>
        </w:rPr>
      </w:pPr>
    </w:p>
    <w:p>
      <w:pPr>
        <w:spacing w:before="0" w:after="0"/>
        <w:contextualSpacing/>
      </w:pPr>
      <w:r>
        <w:rPr>
          <w:sz w:val="20"/>
          <w:szCs w:val="20"/>
        </w:rPr>
        <w:t xml:space="preserve">We postulate therefore that an </w:t>
      </w:r>
      <w:r>
        <w:rPr>
          <w:i/>
          <w:iCs/>
          <w:sz w:val="20"/>
          <w:szCs w:val="20"/>
        </w:rPr>
        <w:t xml:space="preserve">external </w:t>
      </w:r>
      <w:r>
        <w:rPr>
          <w:sz w:val="20"/>
          <w:szCs w:val="20"/>
        </w:rPr>
        <w:t xml:space="preserve">memory workspace is operating in the human brain in a 4-D setting. The latter can take into account the hidden interaction with all natural forces/fields and also can integrate symmetric time and thus an aspect of backward causation. The proposed field-sensitive information workspace could function as a </w:t>
      </w:r>
      <w:r>
        <w:rPr>
          <w:i/>
          <w:iCs/>
          <w:sz w:val="20"/>
          <w:szCs w:val="20"/>
        </w:rPr>
        <w:t xml:space="preserve">non-material and wave field-like </w:t>
      </w:r>
      <w:r>
        <w:rPr>
          <w:sz w:val="20"/>
          <w:szCs w:val="20"/>
        </w:rPr>
        <w:t>simulation domain for a spectrum of mental representations. These may undergo a</w:t>
      </w:r>
    </w:p>
    <w:p>
      <w:pPr>
        <w:spacing w:before="0" w:after="0"/>
        <w:contextualSpacing/>
        <w:rPr>
          <w:sz w:val="20"/>
          <w:szCs w:val="20"/>
        </w:rPr>
      </w:pPr>
      <w:r>
        <w:rPr>
          <w:sz w:val="20"/>
          <w:szCs w:val="20"/>
        </w:rPr>
        <w:t xml:space="preserve">superposition with the internal worldview, in order to monitor the quality of our individual being (Fig.9). (p. 13) </w:t>
      </w:r>
    </w:p>
    <w:p>
      <w:pPr>
        <w:spacing w:before="0" w:after="0"/>
        <w:contextualSpacing/>
        <w:rPr>
          <w:sz w:val="20"/>
          <w:szCs w:val="20"/>
        </w:rPr>
      </w:pPr>
    </w:p>
    <w:p>
      <w:pPr>
        <w:spacing w:before="0" w:after="0"/>
        <w:contextualSpacing/>
        <w:rPr>
          <w:sz w:val="20"/>
          <w:szCs w:val="20"/>
        </w:rPr>
      </w:pPr>
    </w:p>
    <w:p>
      <w:pPr>
        <w:spacing w:before="0" w:after="0"/>
        <w:contextualSpacing/>
      </w:pPr>
      <w:r>
        <w:rPr>
          <w:sz w:val="20"/>
          <w:szCs w:val="20"/>
        </w:rPr>
        <w:t xml:space="preserve">We envision such a monitoring system as </w:t>
      </w:r>
      <w:r>
        <w:rPr>
          <w:i/>
          <w:iCs/>
          <w:sz w:val="20"/>
          <w:szCs w:val="20"/>
        </w:rPr>
        <w:t xml:space="preserve">supervening </w:t>
      </w:r>
      <w:r>
        <w:rPr>
          <w:sz w:val="20"/>
          <w:szCs w:val="20"/>
        </w:rPr>
        <w:t xml:space="preserve">the basic neuronal communication networks, in order to generate a </w:t>
      </w:r>
      <w:r>
        <w:rPr>
          <w:i/>
          <w:iCs/>
          <w:sz w:val="20"/>
          <w:szCs w:val="20"/>
        </w:rPr>
        <w:t xml:space="preserve">global </w:t>
      </w:r>
      <w:r>
        <w:rPr>
          <w:sz w:val="20"/>
          <w:szCs w:val="20"/>
        </w:rPr>
        <w:t xml:space="preserve">type of a mental field. (p. 14) </w:t>
      </w:r>
    </w:p>
    <w:p>
      <w:pPr>
        <w:spacing w:before="0" w:after="0"/>
        <w:contextualSpacing/>
        <w:rPr>
          <w:sz w:val="20"/>
          <w:szCs w:val="20"/>
        </w:rPr>
      </w:pPr>
    </w:p>
    <w:p>
      <w:pPr>
        <w:spacing w:before="0" w:after="0"/>
        <w:contextualSpacing/>
      </w:pPr>
      <w:r>
        <w:rPr>
          <w:sz w:val="20"/>
          <w:szCs w:val="20"/>
        </w:rPr>
        <w:t xml:space="preserve">The implicit suggestion of a </w:t>
      </w:r>
      <w:r>
        <w:rPr>
          <w:i/>
          <w:iCs/>
          <w:sz w:val="20"/>
          <w:szCs w:val="20"/>
        </w:rPr>
        <w:t xml:space="preserve">non-material </w:t>
      </w:r>
      <w:r>
        <w:rPr>
          <w:sz w:val="20"/>
          <w:szCs w:val="20"/>
        </w:rPr>
        <w:t xml:space="preserve">and </w:t>
      </w:r>
      <w:r>
        <w:rPr>
          <w:i/>
          <w:iCs/>
          <w:sz w:val="20"/>
          <w:szCs w:val="20"/>
        </w:rPr>
        <w:t xml:space="preserve">extra-corporal </w:t>
      </w:r>
      <w:r>
        <w:rPr>
          <w:sz w:val="20"/>
          <w:szCs w:val="20"/>
        </w:rPr>
        <w:t>mental workspace, that supervenes our neural system and provides the dominant part of self-consciousness (the big ”I”), that acts in addition to our daily experienced conscious state (called the small ”I”), is supported by earlier and also more recent observations in fNMR studies that</w:t>
      </w:r>
    </w:p>
    <w:p>
      <w:pPr>
        <w:spacing w:before="0" w:after="0"/>
        <w:contextualSpacing/>
      </w:pPr>
      <w:r>
        <w:rPr>
          <w:sz w:val="20"/>
          <w:szCs w:val="20"/>
        </w:rPr>
        <w:t xml:space="preserve">long term memory is </w:t>
      </w:r>
      <w:r>
        <w:rPr>
          <w:i/>
          <w:iCs/>
          <w:sz w:val="20"/>
          <w:szCs w:val="20"/>
        </w:rPr>
        <w:t>not correlated with scaled sizes of the brain. (p. 16)</w:t>
      </w:r>
    </w:p>
    <w:p>
      <w:pPr>
        <w:spacing w:before="0" w:after="0"/>
        <w:contextualSpacing/>
        <w:rPr>
          <w:sz w:val="20"/>
          <w:szCs w:val="20"/>
          <w:highlight w:val="white"/>
        </w:rPr>
      </w:pPr>
    </w:p>
    <w:p>
      <w:pPr>
        <w:spacing w:before="0" w:after="0"/>
        <w:contextualSpacing/>
      </w:pPr>
      <w:r>
        <w:rPr>
          <w:sz w:val="20"/>
          <w:szCs w:val="20"/>
        </w:rPr>
        <w:t xml:space="preserve">From the abovementioned phenomena it is obvious that a “final theory” in physics in the future, should describe </w:t>
      </w:r>
      <w:r>
        <w:rPr>
          <w:i/>
          <w:iCs/>
          <w:sz w:val="20"/>
          <w:szCs w:val="20"/>
        </w:rPr>
        <w:t xml:space="preserve">both </w:t>
      </w:r>
      <w:r>
        <w:rPr>
          <w:sz w:val="20"/>
          <w:szCs w:val="20"/>
        </w:rPr>
        <w:t xml:space="preserve">the </w:t>
      </w:r>
      <w:r>
        <w:rPr>
          <w:i/>
          <w:iCs/>
          <w:sz w:val="20"/>
          <w:szCs w:val="20"/>
        </w:rPr>
        <w:t xml:space="preserve">material </w:t>
      </w:r>
      <w:r>
        <w:rPr>
          <w:sz w:val="20"/>
          <w:szCs w:val="20"/>
        </w:rPr>
        <w:t xml:space="preserve">and </w:t>
      </w:r>
      <w:r>
        <w:rPr>
          <w:i/>
          <w:iCs/>
          <w:sz w:val="20"/>
          <w:szCs w:val="20"/>
        </w:rPr>
        <w:t xml:space="preserve">mental </w:t>
      </w:r>
      <w:r>
        <w:rPr>
          <w:sz w:val="20"/>
          <w:szCs w:val="20"/>
        </w:rPr>
        <w:t>aspects of reality and consequently must integrate a testable model of consciousness and self-consciousness. Such a comprehensive model of the whole should also be based on a mathematical and geometric framework and be compatible with a completed theory of quantum mechanics as well as an integrated description of the cosmos at the micro- and macro scale. (pp. 18-19)</w:t>
      </w:r>
    </w:p>
    <w:p>
      <w:pPr>
        <w:spacing w:before="0" w:after="0"/>
        <w:contextualSpacing/>
        <w:rPr>
          <w:sz w:val="20"/>
          <w:szCs w:val="20"/>
        </w:rPr>
      </w:pPr>
    </w:p>
    <w:p>
      <w:pPr>
        <w:spacing w:before="0" w:after="0"/>
        <w:contextualSpacing/>
      </w:pPr>
      <w:r>
        <w:rPr>
          <w:sz w:val="20"/>
          <w:szCs w:val="20"/>
        </w:rPr>
        <w:t xml:space="preserve">Both the particular 4D-mental holographic domain and the supposed </w:t>
      </w:r>
      <w:r>
        <w:rPr>
          <w:i/>
          <w:iCs/>
          <w:sz w:val="20"/>
          <w:szCs w:val="20"/>
        </w:rPr>
        <w:t xml:space="preserve">universal consciousness field </w:t>
      </w:r>
      <w:r>
        <w:rPr>
          <w:sz w:val="20"/>
          <w:szCs w:val="20"/>
        </w:rPr>
        <w:t xml:space="preserve">(defined as implicate order by David Bohm, 1980, 1987) and more recently as a ZPE stochastic electro-dynamic field by Laszlo, 2007, Keppler, 2016 and Caligiuri, 2015) should be seen as crucial “steering” modalities that mutually communicate with the </w:t>
      </w:r>
      <w:r>
        <w:rPr>
          <w:i/>
          <w:iCs/>
          <w:sz w:val="20"/>
          <w:szCs w:val="20"/>
        </w:rPr>
        <w:t>whole nervous system of the organism</w:t>
      </w:r>
      <w:r>
        <w:rPr>
          <w:sz w:val="20"/>
          <w:szCs w:val="20"/>
        </w:rPr>
        <w:t xml:space="preserve">, including its neuronal networks with their conscious and non-conscious aspects. Bidirectional communication between the mind and such an extended mental workspace (formed by multiple event horizons) is proposed to occur by toroidal integration of the abovementioned information spectrum in both the physical and mental domains. (p. 21)  </w:t>
      </w:r>
    </w:p>
    <w:p>
      <w:pPr>
        <w:spacing w:before="0" w:after="0"/>
        <w:contextualSpacing/>
        <w:rPr>
          <w:sz w:val="20"/>
          <w:szCs w:val="20"/>
        </w:rPr>
      </w:pPr>
    </w:p>
    <w:p>
      <w:pPr>
        <w:spacing w:before="0" w:after="0"/>
        <w:contextualSpacing/>
        <w:rPr>
          <w:sz w:val="20"/>
          <w:szCs w:val="20"/>
        </w:rPr>
      </w:pPr>
      <w:r>
        <w:rPr>
          <w:sz w:val="20"/>
          <w:szCs w:val="20"/>
        </w:rPr>
        <w:t>The proposed mental workspace is regarded to be non-material, but in relation to the individual brain, entertains a non-dual wave/particle relation according to quantum physical principles: it is directly dependent on the brain physiology but not reducible to it.  The bidirectional flow of information between internal and external electromagnetic fields enables to build up a personal mental model that is instrumental in simulations of actualized</w:t>
      </w:r>
    </w:p>
    <w:p>
      <w:pPr>
        <w:spacing w:before="0" w:after="0"/>
        <w:contextualSpacing/>
        <w:rPr>
          <w:sz w:val="20"/>
          <w:szCs w:val="20"/>
        </w:rPr>
      </w:pPr>
      <w:r>
        <w:rPr>
          <w:sz w:val="20"/>
          <w:szCs w:val="20"/>
        </w:rPr>
        <w:t>representations of the individual status as a basis for quality control of the whole organism (p. 26)</w:t>
      </w:r>
    </w:p>
    <w:p>
      <w:pPr>
        <w:spacing w:before="0" w:after="0"/>
        <w:contextualSpacing/>
        <w:rPr>
          <w:sz w:val="20"/>
          <w:szCs w:val="20"/>
        </w:rPr>
      </w:pPr>
    </w:p>
    <w:p>
      <w:pPr>
        <w:spacing w:before="0" w:after="0"/>
        <w:contextualSpacing/>
      </w:pPr>
      <w:r>
        <w:rPr>
          <w:sz w:val="20"/>
          <w:szCs w:val="20"/>
        </w:rPr>
        <w:t xml:space="preserve">The particular holographic type of consciousness, situated in the particular event horizons as a sort of bordering memory domains, can effectively function as a nested information workspace, that in humans is instrumental in constructing a </w:t>
      </w:r>
      <w:r>
        <w:rPr>
          <w:i/>
          <w:iCs/>
          <w:sz w:val="20"/>
          <w:szCs w:val="20"/>
        </w:rPr>
        <w:t xml:space="preserve">mental model of reality for internal use in each individual, </w:t>
      </w:r>
      <w:r>
        <w:rPr>
          <w:sz w:val="20"/>
          <w:szCs w:val="20"/>
        </w:rPr>
        <w:t>thus functioning as a global reference system. (p. 27)</w:t>
      </w:r>
    </w:p>
    <w:p>
      <w:pPr>
        <w:spacing w:before="0" w:after="0"/>
        <w:contextualSpacing/>
        <w:rPr>
          <w:sz w:val="20"/>
          <w:szCs w:val="20"/>
        </w:rPr>
      </w:pPr>
    </w:p>
    <w:p>
      <w:pPr>
        <w:spacing w:before="0" w:after="0"/>
        <w:contextualSpacing/>
      </w:pPr>
      <w:r>
        <w:rPr>
          <w:sz w:val="20"/>
          <w:szCs w:val="20"/>
        </w:rPr>
        <w:t xml:space="preserve">With regard to the potential dualistic aspect, we stipulate that we consider our model as clearly non-dualistic and in this sense, agree with the Operational Architecture model of Fingelkurz and Fingelkurtz, 2010, 2014 on separate phenomenal and neuro-physical aspects of consciousness, stating that </w:t>
      </w:r>
      <w:r>
        <w:rPr>
          <w:i/>
          <w:iCs/>
          <w:sz w:val="20"/>
          <w:szCs w:val="20"/>
        </w:rPr>
        <w:t>both aspects have an ontological relation but are not reducible to each other. (p. 28)</w:t>
      </w:r>
    </w:p>
    <w:p>
      <w:pPr>
        <w:spacing w:before="0" w:after="0"/>
        <w:contextualSpacing/>
        <w:rPr>
          <w:i/>
          <w:iCs/>
          <w:sz w:val="20"/>
          <w:szCs w:val="20"/>
        </w:rPr>
      </w:pPr>
    </w:p>
    <w:p>
      <w:pPr>
        <w:spacing w:before="0" w:after="0"/>
        <w:contextualSpacing/>
      </w:pPr>
      <w:r>
        <w:rPr>
          <w:sz w:val="20"/>
          <w:szCs w:val="20"/>
        </w:rPr>
        <w:t>They include long range and bidirectional correlations of the supervening mental workspace with the physical brain through entanglement and quantum tunnelling. This, in addition to holonomic sharing of quantum information through 4-D to 3-D projection and phase-conjugation (Mitchhell and Staretz, 2011).</w:t>
      </w:r>
      <w:r>
        <w:rPr>
          <w:rStyle w:val="17"/>
          <w:sz w:val="20"/>
          <w:szCs w:val="20"/>
        </w:rPr>
        <w:footnoteReference w:id="304"/>
      </w:r>
    </w:p>
    <w:p>
      <w:pPr>
        <w:spacing w:before="0" w:after="0"/>
        <w:contextualSpacing/>
        <w:rPr>
          <w:sz w:val="20"/>
          <w:szCs w:val="20"/>
        </w:rPr>
      </w:pPr>
    </w:p>
    <w:p>
      <w:pPr>
        <w:spacing w:before="0" w:after="0"/>
        <w:contextualSpacing/>
        <w:rPr>
          <w:sz w:val="20"/>
          <w:szCs w:val="20"/>
        </w:rPr>
      </w:pPr>
    </w:p>
    <w:p>
      <w:pPr>
        <w:spacing w:before="0" w:after="0"/>
        <w:contextualSpacing/>
      </w:pPr>
      <w:r>
        <w:rPr>
          <w:b/>
          <w:highlight w:val="white"/>
        </w:rPr>
        <w:t xml:space="preserve">My verdict about this article is summarized in one paragraph: </w:t>
      </w:r>
      <w:r>
        <w:rPr>
          <w:i/>
          <w:highlight w:val="white"/>
        </w:rPr>
        <w:t xml:space="preserve">Reading these paragraphs (and many others from their paper), the reader will have the same feeling that I had it: as if reading some distorted paragraphs from my books! The main ideas and the “general framework of thinking” of this article are UNBELIEVABLE similar to my ideas and my EDWs perspective! </w:t>
      </w:r>
    </w:p>
    <w:p>
      <w:pPr>
        <w:spacing w:before="0" w:after="0"/>
        <w:contextualSpacing/>
      </w:pPr>
    </w:p>
    <w:p>
      <w:pPr>
        <w:spacing w:before="0" w:after="0"/>
        <w:contextualSpacing/>
      </w:pPr>
    </w:p>
    <w:p>
      <w:pPr>
        <w:numPr>
          <w:ilvl w:val="0"/>
          <w:numId w:val="37"/>
        </w:numPr>
        <w:spacing w:before="0" w:after="0"/>
        <w:contextualSpacing/>
        <w:rPr>
          <w:rFonts w:eastAsia="Calibri"/>
          <w:b/>
          <w:sz w:val="28"/>
          <w:szCs w:val="28"/>
          <w:lang w:val="en-GB"/>
        </w:rPr>
      </w:pPr>
      <w:r>
        <w:rPr>
          <w:rFonts w:eastAsia="Calibri"/>
          <w:b/>
          <w:sz w:val="28"/>
          <w:szCs w:val="28"/>
          <w:lang w:val="en-GB"/>
        </w:rPr>
        <w:t>(2018) Unbelievable similar ideas between Jason Winning’s ideas (2018) and my ideas (2002-2008)</w:t>
      </w:r>
    </w:p>
    <w:p>
      <w:pPr>
        <w:spacing w:before="0" w:after="0"/>
        <w:contextualSpacing/>
        <w:rPr>
          <w:rFonts w:eastAsia="Calibri"/>
          <w:b/>
          <w:sz w:val="28"/>
          <w:szCs w:val="28"/>
          <w:lang w:val="en-GB"/>
        </w:rPr>
      </w:pPr>
    </w:p>
    <w:p>
      <w:pPr>
        <w:spacing w:before="0" w:after="0"/>
        <w:contextualSpacing/>
      </w:pPr>
      <w:r>
        <w:rPr>
          <w:rFonts w:eastAsia="Calibri"/>
          <w:b/>
          <w:sz w:val="28"/>
          <w:szCs w:val="28"/>
          <w:lang w:val="en-GB"/>
        </w:rPr>
        <w:t>Jason Winning</w:t>
      </w:r>
      <w:r>
        <w:rPr>
          <w:rFonts w:eastAsia="Calibri"/>
          <w:sz w:val="28"/>
          <w:szCs w:val="28"/>
          <w:lang w:val="en-GB"/>
        </w:rPr>
        <w:t xml:space="preserve"> (2018) ‘Mechanistic Causation and Constraints: Perspectival Parts and Powers, Non-Perspectival Modal Patterns’ Forthcoming in </w:t>
      </w:r>
      <w:r>
        <w:rPr>
          <w:rFonts w:eastAsia="Calibri"/>
          <w:i/>
          <w:iCs/>
          <w:sz w:val="28"/>
          <w:szCs w:val="28"/>
          <w:lang w:val="en-GB"/>
        </w:rPr>
        <w:t>British Journal for the Philosophy of Science</w:t>
      </w:r>
    </w:p>
    <w:p>
      <w:pPr>
        <w:spacing w:before="0" w:after="0"/>
        <w:contextualSpacing/>
        <w:rPr>
          <w:rFonts w:eastAsia="Calibri"/>
          <w:sz w:val="28"/>
          <w:szCs w:val="28"/>
          <w:lang w:val="en-GB"/>
        </w:rPr>
      </w:pPr>
    </w:p>
    <w:p>
      <w:pPr>
        <w:spacing w:before="0" w:after="0"/>
        <w:contextualSpacing/>
        <w:rPr>
          <w:rFonts w:eastAsia="Calibri"/>
          <w:lang w:val="en-GB"/>
        </w:rPr>
      </w:pPr>
      <w:r>
        <w:rPr>
          <w:rFonts w:eastAsia="Calibri"/>
          <w:lang w:val="en-GB"/>
        </w:rPr>
        <w:t>Many ideas of this paper are UNBELIEVABLE similar to my ideas published long time ago! Let me introduce paragraphs. In Abstract it is written that ‘</w:t>
      </w: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According to this alternative account, we must resort to a type of ontological entity that is new to metaphysics, but not to science: constraints.’ (p. 1)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As we will see, these ‘constraints’ are UNBELIEVABLE similar to my ‘interactions’ that produces EDWs! Of course the author comes with a NEW METAPHYSICS! </w:t>
      </w:r>
    </w:p>
    <w:p>
      <w:pPr>
        <w:spacing w:before="0" w:after="0"/>
        <w:ind w:left="0" w:right="0" w:firstLine="720"/>
        <w:contextualSpacing/>
        <w:rPr>
          <w:rFonts w:eastAsia="Calibri"/>
          <w:lang w:val="en-GB"/>
        </w:rPr>
      </w:pPr>
      <w:r>
        <w:rPr>
          <w:rFonts w:eastAsia="Calibri"/>
          <w:lang w:val="en-GB"/>
        </w:rPr>
        <w:t xml:space="preserve">After presenting this notion of ‘mechanisms’ and some authors on this topic, Winning introduces section 3.1: ‘Multi-perspectival realism and causal structure’. </w:t>
      </w:r>
    </w:p>
    <w:p>
      <w:pPr>
        <w:spacing w:before="0" w:after="0"/>
        <w:ind w:left="0" w:right="0" w:firstLine="720"/>
        <w:contextualSpacing/>
        <w:rPr>
          <w:rFonts w:eastAsia="Calibri"/>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 new type of ‘multi-perspectival realism’ (to use Wimsatt’s [2007] terminology) has been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emerging that can offer us guidance to finding the right metaphysical account of mechanistic</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causation. Sandra Mitchell, for example, writes: I will argue for a pluralist-realist approach to ontology, which suggests not that there are multiple worlds, but that there are multiple correct ways to parse our world, individuating a variety of objects and processes that reflect both causal structures and our interests. ([2009], p. 13; see also Glennan [2017], p. 93)</w:t>
      </w:r>
    </w:p>
    <w:p>
      <w:pPr>
        <w:spacing w:before="0" w:after="0"/>
        <w:contextualSpacing/>
        <w:rPr>
          <w:rFonts w:eastAsia="Calibri"/>
          <w:lang w:val="en-GB"/>
        </w:rPr>
      </w:pPr>
    </w:p>
    <w:p>
      <w:pPr>
        <w:spacing w:before="0" w:after="0"/>
        <w:contextualSpacing/>
      </w:pPr>
      <w:r>
        <w:rPr>
          <w:rFonts w:eastAsia="Calibri"/>
          <w:lang w:val="en-GB"/>
        </w:rPr>
        <w:br w:type="textWrapping"/>
      </w:r>
      <w:r>
        <w:rPr>
          <w:rFonts w:eastAsia="Calibri"/>
          <w:lang w:val="en-GB"/>
        </w:rPr>
        <w:t>AMAZING! This paragraph from Sandra Mitchell seems to be taken from one of my books!! It is clear that the ideas are very similar to my ideas of the EDWs! After investigating these words, Winning writes about ‘</w:t>
      </w:r>
      <w:r>
        <w:rPr>
          <w:rFonts w:eastAsia="Calibri"/>
          <w:bCs/>
          <w:lang w:val="en-GB"/>
        </w:rPr>
        <w:t>3.4 A metaphysics inspired by analytical mechanics: Constraints as Ontologically primitive modal structures’. Only reading the title and you will have the feeling to indicating the EDWs! At pages 14-15 there is this paragraph:</w:t>
      </w:r>
    </w:p>
    <w:p>
      <w:pPr>
        <w:spacing w:before="0" w:after="0"/>
        <w:contextualSpacing/>
        <w:rPr>
          <w:rFonts w:eastAsia="Calibri"/>
          <w:bCs/>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Return to the example of the chaperone and substrate molecules. From one perspective, each is a collection of atoms held together in a certain way by bonds. From another perspective, each is an object constrained to possess a certain shape. Neither of these perspectives is the ‘right’ one; they merely represent distinct ‘ways of parsing’ the world. However, in each case the same underlying, invariant causal structures (whether we conceptualize them as configurations of bonds between atoms or as shapes of objects)—constraints—are determining how the system will behave. </w:t>
      </w:r>
    </w:p>
    <w:p>
      <w:pPr>
        <w:spacing w:before="0" w:after="0"/>
        <w:ind w:left="0" w:right="0" w:firstLine="72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It might be argued that when we abstract away from object-oriented ways of carving up the world,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and merely refer to the universe as consisting of an uncarved expanse of ‘stuff’ that is constrained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in various ways in various locations, we are still adopting a ‘perspective’. Yes, but this will by</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definition not be a world-carving perspective. When I say that constraint is an inter-perspectival</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ontological category, I mean that it is an ontological category that is independent of any perspective</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on where the boundaries between objects (events, processes, and so on) are. It is an ontological</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category that picks out the full range of real causal patterns in the world which are the candidates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for populating such world-carving schemes; any world-carving perspective will selectively isolate</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 subset of such causal patterns to form the basis of its parcellation into objects, events, processes,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and so on.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(pp. 14-15)</w:t>
      </w:r>
    </w:p>
    <w:p>
      <w:pPr>
        <w:spacing w:before="0" w:after="0"/>
        <w:contextualSpacing/>
        <w:rPr>
          <w:rFonts w:eastAsia="Calibri"/>
          <w:lang w:val="en-GB"/>
        </w:rPr>
      </w:pPr>
    </w:p>
    <w:p>
      <w:pPr>
        <w:spacing w:before="0" w:after="0"/>
        <w:contextualSpacing/>
      </w:pPr>
      <w:r>
        <w:rPr>
          <w:rFonts w:eastAsia="Calibri"/>
          <w:lang w:val="en-GB"/>
        </w:rPr>
        <w:t>I draw the attention that this paragraph is not from one of my books! ‘Ways of parsing the world’ are very similar to my EDWs and the relationship parts-whole that I investigated in my works! I wrote very similar ideas about the ‘</w:t>
      </w:r>
      <w:r>
        <w:rPr>
          <w:rFonts w:ascii="TimesNewRomanPSMT" w:hAnsi="TimesNewRomanPSMT" w:eastAsia="Calibri" w:cs="TimesNewRomanPSMT"/>
          <w:sz w:val="20"/>
          <w:szCs w:val="20"/>
          <w:lang w:val="en-GB"/>
        </w:rPr>
        <w:t xml:space="preserve">an ontological category that is independent of any perspective on where the boundaries between objects (events, processes, and so on) are.’!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Moreover, the next sentence ‘any world-carving perspective will selectively isolate a subset of such causal patterns to form the basis of its parcellation into objects, events, processes, and so on.’ indicates something very similar to my EDWs!!! Does the reader want more???</w:t>
      </w:r>
    </w:p>
    <w:p>
      <w:pPr>
        <w:spacing w:before="0" w:after="0"/>
        <w:contextualSpacing/>
        <w:rPr>
          <w:rFonts w:eastAsia="Calibri"/>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Instead, the relation is a certain kind of ontological dependence: the constraints, that is, the perspectiveindependent causal structures, are what make it possible to usefully adopt a causal powers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perspective. When we adopt an object-oriented perspective, the way that the stuff constituting an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object is dynamically constrained allows us to talk instead of powers that the object has.19</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Constraints are the truthmakers for modal facts about the dynamics of a system; when looked at</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from a perspective that parcels the system into objects and properties, these modal facts map onto</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dispositional facts about such objects and properties. In other words, they serve as the intrinsic and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actual grounding of perspectival facts about what kinds of behaviours will manifest under certain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conditions. (p. 16)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Also, this paragraph seems exactly taken from one of my works! It seems that author talks about something UNBELIEVABLE similar to my EDWs!</w:t>
      </w:r>
    </w:p>
    <w:p>
      <w:pPr>
        <w:spacing w:before="0" w:after="0"/>
        <w:contextualSpacing/>
        <w:rPr>
          <w:rFonts w:eastAsia="Calibri"/>
          <w:lang w:val="en-GB"/>
        </w:rPr>
      </w:pPr>
    </w:p>
    <w:p>
      <w:pPr>
        <w:spacing w:before="0" w:after="0"/>
        <w:contextualSpacing/>
      </w:pPr>
    </w:p>
    <w:p>
      <w:pPr>
        <w:pStyle w:val="2"/>
        <w:numPr>
          <w:ilvl w:val="0"/>
          <w:numId w:val="37"/>
        </w:numPr>
        <w:shd w:val="clear" w:fill="FFFFFF"/>
        <w:spacing w:before="0" w:after="0"/>
        <w:contextualSpacing/>
      </w:pPr>
      <w:r>
        <w:rPr>
          <w:rFonts w:ascii="Times New Roman" w:hAnsi="Times New Roman"/>
          <w:sz w:val="28"/>
          <w:szCs w:val="28"/>
        </w:rPr>
        <w:t xml:space="preserve">(2018) </w:t>
      </w:r>
      <w:r>
        <w:fldChar w:fldCharType="begin"/>
      </w:r>
      <w:r>
        <w:instrText xml:space="preserve"> HYPERLINK "https://philpapers.org/s/David Mark Kovacs" \t "View other works by David Mark Kovacs" \h </w:instrText>
      </w:r>
      <w:r>
        <w:fldChar w:fldCharType="separate"/>
      </w:r>
      <w:r>
        <w:rPr>
          <w:rStyle w:val="304"/>
          <w:rFonts w:ascii="Times New Roman" w:hAnsi="Times New Roman"/>
          <w:sz w:val="28"/>
          <w:szCs w:val="28"/>
          <w:lang w:eastAsia="en-GB"/>
        </w:rPr>
        <w:t>David Mark Kovacs</w:t>
      </w:r>
      <w:r>
        <w:rPr>
          <w:rStyle w:val="304"/>
          <w:rFonts w:ascii="Times New Roman" w:hAnsi="Times New Roman"/>
          <w:sz w:val="28"/>
          <w:szCs w:val="28"/>
          <w:lang w:eastAsia="en-GB"/>
        </w:rPr>
        <w:fldChar w:fldCharType="end"/>
      </w:r>
      <w:r>
        <w:rPr>
          <w:rFonts w:ascii="Times New Roman" w:hAnsi="Times New Roman"/>
          <w:sz w:val="28"/>
          <w:szCs w:val="28"/>
          <w:lang w:eastAsia="en-GB"/>
        </w:rPr>
        <w:t xml:space="preserve"> (</w:t>
      </w:r>
      <w:r>
        <w:rPr>
          <w:rFonts w:ascii="Times New Roman" w:hAnsi="Times New Roman"/>
          <w:sz w:val="28"/>
          <w:szCs w:val="28"/>
          <w:highlight w:val="white"/>
        </w:rPr>
        <w:t>Lecturer of philosophy at </w:t>
      </w:r>
      <w:r>
        <w:fldChar w:fldCharType="begin"/>
      </w:r>
      <w:r>
        <w:instrText xml:space="preserve"> HYPERLINK "http://humanities1.tau.ac.il/philosophy_eng/" \t "_blank" \h </w:instrText>
      </w:r>
      <w:r>
        <w:fldChar w:fldCharType="separate"/>
      </w:r>
      <w:r>
        <w:rPr>
          <w:rStyle w:val="12"/>
          <w:rFonts w:ascii="Times New Roman" w:hAnsi="Times New Roman"/>
          <w:color w:val="auto"/>
          <w:sz w:val="28"/>
          <w:szCs w:val="28"/>
          <w:highlight w:val="white"/>
          <w:u w:val="none"/>
        </w:rPr>
        <w:t>Tel Aviv University</w:t>
      </w:r>
      <w:r>
        <w:rPr>
          <w:rStyle w:val="12"/>
          <w:rFonts w:ascii="Times New Roman" w:hAnsi="Times New Roman"/>
          <w:color w:val="auto"/>
          <w:sz w:val="28"/>
          <w:szCs w:val="28"/>
          <w:highlight w:val="white"/>
          <w:u w:val="none"/>
        </w:rPr>
        <w:fldChar w:fldCharType="end"/>
      </w:r>
      <w:r>
        <w:rPr>
          <w:rFonts w:ascii="Times New Roman" w:hAnsi="Times New Roman"/>
          <w:sz w:val="28"/>
          <w:szCs w:val="28"/>
        </w:rPr>
        <w:t xml:space="preserve">), </w:t>
      </w:r>
      <w:r>
        <w:rPr>
          <w:rFonts w:ascii="Times New Roman" w:hAnsi="Times New Roman"/>
          <w:sz w:val="28"/>
          <w:szCs w:val="28"/>
          <w:lang w:eastAsia="en-GB"/>
        </w:rPr>
        <w:t xml:space="preserve"> </w:t>
      </w:r>
      <w:r>
        <w:fldChar w:fldCharType="begin"/>
      </w:r>
      <w:r>
        <w:instrText xml:space="preserve"> HYPERLINK "https://philpapers.org/go.pl?id=KOVTDT&amp;proxyId=&amp;u=http%3A%2F%2Fdoi.org%2F10.1093%2Fpq%2Fpqy003" \t "_blank" \h </w:instrText>
      </w:r>
      <w:r>
        <w:fldChar w:fldCharType="separate"/>
      </w:r>
      <w:r>
        <w:rPr>
          <w:rStyle w:val="12"/>
          <w:rFonts w:ascii="Times New Roman" w:hAnsi="Times New Roman"/>
          <w:color w:val="auto"/>
          <w:sz w:val="28"/>
          <w:szCs w:val="28"/>
          <w:u w:val="none"/>
        </w:rPr>
        <w:t>The Deflationary Theory of Ontological Dependence</w:t>
      </w:r>
      <w:r>
        <w:rPr>
          <w:rStyle w:val="12"/>
          <w:rFonts w:ascii="Times New Roman" w:hAnsi="Times New Roman"/>
          <w:color w:val="auto"/>
          <w:sz w:val="28"/>
          <w:szCs w:val="28"/>
          <w:u w:val="none"/>
        </w:rPr>
        <w:fldChar w:fldCharType="end"/>
      </w:r>
      <w:r>
        <w:rPr>
          <w:rFonts w:ascii="Times New Roman" w:hAnsi="Times New Roman"/>
          <w:sz w:val="28"/>
          <w:szCs w:val="28"/>
        </w:rPr>
        <w:t xml:space="preserve">, </w:t>
      </w:r>
      <w:r>
        <w:fldChar w:fldCharType="begin"/>
      </w:r>
      <w:r>
        <w:instrText xml:space="preserve"> HYPERLINK "https://philpapers.org/asearch.pl?pub=795" \h </w:instrText>
      </w:r>
      <w:r>
        <w:fldChar w:fldCharType="separate"/>
      </w:r>
      <w:r>
        <w:rPr>
          <w:rStyle w:val="307"/>
          <w:rFonts w:ascii="Times New Roman" w:hAnsi="Times New Roman"/>
          <w:i/>
          <w:iCs/>
          <w:sz w:val="28"/>
          <w:szCs w:val="28"/>
          <w:lang w:eastAsia="en-GB"/>
        </w:rPr>
        <w:t>Philosophical Quarterly</w:t>
      </w:r>
      <w:r>
        <w:rPr>
          <w:rStyle w:val="307"/>
          <w:rFonts w:ascii="Times New Roman" w:hAnsi="Times New Roman"/>
          <w:i/>
          <w:iCs/>
          <w:sz w:val="28"/>
          <w:szCs w:val="28"/>
          <w:lang w:eastAsia="en-GB"/>
        </w:rPr>
        <w:fldChar w:fldCharType="end"/>
      </w:r>
      <w:r>
        <w:rPr>
          <w:rFonts w:ascii="Times New Roman" w:hAnsi="Times New Roman"/>
          <w:sz w:val="28"/>
          <w:szCs w:val="28"/>
          <w:lang w:eastAsia="en-GB"/>
        </w:rPr>
        <w:t> (forthcoming)</w:t>
      </w:r>
    </w:p>
    <w:tbl>
      <w:tblPr>
        <w:tblStyle w:val="7"/>
        <w:tblW w:w="9360" w:type="dxa"/>
        <w:tblInd w:w="0" w:type="dxa"/>
        <w:tblLayout w:type="autofit"/>
        <w:tblCellMar>
          <w:top w:w="0" w:type="dxa"/>
          <w:left w:w="0" w:type="dxa"/>
          <w:bottom w:w="150" w:type="dxa"/>
          <w:right w:w="300" w:type="dxa"/>
        </w:tblCellMar>
      </w:tblPr>
      <w:tblGrid>
        <w:gridCol w:w="1228"/>
        <w:gridCol w:w="8132"/>
      </w:tblGrid>
      <w:tr>
        <w:tblPrEx>
          <w:tblCellMar>
            <w:top w:w="0" w:type="dxa"/>
            <w:left w:w="0" w:type="dxa"/>
            <w:bottom w:w="150" w:type="dxa"/>
            <w:right w:w="300" w:type="dxa"/>
          </w:tblCellMar>
        </w:tblPrEx>
        <w:tc>
          <w:tcPr>
            <w:tcW w:w="1228" w:type="dxa"/>
            <w:shd w:val="clear" w:color="auto" w:fill="auto"/>
            <w:vAlign w:val="center"/>
          </w:tcPr>
          <w:p>
            <w:pPr>
              <w:spacing w:before="0" w:after="0"/>
              <w:contextualSpacing/>
              <w:rPr>
                <w:rFonts w:eastAsia="Times New Roman"/>
                <w:b/>
                <w:bCs/>
                <w:color w:val="555555"/>
                <w:lang w:eastAsia="en-GB"/>
              </w:rPr>
            </w:pPr>
            <w:r>
              <w:rPr>
                <w:rFonts w:eastAsia="Times New Roman"/>
                <w:b/>
                <w:bCs/>
                <w:color w:val="555555"/>
                <w:lang w:eastAsia="en-GB"/>
              </w:rPr>
              <w:t>Abstract</w:t>
            </w:r>
          </w:p>
        </w:tc>
        <w:tc>
          <w:tcPr>
            <w:tcW w:w="8131" w:type="dxa"/>
            <w:shd w:val="clear" w:color="auto" w:fill="auto"/>
            <w:tcMar>
              <w:bottom w:w="300" w:type="dxa"/>
              <w:right w:w="0" w:type="dxa"/>
            </w:tcMar>
            <w:vAlign w:val="center"/>
          </w:tcPr>
          <w:p>
            <w:pPr>
              <w:spacing w:before="0" w:after="0"/>
              <w:contextualSpacing/>
              <w:rPr>
                <w:rFonts w:eastAsia="Times New Roman"/>
                <w:lang w:eastAsia="en-GB"/>
              </w:rPr>
            </w:pPr>
            <w:r>
              <w:rPr>
                <w:rFonts w:eastAsia="Times New Roman"/>
                <w:lang w:eastAsia="en-GB"/>
              </w:rPr>
              <w:t>When an entity ontologically depends on another entity, the former ‘presupposes’ or ‘requires’ the latter in some metaphysical sense. This paper defends a novel view, Dependence Deflationism, according to which ontological dependence is what I call an aggregative cluster concept: a concept which can be understood, but not fully analysed, as a ‘weighted total’ of constructive (roughly: mereological in the broadest possible sense) and modal relations. The view has several benefits: it accounts for clear cases of ontological dependence as well as the source of disagreement in controversial ones; it gives a nice story about the evidential relevance of modal, mereological and set-theoretic facts to ontological dependence; and it makes sense of debates over the relation's formal properties. One important upshot of the deflationary account is that questions of ontological dependence are generally less deep and less interesting than usually thought</w:t>
            </w:r>
          </w:p>
        </w:tc>
      </w:tr>
    </w:tbl>
    <w:p>
      <w:pPr>
        <w:spacing w:before="0" w:after="0"/>
        <w:contextualSpacing/>
      </w:pPr>
      <w:r>
        <w:fldChar w:fldCharType="begin"/>
      </w:r>
      <w:r>
        <w:instrText xml:space="preserve"> HYPERLINK "https://philpapers.org/rec/KOVTDT?ref=mail" \h </w:instrText>
      </w:r>
      <w:r>
        <w:fldChar w:fldCharType="separate"/>
      </w:r>
      <w:r>
        <w:rPr>
          <w:rStyle w:val="12"/>
        </w:rPr>
        <w:t>https://philpapers.org/rec/KOVTDT?ref=mail</w:t>
      </w:r>
      <w:r>
        <w:rPr>
          <w:rStyle w:val="12"/>
        </w:rPr>
        <w:fldChar w:fldCharType="end"/>
      </w:r>
    </w:p>
    <w:p>
      <w:pPr>
        <w:spacing w:before="0" w:after="0"/>
        <w:contextualSpacing/>
      </w:pPr>
    </w:p>
    <w:p>
      <w:pPr>
        <w:spacing w:before="0" w:after="0"/>
        <w:contextualSpacing/>
      </w:pPr>
      <w:r>
        <w:t xml:space="preserve">UNBELIEVABLE similar ideas to my ideas just in Abstract!!! </w:t>
      </w:r>
    </w:p>
    <w:p>
      <w:pPr>
        <w:spacing w:before="0" w:after="0"/>
        <w:contextualSpacing/>
      </w:pPr>
    </w:p>
    <w:p>
      <w:pPr>
        <w:spacing w:before="0" w:after="0"/>
        <w:contextualSpacing/>
        <w:rPr>
          <w:b/>
          <w:sz w:val="22"/>
          <w:szCs w:val="22"/>
          <w:highlight w:val="white"/>
        </w:rPr>
      </w:pPr>
    </w:p>
    <w:p>
      <w:pPr>
        <w:spacing w:before="0" w:after="0"/>
        <w:contextualSpacing/>
        <w:rPr>
          <w:b/>
          <w:sz w:val="22"/>
          <w:szCs w:val="22"/>
          <w:highlight w:val="white"/>
        </w:rPr>
      </w:pPr>
      <w:r>
        <w:br w:type="page"/>
      </w:r>
    </w:p>
    <w:p>
      <w:pPr>
        <w:spacing w:before="0" w:after="0"/>
        <w:contextualSpacing/>
        <w:rPr>
          <w:b/>
          <w:sz w:val="28"/>
          <w:szCs w:val="28"/>
          <w:highlight w:val="white"/>
        </w:rPr>
      </w:pPr>
      <w:r>
        <w:rPr>
          <w:b/>
          <w:sz w:val="28"/>
          <w:szCs w:val="28"/>
          <w:highlight w:val="white"/>
        </w:rPr>
        <w:t>Conclusion</w:t>
      </w:r>
    </w:p>
    <w:p>
      <w:pPr>
        <w:spacing w:before="0" w:after="0"/>
        <w:contextualSpacing/>
        <w:rPr>
          <w:b/>
          <w:sz w:val="28"/>
          <w:szCs w:val="28"/>
        </w:rPr>
      </w:pPr>
    </w:p>
    <w:p>
      <w:pPr>
        <w:spacing w:before="0" w:after="0"/>
        <w:contextualSpacing/>
        <w:rPr>
          <w:b/>
          <w:sz w:val="22"/>
          <w:szCs w:val="22"/>
        </w:rPr>
      </w:pPr>
      <w:r>
        <w:rPr>
          <w:b/>
          <w:sz w:val="22"/>
          <w:szCs w:val="22"/>
        </w:rPr>
        <w:t>Obviously, there are many others people who have published UNBELIEVABLE similar ideas to my ideas but I haven’t discovered YET! WHY? Because with my EDWs perspective I have changed EVERYTHING! Then, what can these people write? Nothing!</w:t>
      </w:r>
    </w:p>
    <w:p>
      <w:pPr>
        <w:shd w:val="clear" w:fill="FFFFFF"/>
        <w:spacing w:before="0" w:after="0"/>
        <w:contextualSpacing/>
        <w:jc w:val="both"/>
        <w:rPr>
          <w:rStyle w:val="11"/>
          <w:sz w:val="22"/>
          <w:szCs w:val="22"/>
        </w:rPr>
      </w:pPr>
    </w:p>
    <w:p>
      <w:pPr>
        <w:shd w:val="clear" w:fill="FFFFFF"/>
        <w:spacing w:before="0" w:after="0"/>
        <w:contextualSpacing/>
        <w:jc w:val="both"/>
      </w:pPr>
      <w:r>
        <w:rPr>
          <w:rStyle w:val="11"/>
          <w:sz w:val="22"/>
          <w:szCs w:val="22"/>
        </w:rPr>
        <w:t>Ideas about some people who, after 2011, published UNBELIEVABLE similar ideas to my ideas from 2002, 2005, 2007, 2008, etc.</w:t>
      </w:r>
    </w:p>
    <w:p>
      <w:pPr>
        <w:shd w:val="clear" w:fill="FFFFFF"/>
        <w:spacing w:before="0" w:after="0"/>
        <w:contextualSpacing/>
        <w:jc w:val="both"/>
      </w:pPr>
      <w:r>
        <w:rPr>
          <w:rStyle w:val="11"/>
          <w:sz w:val="22"/>
          <w:szCs w:val="22"/>
        </w:rPr>
        <w:t xml:space="preserve">Did David Ludwig (2015, Philosophy, University of Amsterdam, Netherland) plagiarize my ideas? </w:t>
      </w:r>
      <w:r>
        <w:rPr>
          <w:rStyle w:val="11"/>
          <w:b w:val="0"/>
          <w:sz w:val="22"/>
          <w:szCs w:val="22"/>
        </w:rPr>
        <w:t xml:space="preserve">In this book 2015, there are </w:t>
      </w:r>
      <w:r>
        <w:rPr>
          <w:rStyle w:val="11"/>
          <w:sz w:val="22"/>
          <w:szCs w:val="22"/>
        </w:rPr>
        <w:t xml:space="preserve">UNBELIEVALBE MANY similar </w:t>
      </w:r>
      <w:r>
        <w:rPr>
          <w:rStyle w:val="11"/>
          <w:b w:val="0"/>
          <w:sz w:val="22"/>
          <w:szCs w:val="22"/>
        </w:rPr>
        <w:t>ideas to my ideas from 2002-2008 that refer to my EDWs perspective and many topics from philosophy of mind. Many articles written by various authors investigated by myself in my works are investigated by David Ludwig: the problem is that there are almost the same investigations and mainly the same conclusions!</w:t>
      </w:r>
    </w:p>
    <w:p>
      <w:pPr>
        <w:shd w:val="clear" w:fill="FFFFFF"/>
        <w:spacing w:before="0" w:after="0"/>
        <w:contextualSpacing/>
        <w:jc w:val="both"/>
      </w:pPr>
      <w:r>
        <w:rPr>
          <w:rStyle w:val="11"/>
          <w:sz w:val="22"/>
          <w:szCs w:val="22"/>
        </w:rPr>
        <w:t>Did Markus Gabriel plagiarize my ideas? (Markus Gabriel 2013, 2014, Philosophy, Bonn University, Germany)</w:t>
      </w:r>
    </w:p>
    <w:p>
      <w:pPr>
        <w:shd w:val="clear" w:fill="FFFFFF"/>
        <w:spacing w:before="0" w:after="0"/>
        <w:contextualSpacing/>
        <w:jc w:val="both"/>
        <w:rPr>
          <w:sz w:val="22"/>
          <w:szCs w:val="22"/>
        </w:rPr>
      </w:pPr>
      <w:r>
        <w:rPr>
          <w:sz w:val="22"/>
          <w:szCs w:val="22"/>
        </w:rPr>
        <w:t>About Markus Gabriel and his very similar ideas (his approach) to my ideas (my EDWs perspective), click</w:t>
      </w:r>
    </w:p>
    <w:p>
      <w:pPr>
        <w:shd w:val="clear" w:fill="FFFFFF"/>
        <w:spacing w:before="0" w:after="0"/>
        <w:contextualSpacing/>
        <w:jc w:val="both"/>
      </w:pPr>
      <w:r>
        <w:fldChar w:fldCharType="begin"/>
      </w:r>
      <w:r>
        <w:instrText xml:space="preserve"> HYPERLINK "http://filosofie.unibuc.ro/gvacariu/Did Markus Gabriel (Bonn Univ.) plagiarize my ideas.pdf" \t "_blank" \h </w:instrText>
      </w:r>
      <w:r>
        <w:fldChar w:fldCharType="separate"/>
      </w:r>
      <w:r>
        <w:rPr>
          <w:rStyle w:val="11"/>
          <w:sz w:val="22"/>
          <w:szCs w:val="22"/>
        </w:rPr>
        <w:t>“Did Markus Gabriel plagiarize my ideas?” (Gabriel Vacariu, Philosophy, University of Bucharest)</w:t>
      </w:r>
      <w:r>
        <w:rPr>
          <w:rStyle w:val="11"/>
          <w:sz w:val="22"/>
          <w:szCs w:val="22"/>
        </w:rPr>
        <w:fldChar w:fldCharType="end"/>
      </w:r>
      <w:r>
        <w:rPr>
          <w:sz w:val="22"/>
          <w:szCs w:val="22"/>
        </w:rPr>
        <w:t>(.pdf) About the same topic, see also</w:t>
      </w:r>
      <w:r>
        <w:rPr>
          <w:rStyle w:val="18"/>
          <w:sz w:val="22"/>
          <w:szCs w:val="22"/>
        </w:rPr>
        <w:t> </w:t>
      </w:r>
      <w:r>
        <w:fldChar w:fldCharType="begin"/>
      </w:r>
      <w:r>
        <w:instrText xml:space="preserve"> HYPERLINK "http://www.youtube.com/watch?v=WLpzaaSE8L8" \t "_blank" \h </w:instrText>
      </w:r>
      <w:r>
        <w:fldChar w:fldCharType="separate"/>
      </w:r>
      <w:r>
        <w:rPr>
          <w:rStyle w:val="12"/>
          <w:color w:val="auto"/>
          <w:sz w:val="22"/>
          <w:szCs w:val="22"/>
          <w:u w:val="none"/>
        </w:rPr>
        <w:t>Youtube clip</w:t>
      </w:r>
      <w:r>
        <w:rPr>
          <w:rStyle w:val="12"/>
          <w:color w:val="auto"/>
          <w:sz w:val="22"/>
          <w:szCs w:val="22"/>
          <w:u w:val="none"/>
        </w:rPr>
        <w:fldChar w:fldCharType="end"/>
      </w:r>
      <w:r>
        <w:rPr>
          <w:sz w:val="22"/>
          <w:szCs w:val="22"/>
        </w:rPr>
        <w:t> In this clip, Gabriel Vacariu (Philosophy, Bucharest University) analyzes the UNBELIEVABLE similarities between the ideas from his works (2005, 2008, 2010, 2011, 2012) and Markus Gabriel’s ideas (Bonn University) from his book published in 2013 and his TED clip (at</w:t>
      </w:r>
      <w:r>
        <w:fldChar w:fldCharType="begin"/>
      </w:r>
      <w:r>
        <w:instrText xml:space="preserve"> HYPERLINK "http://www.youtube.com/watch?v=hzvesGB_TI0" \h </w:instrText>
      </w:r>
      <w:r>
        <w:fldChar w:fldCharType="separate"/>
      </w:r>
      <w:r>
        <w:rPr>
          <w:rStyle w:val="12"/>
          <w:color w:val="auto"/>
          <w:sz w:val="22"/>
          <w:szCs w:val="22"/>
          <w:u w:val="none"/>
        </w:rPr>
        <w:t>http://www.youtube.com/watch?v=hzvesGB_TI0</w:t>
      </w:r>
      <w:r>
        <w:rPr>
          <w:rStyle w:val="12"/>
          <w:color w:val="auto"/>
          <w:sz w:val="22"/>
          <w:szCs w:val="22"/>
          <w:u w:val="none"/>
        </w:rPr>
        <w:fldChar w:fldCharType="end"/>
      </w:r>
      <w:r>
        <w:rPr>
          <w:sz w:val="22"/>
          <w:szCs w:val="22"/>
        </w:rPr>
        <w:t>), also 2013.</w:t>
      </w:r>
    </w:p>
    <w:p>
      <w:pPr>
        <w:numPr>
          <w:ilvl w:val="0"/>
          <w:numId w:val="13"/>
        </w:numPr>
        <w:shd w:val="clear" w:fill="FFFFFF"/>
        <w:spacing w:before="0" w:after="0"/>
        <w:ind w:left="0" w:right="0" w:hanging="360"/>
        <w:contextualSpacing/>
      </w:pPr>
      <w:r>
        <w:rPr>
          <w:sz w:val="22"/>
          <w:szCs w:val="22"/>
        </w:rPr>
        <w:t>Other UNBELIEVABLE similarities between my ideas (2005, 2008, 20010, 2011, 2012) and Markus Gabriel’s ideas (published by him in a journal in ROMANIA in 2014! Markus Gabriel (2014) (Rheinische Friedrich-Wilhelms-Universität Bonn), “Is Heidegger’s “Turn” a Realist Project?” in</w:t>
      </w:r>
      <w:r>
        <w:rPr>
          <w:rStyle w:val="18"/>
          <w:sz w:val="22"/>
          <w:szCs w:val="22"/>
        </w:rPr>
        <w:t> </w:t>
      </w:r>
      <w:r>
        <w:rPr>
          <w:rStyle w:val="8"/>
          <w:sz w:val="22"/>
          <w:szCs w:val="22"/>
        </w:rPr>
        <w:t>Meta:Research in hermeneutics, phenomenology, and practical</w:t>
      </w:r>
      <w:r>
        <w:rPr>
          <w:rStyle w:val="18"/>
          <w:i/>
          <w:iCs/>
          <w:sz w:val="22"/>
          <w:szCs w:val="22"/>
        </w:rPr>
        <w:t> </w:t>
      </w:r>
      <w:r>
        <w:rPr>
          <w:rStyle w:val="8"/>
          <w:sz w:val="22"/>
          <w:szCs w:val="22"/>
        </w:rPr>
        <w:t>philosophy,</w:t>
      </w:r>
      <w:r>
        <w:rPr>
          <w:rStyle w:val="18"/>
          <w:sz w:val="22"/>
          <w:szCs w:val="22"/>
        </w:rPr>
        <w:t> </w:t>
      </w:r>
      <w:r>
        <w:rPr>
          <w:sz w:val="22"/>
          <w:szCs w:val="22"/>
        </w:rPr>
        <w:t>special issue / 2014: 44-73,</w:t>
      </w:r>
      <w:r>
        <w:fldChar w:fldCharType="begin"/>
      </w:r>
      <w:r>
        <w:instrText xml:space="preserve"> HYPERLINK "http://www.metajournal.org/" \h </w:instrText>
      </w:r>
      <w:r>
        <w:fldChar w:fldCharType="separate"/>
      </w:r>
      <w:r>
        <w:rPr>
          <w:rStyle w:val="12"/>
          <w:color w:val="auto"/>
          <w:sz w:val="22"/>
          <w:szCs w:val="22"/>
          <w:u w:val="none"/>
        </w:rPr>
        <w:t>www.metajournal.org</w:t>
      </w:r>
      <w:r>
        <w:rPr>
          <w:rStyle w:val="12"/>
          <w:color w:val="auto"/>
          <w:sz w:val="22"/>
          <w:szCs w:val="22"/>
          <w:u w:val="none"/>
        </w:rPr>
        <w:fldChar w:fldCharType="end"/>
      </w:r>
      <w:r>
        <w:rPr>
          <w:sz w:val="22"/>
          <w:szCs w:val="22"/>
        </w:rPr>
        <w:t> (Chief editors are three philosophers from Faculty of Philosophy, University of AI Cuza, Iassy (one of my ex-colleague – I was student my first 3 years at this department – and he recognized he knew about the scandal with Markus Gabriel’s plagiarism with his book  and TED clip (2013)! Three authors from that special issues comments Markus Gabriel’s “new realism” (his book 2013)! ( </w:t>
      </w:r>
      <w:r>
        <w:fldChar w:fldCharType="begin"/>
      </w:r>
      <w:r>
        <w:instrText xml:space="preserve"> HYPERLINK "http://filosofie.unibuc.ro/wp-content/uploads/Markus-Gabriel-Iassy1.doc" \h </w:instrText>
      </w:r>
      <w:r>
        <w:fldChar w:fldCharType="separate"/>
      </w:r>
      <w:r>
        <w:rPr>
          <w:rStyle w:val="12"/>
          <w:color w:val="auto"/>
          <w:sz w:val="22"/>
          <w:szCs w:val="22"/>
          <w:u w:val="none"/>
        </w:rPr>
        <w:t>More details, here</w:t>
      </w:r>
      <w:r>
        <w:rPr>
          <w:rStyle w:val="12"/>
          <w:color w:val="auto"/>
          <w:sz w:val="22"/>
          <w:szCs w:val="22"/>
          <w:u w:val="none"/>
        </w:rPr>
        <w:fldChar w:fldCharType="end"/>
      </w:r>
      <w:r>
        <w:rPr>
          <w:rStyle w:val="18"/>
          <w:sz w:val="22"/>
          <w:szCs w:val="22"/>
        </w:rPr>
        <w:t> </w:t>
      </w:r>
      <w:r>
        <w:rPr>
          <w:sz w:val="22"/>
          <w:szCs w:val="22"/>
        </w:rPr>
        <w:t>)</w:t>
      </w:r>
    </w:p>
    <w:p>
      <w:pPr>
        <w:numPr>
          <w:ilvl w:val="0"/>
          <w:numId w:val="13"/>
        </w:numPr>
        <w:shd w:val="clear" w:fill="FFFFFF"/>
        <w:spacing w:before="0" w:after="0"/>
        <w:ind w:left="0" w:right="0" w:hanging="360"/>
        <w:contextualSpacing/>
      </w:pPr>
      <w:r>
        <w:rPr>
          <w:sz w:val="22"/>
          <w:szCs w:val="22"/>
        </w:rPr>
        <w:t>I complained at Bonn University, Ethics committee about the incredible similarities between my ideas (2005, 2008) and Markus Gabriel’s ideas (2013). Here is the negative result of the committee: </w:t>
      </w:r>
      <w:r>
        <w:fldChar w:fldCharType="begin"/>
      </w:r>
      <w:r>
        <w:instrText xml:space="preserve"> HYPERLINK "http://filosofie.unibuc.ro/wp-content/uploads/About-complain-regarding-Markus-Gabriels-plagiarism-Bonn-University-notification.pdf" \h </w:instrText>
      </w:r>
      <w:r>
        <w:fldChar w:fldCharType="separate"/>
      </w:r>
      <w:r>
        <w:rPr>
          <w:rStyle w:val="12"/>
          <w:color w:val="auto"/>
          <w:sz w:val="22"/>
          <w:szCs w:val="22"/>
          <w:u w:val="none"/>
        </w:rPr>
        <w:t>About complain regarding Markus Gabriel’s plagiarism, Bonn University notification</w:t>
      </w:r>
      <w:r>
        <w:rPr>
          <w:rStyle w:val="12"/>
          <w:color w:val="auto"/>
          <w:sz w:val="22"/>
          <w:szCs w:val="22"/>
          <w:u w:val="none"/>
        </w:rPr>
        <w:fldChar w:fldCharType="end"/>
      </w:r>
    </w:p>
    <w:p>
      <w:pPr>
        <w:numPr>
          <w:ilvl w:val="0"/>
          <w:numId w:val="13"/>
        </w:numPr>
        <w:shd w:val="clear" w:fill="FFFFFF"/>
        <w:spacing w:before="0" w:after="0"/>
        <w:ind w:left="0" w:right="0" w:hanging="360"/>
        <w:contextualSpacing/>
        <w:rPr>
          <w:sz w:val="22"/>
          <w:szCs w:val="22"/>
        </w:rPr>
      </w:pPr>
      <w:r>
        <w:rPr>
          <w:sz w:val="22"/>
          <w:szCs w:val="22"/>
        </w:rPr>
        <w:t>Markus Gabriel is really an “incredible bad guy”! He continues printing a book (Fields of Sense. A New Realist Ontology. Edinburgh University Press: Edinburgh, (forthcoming January 2015). Only the title of this book reflects the unbelievable similarities between my ideas (2005, 2007, 2008) and Markus Gabriel’s ideas (2013, 2014)! Amazingly, the Edinburgh University Press (UK) is publishing his book! It is quite impossible people from this company (university) don’t know about these unbelievable similarities… The image of this university press would be damage because of printing this book!</w:t>
      </w:r>
    </w:p>
    <w:p>
      <w:pPr>
        <w:numPr>
          <w:ilvl w:val="0"/>
          <w:numId w:val="13"/>
        </w:numPr>
        <w:shd w:val="clear" w:fill="FFFFFF"/>
        <w:spacing w:before="0" w:after="0"/>
        <w:ind w:left="0" w:right="0" w:hanging="360"/>
        <w:contextualSpacing/>
        <w:rPr>
          <w:sz w:val="22"/>
          <w:szCs w:val="22"/>
        </w:rPr>
      </w:pPr>
      <w:r>
        <w:rPr>
          <w:sz w:val="22"/>
          <w:szCs w:val="22"/>
        </w:rPr>
        <w:t>See cover of my book from 2010 (left) and cover of Markus Gabriel’s book (right, English edition 2015). Next movement? Probable he will change his first name in “Vacariu”… (Unbelievable, how this publishing company published markus gabriel’s book?!!)</w:t>
      </w:r>
    </w:p>
    <w:p>
      <w:pPr>
        <w:numPr>
          <w:ilvl w:val="0"/>
          <w:numId w:val="13"/>
        </w:numPr>
        <w:shd w:val="clear" w:fill="FFFFFF"/>
        <w:spacing w:before="0" w:after="0"/>
        <w:ind w:left="0" w:right="0" w:hanging="360"/>
        <w:contextualSpacing/>
        <w:rPr>
          <w:sz w:val="22"/>
          <w:szCs w:val="22"/>
        </w:rPr>
      </w:pPr>
    </w:p>
    <w:p>
      <w:pPr>
        <w:shd w:val="clear" w:fill="FFFFFF"/>
        <w:spacing w:before="0" w:after="0"/>
        <w:contextualSpacing/>
        <w:jc w:val="both"/>
      </w:pPr>
      <w:r>
        <w:rPr>
          <w:rStyle w:val="11"/>
          <w:sz w:val="22"/>
          <w:szCs w:val="22"/>
        </w:rPr>
        <w:t>Did Georg Nortoff plagiarized my ideas? Many ideas from Georg Northoff’s (Canada) works</w:t>
      </w:r>
      <w:r>
        <w:rPr>
          <w:rStyle w:val="18"/>
          <w:sz w:val="22"/>
          <w:szCs w:val="22"/>
        </w:rPr>
        <w:t> </w:t>
      </w:r>
      <w:r>
        <w:rPr>
          <w:sz w:val="22"/>
          <w:szCs w:val="22"/>
        </w:rPr>
        <w:t>(published one paper in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 from 2002, 2005 and my book from 2008. In two papers from 2002 (also my paper from 2005 and my book 2008), following Kant’s philosophy, I introduced the notion of the “observer” for the mind-brain problem. After 2010 (mainly his book 2011 and other papers after this book), Nortoff also uses Kant’s philosophy (even if his knowledge about Kant’s philosophy is very superficial!) and the notion of the “observer” for the mind-brain problem in a methodology very similar to my methodology. Moreover, instead of EDWs, Nortoff uses a kind of “transdisciplinary” view, quite close to parallelism – the closest approach to my EDWs!  In his works until 2014, Northoff’s conclusion within the unicorn world was different than my conclusion. However, in his book 2014 (two volumes) using notions like “correlations” and even “correspondences” many times, his conclusion is very closed to my EDWs! This dramatic change of framework in 3 years is quite unbelievable!!! Incredible many ideas from this book are very similar to my ideas from 2005 and 2008! (For more details, click </w:t>
      </w:r>
      <w:r>
        <w:fldChar w:fldCharType="begin"/>
      </w:r>
      <w:r>
        <w:instrText xml:space="preserve"> HYPERLINK "http://filosofie.unibuc.ro/wp-content/uploads/Georg-Northoffs-ideas-from-2011-2014-are-UNBELIEVABLE-similar-to-my-ideas-from-2005-and-20081.doc" \h </w:instrText>
      </w:r>
      <w:r>
        <w:fldChar w:fldCharType="separate"/>
      </w:r>
      <w:r>
        <w:rPr>
          <w:rStyle w:val="12"/>
          <w:color w:val="auto"/>
          <w:sz w:val="22"/>
          <w:szCs w:val="22"/>
          <w:u w:val="none"/>
        </w:rPr>
        <w:t>Georg Northoff’s ideas from 2011-2014 are UNBELIEVABLE similar to my ideas from 2005 and 2008</w:t>
      </w:r>
      <w:r>
        <w:rPr>
          <w:rStyle w:val="12"/>
          <w:color w:val="auto"/>
          <w:sz w:val="22"/>
          <w:szCs w:val="22"/>
          <w:u w:val="none"/>
        </w:rPr>
        <w:fldChar w:fldCharType="end"/>
      </w:r>
      <w:r>
        <w:rPr>
          <w:sz w:val="22"/>
          <w:szCs w:val="22"/>
        </w:rPr>
        <w:t>)</w:t>
      </w:r>
    </w:p>
    <w:p>
      <w:pPr>
        <w:shd w:val="clear" w:fill="FFFFFF"/>
        <w:spacing w:before="0" w:after="0"/>
        <w:contextualSpacing/>
        <w:jc w:val="both"/>
        <w:rPr>
          <w:sz w:val="22"/>
          <w:szCs w:val="22"/>
        </w:rPr>
      </w:pPr>
      <w:r>
        <w:rPr>
          <w:sz w:val="22"/>
          <w:szCs w:val="22"/>
        </w:rPr>
        <w:t>On 23.02.2015, I complained to Oxford University Press for these unbelievable similarities. I received the following answer from a person working at this company:</w:t>
      </w:r>
    </w:p>
    <w:p>
      <w:pPr>
        <w:shd w:val="clear" w:fill="FFFFFF"/>
        <w:spacing w:before="0" w:after="0"/>
        <w:contextualSpacing/>
        <w:jc w:val="both"/>
        <w:rPr>
          <w:sz w:val="22"/>
          <w:szCs w:val="22"/>
        </w:rPr>
      </w:pPr>
      <w:r>
        <w:rPr>
          <w:sz w:val="22"/>
          <w:szCs w:val="22"/>
        </w:rPr>
        <w:t>“Dear Professor Vacariu,</w:t>
      </w:r>
      <w:r>
        <w:rPr>
          <w:sz w:val="22"/>
          <w:szCs w:val="22"/>
        </w:rPr>
        <w:br w:type="textWrapping"/>
      </w:r>
      <w:r>
        <w:rPr>
          <w:sz w:val="22"/>
          <w:szCs w:val="22"/>
        </w:rPr>
        <w:t>I understand that you wrote to our UK office about possible plagiarism in one of our books by Georg Northoff. We take all such claims very seriously, and I would like to follow up with the author. Can you send to me the passages in your book and the similar passages in Professor Northoff’s book, so we can explore this further.”</w:t>
      </w:r>
    </w:p>
    <w:p>
      <w:pPr>
        <w:shd w:val="clear" w:fill="FFFFFF"/>
        <w:spacing w:before="0" w:after="0"/>
        <w:contextualSpacing/>
        <w:jc w:val="both"/>
      </w:pPr>
      <w:r>
        <w:rPr>
          <w:sz w:val="22"/>
          <w:szCs w:val="22"/>
        </w:rPr>
        <w:t>The final aswer</w:t>
      </w:r>
      <w:r>
        <w:rPr>
          <w:rStyle w:val="18"/>
          <w:sz w:val="22"/>
          <w:szCs w:val="22"/>
        </w:rPr>
        <w:t> </w:t>
      </w:r>
      <w:r>
        <w:fldChar w:fldCharType="begin"/>
      </w:r>
      <w:r>
        <w:instrText xml:space="preserve"> HYPERLINK "http://filosofie.unibuc.ro/wp-content/uploads/Answer-from-Oxford-University-Press.doc" \h </w:instrText>
      </w:r>
      <w:r>
        <w:fldChar w:fldCharType="separate"/>
      </w:r>
      <w:r>
        <w:rPr>
          <w:rStyle w:val="12"/>
          <w:color w:val="auto"/>
          <w:sz w:val="22"/>
          <w:szCs w:val="22"/>
          <w:u w:val="none"/>
        </w:rPr>
        <w:t>Answer from Oxford University Press</w:t>
      </w:r>
      <w:r>
        <w:rPr>
          <w:rStyle w:val="12"/>
          <w:color w:val="auto"/>
          <w:sz w:val="22"/>
          <w:szCs w:val="22"/>
          <w:u w:val="none"/>
        </w:rPr>
        <w:fldChar w:fldCharType="end"/>
      </w:r>
      <w:r>
        <w:rPr>
          <w:sz w:val="22"/>
          <w:szCs w:val="22"/>
        </w:rPr>
        <w:t>. This cannot be a serious answer…</w:t>
      </w:r>
    </w:p>
    <w:p>
      <w:pPr>
        <w:shd w:val="clear" w:fill="FFFFFF"/>
        <w:spacing w:before="0" w:after="0"/>
        <w:contextualSpacing/>
        <w:jc w:val="both"/>
      </w:pPr>
      <w:r>
        <w:rPr>
          <w:rStyle w:val="11"/>
          <w:sz w:val="22"/>
          <w:szCs w:val="22"/>
        </w:rPr>
        <w:t>Did Ioniciou and Terno plagiarize my idea? Few words about quantum mechanics regarding the work of Ioniciou and Terno (2011)</w:t>
      </w:r>
      <w:r>
        <w:rPr>
          <w:rStyle w:val="18"/>
          <w:sz w:val="22"/>
          <w:szCs w:val="22"/>
        </w:rPr>
        <w:t> </w:t>
      </w:r>
      <w:r>
        <w:rPr>
          <w:sz w:val="22"/>
          <w:szCs w:val="22"/>
        </w:rPr>
        <w:t>(more details on these pages from Vacariu 2014, pp. 309-3013: </w:t>
      </w:r>
      <w:r>
        <w:fldChar w:fldCharType="begin"/>
      </w:r>
      <w:r>
        <w:instrText xml:space="preserve"> HYPERLINK "http://filosofie.unibuc.ro/wp-content/uploads/Few-words-about-quantum-mechanics-from-Vacariu-2014.pdf" \h </w:instrText>
      </w:r>
      <w:r>
        <w:fldChar w:fldCharType="separate"/>
      </w:r>
      <w:r>
        <w:rPr>
          <w:rStyle w:val="12"/>
          <w:color w:val="auto"/>
          <w:sz w:val="22"/>
          <w:szCs w:val="22"/>
          <w:u w:val="none"/>
        </w:rPr>
        <w:t>Few words about quantum mechanics from Vacariu (2014)</w:t>
      </w:r>
      <w:r>
        <w:rPr>
          <w:rStyle w:val="12"/>
          <w:color w:val="auto"/>
          <w:sz w:val="22"/>
          <w:szCs w:val="22"/>
          <w:u w:val="none"/>
        </w:rPr>
        <w:fldChar w:fldCharType="end"/>
      </w:r>
      <w:r>
        <w:rPr>
          <w:sz w:val="22"/>
          <w:szCs w:val="22"/>
        </w:rPr>
        <w:t>.pdf) The first “paradox of plagiarism”: On 15.10.2014, Radu Ionicioiu (Department of Physics, UB) had a presentation at Department of Philosophy, UB about Ionicioiu and Terno’s article on quantum mechanics from 2011. After his presentation, I asked him a few questions. About these questions and my “epistemologically different worlds” perspective from 2005, 2006, 2008, 2010 on quantum mechanics (2014): see</w:t>
      </w:r>
      <w:r>
        <w:rPr>
          <w:rStyle w:val="18"/>
          <w:sz w:val="22"/>
          <w:szCs w:val="22"/>
        </w:rPr>
        <w:t> </w:t>
      </w:r>
      <w:r>
        <w:fldChar w:fldCharType="begin"/>
      </w:r>
      <w:r>
        <w:instrText xml:space="preserve"> HYPERLINK "http://filosofie.unibuc.ro/wp-content/uploads/2014-About-Ionicioius-thought-experiment-on-quantum-mechanics-2011-and-my-EDWs-perspective-2008.pdf" \h </w:instrText>
      </w:r>
      <w:r>
        <w:fldChar w:fldCharType="separate"/>
      </w:r>
      <w:r>
        <w:rPr>
          <w:rStyle w:val="12"/>
          <w:color w:val="auto"/>
          <w:sz w:val="22"/>
          <w:szCs w:val="22"/>
          <w:u w:val="none"/>
        </w:rPr>
        <w:t>2014-About-Ionicioius-thought-experiment-on-quantum-mechanics-2011-and-my-EDWs-perspective-2008</w:t>
      </w:r>
      <w:r>
        <w:rPr>
          <w:rStyle w:val="12"/>
          <w:color w:val="auto"/>
          <w:sz w:val="22"/>
          <w:szCs w:val="22"/>
          <w:u w:val="none"/>
        </w:rPr>
        <w:fldChar w:fldCharType="end"/>
      </w:r>
    </w:p>
    <w:p>
      <w:pPr>
        <w:shd w:val="clear" w:fill="FFFFFF"/>
        <w:spacing w:before="0" w:after="0"/>
        <w:contextualSpacing/>
        <w:jc w:val="both"/>
      </w:pPr>
      <w:r>
        <w:rPr>
          <w:rStyle w:val="11"/>
          <w:sz w:val="22"/>
          <w:szCs w:val="22"/>
        </w:rPr>
        <w:t>Did Wolfram Schommers (University of Texas at Arlington, USA &amp; Karlsruhe Institute of Technology, Germany) (2015) plagiarize my ideas? </w:t>
      </w:r>
      <w:r>
        <w:rPr>
          <w:sz w:val="22"/>
          <w:szCs w:val="22"/>
        </w:rPr>
        <w:t>In 2015, Wolfram Schommers published the book</w:t>
      </w:r>
      <w:r>
        <w:rPr>
          <w:rStyle w:val="18"/>
          <w:sz w:val="22"/>
          <w:szCs w:val="22"/>
        </w:rPr>
        <w:t> </w:t>
      </w:r>
      <w:r>
        <w:rPr>
          <w:rStyle w:val="8"/>
          <w:sz w:val="22"/>
          <w:szCs w:val="22"/>
        </w:rPr>
        <w:t>Mind and Reality – The Space-Time Window</w:t>
      </w:r>
      <w:r>
        <w:rPr>
          <w:rStyle w:val="18"/>
          <w:i/>
          <w:iCs/>
          <w:sz w:val="22"/>
          <w:szCs w:val="22"/>
        </w:rPr>
        <w:t> </w:t>
      </w:r>
      <w:r>
        <w:rPr>
          <w:sz w:val="22"/>
          <w:szCs w:val="22"/>
        </w:rPr>
        <w:t>at World Scientific publishing company. In this book, there are</w:t>
      </w:r>
      <w:r>
        <w:rPr>
          <w:rStyle w:val="18"/>
          <w:sz w:val="22"/>
          <w:szCs w:val="22"/>
        </w:rPr>
        <w:t> </w:t>
      </w:r>
      <w:r>
        <w:rPr>
          <w:rStyle w:val="8"/>
          <w:sz w:val="22"/>
          <w:szCs w:val="22"/>
        </w:rPr>
        <w:t>unbelievable similar</w:t>
      </w:r>
      <w:r>
        <w:rPr>
          <w:rStyle w:val="18"/>
          <w:sz w:val="22"/>
          <w:szCs w:val="22"/>
        </w:rPr>
        <w:t> </w:t>
      </w:r>
      <w:r>
        <w:rPr>
          <w:sz w:val="22"/>
          <w:szCs w:val="22"/>
        </w:rPr>
        <w:t>ideas to my ideas published from 2002 to 2014! (For more details, see</w:t>
      </w:r>
      <w:r>
        <w:rPr>
          <w:rStyle w:val="18"/>
          <w:sz w:val="22"/>
          <w:szCs w:val="22"/>
        </w:rPr>
        <w:t> </w:t>
      </w:r>
      <w:r>
        <w:fldChar w:fldCharType="begin"/>
      </w:r>
      <w:r>
        <w:instrText xml:space="preserve"> HYPERLINK "http://filosofie.unibuc.ro/wp-content/uploads/Did-Wolfram-Schommers-plagiarize-my-ideas.docx" \h </w:instrText>
      </w:r>
      <w:r>
        <w:fldChar w:fldCharType="separate"/>
      </w:r>
      <w:r>
        <w:rPr>
          <w:rStyle w:val="12"/>
          <w:color w:val="auto"/>
          <w:sz w:val="22"/>
          <w:szCs w:val="22"/>
          <w:u w:val="none"/>
        </w:rPr>
        <w:t>Did Wolfram Schommers plagiarize my ideas</w:t>
      </w:r>
      <w:r>
        <w:rPr>
          <w:rStyle w:val="12"/>
          <w:color w:val="auto"/>
          <w:sz w:val="22"/>
          <w:szCs w:val="22"/>
          <w:u w:val="none"/>
        </w:rPr>
        <w:fldChar w:fldCharType="end"/>
      </w:r>
      <w:r>
        <w:rPr>
          <w:sz w:val="22"/>
          <w:szCs w:val="22"/>
        </w:rPr>
        <w:t>)</w:t>
      </w:r>
    </w:p>
    <w:p>
      <w:pPr>
        <w:shd w:val="clear" w:fill="FFFFFF"/>
        <w:spacing w:before="0" w:after="0"/>
        <w:contextualSpacing/>
        <w:jc w:val="both"/>
      </w:pPr>
      <w:r>
        <w:rPr>
          <w:rStyle w:val="11"/>
          <w:sz w:val="22"/>
          <w:szCs w:val="22"/>
        </w:rPr>
        <w:t>Christoff Kalina, Diego Cosmelli, Legrand Dorothée and Thompson Evan (2011),</w:t>
      </w:r>
      <w:r>
        <w:rPr>
          <w:rStyle w:val="18"/>
          <w:sz w:val="22"/>
          <w:szCs w:val="22"/>
        </w:rPr>
        <w:t> </w:t>
      </w:r>
      <w:r>
        <w:rPr>
          <w:sz w:val="22"/>
          <w:szCs w:val="22"/>
        </w:rPr>
        <w:t>“Specifying the self for cognitive neuroscience”,</w:t>
      </w:r>
      <w:r>
        <w:rPr>
          <w:rStyle w:val="18"/>
          <w:sz w:val="22"/>
          <w:szCs w:val="22"/>
        </w:rPr>
        <w:t> </w:t>
      </w:r>
      <w:r>
        <w:rPr>
          <w:rStyle w:val="8"/>
          <w:sz w:val="22"/>
          <w:szCs w:val="22"/>
        </w:rPr>
        <w:t>Trends in Cognitive Sciences</w:t>
      </w:r>
      <w:r>
        <w:rPr>
          <w:rStyle w:val="18"/>
          <w:i/>
          <w:iCs/>
          <w:sz w:val="22"/>
          <w:szCs w:val="22"/>
        </w:rPr>
        <w:t> </w:t>
      </w:r>
      <w:r>
        <w:rPr>
          <w:sz w:val="22"/>
          <w:szCs w:val="22"/>
        </w:rPr>
        <w:t>15/3, 104-112 (The ideas related to role of the self in cognitive neuroscience, sensorymotor activities, default network) (For more details, click</w:t>
      </w:r>
      <w:r>
        <w:rPr>
          <w:rStyle w:val="18"/>
          <w:sz w:val="22"/>
          <w:szCs w:val="22"/>
        </w:rPr>
        <w:t> </w:t>
      </w:r>
      <w:r>
        <w:fldChar w:fldCharType="begin"/>
      </w:r>
      <w:r>
        <w:instrText xml:space="preserve"> HYPERLINK "http://filosofie.unibuc.ro/wp-content/uploads/Christoff-Kalina-et-al.-2011.doc" \h </w:instrText>
      </w:r>
      <w:r>
        <w:fldChar w:fldCharType="separate"/>
      </w:r>
      <w:r>
        <w:rPr>
          <w:rStyle w:val="12"/>
          <w:color w:val="auto"/>
          <w:sz w:val="22"/>
          <w:szCs w:val="22"/>
          <w:u w:val="none"/>
        </w:rPr>
        <w:t>Christoff Kalina et al. 2011</w:t>
      </w:r>
      <w:r>
        <w:rPr>
          <w:rStyle w:val="12"/>
          <w:color w:val="auto"/>
          <w:sz w:val="22"/>
          <w:szCs w:val="22"/>
          <w:u w:val="none"/>
        </w:rPr>
        <w:fldChar w:fldCharType="end"/>
      </w:r>
      <w:r>
        <w:rPr>
          <w:sz w:val="22"/>
          <w:szCs w:val="22"/>
        </w:rPr>
        <w:t>)</w:t>
      </w:r>
    </w:p>
    <w:p>
      <w:pPr>
        <w:shd w:val="clear" w:fill="FFFFFF"/>
        <w:spacing w:before="0" w:after="0"/>
        <w:contextualSpacing/>
        <w:jc w:val="both"/>
      </w:pPr>
      <w:r>
        <w:rPr>
          <w:rStyle w:val="11"/>
          <w:sz w:val="22"/>
          <w:szCs w:val="22"/>
        </w:rPr>
        <w:t>Similar idea of Gabriel Vacariu (2007, 2008, etc.) and Pikovski et al. (June 2015) regarding the Schrodinger’s cat’s interactions with its environment (the gravitation of Earth) (both entities being macro-objects) (Incredible similar idea, it is one of my main principle applied to macro-entities and their interactions!!! However,  I have not accepted the superposition! About point 6 and 7, see </w:t>
      </w:r>
      <w:r>
        <w:fldChar w:fldCharType="begin"/>
      </w:r>
      <w:r>
        <w:instrText xml:space="preserve"> HYPERLINK "http://filosofie.unibuc.ro/wp-content/uploads/Elisabetta-Caffau-June-2015-Pikovski-et-al.-June-20151.doc" \h </w:instrText>
      </w:r>
      <w:r>
        <w:fldChar w:fldCharType="separate"/>
      </w:r>
      <w:r>
        <w:rPr>
          <w:rStyle w:val="12"/>
          <w:b/>
          <w:bCs/>
          <w:color w:val="auto"/>
          <w:sz w:val="22"/>
          <w:szCs w:val="22"/>
          <w:u w:val="none"/>
        </w:rPr>
        <w:t>Elisabetta Caffau (June 2015), Pikovski et al. (June 2015)</w:t>
      </w:r>
      <w:r>
        <w:rPr>
          <w:rStyle w:val="12"/>
          <w:b/>
          <w:bCs/>
          <w:color w:val="auto"/>
          <w:sz w:val="22"/>
          <w:szCs w:val="22"/>
          <w:u w:val="none"/>
        </w:rPr>
        <w:fldChar w:fldCharType="end"/>
      </w:r>
      <w:r>
        <w:rPr>
          <w:rStyle w:val="11"/>
          <w:sz w:val="22"/>
          <w:szCs w:val="22"/>
        </w:rPr>
        <w:t>)</w:t>
      </w:r>
    </w:p>
    <w:p>
      <w:pPr>
        <w:shd w:val="clear" w:fill="FFFFFF"/>
        <w:spacing w:before="0" w:after="0"/>
        <w:contextualSpacing/>
        <w:jc w:val="both"/>
      </w:pPr>
      <w:r>
        <w:rPr>
          <w:rStyle w:val="11"/>
          <w:sz w:val="22"/>
          <w:szCs w:val="22"/>
        </w:rPr>
        <w:t>Similar idea of Gabriel Vacariu (2011, 2014) and</w:t>
      </w:r>
      <w:r>
        <w:rPr>
          <w:rStyle w:val="18"/>
          <w:b/>
          <w:bCs/>
          <w:sz w:val="22"/>
          <w:szCs w:val="22"/>
        </w:rPr>
        <w:t> </w:t>
      </w:r>
      <w:r>
        <w:rPr>
          <w:rStyle w:val="11"/>
          <w:sz w:val="22"/>
          <w:szCs w:val="22"/>
        </w:rPr>
        <w:t>Elisabetta Caffau (June 2015) (Center for Astronomy at the University of Heidelberg and the Paris Observatory) regarding the appearance of Big Bang in many places</w:t>
      </w:r>
    </w:p>
    <w:p>
      <w:pPr>
        <w:shd w:val="clear" w:fill="FFFFFF"/>
        <w:spacing w:before="0" w:after="0"/>
        <w:contextualSpacing/>
        <w:jc w:val="both"/>
      </w:pPr>
      <w:r>
        <w:rPr>
          <w:rStyle w:val="11"/>
          <w:sz w:val="22"/>
          <w:szCs w:val="22"/>
        </w:rPr>
        <w:t>Alexey Alyushin (2010), Time Scales of Observation and Ontological Levels of Reality, Axiomathes (2010) 20:439–460. </w:t>
      </w:r>
      <w:r>
        <w:rPr>
          <w:sz w:val="22"/>
          <w:szCs w:val="22"/>
        </w:rPr>
        <w:t>Reading this paper I had the feeling that section 6 “Observer and Reality” and other ideas are written by myself! About the incredible similarities between my ideas and Alexey Alyushin’s (Moscow, Rusia) ideas  see here </w:t>
      </w:r>
      <w:r>
        <w:fldChar w:fldCharType="begin"/>
      </w:r>
      <w:r>
        <w:instrText xml:space="preserve"> HYPERLINK "http://filosofie.unibuc.ro/wp-content/uploads/Alexey-Alyushin.doc" \h </w:instrText>
      </w:r>
      <w:r>
        <w:fldChar w:fldCharType="separate"/>
      </w:r>
      <w:r>
        <w:rPr>
          <w:rStyle w:val="12"/>
          <w:color w:val="auto"/>
          <w:sz w:val="22"/>
          <w:szCs w:val="22"/>
          <w:u w:val="none"/>
        </w:rPr>
        <w:t>Alexey Alyushin</w:t>
      </w:r>
      <w:r>
        <w:rPr>
          <w:rStyle w:val="12"/>
          <w:color w:val="auto"/>
          <w:sz w:val="22"/>
          <w:szCs w:val="22"/>
          <w:u w:val="none"/>
        </w:rPr>
        <w:fldChar w:fldCharType="end"/>
      </w:r>
      <w:r>
        <w:rPr>
          <w:sz w:val="22"/>
          <w:szCs w:val="22"/>
        </w:rPr>
        <w:t>.</w:t>
      </w:r>
    </w:p>
    <w:p>
      <w:pPr>
        <w:shd w:val="clear" w:fill="FFFFFF"/>
        <w:spacing w:before="0" w:after="0"/>
        <w:contextualSpacing/>
        <w:jc w:val="both"/>
      </w:pPr>
      <w:r>
        <w:rPr>
          <w:rStyle w:val="11"/>
          <w:sz w:val="22"/>
          <w:szCs w:val="22"/>
        </w:rPr>
        <w:t>Many people working on “self”</w:t>
      </w:r>
      <w:r>
        <w:rPr>
          <w:sz w:val="22"/>
          <w:szCs w:val="22"/>
        </w:rPr>
        <w:t> have been “inspired” by my works from 2002, 2005, and 2008. (See my book about self in the future)</w:t>
      </w:r>
    </w:p>
    <w:p>
      <w:pPr>
        <w:shd w:val="clear" w:fill="FFFFFF"/>
        <w:spacing w:before="0" w:after="0"/>
        <w:contextualSpacing/>
        <w:jc w:val="both"/>
      </w:pPr>
      <w:r>
        <w:rPr>
          <w:rStyle w:val="11"/>
          <w:sz w:val="22"/>
          <w:szCs w:val="22"/>
        </w:rPr>
        <w:t>The second “paradox of plagiarism” (comic):</w:t>
      </w:r>
      <w:r>
        <w:rPr>
          <w:rStyle w:val="18"/>
          <w:b/>
          <w:bCs/>
          <w:sz w:val="22"/>
          <w:szCs w:val="22"/>
        </w:rPr>
        <w:t> </w:t>
      </w:r>
      <w:r>
        <w:rPr>
          <w:sz w:val="22"/>
          <w:szCs w:val="22"/>
        </w:rPr>
        <w:t>I realized that many people plagiarized my ideas! At my presentation from 14.05.2015 (“Cognitive neuroscience”, at Symposium “Actual directions of research on consciousness”, Romanian Academy, and Facultatea de Medicină) somebody who had a presentation before me mentioned some of my ideas (one being the relationship between epistemology and ontology), and mentioned even my expression “epistemologically different worlds” without mentioning my name! And my name was on the schedule of that program! It seems that my EDWs perspective have become so common that it is not necessary my name to be mentioned even if nobody quoted my name until now…</w:t>
      </w:r>
    </w:p>
    <w:p>
      <w:pPr>
        <w:shd w:val="clear" w:fill="FFFFFF"/>
        <w:spacing w:before="0" w:after="0"/>
        <w:contextualSpacing/>
        <w:jc w:val="both"/>
      </w:pPr>
      <w:r>
        <w:rPr>
          <w:rStyle w:val="11"/>
          <w:sz w:val="22"/>
          <w:szCs w:val="22"/>
        </w:rPr>
        <w:t>All my comments about these unbelievable similarities are in the manuscript</w:t>
      </w:r>
      <w:r>
        <w:rPr>
          <w:rStyle w:val="18"/>
          <w:b/>
          <w:bCs/>
          <w:sz w:val="22"/>
          <w:szCs w:val="22"/>
        </w:rPr>
        <w:t> </w:t>
      </w:r>
      <w:r>
        <w:fldChar w:fldCharType="begin"/>
      </w:r>
      <w:r>
        <w:instrText xml:space="preserve"> HYPERLINK "http://filosofie.unibuc.ro/wp-content/uploads/2015-Gabriel-Vacariu-unbelievable-similarities-between-my-ideas-2005-20081.doc" \h </w:instrText>
      </w:r>
      <w:r>
        <w:fldChar w:fldCharType="separate"/>
      </w:r>
      <w:r>
        <w:rPr>
          <w:rStyle w:val="12"/>
          <w:b/>
          <w:bCs/>
          <w:color w:val="auto"/>
          <w:sz w:val="22"/>
          <w:szCs w:val="22"/>
          <w:u w:val="none"/>
        </w:rPr>
        <w:t>(2015) Gabriel Vacariu unbelievable similarities between my ideas 2005-2008</w:t>
      </w:r>
      <w:r>
        <w:rPr>
          <w:rStyle w:val="12"/>
          <w:b/>
          <w:bCs/>
          <w:color w:val="auto"/>
          <w:sz w:val="22"/>
          <w:szCs w:val="22"/>
          <w:u w:val="none"/>
        </w:rPr>
        <w:fldChar w:fldCharType="end"/>
      </w:r>
      <w:r>
        <w:rPr>
          <w:rStyle w:val="11"/>
          <w:sz w:val="22"/>
          <w:szCs w:val="22"/>
        </w:rPr>
        <w:t>.</w:t>
      </w:r>
    </w:p>
    <w:p>
      <w:pPr>
        <w:numPr>
          <w:ilvl w:val="0"/>
          <w:numId w:val="14"/>
        </w:numPr>
        <w:shd w:val="clear" w:fill="FFFFFF"/>
        <w:spacing w:before="0" w:after="0"/>
        <w:ind w:left="0" w:right="0" w:hanging="360"/>
        <w:contextualSpacing/>
        <w:rPr>
          <w:sz w:val="22"/>
          <w:szCs w:val="22"/>
        </w:rPr>
      </w:pPr>
      <w:r>
        <w:rPr>
          <w:sz w:val="22"/>
          <w:szCs w:val="22"/>
        </w:rPr>
        <w:t>I posted on the Internet, at my webpage, my papers and books just few months after being published. My books/papers can be found on many Internet sites and have been downloaded by many people. These authors published their ideas (surprisingly very similar to my ideas) at least 5 years after I published my ideas in my article from 2005 and 3-4 years after I published (and immediately posted) my book published in 2008! In our days, because of Internet, time is very compressed: in a very short time, various people have already plagiarized many of my ideas.</w:t>
      </w:r>
    </w:p>
    <w:p>
      <w:pPr>
        <w:numPr>
          <w:ilvl w:val="0"/>
          <w:numId w:val="14"/>
        </w:numPr>
        <w:shd w:val="clear" w:fill="FFFFFF"/>
        <w:spacing w:before="0" w:after="0"/>
        <w:ind w:left="0" w:right="0" w:hanging="360"/>
        <w:contextualSpacing/>
        <w:rPr>
          <w:sz w:val="22"/>
          <w:szCs w:val="22"/>
        </w:rPr>
      </w:pPr>
      <w:r>
        <w:rPr>
          <w:sz w:val="22"/>
          <w:szCs w:val="22"/>
        </w:rPr>
        <w:t>Not too many people have quoted my works yet. Why? Because (1) Quite a lot prefer to plagiarize my ideas (I have been the most plagiarized author in the history of human thinking just because I changed completely the paradigm of thinking about the world and the self) (2) Some of them (who elaborated some approaches/ideas) reject instantly my ideas since my EDWs erase all other approaches, their works vanish completely (3) The majority of people do not understand (or do not read) my ideas. (4) I am Romanian (it is much easier to plagiarize somebody who lives in the last country in UE than someone from USA)</w:t>
      </w:r>
    </w:p>
    <w:p>
      <w:pPr>
        <w:numPr>
          <w:ilvl w:val="0"/>
          <w:numId w:val="14"/>
        </w:numPr>
        <w:shd w:val="clear" w:fill="FFFFFF"/>
        <w:spacing w:before="0" w:after="0"/>
        <w:ind w:left="0" w:right="0" w:hanging="360"/>
        <w:contextualSpacing/>
        <w:jc w:val="both"/>
        <w:rPr>
          <w:rFonts w:ascii="Times New Roman" w:hAnsi="Times New Roman"/>
        </w:rPr>
      </w:pPr>
      <w:r>
        <w:rPr>
          <w:rFonts w:ascii="Times New Roman" w:hAnsi="Times New Roman"/>
        </w:rPr>
        <w:t>My books 2008-2016: 8 books in 8 years. The circle of knowledge [science (physics, cognitive neuroscience) + philosophy] is closed!</w:t>
      </w:r>
    </w:p>
    <w:p>
      <w:pPr>
        <w:numPr>
          <w:ilvl w:val="0"/>
          <w:numId w:val="14"/>
        </w:numPr>
        <w:shd w:val="clear" w:fill="FFFFFF"/>
        <w:spacing w:before="0" w:after="0"/>
        <w:ind w:left="0" w:right="0" w:hanging="360"/>
        <w:contextualSpacing/>
        <w:jc w:val="both"/>
      </w:pPr>
      <w:r>
        <w:rPr>
          <w:rFonts w:ascii="Times New Roman" w:hAnsi="Times New Roman"/>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“philosophy”(see my first five books below). Regarding people who have plagiarized my ideas, there are already </w:t>
      </w:r>
      <w:r>
        <w:rPr>
          <w:rFonts w:ascii="Times New Roman" w:hAnsi="Times New Roman"/>
          <w:b/>
          <w:bCs/>
        </w:rPr>
        <w:t>four world records</w:t>
      </w:r>
      <w:r>
        <w:rPr>
          <w:rFonts w:ascii="Times New Roman" w:hAnsi="Times New Roman"/>
        </w:rPr>
        <w:t>: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pPr>
        <w:numPr>
          <w:ilvl w:val="0"/>
          <w:numId w:val="14"/>
        </w:numPr>
        <w:shd w:val="clear" w:fill="FFFFFF"/>
        <w:spacing w:before="0" w:after="0"/>
        <w:ind w:left="0" w:right="0" w:hanging="360"/>
        <w:contextualSpacing/>
        <w:jc w:val="both"/>
      </w:pPr>
      <w:r>
        <w:rPr>
          <w:rFonts w:ascii="Times New Roman" w:hAnsi="Times New Roman"/>
        </w:rPr>
        <w:t>My EDWs perspective is the greatest revolution in the history of human thinking! Therefore, I should get Nobel Prizes for Physics and Biology (Cognitive Neuroscience) since I changed  the framework of thinking of both particular sciences (and other sciences) and thus I furnished answers to all the the main topics/questions of these fields. But I am Romanian, so obviously I will not get any prize and scientists and philosophers around the world will prefer to plagiarize my ideas… As specialists talk today about Constantin Brancusi, in the future, philosophers and scientists will talk about my approach, the EDWs perspective. However, today it is quite a shame since the “specialists” still prefer to plagiarize my ideas. The history will not forgive such Salieri(s). Anyway, I am not Mozart of philosophy but Beethoven of human knowledge… ” </w:t>
      </w:r>
      <w:r>
        <w:rPr>
          <w:rFonts w:ascii="Times New Roman" w:hAnsi="Times New Roman"/>
          <w:b/>
          <w:bCs/>
        </w:rPr>
        <w:t>Gabriel Vacariu </w:t>
      </w:r>
      <w:r>
        <w:rPr>
          <w:rFonts w:ascii="Times New Roman" w:hAnsi="Times New Roman"/>
        </w:rPr>
        <w:t>(About people who published ideas very similar to my ideas, see https://plus.google.com/u/0/+GabrielVacariu, http://philpapers.org/rec/VACUM )</w:t>
      </w:r>
    </w:p>
    <w:p>
      <w:pPr>
        <w:numPr>
          <w:ilvl w:val="0"/>
          <w:numId w:val="14"/>
        </w:numPr>
        <w:shd w:val="clear" w:fill="FFFFFF"/>
        <w:spacing w:before="0" w:after="0"/>
        <w:ind w:left="0" w:right="0" w:hanging="360"/>
        <w:contextualSpacing/>
      </w:pPr>
      <w:r>
        <w:rPr>
          <w:b/>
          <w:sz w:val="22"/>
          <w:szCs w:val="22"/>
        </w:rPr>
        <w:t>The plagiators = empty people</w:t>
      </w:r>
      <w:r>
        <w:rPr>
          <w:sz w:val="22"/>
          <w:szCs w:val="22"/>
        </w:rPr>
        <w:t xml:space="preserve"> or better, using Fritz Zwicky’s expression, “</w:t>
      </w:r>
      <w:r>
        <w:rPr>
          <w:i/>
          <w:sz w:val="22"/>
          <w:szCs w:val="22"/>
        </w:rPr>
        <w:t>spherical bastards</w:t>
      </w:r>
      <w:r>
        <w:rPr>
          <w:sz w:val="22"/>
          <w:szCs w:val="22"/>
        </w:rPr>
        <w:t>”: it does not matter how you look at one of this, he is always a bastard! Nobody dares to quote my name together with one or more people who plagiarized my ideas, i.e., with these spherical bastards!</w:t>
      </w:r>
      <w:r>
        <w:rPr>
          <w:rStyle w:val="17"/>
          <w:sz w:val="22"/>
          <w:szCs w:val="22"/>
        </w:rPr>
        <w:footnoteReference w:id="305"/>
      </w:r>
      <w:r>
        <w:rPr>
          <w:sz w:val="22"/>
          <w:szCs w:val="22"/>
        </w:rPr>
        <w:t xml:space="preserve"> </w:t>
      </w:r>
    </w:p>
    <w:p>
      <w:pPr>
        <w:numPr>
          <w:ilvl w:val="0"/>
          <w:numId w:val="14"/>
        </w:numPr>
        <w:shd w:val="clear" w:fill="FFFFFF"/>
        <w:spacing w:before="0" w:after="0"/>
        <w:ind w:left="0" w:right="0" w:hanging="360"/>
        <w:contextualSpacing/>
        <w:rPr>
          <w:sz w:val="22"/>
          <w:szCs w:val="22"/>
        </w:rPr>
      </w:pPr>
      <w:r>
        <w:rPr>
          <w:sz w:val="22"/>
          <w:szCs w:val="22"/>
        </w:rPr>
        <w:t>Now I understand why my paper from Synthese (2005) was first on the top of “downloaded paper” several months at the beginning of 2006, but almost nobody have quoted it in the next years: many people prefer to plagiarize my ideas not to quote them even if nobody understands completely my EDWs framework.</w:t>
      </w:r>
    </w:p>
    <w:p>
      <w:pPr>
        <w:numPr>
          <w:ilvl w:val="0"/>
          <w:numId w:val="14"/>
        </w:numPr>
        <w:shd w:val="clear" w:fill="FFFFFF"/>
        <w:spacing w:before="0" w:after="0"/>
        <w:ind w:left="0" w:right="0" w:hanging="360"/>
        <w:contextualSpacing/>
        <w:rPr>
          <w:sz w:val="22"/>
          <w:szCs w:val="22"/>
        </w:rPr>
      </w:pPr>
      <w:r>
        <w:rPr>
          <w:sz w:val="22"/>
          <w:szCs w:val="22"/>
        </w:rPr>
        <w:t>I know why so many people plagiarize my ideas: because I solved almost all great problems of particular sciences (physics, cognitive (neuro)science and biology)! What else then the philosophers and scientists can do except plagiarizing my ideas? However, one problem is still unsolved…</w:t>
      </w:r>
    </w:p>
    <w:p>
      <w:pPr>
        <w:numPr>
          <w:ilvl w:val="0"/>
          <w:numId w:val="14"/>
        </w:numPr>
        <w:shd w:val="clear" w:fill="FFFFFF"/>
        <w:spacing w:before="0" w:after="0"/>
        <w:ind w:left="0" w:right="0" w:hanging="360"/>
        <w:contextualSpacing/>
      </w:pPr>
      <w:r>
        <w:rPr>
          <w:rStyle w:val="11"/>
          <w:sz w:val="22"/>
          <w:szCs w:val="22"/>
        </w:rPr>
        <w:t>I should receive Noble Prizes for Physics and Medicine</w:t>
      </w:r>
      <w:r>
        <w:rPr>
          <w:rStyle w:val="18"/>
          <w:sz w:val="22"/>
          <w:szCs w:val="22"/>
        </w:rPr>
        <w:t> </w:t>
      </w:r>
      <w:r>
        <w:rPr>
          <w:sz w:val="22"/>
          <w:szCs w:val="22"/>
        </w:rPr>
        <w:t>(i.e., cognitive (neuro)science) since I changed everything in these domains. If I were American, I would already get these two Noble prizes. My main worry: Persons who plagiarized my ideas will receive Nobel Prize (Physics and Biology) only because I am a Romanian…</w:t>
      </w:r>
    </w:p>
    <w:p>
      <w:pPr>
        <w:numPr>
          <w:ilvl w:val="0"/>
          <w:numId w:val="14"/>
        </w:numPr>
        <w:shd w:val="clear" w:fill="FFFFFF"/>
        <w:spacing w:before="0" w:after="0"/>
        <w:ind w:left="0" w:right="0" w:hanging="360"/>
        <w:contextualSpacing/>
      </w:pPr>
      <w:r>
        <w:rPr>
          <w:sz w:val="22"/>
          <w:szCs w:val="22"/>
        </w:rP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w:t>
      </w:r>
      <w:r>
        <w:rPr>
          <w:rStyle w:val="8"/>
          <w:sz w:val="22"/>
          <w:szCs w:val="22"/>
        </w:rPr>
        <w:t>Images of time</w:t>
      </w:r>
      <w:r>
        <w:rPr>
          <w:sz w:val="22"/>
          <w:szCs w:val="22"/>
        </w:rPr>
        <w:t>)</w:t>
      </w:r>
    </w:p>
    <w:p>
      <w:pPr>
        <w:numPr>
          <w:ilvl w:val="0"/>
          <w:numId w:val="14"/>
        </w:numPr>
        <w:shd w:val="clear" w:fill="FFFFFF"/>
        <w:spacing w:before="0" w:after="0"/>
        <w:ind w:left="0" w:right="0" w:hanging="360"/>
        <w:contextualSpacing/>
        <w:rPr>
          <w:sz w:val="22"/>
          <w:szCs w:val="22"/>
        </w:rPr>
      </w:pPr>
      <w:r>
        <w:rPr>
          <w:sz w:val="22"/>
          <w:szCs w:val="22"/>
        </w:rPr>
        <w:t>In what “world” full of demons do I live? I fuck this world…what else could I do?</w:t>
      </w:r>
    </w:p>
    <w:p>
      <w:pPr>
        <w:numPr>
          <w:ilvl w:val="0"/>
          <w:numId w:val="14"/>
        </w:numPr>
        <w:shd w:val="clear" w:fill="FFFFFF"/>
        <w:spacing w:before="0" w:after="0"/>
        <w:ind w:left="0" w:right="0" w:hanging="360"/>
        <w:contextualSpacing/>
        <w:rPr>
          <w:sz w:val="22"/>
          <w:szCs w:val="22"/>
        </w:rPr>
      </w:pPr>
      <w:r>
        <w:rPr>
          <w:sz w:val="22"/>
          <w:szCs w:val="22"/>
        </w:rP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pPr>
        <w:numPr>
          <w:ilvl w:val="0"/>
          <w:numId w:val="14"/>
        </w:numPr>
        <w:shd w:val="clear" w:fill="FFFFFF"/>
        <w:spacing w:before="0" w:after="0"/>
        <w:ind w:left="0" w:right="0" w:hanging="360"/>
        <w:contextualSpacing/>
        <w:rPr>
          <w:sz w:val="22"/>
          <w:szCs w:val="22"/>
        </w:rPr>
      </w:pPr>
      <w:r>
        <w:rPr>
          <w:sz w:val="22"/>
          <w:szCs w:val="22"/>
        </w:rPr>
        <w:t>At a high-school from Portugal, at one of his lectures (a week in November 2015), Manuel Jose, professor of philosophy thought his students about my EDWs perspective! (He wrote me about this event.) It is very clear now, people who have plagiarized my ideas have no chances to cheat other people but they do not want to accept that nobody believe them…</w:t>
      </w:r>
    </w:p>
    <w:p>
      <w:pPr>
        <w:numPr>
          <w:ilvl w:val="0"/>
          <w:numId w:val="14"/>
        </w:numPr>
        <w:shd w:val="clear" w:fill="FFFFFF"/>
        <w:spacing w:before="0" w:after="0"/>
        <w:ind w:left="0" w:right="0" w:hanging="360"/>
        <w:contextualSpacing/>
      </w:pPr>
      <w:r>
        <w:rPr>
          <w:sz w:val="22"/>
          <w:szCs w:val="22"/>
        </w:rPr>
        <w:t xml:space="preserve">For grasping the level of what the people mentioned on this list understood from my EDWs perspective, I add a caricature (from </w:t>
      </w:r>
      <w:r>
        <w:rPr>
          <w:b/>
          <w:sz w:val="22"/>
          <w:szCs w:val="22"/>
        </w:rPr>
        <w:t>El Circo</w:t>
      </w:r>
      <w:r>
        <w:rPr>
          <w:sz w:val="22"/>
          <w:szCs w:val="22"/>
        </w:rPr>
        <w:t>) available for those who plagiarized my ideas: instead of ‘colleagues’, there are my books on Internet posted by myself years before the plagiators published ‘their’ ideas”:</w:t>
      </w:r>
    </w:p>
    <w:p>
      <w:pPr>
        <w:spacing w:before="0" w:after="0"/>
        <w:contextualSpacing/>
        <w:rPr>
          <w:b/>
          <w:sz w:val="22"/>
          <w:szCs w:val="22"/>
        </w:rPr>
      </w:pPr>
      <w:r>
        <w:rPr>
          <w:b/>
          <w:sz w:val="22"/>
          <w:szCs w:val="22"/>
        </w:rPr>
        <w:t xml:space="preserve">Obviously, there are many others people who have published UNBELIEVABLE similar ideas to my ideas but I haven’t discovered YET! WHY? Because with my EDWs perspective I have changed EVERYTHING! Then, what can these people write? Nothing! [I have changed this manuscript at least one time per week, but in the last year, I have change more often. </w:t>
      </w:r>
    </w:p>
    <w:p>
      <w:pPr>
        <w:spacing w:before="0" w:after="0"/>
        <w:contextualSpacing/>
        <w:rPr>
          <w:b/>
          <w:sz w:val="22"/>
          <w:szCs w:val="22"/>
        </w:rPr>
      </w:pPr>
    </w:p>
    <w:p>
      <w:pPr>
        <w:spacing w:before="0" w:after="0"/>
        <w:contextualSpacing/>
        <w:rPr>
          <w:b/>
          <w:sz w:val="22"/>
          <w:szCs w:val="22"/>
        </w:rPr>
      </w:pPr>
      <w:r>
        <w:rPr>
          <w:b/>
          <w:sz w:val="22"/>
          <w:szCs w:val="22"/>
        </w:rPr>
        <w:t xml:space="preserve">I have sent this manuscript at least one time per year to thousands of people (many countries, many domains, many universities) from 2014 to today!!! I have sent almost each section to his colleagues from his university and country! </w:t>
      </w:r>
    </w:p>
    <w:p>
      <w:pPr>
        <w:spacing w:before="0" w:after="0"/>
        <w:contextualSpacing/>
        <w:rPr>
          <w:b/>
          <w:sz w:val="22"/>
          <w:szCs w:val="22"/>
        </w:rPr>
      </w:pPr>
    </w:p>
    <w:p>
      <w:pPr>
        <w:spacing w:before="0" w:after="0"/>
        <w:contextualSpacing/>
        <w:rPr>
          <w:b/>
          <w:sz w:val="22"/>
          <w:szCs w:val="22"/>
        </w:rPr>
      </w:pPr>
    </w:p>
    <w:p>
      <w:pPr>
        <w:spacing w:before="0" w:after="0"/>
        <w:contextualSpacing/>
        <w:rPr>
          <w:b/>
          <w:sz w:val="22"/>
          <w:szCs w:val="22"/>
        </w:rPr>
      </w:pPr>
    </w:p>
    <w:p>
      <w:pPr>
        <w:shd w:val="clear" w:fill="FFFFFF"/>
        <w:spacing w:before="0" w:after="0"/>
        <w:contextualSpacing/>
        <w:jc w:val="both"/>
        <w:rPr>
          <w:b/>
          <w:sz w:val="22"/>
          <w:szCs w:val="22"/>
        </w:rPr>
      </w:pPr>
      <w:r>
        <w:rPr>
          <w:b/>
          <w:sz w:val="22"/>
          <w:szCs w:val="22"/>
        </w:rPr>
        <w:t xml:space="preserve">THE REVOLUTION: PLEASE share this document with your colleagues and friends. </w:t>
      </w:r>
    </w:p>
    <w:p>
      <w:pPr>
        <w:shd w:val="clear" w:fill="FFFFFF"/>
        <w:spacing w:before="0" w:after="0"/>
        <w:contextualSpacing/>
        <w:jc w:val="both"/>
        <w:rPr>
          <w:b/>
          <w:sz w:val="22"/>
          <w:szCs w:val="22"/>
        </w:rPr>
      </w:pPr>
      <w:r>
        <w:rPr>
          <w:b/>
          <w:sz w:val="22"/>
          <w:szCs w:val="22"/>
        </w:rPr>
        <w:t xml:space="preserve">If you want to change this ACADEMIC ENVIRONMENT, share this manuscript! PARTICIPATE TO THE REVOLUTION!!! If you are content with your academic environment, continue to sleep … </w:t>
      </w:r>
    </w:p>
    <w:p>
      <w:pPr>
        <w:spacing w:before="0" w:after="0"/>
        <w:contextualSpacing/>
        <w:rPr>
          <w:b/>
          <w:sz w:val="32"/>
          <w:szCs w:val="32"/>
        </w:rPr>
      </w:pPr>
      <w:r>
        <w:br w:type="page"/>
      </w:r>
    </w:p>
    <w:p>
      <w:pPr>
        <w:spacing w:before="0" w:after="0"/>
        <w:contextualSpacing/>
        <w:rPr>
          <w:b/>
          <w:sz w:val="32"/>
          <w:szCs w:val="32"/>
        </w:rPr>
      </w:pPr>
    </w:p>
    <w:p>
      <w:pPr>
        <w:spacing w:before="0" w:after="0"/>
        <w:contextualSpacing/>
      </w:pPr>
      <w:r>
        <w:rPr>
          <w:b/>
          <w:bCs/>
          <w:sz w:val="28"/>
          <w:szCs w:val="28"/>
        </w:rPr>
        <w:t>Bibl</w:t>
      </w:r>
      <w:r>
        <w:rPr>
          <w:b/>
          <w:bCs/>
          <w:spacing w:val="-2"/>
          <w:sz w:val="28"/>
          <w:szCs w:val="28"/>
        </w:rPr>
        <w:t>i</w:t>
      </w:r>
      <w:r>
        <w:rPr>
          <w:b/>
          <w:bCs/>
          <w:spacing w:val="2"/>
          <w:sz w:val="28"/>
          <w:szCs w:val="28"/>
        </w:rPr>
        <w:t>og</w:t>
      </w:r>
      <w:r>
        <w:rPr>
          <w:b/>
          <w:bCs/>
          <w:spacing w:val="-2"/>
          <w:sz w:val="28"/>
          <w:szCs w:val="28"/>
        </w:rPr>
        <w:t>r</w:t>
      </w:r>
      <w:r>
        <w:rPr>
          <w:b/>
          <w:bCs/>
          <w:spacing w:val="2"/>
          <w:sz w:val="28"/>
          <w:szCs w:val="28"/>
        </w:rPr>
        <w:t>a</w:t>
      </w:r>
      <w:r>
        <w:rPr>
          <w:b/>
          <w:bCs/>
          <w:sz w:val="28"/>
          <w:szCs w:val="28"/>
        </w:rPr>
        <w:t>phy (partial)</w:t>
      </w:r>
    </w:p>
    <w:p>
      <w:pPr>
        <w:shd w:val="clear" w:fill="FFFFFF"/>
        <w:spacing w:before="0" w:after="0"/>
        <w:contextualSpacing/>
      </w:pPr>
      <w:r>
        <w:rPr>
          <w:rFonts w:eastAsia="Times New Roman"/>
          <w:sz w:val="20"/>
          <w:szCs w:val="20"/>
          <w:lang w:eastAsia="ro-RO"/>
        </w:rPr>
        <w:t xml:space="preserve">Carroll M. Sean (2016), </w:t>
      </w:r>
      <w:r>
        <w:rPr>
          <w:rFonts w:eastAsia="Times New Roman"/>
          <w:i/>
          <w:sz w:val="20"/>
          <w:szCs w:val="20"/>
          <w:lang w:eastAsia="ro-RO"/>
        </w:rPr>
        <w:t>The Big Picture: On the Origins of Life, Meaning, and the Universe Itself</w:t>
      </w:r>
      <w:r>
        <w:rPr>
          <w:rFonts w:eastAsia="Times New Roman"/>
          <w:sz w:val="20"/>
          <w:szCs w:val="20"/>
          <w:lang w:eastAsia="ro-RO"/>
        </w:rPr>
        <w:t>, Dutton</w:t>
      </w:r>
    </w:p>
    <w:p>
      <w:pPr>
        <w:widowControl w:val="0"/>
        <w:spacing w:before="0" w:after="0"/>
        <w:contextualSpacing/>
      </w:pPr>
      <w:r>
        <w:rPr>
          <w:sz w:val="20"/>
          <w:szCs w:val="20"/>
        </w:rPr>
        <w:t>Ga</w:t>
      </w:r>
      <w:r>
        <w:rPr>
          <w:spacing w:val="2"/>
          <w:sz w:val="20"/>
          <w:szCs w:val="20"/>
        </w:rPr>
        <w:t>b</w:t>
      </w:r>
      <w:r>
        <w:rPr>
          <w:sz w:val="20"/>
          <w:szCs w:val="20"/>
        </w:rPr>
        <w:t>riel</w:t>
      </w:r>
      <w:r>
        <w:rPr>
          <w:spacing w:val="-1"/>
          <w:sz w:val="20"/>
          <w:szCs w:val="20"/>
        </w:rPr>
        <w:t xml:space="preserve"> </w:t>
      </w:r>
      <w:r>
        <w:rPr>
          <w:sz w:val="20"/>
          <w:szCs w:val="20"/>
        </w:rPr>
        <w:t>Mar</w:t>
      </w:r>
      <w:r>
        <w:rPr>
          <w:spacing w:val="-2"/>
          <w:sz w:val="20"/>
          <w:szCs w:val="20"/>
        </w:rPr>
        <w:t>k</w:t>
      </w:r>
      <w:r>
        <w:rPr>
          <w:spacing w:val="2"/>
          <w:sz w:val="20"/>
          <w:szCs w:val="20"/>
        </w:rPr>
        <w:t>u</w:t>
      </w:r>
      <w:r>
        <w:rPr>
          <w:sz w:val="20"/>
          <w:szCs w:val="20"/>
        </w:rPr>
        <w:t>s (</w:t>
      </w:r>
      <w:r>
        <w:rPr>
          <w:spacing w:val="1"/>
          <w:sz w:val="20"/>
          <w:szCs w:val="20"/>
        </w:rPr>
        <w:t>2</w:t>
      </w:r>
      <w:r>
        <w:rPr>
          <w:spacing w:val="-1"/>
          <w:sz w:val="20"/>
          <w:szCs w:val="20"/>
        </w:rPr>
        <w:t>0</w:t>
      </w:r>
      <w:r>
        <w:rPr>
          <w:spacing w:val="1"/>
          <w:sz w:val="20"/>
          <w:szCs w:val="20"/>
        </w:rPr>
        <w:t>1</w:t>
      </w:r>
      <w:r>
        <w:rPr>
          <w:spacing w:val="2"/>
          <w:sz w:val="20"/>
          <w:szCs w:val="20"/>
        </w:rPr>
        <w:t>3</w:t>
      </w:r>
      <w:r>
        <w:rPr>
          <w:sz w:val="20"/>
          <w:szCs w:val="20"/>
        </w:rPr>
        <w:t xml:space="preserve">) </w:t>
      </w:r>
      <w:r>
        <w:rPr>
          <w:i/>
          <w:iCs/>
          <w:spacing w:val="-1"/>
          <w:sz w:val="20"/>
          <w:szCs w:val="20"/>
        </w:rPr>
        <w:t>War</w:t>
      </w:r>
      <w:r>
        <w:rPr>
          <w:i/>
          <w:iCs/>
          <w:spacing w:val="2"/>
          <w:sz w:val="20"/>
          <w:szCs w:val="20"/>
        </w:rPr>
        <w:t>u</w:t>
      </w:r>
      <w:r>
        <w:rPr>
          <w:i/>
          <w:iCs/>
          <w:sz w:val="20"/>
          <w:szCs w:val="20"/>
        </w:rPr>
        <w:t>m es</w:t>
      </w:r>
      <w:r>
        <w:rPr>
          <w:i/>
          <w:iCs/>
          <w:spacing w:val="-1"/>
          <w:sz w:val="20"/>
          <w:szCs w:val="20"/>
        </w:rPr>
        <w:t xml:space="preserve"> </w:t>
      </w:r>
      <w:r>
        <w:rPr>
          <w:i/>
          <w:iCs/>
          <w:spacing w:val="2"/>
          <w:sz w:val="20"/>
          <w:szCs w:val="20"/>
        </w:rPr>
        <w:t>d</w:t>
      </w:r>
      <w:r>
        <w:rPr>
          <w:i/>
          <w:iCs/>
          <w:sz w:val="20"/>
          <w:szCs w:val="20"/>
        </w:rPr>
        <w:t>ie</w:t>
      </w:r>
      <w:r>
        <w:rPr>
          <w:i/>
          <w:iCs/>
          <w:spacing w:val="-1"/>
          <w:sz w:val="20"/>
          <w:szCs w:val="20"/>
        </w:rPr>
        <w:t xml:space="preserve"> W</w:t>
      </w:r>
      <w:r>
        <w:rPr>
          <w:i/>
          <w:iCs/>
          <w:sz w:val="20"/>
          <w:szCs w:val="20"/>
        </w:rPr>
        <w:t>e</w:t>
      </w:r>
      <w:r>
        <w:rPr>
          <w:i/>
          <w:iCs/>
          <w:spacing w:val="-1"/>
          <w:sz w:val="20"/>
          <w:szCs w:val="20"/>
        </w:rPr>
        <w:t>l</w:t>
      </w:r>
      <w:r>
        <w:rPr>
          <w:i/>
          <w:iCs/>
          <w:sz w:val="20"/>
          <w:szCs w:val="20"/>
        </w:rPr>
        <w:t>t</w:t>
      </w:r>
      <w:r>
        <w:rPr>
          <w:i/>
          <w:iCs/>
          <w:spacing w:val="1"/>
          <w:sz w:val="20"/>
          <w:szCs w:val="20"/>
        </w:rPr>
        <w:t xml:space="preserve"> n</w:t>
      </w:r>
      <w:r>
        <w:rPr>
          <w:i/>
          <w:iCs/>
          <w:sz w:val="20"/>
          <w:szCs w:val="20"/>
        </w:rPr>
        <w:t>i</w:t>
      </w:r>
      <w:r>
        <w:rPr>
          <w:i/>
          <w:iCs/>
          <w:spacing w:val="-2"/>
          <w:sz w:val="20"/>
          <w:szCs w:val="20"/>
        </w:rPr>
        <w:t>c</w:t>
      </w:r>
      <w:r>
        <w:rPr>
          <w:i/>
          <w:iCs/>
          <w:spacing w:val="2"/>
          <w:sz w:val="20"/>
          <w:szCs w:val="20"/>
        </w:rPr>
        <w:t>h</w:t>
      </w:r>
      <w:r>
        <w:rPr>
          <w:i/>
          <w:iCs/>
          <w:sz w:val="20"/>
          <w:szCs w:val="20"/>
        </w:rPr>
        <w:t xml:space="preserve">t </w:t>
      </w:r>
      <w:r>
        <w:rPr>
          <w:i/>
          <w:iCs/>
          <w:spacing w:val="2"/>
          <w:sz w:val="20"/>
          <w:szCs w:val="20"/>
        </w:rPr>
        <w:t>g</w:t>
      </w:r>
      <w:r>
        <w:rPr>
          <w:i/>
          <w:iCs/>
          <w:spacing w:val="-2"/>
          <w:sz w:val="20"/>
          <w:szCs w:val="20"/>
        </w:rPr>
        <w:t>i</w:t>
      </w:r>
      <w:r>
        <w:rPr>
          <w:i/>
          <w:iCs/>
          <w:spacing w:val="2"/>
          <w:sz w:val="20"/>
          <w:szCs w:val="20"/>
        </w:rPr>
        <w:t>b</w:t>
      </w:r>
      <w:r>
        <w:rPr>
          <w:i/>
          <w:iCs/>
          <w:sz w:val="20"/>
          <w:szCs w:val="20"/>
        </w:rPr>
        <w:t>t</w:t>
      </w:r>
      <w:r>
        <w:rPr>
          <w:sz w:val="20"/>
          <w:szCs w:val="20"/>
        </w:rPr>
        <w:t>,</w:t>
      </w:r>
      <w:r>
        <w:rPr>
          <w:spacing w:val="-1"/>
          <w:sz w:val="20"/>
          <w:szCs w:val="20"/>
        </w:rPr>
        <w:t xml:space="preserve"> </w:t>
      </w:r>
      <w:r>
        <w:rPr>
          <w:sz w:val="20"/>
          <w:szCs w:val="20"/>
        </w:rPr>
        <w:t>U</w:t>
      </w:r>
      <w:r>
        <w:rPr>
          <w:spacing w:val="-1"/>
          <w:sz w:val="20"/>
          <w:szCs w:val="20"/>
        </w:rPr>
        <w:t>l</w:t>
      </w:r>
      <w:r>
        <w:rPr>
          <w:sz w:val="20"/>
          <w:szCs w:val="20"/>
        </w:rPr>
        <w:t>lste</w:t>
      </w:r>
      <w:r>
        <w:rPr>
          <w:spacing w:val="-2"/>
          <w:sz w:val="20"/>
          <w:szCs w:val="20"/>
        </w:rPr>
        <w:t>i</w:t>
      </w:r>
      <w:r>
        <w:rPr>
          <w:spacing w:val="2"/>
          <w:sz w:val="20"/>
          <w:szCs w:val="20"/>
        </w:rPr>
        <w:t>n</w:t>
      </w:r>
      <w:r>
        <w:rPr>
          <w:sz w:val="20"/>
          <w:szCs w:val="20"/>
        </w:rPr>
        <w:t>:</w:t>
      </w:r>
      <w:r>
        <w:rPr>
          <w:spacing w:val="-1"/>
          <w:sz w:val="20"/>
          <w:szCs w:val="20"/>
        </w:rPr>
        <w:t xml:space="preserve"> </w:t>
      </w:r>
      <w:r>
        <w:rPr>
          <w:sz w:val="20"/>
          <w:szCs w:val="20"/>
        </w:rPr>
        <w:t>Berl</w:t>
      </w:r>
      <w:r>
        <w:rPr>
          <w:spacing w:val="-2"/>
          <w:sz w:val="20"/>
          <w:szCs w:val="20"/>
        </w:rPr>
        <w:t>i</w:t>
      </w:r>
      <w:r>
        <w:rPr>
          <w:sz w:val="20"/>
          <w:szCs w:val="20"/>
        </w:rPr>
        <w:t>n Ga</w:t>
      </w:r>
      <w:r>
        <w:rPr>
          <w:spacing w:val="2"/>
          <w:sz w:val="20"/>
          <w:szCs w:val="20"/>
        </w:rPr>
        <w:t>b</w:t>
      </w:r>
      <w:r>
        <w:rPr>
          <w:sz w:val="20"/>
          <w:szCs w:val="20"/>
        </w:rPr>
        <w:t>riel</w:t>
      </w:r>
      <w:r>
        <w:rPr>
          <w:spacing w:val="-2"/>
          <w:sz w:val="20"/>
          <w:szCs w:val="20"/>
        </w:rPr>
        <w:t xml:space="preserve"> </w:t>
      </w:r>
      <w:r>
        <w:rPr>
          <w:sz w:val="20"/>
          <w:szCs w:val="20"/>
        </w:rPr>
        <w:t>Mar</w:t>
      </w:r>
      <w:r>
        <w:rPr>
          <w:spacing w:val="-2"/>
          <w:sz w:val="20"/>
          <w:szCs w:val="20"/>
        </w:rPr>
        <w:t>k</w:t>
      </w:r>
      <w:r>
        <w:rPr>
          <w:spacing w:val="2"/>
          <w:sz w:val="20"/>
          <w:szCs w:val="20"/>
        </w:rPr>
        <w:t>u</w:t>
      </w:r>
      <w:r>
        <w:rPr>
          <w:sz w:val="20"/>
          <w:szCs w:val="20"/>
        </w:rPr>
        <w:t>s (</w:t>
      </w:r>
      <w:r>
        <w:rPr>
          <w:spacing w:val="1"/>
          <w:sz w:val="20"/>
          <w:szCs w:val="20"/>
        </w:rPr>
        <w:t>2</w:t>
      </w:r>
      <w:r>
        <w:rPr>
          <w:spacing w:val="-1"/>
          <w:sz w:val="20"/>
          <w:szCs w:val="20"/>
        </w:rPr>
        <w:t>0</w:t>
      </w:r>
      <w:r>
        <w:rPr>
          <w:spacing w:val="1"/>
          <w:sz w:val="20"/>
          <w:szCs w:val="20"/>
        </w:rPr>
        <w:t>1</w:t>
      </w:r>
      <w:r>
        <w:rPr>
          <w:spacing w:val="2"/>
          <w:sz w:val="20"/>
          <w:szCs w:val="20"/>
        </w:rPr>
        <w:t>3</w:t>
      </w:r>
      <w:r>
        <w:rPr>
          <w:sz w:val="20"/>
          <w:szCs w:val="20"/>
        </w:rPr>
        <w:t xml:space="preserve">) </w:t>
      </w:r>
      <w:r>
        <w:rPr>
          <w:spacing w:val="-2"/>
          <w:sz w:val="20"/>
          <w:szCs w:val="20"/>
        </w:rPr>
        <w:t>“</w:t>
      </w:r>
      <w:r>
        <w:rPr>
          <w:spacing w:val="-1"/>
          <w:sz w:val="20"/>
          <w:szCs w:val="20"/>
        </w:rPr>
        <w:t>W</w:t>
      </w:r>
      <w:r>
        <w:rPr>
          <w:spacing w:val="2"/>
          <w:sz w:val="20"/>
          <w:szCs w:val="20"/>
        </w:rPr>
        <w:t>h</w:t>
      </w:r>
      <w:r>
        <w:rPr>
          <w:sz w:val="20"/>
          <w:szCs w:val="20"/>
        </w:rPr>
        <w:t xml:space="preserve">y </w:t>
      </w:r>
      <w:r>
        <w:rPr>
          <w:spacing w:val="1"/>
          <w:sz w:val="20"/>
          <w:szCs w:val="20"/>
        </w:rPr>
        <w:t>th</w:t>
      </w:r>
      <w:r>
        <w:rPr>
          <w:sz w:val="20"/>
          <w:szCs w:val="20"/>
        </w:rPr>
        <w:t>e w</w:t>
      </w:r>
      <w:r>
        <w:rPr>
          <w:spacing w:val="2"/>
          <w:sz w:val="20"/>
          <w:szCs w:val="20"/>
        </w:rPr>
        <w:t>o</w:t>
      </w:r>
      <w:r>
        <w:rPr>
          <w:sz w:val="20"/>
          <w:szCs w:val="20"/>
        </w:rPr>
        <w:t>r</w:t>
      </w:r>
      <w:r>
        <w:rPr>
          <w:spacing w:val="-1"/>
          <w:sz w:val="20"/>
          <w:szCs w:val="20"/>
        </w:rPr>
        <w:t>l</w:t>
      </w:r>
      <w:r>
        <w:rPr>
          <w:sz w:val="20"/>
          <w:szCs w:val="20"/>
        </w:rPr>
        <w:t>d</w:t>
      </w:r>
      <w:r>
        <w:rPr>
          <w:spacing w:val="1"/>
          <w:sz w:val="20"/>
          <w:szCs w:val="20"/>
        </w:rPr>
        <w:t xml:space="preserve"> </w:t>
      </w:r>
      <w:r>
        <w:rPr>
          <w:spacing w:val="-2"/>
          <w:sz w:val="20"/>
          <w:szCs w:val="20"/>
        </w:rPr>
        <w:t>d</w:t>
      </w:r>
      <w:r>
        <w:rPr>
          <w:spacing w:val="2"/>
          <w:sz w:val="20"/>
          <w:szCs w:val="20"/>
        </w:rPr>
        <w:t>o</w:t>
      </w:r>
      <w:r>
        <w:rPr>
          <w:sz w:val="20"/>
          <w:szCs w:val="20"/>
        </w:rPr>
        <w:t xml:space="preserve">es </w:t>
      </w:r>
      <w:r>
        <w:rPr>
          <w:spacing w:val="-2"/>
          <w:sz w:val="20"/>
          <w:szCs w:val="20"/>
        </w:rPr>
        <w:t>n</w:t>
      </w:r>
      <w:r>
        <w:rPr>
          <w:spacing w:val="1"/>
          <w:sz w:val="20"/>
          <w:szCs w:val="20"/>
        </w:rPr>
        <w:t>o</w:t>
      </w:r>
      <w:r>
        <w:rPr>
          <w:sz w:val="20"/>
          <w:szCs w:val="20"/>
        </w:rPr>
        <w:t>t e</w:t>
      </w:r>
      <w:r>
        <w:rPr>
          <w:spacing w:val="-2"/>
          <w:sz w:val="20"/>
          <w:szCs w:val="20"/>
        </w:rPr>
        <w:t>x</w:t>
      </w:r>
      <w:r>
        <w:rPr>
          <w:sz w:val="20"/>
          <w:szCs w:val="20"/>
        </w:rPr>
        <w:t>ist</w:t>
      </w:r>
      <w:r>
        <w:rPr>
          <w:spacing w:val="-1"/>
          <w:sz w:val="20"/>
          <w:szCs w:val="20"/>
        </w:rPr>
        <w:t>”</w:t>
      </w:r>
      <w:r>
        <w:rPr>
          <w:sz w:val="20"/>
          <w:szCs w:val="20"/>
        </w:rPr>
        <w:t xml:space="preserve">, </w:t>
      </w:r>
      <w:r>
        <w:fldChar w:fldCharType="begin"/>
      </w:r>
      <w:r>
        <w:instrText xml:space="preserve"> HYPERLINK "https://www.youtube.com/watch?v=hzvesGB_TI0&amp;amp;amp%3Bfeature=youtube_gdata_player" \h </w:instrText>
      </w:r>
      <w:r>
        <w:fldChar w:fldCharType="separate"/>
      </w:r>
      <w:r>
        <w:rPr>
          <w:rStyle w:val="312"/>
          <w:spacing w:val="2"/>
          <w:sz w:val="20"/>
          <w:szCs w:val="20"/>
        </w:rPr>
        <w:t>h</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t</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t</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p</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s:</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/www.</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y</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o</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u</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t</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u</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b</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e.</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c</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3"/>
          <w:sz w:val="20"/>
          <w:szCs w:val="20"/>
        </w:rPr>
        <w:t>o</w:t>
      </w:r>
      <w:r>
        <w:rPr>
          <w:rStyle w:val="312"/>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6"/>
          <w:sz w:val="20"/>
          <w:szCs w:val="20"/>
        </w:rPr>
        <w:t>m</w:t>
      </w:r>
      <w:r>
        <w:rPr>
          <w:rStyle w:val="312"/>
          <w:spacing w:val="-6"/>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w</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at</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c</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3"/>
          <w:sz w:val="20"/>
          <w:szCs w:val="20"/>
        </w:rPr>
        <w:t>h</w:t>
      </w:r>
      <w:r>
        <w:rPr>
          <w:rStyle w:val="312"/>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3"/>
          <w:sz w:val="20"/>
          <w:szCs w:val="20"/>
        </w:rPr>
        <w:t>?</w:t>
      </w:r>
      <w:r>
        <w:rPr>
          <w:rStyle w:val="312"/>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v=hz</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v</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e</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3"/>
          <w:sz w:val="20"/>
          <w:szCs w:val="20"/>
        </w:rPr>
        <w:t>s</w:t>
      </w:r>
      <w:r>
        <w:rPr>
          <w:rStyle w:val="312"/>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GB</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_</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TI</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0</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&amp;fe</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a</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t</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u</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re=</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y</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o</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u</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 xml:space="preserve">t </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u</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b</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e</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_</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g</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d</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a</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ta</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_</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p</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la</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y</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er</w:t>
      </w:r>
      <w:r>
        <w:rPr>
          <w:rStyle w:val="312"/>
          <w:sz w:val="20"/>
          <w:szCs w:val="20"/>
        </w:rPr>
        <w:fldChar w:fldCharType="end"/>
      </w:r>
      <w:r>
        <w:rPr>
          <w:sz w:val="20"/>
          <w:szCs w:val="20"/>
        </w:rPr>
        <w:t xml:space="preserve"> Kali</w:t>
      </w:r>
      <w:r>
        <w:rPr>
          <w:spacing w:val="-1"/>
          <w:sz w:val="20"/>
          <w:szCs w:val="20"/>
        </w:rPr>
        <w:t>n</w:t>
      </w:r>
      <w:r>
        <w:rPr>
          <w:sz w:val="20"/>
          <w:szCs w:val="20"/>
        </w:rPr>
        <w:t>a</w:t>
      </w:r>
      <w:r>
        <w:rPr>
          <w:spacing w:val="34"/>
          <w:sz w:val="20"/>
          <w:szCs w:val="20"/>
        </w:rPr>
        <w:t xml:space="preserve"> </w:t>
      </w:r>
      <w:r>
        <w:rPr>
          <w:spacing w:val="-2"/>
          <w:sz w:val="20"/>
          <w:szCs w:val="20"/>
        </w:rPr>
        <w:t>C</w:t>
      </w:r>
      <w:r>
        <w:rPr>
          <w:spacing w:val="2"/>
          <w:sz w:val="20"/>
          <w:szCs w:val="20"/>
        </w:rPr>
        <w:t>h</w:t>
      </w:r>
      <w:r>
        <w:rPr>
          <w:sz w:val="20"/>
          <w:szCs w:val="20"/>
        </w:rPr>
        <w:t>ris</w:t>
      </w:r>
      <w:r>
        <w:rPr>
          <w:spacing w:val="-2"/>
          <w:sz w:val="20"/>
          <w:szCs w:val="20"/>
        </w:rPr>
        <w:t>t</w:t>
      </w:r>
      <w:r>
        <w:rPr>
          <w:spacing w:val="2"/>
          <w:sz w:val="20"/>
          <w:szCs w:val="20"/>
        </w:rPr>
        <w:t>o</w:t>
      </w:r>
      <w:r>
        <w:rPr>
          <w:sz w:val="20"/>
          <w:szCs w:val="20"/>
        </w:rPr>
        <w:t>ff,</w:t>
      </w:r>
      <w:r>
        <w:rPr>
          <w:spacing w:val="36"/>
          <w:sz w:val="20"/>
          <w:szCs w:val="20"/>
        </w:rPr>
        <w:t xml:space="preserve"> </w:t>
      </w:r>
      <w:r>
        <w:rPr>
          <w:sz w:val="20"/>
          <w:szCs w:val="20"/>
        </w:rPr>
        <w:t>C</w:t>
      </w:r>
      <w:r>
        <w:rPr>
          <w:spacing w:val="2"/>
          <w:sz w:val="20"/>
          <w:szCs w:val="20"/>
        </w:rPr>
        <w:t>o</w:t>
      </w:r>
      <w:r>
        <w:rPr>
          <w:sz w:val="20"/>
          <w:szCs w:val="20"/>
        </w:rPr>
        <w:t>s</w:t>
      </w:r>
      <w:r>
        <w:rPr>
          <w:spacing w:val="-6"/>
          <w:sz w:val="20"/>
          <w:szCs w:val="20"/>
        </w:rPr>
        <w:t>m</w:t>
      </w:r>
      <w:r>
        <w:rPr>
          <w:sz w:val="20"/>
          <w:szCs w:val="20"/>
        </w:rPr>
        <w:t>elli</w:t>
      </w:r>
      <w:r>
        <w:rPr>
          <w:spacing w:val="35"/>
          <w:sz w:val="20"/>
          <w:szCs w:val="20"/>
        </w:rPr>
        <w:t xml:space="preserve"> </w:t>
      </w:r>
      <w:r>
        <w:rPr>
          <w:sz w:val="20"/>
          <w:szCs w:val="20"/>
        </w:rPr>
        <w:t>Die</w:t>
      </w:r>
      <w:r>
        <w:rPr>
          <w:spacing w:val="2"/>
          <w:sz w:val="20"/>
          <w:szCs w:val="20"/>
        </w:rPr>
        <w:t>g</w:t>
      </w:r>
      <w:r>
        <w:rPr>
          <w:spacing w:val="-2"/>
          <w:sz w:val="20"/>
          <w:szCs w:val="20"/>
        </w:rPr>
        <w:t>o</w:t>
      </w:r>
      <w:r>
        <w:rPr>
          <w:sz w:val="20"/>
          <w:szCs w:val="20"/>
        </w:rPr>
        <w:t>,</w:t>
      </w:r>
      <w:r>
        <w:rPr>
          <w:spacing w:val="36"/>
          <w:sz w:val="20"/>
          <w:szCs w:val="20"/>
        </w:rPr>
        <w:t xml:space="preserve"> </w:t>
      </w:r>
      <w:r>
        <w:rPr>
          <w:sz w:val="20"/>
          <w:szCs w:val="20"/>
        </w:rPr>
        <w:t>D</w:t>
      </w:r>
      <w:r>
        <w:rPr>
          <w:spacing w:val="2"/>
          <w:sz w:val="20"/>
          <w:szCs w:val="20"/>
        </w:rPr>
        <w:t>o</w:t>
      </w:r>
      <w:r>
        <w:rPr>
          <w:sz w:val="20"/>
          <w:szCs w:val="20"/>
        </w:rPr>
        <w:t>r</w:t>
      </w:r>
      <w:r>
        <w:rPr>
          <w:spacing w:val="-2"/>
          <w:sz w:val="20"/>
          <w:szCs w:val="20"/>
        </w:rPr>
        <w:t>o</w:t>
      </w:r>
      <w:r>
        <w:rPr>
          <w:spacing w:val="-1"/>
          <w:sz w:val="20"/>
          <w:szCs w:val="20"/>
        </w:rPr>
        <w:t>t</w:t>
      </w:r>
      <w:r>
        <w:rPr>
          <w:spacing w:val="2"/>
          <w:sz w:val="20"/>
          <w:szCs w:val="20"/>
        </w:rPr>
        <w:t>h</w:t>
      </w:r>
      <w:r>
        <w:rPr>
          <w:spacing w:val="-1"/>
          <w:sz w:val="20"/>
          <w:szCs w:val="20"/>
        </w:rPr>
        <w:t>é</w:t>
      </w:r>
      <w:r>
        <w:rPr>
          <w:sz w:val="20"/>
          <w:szCs w:val="20"/>
        </w:rPr>
        <w:t>e</w:t>
      </w:r>
      <w:r>
        <w:rPr>
          <w:spacing w:val="35"/>
          <w:sz w:val="20"/>
          <w:szCs w:val="20"/>
        </w:rPr>
        <w:t xml:space="preserve"> </w:t>
      </w:r>
      <w:r>
        <w:rPr>
          <w:sz w:val="20"/>
          <w:szCs w:val="20"/>
        </w:rPr>
        <w:t>L</w:t>
      </w:r>
      <w:r>
        <w:rPr>
          <w:spacing w:val="-1"/>
          <w:sz w:val="20"/>
          <w:szCs w:val="20"/>
        </w:rPr>
        <w:t>e</w:t>
      </w:r>
      <w:r>
        <w:rPr>
          <w:spacing w:val="2"/>
          <w:sz w:val="20"/>
          <w:szCs w:val="20"/>
        </w:rPr>
        <w:t>g</w:t>
      </w:r>
      <w:r>
        <w:rPr>
          <w:spacing w:val="-1"/>
          <w:sz w:val="20"/>
          <w:szCs w:val="20"/>
        </w:rPr>
        <w:t>r</w:t>
      </w:r>
      <w:r>
        <w:rPr>
          <w:sz w:val="20"/>
          <w:szCs w:val="20"/>
        </w:rPr>
        <w:t>a</w:t>
      </w:r>
      <w:r>
        <w:rPr>
          <w:spacing w:val="-1"/>
          <w:sz w:val="20"/>
          <w:szCs w:val="20"/>
        </w:rPr>
        <w:t>n</w:t>
      </w:r>
      <w:r>
        <w:rPr>
          <w:sz w:val="20"/>
          <w:szCs w:val="20"/>
        </w:rPr>
        <w:t>d</w:t>
      </w:r>
      <w:r>
        <w:rPr>
          <w:spacing w:val="34"/>
          <w:sz w:val="20"/>
          <w:szCs w:val="20"/>
        </w:rPr>
        <w:t xml:space="preserve"> </w:t>
      </w:r>
      <w:r>
        <w:rPr>
          <w:sz w:val="20"/>
          <w:szCs w:val="20"/>
        </w:rPr>
        <w:t>a</w:t>
      </w:r>
      <w:r>
        <w:rPr>
          <w:spacing w:val="1"/>
          <w:sz w:val="20"/>
          <w:szCs w:val="20"/>
        </w:rPr>
        <w:t>n</w:t>
      </w:r>
      <w:r>
        <w:rPr>
          <w:sz w:val="20"/>
          <w:szCs w:val="20"/>
        </w:rPr>
        <w:t>d</w:t>
      </w:r>
      <w:r>
        <w:rPr>
          <w:spacing w:val="35"/>
          <w:sz w:val="20"/>
          <w:szCs w:val="20"/>
        </w:rPr>
        <w:t xml:space="preserve"> </w:t>
      </w:r>
      <w:r>
        <w:rPr>
          <w:sz w:val="20"/>
          <w:szCs w:val="20"/>
        </w:rPr>
        <w:t>Ev</w:t>
      </w:r>
      <w:r>
        <w:rPr>
          <w:spacing w:val="-1"/>
          <w:sz w:val="20"/>
          <w:szCs w:val="20"/>
        </w:rPr>
        <w:t xml:space="preserve">an </w:t>
      </w:r>
      <w:r>
        <w:rPr>
          <w:sz w:val="20"/>
          <w:szCs w:val="20"/>
        </w:rPr>
        <w:t>T</w:t>
      </w:r>
      <w:r>
        <w:rPr>
          <w:spacing w:val="2"/>
          <w:sz w:val="20"/>
          <w:szCs w:val="20"/>
        </w:rPr>
        <w:t>ho</w:t>
      </w:r>
      <w:r>
        <w:rPr>
          <w:spacing w:val="-6"/>
          <w:sz w:val="20"/>
          <w:szCs w:val="20"/>
        </w:rPr>
        <w:t>m</w:t>
      </w:r>
      <w:r>
        <w:rPr>
          <w:spacing w:val="2"/>
          <w:sz w:val="20"/>
          <w:szCs w:val="20"/>
        </w:rPr>
        <w:t>p</w:t>
      </w:r>
      <w:r>
        <w:rPr>
          <w:sz w:val="20"/>
          <w:szCs w:val="20"/>
        </w:rPr>
        <w:t>s</w:t>
      </w:r>
      <w:r>
        <w:rPr>
          <w:spacing w:val="2"/>
          <w:sz w:val="20"/>
          <w:szCs w:val="20"/>
        </w:rPr>
        <w:t>o</w:t>
      </w:r>
      <w:r>
        <w:rPr>
          <w:sz w:val="20"/>
          <w:szCs w:val="20"/>
        </w:rPr>
        <w:t xml:space="preserve">n </w:t>
      </w:r>
      <w:r>
        <w:rPr>
          <w:spacing w:val="16"/>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1</w:t>
      </w:r>
      <w:r>
        <w:rPr>
          <w:sz w:val="20"/>
          <w:szCs w:val="20"/>
        </w:rPr>
        <w:t xml:space="preserve">), </w:t>
      </w:r>
      <w:r>
        <w:rPr>
          <w:spacing w:val="15"/>
          <w:sz w:val="20"/>
          <w:szCs w:val="20"/>
        </w:rPr>
        <w:t xml:space="preserve"> </w:t>
      </w:r>
      <w:r>
        <w:rPr>
          <w:spacing w:val="-2"/>
          <w:sz w:val="20"/>
          <w:szCs w:val="20"/>
        </w:rPr>
        <w:t>“</w:t>
      </w:r>
      <w:r>
        <w:rPr>
          <w:sz w:val="20"/>
          <w:szCs w:val="20"/>
        </w:rPr>
        <w:t>S</w:t>
      </w:r>
      <w:r>
        <w:rPr>
          <w:spacing w:val="2"/>
          <w:sz w:val="20"/>
          <w:szCs w:val="20"/>
        </w:rPr>
        <w:t>p</w:t>
      </w:r>
      <w:r>
        <w:rPr>
          <w:spacing w:val="-1"/>
          <w:sz w:val="20"/>
          <w:szCs w:val="20"/>
        </w:rPr>
        <w:t>e</w:t>
      </w:r>
      <w:r>
        <w:rPr>
          <w:sz w:val="20"/>
          <w:szCs w:val="20"/>
        </w:rPr>
        <w:t>ci</w:t>
      </w:r>
      <w:r>
        <w:rPr>
          <w:spacing w:val="-3"/>
          <w:sz w:val="20"/>
          <w:szCs w:val="20"/>
        </w:rPr>
        <w:t>f</w:t>
      </w:r>
      <w:r>
        <w:rPr>
          <w:spacing w:val="-2"/>
          <w:sz w:val="20"/>
          <w:szCs w:val="20"/>
        </w:rPr>
        <w:t>y</w:t>
      </w:r>
      <w:r>
        <w:rPr>
          <w:sz w:val="20"/>
          <w:szCs w:val="20"/>
        </w:rPr>
        <w:t>i</w:t>
      </w:r>
      <w:r>
        <w:rPr>
          <w:spacing w:val="2"/>
          <w:sz w:val="20"/>
          <w:szCs w:val="20"/>
        </w:rPr>
        <w:t>n</w:t>
      </w:r>
      <w:r>
        <w:rPr>
          <w:sz w:val="20"/>
          <w:szCs w:val="20"/>
        </w:rPr>
        <w:t xml:space="preserve">g </w:t>
      </w:r>
      <w:r>
        <w:rPr>
          <w:spacing w:val="14"/>
          <w:sz w:val="20"/>
          <w:szCs w:val="20"/>
        </w:rPr>
        <w:t xml:space="preserve"> </w:t>
      </w:r>
      <w:r>
        <w:rPr>
          <w:spacing w:val="-2"/>
          <w:sz w:val="20"/>
          <w:szCs w:val="20"/>
        </w:rPr>
        <w:t>t</w:t>
      </w:r>
      <w:r>
        <w:rPr>
          <w:spacing w:val="2"/>
          <w:sz w:val="20"/>
          <w:szCs w:val="20"/>
        </w:rPr>
        <w:t>h</w:t>
      </w:r>
      <w:r>
        <w:rPr>
          <w:sz w:val="20"/>
          <w:szCs w:val="20"/>
        </w:rPr>
        <w:t xml:space="preserve">e </w:t>
      </w:r>
      <w:r>
        <w:rPr>
          <w:spacing w:val="14"/>
          <w:sz w:val="20"/>
          <w:szCs w:val="20"/>
        </w:rPr>
        <w:t xml:space="preserve"> </w:t>
      </w:r>
      <w:r>
        <w:rPr>
          <w:spacing w:val="-1"/>
          <w:sz w:val="20"/>
          <w:szCs w:val="20"/>
        </w:rPr>
        <w:t>s</w:t>
      </w:r>
      <w:r>
        <w:rPr>
          <w:sz w:val="20"/>
          <w:szCs w:val="20"/>
        </w:rPr>
        <w:t xml:space="preserve">elf </w:t>
      </w:r>
      <w:r>
        <w:rPr>
          <w:spacing w:val="11"/>
          <w:sz w:val="20"/>
          <w:szCs w:val="20"/>
        </w:rPr>
        <w:t xml:space="preserve"> </w:t>
      </w:r>
      <w:r>
        <w:rPr>
          <w:sz w:val="20"/>
          <w:szCs w:val="20"/>
        </w:rPr>
        <w:t>f</w:t>
      </w:r>
      <w:r>
        <w:rPr>
          <w:spacing w:val="2"/>
          <w:sz w:val="20"/>
          <w:szCs w:val="20"/>
        </w:rPr>
        <w:t>o</w:t>
      </w:r>
      <w:r>
        <w:rPr>
          <w:sz w:val="20"/>
          <w:szCs w:val="20"/>
        </w:rPr>
        <w:t xml:space="preserve">r </w:t>
      </w:r>
      <w:r>
        <w:rPr>
          <w:spacing w:val="13"/>
          <w:sz w:val="20"/>
          <w:szCs w:val="20"/>
        </w:rPr>
        <w:t xml:space="preserve"> </w:t>
      </w:r>
      <w:r>
        <w:rPr>
          <w:spacing w:val="-1"/>
          <w:sz w:val="20"/>
          <w:szCs w:val="20"/>
        </w:rPr>
        <w:t>c</w:t>
      </w:r>
      <w:r>
        <w:rPr>
          <w:spacing w:val="2"/>
          <w:sz w:val="20"/>
          <w:szCs w:val="20"/>
        </w:rPr>
        <w:t>o</w:t>
      </w:r>
      <w:r>
        <w:rPr>
          <w:spacing w:val="-2"/>
          <w:sz w:val="20"/>
          <w:szCs w:val="20"/>
        </w:rPr>
        <w:t>g</w:t>
      </w:r>
      <w:r>
        <w:rPr>
          <w:spacing w:val="2"/>
          <w:sz w:val="20"/>
          <w:szCs w:val="20"/>
        </w:rPr>
        <w:t>n</w:t>
      </w:r>
      <w:r>
        <w:rPr>
          <w:spacing w:val="-2"/>
          <w:sz w:val="20"/>
          <w:szCs w:val="20"/>
        </w:rPr>
        <w:t>i</w:t>
      </w:r>
      <w:r>
        <w:rPr>
          <w:sz w:val="20"/>
          <w:szCs w:val="20"/>
        </w:rPr>
        <w:t>t</w:t>
      </w:r>
      <w:r>
        <w:rPr>
          <w:spacing w:val="-1"/>
          <w:sz w:val="20"/>
          <w:szCs w:val="20"/>
        </w:rPr>
        <w:t>i</w:t>
      </w:r>
      <w:r>
        <w:rPr>
          <w:spacing w:val="-2"/>
          <w:sz w:val="20"/>
          <w:szCs w:val="20"/>
        </w:rPr>
        <w:t>v</w:t>
      </w:r>
      <w:r>
        <w:rPr>
          <w:sz w:val="20"/>
          <w:szCs w:val="20"/>
        </w:rPr>
        <w:t>e</w:t>
      </w:r>
      <w:r>
        <w:rPr>
          <w:spacing w:val="-1"/>
          <w:sz w:val="20"/>
          <w:szCs w:val="20"/>
        </w:rPr>
        <w:t xml:space="preserve"> </w:t>
      </w:r>
      <w:r>
        <w:rPr>
          <w:spacing w:val="2"/>
          <w:sz w:val="20"/>
          <w:szCs w:val="20"/>
        </w:rPr>
        <w:t>n</w:t>
      </w:r>
      <w:r>
        <w:rPr>
          <w:spacing w:val="-1"/>
          <w:sz w:val="20"/>
          <w:szCs w:val="20"/>
        </w:rPr>
        <w:t>e</w:t>
      </w:r>
      <w:r>
        <w:rPr>
          <w:spacing w:val="2"/>
          <w:sz w:val="20"/>
          <w:szCs w:val="20"/>
        </w:rPr>
        <w:t>u</w:t>
      </w:r>
      <w:r>
        <w:rPr>
          <w:spacing w:val="-1"/>
          <w:sz w:val="20"/>
          <w:szCs w:val="20"/>
        </w:rPr>
        <w:t>r</w:t>
      </w:r>
      <w:r>
        <w:rPr>
          <w:spacing w:val="2"/>
          <w:sz w:val="20"/>
          <w:szCs w:val="20"/>
        </w:rPr>
        <w:t>o</w:t>
      </w:r>
      <w:r>
        <w:rPr>
          <w:sz w:val="20"/>
          <w:szCs w:val="20"/>
        </w:rPr>
        <w:t>s</w:t>
      </w:r>
      <w:r>
        <w:rPr>
          <w:spacing w:val="-1"/>
          <w:sz w:val="20"/>
          <w:szCs w:val="20"/>
        </w:rPr>
        <w:t>cie</w:t>
      </w:r>
      <w:r>
        <w:rPr>
          <w:spacing w:val="2"/>
          <w:sz w:val="20"/>
          <w:szCs w:val="20"/>
        </w:rPr>
        <w:t>n</w:t>
      </w:r>
      <w:r>
        <w:rPr>
          <w:spacing w:val="-1"/>
          <w:sz w:val="20"/>
          <w:szCs w:val="20"/>
        </w:rPr>
        <w:t>ce”</w:t>
      </w:r>
      <w:r>
        <w:rPr>
          <w:sz w:val="20"/>
          <w:szCs w:val="20"/>
        </w:rPr>
        <w:t>,</w:t>
      </w:r>
      <w:r>
        <w:rPr>
          <w:spacing w:val="1"/>
          <w:sz w:val="20"/>
          <w:szCs w:val="20"/>
        </w:rPr>
        <w:t xml:space="preserve"> </w:t>
      </w:r>
      <w:r>
        <w:rPr>
          <w:i/>
          <w:iCs/>
          <w:sz w:val="20"/>
          <w:szCs w:val="20"/>
        </w:rPr>
        <w:t>Tr</w:t>
      </w:r>
      <w:r>
        <w:rPr>
          <w:i/>
          <w:iCs/>
          <w:spacing w:val="1"/>
          <w:sz w:val="20"/>
          <w:szCs w:val="20"/>
        </w:rPr>
        <w:t>en</w:t>
      </w:r>
      <w:r>
        <w:rPr>
          <w:i/>
          <w:iCs/>
          <w:spacing w:val="2"/>
          <w:sz w:val="20"/>
          <w:szCs w:val="20"/>
        </w:rPr>
        <w:t>d</w:t>
      </w:r>
      <w:r>
        <w:rPr>
          <w:i/>
          <w:iCs/>
          <w:sz w:val="20"/>
          <w:szCs w:val="20"/>
        </w:rPr>
        <w:t>s</w:t>
      </w:r>
      <w:r>
        <w:rPr>
          <w:i/>
          <w:iCs/>
          <w:spacing w:val="39"/>
          <w:sz w:val="20"/>
          <w:szCs w:val="20"/>
        </w:rPr>
        <w:t xml:space="preserve"> </w:t>
      </w:r>
      <w:r>
        <w:rPr>
          <w:i/>
          <w:iCs/>
          <w:sz w:val="20"/>
          <w:szCs w:val="20"/>
        </w:rPr>
        <w:t>in</w:t>
      </w:r>
      <w:r>
        <w:rPr>
          <w:i/>
          <w:iCs/>
          <w:spacing w:val="40"/>
          <w:sz w:val="20"/>
          <w:szCs w:val="20"/>
        </w:rPr>
        <w:t xml:space="preserve"> </w:t>
      </w:r>
      <w:r>
        <w:rPr>
          <w:i/>
          <w:iCs/>
          <w:spacing w:val="-1"/>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ive</w:t>
      </w:r>
    </w:p>
    <w:p>
      <w:pPr>
        <w:widowControl w:val="0"/>
        <w:spacing w:before="0" w:after="0"/>
        <w:contextualSpacing/>
      </w:pP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1"/>
          <w:sz w:val="20"/>
          <w:szCs w:val="20"/>
        </w:rPr>
        <w:t>n</w:t>
      </w:r>
      <w:r>
        <w:rPr>
          <w:i/>
          <w:iCs/>
          <w:sz w:val="20"/>
          <w:szCs w:val="20"/>
        </w:rPr>
        <w:t>ces</w:t>
      </w:r>
      <w:r>
        <w:rPr>
          <w:i/>
          <w:iCs/>
          <w:spacing w:val="-1"/>
          <w:sz w:val="20"/>
          <w:szCs w:val="20"/>
        </w:rPr>
        <w:t xml:space="preserve"> </w:t>
      </w:r>
      <w:r>
        <w:rPr>
          <w:spacing w:val="-2"/>
          <w:sz w:val="20"/>
          <w:szCs w:val="20"/>
        </w:rPr>
        <w:t>1</w:t>
      </w:r>
      <w:r>
        <w:rPr>
          <w:spacing w:val="2"/>
          <w:sz w:val="20"/>
          <w:szCs w:val="20"/>
        </w:rPr>
        <w:t>5</w:t>
      </w:r>
      <w:r>
        <w:rPr>
          <w:spacing w:val="-1"/>
          <w:sz w:val="20"/>
          <w:szCs w:val="20"/>
        </w:rPr>
        <w:t>/</w:t>
      </w:r>
      <w:r>
        <w:rPr>
          <w:spacing w:val="1"/>
          <w:sz w:val="20"/>
          <w:szCs w:val="20"/>
        </w:rPr>
        <w:t>3</w:t>
      </w:r>
      <w:r>
        <w:rPr>
          <w:sz w:val="20"/>
          <w:szCs w:val="20"/>
        </w:rPr>
        <w:t>,</w:t>
      </w:r>
      <w:r>
        <w:rPr>
          <w:spacing w:val="40"/>
          <w:sz w:val="20"/>
          <w:szCs w:val="20"/>
        </w:rPr>
        <w:t xml:space="preserve"> </w:t>
      </w:r>
      <w:r>
        <w:rPr>
          <w:spacing w:val="1"/>
          <w:sz w:val="20"/>
          <w:szCs w:val="20"/>
        </w:rPr>
        <w:t>1</w:t>
      </w:r>
      <w:r>
        <w:rPr>
          <w:spacing w:val="-1"/>
          <w:sz w:val="20"/>
          <w:szCs w:val="20"/>
        </w:rPr>
        <w:t>0</w:t>
      </w:r>
      <w:r>
        <w:rPr>
          <w:spacing w:val="2"/>
          <w:sz w:val="20"/>
          <w:szCs w:val="20"/>
        </w:rPr>
        <w:t>4</w:t>
      </w:r>
      <w:r>
        <w:rPr>
          <w:sz w:val="20"/>
          <w:szCs w:val="20"/>
        </w:rPr>
        <w:t>-</w:t>
      </w:r>
      <w:r>
        <w:rPr>
          <w:spacing w:val="2"/>
          <w:sz w:val="20"/>
          <w:szCs w:val="20"/>
        </w:rPr>
        <w:t>1</w:t>
      </w:r>
      <w:r>
        <w:rPr>
          <w:spacing w:val="-2"/>
          <w:sz w:val="20"/>
          <w:szCs w:val="20"/>
        </w:rPr>
        <w:t>1</w:t>
      </w:r>
      <w:r>
        <w:rPr>
          <w:sz w:val="20"/>
          <w:szCs w:val="20"/>
        </w:rPr>
        <w:t>2</w:t>
      </w:r>
    </w:p>
    <w:p>
      <w:pPr>
        <w:widowControl w:val="0"/>
        <w:spacing w:before="0" w:after="0"/>
        <w:contextualSpacing/>
      </w:pPr>
      <w:r>
        <w:rPr>
          <w:sz w:val="20"/>
          <w:szCs w:val="20"/>
        </w:rPr>
        <w:t>Gi</w:t>
      </w:r>
      <w:r>
        <w:rPr>
          <w:spacing w:val="1"/>
          <w:sz w:val="20"/>
          <w:szCs w:val="20"/>
        </w:rPr>
        <w:t>bn</w:t>
      </w:r>
      <w:r>
        <w:rPr>
          <w:sz w:val="20"/>
          <w:szCs w:val="20"/>
        </w:rPr>
        <w:t xml:space="preserve">ey </w:t>
      </w:r>
      <w:r>
        <w:rPr>
          <w:spacing w:val="-1"/>
          <w:sz w:val="20"/>
          <w:szCs w:val="20"/>
        </w:rPr>
        <w:t>E</w:t>
      </w:r>
      <w:r>
        <w:rPr>
          <w:sz w:val="20"/>
          <w:szCs w:val="20"/>
        </w:rPr>
        <w:t>lis</w:t>
      </w:r>
      <w:r>
        <w:rPr>
          <w:spacing w:val="-1"/>
          <w:sz w:val="20"/>
          <w:szCs w:val="20"/>
        </w:rPr>
        <w:t>a</w:t>
      </w:r>
      <w:r>
        <w:rPr>
          <w:spacing w:val="1"/>
          <w:sz w:val="20"/>
          <w:szCs w:val="20"/>
        </w:rPr>
        <w:t>b</w:t>
      </w:r>
      <w:r>
        <w:rPr>
          <w:sz w:val="20"/>
          <w:szCs w:val="20"/>
        </w:rPr>
        <w:t>e</w:t>
      </w:r>
      <w:r>
        <w:rPr>
          <w:spacing w:val="-1"/>
          <w:sz w:val="20"/>
          <w:szCs w:val="20"/>
        </w:rPr>
        <w:t>t</w:t>
      </w:r>
      <w:r>
        <w:rPr>
          <w:sz w:val="20"/>
          <w:szCs w:val="20"/>
        </w:rPr>
        <w:t xml:space="preserve">h </w:t>
      </w:r>
      <w:r>
        <w:rPr>
          <w:spacing w:val="16"/>
          <w:sz w:val="20"/>
          <w:szCs w:val="20"/>
        </w:rPr>
        <w:t xml:space="preserve"> </w:t>
      </w:r>
      <w:r>
        <w:rPr>
          <w:sz w:val="20"/>
          <w:szCs w:val="20"/>
        </w:rPr>
        <w:t>(</w:t>
      </w:r>
      <w:r>
        <w:rPr>
          <w:spacing w:val="-1"/>
          <w:sz w:val="20"/>
          <w:szCs w:val="20"/>
        </w:rPr>
        <w:t>2</w:t>
      </w:r>
      <w:r>
        <w:rPr>
          <w:spacing w:val="1"/>
          <w:sz w:val="20"/>
          <w:szCs w:val="20"/>
        </w:rPr>
        <w:t>0</w:t>
      </w:r>
      <w:r>
        <w:rPr>
          <w:spacing w:val="-1"/>
          <w:sz w:val="20"/>
          <w:szCs w:val="20"/>
        </w:rPr>
        <w:t>1</w:t>
      </w:r>
      <w:r>
        <w:rPr>
          <w:spacing w:val="1"/>
          <w:sz w:val="20"/>
          <w:szCs w:val="20"/>
        </w:rPr>
        <w:t>5</w:t>
      </w:r>
      <w:r>
        <w:rPr>
          <w:sz w:val="20"/>
          <w:szCs w:val="20"/>
        </w:rPr>
        <w:t xml:space="preserve">), </w:t>
      </w:r>
      <w:r>
        <w:rPr>
          <w:spacing w:val="14"/>
          <w:sz w:val="20"/>
          <w:szCs w:val="20"/>
        </w:rPr>
        <w:t xml:space="preserve"> </w:t>
      </w:r>
      <w:r>
        <w:rPr>
          <w:spacing w:val="-1"/>
          <w:sz w:val="20"/>
          <w:szCs w:val="20"/>
        </w:rPr>
        <w:t>“</w:t>
      </w:r>
      <w:r>
        <w:rPr>
          <w:spacing w:val="-9"/>
          <w:sz w:val="20"/>
          <w:szCs w:val="20"/>
        </w:rPr>
        <w:t>H</w:t>
      </w:r>
      <w:r>
        <w:rPr>
          <w:spacing w:val="-7"/>
          <w:sz w:val="20"/>
          <w:szCs w:val="20"/>
        </w:rPr>
        <w:t>o</w:t>
      </w:r>
      <w:r>
        <w:rPr>
          <w:sz w:val="20"/>
          <w:szCs w:val="20"/>
        </w:rPr>
        <w:t xml:space="preserve">w </w:t>
      </w:r>
      <w:r>
        <w:rPr>
          <w:spacing w:val="1"/>
          <w:sz w:val="20"/>
          <w:szCs w:val="20"/>
        </w:rPr>
        <w:t xml:space="preserve"> </w:t>
      </w:r>
      <w:r>
        <w:rPr>
          <w:spacing w:val="-7"/>
          <w:sz w:val="20"/>
          <w:szCs w:val="20"/>
        </w:rPr>
        <w:t>g</w:t>
      </w:r>
      <w:r>
        <w:rPr>
          <w:spacing w:val="-9"/>
          <w:sz w:val="20"/>
          <w:szCs w:val="20"/>
        </w:rPr>
        <w:t>r</w:t>
      </w:r>
      <w:r>
        <w:rPr>
          <w:spacing w:val="-8"/>
          <w:sz w:val="20"/>
          <w:szCs w:val="20"/>
        </w:rPr>
        <w:t>avit</w:t>
      </w:r>
      <w:r>
        <w:rPr>
          <w:sz w:val="20"/>
          <w:szCs w:val="20"/>
        </w:rPr>
        <w:t xml:space="preserve">y </w:t>
      </w:r>
      <w:r>
        <w:rPr>
          <w:spacing w:val="3"/>
          <w:sz w:val="20"/>
          <w:szCs w:val="20"/>
        </w:rPr>
        <w:t xml:space="preserve"> </w:t>
      </w:r>
      <w:r>
        <w:rPr>
          <w:spacing w:val="-8"/>
          <w:sz w:val="20"/>
          <w:szCs w:val="20"/>
        </w:rPr>
        <w:t>kill</w:t>
      </w:r>
      <w:r>
        <w:rPr>
          <w:sz w:val="20"/>
          <w:szCs w:val="20"/>
        </w:rPr>
        <w:t xml:space="preserve">s </w:t>
      </w:r>
      <w:r>
        <w:rPr>
          <w:spacing w:val="2"/>
          <w:sz w:val="20"/>
          <w:szCs w:val="20"/>
        </w:rPr>
        <w:t xml:space="preserve"> </w:t>
      </w:r>
      <w:r>
        <w:rPr>
          <w:spacing w:val="-9"/>
          <w:sz w:val="20"/>
          <w:szCs w:val="20"/>
        </w:rPr>
        <w:t>S</w:t>
      </w:r>
      <w:r>
        <w:rPr>
          <w:spacing w:val="-8"/>
          <w:sz w:val="20"/>
          <w:szCs w:val="20"/>
        </w:rPr>
        <w:t>c</w:t>
      </w:r>
      <w:r>
        <w:rPr>
          <w:spacing w:val="-7"/>
          <w:sz w:val="20"/>
          <w:szCs w:val="20"/>
        </w:rPr>
        <w:t>h</w:t>
      </w:r>
      <w:r>
        <w:rPr>
          <w:spacing w:val="-9"/>
          <w:sz w:val="20"/>
          <w:szCs w:val="20"/>
        </w:rPr>
        <w:t>r</w:t>
      </w:r>
      <w:r>
        <w:rPr>
          <w:spacing w:val="-8"/>
          <w:sz w:val="20"/>
          <w:szCs w:val="20"/>
        </w:rPr>
        <w:t>ödinger</w:t>
      </w:r>
      <w:r>
        <w:rPr>
          <w:spacing w:val="-9"/>
          <w:sz w:val="20"/>
          <w:szCs w:val="20"/>
        </w:rPr>
        <w:t>'</w:t>
      </w:r>
      <w:r>
        <w:rPr>
          <w:sz w:val="20"/>
          <w:szCs w:val="20"/>
        </w:rPr>
        <w:t xml:space="preserve">s </w:t>
      </w:r>
      <w:r>
        <w:rPr>
          <w:spacing w:val="2"/>
          <w:sz w:val="20"/>
          <w:szCs w:val="20"/>
        </w:rPr>
        <w:t xml:space="preserve"> </w:t>
      </w:r>
      <w:r>
        <w:rPr>
          <w:spacing w:val="-8"/>
          <w:sz w:val="20"/>
          <w:szCs w:val="20"/>
        </w:rPr>
        <w:t>cat”</w:t>
      </w:r>
      <w:r>
        <w:rPr>
          <w:sz w:val="20"/>
          <w:szCs w:val="20"/>
        </w:rPr>
        <w:t xml:space="preserve">,  </w:t>
      </w:r>
      <w:r>
        <w:rPr>
          <w:spacing w:val="-51"/>
          <w:sz w:val="20"/>
          <w:szCs w:val="20"/>
        </w:rPr>
        <w:t xml:space="preserve"> </w:t>
      </w:r>
      <w:r>
        <w:fldChar w:fldCharType="begin"/>
      </w:r>
      <w:r>
        <w:instrText xml:space="preserve"> HYPERLINK "http://www.nature.com/news/how-gravity-kills-schrödinger-s-cat-1.17773?WT.mc_id=FBK_NatureNews" \h </w:instrText>
      </w:r>
      <w:r>
        <w:fldChar w:fldCharType="separate"/>
      </w:r>
      <w:r>
        <w:rPr>
          <w:rStyle w:val="312"/>
          <w:spacing w:val="-8"/>
          <w:sz w:val="20"/>
          <w:szCs w:val="20"/>
        </w:rPr>
        <w:t>ht</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t</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p://</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w</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w</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w</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.natu</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r</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e</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.c</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o</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11"/>
          <w:sz w:val="20"/>
          <w:szCs w:val="20"/>
        </w:rPr>
        <w:t>m</w:t>
      </w:r>
      <w:r>
        <w:rPr>
          <w:rStyle w:val="312"/>
          <w:spacing w:val="-11"/>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/n</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e</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w</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s/h</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o</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w</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g</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r</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avi</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t</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y-</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kill</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s</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z w:val="20"/>
          <w:szCs w:val="20"/>
        </w:rPr>
        <w:t>-</w:t>
      </w:r>
      <w:r>
        <w:rPr>
          <w:rStyle w:val="312"/>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sch</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r</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%C3%B6</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7"/>
          <w:sz w:val="20"/>
          <w:szCs w:val="20"/>
        </w:rPr>
        <w:t>d</w:t>
      </w:r>
      <w:r>
        <w:rPr>
          <w:rStyle w:val="328"/>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inge</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r-</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7"/>
          <w:sz w:val="20"/>
          <w:szCs w:val="20"/>
        </w:rPr>
        <w:t>s</w:t>
      </w:r>
      <w:r>
        <w:rPr>
          <w:rStyle w:val="328"/>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cat</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1.1</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7"/>
          <w:sz w:val="20"/>
          <w:szCs w:val="20"/>
        </w:rPr>
        <w:t>7</w:t>
      </w:r>
      <w:r>
        <w:rPr>
          <w:rStyle w:val="328"/>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77</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3</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6"/>
          <w:sz w:val="20"/>
          <w:szCs w:val="20"/>
        </w:rPr>
        <w:t>?</w:t>
      </w:r>
      <w:r>
        <w:rPr>
          <w:rStyle w:val="328"/>
          <w:spacing w:val="-6"/>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W</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T</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7"/>
          <w:sz w:val="20"/>
          <w:szCs w:val="20"/>
        </w:rPr>
        <w:t>.</w:t>
      </w:r>
      <w:r>
        <w:rPr>
          <w:rStyle w:val="328"/>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11"/>
          <w:sz w:val="20"/>
          <w:szCs w:val="20"/>
        </w:rPr>
        <w:t>m</w:t>
      </w:r>
      <w:r>
        <w:rPr>
          <w:rStyle w:val="328"/>
          <w:spacing w:val="-11"/>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c_id=</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F</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B</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K</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7"/>
          <w:sz w:val="20"/>
          <w:szCs w:val="20"/>
        </w:rPr>
        <w:t>_</w:t>
      </w:r>
      <w:r>
        <w:rPr>
          <w:rStyle w:val="328"/>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N</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atu</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r</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7"/>
          <w:sz w:val="20"/>
          <w:szCs w:val="20"/>
        </w:rPr>
        <w:t>e</w:t>
      </w:r>
      <w:r>
        <w:rPr>
          <w:rStyle w:val="328"/>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N</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ew</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z w:val="20"/>
          <w:szCs w:val="20"/>
        </w:rPr>
        <w:t>s</w:t>
      </w:r>
      <w:r>
        <w:rPr>
          <w:rStyle w:val="328"/>
          <w:sz w:val="20"/>
          <w:szCs w:val="20"/>
        </w:rPr>
        <w:fldChar w:fldCharType="end"/>
      </w:r>
    </w:p>
    <w:p>
      <w:pPr>
        <w:widowControl w:val="0"/>
        <w:spacing w:before="0" w:after="0"/>
        <w:contextualSpacing/>
      </w:pPr>
      <w:r>
        <w:rPr>
          <w:sz w:val="20"/>
          <w:szCs w:val="20"/>
        </w:rPr>
        <w:t>I</w:t>
      </w:r>
      <w:r>
        <w:rPr>
          <w:spacing w:val="2"/>
          <w:sz w:val="20"/>
          <w:szCs w:val="20"/>
        </w:rPr>
        <w:t>on</w:t>
      </w:r>
      <w:r>
        <w:rPr>
          <w:spacing w:val="-1"/>
          <w:sz w:val="20"/>
          <w:szCs w:val="20"/>
        </w:rPr>
        <w:t>ic</w:t>
      </w:r>
      <w:r>
        <w:rPr>
          <w:sz w:val="20"/>
          <w:szCs w:val="20"/>
        </w:rPr>
        <w:t>i</w:t>
      </w:r>
      <w:r>
        <w:rPr>
          <w:spacing w:val="-2"/>
          <w:sz w:val="20"/>
          <w:szCs w:val="20"/>
        </w:rPr>
        <w:t>o</w:t>
      </w:r>
      <w:r>
        <w:rPr>
          <w:sz w:val="20"/>
          <w:szCs w:val="20"/>
        </w:rPr>
        <w:t>iu</w:t>
      </w:r>
      <w:r>
        <w:rPr>
          <w:spacing w:val="6"/>
          <w:sz w:val="20"/>
          <w:szCs w:val="20"/>
        </w:rPr>
        <w:t xml:space="preserve"> </w:t>
      </w:r>
      <w:r>
        <w:rPr>
          <w:spacing w:val="-1"/>
          <w:sz w:val="20"/>
          <w:szCs w:val="20"/>
        </w:rPr>
        <w:t>Ra</w:t>
      </w:r>
      <w:r>
        <w:rPr>
          <w:spacing w:val="-2"/>
          <w:sz w:val="20"/>
          <w:szCs w:val="20"/>
        </w:rPr>
        <w:t>d</w:t>
      </w:r>
      <w:r>
        <w:rPr>
          <w:sz w:val="20"/>
          <w:szCs w:val="20"/>
        </w:rPr>
        <w:t>u</w:t>
      </w:r>
      <w:r>
        <w:rPr>
          <w:spacing w:val="7"/>
          <w:sz w:val="20"/>
          <w:szCs w:val="20"/>
        </w:rPr>
        <w:t xml:space="preserve"> </w:t>
      </w:r>
      <w:r>
        <w:rPr>
          <w:spacing w:val="-1"/>
          <w:sz w:val="20"/>
          <w:szCs w:val="20"/>
        </w:rPr>
        <w:t>an</w:t>
      </w:r>
      <w:r>
        <w:rPr>
          <w:sz w:val="20"/>
          <w:szCs w:val="20"/>
        </w:rPr>
        <w:t>d</w:t>
      </w:r>
      <w:r>
        <w:rPr>
          <w:spacing w:val="6"/>
          <w:sz w:val="20"/>
          <w:szCs w:val="20"/>
        </w:rPr>
        <w:t xml:space="preserve"> </w:t>
      </w:r>
      <w:r>
        <w:rPr>
          <w:sz w:val="20"/>
          <w:szCs w:val="20"/>
        </w:rPr>
        <w:t>Te</w:t>
      </w:r>
      <w:r>
        <w:rPr>
          <w:spacing w:val="-1"/>
          <w:sz w:val="20"/>
          <w:szCs w:val="20"/>
        </w:rPr>
        <w:t>r</w:t>
      </w:r>
      <w:r>
        <w:rPr>
          <w:spacing w:val="2"/>
          <w:sz w:val="20"/>
          <w:szCs w:val="20"/>
        </w:rPr>
        <w:t>n</w:t>
      </w:r>
      <w:r>
        <w:rPr>
          <w:sz w:val="20"/>
          <w:szCs w:val="20"/>
        </w:rPr>
        <w:t>o</w:t>
      </w:r>
      <w:r>
        <w:rPr>
          <w:spacing w:val="4"/>
          <w:sz w:val="20"/>
          <w:szCs w:val="20"/>
        </w:rPr>
        <w:t xml:space="preserve"> </w:t>
      </w:r>
      <w:r>
        <w:rPr>
          <w:spacing w:val="-1"/>
          <w:sz w:val="20"/>
          <w:szCs w:val="20"/>
        </w:rPr>
        <w:t>R</w:t>
      </w:r>
      <w:r>
        <w:rPr>
          <w:sz w:val="20"/>
          <w:szCs w:val="20"/>
        </w:rPr>
        <w:t>.</w:t>
      </w:r>
      <w:r>
        <w:rPr>
          <w:spacing w:val="7"/>
          <w:sz w:val="20"/>
          <w:szCs w:val="20"/>
        </w:rPr>
        <w:t xml:space="preserve"> </w:t>
      </w:r>
      <w:r>
        <w:rPr>
          <w:sz w:val="20"/>
          <w:szCs w:val="20"/>
        </w:rPr>
        <w:t>D</w:t>
      </w:r>
      <w:r>
        <w:rPr>
          <w:spacing w:val="-1"/>
          <w:sz w:val="20"/>
          <w:szCs w:val="20"/>
        </w:rPr>
        <w:t>a</w:t>
      </w:r>
      <w:r>
        <w:rPr>
          <w:spacing w:val="2"/>
          <w:sz w:val="20"/>
          <w:szCs w:val="20"/>
        </w:rPr>
        <w:t>n</w:t>
      </w:r>
      <w:r>
        <w:rPr>
          <w:sz w:val="20"/>
          <w:szCs w:val="20"/>
        </w:rPr>
        <w:t>i</w:t>
      </w:r>
      <w:r>
        <w:rPr>
          <w:spacing w:val="-2"/>
          <w:sz w:val="20"/>
          <w:szCs w:val="20"/>
        </w:rPr>
        <w:t>e</w:t>
      </w:r>
      <w:r>
        <w:rPr>
          <w:sz w:val="20"/>
          <w:szCs w:val="20"/>
        </w:rPr>
        <w:t>l</w:t>
      </w:r>
      <w:r>
        <w:rPr>
          <w:spacing w:val="5"/>
          <w:sz w:val="20"/>
          <w:szCs w:val="20"/>
        </w:rPr>
        <w:t xml:space="preserve"> </w:t>
      </w:r>
      <w:r>
        <w:rPr>
          <w:sz w:val="20"/>
          <w:szCs w:val="20"/>
        </w:rPr>
        <w:t>(</w:t>
      </w:r>
      <w:r>
        <w:rPr>
          <w:spacing w:val="1"/>
          <w:sz w:val="20"/>
          <w:szCs w:val="20"/>
        </w:rPr>
        <w:t>2</w:t>
      </w:r>
      <w:r>
        <w:rPr>
          <w:spacing w:val="-1"/>
          <w:sz w:val="20"/>
          <w:szCs w:val="20"/>
        </w:rPr>
        <w:t>0</w:t>
      </w:r>
      <w:r>
        <w:rPr>
          <w:spacing w:val="1"/>
          <w:sz w:val="20"/>
          <w:szCs w:val="20"/>
        </w:rPr>
        <w:t>11</w:t>
      </w:r>
      <w:r>
        <w:rPr>
          <w:sz w:val="20"/>
          <w:szCs w:val="20"/>
        </w:rPr>
        <w:t>),</w:t>
      </w:r>
      <w:r>
        <w:rPr>
          <w:spacing w:val="7"/>
          <w:sz w:val="20"/>
          <w:szCs w:val="20"/>
        </w:rPr>
        <w:t xml:space="preserve"> </w:t>
      </w:r>
      <w:r>
        <w:rPr>
          <w:spacing w:val="-2"/>
          <w:sz w:val="20"/>
          <w:szCs w:val="20"/>
        </w:rPr>
        <w:t>“</w:t>
      </w:r>
      <w:r>
        <w:rPr>
          <w:sz w:val="20"/>
          <w:szCs w:val="20"/>
        </w:rPr>
        <w:t>Pr</w:t>
      </w:r>
      <w:r>
        <w:rPr>
          <w:spacing w:val="2"/>
          <w:sz w:val="20"/>
          <w:szCs w:val="20"/>
        </w:rPr>
        <w:t>o</w:t>
      </w:r>
      <w:r>
        <w:rPr>
          <w:spacing w:val="1"/>
          <w:sz w:val="20"/>
          <w:szCs w:val="20"/>
        </w:rPr>
        <w:t>p</w:t>
      </w:r>
      <w:r>
        <w:rPr>
          <w:spacing w:val="2"/>
          <w:sz w:val="20"/>
          <w:szCs w:val="20"/>
        </w:rPr>
        <w:t>o</w:t>
      </w:r>
      <w:r>
        <w:rPr>
          <w:sz w:val="20"/>
          <w:szCs w:val="20"/>
        </w:rPr>
        <w:t>sal</w:t>
      </w:r>
      <w:r>
        <w:rPr>
          <w:spacing w:val="5"/>
          <w:sz w:val="20"/>
          <w:szCs w:val="20"/>
        </w:rPr>
        <w:t xml:space="preserve"> </w:t>
      </w:r>
      <w:r>
        <w:rPr>
          <w:spacing w:val="-1"/>
          <w:sz w:val="20"/>
          <w:szCs w:val="20"/>
        </w:rPr>
        <w:t>f</w:t>
      </w:r>
      <w:r>
        <w:rPr>
          <w:spacing w:val="2"/>
          <w:sz w:val="20"/>
          <w:szCs w:val="20"/>
        </w:rPr>
        <w:t>o</w:t>
      </w:r>
      <w:r>
        <w:rPr>
          <w:sz w:val="20"/>
          <w:szCs w:val="20"/>
        </w:rPr>
        <w:t>r</w:t>
      </w:r>
      <w:r>
        <w:rPr>
          <w:spacing w:val="4"/>
          <w:sz w:val="20"/>
          <w:szCs w:val="20"/>
        </w:rPr>
        <w:t xml:space="preserve"> </w:t>
      </w:r>
      <w:r>
        <w:rPr>
          <w:sz w:val="20"/>
          <w:szCs w:val="20"/>
        </w:rPr>
        <w:t>a</w:t>
      </w:r>
      <w:r>
        <w:rPr>
          <w:spacing w:val="4"/>
          <w:sz w:val="20"/>
          <w:szCs w:val="20"/>
        </w:rPr>
        <w:t xml:space="preserve"> </w:t>
      </w:r>
      <w:r>
        <w:rPr>
          <w:spacing w:val="1"/>
          <w:sz w:val="20"/>
          <w:szCs w:val="20"/>
        </w:rPr>
        <w:t>q</w:t>
      </w:r>
      <w:r>
        <w:rPr>
          <w:spacing w:val="2"/>
          <w:sz w:val="20"/>
          <w:szCs w:val="20"/>
        </w:rPr>
        <w:t>u</w:t>
      </w:r>
      <w:r>
        <w:rPr>
          <w:spacing w:val="-2"/>
          <w:sz w:val="20"/>
          <w:szCs w:val="20"/>
        </w:rPr>
        <w:t>a</w:t>
      </w:r>
      <w:r>
        <w:rPr>
          <w:spacing w:val="2"/>
          <w:sz w:val="20"/>
          <w:szCs w:val="20"/>
        </w:rPr>
        <w:t>n</w:t>
      </w:r>
      <w:r>
        <w:rPr>
          <w:spacing w:val="-2"/>
          <w:sz w:val="20"/>
          <w:szCs w:val="20"/>
        </w:rPr>
        <w:t>t</w:t>
      </w:r>
      <w:r>
        <w:rPr>
          <w:spacing w:val="3"/>
          <w:sz w:val="20"/>
          <w:szCs w:val="20"/>
        </w:rPr>
        <w:t>u</w:t>
      </w:r>
      <w:r>
        <w:rPr>
          <w:sz w:val="20"/>
          <w:szCs w:val="20"/>
        </w:rPr>
        <w:t>m</w:t>
      </w:r>
      <w:r>
        <w:rPr>
          <w:spacing w:val="3"/>
          <w:sz w:val="20"/>
          <w:szCs w:val="20"/>
        </w:rPr>
        <w:t xml:space="preserve"> </w:t>
      </w:r>
      <w:r>
        <w:rPr>
          <w:spacing w:val="2"/>
          <w:sz w:val="20"/>
          <w:szCs w:val="20"/>
        </w:rPr>
        <w:t>d</w:t>
      </w:r>
      <w:r>
        <w:rPr>
          <w:sz w:val="20"/>
          <w:szCs w:val="20"/>
        </w:rPr>
        <w:t>e</w:t>
      </w:r>
      <w:r>
        <w:rPr>
          <w:spacing w:val="-1"/>
          <w:sz w:val="20"/>
          <w:szCs w:val="20"/>
        </w:rPr>
        <w:t>la</w:t>
      </w:r>
      <w:r>
        <w:rPr>
          <w:spacing w:val="-2"/>
          <w:sz w:val="20"/>
          <w:szCs w:val="20"/>
        </w:rPr>
        <w:t>y</w:t>
      </w:r>
      <w:r>
        <w:rPr>
          <w:sz w:val="20"/>
          <w:szCs w:val="20"/>
        </w:rPr>
        <w:t>e</w:t>
      </w:r>
      <w:r>
        <w:rPr>
          <w:spacing w:val="2"/>
          <w:sz w:val="20"/>
          <w:szCs w:val="20"/>
        </w:rPr>
        <w:t>d</w:t>
      </w:r>
      <w:r>
        <w:rPr>
          <w:spacing w:val="-1"/>
          <w:sz w:val="20"/>
          <w:szCs w:val="20"/>
        </w:rPr>
        <w:t>-</w:t>
      </w:r>
      <w:r>
        <w:rPr>
          <w:sz w:val="20"/>
          <w:szCs w:val="20"/>
        </w:rPr>
        <w:t>c</w:t>
      </w:r>
      <w:r>
        <w:rPr>
          <w:spacing w:val="1"/>
          <w:sz w:val="20"/>
          <w:szCs w:val="20"/>
        </w:rPr>
        <w:t>h</w:t>
      </w:r>
      <w:r>
        <w:rPr>
          <w:spacing w:val="-1"/>
          <w:sz w:val="20"/>
          <w:szCs w:val="20"/>
        </w:rPr>
        <w:t>o</w:t>
      </w:r>
      <w:r>
        <w:rPr>
          <w:sz w:val="20"/>
          <w:szCs w:val="20"/>
        </w:rPr>
        <w:t>i</w:t>
      </w:r>
      <w:r>
        <w:rPr>
          <w:spacing w:val="-1"/>
          <w:sz w:val="20"/>
          <w:szCs w:val="20"/>
        </w:rPr>
        <w:t>c</w:t>
      </w:r>
      <w:r>
        <w:rPr>
          <w:sz w:val="20"/>
          <w:szCs w:val="20"/>
        </w:rPr>
        <w:t>e</w:t>
      </w:r>
      <w:r>
        <w:rPr>
          <w:spacing w:val="5"/>
          <w:sz w:val="20"/>
          <w:szCs w:val="20"/>
        </w:rPr>
        <w:t xml:space="preserve"> </w:t>
      </w:r>
      <w:r>
        <w:rPr>
          <w:spacing w:val="-1"/>
          <w:sz w:val="20"/>
          <w:szCs w:val="20"/>
        </w:rPr>
        <w:t>e</w:t>
      </w:r>
      <w:r>
        <w:rPr>
          <w:spacing w:val="-2"/>
          <w:sz w:val="20"/>
          <w:szCs w:val="20"/>
        </w:rPr>
        <w:t>x</w:t>
      </w:r>
      <w:r>
        <w:rPr>
          <w:spacing w:val="2"/>
          <w:sz w:val="20"/>
          <w:szCs w:val="20"/>
        </w:rPr>
        <w:t>p</w:t>
      </w:r>
      <w:r>
        <w:rPr>
          <w:sz w:val="20"/>
          <w:szCs w:val="20"/>
        </w:rPr>
        <w:t>eri</w:t>
      </w:r>
      <w:r>
        <w:rPr>
          <w:spacing w:val="-6"/>
          <w:sz w:val="20"/>
          <w:szCs w:val="20"/>
        </w:rPr>
        <w:t>m</w:t>
      </w:r>
      <w:r>
        <w:rPr>
          <w:sz w:val="20"/>
          <w:szCs w:val="20"/>
        </w:rPr>
        <w:t>e</w:t>
      </w:r>
      <w:r>
        <w:rPr>
          <w:spacing w:val="2"/>
          <w:sz w:val="20"/>
          <w:szCs w:val="20"/>
        </w:rPr>
        <w:t>n</w:t>
      </w:r>
      <w:r>
        <w:rPr>
          <w:sz w:val="20"/>
          <w:szCs w:val="20"/>
        </w:rPr>
        <w:t>t”,</w:t>
      </w:r>
      <w:r>
        <w:rPr>
          <w:spacing w:val="7"/>
          <w:sz w:val="20"/>
          <w:szCs w:val="20"/>
        </w:rPr>
        <w:t xml:space="preserve"> </w:t>
      </w:r>
      <w:r>
        <w:rPr>
          <w:i/>
          <w:iCs/>
          <w:spacing w:val="-2"/>
          <w:sz w:val="20"/>
          <w:szCs w:val="20"/>
        </w:rPr>
        <w:t>P</w:t>
      </w:r>
      <w:r>
        <w:rPr>
          <w:i/>
          <w:iCs/>
          <w:spacing w:val="-1"/>
          <w:sz w:val="20"/>
          <w:szCs w:val="20"/>
        </w:rPr>
        <w:t>h</w:t>
      </w:r>
      <w:r>
        <w:rPr>
          <w:i/>
          <w:iCs/>
          <w:sz w:val="20"/>
          <w:szCs w:val="20"/>
        </w:rPr>
        <w:t>ys</w:t>
      </w:r>
      <w:r>
        <w:rPr>
          <w:i/>
          <w:iCs/>
          <w:spacing w:val="-1"/>
          <w:sz w:val="20"/>
          <w:szCs w:val="20"/>
        </w:rPr>
        <w:t>i</w:t>
      </w:r>
      <w:r>
        <w:rPr>
          <w:i/>
          <w:iCs/>
          <w:sz w:val="20"/>
          <w:szCs w:val="20"/>
        </w:rPr>
        <w:t>c</w:t>
      </w:r>
      <w:r>
        <w:rPr>
          <w:i/>
          <w:iCs/>
          <w:spacing w:val="-2"/>
          <w:sz w:val="20"/>
          <w:szCs w:val="20"/>
        </w:rPr>
        <w:t>a</w:t>
      </w:r>
      <w:r>
        <w:rPr>
          <w:i/>
          <w:iCs/>
          <w:sz w:val="20"/>
          <w:szCs w:val="20"/>
        </w:rPr>
        <w:t xml:space="preserve">l </w:t>
      </w:r>
      <w:r>
        <w:rPr>
          <w:i/>
          <w:iCs/>
          <w:spacing w:val="-1"/>
          <w:sz w:val="20"/>
          <w:szCs w:val="20"/>
        </w:rPr>
        <w:t>R</w:t>
      </w:r>
      <w:r>
        <w:rPr>
          <w:i/>
          <w:iCs/>
          <w:sz w:val="20"/>
          <w:szCs w:val="20"/>
        </w:rPr>
        <w:t>ev</w:t>
      </w:r>
      <w:r>
        <w:rPr>
          <w:i/>
          <w:iCs/>
          <w:spacing w:val="-1"/>
          <w:sz w:val="20"/>
          <w:szCs w:val="20"/>
        </w:rPr>
        <w:t>i</w:t>
      </w:r>
      <w:r>
        <w:rPr>
          <w:i/>
          <w:iCs/>
          <w:sz w:val="20"/>
          <w:szCs w:val="20"/>
        </w:rPr>
        <w:t>ew</w:t>
      </w:r>
      <w:r>
        <w:rPr>
          <w:i/>
          <w:iCs/>
          <w:spacing w:val="-1"/>
          <w:sz w:val="20"/>
          <w:szCs w:val="20"/>
        </w:rPr>
        <w:t xml:space="preserve"> </w:t>
      </w:r>
      <w:r>
        <w:rPr>
          <w:i/>
          <w:iCs/>
          <w:sz w:val="20"/>
          <w:szCs w:val="20"/>
        </w:rPr>
        <w:t>Let</w:t>
      </w:r>
      <w:r>
        <w:rPr>
          <w:i/>
          <w:iCs/>
          <w:spacing w:val="-1"/>
          <w:sz w:val="20"/>
          <w:szCs w:val="20"/>
        </w:rPr>
        <w:t>t</w:t>
      </w:r>
      <w:r>
        <w:rPr>
          <w:i/>
          <w:iCs/>
          <w:sz w:val="20"/>
          <w:szCs w:val="20"/>
        </w:rPr>
        <w:t>e</w:t>
      </w:r>
      <w:r>
        <w:rPr>
          <w:i/>
          <w:iCs/>
          <w:spacing w:val="-1"/>
          <w:sz w:val="20"/>
          <w:szCs w:val="20"/>
        </w:rPr>
        <w:t>r</w:t>
      </w:r>
      <w:r>
        <w:rPr>
          <w:i/>
          <w:iCs/>
          <w:sz w:val="20"/>
          <w:szCs w:val="20"/>
        </w:rPr>
        <w:t>s</w:t>
      </w:r>
      <w:r>
        <w:rPr>
          <w:i/>
          <w:iCs/>
          <w:spacing w:val="-1"/>
          <w:sz w:val="20"/>
          <w:szCs w:val="20"/>
        </w:rPr>
        <w:t xml:space="preserve"> </w:t>
      </w:r>
      <w:r>
        <w:rPr>
          <w:spacing w:val="2"/>
          <w:sz w:val="20"/>
          <w:szCs w:val="20"/>
        </w:rPr>
        <w:t>1</w:t>
      </w:r>
      <w:r>
        <w:rPr>
          <w:spacing w:val="-2"/>
          <w:sz w:val="20"/>
          <w:szCs w:val="20"/>
        </w:rPr>
        <w:t>0</w:t>
      </w:r>
      <w:r>
        <w:rPr>
          <w:spacing w:val="2"/>
          <w:sz w:val="20"/>
          <w:szCs w:val="20"/>
        </w:rPr>
        <w:t>7</w:t>
      </w:r>
      <w:r>
        <w:rPr>
          <w:sz w:val="20"/>
          <w:szCs w:val="20"/>
        </w:rPr>
        <w:t>,</w:t>
      </w:r>
      <w:r>
        <w:rPr>
          <w:spacing w:val="-1"/>
          <w:sz w:val="20"/>
          <w:szCs w:val="20"/>
        </w:rPr>
        <w:t xml:space="preserve"> </w:t>
      </w:r>
      <w:r>
        <w:rPr>
          <w:spacing w:val="-2"/>
          <w:sz w:val="20"/>
          <w:szCs w:val="20"/>
        </w:rPr>
        <w:t>2</w:t>
      </w:r>
      <w:r>
        <w:rPr>
          <w:spacing w:val="2"/>
          <w:sz w:val="20"/>
          <w:szCs w:val="20"/>
        </w:rPr>
        <w:t>3</w:t>
      </w:r>
      <w:r>
        <w:rPr>
          <w:spacing w:val="-2"/>
          <w:sz w:val="20"/>
          <w:szCs w:val="20"/>
        </w:rPr>
        <w:t>0</w:t>
      </w:r>
      <w:r>
        <w:rPr>
          <w:spacing w:val="2"/>
          <w:sz w:val="20"/>
          <w:szCs w:val="20"/>
        </w:rPr>
        <w:t>4</w:t>
      </w:r>
      <w:r>
        <w:rPr>
          <w:spacing w:val="-2"/>
          <w:sz w:val="20"/>
          <w:szCs w:val="20"/>
        </w:rPr>
        <w:t>06</w:t>
      </w:r>
    </w:p>
    <w:p>
      <w:pPr>
        <w:shd w:val="clear" w:fill="FFFFFF"/>
        <w:spacing w:before="0" w:after="0"/>
        <w:contextualSpacing/>
      </w:pPr>
      <w:r>
        <w:rPr>
          <w:rFonts w:eastAsia="Times New Roman"/>
          <w:bCs/>
          <w:sz w:val="20"/>
          <w:szCs w:val="20"/>
        </w:rPr>
        <w:t xml:space="preserve">Dylan H. Mahler, Lee Rozema, Kent Fisher, Lydia Vermeyden, Kevin J. Resch, Howard M. Wiseman, and Aephraim Steinberg (2016), </w:t>
      </w:r>
      <w:r>
        <w:rPr>
          <w:rFonts w:eastAsia="Times New Roman"/>
          <w:kern w:val="2"/>
          <w:sz w:val="20"/>
          <w:szCs w:val="20"/>
        </w:rPr>
        <w:t xml:space="preserve"> “Experimental nonlocal and surreal Bohmian trajectories”, </w:t>
      </w:r>
      <w:r>
        <w:rPr>
          <w:rFonts w:eastAsia="Times New Roman"/>
          <w:bCs/>
          <w:i/>
          <w:sz w:val="20"/>
          <w:szCs w:val="20"/>
        </w:rPr>
        <w:t>Science Advances,</w:t>
      </w:r>
      <w:r>
        <w:rPr>
          <w:rFonts w:eastAsia="Times New Roman"/>
          <w:bCs/>
          <w:sz w:val="20"/>
          <w:szCs w:val="20"/>
        </w:rPr>
        <w:t xml:space="preserve"> Vol 2 No 2. (05 February 2016)</w:t>
      </w:r>
    </w:p>
    <w:p>
      <w:pPr>
        <w:widowControl w:val="0"/>
        <w:spacing w:before="0" w:after="0"/>
        <w:contextualSpacing/>
      </w:pPr>
      <w:r>
        <w:fldChar w:fldCharType="begin"/>
      </w:r>
      <w:r>
        <w:instrText xml:space="preserve"> HYPERLINK "http://www.fromquarkstoquasars.com/author/sarah_fqtq/" \h </w:instrText>
      </w:r>
      <w:r>
        <w:fldChar w:fldCharType="separate"/>
      </w:r>
      <w:r>
        <w:rPr>
          <w:rStyle w:val="312"/>
          <w:sz w:val="20"/>
          <w:szCs w:val="20"/>
        </w:rPr>
        <w:t>Mar</w:t>
      </w:r>
      <w:r>
        <w:rPr>
          <w:rStyle w:val="312"/>
          <w:sz w:val="20"/>
          <w:szCs w:val="20"/>
        </w:rPr>
        <w:fldChar w:fldCharType="end"/>
      </w:r>
      <w:r>
        <w:fldChar w:fldCharType="begin"/>
      </w:r>
      <w:r>
        <w:instrText xml:space="preserve"> HYPERLINK "http://www.fromquarkstoquasars.com/author/sarah_fqtq/" \h </w:instrText>
      </w:r>
      <w:r>
        <w:fldChar w:fldCharType="separate"/>
      </w:r>
      <w:r>
        <w:rPr>
          <w:rStyle w:val="312"/>
          <w:spacing w:val="1"/>
          <w:sz w:val="20"/>
          <w:szCs w:val="20"/>
        </w:rPr>
        <w:t>q</w:t>
      </w:r>
      <w:r>
        <w:rPr>
          <w:rStyle w:val="312"/>
          <w:spacing w:val="1"/>
          <w:sz w:val="20"/>
          <w:szCs w:val="20"/>
        </w:rPr>
        <w:fldChar w:fldCharType="end"/>
      </w:r>
      <w:r>
        <w:fldChar w:fldCharType="begin"/>
      </w:r>
      <w:r>
        <w:instrText xml:space="preserve"> HYPERLINK "http://www.fromquarkstoquasars.com/author/sarah_fqtq/" \h </w:instrText>
      </w:r>
      <w:r>
        <w:fldChar w:fldCharType="separate"/>
      </w:r>
      <w:r>
        <w:rPr>
          <w:rStyle w:val="312"/>
          <w:spacing w:val="-1"/>
          <w:sz w:val="20"/>
          <w:szCs w:val="20"/>
        </w:rPr>
        <w:t>u</w:t>
      </w:r>
      <w:r>
        <w:rPr>
          <w:rStyle w:val="312"/>
          <w:spacing w:val="-1"/>
          <w:sz w:val="20"/>
          <w:szCs w:val="20"/>
        </w:rPr>
        <w:fldChar w:fldCharType="end"/>
      </w:r>
      <w:r>
        <w:fldChar w:fldCharType="begin"/>
      </w:r>
      <w:r>
        <w:instrText xml:space="preserve"> HYPERLINK "http://www.fromquarkstoquasars.com/author/sarah_fqtq/" \h </w:instrText>
      </w:r>
      <w:r>
        <w:fldChar w:fldCharType="separate"/>
      </w:r>
      <w:r>
        <w:rPr>
          <w:rStyle w:val="312"/>
          <w:sz w:val="20"/>
          <w:szCs w:val="20"/>
        </w:rPr>
        <w:t>art</w:t>
      </w:r>
      <w:r>
        <w:rPr>
          <w:rStyle w:val="312"/>
          <w:sz w:val="20"/>
          <w:szCs w:val="20"/>
        </w:rPr>
        <w:fldChar w:fldCharType="end"/>
      </w:r>
      <w:r>
        <w:rPr>
          <w:spacing w:val="-1"/>
          <w:sz w:val="20"/>
          <w:szCs w:val="20"/>
        </w:rPr>
        <w:t>o</w:t>
      </w:r>
      <w:r>
        <w:rPr>
          <w:sz w:val="20"/>
          <w:szCs w:val="20"/>
        </w:rPr>
        <w:t>n</w:t>
      </w:r>
      <w:r>
        <w:rPr>
          <w:spacing w:val="1"/>
          <w:sz w:val="20"/>
          <w:szCs w:val="20"/>
        </w:rPr>
        <w:t xml:space="preserve"> </w:t>
      </w:r>
      <w:r>
        <w:rPr>
          <w:spacing w:val="-1"/>
          <w:sz w:val="20"/>
          <w:szCs w:val="20"/>
        </w:rPr>
        <w:t>S</w:t>
      </w:r>
      <w:r>
        <w:rPr>
          <w:sz w:val="20"/>
          <w:szCs w:val="20"/>
        </w:rPr>
        <w:t>arah</w:t>
      </w:r>
      <w:r>
        <w:rPr>
          <w:spacing w:val="1"/>
          <w:sz w:val="20"/>
          <w:szCs w:val="20"/>
        </w:rPr>
        <w:t xml:space="preserve"> </w:t>
      </w:r>
      <w:r>
        <w:rPr>
          <w:sz w:val="20"/>
          <w:szCs w:val="20"/>
        </w:rPr>
        <w:t>(</w:t>
      </w:r>
      <w:r>
        <w:rPr>
          <w:spacing w:val="-1"/>
          <w:sz w:val="20"/>
          <w:szCs w:val="20"/>
        </w:rPr>
        <w:t>M</w:t>
      </w:r>
      <w:r>
        <w:rPr>
          <w:sz w:val="20"/>
          <w:szCs w:val="20"/>
        </w:rPr>
        <w:t xml:space="preserve">ay </w:t>
      </w:r>
      <w:r>
        <w:rPr>
          <w:spacing w:val="1"/>
          <w:sz w:val="20"/>
          <w:szCs w:val="20"/>
        </w:rPr>
        <w:t>1</w:t>
      </w:r>
      <w:r>
        <w:rPr>
          <w:spacing w:val="-1"/>
          <w:sz w:val="20"/>
          <w:szCs w:val="20"/>
        </w:rPr>
        <w:t>0</w:t>
      </w:r>
      <w:r>
        <w:rPr>
          <w:sz w:val="20"/>
          <w:szCs w:val="20"/>
        </w:rPr>
        <w:t>,</w:t>
      </w:r>
      <w:r>
        <w:rPr>
          <w:spacing w:val="-1"/>
          <w:sz w:val="20"/>
          <w:szCs w:val="20"/>
        </w:rPr>
        <w:t xml:space="preserve"> </w:t>
      </w:r>
      <w:r>
        <w:rPr>
          <w:spacing w:val="1"/>
          <w:sz w:val="20"/>
          <w:szCs w:val="20"/>
        </w:rPr>
        <w:t>2</w:t>
      </w:r>
      <w:r>
        <w:rPr>
          <w:spacing w:val="-1"/>
          <w:sz w:val="20"/>
          <w:szCs w:val="20"/>
        </w:rPr>
        <w:t>0</w:t>
      </w:r>
      <w:r>
        <w:rPr>
          <w:spacing w:val="1"/>
          <w:sz w:val="20"/>
          <w:szCs w:val="20"/>
        </w:rPr>
        <w:t>1</w:t>
      </w:r>
      <w:r>
        <w:rPr>
          <w:spacing w:val="-1"/>
          <w:sz w:val="20"/>
          <w:szCs w:val="20"/>
        </w:rPr>
        <w:t>5</w:t>
      </w:r>
      <w:r>
        <w:rPr>
          <w:sz w:val="20"/>
          <w:szCs w:val="20"/>
        </w:rPr>
        <w:t xml:space="preserve">, </w:t>
      </w:r>
      <w:r>
        <w:rPr>
          <w:spacing w:val="-1"/>
          <w:sz w:val="20"/>
          <w:szCs w:val="20"/>
        </w:rPr>
        <w:t>i</w:t>
      </w:r>
      <w:r>
        <w:rPr>
          <w:spacing w:val="1"/>
          <w:sz w:val="20"/>
          <w:szCs w:val="20"/>
        </w:rPr>
        <w:t>n</w:t>
      </w:r>
      <w:r>
        <w:rPr>
          <w:sz w:val="20"/>
          <w:szCs w:val="20"/>
        </w:rPr>
        <w:t>:</w:t>
      </w:r>
      <w:r>
        <w:rPr>
          <w:spacing w:val="1"/>
          <w:sz w:val="20"/>
          <w:szCs w:val="20"/>
        </w:rPr>
        <w:t xml:space="preserve"> </w:t>
      </w:r>
      <w:r>
        <w:rPr>
          <w:spacing w:val="-1"/>
          <w:sz w:val="20"/>
          <w:szCs w:val="20"/>
        </w:rPr>
        <w:t>“</w:t>
      </w:r>
      <w:r>
        <w:fldChar w:fldCharType="begin"/>
      </w:r>
      <w:r>
        <w:instrText xml:space="preserve"> HYPERLINK "http://www.fromquarkstoquasars.com/category/did-you-know/" \h </w:instrText>
      </w:r>
      <w:r>
        <w:fldChar w:fldCharType="separate"/>
      </w:r>
      <w:r>
        <w:rPr>
          <w:rStyle w:val="314"/>
          <w:sz w:val="20"/>
          <w:szCs w:val="20"/>
        </w:rPr>
        <w:t>D</w:t>
      </w:r>
      <w:r>
        <w:rPr>
          <w:rStyle w:val="314"/>
          <w:sz w:val="20"/>
          <w:szCs w:val="20"/>
        </w:rPr>
        <w:fldChar w:fldCharType="end"/>
      </w:r>
      <w:r>
        <w:fldChar w:fldCharType="begin"/>
      </w:r>
      <w:r>
        <w:instrText xml:space="preserve"> HYPERLINK "http://www.fromquarkstoquasars.com/category/did-you-know/" \h </w:instrText>
      </w:r>
      <w:r>
        <w:fldChar w:fldCharType="separate"/>
      </w:r>
      <w:r>
        <w:rPr>
          <w:rStyle w:val="314"/>
          <w:spacing w:val="-1"/>
          <w:sz w:val="20"/>
          <w:szCs w:val="20"/>
        </w:rPr>
        <w:t>i</w:t>
      </w:r>
      <w:r>
        <w:rPr>
          <w:rStyle w:val="314"/>
          <w:spacing w:val="-1"/>
          <w:sz w:val="20"/>
          <w:szCs w:val="20"/>
        </w:rPr>
        <w:fldChar w:fldCharType="end"/>
      </w:r>
      <w:r>
        <w:fldChar w:fldCharType="begin"/>
      </w:r>
      <w:r>
        <w:instrText xml:space="preserve"> HYPERLINK "http://www.fromquarkstoquasars.com/category/did-you-know/" \h </w:instrText>
      </w:r>
      <w:r>
        <w:fldChar w:fldCharType="separate"/>
      </w:r>
      <w:r>
        <w:rPr>
          <w:rStyle w:val="314"/>
          <w:sz w:val="20"/>
          <w:szCs w:val="20"/>
        </w:rPr>
        <w:t>d</w:t>
      </w:r>
      <w:r>
        <w:rPr>
          <w:rStyle w:val="314"/>
          <w:sz w:val="20"/>
          <w:szCs w:val="20"/>
        </w:rPr>
        <w:fldChar w:fldCharType="end"/>
      </w:r>
      <w:r>
        <w:fldChar w:fldCharType="begin"/>
      </w:r>
      <w:r>
        <w:instrText xml:space="preserve"> HYPERLINK "http://www.fromquarkstoquasars.com/category/did-you-know/" \h </w:instrText>
      </w:r>
      <w:r>
        <w:fldChar w:fldCharType="separate"/>
      </w:r>
      <w:r>
        <w:rPr>
          <w:rStyle w:val="314"/>
          <w:spacing w:val="1"/>
          <w:sz w:val="20"/>
          <w:szCs w:val="20"/>
        </w:rPr>
        <w:t xml:space="preserve"> </w:t>
      </w:r>
      <w:r>
        <w:rPr>
          <w:rStyle w:val="314"/>
          <w:spacing w:val="1"/>
          <w:sz w:val="20"/>
          <w:szCs w:val="20"/>
        </w:rPr>
        <w:fldChar w:fldCharType="end"/>
      </w:r>
      <w:r>
        <w:fldChar w:fldCharType="begin"/>
      </w:r>
      <w:r>
        <w:instrText xml:space="preserve"> HYPERLINK "http://www.fromquarkstoquasars.com/category/did-you-know/" \h </w:instrText>
      </w:r>
      <w:r>
        <w:fldChar w:fldCharType="separate"/>
      </w:r>
      <w:r>
        <w:rPr>
          <w:rStyle w:val="314"/>
          <w:sz w:val="20"/>
          <w:szCs w:val="20"/>
        </w:rPr>
        <w:t>Y</w:t>
      </w:r>
      <w:r>
        <w:rPr>
          <w:rStyle w:val="314"/>
          <w:sz w:val="20"/>
          <w:szCs w:val="20"/>
        </w:rPr>
        <w:fldChar w:fldCharType="end"/>
      </w:r>
      <w:r>
        <w:fldChar w:fldCharType="begin"/>
      </w:r>
      <w:r>
        <w:instrText xml:space="preserve"> HYPERLINK "http://www.fromquarkstoquasars.com/category/did-you-know/" \h </w:instrText>
      </w:r>
      <w:r>
        <w:fldChar w:fldCharType="separate"/>
      </w:r>
      <w:r>
        <w:rPr>
          <w:rStyle w:val="314"/>
          <w:spacing w:val="1"/>
          <w:sz w:val="20"/>
          <w:szCs w:val="20"/>
        </w:rPr>
        <w:t>o</w:t>
      </w:r>
      <w:r>
        <w:rPr>
          <w:rStyle w:val="314"/>
          <w:spacing w:val="1"/>
          <w:sz w:val="20"/>
          <w:szCs w:val="20"/>
        </w:rPr>
        <w:fldChar w:fldCharType="end"/>
      </w:r>
      <w:r>
        <w:fldChar w:fldCharType="begin"/>
      </w:r>
      <w:r>
        <w:instrText xml:space="preserve"> HYPERLINK "http://www.fromquarkstoquasars.com/category/did-you-know/" \h </w:instrText>
      </w:r>
      <w:r>
        <w:fldChar w:fldCharType="separate"/>
      </w:r>
      <w:r>
        <w:rPr>
          <w:rStyle w:val="314"/>
          <w:sz w:val="20"/>
          <w:szCs w:val="20"/>
        </w:rPr>
        <w:t>u K</w:t>
      </w:r>
      <w:r>
        <w:rPr>
          <w:rStyle w:val="314"/>
          <w:sz w:val="20"/>
          <w:szCs w:val="20"/>
        </w:rPr>
        <w:fldChar w:fldCharType="end"/>
      </w:r>
      <w:r>
        <w:fldChar w:fldCharType="begin"/>
      </w:r>
      <w:r>
        <w:instrText xml:space="preserve"> HYPERLINK "http://www.fromquarkstoquasars.com/category/did-you-know/" \h </w:instrText>
      </w:r>
      <w:r>
        <w:fldChar w:fldCharType="separate"/>
      </w:r>
      <w:r>
        <w:rPr>
          <w:rStyle w:val="314"/>
          <w:spacing w:val="1"/>
          <w:sz w:val="20"/>
          <w:szCs w:val="20"/>
        </w:rPr>
        <w:t>no</w:t>
      </w:r>
      <w:r>
        <w:rPr>
          <w:rStyle w:val="314"/>
          <w:spacing w:val="1"/>
          <w:sz w:val="20"/>
          <w:szCs w:val="20"/>
        </w:rPr>
        <w:fldChar w:fldCharType="end"/>
      </w:r>
      <w:r>
        <w:fldChar w:fldCharType="begin"/>
      </w:r>
      <w:r>
        <w:instrText xml:space="preserve"> HYPERLINK "http://www.fromquarkstoquasars.com/category/did-you-know/" \h </w:instrText>
      </w:r>
      <w:r>
        <w:fldChar w:fldCharType="separate"/>
      </w:r>
      <w:r>
        <w:rPr>
          <w:rStyle w:val="314"/>
          <w:spacing w:val="-2"/>
          <w:sz w:val="20"/>
          <w:szCs w:val="20"/>
        </w:rPr>
        <w:t>w</w:t>
      </w:r>
      <w:r>
        <w:rPr>
          <w:rStyle w:val="314"/>
          <w:spacing w:val="-2"/>
          <w:sz w:val="20"/>
          <w:szCs w:val="20"/>
        </w:rPr>
        <w:fldChar w:fldCharType="end"/>
      </w:r>
      <w:r>
        <w:fldChar w:fldCharType="begin"/>
      </w:r>
      <w:r>
        <w:instrText xml:space="preserve"> HYPERLINK "http://www.fromquarkstoquasars.com/category/did-you-know/" \h </w:instrText>
      </w:r>
      <w:r>
        <w:fldChar w:fldCharType="separate"/>
      </w:r>
      <w:r>
        <w:rPr>
          <w:rStyle w:val="314"/>
          <w:spacing w:val="1"/>
          <w:sz w:val="20"/>
          <w:szCs w:val="20"/>
        </w:rPr>
        <w:t>?</w:t>
      </w:r>
      <w:r>
        <w:rPr>
          <w:rStyle w:val="314"/>
          <w:spacing w:val="1"/>
          <w:sz w:val="20"/>
          <w:szCs w:val="20"/>
        </w:rPr>
        <w:fldChar w:fldCharType="end"/>
      </w:r>
      <w:r>
        <w:fldChar w:fldCharType="begin"/>
      </w:r>
      <w:r>
        <w:instrText xml:space="preserve"> HYPERLINK "http://www.fromquarkstoquasars.com/category/astrophysics/" \h </w:instrText>
      </w:r>
      <w:r>
        <w:fldChar w:fldCharType="separate"/>
      </w:r>
      <w:r>
        <w:rPr>
          <w:rStyle w:val="315"/>
          <w:sz w:val="20"/>
          <w:szCs w:val="20"/>
        </w:rPr>
        <w:t>, P</w:t>
      </w:r>
      <w:r>
        <w:rPr>
          <w:rStyle w:val="315"/>
          <w:sz w:val="20"/>
          <w:szCs w:val="20"/>
        </w:rPr>
        <w:fldChar w:fldCharType="end"/>
      </w:r>
      <w:r>
        <w:fldChar w:fldCharType="begin"/>
      </w:r>
      <w:r>
        <w:instrText xml:space="preserve"> HYPERLINK "http://www.fromquarkstoquasars.com/category/astrophysics/" \h </w:instrText>
      </w:r>
      <w:r>
        <w:fldChar w:fldCharType="separate"/>
      </w:r>
      <w:r>
        <w:rPr>
          <w:rStyle w:val="315"/>
          <w:spacing w:val="1"/>
          <w:sz w:val="20"/>
          <w:szCs w:val="20"/>
        </w:rPr>
        <w:t>h</w:t>
      </w:r>
      <w:r>
        <w:rPr>
          <w:rStyle w:val="315"/>
          <w:spacing w:val="1"/>
          <w:sz w:val="20"/>
          <w:szCs w:val="20"/>
        </w:rPr>
        <w:fldChar w:fldCharType="end"/>
      </w:r>
      <w:r>
        <w:fldChar w:fldCharType="begin"/>
      </w:r>
      <w:r>
        <w:instrText xml:space="preserve"> HYPERLINK "http://www.fromquarkstoquasars.com/category/astrophysics/" \h </w:instrText>
      </w:r>
      <w:r>
        <w:fldChar w:fldCharType="separate"/>
      </w:r>
      <w:r>
        <w:rPr>
          <w:rStyle w:val="315"/>
          <w:spacing w:val="-1"/>
          <w:sz w:val="20"/>
          <w:szCs w:val="20"/>
        </w:rPr>
        <w:t>y</w:t>
      </w:r>
      <w:r>
        <w:rPr>
          <w:rStyle w:val="315"/>
          <w:spacing w:val="-1"/>
          <w:sz w:val="20"/>
          <w:szCs w:val="20"/>
        </w:rPr>
        <w:fldChar w:fldCharType="end"/>
      </w:r>
      <w:r>
        <w:rPr>
          <w:sz w:val="20"/>
          <w:szCs w:val="20"/>
        </w:rPr>
        <w:t xml:space="preserve">sics”) </w:t>
      </w:r>
      <w:r>
        <w:rPr>
          <w:spacing w:val="-1"/>
          <w:sz w:val="20"/>
          <w:szCs w:val="20"/>
        </w:rPr>
        <w:t>“</w:t>
      </w:r>
      <w:r>
        <w:rPr>
          <w:sz w:val="20"/>
          <w:szCs w:val="20"/>
        </w:rPr>
        <w:t>Stra</w:t>
      </w:r>
      <w:r>
        <w:rPr>
          <w:spacing w:val="1"/>
          <w:sz w:val="20"/>
          <w:szCs w:val="20"/>
        </w:rPr>
        <w:t>n</w:t>
      </w:r>
      <w:r>
        <w:rPr>
          <w:spacing w:val="-1"/>
          <w:sz w:val="20"/>
          <w:szCs w:val="20"/>
        </w:rPr>
        <w:t>g</w:t>
      </w:r>
      <w:r>
        <w:rPr>
          <w:sz w:val="20"/>
          <w:szCs w:val="20"/>
        </w:rPr>
        <w:t>e</w:t>
      </w:r>
      <w:r>
        <w:rPr>
          <w:spacing w:val="1"/>
          <w:sz w:val="20"/>
          <w:szCs w:val="20"/>
        </w:rPr>
        <w:t xml:space="preserve"> </w:t>
      </w:r>
      <w:r>
        <w:rPr>
          <w:sz w:val="20"/>
          <w:szCs w:val="20"/>
        </w:rPr>
        <w:t>&amp; U</w:t>
      </w:r>
      <w:r>
        <w:rPr>
          <w:spacing w:val="-1"/>
          <w:sz w:val="20"/>
          <w:szCs w:val="20"/>
        </w:rPr>
        <w:t>ne</w:t>
      </w:r>
      <w:r>
        <w:rPr>
          <w:spacing w:val="1"/>
          <w:sz w:val="20"/>
          <w:szCs w:val="20"/>
        </w:rPr>
        <w:t>xp</w:t>
      </w:r>
      <w:r>
        <w:rPr>
          <w:spacing w:val="-1"/>
          <w:sz w:val="20"/>
          <w:szCs w:val="20"/>
        </w:rPr>
        <w:t>l</w:t>
      </w:r>
      <w:r>
        <w:rPr>
          <w:sz w:val="20"/>
          <w:szCs w:val="20"/>
        </w:rPr>
        <w:t>a</w:t>
      </w:r>
      <w:r>
        <w:rPr>
          <w:spacing w:val="-1"/>
          <w:sz w:val="20"/>
          <w:szCs w:val="20"/>
        </w:rPr>
        <w:t>i</w:t>
      </w:r>
      <w:r>
        <w:rPr>
          <w:spacing w:val="1"/>
          <w:sz w:val="20"/>
          <w:szCs w:val="20"/>
        </w:rPr>
        <w:t>n</w:t>
      </w:r>
      <w:r>
        <w:rPr>
          <w:sz w:val="20"/>
          <w:szCs w:val="20"/>
        </w:rPr>
        <w:t>ed T</w:t>
      </w:r>
      <w:r>
        <w:rPr>
          <w:spacing w:val="-1"/>
          <w:sz w:val="20"/>
          <w:szCs w:val="20"/>
        </w:rPr>
        <w:t>h</w:t>
      </w:r>
      <w:r>
        <w:rPr>
          <w:sz w:val="20"/>
          <w:szCs w:val="20"/>
        </w:rPr>
        <w:t>i</w:t>
      </w:r>
      <w:r>
        <w:rPr>
          <w:spacing w:val="-1"/>
          <w:sz w:val="20"/>
          <w:szCs w:val="20"/>
        </w:rPr>
        <w:t>n</w:t>
      </w:r>
      <w:r>
        <w:rPr>
          <w:spacing w:val="1"/>
          <w:sz w:val="20"/>
          <w:szCs w:val="20"/>
        </w:rPr>
        <w:t>g</w:t>
      </w:r>
      <w:r>
        <w:rPr>
          <w:sz w:val="20"/>
          <w:szCs w:val="20"/>
        </w:rPr>
        <w:t xml:space="preserve">s </w:t>
      </w:r>
      <w:r>
        <w:rPr>
          <w:spacing w:val="-1"/>
          <w:sz w:val="20"/>
          <w:szCs w:val="20"/>
        </w:rPr>
        <w:t>i</w:t>
      </w:r>
      <w:r>
        <w:rPr>
          <w:sz w:val="20"/>
          <w:szCs w:val="20"/>
        </w:rPr>
        <w:t>n</w:t>
      </w:r>
      <w:r>
        <w:rPr>
          <w:spacing w:val="1"/>
          <w:sz w:val="20"/>
          <w:szCs w:val="20"/>
        </w:rPr>
        <w:t xml:space="preserve"> </w:t>
      </w:r>
      <w:r>
        <w:rPr>
          <w:sz w:val="20"/>
          <w:szCs w:val="20"/>
        </w:rPr>
        <w:t>Sc</w:t>
      </w:r>
      <w:r>
        <w:rPr>
          <w:spacing w:val="-1"/>
          <w:sz w:val="20"/>
          <w:szCs w:val="20"/>
        </w:rPr>
        <w:t>i</w:t>
      </w:r>
      <w:r>
        <w:rPr>
          <w:sz w:val="20"/>
          <w:szCs w:val="20"/>
        </w:rPr>
        <w:t>e</w:t>
      </w:r>
      <w:r>
        <w:rPr>
          <w:spacing w:val="1"/>
          <w:sz w:val="20"/>
          <w:szCs w:val="20"/>
        </w:rPr>
        <w:t>n</w:t>
      </w:r>
      <w:r>
        <w:rPr>
          <w:spacing w:val="-1"/>
          <w:sz w:val="20"/>
          <w:szCs w:val="20"/>
        </w:rPr>
        <w:t>c</w:t>
      </w:r>
      <w:r>
        <w:rPr>
          <w:sz w:val="20"/>
          <w:szCs w:val="20"/>
        </w:rPr>
        <w:t>e: T</w:t>
      </w:r>
      <w:r>
        <w:rPr>
          <w:spacing w:val="1"/>
          <w:sz w:val="20"/>
          <w:szCs w:val="20"/>
        </w:rPr>
        <w:t>h</w:t>
      </w:r>
      <w:r>
        <w:rPr>
          <w:sz w:val="20"/>
          <w:szCs w:val="20"/>
        </w:rPr>
        <w:t>e</w:t>
      </w:r>
      <w:r>
        <w:rPr>
          <w:spacing w:val="1"/>
          <w:sz w:val="20"/>
          <w:szCs w:val="20"/>
        </w:rPr>
        <w:t xml:space="preserve"> </w:t>
      </w:r>
      <w:r>
        <w:rPr>
          <w:sz w:val="20"/>
          <w:szCs w:val="20"/>
        </w:rPr>
        <w:t>S</w:t>
      </w:r>
      <w:r>
        <w:rPr>
          <w:spacing w:val="-1"/>
          <w:sz w:val="20"/>
          <w:szCs w:val="20"/>
        </w:rPr>
        <w:t>t</w:t>
      </w:r>
      <w:r>
        <w:rPr>
          <w:sz w:val="20"/>
          <w:szCs w:val="20"/>
        </w:rPr>
        <w:t>ar t</w:t>
      </w:r>
      <w:r>
        <w:rPr>
          <w:spacing w:val="-1"/>
          <w:sz w:val="20"/>
          <w:szCs w:val="20"/>
        </w:rPr>
        <w:t>h</w:t>
      </w:r>
      <w:r>
        <w:rPr>
          <w:sz w:val="20"/>
          <w:szCs w:val="20"/>
        </w:rPr>
        <w:t>at Li</w:t>
      </w:r>
      <w:r>
        <w:rPr>
          <w:spacing w:val="1"/>
          <w:sz w:val="20"/>
          <w:szCs w:val="20"/>
        </w:rPr>
        <w:t>v</w:t>
      </w:r>
      <w:r>
        <w:rPr>
          <w:spacing w:val="-1"/>
          <w:sz w:val="20"/>
          <w:szCs w:val="20"/>
        </w:rPr>
        <w:t>e</w:t>
      </w:r>
      <w:r>
        <w:rPr>
          <w:sz w:val="20"/>
          <w:szCs w:val="20"/>
        </w:rPr>
        <w:t>d</w:t>
      </w:r>
      <w:r>
        <w:rPr>
          <w:spacing w:val="1"/>
          <w:sz w:val="20"/>
          <w:szCs w:val="20"/>
        </w:rPr>
        <w:t xml:space="preserve"> </w:t>
      </w:r>
      <w:r>
        <w:rPr>
          <w:spacing w:val="-1"/>
          <w:sz w:val="20"/>
          <w:szCs w:val="20"/>
        </w:rPr>
        <w:t>B</w:t>
      </w:r>
      <w:r>
        <w:rPr>
          <w:sz w:val="20"/>
          <w:szCs w:val="20"/>
        </w:rPr>
        <w:t>ef</w:t>
      </w:r>
      <w:r>
        <w:rPr>
          <w:spacing w:val="1"/>
          <w:sz w:val="20"/>
          <w:szCs w:val="20"/>
        </w:rPr>
        <w:t>o</w:t>
      </w:r>
      <w:r>
        <w:rPr>
          <w:sz w:val="20"/>
          <w:szCs w:val="20"/>
        </w:rPr>
        <w:t xml:space="preserve">re </w:t>
      </w:r>
      <w:r>
        <w:rPr>
          <w:spacing w:val="-1"/>
          <w:sz w:val="20"/>
          <w:szCs w:val="20"/>
        </w:rPr>
        <w:t>t</w:t>
      </w:r>
      <w:r>
        <w:rPr>
          <w:spacing w:val="1"/>
          <w:sz w:val="20"/>
          <w:szCs w:val="20"/>
        </w:rPr>
        <w:t>h</w:t>
      </w:r>
      <w:r>
        <w:rPr>
          <w:sz w:val="20"/>
          <w:szCs w:val="20"/>
        </w:rPr>
        <w:t>e</w:t>
      </w:r>
      <w:r>
        <w:rPr>
          <w:spacing w:val="1"/>
          <w:sz w:val="20"/>
          <w:szCs w:val="20"/>
        </w:rPr>
        <w:t xml:space="preserve"> </w:t>
      </w:r>
      <w:r>
        <w:rPr>
          <w:spacing w:val="-1"/>
          <w:sz w:val="20"/>
          <w:szCs w:val="20"/>
        </w:rPr>
        <w:t>B</w:t>
      </w:r>
      <w:r>
        <w:rPr>
          <w:sz w:val="20"/>
          <w:szCs w:val="20"/>
        </w:rPr>
        <w:t>ig B</w:t>
      </w:r>
      <w:r>
        <w:rPr>
          <w:spacing w:val="-1"/>
          <w:sz w:val="20"/>
          <w:szCs w:val="20"/>
        </w:rPr>
        <w:t>a</w:t>
      </w:r>
      <w:r>
        <w:rPr>
          <w:spacing w:val="1"/>
          <w:sz w:val="20"/>
          <w:szCs w:val="20"/>
        </w:rPr>
        <w:t>n</w:t>
      </w:r>
      <w:r>
        <w:rPr>
          <w:spacing w:val="-1"/>
          <w:sz w:val="20"/>
          <w:szCs w:val="20"/>
        </w:rPr>
        <w:t>g</w:t>
      </w:r>
      <w:r>
        <w:fldChar w:fldCharType="begin"/>
      </w:r>
      <w:r>
        <w:instrText xml:space="preserve"> HYPERLINK "http://www.fromquarkstoquasars.com/strange-unexplained-things-science-star-lived-big-bang/" \h </w:instrText>
      </w:r>
      <w:r>
        <w:fldChar w:fldCharType="separate"/>
      </w:r>
      <w:r>
        <w:rPr>
          <w:rStyle w:val="312"/>
          <w:sz w:val="20"/>
          <w:szCs w:val="20"/>
        </w:rPr>
        <w:t xml:space="preserve">?”,  </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h</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t</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t</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p</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//www.fr</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2"/>
          <w:sz w:val="20"/>
          <w:szCs w:val="20"/>
        </w:rPr>
        <w:t>o</w:t>
      </w:r>
      <w:r>
        <w:rPr>
          <w:rStyle w:val="312"/>
          <w:spacing w:val="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3"/>
          <w:sz w:val="20"/>
          <w:szCs w:val="20"/>
        </w:rPr>
        <w:t>m</w:t>
      </w:r>
      <w:r>
        <w:rPr>
          <w:rStyle w:val="312"/>
          <w:spacing w:val="-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qu</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ar</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k</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st</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o</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qu</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a</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s</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ars.c</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o</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3"/>
          <w:sz w:val="20"/>
          <w:szCs w:val="20"/>
        </w:rPr>
        <w:t>m</w:t>
      </w:r>
      <w:r>
        <w:rPr>
          <w:rStyle w:val="312"/>
          <w:spacing w:val="-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s</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tra</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n</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g</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e-</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u</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n</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e</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x</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p</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l</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ai</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n</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ed-</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 xml:space="preserve"> t</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h</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i</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ng</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s-s</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c</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ie</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n</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c</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e</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-star-li</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v</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e</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d</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b</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ig</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b</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a</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n</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g/</w:t>
      </w:r>
      <w:r>
        <w:rPr>
          <w:rStyle w:val="314"/>
          <w:spacing w:val="1"/>
          <w:sz w:val="20"/>
          <w:szCs w:val="20"/>
        </w:rPr>
        <w:fldChar w:fldCharType="end"/>
      </w:r>
    </w:p>
    <w:p>
      <w:pPr>
        <w:widowControl w:val="0"/>
        <w:spacing w:before="0" w:after="0"/>
        <w:contextualSpacing/>
      </w:pPr>
      <w:r>
        <w:rPr>
          <w:sz w:val="20"/>
          <w:szCs w:val="20"/>
        </w:rPr>
        <w:t xml:space="preserve">Ludwig David (2015), </w:t>
      </w:r>
      <w:r>
        <w:rPr>
          <w:i/>
          <w:sz w:val="20"/>
          <w:szCs w:val="20"/>
        </w:rPr>
        <w:t>A Pluralist Theory of the Mind</w:t>
      </w:r>
      <w:r>
        <w:rPr>
          <w:sz w:val="20"/>
          <w:szCs w:val="20"/>
        </w:rPr>
        <w:t>, Springer</w:t>
      </w:r>
    </w:p>
    <w:p>
      <w:pPr>
        <w:widowControl w:val="0"/>
        <w:spacing w:before="0" w:after="0"/>
        <w:contextualSpacing/>
      </w:pPr>
      <w:r>
        <w:rPr>
          <w:sz w:val="20"/>
          <w:szCs w:val="20"/>
        </w:rPr>
        <w:t>Newman, Andrew “</w:t>
      </w:r>
      <w:r>
        <w:rPr>
          <w:bCs/>
          <w:sz w:val="20"/>
          <w:szCs w:val="20"/>
        </w:rPr>
        <w:t xml:space="preserve">On the constitution of solid objects out of atoms”, </w:t>
      </w:r>
      <w:r>
        <w:rPr>
          <w:i/>
          <w:iCs/>
          <w:sz w:val="20"/>
          <w:szCs w:val="20"/>
        </w:rPr>
        <w:t xml:space="preserve">The Monist; </w:t>
      </w:r>
      <w:r>
        <w:rPr>
          <w:sz w:val="20"/>
          <w:szCs w:val="20"/>
        </w:rPr>
        <w:t>Jan 2013; 96, 1, pp. 149-171</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 xml:space="preserve">ff </w:t>
      </w:r>
      <w:r>
        <w:rPr>
          <w:spacing w:val="38"/>
          <w:sz w:val="20"/>
          <w:szCs w:val="20"/>
        </w:rPr>
        <w:t xml:space="preserve"> </w:t>
      </w:r>
      <w:r>
        <w:rPr>
          <w:sz w:val="20"/>
          <w:szCs w:val="20"/>
        </w:rPr>
        <w:t>G</w:t>
      </w:r>
      <w:r>
        <w:rPr>
          <w:spacing w:val="-1"/>
          <w:sz w:val="20"/>
          <w:szCs w:val="20"/>
        </w:rPr>
        <w:t>e</w:t>
      </w:r>
      <w:r>
        <w:rPr>
          <w:sz w:val="20"/>
          <w:szCs w:val="20"/>
        </w:rPr>
        <w:t xml:space="preserve">org </w:t>
      </w:r>
      <w:r>
        <w:rPr>
          <w:spacing w:val="40"/>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3</w:t>
      </w:r>
      <w:r>
        <w:rPr>
          <w:sz w:val="20"/>
          <w:szCs w:val="20"/>
        </w:rPr>
        <w:t xml:space="preserve">), </w:t>
      </w:r>
      <w:r>
        <w:rPr>
          <w:spacing w:val="37"/>
          <w:sz w:val="20"/>
          <w:szCs w:val="20"/>
        </w:rPr>
        <w:t xml:space="preserve"> </w:t>
      </w:r>
      <w:r>
        <w:rPr>
          <w:spacing w:val="-2"/>
          <w:sz w:val="20"/>
          <w:szCs w:val="20"/>
        </w:rPr>
        <w:t>“</w:t>
      </w:r>
      <w:r>
        <w:rPr>
          <w:sz w:val="20"/>
          <w:szCs w:val="20"/>
        </w:rPr>
        <w:t>Q</w:t>
      </w:r>
      <w:r>
        <w:rPr>
          <w:spacing w:val="2"/>
          <w:sz w:val="20"/>
          <w:szCs w:val="20"/>
        </w:rPr>
        <w:t>u</w:t>
      </w:r>
      <w:r>
        <w:rPr>
          <w:sz w:val="20"/>
          <w:szCs w:val="20"/>
        </w:rPr>
        <w:t>a</w:t>
      </w:r>
      <w:r>
        <w:rPr>
          <w:spacing w:val="-1"/>
          <w:sz w:val="20"/>
          <w:szCs w:val="20"/>
        </w:rPr>
        <w:t>l</w:t>
      </w:r>
      <w:r>
        <w:rPr>
          <w:sz w:val="20"/>
          <w:szCs w:val="20"/>
        </w:rPr>
        <w:t xml:space="preserve">ia </w:t>
      </w:r>
      <w:r>
        <w:rPr>
          <w:spacing w:val="39"/>
          <w:sz w:val="20"/>
          <w:szCs w:val="20"/>
        </w:rPr>
        <w:t xml:space="preserve"> </w:t>
      </w:r>
      <w:r>
        <w:rPr>
          <w:sz w:val="20"/>
          <w:szCs w:val="20"/>
        </w:rPr>
        <w:t>a</w:t>
      </w:r>
      <w:r>
        <w:rPr>
          <w:spacing w:val="-2"/>
          <w:sz w:val="20"/>
          <w:szCs w:val="20"/>
        </w:rPr>
        <w:t>n</w:t>
      </w:r>
      <w:r>
        <w:rPr>
          <w:sz w:val="20"/>
          <w:szCs w:val="20"/>
        </w:rPr>
        <w:t xml:space="preserve">d </w:t>
      </w:r>
      <w:r>
        <w:rPr>
          <w:spacing w:val="38"/>
          <w:sz w:val="20"/>
          <w:szCs w:val="20"/>
        </w:rPr>
        <w:t xml:space="preserve"> </w:t>
      </w:r>
      <w:r>
        <w:rPr>
          <w:spacing w:val="2"/>
          <w:sz w:val="20"/>
          <w:szCs w:val="20"/>
        </w:rPr>
        <w:t>v</w:t>
      </w:r>
      <w:r>
        <w:rPr>
          <w:sz w:val="20"/>
          <w:szCs w:val="20"/>
        </w:rPr>
        <w:t>e</w:t>
      </w:r>
      <w:r>
        <w:rPr>
          <w:spacing w:val="-2"/>
          <w:sz w:val="20"/>
          <w:szCs w:val="20"/>
        </w:rPr>
        <w:t>n</w:t>
      </w:r>
      <w:r>
        <w:rPr>
          <w:sz w:val="20"/>
          <w:szCs w:val="20"/>
        </w:rPr>
        <w:t xml:space="preserve">tral </w:t>
      </w:r>
      <w:r>
        <w:rPr>
          <w:spacing w:val="37"/>
          <w:sz w:val="20"/>
          <w:szCs w:val="20"/>
        </w:rPr>
        <w:t xml:space="preserve"> </w:t>
      </w:r>
      <w:r>
        <w:rPr>
          <w:spacing w:val="2"/>
          <w:sz w:val="20"/>
          <w:szCs w:val="20"/>
        </w:rPr>
        <w:t>p</w:t>
      </w:r>
      <w:r>
        <w:rPr>
          <w:sz w:val="20"/>
          <w:szCs w:val="20"/>
        </w:rPr>
        <w:t>refr</w:t>
      </w:r>
      <w:r>
        <w:rPr>
          <w:spacing w:val="2"/>
          <w:sz w:val="20"/>
          <w:szCs w:val="20"/>
        </w:rPr>
        <w:t>o</w:t>
      </w:r>
      <w:r>
        <w:rPr>
          <w:spacing w:val="-1"/>
          <w:sz w:val="20"/>
          <w:szCs w:val="20"/>
        </w:rPr>
        <w:t>n</w:t>
      </w:r>
      <w:r>
        <w:rPr>
          <w:sz w:val="20"/>
          <w:szCs w:val="20"/>
        </w:rPr>
        <w:t>t</w:t>
      </w:r>
      <w:r>
        <w:rPr>
          <w:spacing w:val="-1"/>
          <w:sz w:val="20"/>
          <w:szCs w:val="20"/>
        </w:rPr>
        <w:t>a</w:t>
      </w:r>
      <w:r>
        <w:rPr>
          <w:sz w:val="20"/>
          <w:szCs w:val="20"/>
        </w:rPr>
        <w:t xml:space="preserve">l </w:t>
      </w:r>
      <w:r>
        <w:rPr>
          <w:spacing w:val="39"/>
          <w:sz w:val="20"/>
          <w:szCs w:val="20"/>
        </w:rPr>
        <w:t xml:space="preserve"> </w:t>
      </w:r>
      <w:r>
        <w:rPr>
          <w:spacing w:val="-1"/>
          <w:sz w:val="20"/>
          <w:szCs w:val="20"/>
        </w:rPr>
        <w:t>c</w:t>
      </w:r>
      <w:r>
        <w:rPr>
          <w:spacing w:val="2"/>
          <w:sz w:val="20"/>
          <w:szCs w:val="20"/>
        </w:rPr>
        <w:t>o</w:t>
      </w:r>
      <w:r>
        <w:rPr>
          <w:sz w:val="20"/>
          <w:szCs w:val="20"/>
        </w:rPr>
        <w:t>r</w:t>
      </w:r>
      <w:r>
        <w:rPr>
          <w:spacing w:val="-1"/>
          <w:sz w:val="20"/>
          <w:szCs w:val="20"/>
        </w:rPr>
        <w:t>t</w:t>
      </w:r>
      <w:r>
        <w:rPr>
          <w:sz w:val="20"/>
          <w:szCs w:val="20"/>
        </w:rPr>
        <w:t>i</w:t>
      </w:r>
      <w:r>
        <w:rPr>
          <w:spacing w:val="-1"/>
          <w:sz w:val="20"/>
          <w:szCs w:val="20"/>
        </w:rPr>
        <w:t>c</w:t>
      </w:r>
      <w:r>
        <w:rPr>
          <w:spacing w:val="-2"/>
          <w:sz w:val="20"/>
          <w:szCs w:val="20"/>
        </w:rPr>
        <w:t>a</w:t>
      </w:r>
      <w:r>
        <w:rPr>
          <w:sz w:val="20"/>
          <w:szCs w:val="20"/>
        </w:rPr>
        <w:t xml:space="preserve">l </w:t>
      </w:r>
      <w:r>
        <w:rPr>
          <w:spacing w:val="39"/>
          <w:sz w:val="20"/>
          <w:szCs w:val="20"/>
        </w:rPr>
        <w:t xml:space="preserve"> </w:t>
      </w:r>
      <w:r>
        <w:rPr>
          <w:sz w:val="20"/>
          <w:szCs w:val="20"/>
        </w:rPr>
        <w:t>f</w:t>
      </w:r>
      <w:r>
        <w:rPr>
          <w:spacing w:val="2"/>
          <w:sz w:val="20"/>
          <w:szCs w:val="20"/>
        </w:rPr>
        <w:t>u</w:t>
      </w:r>
      <w:r>
        <w:rPr>
          <w:sz w:val="20"/>
          <w:szCs w:val="20"/>
        </w:rPr>
        <w:t>nc</w:t>
      </w:r>
      <w:r>
        <w:rPr>
          <w:spacing w:val="-1"/>
          <w:sz w:val="20"/>
          <w:szCs w:val="20"/>
        </w:rPr>
        <w:t>tio</w:t>
      </w:r>
      <w:r>
        <w:rPr>
          <w:sz w:val="20"/>
          <w:szCs w:val="20"/>
        </w:rPr>
        <w:t xml:space="preserve">n </w:t>
      </w:r>
      <w:r>
        <w:rPr>
          <w:spacing w:val="39"/>
          <w:sz w:val="20"/>
          <w:szCs w:val="20"/>
        </w:rPr>
        <w:t xml:space="preserve"> </w:t>
      </w:r>
      <w:r>
        <w:rPr>
          <w:sz w:val="20"/>
          <w:szCs w:val="20"/>
        </w:rPr>
        <w:t xml:space="preserve">– </w:t>
      </w:r>
      <w:r>
        <w:rPr>
          <w:spacing w:val="39"/>
          <w:sz w:val="20"/>
          <w:szCs w:val="20"/>
        </w:rPr>
        <w:t xml:space="preserve"> </w:t>
      </w:r>
      <w:r>
        <w:rPr>
          <w:spacing w:val="-1"/>
          <w:sz w:val="20"/>
          <w:szCs w:val="20"/>
        </w:rPr>
        <w:t>‘</w:t>
      </w:r>
      <w:r>
        <w:rPr>
          <w:spacing w:val="2"/>
          <w:sz w:val="20"/>
          <w:szCs w:val="20"/>
        </w:rPr>
        <w:t>n</w:t>
      </w:r>
      <w:r>
        <w:rPr>
          <w:spacing w:val="-2"/>
          <w:sz w:val="20"/>
          <w:szCs w:val="20"/>
        </w:rPr>
        <w:t>e</w:t>
      </w:r>
      <w:r>
        <w:rPr>
          <w:spacing w:val="2"/>
          <w:sz w:val="20"/>
          <w:szCs w:val="20"/>
        </w:rPr>
        <w:t>u</w:t>
      </w:r>
      <w:r>
        <w:rPr>
          <w:sz w:val="20"/>
          <w:szCs w:val="20"/>
        </w:rPr>
        <w:t>r</w:t>
      </w:r>
      <w:r>
        <w:rPr>
          <w:spacing w:val="2"/>
          <w:sz w:val="20"/>
          <w:szCs w:val="20"/>
        </w:rPr>
        <w:t>o</w:t>
      </w:r>
      <w:r>
        <w:rPr>
          <w:spacing w:val="-2"/>
          <w:sz w:val="20"/>
          <w:szCs w:val="20"/>
        </w:rPr>
        <w:t>p</w:t>
      </w:r>
      <w:r>
        <w:rPr>
          <w:spacing w:val="2"/>
          <w:sz w:val="20"/>
          <w:szCs w:val="20"/>
        </w:rPr>
        <w:t>h</w:t>
      </w:r>
      <w:r>
        <w:rPr>
          <w:spacing w:val="-2"/>
          <w:sz w:val="20"/>
          <w:szCs w:val="20"/>
        </w:rPr>
        <w:t>e</w:t>
      </w:r>
      <w:r>
        <w:rPr>
          <w:spacing w:val="2"/>
          <w:sz w:val="20"/>
          <w:szCs w:val="20"/>
        </w:rPr>
        <w:t>n</w:t>
      </w:r>
      <w:r>
        <w:rPr>
          <w:sz w:val="20"/>
          <w:szCs w:val="20"/>
        </w:rPr>
        <w:t>o</w:t>
      </w:r>
      <w:r>
        <w:rPr>
          <w:spacing w:val="-5"/>
          <w:sz w:val="20"/>
          <w:szCs w:val="20"/>
        </w:rPr>
        <w:t>m</w:t>
      </w:r>
      <w:r>
        <w:rPr>
          <w:sz w:val="20"/>
          <w:szCs w:val="20"/>
        </w:rPr>
        <w:t>e</w:t>
      </w:r>
      <w:r>
        <w:rPr>
          <w:spacing w:val="2"/>
          <w:sz w:val="20"/>
          <w:szCs w:val="20"/>
        </w:rPr>
        <w:t>no</w:t>
      </w:r>
      <w:r>
        <w:rPr>
          <w:sz w:val="20"/>
          <w:szCs w:val="20"/>
        </w:rPr>
        <w:t>l</w:t>
      </w:r>
      <w:r>
        <w:rPr>
          <w:spacing w:val="-1"/>
          <w:sz w:val="20"/>
          <w:szCs w:val="20"/>
        </w:rPr>
        <w:t>o</w:t>
      </w:r>
      <w:r>
        <w:rPr>
          <w:sz w:val="20"/>
          <w:szCs w:val="20"/>
        </w:rPr>
        <w:t>i</w:t>
      </w:r>
      <w:r>
        <w:rPr>
          <w:spacing w:val="-1"/>
          <w:sz w:val="20"/>
          <w:szCs w:val="20"/>
        </w:rPr>
        <w:t>ca</w:t>
      </w:r>
      <w:r>
        <w:rPr>
          <w:sz w:val="20"/>
          <w:szCs w:val="20"/>
        </w:rPr>
        <w:t xml:space="preserve">l </w:t>
      </w:r>
      <w:r>
        <w:rPr>
          <w:spacing w:val="2"/>
          <w:sz w:val="20"/>
          <w:szCs w:val="20"/>
        </w:rPr>
        <w:t>h</w:t>
      </w:r>
      <w:r>
        <w:rPr>
          <w:spacing w:val="-2"/>
          <w:sz w:val="20"/>
          <w:szCs w:val="20"/>
        </w:rPr>
        <w:t>y</w:t>
      </w:r>
      <w:r>
        <w:rPr>
          <w:sz w:val="20"/>
          <w:szCs w:val="20"/>
        </w:rPr>
        <w:t>p</w:t>
      </w:r>
      <w:r>
        <w:rPr>
          <w:spacing w:val="2"/>
          <w:sz w:val="20"/>
          <w:szCs w:val="20"/>
        </w:rPr>
        <w:t>o</w:t>
      </w:r>
      <w:r>
        <w:rPr>
          <w:spacing w:val="-2"/>
          <w:sz w:val="20"/>
          <w:szCs w:val="20"/>
        </w:rPr>
        <w:t>t</w:t>
      </w:r>
      <w:r>
        <w:rPr>
          <w:spacing w:val="-1"/>
          <w:sz w:val="20"/>
          <w:szCs w:val="20"/>
        </w:rPr>
        <w:t>h</w:t>
      </w:r>
      <w:r>
        <w:rPr>
          <w:sz w:val="20"/>
          <w:szCs w:val="20"/>
        </w:rPr>
        <w:t>esis’”,</w:t>
      </w:r>
      <w:r>
        <w:rPr>
          <w:spacing w:val="-2"/>
          <w:sz w:val="20"/>
          <w:szCs w:val="20"/>
        </w:rPr>
        <w:t xml:space="preserve"> </w:t>
      </w:r>
      <w:r>
        <w:rPr>
          <w:i/>
          <w:iCs/>
          <w:spacing w:val="-1"/>
          <w:sz w:val="20"/>
          <w:szCs w:val="20"/>
        </w:rPr>
        <w:t>J</w:t>
      </w:r>
      <w:r>
        <w:rPr>
          <w:i/>
          <w:iCs/>
          <w:spacing w:val="1"/>
          <w:sz w:val="20"/>
          <w:szCs w:val="20"/>
        </w:rPr>
        <w:t>o</w:t>
      </w:r>
      <w:r>
        <w:rPr>
          <w:i/>
          <w:iCs/>
          <w:spacing w:val="2"/>
          <w:sz w:val="20"/>
          <w:szCs w:val="20"/>
        </w:rPr>
        <w:t>u</w:t>
      </w:r>
      <w:r>
        <w:rPr>
          <w:i/>
          <w:iCs/>
          <w:spacing w:val="-1"/>
          <w:sz w:val="20"/>
          <w:szCs w:val="20"/>
        </w:rPr>
        <w:t>r</w:t>
      </w:r>
      <w:r>
        <w:rPr>
          <w:i/>
          <w:iCs/>
          <w:spacing w:val="2"/>
          <w:sz w:val="20"/>
          <w:szCs w:val="20"/>
        </w:rPr>
        <w:t>n</w:t>
      </w:r>
      <w:r>
        <w:rPr>
          <w:i/>
          <w:iCs/>
          <w:spacing w:val="-2"/>
          <w:sz w:val="20"/>
          <w:szCs w:val="20"/>
        </w:rPr>
        <w:t>a</w:t>
      </w:r>
      <w:r>
        <w:rPr>
          <w:i/>
          <w:iCs/>
          <w:sz w:val="20"/>
          <w:szCs w:val="20"/>
        </w:rPr>
        <w:t xml:space="preserve">l </w:t>
      </w:r>
      <w:r>
        <w:rPr>
          <w:i/>
          <w:iCs/>
          <w:spacing w:val="2"/>
          <w:sz w:val="20"/>
          <w:szCs w:val="20"/>
        </w:rPr>
        <w:t>o</w:t>
      </w:r>
      <w:r>
        <w:rPr>
          <w:i/>
          <w:iCs/>
          <w:sz w:val="20"/>
          <w:szCs w:val="20"/>
        </w:rPr>
        <w:t>f</w:t>
      </w:r>
      <w:r>
        <w:rPr>
          <w:i/>
          <w:iCs/>
          <w:spacing w:val="2"/>
          <w:sz w:val="20"/>
          <w:szCs w:val="20"/>
        </w:rPr>
        <w:t xml:space="preserve"> </w:t>
      </w:r>
      <w:r>
        <w:rPr>
          <w:i/>
          <w:iCs/>
          <w:spacing w:val="-2"/>
          <w:sz w:val="20"/>
          <w:szCs w:val="20"/>
        </w:rPr>
        <w:t>C</w:t>
      </w:r>
      <w:r>
        <w:rPr>
          <w:i/>
          <w:iCs/>
          <w:spacing w:val="1"/>
          <w:sz w:val="20"/>
          <w:szCs w:val="20"/>
        </w:rPr>
        <w:t>o</w:t>
      </w:r>
      <w:r>
        <w:rPr>
          <w:i/>
          <w:iCs/>
          <w:spacing w:val="2"/>
          <w:sz w:val="20"/>
          <w:szCs w:val="20"/>
        </w:rPr>
        <w:t>n</w:t>
      </w:r>
      <w:r>
        <w:rPr>
          <w:i/>
          <w:iCs/>
          <w:spacing w:val="-1"/>
          <w:sz w:val="20"/>
          <w:szCs w:val="20"/>
        </w:rPr>
        <w:t>s</w:t>
      </w:r>
      <w:r>
        <w:rPr>
          <w:i/>
          <w:iCs/>
          <w:sz w:val="20"/>
          <w:szCs w:val="20"/>
        </w:rPr>
        <w:t>c</w:t>
      </w:r>
      <w:r>
        <w:rPr>
          <w:i/>
          <w:iCs/>
          <w:spacing w:val="-2"/>
          <w:sz w:val="20"/>
          <w:szCs w:val="20"/>
        </w:rPr>
        <w:t>i</w:t>
      </w:r>
      <w:r>
        <w:rPr>
          <w:i/>
          <w:iCs/>
          <w:spacing w:val="2"/>
          <w:sz w:val="20"/>
          <w:szCs w:val="20"/>
        </w:rPr>
        <w:t>ou</w:t>
      </w:r>
      <w:r>
        <w:rPr>
          <w:i/>
          <w:iCs/>
          <w:spacing w:val="-1"/>
          <w:sz w:val="20"/>
          <w:szCs w:val="20"/>
        </w:rPr>
        <w:t>sn</w:t>
      </w:r>
      <w:r>
        <w:rPr>
          <w:i/>
          <w:iCs/>
          <w:sz w:val="20"/>
          <w:szCs w:val="20"/>
        </w:rPr>
        <w:t>ess</w:t>
      </w:r>
      <w:r>
        <w:rPr>
          <w:i/>
          <w:iCs/>
          <w:spacing w:val="-1"/>
          <w:sz w:val="20"/>
          <w:szCs w:val="20"/>
        </w:rPr>
        <w:t xml:space="preserve"> </w:t>
      </w:r>
      <w:r>
        <w:rPr>
          <w:i/>
          <w:iCs/>
          <w:spacing w:val="2"/>
          <w:sz w:val="20"/>
          <w:szCs w:val="20"/>
        </w:rPr>
        <w:t>S</w:t>
      </w:r>
      <w:r>
        <w:rPr>
          <w:i/>
          <w:iCs/>
          <w:spacing w:val="-2"/>
          <w:sz w:val="20"/>
          <w:szCs w:val="20"/>
        </w:rPr>
        <w:t>t</w:t>
      </w:r>
      <w:r>
        <w:rPr>
          <w:i/>
          <w:iCs/>
          <w:spacing w:val="2"/>
          <w:sz w:val="20"/>
          <w:szCs w:val="20"/>
        </w:rPr>
        <w:t>u</w:t>
      </w:r>
      <w:r>
        <w:rPr>
          <w:i/>
          <w:iCs/>
          <w:spacing w:val="-1"/>
          <w:sz w:val="20"/>
          <w:szCs w:val="20"/>
        </w:rPr>
        <w:t>di</w:t>
      </w:r>
      <w:r>
        <w:rPr>
          <w:i/>
          <w:iCs/>
          <w:sz w:val="20"/>
          <w:szCs w:val="20"/>
        </w:rPr>
        <w:t>es</w:t>
      </w:r>
      <w:r>
        <w:rPr>
          <w:i/>
          <w:iCs/>
          <w:spacing w:val="-1"/>
          <w:sz w:val="20"/>
          <w:szCs w:val="20"/>
        </w:rPr>
        <w:t xml:space="preserve"> </w:t>
      </w:r>
      <w:r>
        <w:rPr>
          <w:spacing w:val="1"/>
          <w:sz w:val="20"/>
          <w:szCs w:val="20"/>
        </w:rPr>
        <w:t>1</w:t>
      </w:r>
      <w:r>
        <w:rPr>
          <w:spacing w:val="-1"/>
          <w:sz w:val="20"/>
          <w:szCs w:val="20"/>
        </w:rPr>
        <w:t>0/</w:t>
      </w:r>
      <w:r>
        <w:rPr>
          <w:spacing w:val="2"/>
          <w:sz w:val="20"/>
          <w:szCs w:val="20"/>
        </w:rPr>
        <w:t>8</w:t>
      </w:r>
      <w:r>
        <w:rPr>
          <w:sz w:val="20"/>
          <w:szCs w:val="20"/>
        </w:rPr>
        <w:t>,</w:t>
      </w:r>
      <w:r>
        <w:rPr>
          <w:spacing w:val="-2"/>
          <w:sz w:val="20"/>
          <w:szCs w:val="20"/>
        </w:rPr>
        <w:t xml:space="preserve"> </w:t>
      </w:r>
      <w:r>
        <w:rPr>
          <w:spacing w:val="2"/>
          <w:sz w:val="20"/>
          <w:szCs w:val="20"/>
        </w:rPr>
        <w:t>1</w:t>
      </w:r>
      <w:r>
        <w:rPr>
          <w:sz w:val="20"/>
          <w:szCs w:val="20"/>
        </w:rPr>
        <w:t>4</w:t>
      </w:r>
      <w:r>
        <w:rPr>
          <w:spacing w:val="-3"/>
          <w:sz w:val="20"/>
          <w:szCs w:val="20"/>
        </w:rPr>
        <w:t>-</w:t>
      </w:r>
      <w:r>
        <w:rPr>
          <w:spacing w:val="2"/>
          <w:sz w:val="20"/>
          <w:szCs w:val="20"/>
        </w:rPr>
        <w:t>48</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2"/>
          <w:sz w:val="20"/>
          <w:szCs w:val="20"/>
        </w:rPr>
        <w:t xml:space="preserve"> </w:t>
      </w:r>
      <w:r>
        <w:rPr>
          <w:sz w:val="20"/>
          <w:szCs w:val="20"/>
        </w:rPr>
        <w:t>Ge</w:t>
      </w:r>
      <w:r>
        <w:rPr>
          <w:spacing w:val="2"/>
          <w:sz w:val="20"/>
          <w:szCs w:val="20"/>
        </w:rPr>
        <w:t>o</w:t>
      </w:r>
      <w:r>
        <w:rPr>
          <w:spacing w:val="-3"/>
          <w:sz w:val="20"/>
          <w:szCs w:val="20"/>
        </w:rPr>
        <w:t>r</w:t>
      </w:r>
      <w:r>
        <w:rPr>
          <w:sz w:val="20"/>
          <w:szCs w:val="20"/>
        </w:rPr>
        <w:t>g</w:t>
      </w:r>
      <w:r>
        <w:rPr>
          <w:spacing w:val="4"/>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4</w:t>
      </w:r>
      <w:r>
        <w:rPr>
          <w:sz w:val="20"/>
          <w:szCs w:val="20"/>
        </w:rPr>
        <w:t>),</w:t>
      </w:r>
      <w:r>
        <w:rPr>
          <w:spacing w:val="2"/>
          <w:sz w:val="20"/>
          <w:szCs w:val="20"/>
        </w:rPr>
        <w:t xml:space="preserve"> </w:t>
      </w:r>
      <w:r>
        <w:rPr>
          <w:spacing w:val="-2"/>
          <w:sz w:val="20"/>
          <w:szCs w:val="20"/>
        </w:rPr>
        <w:t>“</w:t>
      </w:r>
      <w:r>
        <w:rPr>
          <w:sz w:val="20"/>
          <w:szCs w:val="20"/>
        </w:rPr>
        <w:t>‘</w:t>
      </w:r>
      <w:r>
        <w:rPr>
          <w:spacing w:val="1"/>
          <w:sz w:val="20"/>
          <w:szCs w:val="20"/>
        </w:rPr>
        <w:t>A</w:t>
      </w:r>
      <w:r>
        <w:rPr>
          <w:sz w:val="20"/>
          <w:szCs w:val="20"/>
        </w:rPr>
        <w:t>m</w:t>
      </w:r>
      <w:r>
        <w:rPr>
          <w:spacing w:val="1"/>
          <w:sz w:val="20"/>
          <w:szCs w:val="20"/>
        </w:rPr>
        <w:t xml:space="preserve"> </w:t>
      </w:r>
      <w:r>
        <w:rPr>
          <w:sz w:val="20"/>
          <w:szCs w:val="20"/>
        </w:rPr>
        <w:t>I</w:t>
      </w:r>
      <w:r>
        <w:rPr>
          <w:spacing w:val="4"/>
          <w:sz w:val="20"/>
          <w:szCs w:val="20"/>
        </w:rPr>
        <w:t xml:space="preserve"> </w:t>
      </w:r>
      <w:r>
        <w:rPr>
          <w:spacing w:val="-3"/>
          <w:sz w:val="20"/>
          <w:szCs w:val="20"/>
        </w:rPr>
        <w:t>m</w:t>
      </w:r>
      <w:r>
        <w:rPr>
          <w:sz w:val="20"/>
          <w:szCs w:val="20"/>
        </w:rPr>
        <w:t>y</w:t>
      </w:r>
      <w:r>
        <w:rPr>
          <w:spacing w:val="2"/>
          <w:sz w:val="20"/>
          <w:szCs w:val="20"/>
        </w:rPr>
        <w:t xml:space="preserve"> b</w:t>
      </w:r>
      <w:r>
        <w:rPr>
          <w:sz w:val="20"/>
          <w:szCs w:val="20"/>
        </w:rPr>
        <w:t>rai</w:t>
      </w:r>
      <w:r>
        <w:rPr>
          <w:spacing w:val="-2"/>
          <w:sz w:val="20"/>
          <w:szCs w:val="20"/>
        </w:rPr>
        <w:t>n</w:t>
      </w:r>
      <w:r>
        <w:rPr>
          <w:sz w:val="20"/>
          <w:szCs w:val="20"/>
        </w:rPr>
        <w:t>?’</w:t>
      </w:r>
      <w:r>
        <w:rPr>
          <w:spacing w:val="2"/>
          <w:sz w:val="20"/>
          <w:szCs w:val="20"/>
        </w:rPr>
        <w:t xml:space="preserve"> </w:t>
      </w:r>
      <w:r>
        <w:rPr>
          <w:sz w:val="20"/>
          <w:szCs w:val="20"/>
        </w:rPr>
        <w:t>Pers</w:t>
      </w:r>
      <w:r>
        <w:rPr>
          <w:spacing w:val="2"/>
          <w:sz w:val="20"/>
          <w:szCs w:val="20"/>
        </w:rPr>
        <w:t>on</w:t>
      </w:r>
      <w:r>
        <w:rPr>
          <w:spacing w:val="-1"/>
          <w:sz w:val="20"/>
          <w:szCs w:val="20"/>
        </w:rPr>
        <w:t>a</w:t>
      </w:r>
      <w:r>
        <w:rPr>
          <w:sz w:val="20"/>
          <w:szCs w:val="20"/>
        </w:rPr>
        <w:t>l</w:t>
      </w:r>
      <w:r>
        <w:rPr>
          <w:spacing w:val="2"/>
          <w:sz w:val="20"/>
          <w:szCs w:val="20"/>
        </w:rPr>
        <w:t xml:space="preserve"> </w:t>
      </w:r>
      <w:r>
        <w:rPr>
          <w:spacing w:val="-1"/>
          <w:sz w:val="20"/>
          <w:szCs w:val="20"/>
        </w:rPr>
        <w:t>i</w:t>
      </w:r>
      <w:r>
        <w:rPr>
          <w:spacing w:val="2"/>
          <w:sz w:val="20"/>
          <w:szCs w:val="20"/>
        </w:rPr>
        <w:t>d</w:t>
      </w:r>
      <w:r>
        <w:rPr>
          <w:spacing w:val="-2"/>
          <w:sz w:val="20"/>
          <w:szCs w:val="20"/>
        </w:rPr>
        <w:t>e</w:t>
      </w:r>
      <w:r>
        <w:rPr>
          <w:spacing w:val="2"/>
          <w:sz w:val="20"/>
          <w:szCs w:val="20"/>
        </w:rPr>
        <w:t>n</w:t>
      </w:r>
      <w:r>
        <w:rPr>
          <w:sz w:val="20"/>
          <w:szCs w:val="20"/>
        </w:rPr>
        <w:t>t</w:t>
      </w:r>
      <w:r>
        <w:rPr>
          <w:spacing w:val="-2"/>
          <w:sz w:val="20"/>
          <w:szCs w:val="20"/>
        </w:rPr>
        <w:t>i</w:t>
      </w:r>
      <w:r>
        <w:rPr>
          <w:sz w:val="20"/>
          <w:szCs w:val="20"/>
        </w:rPr>
        <w:t>ty</w:t>
      </w:r>
      <w:r>
        <w:rPr>
          <w:spacing w:val="1"/>
          <w:sz w:val="20"/>
          <w:szCs w:val="20"/>
        </w:rPr>
        <w:t xml:space="preserve"> </w:t>
      </w:r>
      <w:r>
        <w:rPr>
          <w:sz w:val="20"/>
          <w:szCs w:val="20"/>
        </w:rPr>
        <w:t>a</w:t>
      </w:r>
      <w:r>
        <w:rPr>
          <w:spacing w:val="-2"/>
          <w:sz w:val="20"/>
          <w:szCs w:val="20"/>
        </w:rPr>
        <w:t>n</w:t>
      </w:r>
      <w:r>
        <w:rPr>
          <w:sz w:val="20"/>
          <w:szCs w:val="20"/>
        </w:rPr>
        <w:t>d</w:t>
      </w:r>
      <w:r>
        <w:rPr>
          <w:spacing w:val="1"/>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3"/>
          <w:sz w:val="20"/>
          <w:szCs w:val="20"/>
        </w:rPr>
        <w:t xml:space="preserve"> </w:t>
      </w:r>
      <w:r>
        <w:rPr>
          <w:spacing w:val="-2"/>
          <w:sz w:val="20"/>
          <w:szCs w:val="20"/>
        </w:rPr>
        <w:t>i</w:t>
      </w:r>
      <w:r>
        <w:rPr>
          <w:spacing w:val="2"/>
          <w:sz w:val="20"/>
          <w:szCs w:val="20"/>
        </w:rPr>
        <w:t>d</w:t>
      </w:r>
      <w:r>
        <w:rPr>
          <w:spacing w:val="-2"/>
          <w:sz w:val="20"/>
          <w:szCs w:val="20"/>
        </w:rPr>
        <w:t>e</w:t>
      </w:r>
      <w:r>
        <w:rPr>
          <w:spacing w:val="2"/>
          <w:sz w:val="20"/>
          <w:szCs w:val="20"/>
        </w:rPr>
        <w:t>n</w:t>
      </w:r>
      <w:r>
        <w:rPr>
          <w:sz w:val="20"/>
          <w:szCs w:val="20"/>
        </w:rPr>
        <w:t>t</w:t>
      </w:r>
      <w:r>
        <w:rPr>
          <w:spacing w:val="-2"/>
          <w:sz w:val="20"/>
          <w:szCs w:val="20"/>
        </w:rPr>
        <w:t>i</w:t>
      </w:r>
      <w:r>
        <w:rPr>
          <w:spacing w:val="-1"/>
          <w:sz w:val="20"/>
          <w:szCs w:val="20"/>
        </w:rPr>
        <w:t>t</w:t>
      </w:r>
      <w:r>
        <w:rPr>
          <w:sz w:val="20"/>
          <w:szCs w:val="20"/>
        </w:rPr>
        <w:t>y</w:t>
      </w:r>
      <w:r>
        <w:rPr>
          <w:spacing w:val="1"/>
          <w:sz w:val="20"/>
          <w:szCs w:val="20"/>
        </w:rPr>
        <w:t xml:space="preserve"> </w:t>
      </w:r>
      <w:r>
        <w:rPr>
          <w:sz w:val="20"/>
          <w:szCs w:val="20"/>
        </w:rPr>
        <w:t>–</w:t>
      </w:r>
      <w:r>
        <w:rPr>
          <w:spacing w:val="1"/>
          <w:sz w:val="20"/>
          <w:szCs w:val="20"/>
        </w:rPr>
        <w:t xml:space="preserve"> </w:t>
      </w:r>
      <w:r>
        <w:rPr>
          <w:sz w:val="20"/>
          <w:szCs w:val="20"/>
        </w:rPr>
        <w:t xml:space="preserve">A </w:t>
      </w:r>
      <w:r>
        <w:rPr>
          <w:spacing w:val="-1"/>
          <w:sz w:val="20"/>
          <w:szCs w:val="20"/>
        </w:rPr>
        <w:t>c</w:t>
      </w:r>
      <w:r>
        <w:rPr>
          <w:spacing w:val="1"/>
          <w:sz w:val="20"/>
          <w:szCs w:val="20"/>
        </w:rPr>
        <w:t>o</w:t>
      </w:r>
      <w:r>
        <w:rPr>
          <w:spacing w:val="-4"/>
          <w:sz w:val="20"/>
          <w:szCs w:val="20"/>
        </w:rPr>
        <w:t>m</w:t>
      </w:r>
      <w:r>
        <w:rPr>
          <w:spacing w:val="2"/>
          <w:sz w:val="20"/>
          <w:szCs w:val="20"/>
        </w:rPr>
        <w:t>b</w:t>
      </w:r>
      <w:r>
        <w:rPr>
          <w:sz w:val="20"/>
          <w:szCs w:val="20"/>
        </w:rPr>
        <w:t>i</w:t>
      </w:r>
      <w:r>
        <w:rPr>
          <w:spacing w:val="2"/>
          <w:sz w:val="20"/>
          <w:szCs w:val="20"/>
        </w:rPr>
        <w:t>n</w:t>
      </w:r>
      <w:r>
        <w:rPr>
          <w:spacing w:val="-1"/>
          <w:sz w:val="20"/>
          <w:szCs w:val="20"/>
        </w:rPr>
        <w:t>e</w:t>
      </w:r>
      <w:r>
        <w:rPr>
          <w:sz w:val="20"/>
          <w:szCs w:val="20"/>
        </w:rPr>
        <w:t>d</w:t>
      </w:r>
      <w:r>
        <w:rPr>
          <w:spacing w:val="1"/>
          <w:sz w:val="20"/>
          <w:szCs w:val="20"/>
        </w:rPr>
        <w:t xml:space="preserve"> </w:t>
      </w:r>
      <w:r>
        <w:rPr>
          <w:spacing w:val="-1"/>
          <w:sz w:val="20"/>
          <w:szCs w:val="20"/>
        </w:rPr>
        <w:t>p</w:t>
      </w:r>
      <w:r>
        <w:rPr>
          <w:spacing w:val="1"/>
          <w:sz w:val="20"/>
          <w:szCs w:val="20"/>
        </w:rPr>
        <w:t>h</w:t>
      </w:r>
      <w:r>
        <w:rPr>
          <w:sz w:val="20"/>
          <w:szCs w:val="20"/>
        </w:rPr>
        <w:t>i</w:t>
      </w:r>
      <w:r>
        <w:rPr>
          <w:spacing w:val="-2"/>
          <w:sz w:val="20"/>
          <w:szCs w:val="20"/>
        </w:rPr>
        <w:t>l</w:t>
      </w:r>
      <w:r>
        <w:rPr>
          <w:spacing w:val="2"/>
          <w:sz w:val="20"/>
          <w:szCs w:val="20"/>
        </w:rPr>
        <w:t>o</w:t>
      </w:r>
      <w:r>
        <w:rPr>
          <w:sz w:val="20"/>
          <w:szCs w:val="20"/>
        </w:rPr>
        <w:t>so</w:t>
      </w:r>
      <w:r>
        <w:rPr>
          <w:spacing w:val="-1"/>
          <w:sz w:val="20"/>
          <w:szCs w:val="20"/>
        </w:rPr>
        <w:t>p</w:t>
      </w:r>
      <w:r>
        <w:rPr>
          <w:spacing w:val="2"/>
          <w:sz w:val="20"/>
          <w:szCs w:val="20"/>
        </w:rPr>
        <w:t>h</w:t>
      </w:r>
      <w:r>
        <w:rPr>
          <w:spacing w:val="-2"/>
          <w:sz w:val="20"/>
          <w:szCs w:val="20"/>
        </w:rPr>
        <w:t>i</w:t>
      </w:r>
      <w:r>
        <w:rPr>
          <w:sz w:val="20"/>
          <w:szCs w:val="20"/>
        </w:rPr>
        <w:t>c</w:t>
      </w:r>
      <w:r>
        <w:rPr>
          <w:spacing w:val="-1"/>
          <w:sz w:val="20"/>
          <w:szCs w:val="20"/>
        </w:rPr>
        <w:t>a</w:t>
      </w:r>
      <w:r>
        <w:rPr>
          <w:sz w:val="20"/>
          <w:szCs w:val="20"/>
        </w:rPr>
        <w:t xml:space="preserve">l </w:t>
      </w:r>
      <w:r>
        <w:rPr>
          <w:spacing w:val="-1"/>
          <w:sz w:val="20"/>
          <w:szCs w:val="20"/>
        </w:rPr>
        <w:t>an</w:t>
      </w:r>
      <w:r>
        <w:rPr>
          <w:sz w:val="20"/>
          <w:szCs w:val="20"/>
        </w:rPr>
        <w:t>d</w:t>
      </w:r>
      <w:r>
        <w:rPr>
          <w:spacing w:val="-3"/>
          <w:sz w:val="20"/>
          <w:szCs w:val="20"/>
        </w:rPr>
        <w:t xml:space="preserve"> </w:t>
      </w:r>
      <w:r>
        <w:rPr>
          <w:spacing w:val="2"/>
          <w:sz w:val="20"/>
          <w:szCs w:val="20"/>
        </w:rPr>
        <w:t>p</w:t>
      </w:r>
      <w:r>
        <w:rPr>
          <w:sz w:val="20"/>
          <w:szCs w:val="20"/>
        </w:rPr>
        <w:t>s</w:t>
      </w:r>
      <w:r>
        <w:rPr>
          <w:spacing w:val="-2"/>
          <w:sz w:val="20"/>
          <w:szCs w:val="20"/>
        </w:rPr>
        <w:t>y</w:t>
      </w:r>
      <w:r>
        <w:rPr>
          <w:sz w:val="20"/>
          <w:szCs w:val="20"/>
        </w:rPr>
        <w:t>c</w:t>
      </w:r>
      <w:r>
        <w:rPr>
          <w:spacing w:val="2"/>
          <w:sz w:val="20"/>
          <w:szCs w:val="20"/>
        </w:rPr>
        <w:t>h</w:t>
      </w:r>
      <w:r>
        <w:rPr>
          <w:spacing w:val="-2"/>
          <w:sz w:val="20"/>
          <w:szCs w:val="20"/>
        </w:rPr>
        <w:t>o</w:t>
      </w:r>
      <w:r>
        <w:rPr>
          <w:sz w:val="20"/>
          <w:szCs w:val="20"/>
        </w:rPr>
        <w:t>l</w:t>
      </w:r>
      <w:r>
        <w:rPr>
          <w:spacing w:val="-2"/>
          <w:sz w:val="20"/>
          <w:szCs w:val="20"/>
        </w:rPr>
        <w:t>o</w:t>
      </w:r>
      <w:r>
        <w:rPr>
          <w:spacing w:val="1"/>
          <w:sz w:val="20"/>
          <w:szCs w:val="20"/>
        </w:rPr>
        <w:t>g</w:t>
      </w:r>
      <w:r>
        <w:rPr>
          <w:sz w:val="20"/>
          <w:szCs w:val="20"/>
        </w:rPr>
        <w:t>i</w:t>
      </w:r>
      <w:r>
        <w:rPr>
          <w:spacing w:val="-1"/>
          <w:sz w:val="20"/>
          <w:szCs w:val="20"/>
        </w:rPr>
        <w:t>c</w:t>
      </w:r>
      <w:r>
        <w:rPr>
          <w:sz w:val="20"/>
          <w:szCs w:val="20"/>
        </w:rPr>
        <w:t>al</w:t>
      </w:r>
      <w:r>
        <w:rPr>
          <w:spacing w:val="-1"/>
          <w:sz w:val="20"/>
          <w:szCs w:val="20"/>
        </w:rPr>
        <w:t xml:space="preserve"> i</w:t>
      </w:r>
      <w:r>
        <w:rPr>
          <w:spacing w:val="2"/>
          <w:sz w:val="20"/>
          <w:szCs w:val="20"/>
        </w:rPr>
        <w:t>n</w:t>
      </w:r>
      <w:r>
        <w:rPr>
          <w:spacing w:val="-1"/>
          <w:sz w:val="20"/>
          <w:szCs w:val="20"/>
        </w:rPr>
        <w:t>v</w:t>
      </w:r>
      <w:r>
        <w:rPr>
          <w:sz w:val="20"/>
          <w:szCs w:val="20"/>
        </w:rPr>
        <w:t>e</w:t>
      </w:r>
      <w:r>
        <w:rPr>
          <w:spacing w:val="-1"/>
          <w:sz w:val="20"/>
          <w:szCs w:val="20"/>
        </w:rPr>
        <w:t>s</w:t>
      </w:r>
      <w:r>
        <w:rPr>
          <w:sz w:val="20"/>
          <w:szCs w:val="20"/>
        </w:rPr>
        <w:t>t</w:t>
      </w:r>
      <w:r>
        <w:rPr>
          <w:spacing w:val="-1"/>
          <w:sz w:val="20"/>
          <w:szCs w:val="20"/>
        </w:rPr>
        <w:t>i</w:t>
      </w:r>
      <w:r>
        <w:rPr>
          <w:spacing w:val="1"/>
          <w:sz w:val="20"/>
          <w:szCs w:val="20"/>
        </w:rPr>
        <w:t>g</w:t>
      </w:r>
      <w:r>
        <w:rPr>
          <w:spacing w:val="-1"/>
          <w:sz w:val="20"/>
          <w:szCs w:val="20"/>
        </w:rPr>
        <w:t>at</w:t>
      </w:r>
      <w:r>
        <w:rPr>
          <w:sz w:val="20"/>
          <w:szCs w:val="20"/>
        </w:rPr>
        <w:t>i</w:t>
      </w:r>
      <w:r>
        <w:rPr>
          <w:spacing w:val="-1"/>
          <w:sz w:val="20"/>
          <w:szCs w:val="20"/>
        </w:rPr>
        <w:t>o</w:t>
      </w:r>
      <w:r>
        <w:rPr>
          <w:sz w:val="20"/>
          <w:szCs w:val="20"/>
        </w:rPr>
        <w:t>n</w:t>
      </w:r>
      <w:r>
        <w:rPr>
          <w:spacing w:val="2"/>
          <w:sz w:val="20"/>
          <w:szCs w:val="20"/>
        </w:rPr>
        <w:t xml:space="preserve"> </w:t>
      </w:r>
      <w:r>
        <w:rPr>
          <w:spacing w:val="-2"/>
          <w:sz w:val="20"/>
          <w:szCs w:val="20"/>
        </w:rPr>
        <w:t>i</w:t>
      </w:r>
      <w:r>
        <w:rPr>
          <w:sz w:val="20"/>
          <w:szCs w:val="20"/>
        </w:rPr>
        <w:t>n</w:t>
      </w:r>
      <w:r>
        <w:rPr>
          <w:spacing w:val="2"/>
          <w:sz w:val="20"/>
          <w:szCs w:val="20"/>
        </w:rPr>
        <w:t xml:space="preserve"> b</w:t>
      </w:r>
      <w:r>
        <w:rPr>
          <w:sz w:val="20"/>
          <w:szCs w:val="20"/>
        </w:rPr>
        <w:t>ra</w:t>
      </w:r>
      <w:r>
        <w:rPr>
          <w:spacing w:val="-2"/>
          <w:sz w:val="20"/>
          <w:szCs w:val="20"/>
        </w:rPr>
        <w:t>i</w:t>
      </w:r>
      <w:r>
        <w:rPr>
          <w:sz w:val="20"/>
          <w:szCs w:val="20"/>
        </w:rPr>
        <w:t>n</w:t>
      </w:r>
      <w:r>
        <w:rPr>
          <w:spacing w:val="2"/>
          <w:sz w:val="20"/>
          <w:szCs w:val="20"/>
        </w:rPr>
        <w:t xml:space="preserve"> </w:t>
      </w:r>
      <w:r>
        <w:rPr>
          <w:spacing w:val="-1"/>
          <w:sz w:val="20"/>
          <w:szCs w:val="20"/>
        </w:rPr>
        <w:t>i</w:t>
      </w:r>
      <w:r>
        <w:rPr>
          <w:spacing w:val="-5"/>
          <w:sz w:val="20"/>
          <w:szCs w:val="20"/>
        </w:rPr>
        <w:t>m</w:t>
      </w:r>
      <w:r>
        <w:rPr>
          <w:spacing w:val="2"/>
          <w:sz w:val="20"/>
          <w:szCs w:val="20"/>
        </w:rPr>
        <w:t>p</w:t>
      </w:r>
      <w:r>
        <w:rPr>
          <w:sz w:val="20"/>
          <w:szCs w:val="20"/>
        </w:rPr>
        <w:t>lats”,</w:t>
      </w:r>
      <w:r>
        <w:rPr>
          <w:spacing w:val="3"/>
          <w:sz w:val="20"/>
          <w:szCs w:val="20"/>
        </w:rPr>
        <w:t xml:space="preserve"> </w:t>
      </w:r>
      <w:r>
        <w:rPr>
          <w:spacing w:val="-2"/>
          <w:sz w:val="20"/>
          <w:szCs w:val="20"/>
        </w:rPr>
        <w:t>N</w:t>
      </w:r>
      <w:r>
        <w:rPr>
          <w:spacing w:val="2"/>
          <w:sz w:val="20"/>
          <w:szCs w:val="20"/>
        </w:rPr>
        <w:t>o</w:t>
      </w:r>
      <w:r>
        <w:rPr>
          <w:sz w:val="20"/>
          <w:szCs w:val="20"/>
        </w:rPr>
        <w:t>r</w:t>
      </w:r>
      <w:r>
        <w:rPr>
          <w:spacing w:val="-1"/>
          <w:sz w:val="20"/>
          <w:szCs w:val="20"/>
        </w:rPr>
        <w:t>t</w:t>
      </w:r>
      <w:r>
        <w:rPr>
          <w:spacing w:val="2"/>
          <w:sz w:val="20"/>
          <w:szCs w:val="20"/>
        </w:rPr>
        <w:t>ho</w:t>
      </w:r>
      <w:r>
        <w:rPr>
          <w:sz w:val="20"/>
          <w:szCs w:val="20"/>
        </w:rPr>
        <w:t>ff’s w</w:t>
      </w:r>
      <w:r>
        <w:rPr>
          <w:spacing w:val="1"/>
          <w:sz w:val="20"/>
          <w:szCs w:val="20"/>
        </w:rPr>
        <w:t>eb</w:t>
      </w:r>
      <w:r>
        <w:rPr>
          <w:spacing w:val="2"/>
          <w:sz w:val="20"/>
          <w:szCs w:val="20"/>
        </w:rPr>
        <w:t>p</w:t>
      </w:r>
      <w:r>
        <w:rPr>
          <w:spacing w:val="-2"/>
          <w:sz w:val="20"/>
          <w:szCs w:val="20"/>
        </w:rPr>
        <w:t>a</w:t>
      </w:r>
      <w:r>
        <w:rPr>
          <w:spacing w:val="1"/>
          <w:sz w:val="20"/>
          <w:szCs w:val="20"/>
        </w:rPr>
        <w:t>ge</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8"/>
          <w:sz w:val="20"/>
          <w:szCs w:val="20"/>
        </w:rPr>
        <w:t xml:space="preserve"> </w:t>
      </w:r>
      <w:r>
        <w:rPr>
          <w:sz w:val="20"/>
          <w:szCs w:val="20"/>
        </w:rPr>
        <w:t>G</w:t>
      </w:r>
      <w:r>
        <w:rPr>
          <w:spacing w:val="1"/>
          <w:sz w:val="20"/>
          <w:szCs w:val="20"/>
        </w:rPr>
        <w:t>e</w:t>
      </w:r>
      <w:r>
        <w:rPr>
          <w:spacing w:val="-1"/>
          <w:sz w:val="20"/>
          <w:szCs w:val="20"/>
        </w:rPr>
        <w:t>o</w:t>
      </w:r>
      <w:r>
        <w:rPr>
          <w:sz w:val="20"/>
          <w:szCs w:val="20"/>
        </w:rPr>
        <w:t>rg</w:t>
      </w:r>
      <w:r>
        <w:rPr>
          <w:spacing w:val="20"/>
          <w:sz w:val="20"/>
          <w:szCs w:val="20"/>
        </w:rPr>
        <w:t xml:space="preserve"> </w:t>
      </w:r>
      <w:r>
        <w:rPr>
          <w:sz w:val="20"/>
          <w:szCs w:val="20"/>
        </w:rPr>
        <w:t>(</w:t>
      </w:r>
      <w:r>
        <w:rPr>
          <w:spacing w:val="1"/>
          <w:sz w:val="20"/>
          <w:szCs w:val="20"/>
        </w:rPr>
        <w:t>20</w:t>
      </w:r>
      <w:r>
        <w:rPr>
          <w:spacing w:val="-1"/>
          <w:sz w:val="20"/>
          <w:szCs w:val="20"/>
        </w:rPr>
        <w:t>1</w:t>
      </w:r>
      <w:r>
        <w:rPr>
          <w:spacing w:val="2"/>
          <w:sz w:val="20"/>
          <w:szCs w:val="20"/>
        </w:rPr>
        <w:t>1</w:t>
      </w:r>
      <w:r>
        <w:rPr>
          <w:sz w:val="20"/>
          <w:szCs w:val="20"/>
        </w:rPr>
        <w:t>a),</w:t>
      </w:r>
      <w:r>
        <w:rPr>
          <w:spacing w:val="19"/>
          <w:sz w:val="20"/>
          <w:szCs w:val="20"/>
        </w:rPr>
        <w:t xml:space="preserve"> </w:t>
      </w:r>
      <w:r>
        <w:rPr>
          <w:spacing w:val="-2"/>
          <w:sz w:val="20"/>
          <w:szCs w:val="20"/>
        </w:rPr>
        <w:t>“</w:t>
      </w:r>
      <w:r>
        <w:rPr>
          <w:sz w:val="20"/>
          <w:szCs w:val="20"/>
        </w:rPr>
        <w:t>Self</w:t>
      </w:r>
      <w:r>
        <w:rPr>
          <w:spacing w:val="18"/>
          <w:sz w:val="20"/>
          <w:szCs w:val="20"/>
        </w:rPr>
        <w:t xml:space="preserve"> </w:t>
      </w:r>
      <w:r>
        <w:rPr>
          <w:sz w:val="20"/>
          <w:szCs w:val="20"/>
        </w:rPr>
        <w:t>a</w:t>
      </w:r>
      <w:r>
        <w:rPr>
          <w:spacing w:val="1"/>
          <w:sz w:val="20"/>
          <w:szCs w:val="20"/>
        </w:rPr>
        <w:t>n</w:t>
      </w:r>
      <w:r>
        <w:rPr>
          <w:sz w:val="20"/>
          <w:szCs w:val="20"/>
        </w:rPr>
        <w:t>d</w:t>
      </w:r>
      <w:r>
        <w:rPr>
          <w:spacing w:val="19"/>
          <w:sz w:val="20"/>
          <w:szCs w:val="20"/>
        </w:rPr>
        <w:t xml:space="preserve"> </w:t>
      </w:r>
      <w:r>
        <w:rPr>
          <w:spacing w:val="2"/>
          <w:sz w:val="20"/>
          <w:szCs w:val="20"/>
        </w:rPr>
        <w:t>b</w:t>
      </w:r>
      <w:r>
        <w:rPr>
          <w:sz w:val="20"/>
          <w:szCs w:val="20"/>
        </w:rPr>
        <w:t>r</w:t>
      </w:r>
      <w:r>
        <w:rPr>
          <w:spacing w:val="-1"/>
          <w:sz w:val="20"/>
          <w:szCs w:val="20"/>
        </w:rPr>
        <w:t>a</w:t>
      </w:r>
      <w:r>
        <w:rPr>
          <w:spacing w:val="-2"/>
          <w:sz w:val="20"/>
          <w:szCs w:val="20"/>
        </w:rPr>
        <w:t>i</w:t>
      </w:r>
      <w:r>
        <w:rPr>
          <w:spacing w:val="2"/>
          <w:sz w:val="20"/>
          <w:szCs w:val="20"/>
        </w:rPr>
        <w:t>n</w:t>
      </w:r>
      <w:r>
        <w:rPr>
          <w:sz w:val="20"/>
          <w:szCs w:val="20"/>
        </w:rPr>
        <w:t>:</w:t>
      </w:r>
      <w:r>
        <w:rPr>
          <w:spacing w:val="19"/>
          <w:sz w:val="20"/>
          <w:szCs w:val="20"/>
        </w:rPr>
        <w:t xml:space="preserve"> </w:t>
      </w:r>
      <w:r>
        <w:rPr>
          <w:sz w:val="20"/>
          <w:szCs w:val="20"/>
        </w:rPr>
        <w:t>w</w:t>
      </w:r>
      <w:r>
        <w:rPr>
          <w:spacing w:val="2"/>
          <w:sz w:val="20"/>
          <w:szCs w:val="20"/>
        </w:rPr>
        <w:t>h</w:t>
      </w:r>
      <w:r>
        <w:rPr>
          <w:spacing w:val="-1"/>
          <w:sz w:val="20"/>
          <w:szCs w:val="20"/>
        </w:rPr>
        <w:t>a</w:t>
      </w:r>
      <w:r>
        <w:rPr>
          <w:sz w:val="20"/>
          <w:szCs w:val="20"/>
        </w:rPr>
        <w:t>t</w:t>
      </w:r>
      <w:r>
        <w:rPr>
          <w:spacing w:val="19"/>
          <w:sz w:val="20"/>
          <w:szCs w:val="20"/>
        </w:rPr>
        <w:t xml:space="preserve"> </w:t>
      </w:r>
      <w:r>
        <w:rPr>
          <w:sz w:val="20"/>
          <w:szCs w:val="20"/>
        </w:rPr>
        <w:t>is</w:t>
      </w:r>
      <w:r>
        <w:rPr>
          <w:spacing w:val="18"/>
          <w:sz w:val="20"/>
          <w:szCs w:val="20"/>
        </w:rPr>
        <w:t xml:space="preserve"> </w:t>
      </w:r>
      <w:r>
        <w:rPr>
          <w:sz w:val="20"/>
          <w:szCs w:val="20"/>
        </w:rPr>
        <w:t>s</w:t>
      </w:r>
      <w:r>
        <w:rPr>
          <w:spacing w:val="-1"/>
          <w:sz w:val="20"/>
          <w:szCs w:val="20"/>
        </w:rPr>
        <w:t>e</w:t>
      </w:r>
      <w:r>
        <w:rPr>
          <w:sz w:val="20"/>
          <w:szCs w:val="20"/>
        </w:rPr>
        <w:t>lf</w:t>
      </w:r>
      <w:r>
        <w:rPr>
          <w:spacing w:val="1"/>
          <w:sz w:val="20"/>
          <w:szCs w:val="20"/>
        </w:rPr>
        <w:t>-</w:t>
      </w:r>
      <w:r>
        <w:rPr>
          <w:sz w:val="20"/>
          <w:szCs w:val="20"/>
        </w:rPr>
        <w:t>rela</w:t>
      </w:r>
      <w:r>
        <w:rPr>
          <w:spacing w:val="-1"/>
          <w:sz w:val="20"/>
          <w:szCs w:val="20"/>
        </w:rPr>
        <w:t>te</w:t>
      </w:r>
      <w:r>
        <w:rPr>
          <w:sz w:val="20"/>
          <w:szCs w:val="20"/>
        </w:rPr>
        <w:t>d</w:t>
      </w:r>
      <w:r>
        <w:rPr>
          <w:spacing w:val="18"/>
          <w:sz w:val="20"/>
          <w:szCs w:val="20"/>
        </w:rPr>
        <w:t xml:space="preserve"> </w:t>
      </w:r>
      <w:r>
        <w:rPr>
          <w:spacing w:val="2"/>
          <w:sz w:val="20"/>
          <w:szCs w:val="20"/>
        </w:rPr>
        <w:t>p</w:t>
      </w:r>
      <w:r>
        <w:rPr>
          <w:sz w:val="20"/>
          <w:szCs w:val="20"/>
        </w:rPr>
        <w:t>r</w:t>
      </w:r>
      <w:r>
        <w:rPr>
          <w:spacing w:val="2"/>
          <w:sz w:val="20"/>
          <w:szCs w:val="20"/>
        </w:rPr>
        <w:t>o</w:t>
      </w:r>
      <w:r>
        <w:rPr>
          <w:spacing w:val="-1"/>
          <w:sz w:val="20"/>
          <w:szCs w:val="20"/>
        </w:rPr>
        <w:t>c</w:t>
      </w:r>
      <w:r>
        <w:rPr>
          <w:sz w:val="20"/>
          <w:szCs w:val="20"/>
        </w:rPr>
        <w:t>es</w:t>
      </w:r>
      <w:r>
        <w:rPr>
          <w:spacing w:val="-1"/>
          <w:sz w:val="20"/>
          <w:szCs w:val="20"/>
        </w:rPr>
        <w:t>s</w:t>
      </w:r>
      <w:r>
        <w:rPr>
          <w:sz w:val="20"/>
          <w:szCs w:val="20"/>
        </w:rPr>
        <w:t>i</w:t>
      </w:r>
      <w:r>
        <w:rPr>
          <w:spacing w:val="-1"/>
          <w:sz w:val="20"/>
          <w:szCs w:val="20"/>
        </w:rPr>
        <w:t>n</w:t>
      </w:r>
      <w:r>
        <w:rPr>
          <w:spacing w:val="-3"/>
          <w:sz w:val="20"/>
          <w:szCs w:val="20"/>
        </w:rPr>
        <w:t>g</w:t>
      </w:r>
      <w:r>
        <w:rPr>
          <w:spacing w:val="3"/>
          <w:sz w:val="20"/>
          <w:szCs w:val="20"/>
        </w:rPr>
        <w:t>?</w:t>
      </w:r>
      <w:r>
        <w:rPr>
          <w:sz w:val="20"/>
          <w:szCs w:val="20"/>
        </w:rPr>
        <w:t>”,</w:t>
      </w:r>
      <w:r>
        <w:rPr>
          <w:spacing w:val="17"/>
          <w:sz w:val="20"/>
          <w:szCs w:val="20"/>
        </w:rPr>
        <w:t xml:space="preserve"> </w:t>
      </w:r>
      <w:r>
        <w:rPr>
          <w:i/>
          <w:iCs/>
          <w:sz w:val="20"/>
          <w:szCs w:val="20"/>
        </w:rPr>
        <w:t>Tr</w:t>
      </w:r>
      <w:r>
        <w:rPr>
          <w:i/>
          <w:iCs/>
          <w:spacing w:val="-1"/>
          <w:sz w:val="20"/>
          <w:szCs w:val="20"/>
        </w:rPr>
        <w:t>e</w:t>
      </w:r>
      <w:r>
        <w:rPr>
          <w:i/>
          <w:iCs/>
          <w:spacing w:val="2"/>
          <w:sz w:val="20"/>
          <w:szCs w:val="20"/>
        </w:rPr>
        <w:t>nd</w:t>
      </w:r>
      <w:r>
        <w:rPr>
          <w:i/>
          <w:iCs/>
          <w:sz w:val="20"/>
          <w:szCs w:val="20"/>
        </w:rPr>
        <w:t>s</w:t>
      </w:r>
      <w:r>
        <w:rPr>
          <w:i/>
          <w:iCs/>
          <w:spacing w:val="17"/>
          <w:sz w:val="20"/>
          <w:szCs w:val="20"/>
        </w:rPr>
        <w:t xml:space="preserve"> </w:t>
      </w:r>
      <w:r>
        <w:rPr>
          <w:i/>
          <w:iCs/>
          <w:spacing w:val="-1"/>
          <w:sz w:val="20"/>
          <w:szCs w:val="20"/>
        </w:rPr>
        <w:t>i</w:t>
      </w:r>
      <w:r>
        <w:rPr>
          <w:i/>
          <w:iCs/>
          <w:sz w:val="20"/>
          <w:szCs w:val="20"/>
        </w:rPr>
        <w:t>n</w:t>
      </w:r>
      <w:r>
        <w:rPr>
          <w:i/>
          <w:iCs/>
          <w:spacing w:val="20"/>
          <w:sz w:val="20"/>
          <w:szCs w:val="20"/>
        </w:rPr>
        <w:t xml:space="preserve"> </w:t>
      </w:r>
      <w:r>
        <w:rPr>
          <w:i/>
          <w:iCs/>
          <w:spacing w:val="-2"/>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ive</w:t>
      </w:r>
      <w:r>
        <w:rPr>
          <w:i/>
          <w:iCs/>
          <w:spacing w:val="16"/>
          <w:sz w:val="20"/>
          <w:szCs w:val="20"/>
        </w:rPr>
        <w:t xml:space="preserve"> </w:t>
      </w: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2"/>
          <w:sz w:val="20"/>
          <w:szCs w:val="20"/>
        </w:rPr>
        <w:t>n</w:t>
      </w:r>
      <w:r>
        <w:rPr>
          <w:i/>
          <w:iCs/>
          <w:spacing w:val="-1"/>
          <w:sz w:val="20"/>
          <w:szCs w:val="20"/>
        </w:rPr>
        <w:t>ces</w:t>
      </w:r>
      <w:r>
        <w:rPr>
          <w:sz w:val="20"/>
          <w:szCs w:val="20"/>
        </w:rPr>
        <w:t xml:space="preserve">, </w:t>
      </w:r>
      <w:r>
        <w:rPr>
          <w:spacing w:val="2"/>
          <w:sz w:val="20"/>
          <w:szCs w:val="20"/>
        </w:rPr>
        <w:t>1</w:t>
      </w:r>
      <w:r>
        <w:rPr>
          <w:spacing w:val="-1"/>
          <w:sz w:val="20"/>
          <w:szCs w:val="20"/>
        </w:rPr>
        <w:t>5/</w:t>
      </w:r>
      <w:r>
        <w:rPr>
          <w:sz w:val="20"/>
          <w:szCs w:val="20"/>
        </w:rPr>
        <w:t>5</w:t>
      </w:r>
    </w:p>
    <w:p>
      <w:pPr>
        <w:widowControl w:val="0"/>
        <w:tabs>
          <w:tab w:val="left" w:pos="1120"/>
          <w:tab w:val="left" w:pos="1940"/>
          <w:tab w:val="left" w:pos="2920"/>
          <w:tab w:val="left" w:pos="5000"/>
          <w:tab w:val="left" w:pos="5440"/>
        </w:tabs>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z w:val="20"/>
          <w:szCs w:val="20"/>
        </w:rPr>
        <w:tab/>
      </w:r>
      <w:r>
        <w:rPr>
          <w:spacing w:val="-2"/>
          <w:sz w:val="20"/>
          <w:szCs w:val="20"/>
        </w:rPr>
        <w:t>G</w:t>
      </w:r>
      <w:r>
        <w:rPr>
          <w:sz w:val="20"/>
          <w:szCs w:val="20"/>
        </w:rPr>
        <w:t>e</w:t>
      </w:r>
      <w:r>
        <w:rPr>
          <w:spacing w:val="2"/>
          <w:sz w:val="20"/>
          <w:szCs w:val="20"/>
        </w:rPr>
        <w:t>o</w:t>
      </w:r>
      <w:r>
        <w:rPr>
          <w:sz w:val="20"/>
          <w:szCs w:val="20"/>
        </w:rPr>
        <w:t>rg</w:t>
      </w:r>
      <w:r>
        <w:rPr>
          <w:sz w:val="20"/>
          <w:szCs w:val="20"/>
        </w:rPr>
        <w:tab/>
      </w:r>
      <w:r>
        <w:rPr>
          <w:sz w:val="20"/>
          <w:szCs w:val="20"/>
        </w:rPr>
        <w:t>(</w:t>
      </w:r>
      <w:r>
        <w:rPr>
          <w:spacing w:val="1"/>
          <w:sz w:val="20"/>
          <w:szCs w:val="20"/>
        </w:rPr>
        <w:t>2</w:t>
      </w:r>
      <w:r>
        <w:rPr>
          <w:spacing w:val="-1"/>
          <w:sz w:val="20"/>
          <w:szCs w:val="20"/>
        </w:rPr>
        <w:t>0</w:t>
      </w:r>
      <w:r>
        <w:rPr>
          <w:spacing w:val="1"/>
          <w:sz w:val="20"/>
          <w:szCs w:val="20"/>
        </w:rPr>
        <w:t>1</w:t>
      </w:r>
      <w:r>
        <w:rPr>
          <w:spacing w:val="-2"/>
          <w:sz w:val="20"/>
          <w:szCs w:val="20"/>
        </w:rPr>
        <w:t>1</w:t>
      </w:r>
      <w:r>
        <w:rPr>
          <w:spacing w:val="2"/>
          <w:sz w:val="20"/>
          <w:szCs w:val="20"/>
        </w:rPr>
        <w:t>b</w:t>
      </w:r>
      <w:r>
        <w:rPr>
          <w:sz w:val="20"/>
          <w:szCs w:val="20"/>
        </w:rPr>
        <w:t>),</w:t>
      </w:r>
      <w:r>
        <w:rPr>
          <w:sz w:val="20"/>
          <w:szCs w:val="20"/>
        </w:rPr>
        <w:tab/>
      </w:r>
      <w:r>
        <w:rPr>
          <w:i/>
          <w:iCs/>
          <w:sz w:val="20"/>
          <w:szCs w:val="20"/>
        </w:rPr>
        <w:t>N</w:t>
      </w:r>
      <w:r>
        <w:rPr>
          <w:i/>
          <w:iCs/>
          <w:spacing w:val="-1"/>
          <w:sz w:val="20"/>
          <w:szCs w:val="20"/>
        </w:rPr>
        <w:t>e</w:t>
      </w:r>
      <w:r>
        <w:rPr>
          <w:i/>
          <w:iCs/>
          <w:spacing w:val="2"/>
          <w:sz w:val="20"/>
          <w:szCs w:val="20"/>
        </w:rPr>
        <w:t>u</w:t>
      </w:r>
      <w:r>
        <w:rPr>
          <w:i/>
          <w:iCs/>
          <w:sz w:val="20"/>
          <w:szCs w:val="20"/>
        </w:rPr>
        <w:t>r</w:t>
      </w:r>
      <w:r>
        <w:rPr>
          <w:i/>
          <w:iCs/>
          <w:spacing w:val="-2"/>
          <w:sz w:val="20"/>
          <w:szCs w:val="20"/>
        </w:rPr>
        <w:t>o</w:t>
      </w:r>
      <w:r>
        <w:rPr>
          <w:i/>
          <w:iCs/>
          <w:spacing w:val="2"/>
          <w:sz w:val="20"/>
          <w:szCs w:val="20"/>
        </w:rPr>
        <w:t>p</w:t>
      </w:r>
      <w:r>
        <w:rPr>
          <w:i/>
          <w:iCs/>
          <w:spacing w:val="-1"/>
          <w:sz w:val="20"/>
          <w:szCs w:val="20"/>
        </w:rPr>
        <w:t>s</w:t>
      </w:r>
      <w:r>
        <w:rPr>
          <w:i/>
          <w:iCs/>
          <w:sz w:val="20"/>
          <w:szCs w:val="20"/>
        </w:rPr>
        <w:t>y</w:t>
      </w:r>
      <w:r>
        <w:rPr>
          <w:i/>
          <w:iCs/>
          <w:spacing w:val="-1"/>
          <w:sz w:val="20"/>
          <w:szCs w:val="20"/>
        </w:rPr>
        <w:t>c</w:t>
      </w:r>
      <w:r>
        <w:rPr>
          <w:i/>
          <w:iCs/>
          <w:spacing w:val="-2"/>
          <w:sz w:val="20"/>
          <w:szCs w:val="20"/>
        </w:rPr>
        <w:t>h</w:t>
      </w:r>
      <w:r>
        <w:rPr>
          <w:i/>
          <w:iCs/>
          <w:spacing w:val="2"/>
          <w:sz w:val="20"/>
          <w:szCs w:val="20"/>
        </w:rPr>
        <w:t>o</w:t>
      </w:r>
      <w:r>
        <w:rPr>
          <w:i/>
          <w:iCs/>
          <w:spacing w:val="-2"/>
          <w:sz w:val="20"/>
          <w:szCs w:val="20"/>
        </w:rPr>
        <w:t>a</w:t>
      </w:r>
      <w:r>
        <w:rPr>
          <w:i/>
          <w:iCs/>
          <w:spacing w:val="2"/>
          <w:sz w:val="20"/>
          <w:szCs w:val="20"/>
        </w:rPr>
        <w:t>na</w:t>
      </w:r>
      <w:r>
        <w:rPr>
          <w:i/>
          <w:iCs/>
          <w:spacing w:val="-2"/>
          <w:sz w:val="20"/>
          <w:szCs w:val="20"/>
        </w:rPr>
        <w:t>l</w:t>
      </w:r>
      <w:r>
        <w:rPr>
          <w:i/>
          <w:iCs/>
          <w:sz w:val="20"/>
          <w:szCs w:val="20"/>
        </w:rPr>
        <w:t>ysis</w:t>
      </w:r>
      <w:r>
        <w:rPr>
          <w:i/>
          <w:iCs/>
          <w:sz w:val="20"/>
          <w:szCs w:val="20"/>
        </w:rPr>
        <w:tab/>
      </w:r>
      <w:r>
        <w:rPr>
          <w:i/>
          <w:iCs/>
          <w:sz w:val="20"/>
          <w:szCs w:val="20"/>
        </w:rPr>
        <w:t>in</w:t>
      </w:r>
      <w:r>
        <w:rPr>
          <w:i/>
          <w:iCs/>
          <w:sz w:val="20"/>
          <w:szCs w:val="20"/>
        </w:rPr>
        <w:tab/>
      </w:r>
      <w:r>
        <w:rPr>
          <w:i/>
          <w:iCs/>
          <w:sz w:val="20"/>
          <w:szCs w:val="20"/>
        </w:rPr>
        <w:t>Pr</w:t>
      </w:r>
      <w:r>
        <w:rPr>
          <w:i/>
          <w:iCs/>
          <w:spacing w:val="1"/>
          <w:sz w:val="20"/>
          <w:szCs w:val="20"/>
        </w:rPr>
        <w:t>a</w:t>
      </w:r>
      <w:r>
        <w:rPr>
          <w:i/>
          <w:iCs/>
          <w:sz w:val="20"/>
          <w:szCs w:val="20"/>
        </w:rPr>
        <w:t>ct</w:t>
      </w:r>
      <w:r>
        <w:rPr>
          <w:i/>
          <w:iCs/>
          <w:spacing w:val="-2"/>
          <w:sz w:val="20"/>
          <w:szCs w:val="20"/>
        </w:rPr>
        <w:t>i</w:t>
      </w:r>
      <w:r>
        <w:rPr>
          <w:i/>
          <w:iCs/>
          <w:sz w:val="20"/>
          <w:szCs w:val="20"/>
        </w:rPr>
        <w:t>ce:</w:t>
      </w:r>
      <w:r>
        <w:rPr>
          <w:i/>
          <w:iCs/>
          <w:spacing w:val="40"/>
          <w:sz w:val="20"/>
          <w:szCs w:val="20"/>
        </w:rPr>
        <w:t xml:space="preserve"> </w:t>
      </w:r>
      <w:r>
        <w:rPr>
          <w:i/>
          <w:iCs/>
          <w:sz w:val="20"/>
          <w:szCs w:val="20"/>
        </w:rPr>
        <w:t>Br</w:t>
      </w:r>
      <w:r>
        <w:rPr>
          <w:i/>
          <w:iCs/>
          <w:spacing w:val="2"/>
          <w:sz w:val="20"/>
          <w:szCs w:val="20"/>
        </w:rPr>
        <w:t>a</w:t>
      </w:r>
      <w:r>
        <w:rPr>
          <w:i/>
          <w:iCs/>
          <w:spacing w:val="-1"/>
          <w:sz w:val="20"/>
          <w:szCs w:val="20"/>
        </w:rPr>
        <w:t>in</w:t>
      </w:r>
      <w:r>
        <w:rPr>
          <w:i/>
          <w:iCs/>
          <w:sz w:val="20"/>
          <w:szCs w:val="20"/>
        </w:rPr>
        <w:t>,</w:t>
      </w:r>
      <w:r>
        <w:rPr>
          <w:i/>
          <w:iCs/>
          <w:spacing w:val="41"/>
          <w:sz w:val="20"/>
          <w:szCs w:val="20"/>
        </w:rPr>
        <w:t xml:space="preserve"> </w:t>
      </w:r>
      <w:r>
        <w:rPr>
          <w:i/>
          <w:iCs/>
          <w:spacing w:val="-1"/>
          <w:sz w:val="20"/>
          <w:szCs w:val="20"/>
        </w:rPr>
        <w:t>Se</w:t>
      </w:r>
      <w:r>
        <w:rPr>
          <w:i/>
          <w:iCs/>
          <w:spacing w:val="1"/>
          <w:sz w:val="20"/>
          <w:szCs w:val="20"/>
        </w:rPr>
        <w:t>l</w:t>
      </w:r>
      <w:r>
        <w:rPr>
          <w:i/>
          <w:iCs/>
          <w:spacing w:val="-1"/>
          <w:sz w:val="20"/>
          <w:szCs w:val="20"/>
        </w:rPr>
        <w:t>f</w:t>
      </w:r>
      <w:r>
        <w:rPr>
          <w:i/>
          <w:iCs/>
          <w:sz w:val="20"/>
          <w:szCs w:val="20"/>
        </w:rPr>
        <w:t>,</w:t>
      </w:r>
      <w:r>
        <w:rPr>
          <w:i/>
          <w:iCs/>
          <w:spacing w:val="39"/>
          <w:sz w:val="20"/>
          <w:szCs w:val="20"/>
        </w:rPr>
        <w:t xml:space="preserve"> </w:t>
      </w:r>
      <w:r>
        <w:rPr>
          <w:i/>
          <w:iCs/>
          <w:spacing w:val="2"/>
          <w:sz w:val="20"/>
          <w:szCs w:val="20"/>
        </w:rPr>
        <w:t>a</w:t>
      </w:r>
      <w:r>
        <w:rPr>
          <w:i/>
          <w:iCs/>
          <w:spacing w:val="-2"/>
          <w:sz w:val="20"/>
          <w:szCs w:val="20"/>
        </w:rPr>
        <w:t>n</w:t>
      </w:r>
      <w:r>
        <w:rPr>
          <w:i/>
          <w:iCs/>
          <w:sz w:val="20"/>
          <w:szCs w:val="20"/>
        </w:rPr>
        <w:t>d</w:t>
      </w:r>
      <w:r>
        <w:rPr>
          <w:i/>
          <w:iCs/>
          <w:spacing w:val="42"/>
          <w:sz w:val="20"/>
          <w:szCs w:val="20"/>
        </w:rPr>
        <w:t xml:space="preserve"> </w:t>
      </w:r>
      <w:r>
        <w:rPr>
          <w:i/>
          <w:iCs/>
          <w:sz w:val="20"/>
          <w:szCs w:val="20"/>
        </w:rPr>
        <w:t>O</w:t>
      </w:r>
      <w:r>
        <w:rPr>
          <w:i/>
          <w:iCs/>
          <w:spacing w:val="1"/>
          <w:sz w:val="20"/>
          <w:szCs w:val="20"/>
        </w:rPr>
        <w:t>b</w:t>
      </w:r>
      <w:r>
        <w:rPr>
          <w:i/>
          <w:iCs/>
          <w:spacing w:val="-1"/>
          <w:sz w:val="20"/>
          <w:szCs w:val="20"/>
        </w:rPr>
        <w:t>j</w:t>
      </w:r>
      <w:r>
        <w:rPr>
          <w:i/>
          <w:iCs/>
          <w:sz w:val="20"/>
          <w:szCs w:val="20"/>
        </w:rPr>
        <w:t>e</w:t>
      </w:r>
      <w:r>
        <w:rPr>
          <w:i/>
          <w:iCs/>
          <w:spacing w:val="-1"/>
          <w:sz w:val="20"/>
          <w:szCs w:val="20"/>
        </w:rPr>
        <w:t>ct</w:t>
      </w:r>
      <w:r>
        <w:rPr>
          <w:i/>
          <w:iCs/>
          <w:sz w:val="20"/>
          <w:szCs w:val="20"/>
        </w:rPr>
        <w:t>s</w:t>
      </w:r>
      <w:r>
        <w:rPr>
          <w:sz w:val="20"/>
          <w:szCs w:val="20"/>
        </w:rPr>
        <w:t>,</w:t>
      </w:r>
      <w:r>
        <w:rPr>
          <w:spacing w:val="41"/>
          <w:sz w:val="20"/>
          <w:szCs w:val="20"/>
        </w:rPr>
        <w:t xml:space="preserve"> </w:t>
      </w:r>
      <w:r>
        <w:rPr>
          <w:sz w:val="20"/>
          <w:szCs w:val="20"/>
        </w:rPr>
        <w:t>O</w:t>
      </w:r>
      <w:r>
        <w:rPr>
          <w:spacing w:val="-1"/>
          <w:sz w:val="20"/>
          <w:szCs w:val="20"/>
        </w:rPr>
        <w:t>x</w:t>
      </w:r>
      <w:r>
        <w:rPr>
          <w:sz w:val="20"/>
          <w:szCs w:val="20"/>
        </w:rPr>
        <w:t>f</w:t>
      </w:r>
      <w:r>
        <w:rPr>
          <w:spacing w:val="2"/>
          <w:sz w:val="20"/>
          <w:szCs w:val="20"/>
        </w:rPr>
        <w:t>o</w:t>
      </w:r>
      <w:r>
        <w:rPr>
          <w:spacing w:val="1"/>
          <w:sz w:val="20"/>
          <w:szCs w:val="20"/>
        </w:rPr>
        <w:t xml:space="preserve">rd </w:t>
      </w:r>
      <w:r>
        <w:rPr>
          <w:sz w:val="20"/>
          <w:szCs w:val="20"/>
        </w:rPr>
        <w:t>U</w:t>
      </w:r>
      <w:r>
        <w:rPr>
          <w:spacing w:val="2"/>
          <w:sz w:val="20"/>
          <w:szCs w:val="20"/>
        </w:rPr>
        <w:t>n</w:t>
      </w:r>
      <w:r>
        <w:rPr>
          <w:spacing w:val="-1"/>
          <w:sz w:val="20"/>
          <w:szCs w:val="20"/>
        </w:rPr>
        <w:t>i</w:t>
      </w:r>
      <w:r>
        <w:rPr>
          <w:spacing w:val="1"/>
          <w:sz w:val="20"/>
          <w:szCs w:val="20"/>
        </w:rPr>
        <w:t>v</w:t>
      </w:r>
      <w:r>
        <w:rPr>
          <w:sz w:val="20"/>
          <w:szCs w:val="20"/>
        </w:rPr>
        <w:t>ers</w:t>
      </w:r>
      <w:r>
        <w:rPr>
          <w:spacing w:val="1"/>
          <w:sz w:val="20"/>
          <w:szCs w:val="20"/>
        </w:rPr>
        <w:t>i</w:t>
      </w:r>
      <w:r>
        <w:rPr>
          <w:spacing w:val="-1"/>
          <w:sz w:val="20"/>
          <w:szCs w:val="20"/>
        </w:rPr>
        <w:t>t</w:t>
      </w:r>
      <w:r>
        <w:rPr>
          <w:sz w:val="20"/>
          <w:szCs w:val="20"/>
        </w:rPr>
        <w:t>y Press</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 xml:space="preserve">ff </w:t>
      </w:r>
      <w:r>
        <w:rPr>
          <w:spacing w:val="7"/>
          <w:sz w:val="20"/>
          <w:szCs w:val="20"/>
        </w:rPr>
        <w:t xml:space="preserve"> </w:t>
      </w:r>
      <w:r>
        <w:rPr>
          <w:sz w:val="20"/>
          <w:szCs w:val="20"/>
        </w:rPr>
        <w:t>G</w:t>
      </w:r>
      <w:r>
        <w:rPr>
          <w:spacing w:val="1"/>
          <w:sz w:val="20"/>
          <w:szCs w:val="20"/>
        </w:rPr>
        <w:t>eo</w:t>
      </w:r>
      <w:r>
        <w:rPr>
          <w:sz w:val="20"/>
          <w:szCs w:val="20"/>
        </w:rPr>
        <w:t xml:space="preserve">rg </w:t>
      </w:r>
      <w:r>
        <w:rPr>
          <w:spacing w:val="8"/>
          <w:sz w:val="20"/>
          <w:szCs w:val="20"/>
        </w:rPr>
        <w:t xml:space="preserve"> </w:t>
      </w:r>
      <w:r>
        <w:rPr>
          <w:sz w:val="20"/>
          <w:szCs w:val="20"/>
        </w:rPr>
        <w:t>(</w:t>
      </w:r>
      <w:r>
        <w:rPr>
          <w:spacing w:val="2"/>
          <w:sz w:val="20"/>
          <w:szCs w:val="20"/>
        </w:rPr>
        <w:t>2</w:t>
      </w:r>
      <w:r>
        <w:rPr>
          <w:sz w:val="20"/>
          <w:szCs w:val="20"/>
        </w:rPr>
        <w:t>0</w:t>
      </w:r>
      <w:r>
        <w:rPr>
          <w:spacing w:val="-1"/>
          <w:sz w:val="20"/>
          <w:szCs w:val="20"/>
        </w:rPr>
        <w:t>1</w:t>
      </w:r>
      <w:r>
        <w:rPr>
          <w:spacing w:val="2"/>
          <w:sz w:val="20"/>
          <w:szCs w:val="20"/>
        </w:rPr>
        <w:t>2</w:t>
      </w:r>
      <w:r>
        <w:rPr>
          <w:sz w:val="20"/>
          <w:szCs w:val="20"/>
        </w:rPr>
        <w:t xml:space="preserve">), </w:t>
      </w:r>
      <w:r>
        <w:rPr>
          <w:spacing w:val="7"/>
          <w:sz w:val="20"/>
          <w:szCs w:val="20"/>
        </w:rPr>
        <w:t xml:space="preserve"> </w:t>
      </w:r>
      <w:r>
        <w:rPr>
          <w:spacing w:val="-2"/>
          <w:sz w:val="20"/>
          <w:szCs w:val="20"/>
        </w:rPr>
        <w:t>“</w:t>
      </w:r>
      <w:r>
        <w:rPr>
          <w:spacing w:val="1"/>
          <w:sz w:val="20"/>
          <w:szCs w:val="20"/>
        </w:rPr>
        <w:t>I</w:t>
      </w:r>
      <w:r>
        <w:rPr>
          <w:sz w:val="20"/>
          <w:szCs w:val="20"/>
        </w:rPr>
        <w:t>m</w:t>
      </w:r>
      <w:r>
        <w:rPr>
          <w:spacing w:val="-3"/>
          <w:sz w:val="20"/>
          <w:szCs w:val="20"/>
        </w:rPr>
        <w:t>m</w:t>
      </w:r>
      <w:r>
        <w:rPr>
          <w:sz w:val="20"/>
          <w:szCs w:val="20"/>
        </w:rPr>
        <w:t>a</w:t>
      </w:r>
      <w:r>
        <w:rPr>
          <w:spacing w:val="2"/>
          <w:sz w:val="20"/>
          <w:szCs w:val="20"/>
        </w:rPr>
        <w:t>nu</w:t>
      </w:r>
      <w:r>
        <w:rPr>
          <w:sz w:val="20"/>
          <w:szCs w:val="20"/>
        </w:rPr>
        <w:t xml:space="preserve">el </w:t>
      </w:r>
      <w:r>
        <w:rPr>
          <w:spacing w:val="8"/>
          <w:sz w:val="20"/>
          <w:szCs w:val="20"/>
        </w:rPr>
        <w:t xml:space="preserve"> </w:t>
      </w:r>
      <w:r>
        <w:rPr>
          <w:sz w:val="20"/>
          <w:szCs w:val="20"/>
        </w:rPr>
        <w:t>K</w:t>
      </w:r>
      <w:r>
        <w:rPr>
          <w:spacing w:val="-1"/>
          <w:sz w:val="20"/>
          <w:szCs w:val="20"/>
        </w:rPr>
        <w:t>a</w:t>
      </w:r>
      <w:r>
        <w:rPr>
          <w:spacing w:val="2"/>
          <w:sz w:val="20"/>
          <w:szCs w:val="20"/>
        </w:rPr>
        <w:t>n</w:t>
      </w:r>
      <w:r>
        <w:rPr>
          <w:sz w:val="20"/>
          <w:szCs w:val="20"/>
        </w:rPr>
        <w:t>t</w:t>
      </w:r>
      <w:r>
        <w:rPr>
          <w:spacing w:val="-1"/>
          <w:sz w:val="20"/>
          <w:szCs w:val="20"/>
        </w:rPr>
        <w:t>’</w:t>
      </w:r>
      <w:r>
        <w:rPr>
          <w:sz w:val="20"/>
          <w:szCs w:val="20"/>
        </w:rPr>
        <w:t xml:space="preserve">s </w:t>
      </w:r>
      <w:r>
        <w:rPr>
          <w:spacing w:val="9"/>
          <w:sz w:val="20"/>
          <w:szCs w:val="20"/>
        </w:rPr>
        <w:t xml:space="preserve"> </w:t>
      </w:r>
      <w:r>
        <w:rPr>
          <w:spacing w:val="-6"/>
          <w:sz w:val="20"/>
          <w:szCs w:val="20"/>
        </w:rPr>
        <w:t>m</w:t>
      </w:r>
      <w:r>
        <w:rPr>
          <w:sz w:val="20"/>
          <w:szCs w:val="20"/>
        </w:rPr>
        <w:t>i</w:t>
      </w:r>
      <w:r>
        <w:rPr>
          <w:spacing w:val="2"/>
          <w:sz w:val="20"/>
          <w:szCs w:val="20"/>
        </w:rPr>
        <w:t>n</w:t>
      </w:r>
      <w:r>
        <w:rPr>
          <w:sz w:val="20"/>
          <w:szCs w:val="20"/>
        </w:rPr>
        <w:t xml:space="preserve">d </w:t>
      </w:r>
      <w:r>
        <w:rPr>
          <w:spacing w:val="8"/>
          <w:sz w:val="20"/>
          <w:szCs w:val="20"/>
        </w:rPr>
        <w:t xml:space="preserve"> </w:t>
      </w:r>
      <w:r>
        <w:rPr>
          <w:sz w:val="20"/>
          <w:szCs w:val="20"/>
        </w:rPr>
        <w:t>a</w:t>
      </w:r>
      <w:r>
        <w:rPr>
          <w:spacing w:val="1"/>
          <w:sz w:val="20"/>
          <w:szCs w:val="20"/>
        </w:rPr>
        <w:t>n</w:t>
      </w:r>
      <w:r>
        <w:rPr>
          <w:sz w:val="20"/>
          <w:szCs w:val="20"/>
        </w:rPr>
        <w:t xml:space="preserve">d </w:t>
      </w:r>
      <w:r>
        <w:rPr>
          <w:spacing w:val="8"/>
          <w:sz w:val="20"/>
          <w:szCs w:val="20"/>
        </w:rPr>
        <w:t xml:space="preserve"> </w:t>
      </w:r>
      <w:r>
        <w:rPr>
          <w:sz w:val="20"/>
          <w:szCs w:val="20"/>
        </w:rPr>
        <w:t>t</w:t>
      </w:r>
      <w:r>
        <w:rPr>
          <w:spacing w:val="-1"/>
          <w:sz w:val="20"/>
          <w:szCs w:val="20"/>
        </w:rPr>
        <w:t>h</w:t>
      </w:r>
      <w:r>
        <w:rPr>
          <w:sz w:val="20"/>
          <w:szCs w:val="20"/>
        </w:rPr>
        <w:t xml:space="preserve">e </w:t>
      </w:r>
      <w:r>
        <w:rPr>
          <w:spacing w:val="7"/>
          <w:sz w:val="20"/>
          <w:szCs w:val="20"/>
        </w:rPr>
        <w:t xml:space="preserve"> </w:t>
      </w:r>
      <w:r>
        <w:rPr>
          <w:spacing w:val="2"/>
          <w:sz w:val="20"/>
          <w:szCs w:val="20"/>
        </w:rPr>
        <w:t>b</w:t>
      </w:r>
      <w:r>
        <w:rPr>
          <w:spacing w:val="-1"/>
          <w:sz w:val="20"/>
          <w:szCs w:val="20"/>
        </w:rPr>
        <w:t>r</w:t>
      </w:r>
      <w:r>
        <w:rPr>
          <w:sz w:val="20"/>
          <w:szCs w:val="20"/>
        </w:rPr>
        <w:t>a</w:t>
      </w:r>
      <w:r>
        <w:rPr>
          <w:spacing w:val="-1"/>
          <w:sz w:val="20"/>
          <w:szCs w:val="20"/>
        </w:rPr>
        <w:t>i</w:t>
      </w:r>
      <w:r>
        <w:rPr>
          <w:spacing w:val="2"/>
          <w:sz w:val="20"/>
          <w:szCs w:val="20"/>
        </w:rPr>
        <w:t>n</w:t>
      </w:r>
      <w:r>
        <w:rPr>
          <w:spacing w:val="-1"/>
          <w:sz w:val="20"/>
          <w:szCs w:val="20"/>
        </w:rPr>
        <w:t>’</w:t>
      </w:r>
      <w:r>
        <w:rPr>
          <w:sz w:val="20"/>
          <w:szCs w:val="20"/>
        </w:rPr>
        <w:t xml:space="preserve">s </w:t>
      </w:r>
      <w:r>
        <w:rPr>
          <w:spacing w:val="8"/>
          <w:sz w:val="20"/>
          <w:szCs w:val="20"/>
        </w:rPr>
        <w:t xml:space="preserve"> </w:t>
      </w:r>
      <w:r>
        <w:rPr>
          <w:sz w:val="20"/>
          <w:szCs w:val="20"/>
        </w:rPr>
        <w:t>resti</w:t>
      </w:r>
      <w:r>
        <w:rPr>
          <w:spacing w:val="-2"/>
          <w:sz w:val="20"/>
          <w:szCs w:val="20"/>
        </w:rPr>
        <w:t>n</w:t>
      </w:r>
      <w:r>
        <w:rPr>
          <w:sz w:val="20"/>
          <w:szCs w:val="20"/>
        </w:rPr>
        <w:t xml:space="preserve">g </w:t>
      </w:r>
      <w:r>
        <w:rPr>
          <w:spacing w:val="8"/>
          <w:sz w:val="20"/>
          <w:szCs w:val="20"/>
        </w:rPr>
        <w:t xml:space="preserve"> </w:t>
      </w:r>
      <w:r>
        <w:rPr>
          <w:sz w:val="20"/>
          <w:szCs w:val="20"/>
        </w:rPr>
        <w:t>s</w:t>
      </w:r>
      <w:r>
        <w:rPr>
          <w:spacing w:val="-1"/>
          <w:sz w:val="20"/>
          <w:szCs w:val="20"/>
        </w:rPr>
        <w:t>ta</w:t>
      </w:r>
      <w:r>
        <w:rPr>
          <w:sz w:val="20"/>
          <w:szCs w:val="20"/>
        </w:rPr>
        <w:t>t</w:t>
      </w:r>
      <w:r>
        <w:rPr>
          <w:spacing w:val="-2"/>
          <w:sz w:val="20"/>
          <w:szCs w:val="20"/>
        </w:rPr>
        <w:t>e</w:t>
      </w:r>
      <w:r>
        <w:rPr>
          <w:sz w:val="20"/>
          <w:szCs w:val="20"/>
        </w:rPr>
        <w:t xml:space="preserve">”, </w:t>
      </w:r>
      <w:r>
        <w:rPr>
          <w:spacing w:val="8"/>
          <w:sz w:val="20"/>
          <w:szCs w:val="20"/>
        </w:rPr>
        <w:t xml:space="preserve"> </w:t>
      </w:r>
      <w:r>
        <w:rPr>
          <w:i/>
          <w:iCs/>
          <w:sz w:val="20"/>
          <w:szCs w:val="20"/>
        </w:rPr>
        <w:t>Tre</w:t>
      </w:r>
      <w:r>
        <w:rPr>
          <w:i/>
          <w:iCs/>
          <w:spacing w:val="1"/>
          <w:sz w:val="20"/>
          <w:szCs w:val="20"/>
        </w:rPr>
        <w:t>n</w:t>
      </w:r>
      <w:r>
        <w:rPr>
          <w:i/>
          <w:iCs/>
          <w:spacing w:val="2"/>
          <w:sz w:val="20"/>
          <w:szCs w:val="20"/>
        </w:rPr>
        <w:t>d</w:t>
      </w:r>
      <w:r>
        <w:rPr>
          <w:i/>
          <w:iCs/>
          <w:sz w:val="20"/>
          <w:szCs w:val="20"/>
        </w:rPr>
        <w:t xml:space="preserve">s </w:t>
      </w:r>
      <w:r>
        <w:rPr>
          <w:i/>
          <w:iCs/>
          <w:spacing w:val="8"/>
          <w:sz w:val="20"/>
          <w:szCs w:val="20"/>
        </w:rPr>
        <w:t xml:space="preserve"> </w:t>
      </w:r>
      <w:r>
        <w:rPr>
          <w:i/>
          <w:iCs/>
          <w:spacing w:val="-2"/>
          <w:sz w:val="20"/>
          <w:szCs w:val="20"/>
        </w:rPr>
        <w:t>i</w:t>
      </w:r>
      <w:r>
        <w:rPr>
          <w:i/>
          <w:iCs/>
          <w:sz w:val="20"/>
          <w:szCs w:val="20"/>
        </w:rPr>
        <w:t xml:space="preserve">n </w:t>
      </w:r>
      <w:r>
        <w:rPr>
          <w:i/>
          <w:iCs/>
          <w:spacing w:val="8"/>
          <w:sz w:val="20"/>
          <w:szCs w:val="20"/>
        </w:rPr>
        <w:t xml:space="preserve"> </w:t>
      </w:r>
      <w:r>
        <w:rPr>
          <w:i/>
          <w:iCs/>
          <w:spacing w:val="-2"/>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 xml:space="preserve">ive </w:t>
      </w: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2"/>
          <w:sz w:val="20"/>
          <w:szCs w:val="20"/>
        </w:rPr>
        <w:t>n</w:t>
      </w:r>
      <w:r>
        <w:rPr>
          <w:i/>
          <w:iCs/>
          <w:spacing w:val="-1"/>
          <w:sz w:val="20"/>
          <w:szCs w:val="20"/>
        </w:rPr>
        <w:t>ce</w:t>
      </w:r>
      <w:r>
        <w:rPr>
          <w:i/>
          <w:iCs/>
          <w:sz w:val="20"/>
          <w:szCs w:val="20"/>
        </w:rPr>
        <w:t xml:space="preserve">s, </w:t>
      </w:r>
      <w:r>
        <w:rPr>
          <w:spacing w:val="2"/>
          <w:sz w:val="20"/>
          <w:szCs w:val="20"/>
        </w:rPr>
        <w:t>1</w:t>
      </w:r>
      <w:r>
        <w:rPr>
          <w:spacing w:val="-1"/>
          <w:sz w:val="20"/>
          <w:szCs w:val="20"/>
        </w:rPr>
        <w:t>6/</w:t>
      </w:r>
      <w:r>
        <w:rPr>
          <w:sz w:val="20"/>
          <w:szCs w:val="20"/>
        </w:rPr>
        <w:t>7</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7"/>
          <w:sz w:val="20"/>
          <w:szCs w:val="20"/>
        </w:rPr>
        <w:t xml:space="preserve"> </w:t>
      </w:r>
      <w:r>
        <w:rPr>
          <w:sz w:val="20"/>
          <w:szCs w:val="20"/>
        </w:rPr>
        <w:t>Ge</w:t>
      </w:r>
      <w:r>
        <w:rPr>
          <w:spacing w:val="-1"/>
          <w:sz w:val="20"/>
          <w:szCs w:val="20"/>
        </w:rPr>
        <w:t>o</w:t>
      </w:r>
      <w:r>
        <w:rPr>
          <w:sz w:val="20"/>
          <w:szCs w:val="20"/>
        </w:rPr>
        <w:t>rg</w:t>
      </w:r>
      <w:r>
        <w:rPr>
          <w:spacing w:val="9"/>
          <w:sz w:val="20"/>
          <w:szCs w:val="20"/>
        </w:rPr>
        <w:t xml:space="preserve"> </w:t>
      </w:r>
      <w:r>
        <w:rPr>
          <w:sz w:val="20"/>
          <w:szCs w:val="20"/>
        </w:rPr>
        <w:t>(</w:t>
      </w:r>
      <w:r>
        <w:rPr>
          <w:spacing w:val="1"/>
          <w:sz w:val="20"/>
          <w:szCs w:val="20"/>
        </w:rPr>
        <w:t>2</w:t>
      </w:r>
      <w:r>
        <w:rPr>
          <w:spacing w:val="2"/>
          <w:sz w:val="20"/>
          <w:szCs w:val="20"/>
        </w:rPr>
        <w:t>0</w:t>
      </w:r>
      <w:r>
        <w:rPr>
          <w:spacing w:val="-2"/>
          <w:sz w:val="20"/>
          <w:szCs w:val="20"/>
        </w:rPr>
        <w:t>1</w:t>
      </w:r>
      <w:r>
        <w:rPr>
          <w:spacing w:val="2"/>
          <w:sz w:val="20"/>
          <w:szCs w:val="20"/>
        </w:rPr>
        <w:t>3</w:t>
      </w:r>
      <w:r>
        <w:rPr>
          <w:sz w:val="20"/>
          <w:szCs w:val="20"/>
        </w:rPr>
        <w:t>),</w:t>
      </w:r>
      <w:r>
        <w:rPr>
          <w:spacing w:val="8"/>
          <w:sz w:val="20"/>
          <w:szCs w:val="20"/>
        </w:rPr>
        <w:t xml:space="preserve"> </w:t>
      </w:r>
      <w:r>
        <w:rPr>
          <w:spacing w:val="-2"/>
          <w:sz w:val="20"/>
          <w:szCs w:val="20"/>
        </w:rPr>
        <w:t>“</w:t>
      </w:r>
      <w:r>
        <w:rPr>
          <w:sz w:val="20"/>
          <w:szCs w:val="20"/>
        </w:rPr>
        <w:t>Brain</w:t>
      </w:r>
      <w:r>
        <w:rPr>
          <w:spacing w:val="8"/>
          <w:sz w:val="20"/>
          <w:szCs w:val="20"/>
        </w:rPr>
        <w:t xml:space="preserve"> </w:t>
      </w:r>
      <w:r>
        <w:rPr>
          <w:sz w:val="20"/>
          <w:szCs w:val="20"/>
        </w:rPr>
        <w:t>a</w:t>
      </w:r>
      <w:r>
        <w:rPr>
          <w:spacing w:val="-2"/>
          <w:sz w:val="20"/>
          <w:szCs w:val="20"/>
        </w:rPr>
        <w:t>n</w:t>
      </w:r>
      <w:r>
        <w:rPr>
          <w:sz w:val="20"/>
          <w:szCs w:val="20"/>
        </w:rPr>
        <w:t>d</w:t>
      </w:r>
      <w:r>
        <w:rPr>
          <w:spacing w:val="9"/>
          <w:sz w:val="20"/>
          <w:szCs w:val="20"/>
        </w:rPr>
        <w:t xml:space="preserve"> </w:t>
      </w:r>
      <w:r>
        <w:rPr>
          <w:spacing w:val="-1"/>
          <w:sz w:val="20"/>
          <w:szCs w:val="20"/>
        </w:rPr>
        <w:t>s</w:t>
      </w:r>
      <w:r>
        <w:rPr>
          <w:sz w:val="20"/>
          <w:szCs w:val="20"/>
        </w:rPr>
        <w:t>elf</w:t>
      </w:r>
      <w:r>
        <w:rPr>
          <w:spacing w:val="7"/>
          <w:sz w:val="20"/>
          <w:szCs w:val="20"/>
        </w:rPr>
        <w:t xml:space="preserve"> </w:t>
      </w:r>
      <w:r>
        <w:rPr>
          <w:sz w:val="20"/>
          <w:szCs w:val="20"/>
        </w:rPr>
        <w:t>–</w:t>
      </w:r>
      <w:r>
        <w:rPr>
          <w:spacing w:val="8"/>
          <w:sz w:val="20"/>
          <w:szCs w:val="20"/>
        </w:rPr>
        <w:t xml:space="preserve"> </w:t>
      </w:r>
      <w:r>
        <w:rPr>
          <w:sz w:val="20"/>
          <w:szCs w:val="20"/>
        </w:rPr>
        <w:t>a</w:t>
      </w:r>
      <w:r>
        <w:rPr>
          <w:spacing w:val="8"/>
          <w:sz w:val="20"/>
          <w:szCs w:val="20"/>
        </w:rPr>
        <w:t xml:space="preserve"> </w:t>
      </w:r>
      <w:r>
        <w:rPr>
          <w:spacing w:val="2"/>
          <w:sz w:val="20"/>
          <w:szCs w:val="20"/>
        </w:rPr>
        <w:t>n</w:t>
      </w:r>
      <w:r>
        <w:rPr>
          <w:spacing w:val="-1"/>
          <w:sz w:val="20"/>
          <w:szCs w:val="20"/>
        </w:rPr>
        <w:t>e</w:t>
      </w:r>
      <w:r>
        <w:rPr>
          <w:spacing w:val="2"/>
          <w:sz w:val="20"/>
          <w:szCs w:val="20"/>
        </w:rPr>
        <w:t>u</w:t>
      </w:r>
      <w:r>
        <w:rPr>
          <w:spacing w:val="-1"/>
          <w:sz w:val="20"/>
          <w:szCs w:val="20"/>
        </w:rPr>
        <w:t>r</w:t>
      </w:r>
      <w:r>
        <w:rPr>
          <w:spacing w:val="2"/>
          <w:sz w:val="20"/>
          <w:szCs w:val="20"/>
        </w:rPr>
        <w:t>o</w:t>
      </w:r>
      <w:r>
        <w:rPr>
          <w:spacing w:val="-2"/>
          <w:sz w:val="20"/>
          <w:szCs w:val="20"/>
        </w:rPr>
        <w:t>p</w:t>
      </w:r>
      <w:r>
        <w:rPr>
          <w:spacing w:val="2"/>
          <w:sz w:val="20"/>
          <w:szCs w:val="20"/>
        </w:rPr>
        <w:t>h</w:t>
      </w:r>
      <w:r>
        <w:rPr>
          <w:sz w:val="20"/>
          <w:szCs w:val="20"/>
        </w:rPr>
        <w:t>i</w:t>
      </w:r>
      <w:r>
        <w:rPr>
          <w:spacing w:val="-2"/>
          <w:sz w:val="20"/>
          <w:szCs w:val="20"/>
        </w:rPr>
        <w:t>l</w:t>
      </w:r>
      <w:r>
        <w:rPr>
          <w:spacing w:val="2"/>
          <w:sz w:val="20"/>
          <w:szCs w:val="20"/>
        </w:rPr>
        <w:t>o</w:t>
      </w:r>
      <w:r>
        <w:rPr>
          <w:spacing w:val="-1"/>
          <w:sz w:val="20"/>
          <w:szCs w:val="20"/>
        </w:rPr>
        <w:t>s</w:t>
      </w:r>
      <w:r>
        <w:rPr>
          <w:spacing w:val="2"/>
          <w:sz w:val="20"/>
          <w:szCs w:val="20"/>
        </w:rPr>
        <w:t>o</w:t>
      </w:r>
      <w:r>
        <w:rPr>
          <w:spacing w:val="-2"/>
          <w:sz w:val="20"/>
          <w:szCs w:val="20"/>
        </w:rPr>
        <w:t>p</w:t>
      </w:r>
      <w:r>
        <w:rPr>
          <w:spacing w:val="2"/>
          <w:sz w:val="20"/>
          <w:szCs w:val="20"/>
        </w:rPr>
        <w:t>h</w:t>
      </w:r>
      <w:r>
        <w:rPr>
          <w:spacing w:val="-1"/>
          <w:sz w:val="20"/>
          <w:szCs w:val="20"/>
        </w:rPr>
        <w:t>i</w:t>
      </w:r>
      <w:r>
        <w:rPr>
          <w:sz w:val="20"/>
          <w:szCs w:val="20"/>
        </w:rPr>
        <w:t>c</w:t>
      </w:r>
      <w:r>
        <w:rPr>
          <w:spacing w:val="-2"/>
          <w:sz w:val="20"/>
          <w:szCs w:val="20"/>
        </w:rPr>
        <w:t>a</w:t>
      </w:r>
      <w:r>
        <w:rPr>
          <w:sz w:val="20"/>
          <w:szCs w:val="20"/>
        </w:rPr>
        <w:t>l</w:t>
      </w:r>
      <w:r>
        <w:rPr>
          <w:spacing w:val="8"/>
          <w:sz w:val="20"/>
          <w:szCs w:val="20"/>
        </w:rPr>
        <w:t xml:space="preserve"> </w:t>
      </w:r>
      <w:r>
        <w:rPr>
          <w:sz w:val="20"/>
          <w:szCs w:val="20"/>
        </w:rPr>
        <w:t>a</w:t>
      </w:r>
      <w:r>
        <w:rPr>
          <w:spacing w:val="-1"/>
          <w:sz w:val="20"/>
          <w:szCs w:val="20"/>
        </w:rPr>
        <w:t>c</w:t>
      </w:r>
      <w:r>
        <w:rPr>
          <w:sz w:val="20"/>
          <w:szCs w:val="20"/>
        </w:rPr>
        <w:t>c</w:t>
      </w:r>
      <w:r>
        <w:rPr>
          <w:spacing w:val="-2"/>
          <w:sz w:val="20"/>
          <w:szCs w:val="20"/>
        </w:rPr>
        <w:t>o</w:t>
      </w:r>
      <w:r>
        <w:rPr>
          <w:spacing w:val="1"/>
          <w:sz w:val="20"/>
          <w:szCs w:val="20"/>
        </w:rPr>
        <w:t>u</w:t>
      </w:r>
      <w:r>
        <w:rPr>
          <w:spacing w:val="-1"/>
          <w:sz w:val="20"/>
          <w:szCs w:val="20"/>
        </w:rPr>
        <w:t>n</w:t>
      </w:r>
      <w:r>
        <w:rPr>
          <w:sz w:val="20"/>
          <w:szCs w:val="20"/>
        </w:rPr>
        <w:t>t”,</w:t>
      </w:r>
      <w:r>
        <w:rPr>
          <w:spacing w:val="27"/>
          <w:sz w:val="20"/>
          <w:szCs w:val="20"/>
        </w:rPr>
        <w:t xml:space="preserve"> </w:t>
      </w:r>
      <w:r>
        <w:rPr>
          <w:i/>
          <w:iCs/>
          <w:spacing w:val="-1"/>
          <w:sz w:val="20"/>
          <w:szCs w:val="20"/>
        </w:rPr>
        <w:t>C</w:t>
      </w:r>
      <w:r>
        <w:rPr>
          <w:i/>
          <w:iCs/>
          <w:spacing w:val="-2"/>
          <w:sz w:val="20"/>
          <w:szCs w:val="20"/>
        </w:rPr>
        <w:t>hi</w:t>
      </w:r>
      <w:r>
        <w:rPr>
          <w:i/>
          <w:iCs/>
          <w:spacing w:val="-1"/>
          <w:sz w:val="20"/>
          <w:szCs w:val="20"/>
        </w:rPr>
        <w:t>l</w:t>
      </w:r>
      <w:r>
        <w:rPr>
          <w:i/>
          <w:iCs/>
          <w:sz w:val="20"/>
          <w:szCs w:val="20"/>
        </w:rPr>
        <w:t>d</w:t>
      </w:r>
      <w:r>
        <w:rPr>
          <w:i/>
          <w:iCs/>
          <w:spacing w:val="28"/>
          <w:sz w:val="20"/>
          <w:szCs w:val="20"/>
        </w:rPr>
        <w:t xml:space="preserve"> </w:t>
      </w:r>
      <w:r>
        <w:rPr>
          <w:i/>
          <w:iCs/>
          <w:spacing w:val="-2"/>
          <w:sz w:val="20"/>
          <w:szCs w:val="20"/>
        </w:rPr>
        <w:t>a</w:t>
      </w:r>
      <w:r>
        <w:rPr>
          <w:i/>
          <w:iCs/>
          <w:spacing w:val="1"/>
          <w:sz w:val="20"/>
          <w:szCs w:val="20"/>
        </w:rPr>
        <w:t>n</w:t>
      </w:r>
      <w:r>
        <w:rPr>
          <w:i/>
          <w:iCs/>
          <w:sz w:val="20"/>
          <w:szCs w:val="20"/>
        </w:rPr>
        <w:t>d</w:t>
      </w:r>
      <w:r>
        <w:rPr>
          <w:i/>
          <w:iCs/>
          <w:spacing w:val="26"/>
          <w:sz w:val="20"/>
          <w:szCs w:val="20"/>
        </w:rPr>
        <w:t xml:space="preserve"> </w:t>
      </w:r>
      <w:r>
        <w:rPr>
          <w:i/>
          <w:iCs/>
          <w:spacing w:val="-1"/>
          <w:sz w:val="20"/>
          <w:szCs w:val="20"/>
        </w:rPr>
        <w:t>A</w:t>
      </w:r>
      <w:r>
        <w:rPr>
          <w:i/>
          <w:iCs/>
          <w:spacing w:val="-2"/>
          <w:sz w:val="20"/>
          <w:szCs w:val="20"/>
        </w:rPr>
        <w:t>d</w:t>
      </w:r>
      <w:r>
        <w:rPr>
          <w:i/>
          <w:iCs/>
          <w:spacing w:val="1"/>
          <w:sz w:val="20"/>
          <w:szCs w:val="20"/>
        </w:rPr>
        <w:t>o</w:t>
      </w:r>
      <w:r>
        <w:rPr>
          <w:i/>
          <w:iCs/>
          <w:spacing w:val="-1"/>
          <w:sz w:val="20"/>
          <w:szCs w:val="20"/>
        </w:rPr>
        <w:t>le</w:t>
      </w:r>
      <w:r>
        <w:rPr>
          <w:i/>
          <w:iCs/>
          <w:spacing w:val="-3"/>
          <w:sz w:val="20"/>
          <w:szCs w:val="20"/>
        </w:rPr>
        <w:t>s</w:t>
      </w:r>
      <w:r>
        <w:rPr>
          <w:i/>
          <w:iCs/>
          <w:spacing w:val="-1"/>
          <w:sz w:val="20"/>
          <w:szCs w:val="20"/>
        </w:rPr>
        <w:t>ce</w:t>
      </w:r>
      <w:r>
        <w:rPr>
          <w:i/>
          <w:iCs/>
          <w:spacing w:val="-2"/>
          <w:sz w:val="20"/>
          <w:szCs w:val="20"/>
        </w:rPr>
        <w:t>n</w:t>
      </w:r>
      <w:r>
        <w:rPr>
          <w:i/>
          <w:iCs/>
          <w:sz w:val="20"/>
          <w:szCs w:val="20"/>
        </w:rPr>
        <w:t>t</w:t>
      </w:r>
      <w:r>
        <w:rPr>
          <w:i/>
          <w:iCs/>
          <w:spacing w:val="28"/>
          <w:sz w:val="20"/>
          <w:szCs w:val="20"/>
        </w:rPr>
        <w:t xml:space="preserve"> </w:t>
      </w:r>
      <w:r>
        <w:rPr>
          <w:i/>
          <w:iCs/>
          <w:spacing w:val="-1"/>
          <w:sz w:val="20"/>
          <w:szCs w:val="20"/>
        </w:rPr>
        <w:t>Psy</w:t>
      </w:r>
      <w:r>
        <w:rPr>
          <w:i/>
          <w:iCs/>
          <w:spacing w:val="-2"/>
          <w:sz w:val="20"/>
          <w:szCs w:val="20"/>
        </w:rPr>
        <w:t>c</w:t>
      </w:r>
      <w:r>
        <w:rPr>
          <w:i/>
          <w:iCs/>
          <w:spacing w:val="1"/>
          <w:sz w:val="20"/>
          <w:szCs w:val="20"/>
        </w:rPr>
        <w:t>h</w:t>
      </w:r>
      <w:r>
        <w:rPr>
          <w:i/>
          <w:iCs/>
          <w:spacing w:val="-2"/>
          <w:sz w:val="20"/>
          <w:szCs w:val="20"/>
        </w:rPr>
        <w:t>i</w:t>
      </w:r>
      <w:r>
        <w:rPr>
          <w:i/>
          <w:iCs/>
          <w:spacing w:val="1"/>
          <w:sz w:val="20"/>
          <w:szCs w:val="20"/>
        </w:rPr>
        <w:t>a</w:t>
      </w:r>
      <w:r>
        <w:rPr>
          <w:i/>
          <w:iCs/>
          <w:spacing w:val="-2"/>
          <w:sz w:val="20"/>
          <w:szCs w:val="20"/>
        </w:rPr>
        <w:t>t</w:t>
      </w:r>
      <w:r>
        <w:rPr>
          <w:i/>
          <w:iCs/>
          <w:spacing w:val="-1"/>
          <w:sz w:val="20"/>
          <w:szCs w:val="20"/>
        </w:rPr>
        <w:t xml:space="preserve">ry </w:t>
      </w:r>
      <w:r>
        <w:rPr>
          <w:i/>
          <w:iCs/>
          <w:spacing w:val="2"/>
          <w:sz w:val="20"/>
          <w:szCs w:val="20"/>
        </w:rPr>
        <w:t>a</w:t>
      </w:r>
      <w:r>
        <w:rPr>
          <w:i/>
          <w:iCs/>
          <w:spacing w:val="-2"/>
          <w:sz w:val="20"/>
          <w:szCs w:val="20"/>
        </w:rPr>
        <w:t>n</w:t>
      </w:r>
      <w:r>
        <w:rPr>
          <w:i/>
          <w:iCs/>
          <w:sz w:val="20"/>
          <w:szCs w:val="20"/>
        </w:rPr>
        <w:t>d</w:t>
      </w:r>
      <w:r>
        <w:rPr>
          <w:i/>
          <w:iCs/>
          <w:spacing w:val="30"/>
          <w:sz w:val="20"/>
          <w:szCs w:val="20"/>
        </w:rPr>
        <w:t xml:space="preserve"> </w:t>
      </w:r>
      <w:r>
        <w:rPr>
          <w:i/>
          <w:iCs/>
          <w:sz w:val="20"/>
          <w:szCs w:val="20"/>
        </w:rPr>
        <w:t>M</w:t>
      </w:r>
      <w:r>
        <w:rPr>
          <w:i/>
          <w:iCs/>
          <w:spacing w:val="-2"/>
          <w:sz w:val="20"/>
          <w:szCs w:val="20"/>
        </w:rPr>
        <w:t>e</w:t>
      </w:r>
      <w:r>
        <w:rPr>
          <w:i/>
          <w:iCs/>
          <w:spacing w:val="2"/>
          <w:sz w:val="20"/>
          <w:szCs w:val="20"/>
        </w:rPr>
        <w:t>n</w:t>
      </w:r>
      <w:r>
        <w:rPr>
          <w:i/>
          <w:iCs/>
          <w:spacing w:val="-1"/>
          <w:sz w:val="20"/>
          <w:szCs w:val="20"/>
        </w:rPr>
        <w:t xml:space="preserve">tal </w:t>
      </w:r>
      <w:r>
        <w:rPr>
          <w:i/>
          <w:iCs/>
          <w:sz w:val="20"/>
          <w:szCs w:val="20"/>
        </w:rPr>
        <w:t>He</w:t>
      </w:r>
      <w:r>
        <w:rPr>
          <w:i/>
          <w:iCs/>
          <w:spacing w:val="2"/>
          <w:sz w:val="20"/>
          <w:szCs w:val="20"/>
        </w:rPr>
        <w:t>a</w:t>
      </w:r>
      <w:r>
        <w:rPr>
          <w:i/>
          <w:iCs/>
          <w:sz w:val="20"/>
          <w:szCs w:val="20"/>
        </w:rPr>
        <w:t>l</w:t>
      </w:r>
      <w:r>
        <w:rPr>
          <w:i/>
          <w:iCs/>
          <w:spacing w:val="-2"/>
          <w:sz w:val="20"/>
          <w:szCs w:val="20"/>
        </w:rPr>
        <w:t>t</w:t>
      </w:r>
      <w:r>
        <w:rPr>
          <w:i/>
          <w:iCs/>
          <w:sz w:val="20"/>
          <w:szCs w:val="20"/>
        </w:rPr>
        <w:t>h</w:t>
      </w:r>
      <w:r>
        <w:rPr>
          <w:i/>
          <w:iCs/>
          <w:spacing w:val="2"/>
          <w:sz w:val="20"/>
          <w:szCs w:val="20"/>
        </w:rPr>
        <w:t xml:space="preserve"> </w:t>
      </w:r>
      <w:r>
        <w:rPr>
          <w:spacing w:val="-2"/>
          <w:sz w:val="20"/>
          <w:szCs w:val="20"/>
        </w:rPr>
        <w:t>7</w:t>
      </w:r>
      <w:r>
        <w:rPr>
          <w:sz w:val="20"/>
          <w:szCs w:val="20"/>
        </w:rPr>
        <w:t>/</w:t>
      </w:r>
      <w:r>
        <w:rPr>
          <w:spacing w:val="-2"/>
          <w:sz w:val="20"/>
          <w:szCs w:val="20"/>
        </w:rPr>
        <w:t>2</w:t>
      </w:r>
      <w:r>
        <w:rPr>
          <w:spacing w:val="2"/>
          <w:sz w:val="20"/>
          <w:szCs w:val="20"/>
        </w:rPr>
        <w:t>8</w:t>
      </w:r>
      <w:r>
        <w:rPr>
          <w:sz w:val="20"/>
          <w:szCs w:val="20"/>
        </w:rPr>
        <w:t>,</w:t>
      </w:r>
      <w:r>
        <w:rPr>
          <w:spacing w:val="-2"/>
          <w:sz w:val="20"/>
          <w:szCs w:val="20"/>
        </w:rPr>
        <w:t xml:space="preserve"> 1</w:t>
      </w:r>
      <w:r>
        <w:rPr>
          <w:sz w:val="20"/>
          <w:szCs w:val="20"/>
        </w:rPr>
        <w:t>-</w:t>
      </w:r>
      <w:r>
        <w:rPr>
          <w:spacing w:val="2"/>
          <w:sz w:val="20"/>
          <w:szCs w:val="20"/>
        </w:rPr>
        <w:t>12</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3"/>
          <w:sz w:val="20"/>
          <w:szCs w:val="20"/>
        </w:rPr>
        <w:t xml:space="preserve"> </w:t>
      </w:r>
      <w:r>
        <w:rPr>
          <w:sz w:val="20"/>
          <w:szCs w:val="20"/>
        </w:rPr>
        <w:t>Ge</w:t>
      </w:r>
      <w:r>
        <w:rPr>
          <w:spacing w:val="1"/>
          <w:sz w:val="20"/>
          <w:szCs w:val="20"/>
        </w:rPr>
        <w:t>o</w:t>
      </w:r>
      <w:r>
        <w:rPr>
          <w:spacing w:val="-1"/>
          <w:sz w:val="20"/>
          <w:szCs w:val="20"/>
        </w:rPr>
        <w:t>r</w:t>
      </w:r>
      <w:r>
        <w:rPr>
          <w:sz w:val="20"/>
          <w:szCs w:val="20"/>
        </w:rPr>
        <w:t>g</w:t>
      </w:r>
      <w:r>
        <w:rPr>
          <w:spacing w:val="4"/>
          <w:sz w:val="20"/>
          <w:szCs w:val="20"/>
        </w:rPr>
        <w:t xml:space="preserve"> </w:t>
      </w:r>
      <w:r>
        <w:rPr>
          <w:sz w:val="20"/>
          <w:szCs w:val="20"/>
        </w:rPr>
        <w:t>(</w:t>
      </w:r>
      <w:r>
        <w:rPr>
          <w:spacing w:val="1"/>
          <w:sz w:val="20"/>
          <w:szCs w:val="20"/>
        </w:rPr>
        <w:t>2</w:t>
      </w:r>
      <w:r>
        <w:rPr>
          <w:spacing w:val="2"/>
          <w:sz w:val="20"/>
          <w:szCs w:val="20"/>
        </w:rPr>
        <w:t>0</w:t>
      </w:r>
      <w:r>
        <w:rPr>
          <w:spacing w:val="-2"/>
          <w:sz w:val="20"/>
          <w:szCs w:val="20"/>
        </w:rPr>
        <w:t>1</w:t>
      </w:r>
      <w:r>
        <w:rPr>
          <w:spacing w:val="2"/>
          <w:sz w:val="20"/>
          <w:szCs w:val="20"/>
        </w:rPr>
        <w:t>4</w:t>
      </w:r>
      <w:r>
        <w:rPr>
          <w:sz w:val="20"/>
          <w:szCs w:val="20"/>
        </w:rPr>
        <w:t>),</w:t>
      </w:r>
      <w:r>
        <w:rPr>
          <w:spacing w:val="4"/>
          <w:sz w:val="20"/>
          <w:szCs w:val="20"/>
        </w:rPr>
        <w:t xml:space="preserve"> </w:t>
      </w:r>
      <w:r>
        <w:rPr>
          <w:spacing w:val="-2"/>
          <w:sz w:val="20"/>
          <w:szCs w:val="20"/>
        </w:rPr>
        <w:t>“</w:t>
      </w:r>
      <w:r>
        <w:rPr>
          <w:sz w:val="20"/>
          <w:szCs w:val="20"/>
        </w:rPr>
        <w:t>Loca</w:t>
      </w:r>
      <w:r>
        <w:rPr>
          <w:spacing w:val="-1"/>
          <w:sz w:val="20"/>
          <w:szCs w:val="20"/>
        </w:rPr>
        <w:t>li</w:t>
      </w:r>
      <w:r>
        <w:rPr>
          <w:sz w:val="20"/>
          <w:szCs w:val="20"/>
        </w:rPr>
        <w:t>za</w:t>
      </w:r>
      <w:r>
        <w:rPr>
          <w:spacing w:val="-2"/>
          <w:sz w:val="20"/>
          <w:szCs w:val="20"/>
        </w:rPr>
        <w:t>t</w:t>
      </w:r>
      <w:r>
        <w:rPr>
          <w:sz w:val="20"/>
          <w:szCs w:val="20"/>
        </w:rPr>
        <w:t>i</w:t>
      </w:r>
      <w:r>
        <w:rPr>
          <w:spacing w:val="-2"/>
          <w:sz w:val="20"/>
          <w:szCs w:val="20"/>
        </w:rPr>
        <w:t>o</w:t>
      </w:r>
      <w:r>
        <w:rPr>
          <w:sz w:val="20"/>
          <w:szCs w:val="20"/>
        </w:rPr>
        <w:t>n</w:t>
      </w:r>
      <w:r>
        <w:rPr>
          <w:spacing w:val="4"/>
          <w:sz w:val="20"/>
          <w:szCs w:val="20"/>
        </w:rPr>
        <w:t xml:space="preserve"> </w:t>
      </w:r>
      <w:r>
        <w:rPr>
          <w:i/>
          <w:iCs/>
          <w:sz w:val="20"/>
          <w:szCs w:val="20"/>
        </w:rPr>
        <w:t>v</w:t>
      </w:r>
      <w:r>
        <w:rPr>
          <w:i/>
          <w:iCs/>
          <w:spacing w:val="-1"/>
          <w:sz w:val="20"/>
          <w:szCs w:val="20"/>
        </w:rPr>
        <w:t>e</w:t>
      </w:r>
      <w:r>
        <w:rPr>
          <w:i/>
          <w:iCs/>
          <w:sz w:val="20"/>
          <w:szCs w:val="20"/>
        </w:rPr>
        <w:t>r</w:t>
      </w:r>
      <w:r>
        <w:rPr>
          <w:i/>
          <w:iCs/>
          <w:spacing w:val="-1"/>
          <w:sz w:val="20"/>
          <w:szCs w:val="20"/>
        </w:rPr>
        <w:t>s</w:t>
      </w:r>
      <w:r>
        <w:rPr>
          <w:i/>
          <w:iCs/>
          <w:spacing w:val="2"/>
          <w:sz w:val="20"/>
          <w:szCs w:val="20"/>
        </w:rPr>
        <w:t>u</w:t>
      </w:r>
      <w:r>
        <w:rPr>
          <w:i/>
          <w:iCs/>
          <w:sz w:val="20"/>
          <w:szCs w:val="20"/>
        </w:rPr>
        <w:t>s</w:t>
      </w:r>
      <w:r>
        <w:rPr>
          <w:i/>
          <w:iCs/>
          <w:spacing w:val="3"/>
          <w:sz w:val="20"/>
          <w:szCs w:val="20"/>
        </w:rPr>
        <w:t xml:space="preserve"> </w:t>
      </w:r>
      <w:r>
        <w:rPr>
          <w:spacing w:val="1"/>
          <w:sz w:val="20"/>
          <w:szCs w:val="20"/>
        </w:rPr>
        <w:t>h</w:t>
      </w:r>
      <w:r>
        <w:rPr>
          <w:spacing w:val="2"/>
          <w:sz w:val="20"/>
          <w:szCs w:val="20"/>
        </w:rPr>
        <w:t>o</w:t>
      </w:r>
      <w:r>
        <w:rPr>
          <w:spacing w:val="-1"/>
          <w:sz w:val="20"/>
          <w:szCs w:val="20"/>
        </w:rPr>
        <w:t>l</w:t>
      </w:r>
      <w:r>
        <w:rPr>
          <w:sz w:val="20"/>
          <w:szCs w:val="20"/>
        </w:rPr>
        <w:t xml:space="preserve">ism </w:t>
      </w:r>
      <w:r>
        <w:rPr>
          <w:spacing w:val="1"/>
          <w:sz w:val="20"/>
          <w:szCs w:val="20"/>
        </w:rPr>
        <w:t>a</w:t>
      </w:r>
      <w:r>
        <w:rPr>
          <w:spacing w:val="2"/>
          <w:sz w:val="20"/>
          <w:szCs w:val="20"/>
        </w:rPr>
        <w:t>n</w:t>
      </w:r>
      <w:r>
        <w:rPr>
          <w:sz w:val="20"/>
          <w:szCs w:val="20"/>
        </w:rPr>
        <w:t>d</w:t>
      </w:r>
      <w:r>
        <w:rPr>
          <w:spacing w:val="3"/>
          <w:sz w:val="20"/>
          <w:szCs w:val="20"/>
        </w:rPr>
        <w:t xml:space="preserve"> </w:t>
      </w:r>
      <w:r>
        <w:rPr>
          <w:spacing w:val="-1"/>
          <w:sz w:val="20"/>
          <w:szCs w:val="20"/>
        </w:rPr>
        <w:t>i</w:t>
      </w:r>
      <w:r>
        <w:rPr>
          <w:spacing w:val="2"/>
          <w:sz w:val="20"/>
          <w:szCs w:val="20"/>
        </w:rPr>
        <w:t>n</w:t>
      </w:r>
      <w:r>
        <w:rPr>
          <w:sz w:val="20"/>
          <w:szCs w:val="20"/>
        </w:rPr>
        <w:t>tr</w:t>
      </w:r>
      <w:r>
        <w:rPr>
          <w:spacing w:val="-2"/>
          <w:sz w:val="20"/>
          <w:szCs w:val="20"/>
        </w:rPr>
        <w:t>i</w:t>
      </w:r>
      <w:r>
        <w:rPr>
          <w:spacing w:val="2"/>
          <w:sz w:val="20"/>
          <w:szCs w:val="20"/>
        </w:rPr>
        <w:t>n</w:t>
      </w:r>
      <w:r>
        <w:rPr>
          <w:sz w:val="20"/>
          <w:szCs w:val="20"/>
        </w:rPr>
        <w:t>s</w:t>
      </w:r>
      <w:r>
        <w:rPr>
          <w:spacing w:val="-1"/>
          <w:sz w:val="20"/>
          <w:szCs w:val="20"/>
        </w:rPr>
        <w:t>i</w:t>
      </w:r>
      <w:r>
        <w:rPr>
          <w:sz w:val="20"/>
          <w:szCs w:val="20"/>
        </w:rPr>
        <w:t>c</w:t>
      </w:r>
      <w:r>
        <w:rPr>
          <w:spacing w:val="2"/>
          <w:sz w:val="20"/>
          <w:szCs w:val="20"/>
        </w:rPr>
        <w:t xml:space="preserve"> </w:t>
      </w:r>
      <w:r>
        <w:rPr>
          <w:i/>
          <w:iCs/>
          <w:spacing w:val="-1"/>
          <w:sz w:val="20"/>
          <w:szCs w:val="20"/>
        </w:rPr>
        <w:t>v</w:t>
      </w:r>
      <w:r>
        <w:rPr>
          <w:i/>
          <w:iCs/>
          <w:sz w:val="20"/>
          <w:szCs w:val="20"/>
        </w:rPr>
        <w:t>ers</w:t>
      </w:r>
      <w:r>
        <w:rPr>
          <w:i/>
          <w:iCs/>
          <w:spacing w:val="2"/>
          <w:sz w:val="20"/>
          <w:szCs w:val="20"/>
        </w:rPr>
        <w:t>u</w:t>
      </w:r>
      <w:r>
        <w:rPr>
          <w:i/>
          <w:iCs/>
          <w:sz w:val="20"/>
          <w:szCs w:val="20"/>
        </w:rPr>
        <w:t>s</w:t>
      </w:r>
      <w:r>
        <w:rPr>
          <w:i/>
          <w:iCs/>
          <w:spacing w:val="2"/>
          <w:sz w:val="20"/>
          <w:szCs w:val="20"/>
        </w:rPr>
        <w:t xml:space="preserve"> </w:t>
      </w:r>
      <w:r>
        <w:rPr>
          <w:spacing w:val="-1"/>
          <w:sz w:val="20"/>
          <w:szCs w:val="20"/>
        </w:rPr>
        <w:t>e</w:t>
      </w:r>
      <w:r>
        <w:rPr>
          <w:spacing w:val="1"/>
          <w:sz w:val="20"/>
          <w:szCs w:val="20"/>
        </w:rPr>
        <w:t>x</w:t>
      </w:r>
      <w:r>
        <w:rPr>
          <w:sz w:val="20"/>
          <w:szCs w:val="20"/>
        </w:rPr>
        <w:t>tr</w:t>
      </w:r>
      <w:r>
        <w:rPr>
          <w:spacing w:val="-1"/>
          <w:sz w:val="20"/>
          <w:szCs w:val="20"/>
        </w:rPr>
        <w:t>i</w:t>
      </w:r>
      <w:r>
        <w:rPr>
          <w:spacing w:val="2"/>
          <w:sz w:val="20"/>
          <w:szCs w:val="20"/>
        </w:rPr>
        <w:t>n</w:t>
      </w:r>
      <w:r>
        <w:rPr>
          <w:sz w:val="20"/>
          <w:szCs w:val="20"/>
        </w:rPr>
        <w:t>s</w:t>
      </w:r>
      <w:r>
        <w:rPr>
          <w:spacing w:val="-2"/>
          <w:sz w:val="20"/>
          <w:szCs w:val="20"/>
        </w:rPr>
        <w:t>i</w:t>
      </w:r>
      <w:r>
        <w:rPr>
          <w:sz w:val="20"/>
          <w:szCs w:val="20"/>
        </w:rPr>
        <w:t>c</w:t>
      </w:r>
      <w:r>
        <w:rPr>
          <w:spacing w:val="4"/>
          <w:sz w:val="20"/>
          <w:szCs w:val="20"/>
        </w:rPr>
        <w:t xml:space="preserve"> </w:t>
      </w:r>
      <w:r>
        <w:rPr>
          <w:spacing w:val="1"/>
          <w:sz w:val="20"/>
          <w:szCs w:val="20"/>
        </w:rPr>
        <w:t>v</w:t>
      </w:r>
      <w:r>
        <w:rPr>
          <w:spacing w:val="-1"/>
          <w:sz w:val="20"/>
          <w:szCs w:val="20"/>
        </w:rPr>
        <w:t>i</w:t>
      </w:r>
      <w:r>
        <w:rPr>
          <w:sz w:val="20"/>
          <w:szCs w:val="20"/>
        </w:rPr>
        <w:t>ews</w:t>
      </w:r>
      <w:r>
        <w:rPr>
          <w:spacing w:val="2"/>
          <w:sz w:val="20"/>
          <w:szCs w:val="20"/>
        </w:rPr>
        <w:t xml:space="preserve"> o</w:t>
      </w:r>
      <w:r>
        <w:rPr>
          <w:sz w:val="20"/>
          <w:szCs w:val="20"/>
        </w:rPr>
        <w:t>f</w:t>
      </w:r>
      <w:r>
        <w:rPr>
          <w:spacing w:val="2"/>
          <w:sz w:val="20"/>
          <w:szCs w:val="20"/>
        </w:rPr>
        <w:t xml:space="preserve"> </w:t>
      </w:r>
      <w:r>
        <w:rPr>
          <w:spacing w:val="-1"/>
          <w:sz w:val="20"/>
          <w:szCs w:val="20"/>
        </w:rPr>
        <w:t>t</w:t>
      </w:r>
      <w:r>
        <w:rPr>
          <w:spacing w:val="1"/>
          <w:sz w:val="20"/>
          <w:szCs w:val="20"/>
        </w:rPr>
        <w:t>h</w:t>
      </w:r>
      <w:r>
        <w:rPr>
          <w:sz w:val="20"/>
          <w:szCs w:val="20"/>
        </w:rPr>
        <w:t>e</w:t>
      </w:r>
      <w:r>
        <w:rPr>
          <w:spacing w:val="2"/>
          <w:sz w:val="20"/>
          <w:szCs w:val="20"/>
        </w:rPr>
        <w:t xml:space="preserve"> b</w:t>
      </w:r>
      <w:r>
        <w:rPr>
          <w:sz w:val="20"/>
          <w:szCs w:val="20"/>
        </w:rPr>
        <w:t>ra</w:t>
      </w:r>
      <w:r>
        <w:rPr>
          <w:spacing w:val="-2"/>
          <w:sz w:val="20"/>
          <w:szCs w:val="20"/>
        </w:rPr>
        <w:t>i</w:t>
      </w:r>
      <w:r>
        <w:rPr>
          <w:spacing w:val="2"/>
          <w:sz w:val="20"/>
          <w:szCs w:val="20"/>
        </w:rPr>
        <w:t>n</w:t>
      </w:r>
      <w:r>
        <w:rPr>
          <w:sz w:val="20"/>
          <w:szCs w:val="20"/>
        </w:rPr>
        <w:t>:</w:t>
      </w:r>
      <w:r>
        <w:rPr>
          <w:spacing w:val="1"/>
          <w:sz w:val="20"/>
          <w:szCs w:val="20"/>
        </w:rPr>
        <w:t xml:space="preserve"> </w:t>
      </w:r>
      <w:r>
        <w:rPr>
          <w:sz w:val="20"/>
          <w:szCs w:val="20"/>
        </w:rPr>
        <w:t xml:space="preserve">a </w:t>
      </w:r>
      <w:r>
        <w:rPr>
          <w:spacing w:val="-1"/>
          <w:sz w:val="20"/>
          <w:szCs w:val="20"/>
        </w:rPr>
        <w:t>n</w:t>
      </w:r>
      <w:r>
        <w:rPr>
          <w:sz w:val="20"/>
          <w:szCs w:val="20"/>
        </w:rPr>
        <w:t>e</w:t>
      </w:r>
      <w:r>
        <w:rPr>
          <w:spacing w:val="2"/>
          <w:sz w:val="20"/>
          <w:szCs w:val="20"/>
        </w:rPr>
        <w:t>u</w:t>
      </w:r>
      <w:r>
        <w:rPr>
          <w:spacing w:val="-3"/>
          <w:sz w:val="20"/>
          <w:szCs w:val="20"/>
        </w:rPr>
        <w:t>r</w:t>
      </w:r>
      <w:r>
        <w:rPr>
          <w:spacing w:val="2"/>
          <w:sz w:val="20"/>
          <w:szCs w:val="20"/>
        </w:rPr>
        <w:t>o</w:t>
      </w:r>
      <w:r>
        <w:rPr>
          <w:spacing w:val="-2"/>
          <w:sz w:val="20"/>
          <w:szCs w:val="20"/>
        </w:rPr>
        <w:t>p</w:t>
      </w:r>
      <w:r>
        <w:rPr>
          <w:spacing w:val="2"/>
          <w:sz w:val="20"/>
          <w:szCs w:val="20"/>
        </w:rPr>
        <w:t>h</w:t>
      </w:r>
      <w:r>
        <w:rPr>
          <w:sz w:val="20"/>
          <w:szCs w:val="20"/>
        </w:rPr>
        <w:t>i</w:t>
      </w:r>
      <w:r>
        <w:rPr>
          <w:spacing w:val="-2"/>
          <w:sz w:val="20"/>
          <w:szCs w:val="20"/>
        </w:rPr>
        <w:t>l</w:t>
      </w:r>
      <w:r>
        <w:rPr>
          <w:spacing w:val="2"/>
          <w:sz w:val="20"/>
          <w:szCs w:val="20"/>
        </w:rPr>
        <w:t>o</w:t>
      </w:r>
      <w:r>
        <w:rPr>
          <w:sz w:val="20"/>
          <w:szCs w:val="20"/>
        </w:rPr>
        <w:t>s</w:t>
      </w:r>
      <w:r>
        <w:rPr>
          <w:spacing w:val="-2"/>
          <w:sz w:val="20"/>
          <w:szCs w:val="20"/>
        </w:rPr>
        <w:t>o</w:t>
      </w:r>
      <w:r>
        <w:rPr>
          <w:spacing w:val="1"/>
          <w:sz w:val="20"/>
          <w:szCs w:val="20"/>
        </w:rPr>
        <w:t>p</w:t>
      </w:r>
      <w:r>
        <w:rPr>
          <w:spacing w:val="-1"/>
          <w:sz w:val="20"/>
          <w:szCs w:val="20"/>
        </w:rPr>
        <w:t>h</w:t>
      </w:r>
      <w:r>
        <w:rPr>
          <w:sz w:val="20"/>
          <w:szCs w:val="20"/>
        </w:rPr>
        <w:t>ic</w:t>
      </w:r>
      <w:r>
        <w:rPr>
          <w:spacing w:val="-2"/>
          <w:sz w:val="20"/>
          <w:szCs w:val="20"/>
        </w:rPr>
        <w:t>a</w:t>
      </w:r>
      <w:r>
        <w:rPr>
          <w:sz w:val="20"/>
          <w:szCs w:val="20"/>
        </w:rPr>
        <w:t>l</w:t>
      </w:r>
      <w:r>
        <w:rPr>
          <w:spacing w:val="1"/>
          <w:sz w:val="20"/>
          <w:szCs w:val="20"/>
        </w:rPr>
        <w:t xml:space="preserve"> </w:t>
      </w:r>
      <w:r>
        <w:rPr>
          <w:spacing w:val="-1"/>
          <w:sz w:val="20"/>
          <w:szCs w:val="20"/>
        </w:rPr>
        <w:t>a</w:t>
      </w:r>
      <w:r>
        <w:rPr>
          <w:spacing w:val="1"/>
          <w:sz w:val="20"/>
          <w:szCs w:val="20"/>
        </w:rPr>
        <w:t>p</w:t>
      </w:r>
      <w:r>
        <w:rPr>
          <w:spacing w:val="2"/>
          <w:sz w:val="20"/>
          <w:szCs w:val="20"/>
        </w:rPr>
        <w:t>p</w:t>
      </w:r>
      <w:r>
        <w:rPr>
          <w:spacing w:val="-1"/>
          <w:sz w:val="20"/>
          <w:szCs w:val="20"/>
        </w:rPr>
        <w:t>r</w:t>
      </w:r>
      <w:r>
        <w:rPr>
          <w:spacing w:val="2"/>
          <w:sz w:val="20"/>
          <w:szCs w:val="20"/>
        </w:rPr>
        <w:t>o</w:t>
      </w:r>
      <w:r>
        <w:rPr>
          <w:sz w:val="20"/>
          <w:szCs w:val="20"/>
        </w:rPr>
        <w:t>a</w:t>
      </w:r>
      <w:r>
        <w:rPr>
          <w:spacing w:val="-2"/>
          <w:sz w:val="20"/>
          <w:szCs w:val="20"/>
        </w:rPr>
        <w:t>c</w:t>
      </w:r>
      <w:r>
        <w:rPr>
          <w:spacing w:val="2"/>
          <w:sz w:val="20"/>
          <w:szCs w:val="20"/>
        </w:rPr>
        <w:t>h</w:t>
      </w:r>
      <w:r>
        <w:rPr>
          <w:sz w:val="20"/>
          <w:szCs w:val="20"/>
        </w:rPr>
        <w:t>”,</w:t>
      </w:r>
      <w:r>
        <w:rPr>
          <w:spacing w:val="-2"/>
          <w:sz w:val="20"/>
          <w:szCs w:val="20"/>
        </w:rPr>
        <w:t xml:space="preserve"> </w:t>
      </w:r>
      <w:r>
        <w:rPr>
          <w:i/>
          <w:iCs/>
          <w:sz w:val="20"/>
          <w:szCs w:val="20"/>
        </w:rPr>
        <w:t>M</w:t>
      </w:r>
      <w:r>
        <w:rPr>
          <w:i/>
          <w:iCs/>
          <w:spacing w:val="-1"/>
          <w:sz w:val="20"/>
          <w:szCs w:val="20"/>
        </w:rPr>
        <w:t>i</w:t>
      </w:r>
      <w:r>
        <w:rPr>
          <w:i/>
          <w:iCs/>
          <w:spacing w:val="1"/>
          <w:sz w:val="20"/>
          <w:szCs w:val="20"/>
        </w:rPr>
        <w:t>n</w:t>
      </w:r>
      <w:r>
        <w:rPr>
          <w:i/>
          <w:iCs/>
          <w:sz w:val="20"/>
          <w:szCs w:val="20"/>
        </w:rPr>
        <w:t>er</w:t>
      </w:r>
      <w:r>
        <w:rPr>
          <w:i/>
          <w:iCs/>
          <w:spacing w:val="-1"/>
          <w:sz w:val="20"/>
          <w:szCs w:val="20"/>
        </w:rPr>
        <w:t>v</w:t>
      </w:r>
      <w:r>
        <w:rPr>
          <w:i/>
          <w:iCs/>
          <w:sz w:val="20"/>
          <w:szCs w:val="20"/>
        </w:rPr>
        <w:t>a</w:t>
      </w:r>
      <w:r>
        <w:rPr>
          <w:i/>
          <w:iCs/>
          <w:spacing w:val="1"/>
          <w:sz w:val="20"/>
          <w:szCs w:val="20"/>
        </w:rPr>
        <w:t xml:space="preserve"> </w:t>
      </w:r>
      <w:r>
        <w:rPr>
          <w:i/>
          <w:iCs/>
          <w:spacing w:val="-1"/>
          <w:sz w:val="20"/>
          <w:szCs w:val="20"/>
        </w:rPr>
        <w:t>P</w:t>
      </w:r>
      <w:r>
        <w:rPr>
          <w:i/>
          <w:iCs/>
          <w:sz w:val="20"/>
          <w:szCs w:val="20"/>
        </w:rPr>
        <w:t>s</w:t>
      </w:r>
      <w:r>
        <w:rPr>
          <w:i/>
          <w:iCs/>
          <w:spacing w:val="-1"/>
          <w:sz w:val="20"/>
          <w:szCs w:val="20"/>
        </w:rPr>
        <w:t>i</w:t>
      </w:r>
      <w:r>
        <w:rPr>
          <w:i/>
          <w:iCs/>
          <w:sz w:val="20"/>
          <w:szCs w:val="20"/>
        </w:rPr>
        <w:t>c</w:t>
      </w:r>
      <w:r>
        <w:rPr>
          <w:i/>
          <w:iCs/>
          <w:spacing w:val="2"/>
          <w:sz w:val="20"/>
          <w:szCs w:val="20"/>
        </w:rPr>
        <w:t>h</w:t>
      </w:r>
      <w:r>
        <w:rPr>
          <w:i/>
          <w:iCs/>
          <w:spacing w:val="-2"/>
          <w:sz w:val="20"/>
          <w:szCs w:val="20"/>
        </w:rPr>
        <w:t>i</w:t>
      </w:r>
      <w:r>
        <w:rPr>
          <w:i/>
          <w:iCs/>
          <w:spacing w:val="2"/>
          <w:sz w:val="20"/>
          <w:szCs w:val="20"/>
        </w:rPr>
        <w:t>a</w:t>
      </w:r>
      <w:r>
        <w:rPr>
          <w:i/>
          <w:iCs/>
          <w:spacing w:val="-1"/>
          <w:sz w:val="20"/>
          <w:szCs w:val="20"/>
        </w:rPr>
        <w:t>t</w:t>
      </w:r>
      <w:r>
        <w:rPr>
          <w:i/>
          <w:iCs/>
          <w:sz w:val="20"/>
          <w:szCs w:val="20"/>
        </w:rPr>
        <w:t>r</w:t>
      </w:r>
      <w:r>
        <w:rPr>
          <w:i/>
          <w:iCs/>
          <w:spacing w:val="-1"/>
          <w:sz w:val="20"/>
          <w:szCs w:val="20"/>
        </w:rPr>
        <w:t>i</w:t>
      </w:r>
      <w:r>
        <w:rPr>
          <w:i/>
          <w:iCs/>
          <w:sz w:val="20"/>
          <w:szCs w:val="20"/>
        </w:rPr>
        <w:t xml:space="preserve">ca </w:t>
      </w:r>
      <w:r>
        <w:rPr>
          <w:spacing w:val="1"/>
          <w:sz w:val="20"/>
          <w:szCs w:val="20"/>
        </w:rPr>
        <w:t>5</w:t>
      </w:r>
      <w:r>
        <w:rPr>
          <w:spacing w:val="-1"/>
          <w:sz w:val="20"/>
          <w:szCs w:val="20"/>
        </w:rPr>
        <w:t>5</w:t>
      </w:r>
      <w:r>
        <w:rPr>
          <w:sz w:val="20"/>
          <w:szCs w:val="20"/>
        </w:rPr>
        <w:t>,</w:t>
      </w:r>
      <w:r>
        <w:rPr>
          <w:spacing w:val="-1"/>
          <w:sz w:val="20"/>
          <w:szCs w:val="20"/>
        </w:rPr>
        <w:t xml:space="preserve"> </w:t>
      </w:r>
      <w:r>
        <w:rPr>
          <w:spacing w:val="2"/>
          <w:sz w:val="20"/>
          <w:szCs w:val="20"/>
        </w:rPr>
        <w:t>1</w:t>
      </w:r>
      <w:r>
        <w:rPr>
          <w:spacing w:val="-1"/>
          <w:sz w:val="20"/>
          <w:szCs w:val="20"/>
        </w:rPr>
        <w:t>-</w:t>
      </w:r>
      <w:r>
        <w:rPr>
          <w:spacing w:val="1"/>
          <w:sz w:val="20"/>
          <w:szCs w:val="20"/>
        </w:rPr>
        <w:t>15</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1"/>
          <w:sz w:val="20"/>
          <w:szCs w:val="20"/>
        </w:rPr>
        <w:t xml:space="preserve"> </w:t>
      </w:r>
      <w:r>
        <w:rPr>
          <w:sz w:val="20"/>
          <w:szCs w:val="20"/>
        </w:rPr>
        <w:t>Ge</w:t>
      </w:r>
      <w:r>
        <w:rPr>
          <w:spacing w:val="2"/>
          <w:sz w:val="20"/>
          <w:szCs w:val="20"/>
        </w:rPr>
        <w:t>o</w:t>
      </w:r>
      <w:r>
        <w:rPr>
          <w:spacing w:val="-1"/>
          <w:sz w:val="20"/>
          <w:szCs w:val="20"/>
        </w:rPr>
        <w:t>r</w:t>
      </w:r>
      <w:r>
        <w:rPr>
          <w:sz w:val="20"/>
          <w:szCs w:val="20"/>
        </w:rPr>
        <w:t>g</w:t>
      </w:r>
      <w:r>
        <w:rPr>
          <w:spacing w:val="13"/>
          <w:sz w:val="20"/>
          <w:szCs w:val="20"/>
        </w:rPr>
        <w:t xml:space="preserve"> </w:t>
      </w:r>
      <w:r>
        <w:rPr>
          <w:sz w:val="20"/>
          <w:szCs w:val="20"/>
        </w:rPr>
        <w:t>(</w:t>
      </w:r>
      <w:r>
        <w:rPr>
          <w:spacing w:val="2"/>
          <w:sz w:val="20"/>
          <w:szCs w:val="20"/>
        </w:rPr>
        <w:t>2</w:t>
      </w:r>
      <w:r>
        <w:rPr>
          <w:spacing w:val="-2"/>
          <w:sz w:val="20"/>
          <w:szCs w:val="20"/>
        </w:rPr>
        <w:t>0</w:t>
      </w:r>
      <w:r>
        <w:rPr>
          <w:spacing w:val="1"/>
          <w:sz w:val="20"/>
          <w:szCs w:val="20"/>
        </w:rPr>
        <w:t>1</w:t>
      </w:r>
      <w:r>
        <w:rPr>
          <w:spacing w:val="2"/>
          <w:sz w:val="20"/>
          <w:szCs w:val="20"/>
        </w:rPr>
        <w:t>4</w:t>
      </w:r>
      <w:r>
        <w:rPr>
          <w:sz w:val="20"/>
          <w:szCs w:val="20"/>
        </w:rPr>
        <w:t>),</w:t>
      </w:r>
      <w:r>
        <w:rPr>
          <w:spacing w:val="12"/>
          <w:sz w:val="20"/>
          <w:szCs w:val="20"/>
        </w:rPr>
        <w:t xml:space="preserve"> </w:t>
      </w:r>
      <w:r>
        <w:rPr>
          <w:i/>
          <w:iCs/>
          <w:sz w:val="20"/>
          <w:szCs w:val="20"/>
        </w:rPr>
        <w:t>U</w:t>
      </w:r>
      <w:r>
        <w:rPr>
          <w:i/>
          <w:iCs/>
          <w:spacing w:val="-1"/>
          <w:sz w:val="20"/>
          <w:szCs w:val="20"/>
        </w:rPr>
        <w:t>n</w:t>
      </w:r>
      <w:r>
        <w:rPr>
          <w:i/>
          <w:iCs/>
          <w:spacing w:val="-2"/>
          <w:sz w:val="20"/>
          <w:szCs w:val="20"/>
        </w:rPr>
        <w:t>l</w:t>
      </w:r>
      <w:r>
        <w:rPr>
          <w:i/>
          <w:iCs/>
          <w:spacing w:val="2"/>
          <w:sz w:val="20"/>
          <w:szCs w:val="20"/>
        </w:rPr>
        <w:t>o</w:t>
      </w:r>
      <w:r>
        <w:rPr>
          <w:i/>
          <w:iCs/>
          <w:sz w:val="20"/>
          <w:szCs w:val="20"/>
        </w:rPr>
        <w:t>c</w:t>
      </w:r>
      <w:r>
        <w:rPr>
          <w:i/>
          <w:iCs/>
          <w:spacing w:val="-2"/>
          <w:sz w:val="20"/>
          <w:szCs w:val="20"/>
        </w:rPr>
        <w:t>k</w:t>
      </w:r>
      <w:r>
        <w:rPr>
          <w:i/>
          <w:iCs/>
          <w:sz w:val="20"/>
          <w:szCs w:val="20"/>
        </w:rPr>
        <w:t>i</w:t>
      </w:r>
      <w:r>
        <w:rPr>
          <w:i/>
          <w:iCs/>
          <w:spacing w:val="-1"/>
          <w:sz w:val="20"/>
          <w:szCs w:val="20"/>
        </w:rPr>
        <w:t>n</w:t>
      </w:r>
      <w:r>
        <w:rPr>
          <w:i/>
          <w:iCs/>
          <w:sz w:val="20"/>
          <w:szCs w:val="20"/>
        </w:rPr>
        <w:t>g</w:t>
      </w:r>
      <w:r>
        <w:rPr>
          <w:i/>
          <w:iCs/>
          <w:spacing w:val="12"/>
          <w:sz w:val="20"/>
          <w:szCs w:val="20"/>
        </w:rPr>
        <w:t xml:space="preserve"> </w:t>
      </w:r>
      <w:r>
        <w:rPr>
          <w:i/>
          <w:iCs/>
          <w:sz w:val="20"/>
          <w:szCs w:val="20"/>
        </w:rPr>
        <w:t>t</w:t>
      </w:r>
      <w:r>
        <w:rPr>
          <w:i/>
          <w:iCs/>
          <w:spacing w:val="-2"/>
          <w:sz w:val="20"/>
          <w:szCs w:val="20"/>
        </w:rPr>
        <w:t>h</w:t>
      </w:r>
      <w:r>
        <w:rPr>
          <w:i/>
          <w:iCs/>
          <w:sz w:val="20"/>
          <w:szCs w:val="20"/>
        </w:rPr>
        <w:t>e</w:t>
      </w:r>
      <w:r>
        <w:rPr>
          <w:i/>
          <w:iCs/>
          <w:spacing w:val="12"/>
          <w:sz w:val="20"/>
          <w:szCs w:val="20"/>
        </w:rPr>
        <w:t xml:space="preserve"> </w:t>
      </w:r>
      <w:r>
        <w:rPr>
          <w:i/>
          <w:iCs/>
          <w:spacing w:val="2"/>
          <w:sz w:val="20"/>
          <w:szCs w:val="20"/>
        </w:rPr>
        <w:t>b</w:t>
      </w:r>
      <w:r>
        <w:rPr>
          <w:i/>
          <w:iCs/>
          <w:spacing w:val="-1"/>
          <w:sz w:val="20"/>
          <w:szCs w:val="20"/>
        </w:rPr>
        <w:t>r</w:t>
      </w:r>
      <w:r>
        <w:rPr>
          <w:i/>
          <w:iCs/>
          <w:spacing w:val="2"/>
          <w:sz w:val="20"/>
          <w:szCs w:val="20"/>
        </w:rPr>
        <w:t>a</w:t>
      </w:r>
      <w:r>
        <w:rPr>
          <w:i/>
          <w:iCs/>
          <w:sz w:val="20"/>
          <w:szCs w:val="20"/>
        </w:rPr>
        <w:t>i</w:t>
      </w:r>
      <w:r>
        <w:rPr>
          <w:i/>
          <w:iCs/>
          <w:spacing w:val="-2"/>
          <w:sz w:val="20"/>
          <w:szCs w:val="20"/>
        </w:rPr>
        <w:t>n</w:t>
      </w:r>
      <w:r>
        <w:rPr>
          <w:i/>
          <w:iCs/>
          <w:sz w:val="20"/>
          <w:szCs w:val="20"/>
        </w:rPr>
        <w:t>,</w:t>
      </w:r>
      <w:r>
        <w:rPr>
          <w:i/>
          <w:iCs/>
          <w:spacing w:val="11"/>
          <w:sz w:val="20"/>
          <w:szCs w:val="20"/>
        </w:rPr>
        <w:t xml:space="preserve"> </w:t>
      </w:r>
      <w:r>
        <w:rPr>
          <w:i/>
          <w:iCs/>
          <w:sz w:val="20"/>
          <w:szCs w:val="20"/>
        </w:rPr>
        <w:t>v</w:t>
      </w:r>
      <w:r>
        <w:rPr>
          <w:i/>
          <w:iCs/>
          <w:spacing w:val="-2"/>
          <w:sz w:val="20"/>
          <w:szCs w:val="20"/>
        </w:rPr>
        <w:t>o</w:t>
      </w:r>
      <w:r>
        <w:rPr>
          <w:i/>
          <w:iCs/>
          <w:sz w:val="20"/>
          <w:szCs w:val="20"/>
        </w:rPr>
        <w:t>l.</w:t>
      </w:r>
      <w:r>
        <w:rPr>
          <w:i/>
          <w:iCs/>
          <w:spacing w:val="11"/>
          <w:sz w:val="20"/>
          <w:szCs w:val="20"/>
        </w:rPr>
        <w:t xml:space="preserve"> </w:t>
      </w:r>
      <w:r>
        <w:rPr>
          <w:i/>
          <w:iCs/>
          <w:sz w:val="20"/>
          <w:szCs w:val="20"/>
        </w:rPr>
        <w:t>I:</w:t>
      </w:r>
      <w:r>
        <w:rPr>
          <w:i/>
          <w:iCs/>
          <w:spacing w:val="11"/>
          <w:sz w:val="20"/>
          <w:szCs w:val="20"/>
        </w:rPr>
        <w:t xml:space="preserve"> </w:t>
      </w:r>
      <w:r>
        <w:rPr>
          <w:i/>
          <w:iCs/>
          <w:sz w:val="20"/>
          <w:szCs w:val="20"/>
        </w:rPr>
        <w:t>C</w:t>
      </w:r>
      <w:r>
        <w:rPr>
          <w:i/>
          <w:iCs/>
          <w:spacing w:val="-2"/>
          <w:sz w:val="20"/>
          <w:szCs w:val="20"/>
        </w:rPr>
        <w:t>o</w:t>
      </w:r>
      <w:r>
        <w:rPr>
          <w:i/>
          <w:iCs/>
          <w:spacing w:val="2"/>
          <w:sz w:val="20"/>
          <w:szCs w:val="20"/>
        </w:rPr>
        <w:t>d</w:t>
      </w:r>
      <w:r>
        <w:rPr>
          <w:i/>
          <w:iCs/>
          <w:sz w:val="20"/>
          <w:szCs w:val="20"/>
        </w:rPr>
        <w:t>i</w:t>
      </w:r>
      <w:r>
        <w:rPr>
          <w:i/>
          <w:iCs/>
          <w:spacing w:val="-2"/>
          <w:sz w:val="20"/>
          <w:szCs w:val="20"/>
        </w:rPr>
        <w:t>n</w:t>
      </w:r>
      <w:r>
        <w:rPr>
          <w:i/>
          <w:iCs/>
          <w:spacing w:val="2"/>
          <w:sz w:val="20"/>
          <w:szCs w:val="20"/>
        </w:rPr>
        <w:t>g</w:t>
      </w:r>
      <w:r>
        <w:rPr>
          <w:i/>
          <w:iCs/>
          <w:sz w:val="20"/>
          <w:szCs w:val="20"/>
        </w:rPr>
        <w:t>,</w:t>
      </w:r>
      <w:r>
        <w:rPr>
          <w:i/>
          <w:iCs/>
          <w:spacing w:val="10"/>
          <w:sz w:val="20"/>
          <w:szCs w:val="20"/>
        </w:rPr>
        <w:t xml:space="preserve"> </w:t>
      </w:r>
      <w:r>
        <w:rPr>
          <w:i/>
          <w:iCs/>
          <w:spacing w:val="-1"/>
          <w:sz w:val="20"/>
          <w:szCs w:val="20"/>
        </w:rPr>
        <w:t>v</w:t>
      </w:r>
      <w:r>
        <w:rPr>
          <w:i/>
          <w:iCs/>
          <w:spacing w:val="2"/>
          <w:sz w:val="20"/>
          <w:szCs w:val="20"/>
        </w:rPr>
        <w:t>o</w:t>
      </w:r>
      <w:r>
        <w:rPr>
          <w:i/>
          <w:iCs/>
          <w:spacing w:val="-2"/>
          <w:sz w:val="20"/>
          <w:szCs w:val="20"/>
        </w:rPr>
        <w:t xml:space="preserve">l. </w:t>
      </w:r>
      <w:r>
        <w:rPr>
          <w:i/>
          <w:iCs/>
          <w:sz w:val="20"/>
          <w:szCs w:val="20"/>
        </w:rPr>
        <w:t xml:space="preserve">II: </w:t>
      </w:r>
      <w:r>
        <w:rPr>
          <w:i/>
          <w:iCs/>
          <w:spacing w:val="1"/>
          <w:sz w:val="20"/>
          <w:szCs w:val="20"/>
        </w:rPr>
        <w:t>C</w:t>
      </w:r>
      <w:r>
        <w:rPr>
          <w:i/>
          <w:iCs/>
          <w:spacing w:val="2"/>
          <w:sz w:val="20"/>
          <w:szCs w:val="20"/>
        </w:rPr>
        <w:t>on</w:t>
      </w:r>
      <w:r>
        <w:rPr>
          <w:i/>
          <w:iCs/>
          <w:sz w:val="20"/>
          <w:szCs w:val="20"/>
        </w:rPr>
        <w:t>sc</w:t>
      </w:r>
      <w:r>
        <w:rPr>
          <w:i/>
          <w:iCs/>
          <w:spacing w:val="-2"/>
          <w:sz w:val="20"/>
          <w:szCs w:val="20"/>
        </w:rPr>
        <w:t>i</w:t>
      </w:r>
      <w:r>
        <w:rPr>
          <w:i/>
          <w:iCs/>
          <w:spacing w:val="1"/>
          <w:sz w:val="20"/>
          <w:szCs w:val="20"/>
        </w:rPr>
        <w:t>o</w:t>
      </w:r>
      <w:r>
        <w:rPr>
          <w:i/>
          <w:iCs/>
          <w:spacing w:val="2"/>
          <w:sz w:val="20"/>
          <w:szCs w:val="20"/>
        </w:rPr>
        <w:t>u</w:t>
      </w:r>
      <w:r>
        <w:rPr>
          <w:i/>
          <w:iCs/>
          <w:spacing w:val="-3"/>
          <w:sz w:val="20"/>
          <w:szCs w:val="20"/>
        </w:rPr>
        <w:t>s</w:t>
      </w:r>
      <w:r>
        <w:rPr>
          <w:i/>
          <w:iCs/>
          <w:spacing w:val="2"/>
          <w:sz w:val="20"/>
          <w:szCs w:val="20"/>
        </w:rPr>
        <w:t>n</w:t>
      </w:r>
      <w:r>
        <w:rPr>
          <w:i/>
          <w:iCs/>
          <w:sz w:val="20"/>
          <w:szCs w:val="20"/>
        </w:rPr>
        <w:t>ess</w:t>
      </w:r>
      <w:r>
        <w:rPr>
          <w:sz w:val="20"/>
          <w:szCs w:val="20"/>
        </w:rPr>
        <w:t xml:space="preserve">, </w:t>
      </w:r>
      <w:r>
        <w:rPr>
          <w:spacing w:val="-1"/>
          <w:sz w:val="20"/>
          <w:szCs w:val="20"/>
        </w:rPr>
        <w:t>O</w:t>
      </w:r>
      <w:r>
        <w:rPr>
          <w:spacing w:val="2"/>
          <w:sz w:val="20"/>
          <w:szCs w:val="20"/>
        </w:rPr>
        <w:t>x</w:t>
      </w:r>
      <w:r>
        <w:rPr>
          <w:sz w:val="20"/>
          <w:szCs w:val="20"/>
        </w:rPr>
        <w:t>f</w:t>
      </w:r>
      <w:r>
        <w:rPr>
          <w:spacing w:val="2"/>
          <w:sz w:val="20"/>
          <w:szCs w:val="20"/>
        </w:rPr>
        <w:t>o</w:t>
      </w:r>
      <w:r>
        <w:rPr>
          <w:spacing w:val="-1"/>
          <w:sz w:val="20"/>
          <w:szCs w:val="20"/>
        </w:rPr>
        <w:t>r</w:t>
      </w:r>
      <w:r>
        <w:rPr>
          <w:sz w:val="20"/>
          <w:szCs w:val="20"/>
        </w:rPr>
        <w:t>d U</w:t>
      </w:r>
      <w:r>
        <w:rPr>
          <w:spacing w:val="2"/>
          <w:sz w:val="20"/>
          <w:szCs w:val="20"/>
        </w:rPr>
        <w:t>n</w:t>
      </w:r>
      <w:r>
        <w:rPr>
          <w:sz w:val="20"/>
          <w:szCs w:val="20"/>
        </w:rPr>
        <w:t>i</w:t>
      </w:r>
      <w:r>
        <w:rPr>
          <w:spacing w:val="1"/>
          <w:sz w:val="20"/>
          <w:szCs w:val="20"/>
        </w:rPr>
        <w:t>v</w:t>
      </w:r>
      <w:r>
        <w:rPr>
          <w:sz w:val="20"/>
          <w:szCs w:val="20"/>
        </w:rPr>
        <w:t>ers</w:t>
      </w:r>
      <w:r>
        <w:rPr>
          <w:spacing w:val="-1"/>
          <w:sz w:val="20"/>
          <w:szCs w:val="20"/>
        </w:rPr>
        <w:t>i</w:t>
      </w:r>
      <w:r>
        <w:rPr>
          <w:sz w:val="20"/>
          <w:szCs w:val="20"/>
        </w:rPr>
        <w:t>ty Press</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3"/>
          <w:sz w:val="20"/>
          <w:szCs w:val="20"/>
        </w:rPr>
        <w:t xml:space="preserve"> </w:t>
      </w:r>
      <w:r>
        <w:rPr>
          <w:sz w:val="20"/>
          <w:szCs w:val="20"/>
        </w:rPr>
        <w:t>Ge</w:t>
      </w:r>
      <w:r>
        <w:rPr>
          <w:spacing w:val="-2"/>
          <w:sz w:val="20"/>
          <w:szCs w:val="20"/>
        </w:rPr>
        <w:t>o</w:t>
      </w:r>
      <w:r>
        <w:rPr>
          <w:sz w:val="20"/>
          <w:szCs w:val="20"/>
        </w:rPr>
        <w:t>r</w:t>
      </w:r>
      <w:r>
        <w:rPr>
          <w:spacing w:val="2"/>
          <w:sz w:val="20"/>
          <w:szCs w:val="20"/>
        </w:rPr>
        <w:t>g</w:t>
      </w:r>
      <w:r>
        <w:rPr>
          <w:sz w:val="20"/>
          <w:szCs w:val="20"/>
        </w:rPr>
        <w:t>,</w:t>
      </w:r>
      <w:r>
        <w:rPr>
          <w:spacing w:val="4"/>
          <w:sz w:val="20"/>
          <w:szCs w:val="20"/>
        </w:rPr>
        <w:t xml:space="preserve"> </w:t>
      </w:r>
      <w:r>
        <w:rPr>
          <w:sz w:val="20"/>
          <w:szCs w:val="20"/>
        </w:rPr>
        <w:t>D</w:t>
      </w:r>
      <w:r>
        <w:rPr>
          <w:spacing w:val="2"/>
          <w:sz w:val="20"/>
          <w:szCs w:val="20"/>
        </w:rPr>
        <w:t>u</w:t>
      </w:r>
      <w:r>
        <w:rPr>
          <w:spacing w:val="-2"/>
          <w:sz w:val="20"/>
          <w:szCs w:val="20"/>
        </w:rPr>
        <w:t>n</w:t>
      </w:r>
      <w:r>
        <w:rPr>
          <w:sz w:val="20"/>
          <w:szCs w:val="20"/>
        </w:rPr>
        <w:t>can W.</w:t>
      </w:r>
      <w:r>
        <w:rPr>
          <w:spacing w:val="5"/>
          <w:sz w:val="20"/>
          <w:szCs w:val="20"/>
        </w:rPr>
        <w:t xml:space="preserve"> </w:t>
      </w:r>
      <w:r>
        <w:rPr>
          <w:sz w:val="20"/>
          <w:szCs w:val="20"/>
        </w:rPr>
        <w:t>Ni</w:t>
      </w:r>
      <w:r>
        <w:rPr>
          <w:spacing w:val="-1"/>
          <w:sz w:val="20"/>
          <w:szCs w:val="20"/>
        </w:rPr>
        <w:t>a</w:t>
      </w:r>
      <w:r>
        <w:rPr>
          <w:sz w:val="20"/>
          <w:szCs w:val="20"/>
        </w:rPr>
        <w:t>l</w:t>
      </w:r>
      <w:r>
        <w:rPr>
          <w:spacing w:val="-1"/>
          <w:sz w:val="20"/>
          <w:szCs w:val="20"/>
        </w:rPr>
        <w:t>l</w:t>
      </w:r>
      <w:r>
        <w:rPr>
          <w:sz w:val="20"/>
          <w:szCs w:val="20"/>
        </w:rPr>
        <w:t>,</w:t>
      </w:r>
      <w:r>
        <w:rPr>
          <w:spacing w:val="4"/>
          <w:sz w:val="20"/>
          <w:szCs w:val="20"/>
        </w:rPr>
        <w:t xml:space="preserve"> </w:t>
      </w:r>
      <w:r>
        <w:rPr>
          <w:sz w:val="20"/>
          <w:szCs w:val="20"/>
        </w:rPr>
        <w:t>H</w:t>
      </w:r>
      <w:r>
        <w:rPr>
          <w:spacing w:val="-1"/>
          <w:sz w:val="20"/>
          <w:szCs w:val="20"/>
        </w:rPr>
        <w:t>a</w:t>
      </w:r>
      <w:r>
        <w:rPr>
          <w:spacing w:val="-2"/>
          <w:sz w:val="20"/>
          <w:szCs w:val="20"/>
        </w:rPr>
        <w:t>y</w:t>
      </w:r>
      <w:r>
        <w:rPr>
          <w:sz w:val="20"/>
          <w:szCs w:val="20"/>
        </w:rPr>
        <w:t>es</w:t>
      </w:r>
      <w:r>
        <w:rPr>
          <w:spacing w:val="3"/>
          <w:sz w:val="20"/>
          <w:szCs w:val="20"/>
        </w:rPr>
        <w:t xml:space="preserve"> </w:t>
      </w:r>
      <w:r>
        <w:rPr>
          <w:sz w:val="20"/>
          <w:szCs w:val="20"/>
        </w:rPr>
        <w:t>J.</w:t>
      </w:r>
      <w:r>
        <w:rPr>
          <w:spacing w:val="5"/>
          <w:sz w:val="20"/>
          <w:szCs w:val="20"/>
        </w:rPr>
        <w:t xml:space="preserve"> </w:t>
      </w:r>
      <w:r>
        <w:rPr>
          <w:sz w:val="20"/>
          <w:szCs w:val="20"/>
        </w:rPr>
        <w:t>D</w:t>
      </w:r>
      <w:r>
        <w:rPr>
          <w:spacing w:val="-1"/>
          <w:sz w:val="20"/>
          <w:szCs w:val="20"/>
        </w:rPr>
        <w:t>a</w:t>
      </w:r>
      <w:r>
        <w:rPr>
          <w:spacing w:val="2"/>
          <w:sz w:val="20"/>
          <w:szCs w:val="20"/>
        </w:rPr>
        <w:t>v</w:t>
      </w:r>
      <w:r>
        <w:rPr>
          <w:sz w:val="20"/>
          <w:szCs w:val="20"/>
        </w:rPr>
        <w:t>e</w:t>
      </w:r>
      <w:r>
        <w:rPr>
          <w:spacing w:val="4"/>
          <w:sz w:val="20"/>
          <w:szCs w:val="20"/>
        </w:rPr>
        <w:t xml:space="preserve"> </w:t>
      </w:r>
      <w:r>
        <w:rPr>
          <w:spacing w:val="-1"/>
          <w:sz w:val="20"/>
          <w:szCs w:val="20"/>
        </w:rPr>
        <w:t>(2</w:t>
      </w:r>
      <w:r>
        <w:rPr>
          <w:spacing w:val="2"/>
          <w:sz w:val="20"/>
          <w:szCs w:val="20"/>
        </w:rPr>
        <w:t>0</w:t>
      </w:r>
      <w:r>
        <w:rPr>
          <w:spacing w:val="-2"/>
          <w:sz w:val="20"/>
          <w:szCs w:val="20"/>
        </w:rPr>
        <w:t>1</w:t>
      </w:r>
      <w:r>
        <w:rPr>
          <w:spacing w:val="2"/>
          <w:sz w:val="20"/>
          <w:szCs w:val="20"/>
        </w:rPr>
        <w:t>0</w:t>
      </w:r>
      <w:r>
        <w:rPr>
          <w:sz w:val="20"/>
          <w:szCs w:val="20"/>
        </w:rPr>
        <w:t>),</w:t>
      </w:r>
      <w:r>
        <w:rPr>
          <w:spacing w:val="4"/>
          <w:sz w:val="20"/>
          <w:szCs w:val="20"/>
        </w:rPr>
        <w:t xml:space="preserve"> </w:t>
      </w:r>
      <w:r>
        <w:rPr>
          <w:spacing w:val="-2"/>
          <w:sz w:val="20"/>
          <w:szCs w:val="20"/>
        </w:rPr>
        <w:t>“</w:t>
      </w:r>
      <w:r>
        <w:rPr>
          <w:sz w:val="20"/>
          <w:szCs w:val="20"/>
        </w:rPr>
        <w:t>T</w:t>
      </w:r>
      <w:r>
        <w:rPr>
          <w:spacing w:val="2"/>
          <w:sz w:val="20"/>
          <w:szCs w:val="20"/>
        </w:rPr>
        <w:t>h</w:t>
      </w:r>
      <w:r>
        <w:rPr>
          <w:sz w:val="20"/>
          <w:szCs w:val="20"/>
        </w:rPr>
        <w:t>e</w:t>
      </w:r>
      <w:r>
        <w:rPr>
          <w:spacing w:val="1"/>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28"/>
          <w:sz w:val="20"/>
          <w:szCs w:val="20"/>
        </w:rPr>
        <w:t xml:space="preserve"> </w:t>
      </w:r>
      <w:r>
        <w:rPr>
          <w:sz w:val="20"/>
          <w:szCs w:val="20"/>
        </w:rPr>
        <w:t>a</w:t>
      </w:r>
      <w:r>
        <w:rPr>
          <w:spacing w:val="-1"/>
          <w:sz w:val="20"/>
          <w:szCs w:val="20"/>
        </w:rPr>
        <w:t>n</w:t>
      </w:r>
      <w:r>
        <w:rPr>
          <w:sz w:val="20"/>
          <w:szCs w:val="20"/>
        </w:rPr>
        <w:t>d its</w:t>
      </w:r>
      <w:r>
        <w:rPr>
          <w:spacing w:val="27"/>
          <w:sz w:val="20"/>
          <w:szCs w:val="20"/>
        </w:rPr>
        <w:t xml:space="preserve"> </w:t>
      </w:r>
      <w:r>
        <w:rPr>
          <w:sz w:val="20"/>
          <w:szCs w:val="20"/>
        </w:rPr>
        <w:t>res</w:t>
      </w:r>
      <w:r>
        <w:rPr>
          <w:spacing w:val="-1"/>
          <w:sz w:val="20"/>
          <w:szCs w:val="20"/>
        </w:rPr>
        <w:t>t</w:t>
      </w:r>
      <w:r>
        <w:rPr>
          <w:spacing w:val="1"/>
          <w:sz w:val="20"/>
          <w:szCs w:val="20"/>
        </w:rPr>
        <w:t>in</w:t>
      </w:r>
      <w:r>
        <w:rPr>
          <w:sz w:val="20"/>
          <w:szCs w:val="20"/>
        </w:rPr>
        <w:t xml:space="preserve">g </w:t>
      </w:r>
      <w:r>
        <w:rPr>
          <w:spacing w:val="36"/>
          <w:sz w:val="20"/>
          <w:szCs w:val="20"/>
        </w:rPr>
        <w:t xml:space="preserve"> </w:t>
      </w:r>
      <w:r>
        <w:rPr>
          <w:sz w:val="20"/>
          <w:szCs w:val="20"/>
        </w:rPr>
        <w:t>s</w:t>
      </w:r>
      <w:r>
        <w:rPr>
          <w:spacing w:val="-2"/>
          <w:sz w:val="20"/>
          <w:szCs w:val="20"/>
        </w:rPr>
        <w:t>t</w:t>
      </w:r>
      <w:r>
        <w:rPr>
          <w:sz w:val="20"/>
          <w:szCs w:val="20"/>
        </w:rPr>
        <w:t>a</w:t>
      </w:r>
      <w:r>
        <w:rPr>
          <w:spacing w:val="-2"/>
          <w:sz w:val="20"/>
          <w:szCs w:val="20"/>
        </w:rPr>
        <w:t>t</w:t>
      </w:r>
      <w:r>
        <w:rPr>
          <w:sz w:val="20"/>
          <w:szCs w:val="20"/>
        </w:rPr>
        <w:t>e</w:t>
      </w:r>
      <w:r>
        <w:rPr>
          <w:spacing w:val="28"/>
          <w:sz w:val="20"/>
          <w:szCs w:val="20"/>
        </w:rPr>
        <w:t xml:space="preserve"> </w:t>
      </w:r>
      <w:r>
        <w:rPr>
          <w:sz w:val="20"/>
          <w:szCs w:val="20"/>
        </w:rPr>
        <w:t>act</w:t>
      </w:r>
      <w:r>
        <w:rPr>
          <w:spacing w:val="-2"/>
          <w:sz w:val="20"/>
          <w:szCs w:val="20"/>
        </w:rPr>
        <w:t>i</w:t>
      </w:r>
      <w:r>
        <w:rPr>
          <w:spacing w:val="2"/>
          <w:sz w:val="20"/>
          <w:szCs w:val="20"/>
        </w:rPr>
        <w:t>v</w:t>
      </w:r>
      <w:r>
        <w:rPr>
          <w:spacing w:val="-1"/>
          <w:sz w:val="20"/>
          <w:szCs w:val="20"/>
        </w:rPr>
        <w:t>i</w:t>
      </w:r>
      <w:r>
        <w:rPr>
          <w:sz w:val="20"/>
          <w:szCs w:val="20"/>
        </w:rPr>
        <w:t>t</w:t>
      </w:r>
      <w:r>
        <w:rPr>
          <w:spacing w:val="-2"/>
          <w:sz w:val="20"/>
          <w:szCs w:val="20"/>
        </w:rPr>
        <w:t>y</w:t>
      </w:r>
      <w:r>
        <w:rPr>
          <w:sz w:val="20"/>
          <w:szCs w:val="20"/>
        </w:rPr>
        <w:t xml:space="preserve">— </w:t>
      </w:r>
      <w:r>
        <w:rPr>
          <w:spacing w:val="-1"/>
          <w:sz w:val="20"/>
          <w:szCs w:val="20"/>
        </w:rPr>
        <w:t>Ex</w:t>
      </w:r>
      <w:r>
        <w:rPr>
          <w:spacing w:val="2"/>
          <w:sz w:val="20"/>
          <w:szCs w:val="20"/>
        </w:rPr>
        <w:t>p</w:t>
      </w:r>
      <w:r>
        <w:rPr>
          <w:sz w:val="20"/>
          <w:szCs w:val="20"/>
        </w:rPr>
        <w:t>eri</w:t>
      </w:r>
      <w:r>
        <w:rPr>
          <w:spacing w:val="-6"/>
          <w:sz w:val="20"/>
          <w:szCs w:val="20"/>
        </w:rPr>
        <w:t>m</w:t>
      </w:r>
      <w:r>
        <w:rPr>
          <w:sz w:val="20"/>
          <w:szCs w:val="20"/>
        </w:rPr>
        <w:t>e</w:t>
      </w:r>
      <w:r>
        <w:rPr>
          <w:spacing w:val="2"/>
          <w:sz w:val="20"/>
          <w:szCs w:val="20"/>
        </w:rPr>
        <w:t>n</w:t>
      </w:r>
      <w:r>
        <w:rPr>
          <w:sz w:val="20"/>
          <w:szCs w:val="20"/>
        </w:rPr>
        <w:t>tal  a</w:t>
      </w:r>
      <w:r>
        <w:rPr>
          <w:spacing w:val="-1"/>
          <w:sz w:val="20"/>
          <w:szCs w:val="20"/>
        </w:rPr>
        <w:t>n</w:t>
      </w:r>
      <w:r>
        <w:rPr>
          <w:sz w:val="20"/>
          <w:szCs w:val="20"/>
        </w:rPr>
        <w:t xml:space="preserve">d </w:t>
      </w:r>
      <w:r>
        <w:rPr>
          <w:spacing w:val="-3"/>
          <w:sz w:val="20"/>
          <w:szCs w:val="20"/>
        </w:rPr>
        <w:t>m</w:t>
      </w:r>
      <w:r>
        <w:rPr>
          <w:sz w:val="20"/>
          <w:szCs w:val="20"/>
        </w:rPr>
        <w:t>et</w:t>
      </w:r>
      <w:r>
        <w:rPr>
          <w:spacing w:val="2"/>
          <w:sz w:val="20"/>
          <w:szCs w:val="20"/>
        </w:rPr>
        <w:t>ho</w:t>
      </w:r>
      <w:r>
        <w:rPr>
          <w:spacing w:val="-2"/>
          <w:sz w:val="20"/>
          <w:szCs w:val="20"/>
        </w:rPr>
        <w:t>d</w:t>
      </w:r>
      <w:r>
        <w:rPr>
          <w:spacing w:val="2"/>
          <w:sz w:val="20"/>
          <w:szCs w:val="20"/>
        </w:rPr>
        <w:t>o</w:t>
      </w:r>
      <w:r>
        <w:rPr>
          <w:sz w:val="20"/>
          <w:szCs w:val="20"/>
        </w:rPr>
        <w:t>l</w:t>
      </w:r>
      <w:r>
        <w:rPr>
          <w:spacing w:val="-2"/>
          <w:sz w:val="20"/>
          <w:szCs w:val="20"/>
        </w:rPr>
        <w:t>o</w:t>
      </w:r>
      <w:r>
        <w:rPr>
          <w:spacing w:val="2"/>
          <w:sz w:val="20"/>
          <w:szCs w:val="20"/>
        </w:rPr>
        <w:t>g</w:t>
      </w:r>
      <w:r>
        <w:rPr>
          <w:spacing w:val="-2"/>
          <w:sz w:val="20"/>
          <w:szCs w:val="20"/>
        </w:rPr>
        <w:t>ic</w:t>
      </w:r>
      <w:r>
        <w:rPr>
          <w:sz w:val="20"/>
          <w:szCs w:val="20"/>
        </w:rPr>
        <w:t>al</w:t>
      </w:r>
      <w:r>
        <w:rPr>
          <w:spacing w:val="2"/>
          <w:sz w:val="20"/>
          <w:szCs w:val="20"/>
        </w:rPr>
        <w:t xml:space="preserve"> I</w:t>
      </w:r>
      <w:r>
        <w:rPr>
          <w:spacing w:val="-6"/>
          <w:sz w:val="20"/>
          <w:szCs w:val="20"/>
        </w:rPr>
        <w:t>m</w:t>
      </w:r>
      <w:r>
        <w:rPr>
          <w:spacing w:val="2"/>
          <w:sz w:val="20"/>
          <w:szCs w:val="20"/>
        </w:rPr>
        <w:t>p</w:t>
      </w:r>
      <w:r>
        <w:rPr>
          <w:sz w:val="20"/>
          <w:szCs w:val="20"/>
        </w:rPr>
        <w:t>lic</w:t>
      </w:r>
      <w:r>
        <w:rPr>
          <w:spacing w:val="-1"/>
          <w:sz w:val="20"/>
          <w:szCs w:val="20"/>
        </w:rPr>
        <w:t>at</w:t>
      </w:r>
      <w:r>
        <w:rPr>
          <w:sz w:val="20"/>
          <w:szCs w:val="20"/>
        </w:rPr>
        <w:t>i</w:t>
      </w:r>
      <w:r>
        <w:rPr>
          <w:spacing w:val="-2"/>
          <w:sz w:val="20"/>
          <w:szCs w:val="20"/>
        </w:rPr>
        <w:t>on</w:t>
      </w:r>
      <w:r>
        <w:rPr>
          <w:sz w:val="20"/>
          <w:szCs w:val="20"/>
        </w:rPr>
        <w:t>s”,</w:t>
      </w:r>
      <w:r>
        <w:rPr>
          <w:spacing w:val="1"/>
          <w:sz w:val="20"/>
          <w:szCs w:val="20"/>
        </w:rPr>
        <w:t xml:space="preserve"> </w:t>
      </w:r>
      <w:r>
        <w:rPr>
          <w:i/>
          <w:iCs/>
          <w:sz w:val="20"/>
          <w:szCs w:val="20"/>
        </w:rPr>
        <w:t>Pr</w:t>
      </w:r>
      <w:r>
        <w:rPr>
          <w:i/>
          <w:iCs/>
          <w:spacing w:val="1"/>
          <w:sz w:val="20"/>
          <w:szCs w:val="20"/>
        </w:rPr>
        <w:t>o</w:t>
      </w:r>
      <w:r>
        <w:rPr>
          <w:i/>
          <w:iCs/>
          <w:spacing w:val="2"/>
          <w:sz w:val="20"/>
          <w:szCs w:val="20"/>
        </w:rPr>
        <w:t>g</w:t>
      </w:r>
      <w:r>
        <w:rPr>
          <w:i/>
          <w:iCs/>
          <w:sz w:val="20"/>
          <w:szCs w:val="20"/>
        </w:rPr>
        <w:t>ress</w:t>
      </w:r>
      <w:r>
        <w:rPr>
          <w:i/>
          <w:iCs/>
          <w:spacing w:val="-1"/>
          <w:sz w:val="20"/>
          <w:szCs w:val="20"/>
        </w:rPr>
        <w:t xml:space="preserve"> </w:t>
      </w:r>
      <w:r>
        <w:rPr>
          <w:i/>
          <w:iCs/>
          <w:spacing w:val="-2"/>
          <w:sz w:val="20"/>
          <w:szCs w:val="20"/>
        </w:rPr>
        <w:t>i</w:t>
      </w:r>
      <w:r>
        <w:rPr>
          <w:i/>
          <w:iCs/>
          <w:sz w:val="20"/>
          <w:szCs w:val="20"/>
        </w:rPr>
        <w:t>n</w:t>
      </w:r>
      <w:r>
        <w:rPr>
          <w:i/>
          <w:iCs/>
          <w:spacing w:val="2"/>
          <w:sz w:val="20"/>
          <w:szCs w:val="20"/>
        </w:rPr>
        <w:t xml:space="preserve"> </w:t>
      </w:r>
      <w:r>
        <w:rPr>
          <w:i/>
          <w:iCs/>
          <w:spacing w:val="-1"/>
          <w:sz w:val="20"/>
          <w:szCs w:val="20"/>
        </w:rPr>
        <w:t>N</w:t>
      </w:r>
      <w:r>
        <w:rPr>
          <w:i/>
          <w:iCs/>
          <w:sz w:val="20"/>
          <w:szCs w:val="20"/>
        </w:rPr>
        <w:t>e</w:t>
      </w:r>
      <w:r>
        <w:rPr>
          <w:i/>
          <w:iCs/>
          <w:spacing w:val="2"/>
          <w:sz w:val="20"/>
          <w:szCs w:val="20"/>
        </w:rPr>
        <w:t>u</w:t>
      </w:r>
      <w:r>
        <w:rPr>
          <w:i/>
          <w:iCs/>
          <w:spacing w:val="-3"/>
          <w:sz w:val="20"/>
          <w:szCs w:val="20"/>
        </w:rPr>
        <w:t>r</w:t>
      </w:r>
      <w:r>
        <w:rPr>
          <w:i/>
          <w:iCs/>
          <w:spacing w:val="2"/>
          <w:sz w:val="20"/>
          <w:szCs w:val="20"/>
        </w:rPr>
        <w:t>ob</w:t>
      </w:r>
      <w:r>
        <w:rPr>
          <w:i/>
          <w:iCs/>
          <w:spacing w:val="-2"/>
          <w:sz w:val="20"/>
          <w:szCs w:val="20"/>
        </w:rPr>
        <w:t>i</w:t>
      </w:r>
      <w:r>
        <w:rPr>
          <w:i/>
          <w:iCs/>
          <w:spacing w:val="2"/>
          <w:sz w:val="20"/>
          <w:szCs w:val="20"/>
        </w:rPr>
        <w:t>o</w:t>
      </w:r>
      <w:r>
        <w:rPr>
          <w:i/>
          <w:iCs/>
          <w:spacing w:val="-2"/>
          <w:sz w:val="20"/>
          <w:szCs w:val="20"/>
        </w:rPr>
        <w:t>l</w:t>
      </w:r>
      <w:r>
        <w:rPr>
          <w:i/>
          <w:iCs/>
          <w:spacing w:val="2"/>
          <w:sz w:val="20"/>
          <w:szCs w:val="20"/>
        </w:rPr>
        <w:t>o</w:t>
      </w:r>
      <w:r>
        <w:rPr>
          <w:i/>
          <w:iCs/>
          <w:spacing w:val="-2"/>
          <w:sz w:val="20"/>
          <w:szCs w:val="20"/>
        </w:rPr>
        <w:t>g</w:t>
      </w:r>
      <w:r>
        <w:rPr>
          <w:i/>
          <w:iCs/>
          <w:sz w:val="20"/>
          <w:szCs w:val="20"/>
        </w:rPr>
        <w:t xml:space="preserve">y </w:t>
      </w:r>
      <w:r>
        <w:rPr>
          <w:spacing w:val="2"/>
          <w:sz w:val="20"/>
          <w:szCs w:val="20"/>
        </w:rPr>
        <w:t>9</w:t>
      </w:r>
      <w:r>
        <w:rPr>
          <w:sz w:val="20"/>
          <w:szCs w:val="20"/>
        </w:rPr>
        <w:t>2,</w:t>
      </w:r>
      <w:r>
        <w:rPr>
          <w:spacing w:val="-1"/>
          <w:sz w:val="20"/>
          <w:szCs w:val="20"/>
        </w:rPr>
        <w:t xml:space="preserve"> </w:t>
      </w:r>
      <w:r>
        <w:rPr>
          <w:spacing w:val="-2"/>
          <w:sz w:val="20"/>
          <w:szCs w:val="20"/>
        </w:rPr>
        <w:t>5</w:t>
      </w:r>
      <w:r>
        <w:rPr>
          <w:spacing w:val="2"/>
          <w:sz w:val="20"/>
          <w:szCs w:val="20"/>
        </w:rPr>
        <w:t>9</w:t>
      </w:r>
      <w:r>
        <w:rPr>
          <w:spacing w:val="-2"/>
          <w:sz w:val="20"/>
          <w:szCs w:val="20"/>
        </w:rPr>
        <w:t>3</w:t>
      </w:r>
      <w:r>
        <w:rPr>
          <w:spacing w:val="2"/>
          <w:sz w:val="20"/>
          <w:szCs w:val="20"/>
        </w:rPr>
        <w:t>–</w:t>
      </w:r>
      <w:r>
        <w:rPr>
          <w:spacing w:val="-2"/>
          <w:sz w:val="20"/>
          <w:szCs w:val="20"/>
        </w:rPr>
        <w:t>6</w:t>
      </w:r>
      <w:r>
        <w:rPr>
          <w:spacing w:val="2"/>
          <w:sz w:val="20"/>
          <w:szCs w:val="20"/>
        </w:rPr>
        <w:t>0</w:t>
      </w:r>
      <w:r>
        <w:rPr>
          <w:sz w:val="20"/>
          <w:szCs w:val="20"/>
        </w:rPr>
        <w:t>0</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
          <w:sz w:val="20"/>
          <w:szCs w:val="20"/>
        </w:rPr>
        <w:t xml:space="preserve"> </w:t>
      </w:r>
      <w:r>
        <w:rPr>
          <w:sz w:val="20"/>
          <w:szCs w:val="20"/>
        </w:rPr>
        <w:t>G</w:t>
      </w:r>
      <w:r>
        <w:rPr>
          <w:spacing w:val="1"/>
          <w:sz w:val="20"/>
          <w:szCs w:val="20"/>
        </w:rPr>
        <w:t>e</w:t>
      </w:r>
      <w:r>
        <w:rPr>
          <w:spacing w:val="-2"/>
          <w:sz w:val="20"/>
          <w:szCs w:val="20"/>
        </w:rPr>
        <w:t>o</w:t>
      </w:r>
      <w:r>
        <w:rPr>
          <w:sz w:val="20"/>
          <w:szCs w:val="20"/>
        </w:rPr>
        <w:t>rg</w:t>
      </w:r>
      <w:r>
        <w:rPr>
          <w:spacing w:val="2"/>
          <w:sz w:val="20"/>
          <w:szCs w:val="20"/>
        </w:rPr>
        <w:t xml:space="preserve"> </w:t>
      </w:r>
      <w:r>
        <w:rPr>
          <w:sz w:val="20"/>
          <w:szCs w:val="20"/>
        </w:rPr>
        <w:t>a</w:t>
      </w:r>
      <w:r>
        <w:rPr>
          <w:spacing w:val="-2"/>
          <w:sz w:val="20"/>
          <w:szCs w:val="20"/>
        </w:rPr>
        <w:t>n</w:t>
      </w:r>
      <w:r>
        <w:rPr>
          <w:sz w:val="20"/>
          <w:szCs w:val="20"/>
        </w:rPr>
        <w:t>d</w:t>
      </w:r>
      <w:r>
        <w:rPr>
          <w:spacing w:val="2"/>
          <w:sz w:val="20"/>
          <w:szCs w:val="20"/>
        </w:rPr>
        <w:t xml:space="preserve"> </w:t>
      </w:r>
      <w:r>
        <w:rPr>
          <w:spacing w:val="-1"/>
          <w:sz w:val="20"/>
          <w:szCs w:val="20"/>
        </w:rPr>
        <w:t>M</w:t>
      </w:r>
      <w:r>
        <w:rPr>
          <w:spacing w:val="2"/>
          <w:sz w:val="20"/>
          <w:szCs w:val="20"/>
        </w:rPr>
        <w:t>u</w:t>
      </w:r>
      <w:r>
        <w:rPr>
          <w:spacing w:val="-1"/>
          <w:sz w:val="20"/>
          <w:szCs w:val="20"/>
        </w:rPr>
        <w:t>s</w:t>
      </w:r>
      <w:r>
        <w:rPr>
          <w:spacing w:val="1"/>
          <w:sz w:val="20"/>
          <w:szCs w:val="20"/>
        </w:rPr>
        <w:t>h</w:t>
      </w:r>
      <w:r>
        <w:rPr>
          <w:spacing w:val="-1"/>
          <w:sz w:val="20"/>
          <w:szCs w:val="20"/>
        </w:rPr>
        <w:t>o</w:t>
      </w:r>
      <w:r>
        <w:rPr>
          <w:sz w:val="20"/>
          <w:szCs w:val="20"/>
        </w:rPr>
        <w:t>lt</w:t>
      </w:r>
      <w:r>
        <w:rPr>
          <w:spacing w:val="2"/>
          <w:sz w:val="20"/>
          <w:szCs w:val="20"/>
        </w:rPr>
        <w:t xml:space="preserve"> </w:t>
      </w:r>
      <w:r>
        <w:rPr>
          <w:sz w:val="20"/>
          <w:szCs w:val="20"/>
        </w:rPr>
        <w:t>Krist</w:t>
      </w:r>
      <w:r>
        <w:rPr>
          <w:spacing w:val="-2"/>
          <w:sz w:val="20"/>
          <w:szCs w:val="20"/>
        </w:rPr>
        <w:t>i</w:t>
      </w:r>
      <w:r>
        <w:rPr>
          <w:spacing w:val="2"/>
          <w:sz w:val="20"/>
          <w:szCs w:val="20"/>
        </w:rPr>
        <w:t>n</w:t>
      </w:r>
      <w:r>
        <w:rPr>
          <w:sz w:val="20"/>
          <w:szCs w:val="20"/>
        </w:rPr>
        <w:t>a</w:t>
      </w:r>
      <w:r>
        <w:rPr>
          <w:spacing w:val="1"/>
          <w:sz w:val="20"/>
          <w:szCs w:val="20"/>
        </w:rPr>
        <w:t xml:space="preserve"> </w:t>
      </w:r>
      <w:r>
        <w:rPr>
          <w:sz w:val="20"/>
          <w:szCs w:val="20"/>
        </w:rPr>
        <w:t>(</w:t>
      </w:r>
      <w:r>
        <w:rPr>
          <w:spacing w:val="-1"/>
          <w:sz w:val="20"/>
          <w:szCs w:val="20"/>
        </w:rPr>
        <w:t>20</w:t>
      </w:r>
      <w:r>
        <w:rPr>
          <w:spacing w:val="1"/>
          <w:sz w:val="20"/>
          <w:szCs w:val="20"/>
        </w:rPr>
        <w:t>0</w:t>
      </w:r>
      <w:r>
        <w:rPr>
          <w:spacing w:val="2"/>
          <w:sz w:val="20"/>
          <w:szCs w:val="20"/>
        </w:rPr>
        <w:t>6</w:t>
      </w:r>
      <w:r>
        <w:rPr>
          <w:sz w:val="20"/>
          <w:szCs w:val="20"/>
        </w:rPr>
        <w:t>),</w:t>
      </w:r>
      <w:r>
        <w:rPr>
          <w:spacing w:val="2"/>
          <w:sz w:val="20"/>
          <w:szCs w:val="20"/>
        </w:rPr>
        <w:t xml:space="preserve"> </w:t>
      </w:r>
      <w:r>
        <w:rPr>
          <w:spacing w:val="-2"/>
          <w:sz w:val="20"/>
          <w:szCs w:val="20"/>
        </w:rPr>
        <w:t>“</w:t>
      </w:r>
      <w:r>
        <w:rPr>
          <w:sz w:val="20"/>
          <w:szCs w:val="20"/>
        </w:rPr>
        <w:t>H</w:t>
      </w:r>
      <w:r>
        <w:rPr>
          <w:spacing w:val="2"/>
          <w:sz w:val="20"/>
          <w:szCs w:val="20"/>
        </w:rPr>
        <w:t>o</w:t>
      </w:r>
      <w:r>
        <w:rPr>
          <w:sz w:val="20"/>
          <w:szCs w:val="20"/>
        </w:rPr>
        <w:t>w</w:t>
      </w:r>
      <w:r>
        <w:rPr>
          <w:spacing w:val="1"/>
          <w:sz w:val="20"/>
          <w:szCs w:val="20"/>
        </w:rPr>
        <w:t xml:space="preserve"> </w:t>
      </w:r>
      <w:r>
        <w:rPr>
          <w:sz w:val="20"/>
          <w:szCs w:val="20"/>
        </w:rPr>
        <w:t>C</w:t>
      </w:r>
      <w:r>
        <w:rPr>
          <w:spacing w:val="-1"/>
          <w:sz w:val="20"/>
          <w:szCs w:val="20"/>
        </w:rPr>
        <w:t>a</w:t>
      </w:r>
      <w:r>
        <w:rPr>
          <w:sz w:val="20"/>
          <w:szCs w:val="20"/>
        </w:rPr>
        <w:t>n</w:t>
      </w:r>
      <w:r>
        <w:rPr>
          <w:spacing w:val="1"/>
          <w:sz w:val="20"/>
          <w:szCs w:val="20"/>
        </w:rPr>
        <w:t xml:space="preserve"> </w:t>
      </w:r>
      <w:r>
        <w:rPr>
          <w:sz w:val="20"/>
          <w:szCs w:val="20"/>
        </w:rPr>
        <w:t>Searle A</w:t>
      </w:r>
      <w:r>
        <w:rPr>
          <w:spacing w:val="2"/>
          <w:sz w:val="20"/>
          <w:szCs w:val="20"/>
        </w:rPr>
        <w:t>vo</w:t>
      </w:r>
      <w:r>
        <w:rPr>
          <w:spacing w:val="-2"/>
          <w:sz w:val="20"/>
          <w:szCs w:val="20"/>
        </w:rPr>
        <w:t>i</w:t>
      </w:r>
      <w:r>
        <w:rPr>
          <w:sz w:val="20"/>
          <w:szCs w:val="20"/>
        </w:rPr>
        <w:t>d</w:t>
      </w:r>
      <w:r>
        <w:rPr>
          <w:spacing w:val="4"/>
          <w:sz w:val="20"/>
          <w:szCs w:val="20"/>
        </w:rPr>
        <w:t xml:space="preserve"> </w:t>
      </w:r>
      <w:r>
        <w:rPr>
          <w:sz w:val="20"/>
          <w:szCs w:val="20"/>
        </w:rPr>
        <w:t>Pr</w:t>
      </w:r>
      <w:r>
        <w:rPr>
          <w:spacing w:val="1"/>
          <w:sz w:val="20"/>
          <w:szCs w:val="20"/>
        </w:rPr>
        <w:t>o</w:t>
      </w:r>
      <w:r>
        <w:rPr>
          <w:spacing w:val="-1"/>
          <w:sz w:val="20"/>
          <w:szCs w:val="20"/>
        </w:rPr>
        <w:t>p</w:t>
      </w:r>
      <w:r>
        <w:rPr>
          <w:sz w:val="20"/>
          <w:szCs w:val="20"/>
        </w:rPr>
        <w:t>e</w:t>
      </w:r>
      <w:r>
        <w:rPr>
          <w:spacing w:val="-1"/>
          <w:sz w:val="20"/>
          <w:szCs w:val="20"/>
        </w:rPr>
        <w:t>r</w:t>
      </w:r>
      <w:r>
        <w:rPr>
          <w:sz w:val="20"/>
          <w:szCs w:val="20"/>
        </w:rPr>
        <w:t>ty</w:t>
      </w:r>
      <w:r>
        <w:rPr>
          <w:spacing w:val="1"/>
          <w:sz w:val="20"/>
          <w:szCs w:val="20"/>
        </w:rPr>
        <w:t xml:space="preserve"> </w:t>
      </w:r>
      <w:r>
        <w:rPr>
          <w:sz w:val="20"/>
          <w:szCs w:val="20"/>
        </w:rPr>
        <w:t>D</w:t>
      </w:r>
      <w:r>
        <w:rPr>
          <w:spacing w:val="2"/>
          <w:sz w:val="20"/>
          <w:szCs w:val="20"/>
        </w:rPr>
        <w:t>u</w:t>
      </w:r>
      <w:r>
        <w:rPr>
          <w:sz w:val="20"/>
          <w:szCs w:val="20"/>
        </w:rPr>
        <w:t>a</w:t>
      </w:r>
      <w:r>
        <w:rPr>
          <w:spacing w:val="-1"/>
          <w:sz w:val="20"/>
          <w:szCs w:val="20"/>
        </w:rPr>
        <w:t>l</w:t>
      </w:r>
      <w:r>
        <w:rPr>
          <w:sz w:val="20"/>
          <w:szCs w:val="20"/>
        </w:rPr>
        <w:t>is</w:t>
      </w:r>
      <w:r>
        <w:rPr>
          <w:spacing w:val="-6"/>
          <w:sz w:val="20"/>
          <w:szCs w:val="20"/>
        </w:rPr>
        <w:t>m</w:t>
      </w:r>
      <w:r>
        <w:rPr>
          <w:sz w:val="20"/>
          <w:szCs w:val="20"/>
        </w:rPr>
        <w:t>?</w:t>
      </w:r>
      <w:r>
        <w:rPr>
          <w:spacing w:val="5"/>
          <w:sz w:val="20"/>
          <w:szCs w:val="20"/>
        </w:rPr>
        <w:t xml:space="preserve"> </w:t>
      </w:r>
      <w:r>
        <w:rPr>
          <w:sz w:val="20"/>
          <w:szCs w:val="20"/>
        </w:rPr>
        <w:t>E</w:t>
      </w:r>
      <w:r>
        <w:rPr>
          <w:spacing w:val="2"/>
          <w:sz w:val="20"/>
          <w:szCs w:val="20"/>
        </w:rPr>
        <w:t>p</w:t>
      </w:r>
      <w:r>
        <w:rPr>
          <w:sz w:val="20"/>
          <w:szCs w:val="20"/>
        </w:rPr>
        <w:t>i</w:t>
      </w:r>
      <w:r>
        <w:rPr>
          <w:spacing w:val="-1"/>
          <w:sz w:val="20"/>
          <w:szCs w:val="20"/>
        </w:rPr>
        <w:t>st</w:t>
      </w:r>
      <w:r>
        <w:rPr>
          <w:spacing w:val="2"/>
          <w:sz w:val="20"/>
          <w:szCs w:val="20"/>
        </w:rPr>
        <w:t>e</w:t>
      </w:r>
      <w:r>
        <w:rPr>
          <w:spacing w:val="-4"/>
          <w:sz w:val="20"/>
          <w:szCs w:val="20"/>
        </w:rPr>
        <w:t>m</w:t>
      </w:r>
      <w:r>
        <w:rPr>
          <w:sz w:val="20"/>
          <w:szCs w:val="20"/>
        </w:rPr>
        <w:t>ic-O</w:t>
      </w:r>
      <w:r>
        <w:rPr>
          <w:spacing w:val="2"/>
          <w:sz w:val="20"/>
          <w:szCs w:val="20"/>
        </w:rPr>
        <w:t>n</w:t>
      </w:r>
      <w:r>
        <w:rPr>
          <w:sz w:val="20"/>
          <w:szCs w:val="20"/>
        </w:rPr>
        <w:t>t</w:t>
      </w:r>
      <w:r>
        <w:rPr>
          <w:spacing w:val="-1"/>
          <w:sz w:val="20"/>
          <w:szCs w:val="20"/>
        </w:rPr>
        <w:t>olo</w:t>
      </w:r>
      <w:r>
        <w:rPr>
          <w:spacing w:val="1"/>
          <w:sz w:val="20"/>
          <w:szCs w:val="20"/>
        </w:rPr>
        <w:t>g</w:t>
      </w:r>
      <w:r>
        <w:rPr>
          <w:spacing w:val="-1"/>
          <w:sz w:val="20"/>
          <w:szCs w:val="20"/>
        </w:rPr>
        <w:t>i</w:t>
      </w:r>
      <w:r>
        <w:rPr>
          <w:sz w:val="20"/>
          <w:szCs w:val="20"/>
        </w:rPr>
        <w:t>c</w:t>
      </w:r>
      <w:r>
        <w:rPr>
          <w:spacing w:val="-1"/>
          <w:sz w:val="20"/>
          <w:szCs w:val="20"/>
        </w:rPr>
        <w:t>a</w:t>
      </w:r>
      <w:r>
        <w:rPr>
          <w:sz w:val="20"/>
          <w:szCs w:val="20"/>
        </w:rPr>
        <w:t>l</w:t>
      </w:r>
      <w:r>
        <w:rPr>
          <w:spacing w:val="-1"/>
          <w:sz w:val="20"/>
          <w:szCs w:val="20"/>
        </w:rPr>
        <w:t xml:space="preserve"> </w:t>
      </w:r>
      <w:r>
        <w:rPr>
          <w:sz w:val="20"/>
          <w:szCs w:val="20"/>
        </w:rPr>
        <w:t>I</w:t>
      </w:r>
      <w:r>
        <w:rPr>
          <w:spacing w:val="1"/>
          <w:sz w:val="20"/>
          <w:szCs w:val="20"/>
        </w:rPr>
        <w:t>n</w:t>
      </w:r>
      <w:r>
        <w:rPr>
          <w:sz w:val="20"/>
          <w:szCs w:val="20"/>
        </w:rPr>
        <w:t>fere</w:t>
      </w:r>
      <w:r>
        <w:rPr>
          <w:spacing w:val="2"/>
          <w:sz w:val="20"/>
          <w:szCs w:val="20"/>
        </w:rPr>
        <w:t>n</w:t>
      </w:r>
      <w:r>
        <w:rPr>
          <w:spacing w:val="-1"/>
          <w:sz w:val="20"/>
          <w:szCs w:val="20"/>
        </w:rPr>
        <w:t>c</w:t>
      </w:r>
      <w:r>
        <w:rPr>
          <w:sz w:val="20"/>
          <w:szCs w:val="20"/>
        </w:rPr>
        <w:t>e</w:t>
      </w:r>
      <w:r>
        <w:rPr>
          <w:spacing w:val="1"/>
          <w:sz w:val="20"/>
          <w:szCs w:val="20"/>
        </w:rPr>
        <w:t xml:space="preserve"> </w:t>
      </w:r>
      <w:r>
        <w:rPr>
          <w:spacing w:val="-2"/>
          <w:sz w:val="20"/>
          <w:szCs w:val="20"/>
        </w:rPr>
        <w:t>a</w:t>
      </w:r>
      <w:r>
        <w:rPr>
          <w:spacing w:val="2"/>
          <w:sz w:val="20"/>
          <w:szCs w:val="20"/>
        </w:rPr>
        <w:t>n</w:t>
      </w:r>
      <w:r>
        <w:rPr>
          <w:sz w:val="20"/>
          <w:szCs w:val="20"/>
        </w:rPr>
        <w:t>d</w:t>
      </w:r>
      <w:r>
        <w:rPr>
          <w:spacing w:val="1"/>
          <w:sz w:val="20"/>
          <w:szCs w:val="20"/>
        </w:rPr>
        <w:t xml:space="preserve"> </w:t>
      </w:r>
      <w:r>
        <w:rPr>
          <w:spacing w:val="-1"/>
          <w:sz w:val="20"/>
          <w:szCs w:val="20"/>
        </w:rPr>
        <w:t>A</w:t>
      </w:r>
      <w:r>
        <w:rPr>
          <w:spacing w:val="2"/>
          <w:sz w:val="20"/>
          <w:szCs w:val="20"/>
        </w:rPr>
        <w:t>u</w:t>
      </w:r>
      <w:r>
        <w:rPr>
          <w:sz w:val="20"/>
          <w:szCs w:val="20"/>
        </w:rPr>
        <w:t>t</w:t>
      </w:r>
      <w:r>
        <w:rPr>
          <w:spacing w:val="-2"/>
          <w:sz w:val="20"/>
          <w:szCs w:val="20"/>
        </w:rPr>
        <w:t>o</w:t>
      </w:r>
      <w:r>
        <w:rPr>
          <w:sz w:val="20"/>
          <w:szCs w:val="20"/>
        </w:rPr>
        <w:t>e</w:t>
      </w:r>
      <w:r>
        <w:rPr>
          <w:spacing w:val="1"/>
          <w:sz w:val="20"/>
          <w:szCs w:val="20"/>
        </w:rPr>
        <w:t>p</w:t>
      </w:r>
      <w:r>
        <w:rPr>
          <w:sz w:val="20"/>
          <w:szCs w:val="20"/>
        </w:rPr>
        <w:t>i</w:t>
      </w:r>
      <w:r>
        <w:rPr>
          <w:spacing w:val="-1"/>
          <w:sz w:val="20"/>
          <w:szCs w:val="20"/>
        </w:rPr>
        <w:t>s</w:t>
      </w:r>
      <w:r>
        <w:rPr>
          <w:sz w:val="20"/>
          <w:szCs w:val="20"/>
        </w:rPr>
        <w:t>te</w:t>
      </w:r>
      <w:r>
        <w:rPr>
          <w:spacing w:val="-6"/>
          <w:sz w:val="20"/>
          <w:szCs w:val="20"/>
        </w:rPr>
        <w:t>m</w:t>
      </w:r>
      <w:r>
        <w:rPr>
          <w:spacing w:val="3"/>
          <w:sz w:val="20"/>
          <w:szCs w:val="20"/>
        </w:rPr>
        <w:t>i</w:t>
      </w:r>
      <w:r>
        <w:rPr>
          <w:sz w:val="20"/>
          <w:szCs w:val="20"/>
        </w:rPr>
        <w:t>c</w:t>
      </w:r>
      <w:r>
        <w:rPr>
          <w:spacing w:val="2"/>
          <w:sz w:val="20"/>
          <w:szCs w:val="20"/>
        </w:rPr>
        <w:t xml:space="preserve"> </w:t>
      </w:r>
      <w:r>
        <w:rPr>
          <w:sz w:val="20"/>
          <w:szCs w:val="20"/>
        </w:rPr>
        <w:t>L</w:t>
      </w:r>
      <w:r>
        <w:rPr>
          <w:spacing w:val="2"/>
          <w:sz w:val="20"/>
          <w:szCs w:val="20"/>
        </w:rPr>
        <w:t>i</w:t>
      </w:r>
      <w:r>
        <w:rPr>
          <w:spacing w:val="-6"/>
          <w:sz w:val="20"/>
          <w:szCs w:val="20"/>
        </w:rPr>
        <w:t>m</w:t>
      </w:r>
      <w:r>
        <w:rPr>
          <w:sz w:val="20"/>
          <w:szCs w:val="20"/>
        </w:rPr>
        <w:t>itati</w:t>
      </w:r>
      <w:r>
        <w:rPr>
          <w:spacing w:val="-2"/>
          <w:sz w:val="20"/>
          <w:szCs w:val="20"/>
        </w:rPr>
        <w:t>o</w:t>
      </w:r>
      <w:r>
        <w:rPr>
          <w:spacing w:val="2"/>
          <w:sz w:val="20"/>
          <w:szCs w:val="20"/>
        </w:rPr>
        <w:t>n</w:t>
      </w:r>
      <w:r>
        <w:rPr>
          <w:sz w:val="20"/>
          <w:szCs w:val="20"/>
        </w:rPr>
        <w:t>”,</w:t>
      </w:r>
      <w:r>
        <w:rPr>
          <w:spacing w:val="-1"/>
          <w:sz w:val="20"/>
          <w:szCs w:val="20"/>
        </w:rPr>
        <w:t xml:space="preserve"> </w:t>
      </w:r>
      <w:r>
        <w:rPr>
          <w:i/>
          <w:iCs/>
          <w:spacing w:val="-1"/>
          <w:sz w:val="20"/>
          <w:szCs w:val="20"/>
        </w:rPr>
        <w:t>P</w:t>
      </w:r>
      <w:r>
        <w:rPr>
          <w:i/>
          <w:iCs/>
          <w:spacing w:val="2"/>
          <w:sz w:val="20"/>
          <w:szCs w:val="20"/>
        </w:rPr>
        <w:t>h</w:t>
      </w:r>
      <w:r>
        <w:rPr>
          <w:i/>
          <w:iCs/>
          <w:spacing w:val="-1"/>
          <w:sz w:val="20"/>
          <w:szCs w:val="20"/>
        </w:rPr>
        <w:t>il</w:t>
      </w:r>
      <w:r>
        <w:rPr>
          <w:i/>
          <w:iCs/>
          <w:spacing w:val="2"/>
          <w:sz w:val="20"/>
          <w:szCs w:val="20"/>
        </w:rPr>
        <w:t>o</w:t>
      </w:r>
      <w:r>
        <w:rPr>
          <w:i/>
          <w:iCs/>
          <w:sz w:val="20"/>
          <w:szCs w:val="20"/>
        </w:rPr>
        <w:t>s</w:t>
      </w:r>
      <w:r>
        <w:rPr>
          <w:i/>
          <w:iCs/>
          <w:spacing w:val="-2"/>
          <w:sz w:val="20"/>
          <w:szCs w:val="20"/>
        </w:rPr>
        <w:t>o</w:t>
      </w:r>
      <w:r>
        <w:rPr>
          <w:i/>
          <w:iCs/>
          <w:spacing w:val="-1"/>
          <w:sz w:val="20"/>
          <w:szCs w:val="20"/>
        </w:rPr>
        <w:t>p</w:t>
      </w:r>
      <w:r>
        <w:rPr>
          <w:i/>
          <w:iCs/>
          <w:spacing w:val="1"/>
          <w:sz w:val="20"/>
          <w:szCs w:val="20"/>
        </w:rPr>
        <w:t>h</w:t>
      </w:r>
      <w:r>
        <w:rPr>
          <w:i/>
          <w:iCs/>
          <w:sz w:val="20"/>
          <w:szCs w:val="20"/>
        </w:rPr>
        <w:t>i</w:t>
      </w:r>
      <w:r>
        <w:rPr>
          <w:i/>
          <w:iCs/>
          <w:spacing w:val="-1"/>
          <w:sz w:val="20"/>
          <w:szCs w:val="20"/>
        </w:rPr>
        <w:t>ca</w:t>
      </w:r>
      <w:r>
        <w:rPr>
          <w:i/>
          <w:iCs/>
          <w:sz w:val="20"/>
          <w:szCs w:val="20"/>
        </w:rPr>
        <w:t>l</w:t>
      </w:r>
      <w:r>
        <w:rPr>
          <w:i/>
          <w:iCs/>
          <w:spacing w:val="-2"/>
          <w:sz w:val="20"/>
          <w:szCs w:val="20"/>
        </w:rPr>
        <w:t xml:space="preserve"> </w:t>
      </w:r>
      <w:r>
        <w:rPr>
          <w:i/>
          <w:iCs/>
          <w:spacing w:val="-1"/>
          <w:sz w:val="20"/>
          <w:szCs w:val="20"/>
        </w:rPr>
        <w:t>P</w:t>
      </w:r>
      <w:r>
        <w:rPr>
          <w:i/>
          <w:iCs/>
          <w:sz w:val="20"/>
          <w:szCs w:val="20"/>
        </w:rPr>
        <w:t>syc</w:t>
      </w:r>
      <w:r>
        <w:rPr>
          <w:i/>
          <w:iCs/>
          <w:spacing w:val="-2"/>
          <w:sz w:val="20"/>
          <w:szCs w:val="20"/>
        </w:rPr>
        <w:t>h</w:t>
      </w:r>
      <w:r>
        <w:rPr>
          <w:i/>
          <w:iCs/>
          <w:spacing w:val="2"/>
          <w:sz w:val="20"/>
          <w:szCs w:val="20"/>
        </w:rPr>
        <w:t>o</w:t>
      </w:r>
      <w:r>
        <w:rPr>
          <w:i/>
          <w:iCs/>
          <w:spacing w:val="-1"/>
          <w:sz w:val="20"/>
          <w:szCs w:val="20"/>
        </w:rPr>
        <w:t>l</w:t>
      </w:r>
      <w:r>
        <w:rPr>
          <w:i/>
          <w:iCs/>
          <w:spacing w:val="1"/>
          <w:sz w:val="20"/>
          <w:szCs w:val="20"/>
        </w:rPr>
        <w:t>o</w:t>
      </w:r>
      <w:r>
        <w:rPr>
          <w:i/>
          <w:iCs/>
          <w:spacing w:val="2"/>
          <w:sz w:val="20"/>
          <w:szCs w:val="20"/>
        </w:rPr>
        <w:t>g</w:t>
      </w:r>
      <w:r>
        <w:rPr>
          <w:i/>
          <w:iCs/>
          <w:sz w:val="20"/>
          <w:szCs w:val="20"/>
        </w:rPr>
        <w:t>y</w:t>
      </w:r>
      <w:r>
        <w:rPr>
          <w:i/>
          <w:iCs/>
          <w:spacing w:val="-2"/>
          <w:sz w:val="20"/>
          <w:szCs w:val="20"/>
        </w:rPr>
        <w:t xml:space="preserve"> </w:t>
      </w:r>
      <w:r>
        <w:rPr>
          <w:spacing w:val="-2"/>
          <w:sz w:val="20"/>
          <w:szCs w:val="20"/>
        </w:rPr>
        <w:t>1</w:t>
      </w:r>
      <w:r>
        <w:rPr>
          <w:spacing w:val="2"/>
          <w:sz w:val="20"/>
          <w:szCs w:val="20"/>
        </w:rPr>
        <w:t>9</w:t>
      </w:r>
      <w:r>
        <w:rPr>
          <w:spacing w:val="-1"/>
          <w:sz w:val="20"/>
          <w:szCs w:val="20"/>
        </w:rPr>
        <w:t>/5</w:t>
      </w:r>
      <w:r>
        <w:rPr>
          <w:sz w:val="20"/>
          <w:szCs w:val="20"/>
        </w:rPr>
        <w:t>,</w:t>
      </w:r>
      <w:r>
        <w:rPr>
          <w:spacing w:val="1"/>
          <w:sz w:val="20"/>
          <w:szCs w:val="20"/>
        </w:rPr>
        <w:t xml:space="preserve"> </w:t>
      </w:r>
      <w:r>
        <w:rPr>
          <w:spacing w:val="-2"/>
          <w:sz w:val="20"/>
          <w:szCs w:val="20"/>
        </w:rPr>
        <w:t>5</w:t>
      </w:r>
      <w:r>
        <w:rPr>
          <w:spacing w:val="2"/>
          <w:sz w:val="20"/>
          <w:szCs w:val="20"/>
        </w:rPr>
        <w:t>8</w:t>
      </w:r>
      <w:r>
        <w:rPr>
          <w:spacing w:val="-2"/>
          <w:sz w:val="20"/>
          <w:szCs w:val="20"/>
        </w:rPr>
        <w:t>9</w:t>
      </w:r>
      <w:r>
        <w:rPr>
          <w:spacing w:val="2"/>
          <w:sz w:val="20"/>
          <w:szCs w:val="20"/>
        </w:rPr>
        <w:t>–</w:t>
      </w:r>
      <w:r>
        <w:rPr>
          <w:spacing w:val="-2"/>
          <w:sz w:val="20"/>
          <w:szCs w:val="20"/>
        </w:rPr>
        <w:t>6</w:t>
      </w:r>
      <w:r>
        <w:rPr>
          <w:spacing w:val="2"/>
          <w:sz w:val="20"/>
          <w:szCs w:val="20"/>
        </w:rPr>
        <w:t>0</w:t>
      </w:r>
      <w:r>
        <w:rPr>
          <w:sz w:val="20"/>
          <w:szCs w:val="20"/>
        </w:rPr>
        <w:t>5</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
          <w:sz w:val="20"/>
          <w:szCs w:val="20"/>
        </w:rPr>
        <w:t xml:space="preserve"> </w:t>
      </w:r>
      <w:r>
        <w:rPr>
          <w:sz w:val="20"/>
          <w:szCs w:val="20"/>
        </w:rPr>
        <w:t>G</w:t>
      </w:r>
      <w:r>
        <w:rPr>
          <w:spacing w:val="-1"/>
          <w:sz w:val="20"/>
          <w:szCs w:val="20"/>
        </w:rPr>
        <w:t>e</w:t>
      </w:r>
      <w:r>
        <w:rPr>
          <w:spacing w:val="1"/>
          <w:sz w:val="20"/>
          <w:szCs w:val="20"/>
        </w:rPr>
        <w:t>o</w:t>
      </w:r>
      <w:r>
        <w:rPr>
          <w:sz w:val="20"/>
          <w:szCs w:val="20"/>
        </w:rPr>
        <w:t>r</w:t>
      </w:r>
      <w:r>
        <w:rPr>
          <w:spacing w:val="2"/>
          <w:sz w:val="20"/>
          <w:szCs w:val="20"/>
        </w:rPr>
        <w:t>g</w:t>
      </w:r>
      <w:r>
        <w:rPr>
          <w:sz w:val="20"/>
          <w:szCs w:val="20"/>
        </w:rPr>
        <w:t>,</w:t>
      </w:r>
      <w:r>
        <w:rPr>
          <w:spacing w:val="2"/>
          <w:sz w:val="20"/>
          <w:szCs w:val="20"/>
        </w:rPr>
        <w:t xml:space="preserve"> </w:t>
      </w:r>
      <w:r>
        <w:rPr>
          <w:sz w:val="20"/>
          <w:szCs w:val="20"/>
        </w:rPr>
        <w:t>Q</w:t>
      </w:r>
      <w:r>
        <w:rPr>
          <w:spacing w:val="-1"/>
          <w:sz w:val="20"/>
          <w:szCs w:val="20"/>
        </w:rPr>
        <w:t>i</w:t>
      </w:r>
      <w:r>
        <w:rPr>
          <w:sz w:val="20"/>
          <w:szCs w:val="20"/>
        </w:rPr>
        <w:t>n</w:t>
      </w:r>
      <w:r>
        <w:rPr>
          <w:spacing w:val="2"/>
          <w:sz w:val="20"/>
          <w:szCs w:val="20"/>
        </w:rPr>
        <w:t xml:space="preserve"> </w:t>
      </w:r>
      <w:r>
        <w:rPr>
          <w:sz w:val="20"/>
          <w:szCs w:val="20"/>
        </w:rPr>
        <w:t>P</w:t>
      </w:r>
      <w:r>
        <w:rPr>
          <w:spacing w:val="-1"/>
          <w:sz w:val="20"/>
          <w:szCs w:val="20"/>
        </w:rPr>
        <w:t>e</w:t>
      </w:r>
      <w:r>
        <w:rPr>
          <w:spacing w:val="1"/>
          <w:sz w:val="20"/>
          <w:szCs w:val="20"/>
        </w:rPr>
        <w:t>ng</w:t>
      </w:r>
      <w:r>
        <w:rPr>
          <w:spacing w:val="-3"/>
          <w:sz w:val="20"/>
          <w:szCs w:val="20"/>
        </w:rPr>
        <w:t>m</w:t>
      </w:r>
      <w:r>
        <w:rPr>
          <w:sz w:val="20"/>
          <w:szCs w:val="20"/>
        </w:rPr>
        <w:t>i</w:t>
      </w:r>
      <w:r>
        <w:rPr>
          <w:spacing w:val="2"/>
          <w:sz w:val="20"/>
          <w:szCs w:val="20"/>
        </w:rPr>
        <w:t>n</w:t>
      </w:r>
      <w:r>
        <w:rPr>
          <w:sz w:val="20"/>
          <w:szCs w:val="20"/>
        </w:rPr>
        <w:t>,</w:t>
      </w:r>
      <w:r>
        <w:rPr>
          <w:spacing w:val="2"/>
          <w:sz w:val="20"/>
          <w:szCs w:val="20"/>
        </w:rPr>
        <w:t xml:space="preserve"> </w:t>
      </w:r>
      <w:r>
        <w:rPr>
          <w:sz w:val="20"/>
          <w:szCs w:val="20"/>
        </w:rPr>
        <w:t>Fe</w:t>
      </w:r>
      <w:r>
        <w:rPr>
          <w:spacing w:val="1"/>
          <w:sz w:val="20"/>
          <w:szCs w:val="20"/>
        </w:rPr>
        <w:t>i</w:t>
      </w:r>
      <w:r>
        <w:rPr>
          <w:spacing w:val="-2"/>
          <w:sz w:val="20"/>
          <w:szCs w:val="20"/>
        </w:rPr>
        <w:t>n</w:t>
      </w:r>
      <w:r>
        <w:rPr>
          <w:spacing w:val="2"/>
          <w:sz w:val="20"/>
          <w:szCs w:val="20"/>
        </w:rPr>
        <w:t>b</w:t>
      </w:r>
      <w:r>
        <w:rPr>
          <w:sz w:val="20"/>
          <w:szCs w:val="20"/>
        </w:rPr>
        <w:t>e</w:t>
      </w:r>
      <w:r>
        <w:rPr>
          <w:spacing w:val="-3"/>
          <w:sz w:val="20"/>
          <w:szCs w:val="20"/>
        </w:rPr>
        <w:t>r</w:t>
      </w:r>
      <w:r>
        <w:rPr>
          <w:sz w:val="20"/>
          <w:szCs w:val="20"/>
        </w:rPr>
        <w:t>g</w:t>
      </w:r>
      <w:r>
        <w:rPr>
          <w:spacing w:val="3"/>
          <w:sz w:val="20"/>
          <w:szCs w:val="20"/>
        </w:rPr>
        <w:t xml:space="preserve"> </w:t>
      </w:r>
      <w:r>
        <w:rPr>
          <w:spacing w:val="-1"/>
          <w:sz w:val="20"/>
          <w:szCs w:val="20"/>
        </w:rPr>
        <w:t>E</w:t>
      </w:r>
      <w:r>
        <w:rPr>
          <w:sz w:val="20"/>
          <w:szCs w:val="20"/>
        </w:rPr>
        <w:t>.</w:t>
      </w:r>
      <w:r>
        <w:rPr>
          <w:spacing w:val="1"/>
          <w:sz w:val="20"/>
          <w:szCs w:val="20"/>
        </w:rPr>
        <w:t xml:space="preserve"> </w:t>
      </w:r>
      <w:r>
        <w:rPr>
          <w:sz w:val="20"/>
          <w:szCs w:val="20"/>
        </w:rPr>
        <w:t>T</w:t>
      </w:r>
      <w:r>
        <w:rPr>
          <w:spacing w:val="-2"/>
          <w:sz w:val="20"/>
          <w:szCs w:val="20"/>
        </w:rPr>
        <w:t>o</w:t>
      </w:r>
      <w:r>
        <w:rPr>
          <w:spacing w:val="2"/>
          <w:sz w:val="20"/>
          <w:szCs w:val="20"/>
        </w:rPr>
        <w:t>d</w:t>
      </w:r>
      <w:r>
        <w:rPr>
          <w:sz w:val="20"/>
          <w:szCs w:val="20"/>
        </w:rPr>
        <w:t>d</w:t>
      </w:r>
      <w:r>
        <w:rPr>
          <w:spacing w:val="1"/>
          <w:sz w:val="20"/>
          <w:szCs w:val="20"/>
        </w:rPr>
        <w:t xml:space="preserve"> </w:t>
      </w:r>
      <w:r>
        <w:rPr>
          <w:spacing w:val="-1"/>
          <w:sz w:val="20"/>
          <w:szCs w:val="20"/>
        </w:rPr>
        <w:t>(</w:t>
      </w:r>
      <w:r>
        <w:rPr>
          <w:spacing w:val="2"/>
          <w:sz w:val="20"/>
          <w:szCs w:val="20"/>
        </w:rPr>
        <w:t>2</w:t>
      </w:r>
      <w:r>
        <w:rPr>
          <w:spacing w:val="-2"/>
          <w:sz w:val="20"/>
          <w:szCs w:val="20"/>
        </w:rPr>
        <w:t>0</w:t>
      </w:r>
      <w:r>
        <w:rPr>
          <w:spacing w:val="2"/>
          <w:sz w:val="20"/>
          <w:szCs w:val="20"/>
        </w:rPr>
        <w:t>11</w:t>
      </w:r>
      <w:r>
        <w:rPr>
          <w:spacing w:val="-1"/>
          <w:sz w:val="20"/>
          <w:szCs w:val="20"/>
        </w:rPr>
        <w:t>)</w:t>
      </w:r>
      <w:r>
        <w:rPr>
          <w:sz w:val="20"/>
          <w:szCs w:val="20"/>
        </w:rPr>
        <w:t>,</w:t>
      </w:r>
      <w:r>
        <w:rPr>
          <w:spacing w:val="2"/>
          <w:sz w:val="20"/>
          <w:szCs w:val="20"/>
        </w:rPr>
        <w:t xml:space="preserve"> </w:t>
      </w:r>
      <w:r>
        <w:rPr>
          <w:spacing w:val="-2"/>
          <w:sz w:val="20"/>
          <w:szCs w:val="20"/>
        </w:rPr>
        <w:t>“</w:t>
      </w:r>
      <w:r>
        <w:rPr>
          <w:sz w:val="20"/>
          <w:szCs w:val="20"/>
        </w:rPr>
        <w:t>Bra</w:t>
      </w:r>
      <w:r>
        <w:rPr>
          <w:spacing w:val="-2"/>
          <w:sz w:val="20"/>
          <w:szCs w:val="20"/>
        </w:rPr>
        <w:t>i</w:t>
      </w:r>
      <w:r>
        <w:rPr>
          <w:sz w:val="20"/>
          <w:szCs w:val="20"/>
        </w:rPr>
        <w:t>n</w:t>
      </w:r>
      <w:r>
        <w:rPr>
          <w:spacing w:val="1"/>
          <w:sz w:val="20"/>
          <w:szCs w:val="20"/>
        </w:rPr>
        <w:t xml:space="preserve"> </w:t>
      </w:r>
      <w:r>
        <w:rPr>
          <w:spacing w:val="3"/>
          <w:sz w:val="20"/>
          <w:szCs w:val="20"/>
        </w:rPr>
        <w:t>i</w:t>
      </w:r>
      <w:r>
        <w:rPr>
          <w:spacing w:val="-6"/>
          <w:sz w:val="20"/>
          <w:szCs w:val="20"/>
        </w:rPr>
        <w:t>m</w:t>
      </w:r>
      <w:r>
        <w:rPr>
          <w:sz w:val="20"/>
          <w:szCs w:val="20"/>
        </w:rPr>
        <w:t>a</w:t>
      </w:r>
      <w:r>
        <w:rPr>
          <w:spacing w:val="2"/>
          <w:sz w:val="20"/>
          <w:szCs w:val="20"/>
        </w:rPr>
        <w:t>g</w:t>
      </w:r>
      <w:r>
        <w:rPr>
          <w:sz w:val="20"/>
          <w:szCs w:val="20"/>
        </w:rPr>
        <w:t>i</w:t>
      </w:r>
      <w:r>
        <w:rPr>
          <w:spacing w:val="2"/>
          <w:sz w:val="20"/>
          <w:szCs w:val="20"/>
        </w:rPr>
        <w:t>n</w:t>
      </w:r>
      <w:r>
        <w:rPr>
          <w:sz w:val="20"/>
          <w:szCs w:val="20"/>
        </w:rPr>
        <w:t>g</w:t>
      </w:r>
      <w:r>
        <w:rPr>
          <w:spacing w:val="22"/>
          <w:sz w:val="20"/>
          <w:szCs w:val="20"/>
        </w:rPr>
        <w:t xml:space="preserve"> </w:t>
      </w:r>
      <w:r>
        <w:rPr>
          <w:spacing w:val="2"/>
          <w:sz w:val="20"/>
          <w:szCs w:val="20"/>
        </w:rPr>
        <w:t>o</w:t>
      </w:r>
      <w:r>
        <w:rPr>
          <w:sz w:val="20"/>
          <w:szCs w:val="20"/>
        </w:rPr>
        <w:t xml:space="preserve">f </w:t>
      </w:r>
      <w:r>
        <w:rPr>
          <w:spacing w:val="-1"/>
          <w:sz w:val="20"/>
          <w:szCs w:val="20"/>
        </w:rPr>
        <w:t>t</w:t>
      </w:r>
      <w:r>
        <w:rPr>
          <w:spacing w:val="2"/>
          <w:sz w:val="20"/>
          <w:szCs w:val="20"/>
        </w:rPr>
        <w:t>h</w:t>
      </w:r>
      <w:r>
        <w:rPr>
          <w:sz w:val="20"/>
          <w:szCs w:val="20"/>
        </w:rPr>
        <w:t>e</w:t>
      </w:r>
      <w:r>
        <w:rPr>
          <w:spacing w:val="1"/>
          <w:sz w:val="20"/>
          <w:szCs w:val="20"/>
        </w:rPr>
        <w:t xml:space="preserve"> </w:t>
      </w:r>
      <w:r>
        <w:rPr>
          <w:sz w:val="20"/>
          <w:szCs w:val="20"/>
        </w:rPr>
        <w:t>s</w:t>
      </w:r>
      <w:r>
        <w:rPr>
          <w:spacing w:val="-1"/>
          <w:sz w:val="20"/>
          <w:szCs w:val="20"/>
        </w:rPr>
        <w:t>e</w:t>
      </w:r>
      <w:r>
        <w:rPr>
          <w:sz w:val="20"/>
          <w:szCs w:val="20"/>
        </w:rPr>
        <w:t>lf –</w:t>
      </w:r>
      <w:r>
        <w:rPr>
          <w:spacing w:val="1"/>
          <w:sz w:val="20"/>
          <w:szCs w:val="20"/>
        </w:rPr>
        <w:t xml:space="preserve"> </w:t>
      </w:r>
      <w:r>
        <w:rPr>
          <w:spacing w:val="-2"/>
          <w:sz w:val="20"/>
          <w:szCs w:val="20"/>
        </w:rPr>
        <w:t>C</w:t>
      </w:r>
      <w:r>
        <w:rPr>
          <w:spacing w:val="2"/>
          <w:sz w:val="20"/>
          <w:szCs w:val="20"/>
        </w:rPr>
        <w:t>o</w:t>
      </w:r>
      <w:r>
        <w:rPr>
          <w:sz w:val="20"/>
          <w:szCs w:val="20"/>
        </w:rPr>
        <w:t>n</w:t>
      </w:r>
      <w:r>
        <w:rPr>
          <w:spacing w:val="-1"/>
          <w:sz w:val="20"/>
          <w:szCs w:val="20"/>
        </w:rPr>
        <w:t>c</w:t>
      </w:r>
      <w:r>
        <w:rPr>
          <w:sz w:val="20"/>
          <w:szCs w:val="20"/>
        </w:rPr>
        <w:t>e</w:t>
      </w:r>
      <w:r>
        <w:rPr>
          <w:spacing w:val="-2"/>
          <w:sz w:val="20"/>
          <w:szCs w:val="20"/>
        </w:rPr>
        <w:t>p</w:t>
      </w:r>
      <w:r>
        <w:rPr>
          <w:sz w:val="20"/>
          <w:szCs w:val="20"/>
        </w:rPr>
        <w:t>t</w:t>
      </w:r>
      <w:r>
        <w:rPr>
          <w:spacing w:val="2"/>
          <w:sz w:val="20"/>
          <w:szCs w:val="20"/>
        </w:rPr>
        <w:t>u</w:t>
      </w:r>
      <w:r>
        <w:rPr>
          <w:spacing w:val="-2"/>
          <w:sz w:val="20"/>
          <w:szCs w:val="20"/>
        </w:rPr>
        <w:t>a</w:t>
      </w:r>
      <w:r>
        <w:rPr>
          <w:sz w:val="20"/>
          <w:szCs w:val="20"/>
        </w:rPr>
        <w:t>l, a</w:t>
      </w:r>
      <w:r>
        <w:rPr>
          <w:spacing w:val="-1"/>
          <w:sz w:val="20"/>
          <w:szCs w:val="20"/>
        </w:rPr>
        <w:t>n</w:t>
      </w:r>
      <w:r>
        <w:rPr>
          <w:sz w:val="20"/>
          <w:szCs w:val="20"/>
        </w:rPr>
        <w:t>a</w:t>
      </w:r>
      <w:r>
        <w:rPr>
          <w:spacing w:val="-1"/>
          <w:sz w:val="20"/>
          <w:szCs w:val="20"/>
        </w:rPr>
        <w:t>t</w:t>
      </w:r>
      <w:r>
        <w:rPr>
          <w:spacing w:val="3"/>
          <w:sz w:val="20"/>
          <w:szCs w:val="20"/>
        </w:rPr>
        <w:t>o</w:t>
      </w:r>
      <w:r>
        <w:rPr>
          <w:spacing w:val="-6"/>
          <w:sz w:val="20"/>
          <w:szCs w:val="20"/>
        </w:rPr>
        <w:t>m</w:t>
      </w:r>
      <w:r>
        <w:rPr>
          <w:sz w:val="20"/>
          <w:szCs w:val="20"/>
        </w:rPr>
        <w:t>ical</w:t>
      </w:r>
      <w:r>
        <w:rPr>
          <w:spacing w:val="1"/>
          <w:sz w:val="20"/>
          <w:szCs w:val="20"/>
        </w:rPr>
        <w:t xml:space="preserve"> </w:t>
      </w:r>
      <w:r>
        <w:rPr>
          <w:spacing w:val="-2"/>
          <w:sz w:val="20"/>
          <w:szCs w:val="20"/>
        </w:rPr>
        <w:t>a</w:t>
      </w:r>
      <w:r>
        <w:rPr>
          <w:spacing w:val="1"/>
          <w:sz w:val="20"/>
          <w:szCs w:val="20"/>
        </w:rPr>
        <w:t>n</w:t>
      </w:r>
      <w:r>
        <w:rPr>
          <w:sz w:val="20"/>
          <w:szCs w:val="20"/>
        </w:rPr>
        <w:t>d</w:t>
      </w:r>
      <w:r>
        <w:rPr>
          <w:spacing w:val="2"/>
          <w:sz w:val="20"/>
          <w:szCs w:val="20"/>
        </w:rPr>
        <w:t xml:space="preserve"> </w:t>
      </w:r>
      <w:r>
        <w:rPr>
          <w:spacing w:val="-4"/>
          <w:sz w:val="20"/>
          <w:szCs w:val="20"/>
        </w:rPr>
        <w:t>m</w:t>
      </w:r>
      <w:r>
        <w:rPr>
          <w:sz w:val="20"/>
          <w:szCs w:val="20"/>
        </w:rPr>
        <w:t>et</w:t>
      </w:r>
      <w:r>
        <w:rPr>
          <w:spacing w:val="1"/>
          <w:sz w:val="20"/>
          <w:szCs w:val="20"/>
        </w:rPr>
        <w:t>h</w:t>
      </w:r>
      <w:r>
        <w:rPr>
          <w:spacing w:val="2"/>
          <w:sz w:val="20"/>
          <w:szCs w:val="20"/>
        </w:rPr>
        <w:t>o</w:t>
      </w:r>
      <w:r>
        <w:rPr>
          <w:spacing w:val="-2"/>
          <w:sz w:val="20"/>
          <w:szCs w:val="20"/>
        </w:rPr>
        <w:t>d</w:t>
      </w:r>
      <w:r>
        <w:rPr>
          <w:spacing w:val="2"/>
          <w:sz w:val="20"/>
          <w:szCs w:val="20"/>
        </w:rPr>
        <w:t>o</w:t>
      </w:r>
      <w:r>
        <w:rPr>
          <w:sz w:val="20"/>
          <w:szCs w:val="20"/>
        </w:rPr>
        <w:t>l</w:t>
      </w:r>
      <w:r>
        <w:rPr>
          <w:spacing w:val="-2"/>
          <w:sz w:val="20"/>
          <w:szCs w:val="20"/>
        </w:rPr>
        <w:t>o</w:t>
      </w:r>
      <w:r>
        <w:rPr>
          <w:spacing w:val="2"/>
          <w:sz w:val="20"/>
          <w:szCs w:val="20"/>
        </w:rPr>
        <w:t>g</w:t>
      </w:r>
      <w:r>
        <w:rPr>
          <w:spacing w:val="-2"/>
          <w:sz w:val="20"/>
          <w:szCs w:val="20"/>
        </w:rPr>
        <w:t>i</w:t>
      </w:r>
      <w:r>
        <w:rPr>
          <w:spacing w:val="-1"/>
          <w:sz w:val="20"/>
          <w:szCs w:val="20"/>
        </w:rPr>
        <w:t>c</w:t>
      </w:r>
      <w:r>
        <w:rPr>
          <w:sz w:val="20"/>
          <w:szCs w:val="20"/>
        </w:rPr>
        <w:t xml:space="preserve">al </w:t>
      </w:r>
      <w:r>
        <w:rPr>
          <w:spacing w:val="7"/>
          <w:sz w:val="20"/>
          <w:szCs w:val="20"/>
        </w:rPr>
        <w:t xml:space="preserve"> </w:t>
      </w:r>
      <w:r>
        <w:rPr>
          <w:sz w:val="20"/>
          <w:szCs w:val="20"/>
        </w:rPr>
        <w:t>iss</w:t>
      </w:r>
      <w:r>
        <w:rPr>
          <w:spacing w:val="-1"/>
          <w:sz w:val="20"/>
          <w:szCs w:val="20"/>
        </w:rPr>
        <w:t>u</w:t>
      </w:r>
      <w:r>
        <w:rPr>
          <w:sz w:val="20"/>
          <w:szCs w:val="20"/>
        </w:rPr>
        <w:t>e</w:t>
      </w:r>
      <w:r>
        <w:rPr>
          <w:spacing w:val="-1"/>
          <w:sz w:val="20"/>
          <w:szCs w:val="20"/>
        </w:rPr>
        <w:t>s</w:t>
      </w:r>
      <w:r>
        <w:rPr>
          <w:sz w:val="20"/>
          <w:szCs w:val="20"/>
        </w:rPr>
        <w:t xml:space="preserve">”, </w:t>
      </w:r>
      <w:r>
        <w:rPr>
          <w:spacing w:val="5"/>
          <w:sz w:val="20"/>
          <w:szCs w:val="20"/>
        </w:rPr>
        <w:t xml:space="preserve"> </w:t>
      </w:r>
      <w:r>
        <w:rPr>
          <w:i/>
          <w:iCs/>
          <w:spacing w:val="-1"/>
          <w:sz w:val="20"/>
          <w:szCs w:val="20"/>
        </w:rPr>
        <w:t>C</w:t>
      </w:r>
      <w:r>
        <w:rPr>
          <w:i/>
          <w:iCs/>
          <w:spacing w:val="2"/>
          <w:sz w:val="20"/>
          <w:szCs w:val="20"/>
        </w:rPr>
        <w:t>on</w:t>
      </w:r>
      <w:r>
        <w:rPr>
          <w:i/>
          <w:iCs/>
          <w:spacing w:val="-1"/>
          <w:sz w:val="20"/>
          <w:szCs w:val="20"/>
        </w:rPr>
        <w:t>sc</w:t>
      </w:r>
      <w:r>
        <w:rPr>
          <w:i/>
          <w:iCs/>
          <w:sz w:val="20"/>
          <w:szCs w:val="20"/>
        </w:rPr>
        <w:t>i</w:t>
      </w:r>
      <w:r>
        <w:rPr>
          <w:i/>
          <w:iCs/>
          <w:spacing w:val="-2"/>
          <w:sz w:val="20"/>
          <w:szCs w:val="20"/>
        </w:rPr>
        <w:t>o</w:t>
      </w:r>
      <w:r>
        <w:rPr>
          <w:i/>
          <w:iCs/>
          <w:spacing w:val="2"/>
          <w:sz w:val="20"/>
          <w:szCs w:val="20"/>
        </w:rPr>
        <w:t>u</w:t>
      </w:r>
      <w:r>
        <w:rPr>
          <w:i/>
          <w:iCs/>
          <w:sz w:val="20"/>
          <w:szCs w:val="20"/>
        </w:rPr>
        <w:t>sne</w:t>
      </w:r>
      <w:r>
        <w:rPr>
          <w:i/>
          <w:iCs/>
          <w:spacing w:val="-1"/>
          <w:sz w:val="20"/>
          <w:szCs w:val="20"/>
        </w:rPr>
        <w:t>s</w:t>
      </w:r>
      <w:r>
        <w:rPr>
          <w:i/>
          <w:iCs/>
          <w:sz w:val="20"/>
          <w:szCs w:val="20"/>
        </w:rPr>
        <w:t xml:space="preserve">s </w:t>
      </w:r>
      <w:r>
        <w:rPr>
          <w:i/>
          <w:iCs/>
          <w:spacing w:val="5"/>
          <w:sz w:val="20"/>
          <w:szCs w:val="20"/>
        </w:rPr>
        <w:t xml:space="preserve"> </w:t>
      </w:r>
      <w:r>
        <w:rPr>
          <w:i/>
          <w:iCs/>
          <w:spacing w:val="2"/>
          <w:sz w:val="20"/>
          <w:szCs w:val="20"/>
        </w:rPr>
        <w:t>a</w:t>
      </w:r>
      <w:r>
        <w:rPr>
          <w:i/>
          <w:iCs/>
          <w:spacing w:val="-2"/>
          <w:sz w:val="20"/>
          <w:szCs w:val="20"/>
        </w:rPr>
        <w:t>n</w:t>
      </w:r>
      <w:r>
        <w:rPr>
          <w:i/>
          <w:iCs/>
          <w:sz w:val="20"/>
          <w:szCs w:val="20"/>
        </w:rPr>
        <w:t xml:space="preserve">d </w:t>
      </w:r>
      <w:r>
        <w:rPr>
          <w:i/>
          <w:iCs/>
          <w:spacing w:val="7"/>
          <w:sz w:val="20"/>
          <w:szCs w:val="20"/>
        </w:rPr>
        <w:t xml:space="preserve"> </w:t>
      </w:r>
      <w:r>
        <w:rPr>
          <w:i/>
          <w:iCs/>
          <w:sz w:val="20"/>
          <w:szCs w:val="20"/>
        </w:rPr>
        <w:t>C</w:t>
      </w:r>
      <w:r>
        <w:rPr>
          <w:i/>
          <w:iCs/>
          <w:spacing w:val="-2"/>
          <w:sz w:val="20"/>
          <w:szCs w:val="20"/>
        </w:rPr>
        <w:t>o</w:t>
      </w:r>
      <w:r>
        <w:rPr>
          <w:i/>
          <w:iCs/>
          <w:spacing w:val="2"/>
          <w:sz w:val="20"/>
          <w:szCs w:val="20"/>
        </w:rPr>
        <w:t>g</w:t>
      </w:r>
      <w:r>
        <w:rPr>
          <w:i/>
          <w:iCs/>
          <w:spacing w:val="-1"/>
          <w:sz w:val="20"/>
          <w:szCs w:val="20"/>
        </w:rPr>
        <w:t>nitio</w:t>
      </w:r>
      <w:r>
        <w:rPr>
          <w:i/>
          <w:iCs/>
          <w:sz w:val="20"/>
          <w:szCs w:val="20"/>
        </w:rPr>
        <w:t xml:space="preserve">n </w:t>
      </w:r>
      <w:r>
        <w:rPr>
          <w:spacing w:val="2"/>
          <w:sz w:val="20"/>
          <w:szCs w:val="20"/>
        </w:rPr>
        <w:t>2</w:t>
      </w:r>
      <w:r>
        <w:rPr>
          <w:sz w:val="20"/>
          <w:szCs w:val="20"/>
        </w:rPr>
        <w:t>0,</w:t>
      </w:r>
      <w:r>
        <w:rPr>
          <w:spacing w:val="-1"/>
          <w:sz w:val="20"/>
          <w:szCs w:val="20"/>
        </w:rPr>
        <w:t xml:space="preserve"> </w:t>
      </w:r>
      <w:r>
        <w:rPr>
          <w:spacing w:val="-2"/>
          <w:sz w:val="20"/>
          <w:szCs w:val="20"/>
        </w:rPr>
        <w:t>5</w:t>
      </w:r>
      <w:r>
        <w:rPr>
          <w:spacing w:val="2"/>
          <w:sz w:val="20"/>
          <w:szCs w:val="20"/>
        </w:rPr>
        <w:t>2</w:t>
      </w:r>
      <w:r>
        <w:rPr>
          <w:spacing w:val="-2"/>
          <w:sz w:val="20"/>
          <w:szCs w:val="20"/>
        </w:rPr>
        <w:t>–</w:t>
      </w:r>
      <w:r>
        <w:rPr>
          <w:spacing w:val="2"/>
          <w:sz w:val="20"/>
          <w:szCs w:val="20"/>
        </w:rPr>
        <w:t>63</w:t>
      </w:r>
    </w:p>
    <w:p>
      <w:pPr>
        <w:widowControl w:val="0"/>
        <w:spacing w:before="0" w:after="0"/>
        <w:contextualSpacing/>
      </w:pPr>
      <w:r>
        <w:rPr>
          <w:sz w:val="20"/>
          <w:szCs w:val="20"/>
        </w:rPr>
        <w:t>Pi</w:t>
      </w:r>
      <w:r>
        <w:rPr>
          <w:spacing w:val="1"/>
          <w:sz w:val="20"/>
          <w:szCs w:val="20"/>
        </w:rPr>
        <w:t>k</w:t>
      </w:r>
      <w:r>
        <w:rPr>
          <w:spacing w:val="-1"/>
          <w:sz w:val="20"/>
          <w:szCs w:val="20"/>
        </w:rPr>
        <w:t>o</w:t>
      </w:r>
      <w:r>
        <w:rPr>
          <w:spacing w:val="1"/>
          <w:sz w:val="20"/>
          <w:szCs w:val="20"/>
        </w:rPr>
        <w:t>v</w:t>
      </w:r>
      <w:r>
        <w:rPr>
          <w:sz w:val="20"/>
          <w:szCs w:val="20"/>
        </w:rPr>
        <w:t>s</w:t>
      </w:r>
      <w:r>
        <w:rPr>
          <w:spacing w:val="1"/>
          <w:sz w:val="20"/>
          <w:szCs w:val="20"/>
        </w:rPr>
        <w:t>k</w:t>
      </w:r>
      <w:r>
        <w:rPr>
          <w:sz w:val="20"/>
          <w:szCs w:val="20"/>
        </w:rPr>
        <w:t>i</w:t>
      </w:r>
      <w:r>
        <w:rPr>
          <w:spacing w:val="1"/>
          <w:sz w:val="20"/>
          <w:szCs w:val="20"/>
        </w:rPr>
        <w:t xml:space="preserve"> </w:t>
      </w:r>
      <w:r>
        <w:rPr>
          <w:sz w:val="20"/>
          <w:szCs w:val="20"/>
        </w:rPr>
        <w:t>I</w:t>
      </w:r>
      <w:r>
        <w:rPr>
          <w:spacing w:val="-1"/>
          <w:sz w:val="20"/>
          <w:szCs w:val="20"/>
        </w:rPr>
        <w:t>g</w:t>
      </w:r>
      <w:r>
        <w:rPr>
          <w:spacing w:val="1"/>
          <w:sz w:val="20"/>
          <w:szCs w:val="20"/>
        </w:rPr>
        <w:t>o</w:t>
      </w:r>
      <w:r>
        <w:rPr>
          <w:sz w:val="20"/>
          <w:szCs w:val="20"/>
        </w:rPr>
        <w:t>r,</w:t>
      </w:r>
      <w:r>
        <w:rPr>
          <w:spacing w:val="1"/>
          <w:sz w:val="20"/>
          <w:szCs w:val="20"/>
        </w:rPr>
        <w:t xml:space="preserve"> </w:t>
      </w:r>
      <w:r>
        <w:rPr>
          <w:sz w:val="20"/>
          <w:szCs w:val="20"/>
        </w:rPr>
        <w:t>Z</w:t>
      </w:r>
      <w:r>
        <w:rPr>
          <w:spacing w:val="-1"/>
          <w:sz w:val="20"/>
          <w:szCs w:val="20"/>
        </w:rPr>
        <w:t>y</w:t>
      </w:r>
      <w:r>
        <w:rPr>
          <w:sz w:val="20"/>
          <w:szCs w:val="20"/>
        </w:rPr>
        <w:t>ch</w:t>
      </w:r>
      <w:r>
        <w:rPr>
          <w:spacing w:val="1"/>
          <w:sz w:val="20"/>
          <w:szCs w:val="20"/>
        </w:rPr>
        <w:t xml:space="preserve"> </w:t>
      </w:r>
      <w:r>
        <w:rPr>
          <w:sz w:val="20"/>
          <w:szCs w:val="20"/>
        </w:rPr>
        <w:t>M</w:t>
      </w:r>
      <w:r>
        <w:rPr>
          <w:spacing w:val="-1"/>
          <w:sz w:val="20"/>
          <w:szCs w:val="20"/>
        </w:rPr>
        <w:t>a</w:t>
      </w:r>
      <w:r>
        <w:rPr>
          <w:spacing w:val="1"/>
          <w:sz w:val="20"/>
          <w:szCs w:val="20"/>
        </w:rPr>
        <w:t>g</w:t>
      </w:r>
      <w:r>
        <w:rPr>
          <w:spacing w:val="-1"/>
          <w:sz w:val="20"/>
          <w:szCs w:val="20"/>
        </w:rPr>
        <w:t>d</w:t>
      </w:r>
      <w:r>
        <w:rPr>
          <w:sz w:val="20"/>
          <w:szCs w:val="20"/>
        </w:rPr>
        <w:t>a</w:t>
      </w:r>
      <w:r>
        <w:rPr>
          <w:spacing w:val="-1"/>
          <w:sz w:val="20"/>
          <w:szCs w:val="20"/>
        </w:rPr>
        <w:t>l</w:t>
      </w:r>
      <w:r>
        <w:rPr>
          <w:sz w:val="20"/>
          <w:szCs w:val="20"/>
        </w:rPr>
        <w:t>e</w:t>
      </w:r>
      <w:r>
        <w:rPr>
          <w:spacing w:val="1"/>
          <w:sz w:val="20"/>
          <w:szCs w:val="20"/>
        </w:rPr>
        <w:t>n</w:t>
      </w:r>
      <w:r>
        <w:rPr>
          <w:sz w:val="20"/>
          <w:szCs w:val="20"/>
        </w:rPr>
        <w:t>a,</w:t>
      </w:r>
      <w:r>
        <w:rPr>
          <w:spacing w:val="1"/>
          <w:sz w:val="20"/>
          <w:szCs w:val="20"/>
        </w:rPr>
        <w:t xml:space="preserve"> </w:t>
      </w:r>
      <w:r>
        <w:rPr>
          <w:spacing w:val="-1"/>
          <w:sz w:val="20"/>
          <w:szCs w:val="20"/>
        </w:rPr>
        <w:t>C</w:t>
      </w:r>
      <w:r>
        <w:rPr>
          <w:spacing w:val="1"/>
          <w:sz w:val="20"/>
          <w:szCs w:val="20"/>
        </w:rPr>
        <w:t>o</w:t>
      </w:r>
      <w:r>
        <w:rPr>
          <w:sz w:val="20"/>
          <w:szCs w:val="20"/>
        </w:rPr>
        <w:t>sta</w:t>
      </w:r>
      <w:r>
        <w:rPr>
          <w:spacing w:val="1"/>
          <w:sz w:val="20"/>
          <w:szCs w:val="20"/>
        </w:rPr>
        <w:t xml:space="preserve"> </w:t>
      </w:r>
      <w:r>
        <w:rPr>
          <w:sz w:val="20"/>
          <w:szCs w:val="20"/>
        </w:rPr>
        <w:t>F</w:t>
      </w:r>
      <w:r>
        <w:rPr>
          <w:spacing w:val="-1"/>
          <w:sz w:val="20"/>
          <w:szCs w:val="20"/>
        </w:rPr>
        <w:t>a</w:t>
      </w:r>
      <w:r>
        <w:rPr>
          <w:spacing w:val="1"/>
          <w:sz w:val="20"/>
          <w:szCs w:val="20"/>
        </w:rPr>
        <w:t>b</w:t>
      </w:r>
      <w:r>
        <w:rPr>
          <w:sz w:val="20"/>
          <w:szCs w:val="20"/>
        </w:rPr>
        <w:t>i</w:t>
      </w:r>
      <w:r>
        <w:rPr>
          <w:spacing w:val="-1"/>
          <w:sz w:val="20"/>
          <w:szCs w:val="20"/>
        </w:rPr>
        <w:t>o</w:t>
      </w:r>
      <w:r>
        <w:rPr>
          <w:sz w:val="20"/>
          <w:szCs w:val="20"/>
        </w:rPr>
        <w:t>,</w:t>
      </w:r>
      <w:r>
        <w:rPr>
          <w:spacing w:val="2"/>
          <w:sz w:val="20"/>
          <w:szCs w:val="20"/>
        </w:rPr>
        <w:t xml:space="preserve"> </w:t>
      </w:r>
      <w:r>
        <w:rPr>
          <w:spacing w:val="-1"/>
          <w:sz w:val="20"/>
          <w:szCs w:val="20"/>
        </w:rPr>
        <w:t>an</w:t>
      </w:r>
      <w:r>
        <w:rPr>
          <w:sz w:val="20"/>
          <w:szCs w:val="20"/>
        </w:rPr>
        <w:t>d</w:t>
      </w:r>
      <w:r>
        <w:rPr>
          <w:spacing w:val="2"/>
          <w:sz w:val="20"/>
          <w:szCs w:val="20"/>
        </w:rPr>
        <w:t xml:space="preserve"> </w:t>
      </w:r>
      <w:r>
        <w:rPr>
          <w:sz w:val="20"/>
          <w:szCs w:val="20"/>
        </w:rPr>
        <w:t>B</w:t>
      </w:r>
      <w:r>
        <w:rPr>
          <w:spacing w:val="-1"/>
          <w:sz w:val="20"/>
          <w:szCs w:val="20"/>
        </w:rPr>
        <w:t>r</w:t>
      </w:r>
      <w:r>
        <w:rPr>
          <w:spacing w:val="1"/>
          <w:sz w:val="20"/>
          <w:szCs w:val="20"/>
        </w:rPr>
        <w:t>u</w:t>
      </w:r>
      <w:r>
        <w:rPr>
          <w:spacing w:val="-1"/>
          <w:sz w:val="20"/>
          <w:szCs w:val="20"/>
        </w:rPr>
        <w:t>k</w:t>
      </w:r>
      <w:r>
        <w:rPr>
          <w:spacing w:val="1"/>
          <w:sz w:val="20"/>
          <w:szCs w:val="20"/>
        </w:rPr>
        <w:t>n</w:t>
      </w:r>
      <w:r>
        <w:rPr>
          <w:sz w:val="20"/>
          <w:szCs w:val="20"/>
        </w:rPr>
        <w:t>er</w:t>
      </w:r>
      <w:r>
        <w:rPr>
          <w:spacing w:val="1"/>
          <w:sz w:val="20"/>
          <w:szCs w:val="20"/>
        </w:rPr>
        <w:t xml:space="preserve"> </w:t>
      </w:r>
      <w:r>
        <w:rPr>
          <w:sz w:val="20"/>
          <w:szCs w:val="20"/>
        </w:rPr>
        <w:t>Časl</w:t>
      </w:r>
      <w:r>
        <w:rPr>
          <w:spacing w:val="-1"/>
          <w:sz w:val="20"/>
          <w:szCs w:val="20"/>
        </w:rPr>
        <w:t>a</w:t>
      </w:r>
      <w:r>
        <w:rPr>
          <w:sz w:val="20"/>
          <w:szCs w:val="20"/>
        </w:rPr>
        <w:t>v</w:t>
      </w:r>
      <w:r>
        <w:rPr>
          <w:spacing w:val="2"/>
          <w:sz w:val="20"/>
          <w:szCs w:val="20"/>
        </w:rPr>
        <w:t xml:space="preserve"> </w:t>
      </w:r>
      <w:r>
        <w:rPr>
          <w:spacing w:val="-1"/>
          <w:sz w:val="20"/>
          <w:szCs w:val="20"/>
        </w:rPr>
        <w:t>(</w:t>
      </w:r>
      <w:r>
        <w:rPr>
          <w:spacing w:val="1"/>
          <w:sz w:val="20"/>
          <w:szCs w:val="20"/>
        </w:rPr>
        <w:t>1</w:t>
      </w:r>
      <w:r>
        <w:rPr>
          <w:sz w:val="20"/>
          <w:szCs w:val="20"/>
        </w:rPr>
        <w:t>5</w:t>
      </w:r>
      <w:r>
        <w:rPr>
          <w:spacing w:val="1"/>
          <w:sz w:val="20"/>
          <w:szCs w:val="20"/>
        </w:rPr>
        <w:t xml:space="preserve"> </w:t>
      </w:r>
      <w:r>
        <w:rPr>
          <w:sz w:val="20"/>
          <w:szCs w:val="20"/>
        </w:rPr>
        <w:t>J</w:t>
      </w:r>
      <w:r>
        <w:rPr>
          <w:spacing w:val="1"/>
          <w:sz w:val="20"/>
          <w:szCs w:val="20"/>
        </w:rPr>
        <w:t>u</w:t>
      </w:r>
      <w:r>
        <w:rPr>
          <w:spacing w:val="-1"/>
          <w:sz w:val="20"/>
          <w:szCs w:val="20"/>
        </w:rPr>
        <w:t>n</w:t>
      </w:r>
      <w:r>
        <w:rPr>
          <w:sz w:val="20"/>
          <w:szCs w:val="20"/>
        </w:rPr>
        <w:t>e</w:t>
      </w:r>
      <w:r>
        <w:rPr>
          <w:spacing w:val="1"/>
          <w:sz w:val="20"/>
          <w:szCs w:val="20"/>
        </w:rPr>
        <w:t xml:space="preserve"> 2</w:t>
      </w:r>
      <w:r>
        <w:rPr>
          <w:spacing w:val="-1"/>
          <w:sz w:val="20"/>
          <w:szCs w:val="20"/>
        </w:rPr>
        <w:t>0</w:t>
      </w:r>
      <w:r>
        <w:rPr>
          <w:spacing w:val="1"/>
          <w:sz w:val="20"/>
          <w:szCs w:val="20"/>
        </w:rPr>
        <w:t>15</w:t>
      </w:r>
      <w:r>
        <w:rPr>
          <w:sz w:val="20"/>
          <w:szCs w:val="20"/>
        </w:rPr>
        <w:t>),</w:t>
      </w:r>
      <w:r>
        <w:rPr>
          <w:spacing w:val="1"/>
          <w:sz w:val="20"/>
          <w:szCs w:val="20"/>
        </w:rPr>
        <w:t xml:space="preserve"> </w:t>
      </w:r>
      <w:r>
        <w:rPr>
          <w:spacing w:val="-1"/>
          <w:sz w:val="20"/>
          <w:szCs w:val="20"/>
        </w:rPr>
        <w:t>“</w:t>
      </w:r>
      <w:r>
        <w:rPr>
          <w:sz w:val="20"/>
          <w:szCs w:val="20"/>
        </w:rPr>
        <w:t>U</w:t>
      </w:r>
      <w:r>
        <w:rPr>
          <w:spacing w:val="1"/>
          <w:sz w:val="20"/>
          <w:szCs w:val="20"/>
        </w:rPr>
        <w:t>n</w:t>
      </w:r>
      <w:r>
        <w:rPr>
          <w:sz w:val="20"/>
          <w:szCs w:val="20"/>
        </w:rPr>
        <w:t>i</w:t>
      </w:r>
      <w:r>
        <w:rPr>
          <w:spacing w:val="1"/>
          <w:sz w:val="20"/>
          <w:szCs w:val="20"/>
        </w:rPr>
        <w:t>v</w:t>
      </w:r>
      <w:r>
        <w:rPr>
          <w:sz w:val="20"/>
          <w:szCs w:val="20"/>
        </w:rPr>
        <w:t>ers</w:t>
      </w:r>
      <w:r>
        <w:rPr>
          <w:spacing w:val="-1"/>
          <w:sz w:val="20"/>
          <w:szCs w:val="20"/>
        </w:rPr>
        <w:t>a</w:t>
      </w:r>
      <w:r>
        <w:rPr>
          <w:sz w:val="20"/>
          <w:szCs w:val="20"/>
        </w:rPr>
        <w:t>l</w:t>
      </w:r>
      <w:r>
        <w:rPr>
          <w:spacing w:val="1"/>
          <w:sz w:val="20"/>
          <w:szCs w:val="20"/>
        </w:rPr>
        <w:t xml:space="preserve"> d</w:t>
      </w:r>
      <w:r>
        <w:rPr>
          <w:sz w:val="20"/>
          <w:szCs w:val="20"/>
        </w:rPr>
        <w:t>e</w:t>
      </w:r>
      <w:r>
        <w:rPr>
          <w:spacing w:val="-1"/>
          <w:sz w:val="20"/>
          <w:szCs w:val="20"/>
        </w:rPr>
        <w:t>c</w:t>
      </w:r>
      <w:r>
        <w:rPr>
          <w:spacing w:val="1"/>
          <w:sz w:val="20"/>
          <w:szCs w:val="20"/>
        </w:rPr>
        <w:t>oh</w:t>
      </w:r>
      <w:r>
        <w:rPr>
          <w:sz w:val="20"/>
          <w:szCs w:val="20"/>
        </w:rPr>
        <w:t>er</w:t>
      </w:r>
      <w:r>
        <w:rPr>
          <w:spacing w:val="-1"/>
          <w:sz w:val="20"/>
          <w:szCs w:val="20"/>
        </w:rPr>
        <w:t>e</w:t>
      </w:r>
      <w:r>
        <w:rPr>
          <w:spacing w:val="1"/>
          <w:sz w:val="20"/>
          <w:szCs w:val="20"/>
        </w:rPr>
        <w:t>n</w:t>
      </w:r>
      <w:r>
        <w:rPr>
          <w:spacing w:val="-1"/>
          <w:sz w:val="20"/>
          <w:szCs w:val="20"/>
        </w:rPr>
        <w:t>c</w:t>
      </w:r>
      <w:r>
        <w:rPr>
          <w:sz w:val="20"/>
          <w:szCs w:val="20"/>
        </w:rPr>
        <w:t>e</w:t>
      </w:r>
      <w:r>
        <w:rPr>
          <w:spacing w:val="1"/>
          <w:sz w:val="20"/>
          <w:szCs w:val="20"/>
        </w:rPr>
        <w:t xml:space="preserve"> due </w:t>
      </w:r>
      <w:r>
        <w:rPr>
          <w:sz w:val="20"/>
          <w:szCs w:val="20"/>
        </w:rPr>
        <w:t xml:space="preserve">to </w:t>
      </w:r>
      <w:r>
        <w:rPr>
          <w:spacing w:val="1"/>
          <w:sz w:val="20"/>
          <w:szCs w:val="20"/>
        </w:rPr>
        <w:t>g</w:t>
      </w:r>
      <w:r>
        <w:rPr>
          <w:sz w:val="20"/>
          <w:szCs w:val="20"/>
        </w:rPr>
        <w:t>ra</w:t>
      </w:r>
      <w:r>
        <w:rPr>
          <w:spacing w:val="-1"/>
          <w:sz w:val="20"/>
          <w:szCs w:val="20"/>
        </w:rPr>
        <w:t>v</w:t>
      </w:r>
      <w:r>
        <w:rPr>
          <w:sz w:val="20"/>
          <w:szCs w:val="20"/>
        </w:rPr>
        <w:t>it</w:t>
      </w:r>
      <w:r>
        <w:rPr>
          <w:spacing w:val="-1"/>
          <w:sz w:val="20"/>
          <w:szCs w:val="20"/>
        </w:rPr>
        <w:t>a</w:t>
      </w:r>
      <w:r>
        <w:rPr>
          <w:sz w:val="20"/>
          <w:szCs w:val="20"/>
        </w:rPr>
        <w:t>t</w:t>
      </w:r>
      <w:r>
        <w:rPr>
          <w:spacing w:val="-1"/>
          <w:sz w:val="20"/>
          <w:szCs w:val="20"/>
        </w:rPr>
        <w:t>i</w:t>
      </w:r>
      <w:r>
        <w:rPr>
          <w:spacing w:val="1"/>
          <w:sz w:val="20"/>
          <w:szCs w:val="20"/>
        </w:rPr>
        <w:t>on</w:t>
      </w:r>
      <w:r>
        <w:rPr>
          <w:spacing w:val="-1"/>
          <w:sz w:val="20"/>
          <w:szCs w:val="20"/>
        </w:rPr>
        <w:t>a</w:t>
      </w:r>
      <w:r>
        <w:rPr>
          <w:sz w:val="20"/>
          <w:szCs w:val="20"/>
        </w:rPr>
        <w:t>l</w:t>
      </w:r>
      <w:r>
        <w:rPr>
          <w:spacing w:val="1"/>
          <w:sz w:val="20"/>
          <w:szCs w:val="20"/>
        </w:rPr>
        <w:t xml:space="preserve"> </w:t>
      </w:r>
      <w:r>
        <w:rPr>
          <w:sz w:val="20"/>
          <w:szCs w:val="20"/>
        </w:rPr>
        <w:t>ti</w:t>
      </w:r>
      <w:r>
        <w:rPr>
          <w:spacing w:val="-3"/>
          <w:sz w:val="20"/>
          <w:szCs w:val="20"/>
        </w:rPr>
        <w:t>m</w:t>
      </w:r>
      <w:r>
        <w:rPr>
          <w:sz w:val="20"/>
          <w:szCs w:val="20"/>
        </w:rPr>
        <w:t>e</w:t>
      </w:r>
      <w:r>
        <w:rPr>
          <w:spacing w:val="1"/>
          <w:sz w:val="20"/>
          <w:szCs w:val="20"/>
        </w:rPr>
        <w:t xml:space="preserve"> d</w:t>
      </w:r>
      <w:r>
        <w:rPr>
          <w:sz w:val="20"/>
          <w:szCs w:val="20"/>
        </w:rPr>
        <w:t>il</w:t>
      </w:r>
      <w:r>
        <w:rPr>
          <w:spacing w:val="-1"/>
          <w:sz w:val="20"/>
          <w:szCs w:val="20"/>
        </w:rPr>
        <w:t>a</w:t>
      </w:r>
      <w:r>
        <w:rPr>
          <w:sz w:val="20"/>
          <w:szCs w:val="20"/>
        </w:rPr>
        <w:t>t</w:t>
      </w:r>
      <w:r>
        <w:rPr>
          <w:spacing w:val="-1"/>
          <w:sz w:val="20"/>
          <w:szCs w:val="20"/>
        </w:rPr>
        <w:t>i</w:t>
      </w:r>
      <w:r>
        <w:rPr>
          <w:spacing w:val="1"/>
          <w:sz w:val="20"/>
          <w:szCs w:val="20"/>
        </w:rPr>
        <w:t>o</w:t>
      </w:r>
      <w:r>
        <w:rPr>
          <w:spacing w:val="-1"/>
          <w:sz w:val="20"/>
          <w:szCs w:val="20"/>
        </w:rPr>
        <w:t>n</w:t>
      </w:r>
      <w:r>
        <w:rPr>
          <w:sz w:val="20"/>
          <w:szCs w:val="20"/>
        </w:rPr>
        <w:t xml:space="preserve">’, </w:t>
      </w:r>
      <w:r>
        <w:rPr>
          <w:i/>
          <w:iCs/>
          <w:sz w:val="20"/>
          <w:szCs w:val="20"/>
        </w:rPr>
        <w:t>N</w:t>
      </w:r>
      <w:r>
        <w:rPr>
          <w:i/>
          <w:iCs/>
          <w:spacing w:val="1"/>
          <w:sz w:val="20"/>
          <w:szCs w:val="20"/>
        </w:rPr>
        <w:t>a</w:t>
      </w:r>
      <w:r>
        <w:rPr>
          <w:i/>
          <w:iCs/>
          <w:spacing w:val="-1"/>
          <w:sz w:val="20"/>
          <w:szCs w:val="20"/>
        </w:rPr>
        <w:t>t</w:t>
      </w:r>
      <w:r>
        <w:rPr>
          <w:i/>
          <w:iCs/>
          <w:spacing w:val="1"/>
          <w:sz w:val="20"/>
          <w:szCs w:val="20"/>
        </w:rPr>
        <w:t>u</w:t>
      </w:r>
      <w:r>
        <w:rPr>
          <w:i/>
          <w:iCs/>
          <w:sz w:val="20"/>
          <w:szCs w:val="20"/>
        </w:rPr>
        <w:t>re</w:t>
      </w:r>
      <w:r>
        <w:rPr>
          <w:i/>
          <w:iCs/>
          <w:spacing w:val="1"/>
          <w:sz w:val="20"/>
          <w:szCs w:val="20"/>
        </w:rPr>
        <w:t xml:space="preserve"> </w:t>
      </w:r>
      <w:r>
        <w:rPr>
          <w:i/>
          <w:iCs/>
          <w:spacing w:val="-1"/>
          <w:sz w:val="20"/>
          <w:szCs w:val="20"/>
        </w:rPr>
        <w:t>P</w:t>
      </w:r>
      <w:r>
        <w:rPr>
          <w:i/>
          <w:iCs/>
          <w:spacing w:val="1"/>
          <w:sz w:val="20"/>
          <w:szCs w:val="20"/>
        </w:rPr>
        <w:t>h</w:t>
      </w:r>
      <w:r>
        <w:rPr>
          <w:i/>
          <w:iCs/>
          <w:sz w:val="20"/>
          <w:szCs w:val="20"/>
        </w:rPr>
        <w:t>y</w:t>
      </w:r>
      <w:r>
        <w:rPr>
          <w:i/>
          <w:iCs/>
          <w:spacing w:val="-1"/>
          <w:sz w:val="20"/>
          <w:szCs w:val="20"/>
        </w:rPr>
        <w:t>s</w:t>
      </w:r>
      <w:r>
        <w:rPr>
          <w:i/>
          <w:iCs/>
          <w:sz w:val="20"/>
          <w:szCs w:val="20"/>
        </w:rPr>
        <w:t>ics,</w:t>
      </w:r>
      <w:r>
        <w:rPr>
          <w:i/>
          <w:iCs/>
          <w:spacing w:val="1"/>
          <w:sz w:val="20"/>
          <w:szCs w:val="20"/>
        </w:rPr>
        <w:t xml:space="preserve"> </w:t>
      </w:r>
      <w:r>
        <w:rPr>
          <w:sz w:val="20"/>
          <w:szCs w:val="20"/>
        </w:rPr>
        <w:t>DOI:</w:t>
      </w:r>
      <w:r>
        <w:rPr>
          <w:spacing w:val="-4"/>
          <w:sz w:val="20"/>
          <w:szCs w:val="20"/>
        </w:rPr>
        <w:t xml:space="preserve"> </w:t>
      </w:r>
      <w:r>
        <w:rPr>
          <w:spacing w:val="1"/>
          <w:sz w:val="20"/>
          <w:szCs w:val="20"/>
        </w:rPr>
        <w:t>10</w:t>
      </w:r>
      <w:r>
        <w:rPr>
          <w:spacing w:val="-1"/>
          <w:sz w:val="20"/>
          <w:szCs w:val="20"/>
        </w:rPr>
        <w:t>.</w:t>
      </w:r>
      <w:r>
        <w:rPr>
          <w:spacing w:val="1"/>
          <w:sz w:val="20"/>
          <w:szCs w:val="20"/>
        </w:rPr>
        <w:t>1038</w:t>
      </w:r>
      <w:r>
        <w:rPr>
          <w:sz w:val="20"/>
          <w:szCs w:val="20"/>
        </w:rPr>
        <w:t>/NPHYS</w:t>
      </w:r>
      <w:r>
        <w:rPr>
          <w:spacing w:val="1"/>
          <w:sz w:val="20"/>
          <w:szCs w:val="20"/>
        </w:rPr>
        <w:t>3366</w:t>
      </w:r>
    </w:p>
    <w:p>
      <w:pPr>
        <w:pStyle w:val="2"/>
        <w:spacing w:before="0" w:after="0"/>
        <w:ind w:left="0" w:right="150" w:firstLine="0"/>
        <w:contextualSpacing/>
      </w:pPr>
      <w:r>
        <w:rPr>
          <w:rFonts w:ascii="Times New Roman" w:hAnsi="Times New Roman"/>
          <w:b w:val="0"/>
          <w:sz w:val="20"/>
          <w:szCs w:val="20"/>
        </w:rPr>
        <w:t xml:space="preserve">Poirier Bill (2016) </w:t>
      </w:r>
      <w:r>
        <w:rPr>
          <w:rFonts w:ascii="Times New Roman" w:hAnsi="Times New Roman"/>
          <w:b w:val="0"/>
          <w:bCs w:val="0"/>
          <w:spacing w:val="-5"/>
          <w:sz w:val="20"/>
          <w:szCs w:val="20"/>
        </w:rPr>
        <w:t xml:space="preserve">‘Quantum Weirdness’ and ‘Many Interacting Worlds’ at </w:t>
      </w:r>
      <w:r>
        <w:rPr>
          <w:rFonts w:ascii="Times New Roman" w:hAnsi="Times New Roman"/>
          <w:b w:val="0"/>
          <w:sz w:val="20"/>
          <w:szCs w:val="20"/>
        </w:rPr>
        <w:t>http://www.huffingtonpost.com/bill-poirier/quantum-weirdness-and-many-interacting-worlds_b_6143042.html)</w:t>
      </w:r>
    </w:p>
    <w:p>
      <w:pPr>
        <w:widowControl w:val="0"/>
        <w:tabs>
          <w:tab w:val="left" w:pos="9356"/>
        </w:tabs>
        <w:spacing w:before="0" w:after="0"/>
        <w:contextualSpacing/>
      </w:pPr>
      <w:r>
        <w:rPr>
          <w:sz w:val="20"/>
          <w:szCs w:val="20"/>
        </w:rPr>
        <w:t xml:space="preserve">Wolfram Schommers (2015), </w:t>
      </w:r>
      <w:r>
        <w:rPr>
          <w:i/>
          <w:sz w:val="20"/>
          <w:szCs w:val="20"/>
        </w:rPr>
        <w:t>Mind and Reality – The Space-Time Window,</w:t>
      </w:r>
      <w:r>
        <w:rPr>
          <w:sz w:val="20"/>
          <w:szCs w:val="20"/>
        </w:rPr>
        <w:t xml:space="preserve"> World Scientific Ter</w:t>
      </w:r>
      <w:r>
        <w:rPr>
          <w:spacing w:val="2"/>
          <w:sz w:val="20"/>
          <w:szCs w:val="20"/>
        </w:rPr>
        <w:t>h</w:t>
      </w:r>
      <w:r>
        <w:rPr>
          <w:sz w:val="20"/>
          <w:szCs w:val="20"/>
        </w:rPr>
        <w:t>es</w:t>
      </w:r>
      <w:r>
        <w:rPr>
          <w:spacing w:val="-2"/>
          <w:sz w:val="20"/>
          <w:szCs w:val="20"/>
        </w:rPr>
        <w:t>i</w:t>
      </w:r>
      <w:r>
        <w:rPr>
          <w:sz w:val="20"/>
          <w:szCs w:val="20"/>
        </w:rPr>
        <w:t>u</w:t>
      </w:r>
      <w:r>
        <w:rPr>
          <w:spacing w:val="12"/>
          <w:sz w:val="20"/>
          <w:szCs w:val="20"/>
        </w:rPr>
        <w:t xml:space="preserve"> </w:t>
      </w:r>
      <w:r>
        <w:rPr>
          <w:sz w:val="20"/>
          <w:szCs w:val="20"/>
        </w:rPr>
        <w:t>Dal</w:t>
      </w:r>
      <w:r>
        <w:rPr>
          <w:spacing w:val="-2"/>
          <w:sz w:val="20"/>
          <w:szCs w:val="20"/>
        </w:rPr>
        <w:t>i</w:t>
      </w:r>
      <w:r>
        <w:rPr>
          <w:sz w:val="20"/>
          <w:szCs w:val="20"/>
        </w:rPr>
        <w:t>a</w:t>
      </w:r>
      <w:r>
        <w:rPr>
          <w:spacing w:val="12"/>
          <w:sz w:val="20"/>
          <w:szCs w:val="20"/>
        </w:rPr>
        <w:t xml:space="preserve"> </w:t>
      </w:r>
      <w:r>
        <w:rPr>
          <w:sz w:val="20"/>
          <w:szCs w:val="20"/>
        </w:rPr>
        <w:t>a</w:t>
      </w:r>
      <w:r>
        <w:rPr>
          <w:spacing w:val="-1"/>
          <w:sz w:val="20"/>
          <w:szCs w:val="20"/>
        </w:rPr>
        <w:t>n</w:t>
      </w:r>
      <w:r>
        <w:rPr>
          <w:sz w:val="20"/>
          <w:szCs w:val="20"/>
        </w:rPr>
        <w:t>d</w:t>
      </w:r>
      <w:r>
        <w:rPr>
          <w:spacing w:val="12"/>
          <w:sz w:val="20"/>
          <w:szCs w:val="20"/>
        </w:rPr>
        <w:t xml:space="preserve"> </w:t>
      </w:r>
      <w:r>
        <w:rPr>
          <w:sz w:val="20"/>
          <w:szCs w:val="20"/>
        </w:rPr>
        <w:t>V</w:t>
      </w:r>
      <w:r>
        <w:rPr>
          <w:spacing w:val="-1"/>
          <w:sz w:val="20"/>
          <w:szCs w:val="20"/>
        </w:rPr>
        <w:t>a</w:t>
      </w:r>
      <w:r>
        <w:rPr>
          <w:sz w:val="20"/>
          <w:szCs w:val="20"/>
        </w:rPr>
        <w:t>car</w:t>
      </w:r>
      <w:r>
        <w:rPr>
          <w:spacing w:val="-1"/>
          <w:sz w:val="20"/>
          <w:szCs w:val="20"/>
        </w:rPr>
        <w:t>i</w:t>
      </w:r>
      <w:r>
        <w:rPr>
          <w:sz w:val="20"/>
          <w:szCs w:val="20"/>
        </w:rPr>
        <w:t>u</w:t>
      </w:r>
      <w:r>
        <w:rPr>
          <w:spacing w:val="11"/>
          <w:sz w:val="20"/>
          <w:szCs w:val="20"/>
        </w:rPr>
        <w:t xml:space="preserve"> </w:t>
      </w:r>
      <w:r>
        <w:rPr>
          <w:sz w:val="20"/>
          <w:szCs w:val="20"/>
        </w:rPr>
        <w:t>Ga</w:t>
      </w:r>
      <w:r>
        <w:rPr>
          <w:spacing w:val="2"/>
          <w:sz w:val="20"/>
          <w:szCs w:val="20"/>
        </w:rPr>
        <w:t>b</w:t>
      </w:r>
      <w:r>
        <w:rPr>
          <w:sz w:val="20"/>
          <w:szCs w:val="20"/>
        </w:rPr>
        <w:t>ri</w:t>
      </w:r>
      <w:r>
        <w:rPr>
          <w:spacing w:val="-1"/>
          <w:sz w:val="20"/>
          <w:szCs w:val="20"/>
        </w:rPr>
        <w:t>e</w:t>
      </w:r>
      <w:r>
        <w:rPr>
          <w:sz w:val="20"/>
          <w:szCs w:val="20"/>
        </w:rPr>
        <w:t>l</w:t>
      </w:r>
      <w:r>
        <w:rPr>
          <w:spacing w:val="12"/>
          <w:sz w:val="20"/>
          <w:szCs w:val="20"/>
        </w:rPr>
        <w:t xml:space="preserve"> </w:t>
      </w:r>
      <w:r>
        <w:rPr>
          <w:sz w:val="20"/>
          <w:szCs w:val="20"/>
        </w:rPr>
        <w:t>(</w:t>
      </w:r>
      <w:r>
        <w:rPr>
          <w:spacing w:val="-1"/>
          <w:sz w:val="20"/>
          <w:szCs w:val="20"/>
        </w:rPr>
        <w:t>2</w:t>
      </w:r>
      <w:r>
        <w:rPr>
          <w:spacing w:val="1"/>
          <w:sz w:val="20"/>
          <w:szCs w:val="20"/>
        </w:rPr>
        <w:t>0</w:t>
      </w:r>
      <w:r>
        <w:rPr>
          <w:spacing w:val="-2"/>
          <w:sz w:val="20"/>
          <w:szCs w:val="20"/>
        </w:rPr>
        <w:t>0</w:t>
      </w:r>
      <w:r>
        <w:rPr>
          <w:spacing w:val="2"/>
          <w:sz w:val="20"/>
          <w:szCs w:val="20"/>
        </w:rPr>
        <w:t>2</w:t>
      </w:r>
      <w:r>
        <w:rPr>
          <w:sz w:val="20"/>
          <w:szCs w:val="20"/>
        </w:rPr>
        <w:t>),</w:t>
      </w:r>
      <w:r>
        <w:rPr>
          <w:spacing w:val="12"/>
          <w:sz w:val="20"/>
          <w:szCs w:val="20"/>
        </w:rPr>
        <w:t xml:space="preserve"> </w:t>
      </w:r>
      <w:r>
        <w:fldChar w:fldCharType="begin"/>
      </w:r>
      <w:r>
        <w:instrText xml:space="preserve"> HYPERLINK "http://filosofie.unibuc.ro/gvacariu/IMG.pdf" \h </w:instrText>
      </w:r>
      <w:r>
        <w:fldChar w:fldCharType="separate"/>
      </w:r>
      <w:r>
        <w:rPr>
          <w:rStyle w:val="331"/>
          <w:spacing w:val="-1"/>
          <w:sz w:val="20"/>
          <w:szCs w:val="20"/>
        </w:rPr>
        <w:t>“</w:t>
      </w:r>
      <w:r>
        <w:rPr>
          <w:rStyle w:val="331"/>
          <w:spacing w:val="-1"/>
          <w:sz w:val="20"/>
          <w:szCs w:val="20"/>
        </w:rPr>
        <w:fldChar w:fldCharType="end"/>
      </w:r>
      <w:r>
        <w:fldChar w:fldCharType="begin"/>
      </w:r>
      <w:r>
        <w:instrText xml:space="preserve"> HYPERLINK "http://filosofie.unibuc.ro/gvacariu/IMG.pdf" \h </w:instrText>
      </w:r>
      <w:r>
        <w:fldChar w:fldCharType="separate"/>
      </w:r>
      <w:r>
        <w:rPr>
          <w:rStyle w:val="331"/>
          <w:sz w:val="20"/>
          <w:szCs w:val="20"/>
        </w:rPr>
        <w:t>Brai</w:t>
      </w:r>
      <w:r>
        <w:rPr>
          <w:rStyle w:val="331"/>
          <w:sz w:val="20"/>
          <w:szCs w:val="20"/>
        </w:rPr>
        <w:fldChar w:fldCharType="end"/>
      </w:r>
      <w:r>
        <w:fldChar w:fldCharType="begin"/>
      </w:r>
      <w:r>
        <w:instrText xml:space="preserve"> HYPERLINK "http://filosofie.unibuc.ro/gvacariu/IMG.pdf" \h </w:instrText>
      </w:r>
      <w:r>
        <w:fldChar w:fldCharType="separate"/>
      </w:r>
      <w:r>
        <w:rPr>
          <w:rStyle w:val="331"/>
          <w:spacing w:val="2"/>
          <w:sz w:val="20"/>
          <w:szCs w:val="20"/>
        </w:rPr>
        <w:t>n</w:t>
      </w:r>
      <w:r>
        <w:rPr>
          <w:rStyle w:val="331"/>
          <w:spacing w:val="2"/>
          <w:sz w:val="20"/>
          <w:szCs w:val="20"/>
        </w:rPr>
        <w:fldChar w:fldCharType="end"/>
      </w:r>
      <w:r>
        <w:fldChar w:fldCharType="begin"/>
      </w:r>
      <w:r>
        <w:instrText xml:space="preserve"> HYPERLINK "http://filosofie.unibuc.ro/gvacariu/IMG.pdf" \h </w:instrText>
      </w:r>
      <w:r>
        <w:fldChar w:fldCharType="separate"/>
      </w:r>
      <w:r>
        <w:rPr>
          <w:rStyle w:val="331"/>
          <w:sz w:val="20"/>
          <w:szCs w:val="20"/>
        </w:rPr>
        <w:t>,</w:t>
      </w:r>
      <w:r>
        <w:rPr>
          <w:rStyle w:val="331"/>
          <w:sz w:val="20"/>
          <w:szCs w:val="20"/>
        </w:rPr>
        <w:fldChar w:fldCharType="end"/>
      </w:r>
      <w:r>
        <w:fldChar w:fldCharType="begin"/>
      </w:r>
      <w:r>
        <w:instrText xml:space="preserve"> HYPERLINK "http://filosofie.unibuc.ro/gvacariu/IMG.pdf" \h </w:instrText>
      </w:r>
      <w:r>
        <w:fldChar w:fldCharType="separate"/>
      </w:r>
      <w:r>
        <w:rPr>
          <w:rStyle w:val="331"/>
          <w:spacing w:val="12"/>
          <w:sz w:val="20"/>
          <w:szCs w:val="20"/>
        </w:rPr>
        <w:t xml:space="preserve"> </w:t>
      </w:r>
      <w:r>
        <w:rPr>
          <w:rStyle w:val="331"/>
          <w:spacing w:val="12"/>
          <w:sz w:val="20"/>
          <w:szCs w:val="20"/>
        </w:rPr>
        <w:fldChar w:fldCharType="end"/>
      </w:r>
      <w:r>
        <w:fldChar w:fldCharType="begin"/>
      </w:r>
      <w:r>
        <w:instrText xml:space="preserve"> HYPERLINK "http://filosofie.unibuc.ro/gvacariu/IMG.pdf" \h </w:instrText>
      </w:r>
      <w:r>
        <w:fldChar w:fldCharType="separate"/>
      </w:r>
      <w:r>
        <w:rPr>
          <w:rStyle w:val="331"/>
          <w:spacing w:val="-6"/>
          <w:sz w:val="20"/>
          <w:szCs w:val="20"/>
        </w:rPr>
        <w:t>m</w:t>
      </w:r>
      <w:r>
        <w:rPr>
          <w:rStyle w:val="331"/>
          <w:spacing w:val="-6"/>
          <w:sz w:val="20"/>
          <w:szCs w:val="20"/>
        </w:rPr>
        <w:fldChar w:fldCharType="end"/>
      </w:r>
      <w:r>
        <w:fldChar w:fldCharType="begin"/>
      </w:r>
      <w:r>
        <w:instrText xml:space="preserve"> HYPERLINK "http://filosofie.unibuc.ro/gvacariu/IMG.pdf" \h </w:instrText>
      </w:r>
      <w:r>
        <w:fldChar w:fldCharType="separate"/>
      </w:r>
      <w:r>
        <w:rPr>
          <w:rStyle w:val="331"/>
          <w:spacing w:val="4"/>
          <w:sz w:val="20"/>
          <w:szCs w:val="20"/>
        </w:rPr>
        <w:t>i</w:t>
      </w:r>
      <w:r>
        <w:rPr>
          <w:rStyle w:val="331"/>
          <w:spacing w:val="4"/>
          <w:sz w:val="20"/>
          <w:szCs w:val="20"/>
        </w:rPr>
        <w:fldChar w:fldCharType="end"/>
      </w:r>
      <w:r>
        <w:fldChar w:fldCharType="begin"/>
      </w:r>
      <w:r>
        <w:instrText xml:space="preserve"> HYPERLINK "http://filosofie.unibuc.ro/gvacariu/IMG.pdf" \h </w:instrText>
      </w:r>
      <w:r>
        <w:fldChar w:fldCharType="separate"/>
      </w:r>
      <w:r>
        <w:rPr>
          <w:rStyle w:val="331"/>
          <w:spacing w:val="2"/>
          <w:sz w:val="20"/>
          <w:szCs w:val="20"/>
        </w:rPr>
        <w:t>n</w:t>
      </w:r>
      <w:r>
        <w:rPr>
          <w:rStyle w:val="331"/>
          <w:spacing w:val="2"/>
          <w:sz w:val="20"/>
          <w:szCs w:val="20"/>
        </w:rPr>
        <w:fldChar w:fldCharType="end"/>
      </w:r>
      <w:r>
        <w:fldChar w:fldCharType="begin"/>
      </w:r>
      <w:r>
        <w:instrText xml:space="preserve"> HYPERLINK "http://filosofie.unibuc.ro/gvacariu/IMG.pdf" \h </w:instrText>
      </w:r>
      <w:r>
        <w:fldChar w:fldCharType="separate"/>
      </w:r>
      <w:r>
        <w:rPr>
          <w:rStyle w:val="331"/>
          <w:sz w:val="20"/>
          <w:szCs w:val="20"/>
        </w:rPr>
        <w:t>d</w:t>
      </w:r>
      <w:r>
        <w:rPr>
          <w:rStyle w:val="331"/>
          <w:sz w:val="20"/>
          <w:szCs w:val="20"/>
        </w:rPr>
        <w:fldChar w:fldCharType="end"/>
      </w:r>
      <w:r>
        <w:fldChar w:fldCharType="begin"/>
      </w:r>
      <w:r>
        <w:instrText xml:space="preserve"> HYPERLINK "http://filosofie.unibuc.ro/gvacariu/IMG.pdf" \h </w:instrText>
      </w:r>
      <w:r>
        <w:fldChar w:fldCharType="separate"/>
      </w:r>
      <w:r>
        <w:rPr>
          <w:rStyle w:val="331"/>
          <w:spacing w:val="12"/>
          <w:sz w:val="20"/>
          <w:szCs w:val="20"/>
        </w:rPr>
        <w:t xml:space="preserve"> </w:t>
      </w:r>
      <w:r>
        <w:rPr>
          <w:rStyle w:val="331"/>
          <w:spacing w:val="12"/>
          <w:sz w:val="20"/>
          <w:szCs w:val="20"/>
        </w:rPr>
        <w:fldChar w:fldCharType="end"/>
      </w:r>
      <w:r>
        <w:fldChar w:fldCharType="begin"/>
      </w:r>
      <w:r>
        <w:instrText xml:space="preserve"> HYPERLINK "http://filosofie.unibuc.ro/gvacariu/IMG.pdf" \h </w:instrText>
      </w:r>
      <w:r>
        <w:fldChar w:fldCharType="separate"/>
      </w:r>
      <w:r>
        <w:rPr>
          <w:rStyle w:val="331"/>
          <w:spacing w:val="-2"/>
          <w:sz w:val="20"/>
          <w:szCs w:val="20"/>
        </w:rPr>
        <w:t>a</w:t>
      </w:r>
      <w:r>
        <w:rPr>
          <w:rStyle w:val="331"/>
          <w:spacing w:val="-2"/>
          <w:sz w:val="20"/>
          <w:szCs w:val="20"/>
        </w:rPr>
        <w:fldChar w:fldCharType="end"/>
      </w:r>
      <w:r>
        <w:fldChar w:fldCharType="begin"/>
      </w:r>
      <w:r>
        <w:instrText xml:space="preserve"> HYPERLINK "http://filosofie.unibuc.ro/gvacariu/IMG.pdf" \h </w:instrText>
      </w:r>
      <w:r>
        <w:fldChar w:fldCharType="separate"/>
      </w:r>
      <w:r>
        <w:rPr>
          <w:rStyle w:val="331"/>
          <w:spacing w:val="2"/>
          <w:sz w:val="20"/>
          <w:szCs w:val="20"/>
        </w:rPr>
        <w:t>n</w:t>
      </w:r>
      <w:r>
        <w:rPr>
          <w:rStyle w:val="331"/>
          <w:spacing w:val="2"/>
          <w:sz w:val="20"/>
          <w:szCs w:val="20"/>
        </w:rPr>
        <w:fldChar w:fldCharType="end"/>
      </w:r>
      <w:r>
        <w:fldChar w:fldCharType="begin"/>
      </w:r>
      <w:r>
        <w:instrText xml:space="preserve"> HYPERLINK "http://filosofie.unibuc.ro/gvacariu/IMG.pdf" \h </w:instrText>
      </w:r>
      <w:r>
        <w:fldChar w:fldCharType="separate"/>
      </w:r>
      <w:r>
        <w:rPr>
          <w:rStyle w:val="331"/>
          <w:sz w:val="20"/>
          <w:szCs w:val="20"/>
        </w:rPr>
        <w:t>d</w:t>
      </w:r>
      <w:r>
        <w:rPr>
          <w:rStyle w:val="331"/>
          <w:sz w:val="20"/>
          <w:szCs w:val="20"/>
        </w:rPr>
        <w:fldChar w:fldCharType="end"/>
      </w:r>
      <w:r>
        <w:fldChar w:fldCharType="begin"/>
      </w:r>
      <w:r>
        <w:instrText xml:space="preserve"> HYPERLINK "http://filosofie.unibuc.ro/gvacariu/IMG.pdf" \h </w:instrText>
      </w:r>
      <w:r>
        <w:fldChar w:fldCharType="separate"/>
      </w:r>
      <w:r>
        <w:rPr>
          <w:rStyle w:val="331"/>
          <w:spacing w:val="12"/>
          <w:sz w:val="20"/>
          <w:szCs w:val="20"/>
        </w:rPr>
        <w:t xml:space="preserve"> </w:t>
      </w:r>
      <w:r>
        <w:rPr>
          <w:rStyle w:val="331"/>
          <w:spacing w:val="12"/>
          <w:sz w:val="20"/>
          <w:szCs w:val="20"/>
        </w:rPr>
        <w:fldChar w:fldCharType="end"/>
      </w:r>
      <w:r>
        <w:fldChar w:fldCharType="begin"/>
      </w:r>
      <w:r>
        <w:instrText xml:space="preserve"> HYPERLINK "http://filosofie.unibuc.ro/gvacariu/IMG.pdf" \h </w:instrText>
      </w:r>
      <w:r>
        <w:fldChar w:fldCharType="separate"/>
      </w:r>
      <w:r>
        <w:rPr>
          <w:rStyle w:val="331"/>
          <w:spacing w:val="-1"/>
          <w:sz w:val="20"/>
          <w:szCs w:val="20"/>
        </w:rPr>
        <w:t>t</w:t>
      </w:r>
      <w:r>
        <w:rPr>
          <w:rStyle w:val="331"/>
          <w:spacing w:val="-1"/>
          <w:sz w:val="20"/>
          <w:szCs w:val="20"/>
        </w:rPr>
        <w:fldChar w:fldCharType="end"/>
      </w:r>
      <w:r>
        <w:fldChar w:fldCharType="begin"/>
      </w:r>
      <w:r>
        <w:instrText xml:space="preserve"> HYPERLINK "http://filosofie.unibuc.ro/gvacariu/IMG.pdf" \h </w:instrText>
      </w:r>
      <w:r>
        <w:fldChar w:fldCharType="separate"/>
      </w:r>
      <w:r>
        <w:rPr>
          <w:rStyle w:val="331"/>
          <w:spacing w:val="-2"/>
          <w:sz w:val="20"/>
          <w:szCs w:val="20"/>
        </w:rPr>
        <w:t>h</w:t>
      </w:r>
      <w:r>
        <w:rPr>
          <w:rStyle w:val="331"/>
          <w:spacing w:val="-2"/>
          <w:sz w:val="20"/>
          <w:szCs w:val="20"/>
        </w:rPr>
        <w:fldChar w:fldCharType="end"/>
      </w:r>
      <w:r>
        <w:fldChar w:fldCharType="begin"/>
      </w:r>
      <w:r>
        <w:instrText xml:space="preserve"> HYPERLINK "http://filosofie.unibuc.ro/gvacariu/IMG.pdf" \h </w:instrText>
      </w:r>
      <w:r>
        <w:fldChar w:fldCharType="separate"/>
      </w:r>
      <w:r>
        <w:rPr>
          <w:rStyle w:val="331"/>
          <w:sz w:val="20"/>
          <w:szCs w:val="20"/>
        </w:rPr>
        <w:t>e</w:t>
      </w:r>
      <w:r>
        <w:rPr>
          <w:rStyle w:val="331"/>
          <w:sz w:val="20"/>
          <w:szCs w:val="20"/>
        </w:rPr>
        <w:fldChar w:fldCharType="end"/>
      </w:r>
      <w:r>
        <w:fldChar w:fldCharType="begin"/>
      </w:r>
      <w:r>
        <w:instrText xml:space="preserve"> HYPERLINK "http://filosofie.unibuc.ro/gvacariu/IMG.pdf" \h </w:instrText>
      </w:r>
      <w:r>
        <w:fldChar w:fldCharType="separate"/>
      </w:r>
      <w:r>
        <w:rPr>
          <w:rStyle w:val="331"/>
          <w:spacing w:val="10"/>
          <w:sz w:val="20"/>
          <w:szCs w:val="20"/>
        </w:rPr>
        <w:t xml:space="preserve"> </w:t>
      </w:r>
      <w:r>
        <w:rPr>
          <w:rStyle w:val="331"/>
          <w:spacing w:val="10"/>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p</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pacing w:val="-1"/>
          <w:sz w:val="20"/>
          <w:szCs w:val="20"/>
        </w:rPr>
        <w:t>e</w:t>
      </w:r>
      <w:r>
        <w:rPr>
          <w:rStyle w:val="314"/>
          <w:spacing w:val="-1"/>
          <w:sz w:val="20"/>
          <w:szCs w:val="20"/>
        </w:rPr>
        <w:fldChar w:fldCharType="end"/>
      </w:r>
      <w:r>
        <w:fldChar w:fldCharType="begin"/>
      </w:r>
      <w:r>
        <w:instrText xml:space="preserve"> HYPERLINK "http://filosofie.unibuc.ro/gvacariu/IMG.pdf" \h </w:instrText>
      </w:r>
      <w:r>
        <w:fldChar w:fldCharType="separate"/>
      </w:r>
      <w:r>
        <w:rPr>
          <w:rStyle w:val="314"/>
          <w:sz w:val="20"/>
          <w:szCs w:val="20"/>
        </w:rPr>
        <w:t>rs</w:t>
      </w:r>
      <w:r>
        <w:rPr>
          <w:rStyle w:val="314"/>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p</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pacing w:val="-1"/>
          <w:sz w:val="20"/>
          <w:szCs w:val="20"/>
        </w:rPr>
        <w:t>e</w:t>
      </w:r>
      <w:r>
        <w:rPr>
          <w:rStyle w:val="314"/>
          <w:spacing w:val="-1"/>
          <w:sz w:val="20"/>
          <w:szCs w:val="20"/>
        </w:rPr>
        <w:fldChar w:fldCharType="end"/>
      </w:r>
      <w:r>
        <w:fldChar w:fldCharType="begin"/>
      </w:r>
      <w:r>
        <w:instrText xml:space="preserve"> HYPERLINK "http://filosofie.unibuc.ro/gvacariu/IMG.pdf" \h </w:instrText>
      </w:r>
      <w:r>
        <w:fldChar w:fldCharType="separate"/>
      </w:r>
      <w:r>
        <w:rPr>
          <w:rStyle w:val="314"/>
          <w:sz w:val="20"/>
          <w:szCs w:val="20"/>
        </w:rPr>
        <w:t>ct</w:t>
      </w:r>
      <w:r>
        <w:rPr>
          <w:rStyle w:val="314"/>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i</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v</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z w:val="20"/>
          <w:szCs w:val="20"/>
        </w:rPr>
        <w:t>e</w:t>
      </w:r>
      <w:r>
        <w:rPr>
          <w:rStyle w:val="314"/>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o</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z w:val="20"/>
          <w:szCs w:val="20"/>
        </w:rPr>
        <w:t>f t</w:t>
      </w:r>
      <w:r>
        <w:rPr>
          <w:rStyle w:val="314"/>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h</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z w:val="20"/>
          <w:szCs w:val="20"/>
        </w:rPr>
        <w:t>e o</w:t>
      </w:r>
      <w:r>
        <w:rPr>
          <w:rStyle w:val="314"/>
          <w:sz w:val="20"/>
          <w:szCs w:val="20"/>
        </w:rPr>
        <w:fldChar w:fldCharType="end"/>
      </w:r>
      <w:r>
        <w:fldChar w:fldCharType="begin"/>
      </w:r>
      <w:r>
        <w:instrText xml:space="preserve"> HYPERLINK "http://filosofie.unibuc.ro/gvacariu/IMG.pdf" \h </w:instrText>
      </w:r>
      <w:r>
        <w:fldChar w:fldCharType="separate"/>
      </w:r>
      <w:r>
        <w:rPr>
          <w:rStyle w:val="314"/>
          <w:spacing w:val="1"/>
          <w:sz w:val="20"/>
          <w:szCs w:val="20"/>
        </w:rPr>
        <w:t>b</w:t>
      </w:r>
      <w:r>
        <w:rPr>
          <w:rStyle w:val="314"/>
          <w:spacing w:val="1"/>
          <w:sz w:val="20"/>
          <w:szCs w:val="20"/>
        </w:rPr>
        <w:fldChar w:fldCharType="end"/>
      </w:r>
      <w:r>
        <w:fldChar w:fldCharType="begin"/>
      </w:r>
      <w:r>
        <w:instrText xml:space="preserve"> HYPERLINK "http://filosofie.unibuc.ro/gvacariu/IMG.pdf" \h </w:instrText>
      </w:r>
      <w:r>
        <w:fldChar w:fldCharType="separate"/>
      </w:r>
      <w:r>
        <w:rPr>
          <w:rStyle w:val="314"/>
          <w:spacing w:val="-1"/>
          <w:sz w:val="20"/>
          <w:szCs w:val="20"/>
        </w:rPr>
        <w:t>s</w:t>
      </w:r>
      <w:r>
        <w:rPr>
          <w:rStyle w:val="314"/>
          <w:spacing w:val="-1"/>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e</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pacing w:val="-1"/>
          <w:sz w:val="20"/>
          <w:szCs w:val="20"/>
        </w:rPr>
        <w:t>r</w:t>
      </w:r>
      <w:r>
        <w:rPr>
          <w:rStyle w:val="314"/>
          <w:spacing w:val="-1"/>
          <w:sz w:val="20"/>
          <w:szCs w:val="20"/>
        </w:rPr>
        <w:fldChar w:fldCharType="end"/>
      </w:r>
      <w:r>
        <w:fldChar w:fldCharType="begin"/>
      </w:r>
      <w:r>
        <w:instrText xml:space="preserve"> HYPERLINK "http://filosofie.unibuc.ro/gvacariu/IMG.pdf" \h </w:instrText>
      </w:r>
      <w:r>
        <w:fldChar w:fldCharType="separate"/>
      </w:r>
      <w:r>
        <w:rPr>
          <w:rStyle w:val="314"/>
          <w:spacing w:val="1"/>
          <w:sz w:val="20"/>
          <w:szCs w:val="20"/>
        </w:rPr>
        <w:t>v</w:t>
      </w:r>
      <w:r>
        <w:rPr>
          <w:rStyle w:val="314"/>
          <w:spacing w:val="1"/>
          <w:sz w:val="20"/>
          <w:szCs w:val="20"/>
        </w:rPr>
        <w:fldChar w:fldCharType="end"/>
      </w:r>
      <w:r>
        <w:rPr>
          <w:spacing w:val="-1"/>
          <w:sz w:val="20"/>
          <w:szCs w:val="20"/>
        </w:rPr>
        <w:t>er”</w:t>
      </w:r>
      <w:r>
        <w:rPr>
          <w:sz w:val="20"/>
          <w:szCs w:val="20"/>
        </w:rPr>
        <w:t>,</w:t>
      </w:r>
      <w:r>
        <w:rPr>
          <w:spacing w:val="9"/>
          <w:sz w:val="20"/>
          <w:szCs w:val="20"/>
        </w:rPr>
        <w:t xml:space="preserve"> </w:t>
      </w:r>
      <w:r>
        <w:rPr>
          <w:i/>
          <w:iCs/>
          <w:spacing w:val="-2"/>
          <w:sz w:val="20"/>
          <w:szCs w:val="20"/>
        </w:rPr>
        <w:t>R</w:t>
      </w:r>
      <w:r>
        <w:rPr>
          <w:i/>
          <w:iCs/>
          <w:spacing w:val="-1"/>
          <w:sz w:val="20"/>
          <w:szCs w:val="20"/>
        </w:rPr>
        <w:t>ev</w:t>
      </w:r>
      <w:r>
        <w:rPr>
          <w:i/>
          <w:iCs/>
          <w:spacing w:val="-2"/>
          <w:sz w:val="20"/>
          <w:szCs w:val="20"/>
        </w:rPr>
        <w:t>u</w:t>
      </w:r>
      <w:r>
        <w:rPr>
          <w:i/>
          <w:iCs/>
          <w:sz w:val="20"/>
          <w:szCs w:val="20"/>
        </w:rPr>
        <w:t>e R</w:t>
      </w:r>
      <w:r>
        <w:rPr>
          <w:i/>
          <w:iCs/>
          <w:spacing w:val="2"/>
          <w:sz w:val="20"/>
          <w:szCs w:val="20"/>
        </w:rPr>
        <w:t>ou</w:t>
      </w:r>
      <w:r>
        <w:rPr>
          <w:i/>
          <w:iCs/>
          <w:sz w:val="20"/>
          <w:szCs w:val="20"/>
        </w:rPr>
        <w:t>m</w:t>
      </w:r>
      <w:r>
        <w:rPr>
          <w:i/>
          <w:iCs/>
          <w:spacing w:val="-2"/>
          <w:sz w:val="20"/>
          <w:szCs w:val="20"/>
        </w:rPr>
        <w:t>a</w:t>
      </w:r>
      <w:r>
        <w:rPr>
          <w:i/>
          <w:iCs/>
          <w:spacing w:val="2"/>
          <w:sz w:val="20"/>
          <w:szCs w:val="20"/>
        </w:rPr>
        <w:t>n</w:t>
      </w:r>
      <w:r>
        <w:rPr>
          <w:i/>
          <w:iCs/>
          <w:spacing w:val="-2"/>
          <w:sz w:val="20"/>
          <w:szCs w:val="20"/>
        </w:rPr>
        <w:t>i</w:t>
      </w:r>
      <w:r>
        <w:rPr>
          <w:i/>
          <w:iCs/>
          <w:sz w:val="20"/>
          <w:szCs w:val="20"/>
        </w:rPr>
        <w:t xml:space="preserve">e  </w:t>
      </w:r>
      <w:r>
        <w:rPr>
          <w:i/>
          <w:iCs/>
          <w:spacing w:val="32"/>
          <w:sz w:val="20"/>
          <w:szCs w:val="20"/>
        </w:rPr>
        <w:t xml:space="preserve"> </w:t>
      </w:r>
      <w:r>
        <w:rPr>
          <w:i/>
          <w:iCs/>
          <w:spacing w:val="1"/>
          <w:sz w:val="20"/>
          <w:szCs w:val="20"/>
        </w:rPr>
        <w:t>d</w:t>
      </w:r>
      <w:r>
        <w:rPr>
          <w:i/>
          <w:iCs/>
          <w:sz w:val="20"/>
          <w:szCs w:val="20"/>
        </w:rPr>
        <w:t>e</w:t>
      </w:r>
      <w:r>
        <w:rPr>
          <w:i/>
          <w:iCs/>
          <w:spacing w:val="3"/>
          <w:sz w:val="20"/>
          <w:szCs w:val="20"/>
        </w:rPr>
        <w:t xml:space="preserv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pacing w:val="2"/>
          <w:sz w:val="20"/>
          <w:szCs w:val="20"/>
        </w:rPr>
        <w:t>i</w:t>
      </w:r>
      <w:r>
        <w:rPr>
          <w:i/>
          <w:iCs/>
          <w:sz w:val="20"/>
          <w:szCs w:val="20"/>
        </w:rPr>
        <w:t>e</w:t>
      </w:r>
      <w:r>
        <w:rPr>
          <w:sz w:val="20"/>
          <w:szCs w:val="20"/>
        </w:rPr>
        <w:t>,</w:t>
      </w:r>
      <w:r>
        <w:rPr>
          <w:spacing w:val="-2"/>
          <w:sz w:val="20"/>
          <w:szCs w:val="20"/>
        </w:rPr>
        <w:t xml:space="preserve"> </w:t>
      </w:r>
      <w:r>
        <w:rPr>
          <w:spacing w:val="-1"/>
          <w:sz w:val="20"/>
          <w:szCs w:val="20"/>
        </w:rPr>
        <w:t>4</w:t>
      </w:r>
      <w:r>
        <w:rPr>
          <w:spacing w:val="2"/>
          <w:sz w:val="20"/>
          <w:szCs w:val="20"/>
        </w:rPr>
        <w:t>6</w:t>
      </w:r>
      <w:r>
        <w:rPr>
          <w:sz w:val="20"/>
          <w:szCs w:val="20"/>
        </w:rPr>
        <w:t>,</w:t>
      </w:r>
      <w:r>
        <w:rPr>
          <w:spacing w:val="-2"/>
          <w:sz w:val="20"/>
          <w:szCs w:val="20"/>
        </w:rPr>
        <w:t xml:space="preserve"> </w:t>
      </w:r>
      <w:r>
        <w:rPr>
          <w:spacing w:val="1"/>
          <w:sz w:val="20"/>
          <w:szCs w:val="20"/>
        </w:rPr>
        <w:t>n</w:t>
      </w:r>
      <w:r>
        <w:rPr>
          <w:spacing w:val="2"/>
          <w:sz w:val="20"/>
          <w:szCs w:val="20"/>
        </w:rPr>
        <w:t>o</w:t>
      </w:r>
      <w:r>
        <w:rPr>
          <w:sz w:val="20"/>
          <w:szCs w:val="20"/>
        </w:rPr>
        <w:t>.</w:t>
      </w:r>
      <w:r>
        <w:rPr>
          <w:spacing w:val="-2"/>
          <w:sz w:val="20"/>
          <w:szCs w:val="20"/>
        </w:rPr>
        <w:t xml:space="preserve"> </w:t>
      </w:r>
      <w:r>
        <w:rPr>
          <w:spacing w:val="2"/>
          <w:sz w:val="20"/>
          <w:szCs w:val="20"/>
        </w:rPr>
        <w:t>1</w:t>
      </w:r>
      <w:r>
        <w:rPr>
          <w:sz w:val="20"/>
          <w:szCs w:val="20"/>
        </w:rPr>
        <w:t xml:space="preserve">-2 </w:t>
      </w:r>
    </w:p>
    <w:p>
      <w:pPr>
        <w:widowControl w:val="0"/>
        <w:spacing w:before="0" w:after="0"/>
        <w:contextualSpacing/>
      </w:pPr>
      <w:r>
        <w:rPr>
          <w:sz w:val="20"/>
          <w:szCs w:val="20"/>
        </w:rPr>
        <w:t>Vacariu,</w:t>
      </w:r>
      <w:r>
        <w:rPr>
          <w:spacing w:val="38"/>
          <w:sz w:val="20"/>
          <w:szCs w:val="20"/>
        </w:rPr>
        <w:t xml:space="preserve"> </w:t>
      </w:r>
      <w:r>
        <w:rPr>
          <w:sz w:val="20"/>
          <w:szCs w:val="20"/>
        </w:rPr>
        <w:t>G</w:t>
      </w:r>
      <w:r>
        <w:rPr>
          <w:spacing w:val="-1"/>
          <w:sz w:val="20"/>
          <w:szCs w:val="20"/>
        </w:rPr>
        <w:t>a</w:t>
      </w:r>
      <w:r>
        <w:rPr>
          <w:spacing w:val="2"/>
          <w:sz w:val="20"/>
          <w:szCs w:val="20"/>
        </w:rPr>
        <w:t>b</w:t>
      </w:r>
      <w:r>
        <w:rPr>
          <w:spacing w:val="-1"/>
          <w:sz w:val="20"/>
          <w:szCs w:val="20"/>
        </w:rPr>
        <w:t>r</w:t>
      </w:r>
      <w:r>
        <w:rPr>
          <w:sz w:val="20"/>
          <w:szCs w:val="20"/>
        </w:rPr>
        <w:t>iel</w:t>
      </w:r>
      <w:r>
        <w:rPr>
          <w:spacing w:val="37"/>
          <w:sz w:val="20"/>
          <w:szCs w:val="20"/>
        </w:rPr>
        <w:t xml:space="preserve"> </w:t>
      </w:r>
      <w:r>
        <w:rPr>
          <w:sz w:val="20"/>
          <w:szCs w:val="20"/>
        </w:rPr>
        <w:t>a</w:t>
      </w:r>
      <w:r>
        <w:rPr>
          <w:spacing w:val="-2"/>
          <w:sz w:val="20"/>
          <w:szCs w:val="20"/>
        </w:rPr>
        <w:t>n</w:t>
      </w:r>
      <w:r>
        <w:rPr>
          <w:sz w:val="20"/>
          <w:szCs w:val="20"/>
        </w:rPr>
        <w:t>d</w:t>
      </w:r>
      <w:r>
        <w:rPr>
          <w:spacing w:val="39"/>
          <w:sz w:val="20"/>
          <w:szCs w:val="20"/>
        </w:rPr>
        <w:t xml:space="preserve"> </w:t>
      </w:r>
      <w:r>
        <w:rPr>
          <w:sz w:val="20"/>
          <w:szCs w:val="20"/>
        </w:rPr>
        <w:t>Ter</w:t>
      </w:r>
      <w:r>
        <w:rPr>
          <w:spacing w:val="-1"/>
          <w:sz w:val="20"/>
          <w:szCs w:val="20"/>
        </w:rPr>
        <w:t>h</w:t>
      </w:r>
      <w:r>
        <w:rPr>
          <w:spacing w:val="-2"/>
          <w:sz w:val="20"/>
          <w:szCs w:val="20"/>
        </w:rPr>
        <w:t>e</w:t>
      </w:r>
      <w:r>
        <w:rPr>
          <w:sz w:val="20"/>
          <w:szCs w:val="20"/>
        </w:rPr>
        <w:t>si</w:t>
      </w:r>
      <w:r>
        <w:rPr>
          <w:spacing w:val="2"/>
          <w:sz w:val="20"/>
          <w:szCs w:val="20"/>
        </w:rPr>
        <w:t>u</w:t>
      </w:r>
      <w:r>
        <w:rPr>
          <w:sz w:val="20"/>
          <w:szCs w:val="20"/>
        </w:rPr>
        <w:t>,</w:t>
      </w:r>
      <w:r>
        <w:rPr>
          <w:spacing w:val="38"/>
          <w:sz w:val="20"/>
          <w:szCs w:val="20"/>
        </w:rPr>
        <w:t xml:space="preserve"> </w:t>
      </w:r>
      <w:r>
        <w:rPr>
          <w:sz w:val="20"/>
          <w:szCs w:val="20"/>
        </w:rPr>
        <w:t>D</w:t>
      </w:r>
      <w:r>
        <w:rPr>
          <w:spacing w:val="-1"/>
          <w:sz w:val="20"/>
          <w:szCs w:val="20"/>
        </w:rPr>
        <w:t>al</w:t>
      </w:r>
      <w:r>
        <w:rPr>
          <w:sz w:val="20"/>
          <w:szCs w:val="20"/>
        </w:rPr>
        <w:t>ia</w:t>
      </w:r>
      <w:r>
        <w:rPr>
          <w:spacing w:val="38"/>
          <w:sz w:val="20"/>
          <w:szCs w:val="20"/>
        </w:rPr>
        <w:t xml:space="preserve"> </w:t>
      </w:r>
      <w:r>
        <w:rPr>
          <w:spacing w:val="-1"/>
          <w:sz w:val="20"/>
          <w:szCs w:val="20"/>
        </w:rPr>
        <w:t>(</w:t>
      </w:r>
      <w:r>
        <w:rPr>
          <w:spacing w:val="2"/>
          <w:sz w:val="20"/>
          <w:szCs w:val="20"/>
        </w:rPr>
        <w:t>2</w:t>
      </w:r>
      <w:r>
        <w:rPr>
          <w:spacing w:val="-2"/>
          <w:sz w:val="20"/>
          <w:szCs w:val="20"/>
        </w:rPr>
        <w:t>0</w:t>
      </w:r>
      <w:r>
        <w:rPr>
          <w:spacing w:val="2"/>
          <w:sz w:val="20"/>
          <w:szCs w:val="20"/>
        </w:rPr>
        <w:t>02</w:t>
      </w:r>
      <w:r>
        <w:rPr>
          <w:sz w:val="20"/>
          <w:szCs w:val="20"/>
        </w:rPr>
        <w:t>),</w:t>
      </w:r>
      <w:r>
        <w:rPr>
          <w:spacing w:val="38"/>
          <w:sz w:val="20"/>
          <w:szCs w:val="20"/>
        </w:rPr>
        <w:t xml:space="preserve"> </w:t>
      </w:r>
      <w:r>
        <w:rPr>
          <w:spacing w:val="-2"/>
          <w:sz w:val="20"/>
          <w:szCs w:val="20"/>
        </w:rPr>
        <w:t>“</w:t>
      </w:r>
      <w:r>
        <w:rPr>
          <w:sz w:val="20"/>
          <w:szCs w:val="20"/>
        </w:rPr>
        <w:t>Bra</w:t>
      </w:r>
      <w:r>
        <w:rPr>
          <w:spacing w:val="-2"/>
          <w:sz w:val="20"/>
          <w:szCs w:val="20"/>
        </w:rPr>
        <w:t>i</w:t>
      </w:r>
      <w:r>
        <w:rPr>
          <w:spacing w:val="2"/>
          <w:sz w:val="20"/>
          <w:szCs w:val="20"/>
        </w:rPr>
        <w:t>n</w:t>
      </w:r>
      <w:r>
        <w:rPr>
          <w:sz w:val="20"/>
          <w:szCs w:val="20"/>
        </w:rPr>
        <w:t>,</w:t>
      </w:r>
      <w:r>
        <w:rPr>
          <w:spacing w:val="37"/>
          <w:sz w:val="20"/>
          <w:szCs w:val="20"/>
        </w:rPr>
        <w:t xml:space="preserve"> </w:t>
      </w:r>
      <w:r>
        <w:rPr>
          <w:spacing w:val="-3"/>
          <w:sz w:val="20"/>
          <w:szCs w:val="20"/>
        </w:rPr>
        <w:t>m</w:t>
      </w:r>
      <w:r>
        <w:rPr>
          <w:sz w:val="20"/>
          <w:szCs w:val="20"/>
        </w:rPr>
        <w:t>i</w:t>
      </w:r>
      <w:r>
        <w:rPr>
          <w:spacing w:val="2"/>
          <w:sz w:val="20"/>
          <w:szCs w:val="20"/>
        </w:rPr>
        <w:t>n</w:t>
      </w:r>
      <w:r>
        <w:rPr>
          <w:sz w:val="20"/>
          <w:szCs w:val="20"/>
        </w:rPr>
        <w:t>d</w:t>
      </w:r>
      <w:r>
        <w:rPr>
          <w:spacing w:val="40"/>
          <w:sz w:val="20"/>
          <w:szCs w:val="20"/>
        </w:rPr>
        <w:t xml:space="preserve"> </w:t>
      </w:r>
      <w:r>
        <w:rPr>
          <w:spacing w:val="-1"/>
          <w:sz w:val="20"/>
          <w:szCs w:val="20"/>
        </w:rPr>
        <w:t>an</w:t>
      </w:r>
      <w:r>
        <w:rPr>
          <w:sz w:val="20"/>
          <w:szCs w:val="20"/>
        </w:rPr>
        <w:t>d</w:t>
      </w:r>
      <w:r>
        <w:rPr>
          <w:spacing w:val="22"/>
          <w:sz w:val="20"/>
          <w:szCs w:val="20"/>
        </w:rPr>
        <w:t xml:space="preserve"> </w:t>
      </w:r>
      <w:r>
        <w:rPr>
          <w:spacing w:val="-1"/>
          <w:sz w:val="20"/>
          <w:szCs w:val="20"/>
        </w:rPr>
        <w:t>t</w:t>
      </w:r>
      <w:r>
        <w:rPr>
          <w:spacing w:val="2"/>
          <w:sz w:val="20"/>
          <w:szCs w:val="20"/>
        </w:rPr>
        <w:t>h</w:t>
      </w:r>
      <w:r>
        <w:rPr>
          <w:sz w:val="20"/>
          <w:szCs w:val="20"/>
        </w:rPr>
        <w:t>e</w:t>
      </w:r>
      <w:r>
        <w:rPr>
          <w:spacing w:val="22"/>
          <w:sz w:val="20"/>
          <w:szCs w:val="20"/>
        </w:rPr>
        <w:t xml:space="preserve"> </w:t>
      </w:r>
      <w:r>
        <w:rPr>
          <w:spacing w:val="-1"/>
          <w:sz w:val="20"/>
          <w:szCs w:val="20"/>
        </w:rPr>
        <w:t>r</w:t>
      </w:r>
      <w:r>
        <w:rPr>
          <w:spacing w:val="2"/>
          <w:sz w:val="20"/>
          <w:szCs w:val="20"/>
        </w:rPr>
        <w:t>o</w:t>
      </w:r>
      <w:r>
        <w:rPr>
          <w:sz w:val="20"/>
          <w:szCs w:val="20"/>
        </w:rPr>
        <w:t>le</w:t>
      </w:r>
      <w:r>
        <w:rPr>
          <w:spacing w:val="21"/>
          <w:sz w:val="20"/>
          <w:szCs w:val="20"/>
        </w:rPr>
        <w:t xml:space="preserve"> </w:t>
      </w:r>
      <w:r>
        <w:rPr>
          <w:spacing w:val="2"/>
          <w:sz w:val="20"/>
          <w:szCs w:val="20"/>
        </w:rPr>
        <w:t>o</w:t>
      </w:r>
      <w:r>
        <w:rPr>
          <w:sz w:val="20"/>
          <w:szCs w:val="20"/>
        </w:rPr>
        <w:t>f</w:t>
      </w:r>
      <w:r>
        <w:rPr>
          <w:spacing w:val="22"/>
          <w:sz w:val="20"/>
          <w:szCs w:val="20"/>
        </w:rPr>
        <w:t xml:space="preserve"> </w:t>
      </w:r>
      <w:r>
        <w:rPr>
          <w:spacing w:val="-2"/>
          <w:sz w:val="20"/>
          <w:szCs w:val="20"/>
        </w:rPr>
        <w:t>t</w:t>
      </w:r>
      <w:r>
        <w:rPr>
          <w:spacing w:val="2"/>
          <w:sz w:val="20"/>
          <w:szCs w:val="20"/>
        </w:rPr>
        <w:t>h</w:t>
      </w:r>
      <w:r>
        <w:rPr>
          <w:sz w:val="20"/>
          <w:szCs w:val="20"/>
        </w:rPr>
        <w:t>e</w:t>
      </w:r>
      <w:r>
        <w:rPr>
          <w:spacing w:val="22"/>
          <w:sz w:val="20"/>
          <w:szCs w:val="20"/>
        </w:rPr>
        <w:t xml:space="preserve"> </w:t>
      </w:r>
      <w:r>
        <w:rPr>
          <w:spacing w:val="1"/>
          <w:sz w:val="20"/>
          <w:szCs w:val="20"/>
        </w:rPr>
        <w:t>o</w:t>
      </w:r>
      <w:r>
        <w:rPr>
          <w:spacing w:val="2"/>
          <w:sz w:val="20"/>
          <w:szCs w:val="20"/>
        </w:rPr>
        <w:t>b</w:t>
      </w:r>
      <w:r>
        <w:rPr>
          <w:sz w:val="20"/>
          <w:szCs w:val="20"/>
        </w:rPr>
        <w:t>ser</w:t>
      </w:r>
      <w:r>
        <w:rPr>
          <w:spacing w:val="-1"/>
          <w:sz w:val="20"/>
          <w:szCs w:val="20"/>
        </w:rPr>
        <w:t>v</w:t>
      </w:r>
      <w:r>
        <w:rPr>
          <w:sz w:val="20"/>
          <w:szCs w:val="20"/>
        </w:rPr>
        <w:t>er</w:t>
      </w:r>
      <w:r>
        <w:rPr>
          <w:spacing w:val="-1"/>
          <w:sz w:val="20"/>
          <w:szCs w:val="20"/>
        </w:rPr>
        <w:t>”</w:t>
      </w:r>
      <w:r>
        <w:rPr>
          <w:sz w:val="20"/>
          <w:szCs w:val="20"/>
        </w:rPr>
        <w:t>,</w:t>
      </w:r>
      <w:r>
        <w:rPr>
          <w:spacing w:val="22"/>
          <w:sz w:val="20"/>
          <w:szCs w:val="20"/>
        </w:rPr>
        <w:t xml:space="preserve"> </w:t>
      </w:r>
      <w:r>
        <w:rPr>
          <w:spacing w:val="-1"/>
          <w:sz w:val="20"/>
          <w:szCs w:val="20"/>
        </w:rPr>
        <w:t>i</w:t>
      </w:r>
      <w:r>
        <w:rPr>
          <w:sz w:val="20"/>
          <w:szCs w:val="20"/>
        </w:rPr>
        <w:t>n</w:t>
      </w:r>
      <w:r>
        <w:rPr>
          <w:spacing w:val="22"/>
          <w:sz w:val="20"/>
          <w:szCs w:val="20"/>
        </w:rPr>
        <w:t xml:space="preserv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z w:val="20"/>
          <w:szCs w:val="20"/>
        </w:rPr>
        <w:t xml:space="preserve">y </w:t>
      </w:r>
      <w:r>
        <w:rPr>
          <w:i/>
          <w:iCs/>
          <w:spacing w:val="-1"/>
          <w:sz w:val="20"/>
          <w:szCs w:val="20"/>
        </w:rPr>
        <w:t>o</w:t>
      </w:r>
      <w:r>
        <w:rPr>
          <w:i/>
          <w:iCs/>
          <w:sz w:val="20"/>
          <w:szCs w:val="20"/>
        </w:rPr>
        <w:t>f</w:t>
      </w:r>
      <w:r>
        <w:rPr>
          <w:i/>
          <w:iCs/>
          <w:spacing w:val="1"/>
          <w:sz w:val="20"/>
          <w:szCs w:val="20"/>
        </w:rPr>
        <w:t xml:space="preserve"> </w:t>
      </w:r>
      <w:r>
        <w:rPr>
          <w:i/>
          <w:iCs/>
          <w:spacing w:val="-1"/>
          <w:sz w:val="20"/>
          <w:szCs w:val="20"/>
        </w:rPr>
        <w:t>C</w:t>
      </w:r>
      <w:r>
        <w:rPr>
          <w:i/>
          <w:iCs/>
          <w:spacing w:val="2"/>
          <w:sz w:val="20"/>
          <w:szCs w:val="20"/>
        </w:rPr>
        <w:t>on</w:t>
      </w:r>
      <w:r>
        <w:rPr>
          <w:i/>
          <w:iCs/>
          <w:spacing w:val="-1"/>
          <w:sz w:val="20"/>
          <w:szCs w:val="20"/>
        </w:rPr>
        <w:t>sc</w:t>
      </w:r>
      <w:r>
        <w:rPr>
          <w:i/>
          <w:iCs/>
          <w:sz w:val="20"/>
          <w:szCs w:val="20"/>
        </w:rPr>
        <w:t>i</w:t>
      </w:r>
      <w:r>
        <w:rPr>
          <w:i/>
          <w:iCs/>
          <w:spacing w:val="-2"/>
          <w:sz w:val="20"/>
          <w:szCs w:val="20"/>
        </w:rPr>
        <w:t>o</w:t>
      </w:r>
      <w:r>
        <w:rPr>
          <w:i/>
          <w:iCs/>
          <w:spacing w:val="2"/>
          <w:sz w:val="20"/>
          <w:szCs w:val="20"/>
        </w:rPr>
        <w:t>u</w:t>
      </w:r>
      <w:r>
        <w:rPr>
          <w:i/>
          <w:iCs/>
          <w:spacing w:val="-1"/>
          <w:sz w:val="20"/>
          <w:szCs w:val="20"/>
        </w:rPr>
        <w:t>sn</w:t>
      </w:r>
      <w:r>
        <w:rPr>
          <w:i/>
          <w:iCs/>
          <w:sz w:val="20"/>
          <w:szCs w:val="20"/>
        </w:rPr>
        <w:t>e</w:t>
      </w:r>
      <w:r>
        <w:rPr>
          <w:i/>
          <w:iCs/>
          <w:spacing w:val="-1"/>
          <w:sz w:val="20"/>
          <w:szCs w:val="20"/>
        </w:rPr>
        <w:t>s</w:t>
      </w:r>
      <w:r>
        <w:rPr>
          <w:i/>
          <w:iCs/>
          <w:sz w:val="20"/>
          <w:szCs w:val="20"/>
        </w:rPr>
        <w:t xml:space="preserve">s </w:t>
      </w:r>
      <w:r>
        <w:rPr>
          <w:i/>
          <w:iCs/>
          <w:spacing w:val="2"/>
          <w:sz w:val="20"/>
          <w:szCs w:val="20"/>
        </w:rPr>
        <w:t>a</w:t>
      </w:r>
      <w:r>
        <w:rPr>
          <w:i/>
          <w:iCs/>
          <w:spacing w:val="-2"/>
          <w:sz w:val="20"/>
          <w:szCs w:val="20"/>
        </w:rPr>
        <w:t>n</w:t>
      </w:r>
      <w:r>
        <w:rPr>
          <w:i/>
          <w:iCs/>
          <w:sz w:val="20"/>
          <w:szCs w:val="20"/>
        </w:rPr>
        <w:t>d</w:t>
      </w:r>
      <w:r>
        <w:rPr>
          <w:i/>
          <w:iCs/>
          <w:spacing w:val="1"/>
          <w:sz w:val="20"/>
          <w:szCs w:val="20"/>
        </w:rPr>
        <w:t xml:space="preserve"> </w:t>
      </w:r>
      <w:r>
        <w:rPr>
          <w:i/>
          <w:iCs/>
          <w:spacing w:val="-1"/>
          <w:sz w:val="20"/>
          <w:szCs w:val="20"/>
        </w:rPr>
        <w:t>C</w:t>
      </w:r>
      <w:r>
        <w:rPr>
          <w:i/>
          <w:iCs/>
          <w:spacing w:val="1"/>
          <w:sz w:val="20"/>
          <w:szCs w:val="20"/>
        </w:rPr>
        <w:t>o</w:t>
      </w:r>
      <w:r>
        <w:rPr>
          <w:i/>
          <w:iCs/>
          <w:spacing w:val="-1"/>
          <w:sz w:val="20"/>
          <w:szCs w:val="20"/>
        </w:rPr>
        <w:t>g</w:t>
      </w:r>
      <w:r>
        <w:rPr>
          <w:i/>
          <w:iCs/>
          <w:spacing w:val="2"/>
          <w:sz w:val="20"/>
          <w:szCs w:val="20"/>
        </w:rPr>
        <w:t>n</w:t>
      </w:r>
      <w:r>
        <w:rPr>
          <w:i/>
          <w:iCs/>
          <w:spacing w:val="-1"/>
          <w:sz w:val="20"/>
          <w:szCs w:val="20"/>
        </w:rPr>
        <w:t>it</w:t>
      </w:r>
      <w:r>
        <w:rPr>
          <w:i/>
          <w:iCs/>
          <w:sz w:val="20"/>
          <w:szCs w:val="20"/>
        </w:rPr>
        <w:t>i</w:t>
      </w:r>
      <w:r>
        <w:rPr>
          <w:i/>
          <w:iCs/>
          <w:spacing w:val="-1"/>
          <w:sz w:val="20"/>
          <w:szCs w:val="20"/>
        </w:rPr>
        <w:t>v</w:t>
      </w:r>
      <w:r>
        <w:rPr>
          <w:i/>
          <w:iCs/>
          <w:sz w:val="20"/>
          <w:szCs w:val="20"/>
        </w:rPr>
        <w:t>e</w:t>
      </w:r>
      <w:r>
        <w:rPr>
          <w:i/>
          <w:iCs/>
          <w:spacing w:val="26"/>
          <w:sz w:val="20"/>
          <w:szCs w:val="20"/>
        </w:rPr>
        <w:t xml:space="preserve"> </w:t>
      </w:r>
      <w:r>
        <w:rPr>
          <w:i/>
          <w:iCs/>
          <w:spacing w:val="1"/>
          <w:sz w:val="20"/>
          <w:szCs w:val="20"/>
        </w:rPr>
        <w:t>S</w:t>
      </w:r>
      <w:r>
        <w:rPr>
          <w:i/>
          <w:iCs/>
          <w:spacing w:val="-1"/>
          <w:sz w:val="20"/>
          <w:szCs w:val="20"/>
        </w:rPr>
        <w:t>c</w:t>
      </w:r>
      <w:r>
        <w:rPr>
          <w:i/>
          <w:iCs/>
          <w:sz w:val="20"/>
          <w:szCs w:val="20"/>
        </w:rPr>
        <w:t>i</w:t>
      </w:r>
      <w:r>
        <w:rPr>
          <w:i/>
          <w:iCs/>
          <w:spacing w:val="-2"/>
          <w:sz w:val="20"/>
          <w:szCs w:val="20"/>
        </w:rPr>
        <w:t>e</w:t>
      </w:r>
      <w:r>
        <w:rPr>
          <w:i/>
          <w:iCs/>
          <w:spacing w:val="1"/>
          <w:sz w:val="20"/>
          <w:szCs w:val="20"/>
        </w:rPr>
        <w:t>n</w:t>
      </w:r>
      <w:r>
        <w:rPr>
          <w:i/>
          <w:iCs/>
          <w:sz w:val="20"/>
          <w:szCs w:val="20"/>
        </w:rPr>
        <w:t>c</w:t>
      </w:r>
      <w:r>
        <w:rPr>
          <w:i/>
          <w:iCs/>
          <w:spacing w:val="-1"/>
          <w:sz w:val="20"/>
          <w:szCs w:val="20"/>
        </w:rPr>
        <w:t>e</w:t>
      </w:r>
      <w:r>
        <w:rPr>
          <w:sz w:val="20"/>
          <w:szCs w:val="20"/>
        </w:rPr>
        <w:t>,</w:t>
      </w:r>
      <w:r>
        <w:rPr>
          <w:spacing w:val="1"/>
          <w:sz w:val="20"/>
          <w:szCs w:val="20"/>
        </w:rPr>
        <w:t xml:space="preserve"> </w:t>
      </w:r>
      <w:r>
        <w:rPr>
          <w:sz w:val="20"/>
          <w:szCs w:val="20"/>
        </w:rPr>
        <w:t>A</w:t>
      </w:r>
      <w:r>
        <w:rPr>
          <w:spacing w:val="1"/>
          <w:sz w:val="20"/>
          <w:szCs w:val="20"/>
        </w:rPr>
        <w:t>n</w:t>
      </w:r>
      <w:r>
        <w:rPr>
          <w:spacing w:val="2"/>
          <w:sz w:val="20"/>
          <w:szCs w:val="20"/>
        </w:rPr>
        <w:t>g</w:t>
      </w:r>
      <w:r>
        <w:rPr>
          <w:sz w:val="20"/>
          <w:szCs w:val="20"/>
        </w:rPr>
        <w:t>e</w:t>
      </w:r>
      <w:r>
        <w:rPr>
          <w:spacing w:val="-2"/>
          <w:sz w:val="20"/>
          <w:szCs w:val="20"/>
        </w:rPr>
        <w:t>l</w:t>
      </w:r>
      <w:r>
        <w:rPr>
          <w:sz w:val="20"/>
          <w:szCs w:val="20"/>
        </w:rPr>
        <w:t>a</w:t>
      </w:r>
      <w:r>
        <w:rPr>
          <w:spacing w:val="1"/>
          <w:sz w:val="20"/>
          <w:szCs w:val="20"/>
        </w:rPr>
        <w:t xml:space="preserve"> </w:t>
      </w:r>
      <w:r>
        <w:rPr>
          <w:spacing w:val="-2"/>
          <w:sz w:val="20"/>
          <w:szCs w:val="20"/>
        </w:rPr>
        <w:t>B</w:t>
      </w:r>
      <w:r>
        <w:rPr>
          <w:spacing w:val="2"/>
          <w:sz w:val="20"/>
          <w:szCs w:val="20"/>
        </w:rPr>
        <w:t>o</w:t>
      </w:r>
      <w:r>
        <w:rPr>
          <w:sz w:val="20"/>
          <w:szCs w:val="20"/>
        </w:rPr>
        <w:t>t</w:t>
      </w:r>
      <w:r>
        <w:rPr>
          <w:spacing w:val="-2"/>
          <w:sz w:val="20"/>
          <w:szCs w:val="20"/>
        </w:rPr>
        <w:t>e</w:t>
      </w:r>
      <w:r>
        <w:rPr>
          <w:sz w:val="20"/>
          <w:szCs w:val="20"/>
        </w:rPr>
        <w:t>z</w:t>
      </w:r>
      <w:r>
        <w:rPr>
          <w:spacing w:val="1"/>
          <w:sz w:val="20"/>
          <w:szCs w:val="20"/>
        </w:rPr>
        <w:t xml:space="preserve"> </w:t>
      </w:r>
      <w:r>
        <w:rPr>
          <w:sz w:val="20"/>
          <w:szCs w:val="20"/>
        </w:rPr>
        <w:t>a</w:t>
      </w:r>
      <w:r>
        <w:rPr>
          <w:spacing w:val="-2"/>
          <w:sz w:val="20"/>
          <w:szCs w:val="20"/>
        </w:rPr>
        <w:t>n</w:t>
      </w:r>
      <w:r>
        <w:rPr>
          <w:sz w:val="20"/>
          <w:szCs w:val="20"/>
        </w:rPr>
        <w:t>d</w:t>
      </w:r>
      <w:r>
        <w:rPr>
          <w:spacing w:val="1"/>
          <w:sz w:val="20"/>
          <w:szCs w:val="20"/>
        </w:rPr>
        <w:t xml:space="preserve"> </w:t>
      </w:r>
      <w:r>
        <w:rPr>
          <w:spacing w:val="-2"/>
          <w:sz w:val="20"/>
          <w:szCs w:val="20"/>
        </w:rPr>
        <w:t>B</w:t>
      </w:r>
      <w:r>
        <w:rPr>
          <w:spacing w:val="1"/>
          <w:sz w:val="20"/>
          <w:szCs w:val="20"/>
        </w:rPr>
        <w:t>o</w:t>
      </w:r>
      <w:r>
        <w:rPr>
          <w:spacing w:val="-1"/>
          <w:sz w:val="20"/>
          <w:szCs w:val="20"/>
        </w:rPr>
        <w:t>gda</w:t>
      </w:r>
      <w:r>
        <w:rPr>
          <w:sz w:val="20"/>
          <w:szCs w:val="20"/>
        </w:rPr>
        <w:t>n</w:t>
      </w:r>
      <w:r>
        <w:rPr>
          <w:spacing w:val="1"/>
          <w:sz w:val="20"/>
          <w:szCs w:val="20"/>
        </w:rPr>
        <w:t xml:space="preserve"> </w:t>
      </w:r>
      <w:r>
        <w:rPr>
          <w:sz w:val="20"/>
          <w:szCs w:val="20"/>
        </w:rPr>
        <w:t>P</w:t>
      </w:r>
      <w:r>
        <w:rPr>
          <w:spacing w:val="1"/>
          <w:sz w:val="20"/>
          <w:szCs w:val="20"/>
        </w:rPr>
        <w:t>o</w:t>
      </w:r>
      <w:r>
        <w:rPr>
          <w:spacing w:val="2"/>
          <w:sz w:val="20"/>
          <w:szCs w:val="20"/>
        </w:rPr>
        <w:t>p</w:t>
      </w:r>
      <w:r>
        <w:rPr>
          <w:sz w:val="20"/>
          <w:szCs w:val="20"/>
        </w:rPr>
        <w:t>es</w:t>
      </w:r>
      <w:r>
        <w:rPr>
          <w:spacing w:val="-1"/>
          <w:sz w:val="20"/>
          <w:szCs w:val="20"/>
        </w:rPr>
        <w:t>c</w:t>
      </w:r>
      <w:r>
        <w:rPr>
          <w:sz w:val="20"/>
          <w:szCs w:val="20"/>
        </w:rPr>
        <w:t>u</w:t>
      </w:r>
      <w:r>
        <w:rPr>
          <w:spacing w:val="1"/>
          <w:sz w:val="20"/>
          <w:szCs w:val="20"/>
        </w:rPr>
        <w:t xml:space="preserve"> </w:t>
      </w:r>
      <w:r>
        <w:rPr>
          <w:sz w:val="20"/>
          <w:szCs w:val="20"/>
        </w:rPr>
        <w:t>(E</w:t>
      </w:r>
      <w:r>
        <w:rPr>
          <w:spacing w:val="2"/>
          <w:sz w:val="20"/>
          <w:szCs w:val="20"/>
        </w:rPr>
        <w:t>d</w:t>
      </w:r>
      <w:r>
        <w:rPr>
          <w:sz w:val="20"/>
          <w:szCs w:val="20"/>
        </w:rPr>
        <w:t>s</w:t>
      </w:r>
      <w:r>
        <w:rPr>
          <w:spacing w:val="-1"/>
          <w:sz w:val="20"/>
          <w:szCs w:val="20"/>
        </w:rPr>
        <w:t>.</w:t>
      </w:r>
      <w:r>
        <w:rPr>
          <w:sz w:val="20"/>
          <w:szCs w:val="20"/>
        </w:rPr>
        <w:t>),</w:t>
      </w:r>
      <w:r>
        <w:rPr>
          <w:spacing w:val="1"/>
          <w:sz w:val="20"/>
          <w:szCs w:val="20"/>
        </w:rPr>
        <w:t xml:space="preserve"> </w:t>
      </w:r>
      <w:r>
        <w:rPr>
          <w:spacing w:val="-1"/>
          <w:sz w:val="20"/>
          <w:szCs w:val="20"/>
        </w:rPr>
        <w:t>C</w:t>
      </w:r>
      <w:r>
        <w:rPr>
          <w:sz w:val="20"/>
          <w:szCs w:val="20"/>
        </w:rPr>
        <w:t>ar</w:t>
      </w:r>
      <w:r>
        <w:rPr>
          <w:spacing w:val="-1"/>
          <w:sz w:val="20"/>
          <w:szCs w:val="20"/>
        </w:rPr>
        <w:t>te</w:t>
      </w:r>
      <w:r>
        <w:rPr>
          <w:sz w:val="20"/>
          <w:szCs w:val="20"/>
        </w:rPr>
        <w:t xml:space="preserve">a </w:t>
      </w:r>
      <w:r>
        <w:rPr>
          <w:spacing w:val="-1"/>
          <w:sz w:val="20"/>
          <w:szCs w:val="20"/>
        </w:rPr>
        <w:t>R</w:t>
      </w:r>
      <w:r>
        <w:rPr>
          <w:spacing w:val="2"/>
          <w:sz w:val="20"/>
          <w:szCs w:val="20"/>
        </w:rPr>
        <w:t>o</w:t>
      </w:r>
      <w:r>
        <w:rPr>
          <w:spacing w:val="-4"/>
          <w:sz w:val="20"/>
          <w:szCs w:val="20"/>
        </w:rPr>
        <w:t>m</w:t>
      </w:r>
      <w:r>
        <w:rPr>
          <w:sz w:val="20"/>
          <w:szCs w:val="20"/>
        </w:rPr>
        <w:t>a</w:t>
      </w:r>
      <w:r>
        <w:rPr>
          <w:spacing w:val="2"/>
          <w:sz w:val="20"/>
          <w:szCs w:val="20"/>
        </w:rPr>
        <w:t>n</w:t>
      </w:r>
      <w:r>
        <w:rPr>
          <w:sz w:val="20"/>
          <w:szCs w:val="20"/>
        </w:rPr>
        <w:t>ea</w:t>
      </w:r>
      <w:r>
        <w:rPr>
          <w:spacing w:val="-1"/>
          <w:sz w:val="20"/>
          <w:szCs w:val="20"/>
        </w:rPr>
        <w:t>s</w:t>
      </w:r>
      <w:r>
        <w:rPr>
          <w:sz w:val="20"/>
          <w:szCs w:val="20"/>
        </w:rPr>
        <w:t>ca.</w:t>
      </w:r>
    </w:p>
    <w:p>
      <w:pPr>
        <w:widowControl w:val="0"/>
        <w:tabs>
          <w:tab w:val="left" w:pos="1840"/>
        </w:tabs>
        <w:spacing w:before="0" w:after="0"/>
        <w:contextualSpacing/>
      </w:pPr>
      <w:r>
        <w:rPr>
          <w:sz w:val="20"/>
          <w:szCs w:val="20"/>
        </w:rPr>
        <w:t xml:space="preserve">Vacariu </w:t>
      </w:r>
      <w:r>
        <w:rPr>
          <w:spacing w:val="2"/>
          <w:sz w:val="20"/>
          <w:szCs w:val="20"/>
        </w:rPr>
        <w:t xml:space="preserve"> </w:t>
      </w:r>
      <w:r>
        <w:rPr>
          <w:sz w:val="20"/>
          <w:szCs w:val="20"/>
        </w:rPr>
        <w:t>G</w:t>
      </w:r>
      <w:r>
        <w:rPr>
          <w:spacing w:val="-1"/>
          <w:sz w:val="20"/>
          <w:szCs w:val="20"/>
        </w:rPr>
        <w:t>a</w:t>
      </w:r>
      <w:r>
        <w:rPr>
          <w:spacing w:val="2"/>
          <w:sz w:val="20"/>
          <w:szCs w:val="20"/>
        </w:rPr>
        <w:t>b</w:t>
      </w:r>
      <w:r>
        <w:rPr>
          <w:spacing w:val="-3"/>
          <w:sz w:val="20"/>
          <w:szCs w:val="20"/>
        </w:rPr>
        <w:t>r</w:t>
      </w:r>
      <w:r>
        <w:rPr>
          <w:sz w:val="20"/>
          <w:szCs w:val="20"/>
        </w:rPr>
        <w:t>iel</w:t>
      </w:r>
      <w:r>
        <w:rPr>
          <w:sz w:val="20"/>
          <w:szCs w:val="20"/>
        </w:rPr>
        <w:tab/>
      </w:r>
      <w:r>
        <w:rPr>
          <w:sz w:val="20"/>
          <w:szCs w:val="20"/>
        </w:rPr>
        <w:t>(</w:t>
      </w:r>
      <w:r>
        <w:rPr>
          <w:spacing w:val="1"/>
          <w:sz w:val="20"/>
          <w:szCs w:val="20"/>
        </w:rPr>
        <w:t>2</w:t>
      </w:r>
      <w:r>
        <w:rPr>
          <w:spacing w:val="-2"/>
          <w:sz w:val="20"/>
          <w:szCs w:val="20"/>
        </w:rPr>
        <w:t>0</w:t>
      </w:r>
      <w:r>
        <w:rPr>
          <w:spacing w:val="2"/>
          <w:sz w:val="20"/>
          <w:szCs w:val="20"/>
        </w:rPr>
        <w:t>04</w:t>
      </w:r>
      <w:r>
        <w:rPr>
          <w:sz w:val="20"/>
          <w:szCs w:val="20"/>
        </w:rPr>
        <w:t>)</w:t>
      </w:r>
      <w:r>
        <w:rPr>
          <w:spacing w:val="52"/>
          <w:sz w:val="20"/>
          <w:szCs w:val="20"/>
        </w:rPr>
        <w:t xml:space="preserve"> </w:t>
      </w:r>
      <w:r>
        <w:rPr>
          <w:spacing w:val="-2"/>
          <w:sz w:val="20"/>
          <w:szCs w:val="20"/>
        </w:rPr>
        <w:t>“</w:t>
      </w:r>
      <w:r>
        <w:rPr>
          <w:sz w:val="20"/>
          <w:szCs w:val="20"/>
        </w:rPr>
        <w:t>Brai</w:t>
      </w:r>
      <w:r>
        <w:rPr>
          <w:spacing w:val="2"/>
          <w:sz w:val="20"/>
          <w:szCs w:val="20"/>
        </w:rPr>
        <w:t>n</w:t>
      </w:r>
      <w:r>
        <w:rPr>
          <w:sz w:val="20"/>
          <w:szCs w:val="20"/>
        </w:rPr>
        <w:t xml:space="preserve">, </w:t>
      </w:r>
      <w:r>
        <w:rPr>
          <w:spacing w:val="3"/>
          <w:sz w:val="20"/>
          <w:szCs w:val="20"/>
        </w:rPr>
        <w:t xml:space="preserve"> </w:t>
      </w:r>
      <w:r>
        <w:rPr>
          <w:spacing w:val="-6"/>
          <w:sz w:val="20"/>
          <w:szCs w:val="20"/>
        </w:rPr>
        <w:t>m</w:t>
      </w:r>
      <w:r>
        <w:rPr>
          <w:sz w:val="20"/>
          <w:szCs w:val="20"/>
        </w:rPr>
        <w:t>i</w:t>
      </w:r>
      <w:r>
        <w:rPr>
          <w:spacing w:val="2"/>
          <w:sz w:val="20"/>
          <w:szCs w:val="20"/>
        </w:rPr>
        <w:t>n</w:t>
      </w:r>
      <w:r>
        <w:rPr>
          <w:sz w:val="20"/>
          <w:szCs w:val="20"/>
        </w:rPr>
        <w:t xml:space="preserve">d </w:t>
      </w:r>
      <w:r>
        <w:rPr>
          <w:spacing w:val="1"/>
          <w:sz w:val="20"/>
          <w:szCs w:val="20"/>
        </w:rPr>
        <w:t xml:space="preserve"> </w:t>
      </w:r>
      <w:r>
        <w:rPr>
          <w:sz w:val="20"/>
          <w:szCs w:val="20"/>
        </w:rPr>
        <w:t>a</w:t>
      </w:r>
      <w:r>
        <w:rPr>
          <w:spacing w:val="1"/>
          <w:sz w:val="20"/>
          <w:szCs w:val="20"/>
        </w:rPr>
        <w:t>n</w:t>
      </w:r>
      <w:r>
        <w:rPr>
          <w:sz w:val="20"/>
          <w:szCs w:val="20"/>
        </w:rPr>
        <w:t xml:space="preserve">d </w:t>
      </w:r>
      <w:r>
        <w:rPr>
          <w:spacing w:val="3"/>
          <w:sz w:val="20"/>
          <w:szCs w:val="20"/>
        </w:rPr>
        <w:t xml:space="preserve"> </w:t>
      </w:r>
      <w:r>
        <w:rPr>
          <w:spacing w:val="-2"/>
          <w:sz w:val="20"/>
          <w:szCs w:val="20"/>
        </w:rPr>
        <w:t>e</w:t>
      </w:r>
      <w:r>
        <w:rPr>
          <w:spacing w:val="2"/>
          <w:sz w:val="20"/>
          <w:szCs w:val="20"/>
        </w:rPr>
        <w:t>p</w:t>
      </w:r>
      <w:r>
        <w:rPr>
          <w:sz w:val="20"/>
          <w:szCs w:val="20"/>
        </w:rPr>
        <w:t>is</w:t>
      </w:r>
      <w:r>
        <w:rPr>
          <w:spacing w:val="-2"/>
          <w:sz w:val="20"/>
          <w:szCs w:val="20"/>
        </w:rPr>
        <w:t>t</w:t>
      </w:r>
      <w:r>
        <w:rPr>
          <w:spacing w:val="1"/>
          <w:sz w:val="20"/>
          <w:szCs w:val="20"/>
        </w:rPr>
        <w:t>e</w:t>
      </w:r>
      <w:r>
        <w:rPr>
          <w:spacing w:val="-5"/>
          <w:sz w:val="20"/>
          <w:szCs w:val="20"/>
        </w:rPr>
        <w:t>m</w:t>
      </w:r>
      <w:r>
        <w:rPr>
          <w:spacing w:val="3"/>
          <w:sz w:val="20"/>
          <w:szCs w:val="20"/>
        </w:rPr>
        <w:t>o</w:t>
      </w:r>
      <w:r>
        <w:rPr>
          <w:spacing w:val="-1"/>
          <w:sz w:val="20"/>
          <w:szCs w:val="20"/>
        </w:rPr>
        <w:t>l</w:t>
      </w:r>
      <w:r>
        <w:rPr>
          <w:spacing w:val="2"/>
          <w:sz w:val="20"/>
          <w:szCs w:val="20"/>
        </w:rPr>
        <w:t>o</w:t>
      </w:r>
      <w:r>
        <w:rPr>
          <w:spacing w:val="-2"/>
          <w:sz w:val="20"/>
          <w:szCs w:val="20"/>
        </w:rPr>
        <w:t>g</w:t>
      </w:r>
      <w:r>
        <w:rPr>
          <w:sz w:val="20"/>
          <w:szCs w:val="20"/>
        </w:rPr>
        <w:t>ic</w:t>
      </w:r>
      <w:r>
        <w:rPr>
          <w:spacing w:val="-1"/>
          <w:sz w:val="20"/>
          <w:szCs w:val="20"/>
        </w:rPr>
        <w:t>al</w:t>
      </w:r>
      <w:r>
        <w:rPr>
          <w:sz w:val="20"/>
          <w:szCs w:val="20"/>
        </w:rPr>
        <w:t xml:space="preserve">ly  </w:t>
      </w:r>
      <w:r>
        <w:rPr>
          <w:spacing w:val="2"/>
          <w:sz w:val="20"/>
          <w:szCs w:val="20"/>
        </w:rPr>
        <w:t>d</w:t>
      </w:r>
      <w:r>
        <w:rPr>
          <w:sz w:val="20"/>
          <w:szCs w:val="20"/>
        </w:rPr>
        <w:t>i</w:t>
      </w:r>
      <w:r>
        <w:rPr>
          <w:spacing w:val="-1"/>
          <w:sz w:val="20"/>
          <w:szCs w:val="20"/>
        </w:rPr>
        <w:t>f</w:t>
      </w:r>
      <w:r>
        <w:rPr>
          <w:sz w:val="20"/>
          <w:szCs w:val="20"/>
        </w:rPr>
        <w:t>fere</w:t>
      </w:r>
      <w:r>
        <w:rPr>
          <w:spacing w:val="-1"/>
          <w:sz w:val="20"/>
          <w:szCs w:val="20"/>
        </w:rPr>
        <w:t>n</w:t>
      </w:r>
      <w:r>
        <w:rPr>
          <w:sz w:val="20"/>
          <w:szCs w:val="20"/>
        </w:rPr>
        <w:t xml:space="preserve">t </w:t>
      </w:r>
      <w:r>
        <w:rPr>
          <w:spacing w:val="2"/>
          <w:sz w:val="20"/>
          <w:szCs w:val="20"/>
        </w:rPr>
        <w:t xml:space="preserve"> </w:t>
      </w:r>
      <w:r>
        <w:rPr>
          <w:sz w:val="20"/>
          <w:szCs w:val="20"/>
        </w:rPr>
        <w:t>w</w:t>
      </w:r>
      <w:r>
        <w:rPr>
          <w:spacing w:val="2"/>
          <w:sz w:val="20"/>
          <w:szCs w:val="20"/>
        </w:rPr>
        <w:t>o</w:t>
      </w:r>
      <w:r>
        <w:rPr>
          <w:sz w:val="20"/>
          <w:szCs w:val="20"/>
        </w:rPr>
        <w:t>r</w:t>
      </w:r>
      <w:r>
        <w:rPr>
          <w:spacing w:val="-2"/>
          <w:sz w:val="20"/>
          <w:szCs w:val="20"/>
        </w:rPr>
        <w:t>l</w:t>
      </w:r>
      <w:r>
        <w:rPr>
          <w:spacing w:val="2"/>
          <w:sz w:val="20"/>
          <w:szCs w:val="20"/>
        </w:rPr>
        <w:t>d</w:t>
      </w:r>
      <w:r>
        <w:rPr>
          <w:spacing w:val="-1"/>
          <w:sz w:val="20"/>
          <w:szCs w:val="20"/>
        </w:rPr>
        <w:t>s</w:t>
      </w:r>
      <w:r>
        <w:rPr>
          <w:sz w:val="20"/>
          <w:szCs w:val="20"/>
        </w:rPr>
        <w:t xml:space="preserve">”, </w:t>
      </w:r>
      <w:r>
        <w:rPr>
          <w:spacing w:val="2"/>
          <w:sz w:val="20"/>
          <w:szCs w:val="20"/>
        </w:rPr>
        <w:t xml:space="preserve"> </w:t>
      </w:r>
      <w:r>
        <w:rPr>
          <w:i/>
          <w:iCs/>
          <w:sz w:val="20"/>
          <w:szCs w:val="20"/>
        </w:rPr>
        <w:t>R</w:t>
      </w:r>
      <w:r>
        <w:rPr>
          <w:i/>
          <w:iCs/>
          <w:spacing w:val="-1"/>
          <w:sz w:val="20"/>
          <w:szCs w:val="20"/>
        </w:rPr>
        <w:t>ev</w:t>
      </w:r>
      <w:r>
        <w:rPr>
          <w:i/>
          <w:iCs/>
          <w:spacing w:val="2"/>
          <w:sz w:val="20"/>
          <w:szCs w:val="20"/>
        </w:rPr>
        <w:t>u</w:t>
      </w:r>
      <w:r>
        <w:rPr>
          <w:i/>
          <w:iCs/>
          <w:sz w:val="20"/>
          <w:szCs w:val="20"/>
        </w:rPr>
        <w:t xml:space="preserve">e </w:t>
      </w:r>
      <w:r>
        <w:rPr>
          <w:i/>
          <w:iCs/>
          <w:spacing w:val="1"/>
          <w:sz w:val="20"/>
          <w:szCs w:val="20"/>
        </w:rPr>
        <w:t xml:space="preserve"> </w:t>
      </w:r>
      <w:r>
        <w:rPr>
          <w:i/>
          <w:iCs/>
          <w:spacing w:val="-1"/>
          <w:sz w:val="20"/>
          <w:szCs w:val="20"/>
        </w:rPr>
        <w:t>R</w:t>
      </w:r>
      <w:r>
        <w:rPr>
          <w:i/>
          <w:iCs/>
          <w:spacing w:val="1"/>
          <w:sz w:val="20"/>
          <w:szCs w:val="20"/>
        </w:rPr>
        <w:t>ou</w:t>
      </w:r>
      <w:r>
        <w:rPr>
          <w:i/>
          <w:iCs/>
          <w:sz w:val="20"/>
          <w:szCs w:val="20"/>
        </w:rPr>
        <w:t>m</w:t>
      </w:r>
      <w:r>
        <w:rPr>
          <w:i/>
          <w:iCs/>
          <w:spacing w:val="-1"/>
          <w:sz w:val="20"/>
          <w:szCs w:val="20"/>
        </w:rPr>
        <w:t>a</w:t>
      </w:r>
      <w:r>
        <w:rPr>
          <w:i/>
          <w:iCs/>
          <w:spacing w:val="2"/>
          <w:sz w:val="20"/>
          <w:szCs w:val="20"/>
        </w:rPr>
        <w:t>n</w:t>
      </w:r>
      <w:r>
        <w:rPr>
          <w:i/>
          <w:iCs/>
          <w:sz w:val="20"/>
          <w:szCs w:val="20"/>
        </w:rPr>
        <w:t xml:space="preserve">ie  </w:t>
      </w:r>
      <w:r>
        <w:rPr>
          <w:i/>
          <w:iCs/>
          <w:spacing w:val="2"/>
          <w:sz w:val="20"/>
          <w:szCs w:val="20"/>
        </w:rPr>
        <w:t>d</w:t>
      </w:r>
      <w:r>
        <w:rPr>
          <w:i/>
          <w:iCs/>
          <w:sz w:val="20"/>
          <w:szCs w:val="20"/>
        </w:rPr>
        <w:t xml:space="preserve">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z w:val="20"/>
          <w:szCs w:val="20"/>
        </w:rPr>
        <w:t>ie</w:t>
      </w:r>
      <w:r>
        <w:rPr>
          <w:sz w:val="20"/>
          <w:szCs w:val="20"/>
        </w:rPr>
        <w:t xml:space="preserve">, </w:t>
      </w:r>
      <w:r>
        <w:rPr>
          <w:spacing w:val="-2"/>
          <w:sz w:val="20"/>
          <w:szCs w:val="20"/>
        </w:rPr>
        <w:t>4</w:t>
      </w:r>
      <w:r>
        <w:rPr>
          <w:spacing w:val="-1"/>
          <w:sz w:val="20"/>
          <w:szCs w:val="20"/>
        </w:rPr>
        <w:t>8</w:t>
      </w:r>
      <w:r>
        <w:rPr>
          <w:sz w:val="20"/>
          <w:szCs w:val="20"/>
        </w:rPr>
        <w:t>,</w:t>
      </w:r>
      <w:r>
        <w:rPr>
          <w:spacing w:val="-2"/>
          <w:sz w:val="20"/>
          <w:szCs w:val="20"/>
        </w:rPr>
        <w:t xml:space="preserve"> </w:t>
      </w:r>
      <w:r>
        <w:rPr>
          <w:spacing w:val="1"/>
          <w:sz w:val="20"/>
          <w:szCs w:val="20"/>
        </w:rPr>
        <w:t>n</w:t>
      </w:r>
      <w:r>
        <w:rPr>
          <w:spacing w:val="2"/>
          <w:sz w:val="20"/>
          <w:szCs w:val="20"/>
        </w:rPr>
        <w:t>o</w:t>
      </w:r>
      <w:r>
        <w:rPr>
          <w:spacing w:val="-2"/>
          <w:sz w:val="20"/>
          <w:szCs w:val="20"/>
        </w:rPr>
        <w:t>.</w:t>
      </w:r>
      <w:r>
        <w:rPr>
          <w:spacing w:val="2"/>
          <w:sz w:val="20"/>
          <w:szCs w:val="20"/>
        </w:rPr>
        <w:t>1</w:t>
      </w:r>
      <w:r>
        <w:rPr>
          <w:sz w:val="20"/>
          <w:szCs w:val="20"/>
        </w:rPr>
        <w:t>-2</w:t>
      </w:r>
    </w:p>
    <w:p>
      <w:pPr>
        <w:widowControl w:val="0"/>
        <w:spacing w:before="0" w:after="0"/>
        <w:contextualSpacing/>
      </w:pPr>
      <w:r>
        <w:rPr>
          <w:sz w:val="20"/>
          <w:szCs w:val="20"/>
        </w:rPr>
        <w:t>Vacariu</w:t>
      </w:r>
      <w:r>
        <w:rPr>
          <w:spacing w:val="37"/>
          <w:sz w:val="20"/>
          <w:szCs w:val="20"/>
        </w:rPr>
        <w:t xml:space="preserve"> </w:t>
      </w:r>
      <w:r>
        <w:rPr>
          <w:sz w:val="20"/>
          <w:szCs w:val="20"/>
        </w:rPr>
        <w:t>G</w:t>
      </w:r>
      <w:r>
        <w:rPr>
          <w:spacing w:val="-1"/>
          <w:sz w:val="20"/>
          <w:szCs w:val="20"/>
        </w:rPr>
        <w:t>a</w:t>
      </w:r>
      <w:r>
        <w:rPr>
          <w:spacing w:val="2"/>
          <w:sz w:val="20"/>
          <w:szCs w:val="20"/>
        </w:rPr>
        <w:t>b</w:t>
      </w:r>
      <w:r>
        <w:rPr>
          <w:spacing w:val="-3"/>
          <w:sz w:val="20"/>
          <w:szCs w:val="20"/>
        </w:rPr>
        <w:t>r</w:t>
      </w:r>
      <w:r>
        <w:rPr>
          <w:sz w:val="20"/>
          <w:szCs w:val="20"/>
        </w:rPr>
        <w:t>iel</w:t>
      </w:r>
      <w:r>
        <w:rPr>
          <w:spacing w:val="37"/>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5</w:t>
      </w:r>
      <w:r>
        <w:rPr>
          <w:sz w:val="20"/>
          <w:szCs w:val="20"/>
        </w:rPr>
        <w:t>),</w:t>
      </w:r>
      <w:r>
        <w:rPr>
          <w:spacing w:val="37"/>
          <w:sz w:val="20"/>
          <w:szCs w:val="20"/>
        </w:rPr>
        <w:t xml:space="preserve"> </w:t>
      </w:r>
      <w:r>
        <w:rPr>
          <w:spacing w:val="-2"/>
          <w:sz w:val="20"/>
          <w:szCs w:val="20"/>
        </w:rPr>
        <w:t>“</w:t>
      </w:r>
      <w:r>
        <w:rPr>
          <w:sz w:val="20"/>
          <w:szCs w:val="20"/>
        </w:rPr>
        <w:t>Mi</w:t>
      </w:r>
      <w:r>
        <w:rPr>
          <w:spacing w:val="-2"/>
          <w:sz w:val="20"/>
          <w:szCs w:val="20"/>
        </w:rPr>
        <w:t>n</w:t>
      </w:r>
      <w:r>
        <w:rPr>
          <w:spacing w:val="2"/>
          <w:sz w:val="20"/>
          <w:szCs w:val="20"/>
        </w:rPr>
        <w:t>d</w:t>
      </w:r>
      <w:r>
        <w:rPr>
          <w:sz w:val="20"/>
          <w:szCs w:val="20"/>
        </w:rPr>
        <w:t>,</w:t>
      </w:r>
      <w:r>
        <w:rPr>
          <w:spacing w:val="36"/>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36"/>
          <w:sz w:val="20"/>
          <w:szCs w:val="20"/>
        </w:rPr>
        <w:t xml:space="preserve"> </w:t>
      </w:r>
      <w:r>
        <w:rPr>
          <w:spacing w:val="-1"/>
          <w:sz w:val="20"/>
          <w:szCs w:val="20"/>
        </w:rPr>
        <w:t>a</w:t>
      </w:r>
      <w:r>
        <w:rPr>
          <w:spacing w:val="2"/>
          <w:sz w:val="20"/>
          <w:szCs w:val="20"/>
        </w:rPr>
        <w:t>n</w:t>
      </w:r>
      <w:r>
        <w:rPr>
          <w:sz w:val="20"/>
          <w:szCs w:val="20"/>
        </w:rPr>
        <w:t>d</w:t>
      </w:r>
      <w:r>
        <w:rPr>
          <w:spacing w:val="37"/>
          <w:sz w:val="20"/>
          <w:szCs w:val="20"/>
        </w:rPr>
        <w:t xml:space="preserve"> </w:t>
      </w:r>
      <w:r>
        <w:rPr>
          <w:spacing w:val="-1"/>
          <w:sz w:val="20"/>
          <w:szCs w:val="20"/>
        </w:rPr>
        <w:t>ep</w:t>
      </w:r>
      <w:r>
        <w:rPr>
          <w:sz w:val="20"/>
          <w:szCs w:val="20"/>
        </w:rPr>
        <w:t>is</w:t>
      </w:r>
      <w:r>
        <w:rPr>
          <w:spacing w:val="-1"/>
          <w:sz w:val="20"/>
          <w:szCs w:val="20"/>
        </w:rPr>
        <w:t>t</w:t>
      </w:r>
      <w:r>
        <w:rPr>
          <w:spacing w:val="1"/>
          <w:sz w:val="20"/>
          <w:szCs w:val="20"/>
        </w:rPr>
        <w:t>e</w:t>
      </w:r>
      <w:r>
        <w:rPr>
          <w:spacing w:val="-6"/>
          <w:sz w:val="20"/>
          <w:szCs w:val="20"/>
        </w:rPr>
        <w:t>m</w:t>
      </w:r>
      <w:r>
        <w:rPr>
          <w:spacing w:val="2"/>
          <w:sz w:val="20"/>
          <w:szCs w:val="20"/>
        </w:rPr>
        <w:t>o</w:t>
      </w:r>
      <w:r>
        <w:rPr>
          <w:sz w:val="20"/>
          <w:szCs w:val="20"/>
        </w:rPr>
        <w:t>l</w:t>
      </w:r>
      <w:r>
        <w:rPr>
          <w:spacing w:val="1"/>
          <w:sz w:val="20"/>
          <w:szCs w:val="20"/>
        </w:rPr>
        <w:t>o</w:t>
      </w:r>
      <w:r>
        <w:rPr>
          <w:spacing w:val="-1"/>
          <w:sz w:val="20"/>
          <w:szCs w:val="20"/>
        </w:rPr>
        <w:t>g</w:t>
      </w:r>
      <w:r>
        <w:rPr>
          <w:sz w:val="20"/>
          <w:szCs w:val="20"/>
        </w:rPr>
        <w:t>ic</w:t>
      </w:r>
      <w:r>
        <w:rPr>
          <w:spacing w:val="-2"/>
          <w:sz w:val="20"/>
          <w:szCs w:val="20"/>
        </w:rPr>
        <w:t>a</w:t>
      </w:r>
      <w:r>
        <w:rPr>
          <w:sz w:val="20"/>
          <w:szCs w:val="20"/>
        </w:rPr>
        <w:t>lly</w:t>
      </w:r>
      <w:r>
        <w:rPr>
          <w:spacing w:val="36"/>
          <w:sz w:val="20"/>
          <w:szCs w:val="20"/>
        </w:rPr>
        <w:t xml:space="preserve"> </w:t>
      </w:r>
      <w:r>
        <w:rPr>
          <w:spacing w:val="2"/>
          <w:sz w:val="20"/>
          <w:szCs w:val="20"/>
        </w:rPr>
        <w:t>d</w:t>
      </w:r>
      <w:r>
        <w:rPr>
          <w:sz w:val="20"/>
          <w:szCs w:val="20"/>
        </w:rPr>
        <w:t>iffer</w:t>
      </w:r>
      <w:r>
        <w:rPr>
          <w:spacing w:val="-1"/>
          <w:sz w:val="20"/>
          <w:szCs w:val="20"/>
        </w:rPr>
        <w:t>en</w:t>
      </w:r>
      <w:r>
        <w:rPr>
          <w:sz w:val="20"/>
          <w:szCs w:val="20"/>
        </w:rPr>
        <w:t>t</w:t>
      </w:r>
      <w:r>
        <w:rPr>
          <w:spacing w:val="39"/>
          <w:sz w:val="20"/>
          <w:szCs w:val="20"/>
        </w:rPr>
        <w:t xml:space="preserve"> </w:t>
      </w:r>
      <w:r>
        <w:rPr>
          <w:spacing w:val="-2"/>
          <w:sz w:val="20"/>
          <w:szCs w:val="20"/>
        </w:rPr>
        <w:t>w</w:t>
      </w:r>
      <w:r>
        <w:rPr>
          <w:spacing w:val="2"/>
          <w:sz w:val="20"/>
          <w:szCs w:val="20"/>
        </w:rPr>
        <w:t>o</w:t>
      </w:r>
      <w:r>
        <w:rPr>
          <w:sz w:val="20"/>
          <w:szCs w:val="20"/>
        </w:rPr>
        <w:t>r</w:t>
      </w:r>
      <w:r>
        <w:rPr>
          <w:spacing w:val="-1"/>
          <w:sz w:val="20"/>
          <w:szCs w:val="20"/>
        </w:rPr>
        <w:t>l</w:t>
      </w:r>
      <w:r>
        <w:rPr>
          <w:spacing w:val="2"/>
          <w:sz w:val="20"/>
          <w:szCs w:val="20"/>
        </w:rPr>
        <w:t>d</w:t>
      </w:r>
      <w:r>
        <w:rPr>
          <w:sz w:val="20"/>
          <w:szCs w:val="20"/>
        </w:rPr>
        <w:t>s</w:t>
      </w:r>
      <w:r>
        <w:rPr>
          <w:spacing w:val="-1"/>
          <w:sz w:val="20"/>
          <w:szCs w:val="20"/>
        </w:rPr>
        <w:t>”</w:t>
      </w:r>
      <w:r>
        <w:rPr>
          <w:sz w:val="20"/>
          <w:szCs w:val="20"/>
        </w:rPr>
        <w:t>,</w:t>
      </w:r>
      <w:r>
        <w:rPr>
          <w:spacing w:val="37"/>
          <w:sz w:val="20"/>
          <w:szCs w:val="20"/>
        </w:rPr>
        <w:t xml:space="preserve"> </w:t>
      </w:r>
      <w:r>
        <w:rPr>
          <w:i/>
          <w:iCs/>
          <w:spacing w:val="1"/>
          <w:sz w:val="20"/>
          <w:szCs w:val="20"/>
        </w:rPr>
        <w:t>S</w:t>
      </w:r>
      <w:r>
        <w:rPr>
          <w:i/>
          <w:iCs/>
          <w:spacing w:val="-1"/>
          <w:sz w:val="20"/>
          <w:szCs w:val="20"/>
        </w:rPr>
        <w:t>y</w:t>
      </w:r>
      <w:r>
        <w:rPr>
          <w:i/>
          <w:iCs/>
          <w:spacing w:val="2"/>
          <w:sz w:val="20"/>
          <w:szCs w:val="20"/>
        </w:rPr>
        <w:t>n</w:t>
      </w:r>
      <w:r>
        <w:rPr>
          <w:i/>
          <w:iCs/>
          <w:spacing w:val="-1"/>
          <w:sz w:val="20"/>
          <w:szCs w:val="20"/>
        </w:rPr>
        <w:t>th</w:t>
      </w:r>
      <w:r>
        <w:rPr>
          <w:i/>
          <w:iCs/>
          <w:sz w:val="20"/>
          <w:szCs w:val="20"/>
        </w:rPr>
        <w:t>ese</w:t>
      </w:r>
      <w:r>
        <w:rPr>
          <w:i/>
          <w:iCs/>
          <w:spacing w:val="37"/>
          <w:sz w:val="20"/>
          <w:szCs w:val="20"/>
        </w:rPr>
        <w:t xml:space="preserve"> </w:t>
      </w:r>
      <w:r>
        <w:rPr>
          <w:i/>
          <w:iCs/>
          <w:sz w:val="20"/>
          <w:szCs w:val="20"/>
        </w:rPr>
        <w:t>R</w:t>
      </w:r>
      <w:r>
        <w:rPr>
          <w:i/>
          <w:iCs/>
          <w:spacing w:val="-1"/>
          <w:sz w:val="20"/>
          <w:szCs w:val="20"/>
        </w:rPr>
        <w:t>e</w:t>
      </w:r>
      <w:r>
        <w:rPr>
          <w:i/>
          <w:iCs/>
          <w:sz w:val="20"/>
          <w:szCs w:val="20"/>
        </w:rPr>
        <w:t>vi</w:t>
      </w:r>
      <w:r>
        <w:rPr>
          <w:i/>
          <w:iCs/>
          <w:spacing w:val="-2"/>
          <w:sz w:val="20"/>
          <w:szCs w:val="20"/>
        </w:rPr>
        <w:t>e</w:t>
      </w:r>
      <w:r>
        <w:rPr>
          <w:i/>
          <w:iCs/>
          <w:sz w:val="20"/>
          <w:szCs w:val="20"/>
        </w:rPr>
        <w:t>w</w:t>
      </w:r>
      <w:r>
        <w:rPr>
          <w:sz w:val="20"/>
          <w:szCs w:val="20"/>
        </w:rPr>
        <w:t>:</w:t>
      </w:r>
      <w:r>
        <w:rPr>
          <w:spacing w:val="37"/>
          <w:sz w:val="20"/>
          <w:szCs w:val="20"/>
        </w:rPr>
        <w:t xml:space="preserve"> </w:t>
      </w:r>
      <w:r>
        <w:rPr>
          <w:spacing w:val="1"/>
          <w:sz w:val="20"/>
          <w:szCs w:val="20"/>
        </w:rPr>
        <w:t>1</w:t>
      </w:r>
      <w:r>
        <w:rPr>
          <w:spacing w:val="-1"/>
          <w:sz w:val="20"/>
          <w:szCs w:val="20"/>
        </w:rPr>
        <w:t>4</w:t>
      </w:r>
      <w:r>
        <w:rPr>
          <w:spacing w:val="1"/>
          <w:sz w:val="20"/>
          <w:szCs w:val="20"/>
        </w:rPr>
        <w:t>3</w:t>
      </w:r>
      <w:r>
        <w:rPr>
          <w:spacing w:val="-1"/>
          <w:sz w:val="20"/>
          <w:szCs w:val="20"/>
        </w:rPr>
        <w:t>/3</w:t>
      </w:r>
      <w:r>
        <w:rPr>
          <w:sz w:val="20"/>
          <w:szCs w:val="20"/>
        </w:rPr>
        <w:t xml:space="preserve">: </w:t>
      </w:r>
      <w:r>
        <w:rPr>
          <w:spacing w:val="-1"/>
          <w:sz w:val="20"/>
          <w:szCs w:val="20"/>
        </w:rPr>
        <w:t>5</w:t>
      </w:r>
      <w:r>
        <w:rPr>
          <w:spacing w:val="1"/>
          <w:sz w:val="20"/>
          <w:szCs w:val="20"/>
        </w:rPr>
        <w:t>15</w:t>
      </w:r>
      <w:r>
        <w:rPr>
          <w:sz w:val="20"/>
          <w:szCs w:val="20"/>
        </w:rPr>
        <w:t>-</w:t>
      </w:r>
      <w:r>
        <w:rPr>
          <w:spacing w:val="-1"/>
          <w:sz w:val="20"/>
          <w:szCs w:val="20"/>
        </w:rPr>
        <w:t>5</w:t>
      </w:r>
      <w:r>
        <w:rPr>
          <w:spacing w:val="1"/>
          <w:sz w:val="20"/>
          <w:szCs w:val="20"/>
        </w:rPr>
        <w:t>4</w:t>
      </w:r>
      <w:r>
        <w:rPr>
          <w:spacing w:val="-1"/>
          <w:sz w:val="20"/>
          <w:szCs w:val="20"/>
        </w:rPr>
        <w:t>8.</w:t>
      </w:r>
    </w:p>
    <w:p>
      <w:pPr>
        <w:widowControl w:val="0"/>
        <w:spacing w:before="0" w:after="0"/>
        <w:contextualSpacing/>
      </w:pPr>
      <w:r>
        <w:rPr>
          <w:sz w:val="20"/>
          <w:szCs w:val="20"/>
        </w:rPr>
        <w:t>Vacariu</w:t>
      </w:r>
      <w:r>
        <w:rPr>
          <w:spacing w:val="47"/>
          <w:sz w:val="20"/>
          <w:szCs w:val="20"/>
        </w:rPr>
        <w:t xml:space="preserve"> </w:t>
      </w:r>
      <w:r>
        <w:rPr>
          <w:sz w:val="20"/>
          <w:szCs w:val="20"/>
        </w:rPr>
        <w:t>G</w:t>
      </w:r>
      <w:r>
        <w:rPr>
          <w:spacing w:val="-1"/>
          <w:sz w:val="20"/>
          <w:szCs w:val="20"/>
        </w:rPr>
        <w:t>a</w:t>
      </w:r>
      <w:r>
        <w:rPr>
          <w:spacing w:val="2"/>
          <w:sz w:val="20"/>
          <w:szCs w:val="20"/>
        </w:rPr>
        <w:t>b</w:t>
      </w:r>
      <w:r>
        <w:rPr>
          <w:spacing w:val="-1"/>
          <w:sz w:val="20"/>
          <w:szCs w:val="20"/>
        </w:rPr>
        <w:t>ri</w:t>
      </w:r>
      <w:r>
        <w:rPr>
          <w:sz w:val="20"/>
          <w:szCs w:val="20"/>
        </w:rPr>
        <w:t>el</w:t>
      </w:r>
      <w:r>
        <w:rPr>
          <w:spacing w:val="47"/>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6</w:t>
      </w:r>
      <w:r>
        <w:rPr>
          <w:sz w:val="20"/>
          <w:szCs w:val="20"/>
        </w:rPr>
        <w:t>),</w:t>
      </w:r>
      <w:r>
        <w:rPr>
          <w:spacing w:val="47"/>
          <w:sz w:val="20"/>
          <w:szCs w:val="20"/>
        </w:rPr>
        <w:t xml:space="preserve"> </w:t>
      </w:r>
      <w:r>
        <w:rPr>
          <w:spacing w:val="-2"/>
          <w:sz w:val="20"/>
          <w:szCs w:val="20"/>
        </w:rPr>
        <w:t>“</w:t>
      </w:r>
      <w:r>
        <w:rPr>
          <w:sz w:val="20"/>
          <w:szCs w:val="20"/>
        </w:rPr>
        <w:t>The</w:t>
      </w:r>
      <w:r>
        <w:rPr>
          <w:spacing w:val="47"/>
          <w:sz w:val="20"/>
          <w:szCs w:val="20"/>
        </w:rPr>
        <w:t xml:space="preserve"> </w:t>
      </w:r>
      <w:r>
        <w:rPr>
          <w:spacing w:val="-1"/>
          <w:sz w:val="20"/>
          <w:szCs w:val="20"/>
        </w:rPr>
        <w:t>e</w:t>
      </w:r>
      <w:r>
        <w:rPr>
          <w:spacing w:val="2"/>
          <w:sz w:val="20"/>
          <w:szCs w:val="20"/>
        </w:rPr>
        <w:t>p</w:t>
      </w:r>
      <w:r>
        <w:rPr>
          <w:sz w:val="20"/>
          <w:szCs w:val="20"/>
        </w:rPr>
        <w:t>i</w:t>
      </w:r>
      <w:r>
        <w:rPr>
          <w:spacing w:val="-1"/>
          <w:sz w:val="20"/>
          <w:szCs w:val="20"/>
        </w:rPr>
        <w:t>st</w:t>
      </w:r>
      <w:r>
        <w:rPr>
          <w:spacing w:val="2"/>
          <w:sz w:val="20"/>
          <w:szCs w:val="20"/>
        </w:rPr>
        <w:t>e</w:t>
      </w:r>
      <w:r>
        <w:rPr>
          <w:spacing w:val="-6"/>
          <w:sz w:val="20"/>
          <w:szCs w:val="20"/>
        </w:rPr>
        <w:t>m</w:t>
      </w:r>
      <w:r>
        <w:rPr>
          <w:spacing w:val="2"/>
          <w:sz w:val="20"/>
          <w:szCs w:val="20"/>
        </w:rPr>
        <w:t>o</w:t>
      </w:r>
      <w:r>
        <w:rPr>
          <w:sz w:val="20"/>
          <w:szCs w:val="20"/>
        </w:rPr>
        <w:t>l</w:t>
      </w:r>
      <w:r>
        <w:rPr>
          <w:spacing w:val="2"/>
          <w:sz w:val="20"/>
          <w:szCs w:val="20"/>
        </w:rPr>
        <w:t>o</w:t>
      </w:r>
      <w:r>
        <w:rPr>
          <w:spacing w:val="-2"/>
          <w:sz w:val="20"/>
          <w:szCs w:val="20"/>
        </w:rPr>
        <w:t>g</w:t>
      </w:r>
      <w:r>
        <w:rPr>
          <w:sz w:val="20"/>
          <w:szCs w:val="20"/>
        </w:rPr>
        <w:t>ic</w:t>
      </w:r>
      <w:r>
        <w:rPr>
          <w:spacing w:val="-1"/>
          <w:sz w:val="20"/>
          <w:szCs w:val="20"/>
        </w:rPr>
        <w:t>al</w:t>
      </w:r>
      <w:r>
        <w:rPr>
          <w:sz w:val="20"/>
          <w:szCs w:val="20"/>
        </w:rPr>
        <w:t>ly</w:t>
      </w:r>
      <w:r>
        <w:rPr>
          <w:spacing w:val="45"/>
          <w:sz w:val="20"/>
          <w:szCs w:val="20"/>
        </w:rPr>
        <w:t xml:space="preserve"> </w:t>
      </w:r>
      <w:r>
        <w:rPr>
          <w:spacing w:val="2"/>
          <w:sz w:val="20"/>
          <w:szCs w:val="20"/>
        </w:rPr>
        <w:t>d</w:t>
      </w:r>
      <w:r>
        <w:rPr>
          <w:sz w:val="20"/>
          <w:szCs w:val="20"/>
        </w:rPr>
        <w:t>iffer</w:t>
      </w:r>
      <w:r>
        <w:rPr>
          <w:spacing w:val="1"/>
          <w:sz w:val="20"/>
          <w:szCs w:val="20"/>
        </w:rPr>
        <w:t>e</w:t>
      </w:r>
      <w:r>
        <w:rPr>
          <w:spacing w:val="-1"/>
          <w:sz w:val="20"/>
          <w:szCs w:val="20"/>
        </w:rPr>
        <w:t>n</w:t>
      </w:r>
      <w:r>
        <w:rPr>
          <w:sz w:val="20"/>
          <w:szCs w:val="20"/>
        </w:rPr>
        <w:t>t</w:t>
      </w:r>
      <w:r>
        <w:rPr>
          <w:spacing w:val="47"/>
          <w:sz w:val="20"/>
          <w:szCs w:val="20"/>
        </w:rPr>
        <w:t xml:space="preserve"> </w:t>
      </w:r>
      <w:r>
        <w:rPr>
          <w:sz w:val="20"/>
          <w:szCs w:val="20"/>
        </w:rPr>
        <w:t>w</w:t>
      </w:r>
      <w:r>
        <w:rPr>
          <w:spacing w:val="2"/>
          <w:sz w:val="20"/>
          <w:szCs w:val="20"/>
        </w:rPr>
        <w:t>o</w:t>
      </w:r>
      <w:r>
        <w:rPr>
          <w:sz w:val="20"/>
          <w:szCs w:val="20"/>
        </w:rPr>
        <w:t>r</w:t>
      </w:r>
      <w:r>
        <w:rPr>
          <w:spacing w:val="-1"/>
          <w:sz w:val="20"/>
          <w:szCs w:val="20"/>
        </w:rPr>
        <w:t>l</w:t>
      </w:r>
      <w:r>
        <w:rPr>
          <w:spacing w:val="2"/>
          <w:sz w:val="20"/>
          <w:szCs w:val="20"/>
        </w:rPr>
        <w:t>d</w:t>
      </w:r>
      <w:r>
        <w:rPr>
          <w:sz w:val="20"/>
          <w:szCs w:val="20"/>
        </w:rPr>
        <w:t>s</w:t>
      </w:r>
      <w:r>
        <w:rPr>
          <w:spacing w:val="45"/>
          <w:sz w:val="20"/>
          <w:szCs w:val="20"/>
        </w:rPr>
        <w:t xml:space="preserve"> </w:t>
      </w:r>
      <w:r>
        <w:rPr>
          <w:spacing w:val="2"/>
          <w:sz w:val="20"/>
          <w:szCs w:val="20"/>
        </w:rPr>
        <w:t>p</w:t>
      </w:r>
      <w:r>
        <w:rPr>
          <w:sz w:val="20"/>
          <w:szCs w:val="20"/>
        </w:rPr>
        <w:t>ers</w:t>
      </w:r>
      <w:r>
        <w:rPr>
          <w:spacing w:val="2"/>
          <w:sz w:val="20"/>
          <w:szCs w:val="20"/>
        </w:rPr>
        <w:t>p</w:t>
      </w:r>
      <w:r>
        <w:rPr>
          <w:spacing w:val="-2"/>
          <w:sz w:val="20"/>
          <w:szCs w:val="20"/>
        </w:rPr>
        <w:t>e</w:t>
      </w:r>
      <w:r>
        <w:rPr>
          <w:sz w:val="20"/>
          <w:szCs w:val="20"/>
        </w:rPr>
        <w:t>ct</w:t>
      </w:r>
      <w:r>
        <w:rPr>
          <w:spacing w:val="-2"/>
          <w:sz w:val="20"/>
          <w:szCs w:val="20"/>
        </w:rPr>
        <w:t>i</w:t>
      </w:r>
      <w:r>
        <w:rPr>
          <w:spacing w:val="2"/>
          <w:sz w:val="20"/>
          <w:szCs w:val="20"/>
        </w:rPr>
        <w:t>v</w:t>
      </w:r>
      <w:r>
        <w:rPr>
          <w:sz w:val="20"/>
          <w:szCs w:val="20"/>
        </w:rPr>
        <w:t>e</w:t>
      </w:r>
      <w:r>
        <w:rPr>
          <w:spacing w:val="47"/>
          <w:sz w:val="20"/>
          <w:szCs w:val="20"/>
        </w:rPr>
        <w:t xml:space="preserve"> </w:t>
      </w:r>
      <w:r>
        <w:rPr>
          <w:spacing w:val="-2"/>
          <w:sz w:val="20"/>
          <w:szCs w:val="20"/>
        </w:rPr>
        <w:t>a</w:t>
      </w:r>
      <w:r>
        <w:rPr>
          <w:spacing w:val="2"/>
          <w:sz w:val="20"/>
          <w:szCs w:val="20"/>
        </w:rPr>
        <w:t>n</w:t>
      </w:r>
      <w:r>
        <w:rPr>
          <w:sz w:val="20"/>
          <w:szCs w:val="20"/>
        </w:rPr>
        <w:t>d</w:t>
      </w:r>
      <w:r>
        <w:rPr>
          <w:spacing w:val="48"/>
          <w:sz w:val="20"/>
          <w:szCs w:val="20"/>
        </w:rPr>
        <w:t xml:space="preserve"> </w:t>
      </w:r>
      <w:r>
        <w:rPr>
          <w:spacing w:val="-3"/>
          <w:sz w:val="20"/>
          <w:szCs w:val="20"/>
        </w:rPr>
        <w:t>s</w:t>
      </w:r>
      <w:r>
        <w:rPr>
          <w:spacing w:val="4"/>
          <w:sz w:val="20"/>
          <w:szCs w:val="20"/>
        </w:rPr>
        <w:t>o</w:t>
      </w:r>
      <w:r>
        <w:rPr>
          <w:spacing w:val="-6"/>
          <w:sz w:val="20"/>
          <w:szCs w:val="20"/>
        </w:rPr>
        <w:t>m</w:t>
      </w:r>
      <w:r>
        <w:rPr>
          <w:sz w:val="20"/>
          <w:szCs w:val="20"/>
        </w:rPr>
        <w:t>e</w:t>
      </w:r>
      <w:r>
        <w:rPr>
          <w:spacing w:val="49"/>
          <w:sz w:val="20"/>
          <w:szCs w:val="20"/>
        </w:rPr>
        <w:t xml:space="preserve"> </w:t>
      </w:r>
      <w:r>
        <w:rPr>
          <w:spacing w:val="2"/>
          <w:sz w:val="20"/>
          <w:szCs w:val="20"/>
        </w:rPr>
        <w:t>p</w:t>
      </w:r>
      <w:r>
        <w:rPr>
          <w:sz w:val="20"/>
          <w:szCs w:val="20"/>
        </w:rPr>
        <w:t>s</w:t>
      </w:r>
      <w:r>
        <w:rPr>
          <w:spacing w:val="-2"/>
          <w:sz w:val="20"/>
          <w:szCs w:val="20"/>
        </w:rPr>
        <w:t>e</w:t>
      </w:r>
      <w:r>
        <w:rPr>
          <w:spacing w:val="2"/>
          <w:sz w:val="20"/>
          <w:szCs w:val="20"/>
        </w:rPr>
        <w:t>u</w:t>
      </w:r>
      <w:r>
        <w:rPr>
          <w:spacing w:val="-2"/>
          <w:sz w:val="20"/>
          <w:szCs w:val="20"/>
        </w:rPr>
        <w:t>d</w:t>
      </w:r>
      <w:r>
        <w:rPr>
          <w:spacing w:val="2"/>
          <w:sz w:val="20"/>
          <w:szCs w:val="20"/>
        </w:rPr>
        <w:t>o</w:t>
      </w:r>
      <w:r>
        <w:rPr>
          <w:spacing w:val="-1"/>
          <w:sz w:val="20"/>
          <w:szCs w:val="20"/>
        </w:rPr>
        <w:t>-</w:t>
      </w:r>
      <w:r>
        <w:rPr>
          <w:spacing w:val="2"/>
          <w:sz w:val="20"/>
          <w:szCs w:val="20"/>
        </w:rPr>
        <w:t>n</w:t>
      </w:r>
      <w:r>
        <w:rPr>
          <w:spacing w:val="-2"/>
          <w:sz w:val="20"/>
          <w:szCs w:val="20"/>
        </w:rPr>
        <w:t>o</w:t>
      </w:r>
      <w:r>
        <w:rPr>
          <w:sz w:val="20"/>
          <w:szCs w:val="20"/>
        </w:rPr>
        <w:t>t</w:t>
      </w:r>
      <w:r>
        <w:rPr>
          <w:spacing w:val="-2"/>
          <w:sz w:val="20"/>
          <w:szCs w:val="20"/>
        </w:rPr>
        <w:t>i</w:t>
      </w:r>
      <w:r>
        <w:rPr>
          <w:spacing w:val="2"/>
          <w:sz w:val="20"/>
          <w:szCs w:val="20"/>
        </w:rPr>
        <w:t>on</w:t>
      </w:r>
      <w:r>
        <w:rPr>
          <w:sz w:val="20"/>
          <w:szCs w:val="20"/>
        </w:rPr>
        <w:t xml:space="preserve">s </w:t>
      </w:r>
      <w:r>
        <w:rPr>
          <w:spacing w:val="-1"/>
          <w:sz w:val="20"/>
          <w:szCs w:val="20"/>
        </w:rPr>
        <w:t>f</w:t>
      </w:r>
      <w:r>
        <w:rPr>
          <w:sz w:val="20"/>
          <w:szCs w:val="20"/>
        </w:rPr>
        <w:t>r</w:t>
      </w:r>
      <w:r>
        <w:rPr>
          <w:spacing w:val="4"/>
          <w:sz w:val="20"/>
          <w:szCs w:val="20"/>
        </w:rPr>
        <w:t>o</w:t>
      </w:r>
      <w:r>
        <w:rPr>
          <w:sz w:val="20"/>
          <w:szCs w:val="20"/>
        </w:rPr>
        <w:t>m</w:t>
      </w:r>
      <w:r>
        <w:rPr>
          <w:spacing w:val="-2"/>
          <w:sz w:val="20"/>
          <w:szCs w:val="20"/>
        </w:rPr>
        <w:t xml:space="preserve"> </w:t>
      </w:r>
      <w:r>
        <w:rPr>
          <w:spacing w:val="2"/>
          <w:sz w:val="20"/>
          <w:szCs w:val="20"/>
        </w:rPr>
        <w:t>qu</w:t>
      </w:r>
      <w:r>
        <w:rPr>
          <w:sz w:val="20"/>
          <w:szCs w:val="20"/>
        </w:rPr>
        <w:t>a</w:t>
      </w:r>
      <w:r>
        <w:rPr>
          <w:spacing w:val="-2"/>
          <w:sz w:val="20"/>
          <w:szCs w:val="20"/>
        </w:rPr>
        <w:t>n</w:t>
      </w:r>
      <w:r>
        <w:rPr>
          <w:sz w:val="20"/>
          <w:szCs w:val="20"/>
        </w:rPr>
        <w:t>t</w:t>
      </w:r>
      <w:r>
        <w:rPr>
          <w:spacing w:val="2"/>
          <w:sz w:val="20"/>
          <w:szCs w:val="20"/>
        </w:rPr>
        <w:t>u</w:t>
      </w:r>
      <w:r>
        <w:rPr>
          <w:sz w:val="20"/>
          <w:szCs w:val="20"/>
        </w:rPr>
        <w:t>m</w:t>
      </w:r>
      <w:r>
        <w:rPr>
          <w:spacing w:val="3"/>
          <w:sz w:val="20"/>
          <w:szCs w:val="20"/>
        </w:rPr>
        <w:t xml:space="preserve"> </w:t>
      </w:r>
      <w:r>
        <w:rPr>
          <w:spacing w:val="-4"/>
          <w:sz w:val="20"/>
          <w:szCs w:val="20"/>
        </w:rPr>
        <w:t>m</w:t>
      </w:r>
      <w:r>
        <w:rPr>
          <w:sz w:val="20"/>
          <w:szCs w:val="20"/>
        </w:rPr>
        <w:t>ec</w:t>
      </w:r>
      <w:r>
        <w:rPr>
          <w:spacing w:val="2"/>
          <w:sz w:val="20"/>
          <w:szCs w:val="20"/>
        </w:rPr>
        <w:t>h</w:t>
      </w:r>
      <w:r>
        <w:rPr>
          <w:sz w:val="20"/>
          <w:szCs w:val="20"/>
        </w:rPr>
        <w:t>a</w:t>
      </w:r>
      <w:r>
        <w:rPr>
          <w:spacing w:val="1"/>
          <w:sz w:val="20"/>
          <w:szCs w:val="20"/>
        </w:rPr>
        <w:t>n</w:t>
      </w:r>
      <w:r>
        <w:rPr>
          <w:spacing w:val="-1"/>
          <w:sz w:val="20"/>
          <w:szCs w:val="20"/>
        </w:rPr>
        <w:t>i</w:t>
      </w:r>
      <w:r>
        <w:rPr>
          <w:sz w:val="20"/>
          <w:szCs w:val="20"/>
        </w:rPr>
        <w:t>cs”,</w:t>
      </w:r>
      <w:r>
        <w:rPr>
          <w:spacing w:val="-2"/>
          <w:sz w:val="20"/>
          <w:szCs w:val="20"/>
        </w:rPr>
        <w:t xml:space="preserve"> </w:t>
      </w:r>
      <w:r>
        <w:rPr>
          <w:i/>
          <w:iCs/>
          <w:spacing w:val="-1"/>
          <w:sz w:val="20"/>
          <w:szCs w:val="20"/>
        </w:rPr>
        <w:t>A</w:t>
      </w:r>
      <w:r>
        <w:rPr>
          <w:i/>
          <w:iCs/>
          <w:spacing w:val="2"/>
          <w:sz w:val="20"/>
          <w:szCs w:val="20"/>
        </w:rPr>
        <w:t>na</w:t>
      </w:r>
      <w:r>
        <w:rPr>
          <w:i/>
          <w:iCs/>
          <w:spacing w:val="-2"/>
          <w:sz w:val="20"/>
          <w:szCs w:val="20"/>
        </w:rPr>
        <w:t>l</w:t>
      </w:r>
      <w:r>
        <w:rPr>
          <w:i/>
          <w:iCs/>
          <w:sz w:val="20"/>
          <w:szCs w:val="20"/>
        </w:rPr>
        <w:t>e</w:t>
      </w:r>
      <w:r>
        <w:rPr>
          <w:i/>
          <w:iCs/>
          <w:spacing w:val="-1"/>
          <w:sz w:val="20"/>
          <w:szCs w:val="20"/>
        </w:rPr>
        <w:t>l</w:t>
      </w:r>
      <w:r>
        <w:rPr>
          <w:i/>
          <w:iCs/>
          <w:sz w:val="20"/>
          <w:szCs w:val="20"/>
        </w:rPr>
        <w:t>e U</w:t>
      </w:r>
      <w:r>
        <w:rPr>
          <w:i/>
          <w:iCs/>
          <w:spacing w:val="2"/>
          <w:sz w:val="20"/>
          <w:szCs w:val="20"/>
        </w:rPr>
        <w:t>n</w:t>
      </w:r>
      <w:r>
        <w:rPr>
          <w:i/>
          <w:iCs/>
          <w:spacing w:val="-1"/>
          <w:sz w:val="20"/>
          <w:szCs w:val="20"/>
        </w:rPr>
        <w:t>iver</w:t>
      </w:r>
      <w:r>
        <w:rPr>
          <w:i/>
          <w:iCs/>
          <w:sz w:val="20"/>
          <w:szCs w:val="20"/>
        </w:rPr>
        <w:t>sit</w:t>
      </w:r>
      <w:r>
        <w:rPr>
          <w:i/>
          <w:iCs/>
          <w:spacing w:val="-1"/>
          <w:sz w:val="20"/>
          <w:szCs w:val="20"/>
        </w:rPr>
        <w:t>a</w:t>
      </w:r>
      <w:r>
        <w:rPr>
          <w:i/>
          <w:iCs/>
          <w:sz w:val="20"/>
          <w:szCs w:val="20"/>
        </w:rPr>
        <w:t>t</w:t>
      </w:r>
      <w:r>
        <w:rPr>
          <w:i/>
          <w:iCs/>
          <w:spacing w:val="-1"/>
          <w:sz w:val="20"/>
          <w:szCs w:val="20"/>
        </w:rPr>
        <w:t>i</w:t>
      </w:r>
      <w:r>
        <w:rPr>
          <w:i/>
          <w:iCs/>
          <w:sz w:val="20"/>
          <w:szCs w:val="20"/>
        </w:rPr>
        <w:t>i B</w:t>
      </w:r>
      <w:r>
        <w:rPr>
          <w:i/>
          <w:iCs/>
          <w:spacing w:val="-2"/>
          <w:sz w:val="20"/>
          <w:szCs w:val="20"/>
        </w:rPr>
        <w:t>u</w:t>
      </w:r>
      <w:r>
        <w:rPr>
          <w:i/>
          <w:iCs/>
          <w:sz w:val="20"/>
          <w:szCs w:val="20"/>
        </w:rPr>
        <w:t>c</w:t>
      </w:r>
      <w:r>
        <w:rPr>
          <w:i/>
          <w:iCs/>
          <w:spacing w:val="2"/>
          <w:sz w:val="20"/>
          <w:szCs w:val="20"/>
        </w:rPr>
        <w:t>u</w:t>
      </w:r>
      <w:r>
        <w:rPr>
          <w:i/>
          <w:iCs/>
          <w:spacing w:val="-1"/>
          <w:sz w:val="20"/>
          <w:szCs w:val="20"/>
        </w:rPr>
        <w:t>res</w:t>
      </w:r>
      <w:r>
        <w:rPr>
          <w:i/>
          <w:iCs/>
          <w:sz w:val="20"/>
          <w:szCs w:val="20"/>
        </w:rPr>
        <w:t>ti</w:t>
      </w:r>
    </w:p>
    <w:p>
      <w:pPr>
        <w:widowControl w:val="0"/>
        <w:spacing w:before="0" w:after="0"/>
        <w:contextualSpacing/>
      </w:pPr>
      <w:r>
        <w:rPr>
          <w:sz w:val="20"/>
          <w:szCs w:val="20"/>
        </w:rPr>
        <w:t>Vacariu</w:t>
      </w:r>
      <w:r>
        <w:rPr>
          <w:spacing w:val="21"/>
          <w:sz w:val="20"/>
          <w:szCs w:val="20"/>
        </w:rPr>
        <w:t xml:space="preserve"> </w:t>
      </w:r>
      <w:r>
        <w:rPr>
          <w:sz w:val="20"/>
          <w:szCs w:val="20"/>
        </w:rPr>
        <w:t>G</w:t>
      </w:r>
      <w:r>
        <w:rPr>
          <w:spacing w:val="-1"/>
          <w:sz w:val="20"/>
          <w:szCs w:val="20"/>
        </w:rPr>
        <w:t>a</w:t>
      </w:r>
      <w:r>
        <w:rPr>
          <w:spacing w:val="2"/>
          <w:sz w:val="20"/>
          <w:szCs w:val="20"/>
        </w:rPr>
        <w:t>b</w:t>
      </w:r>
      <w:r>
        <w:rPr>
          <w:sz w:val="20"/>
          <w:szCs w:val="20"/>
        </w:rPr>
        <w:t>r</w:t>
      </w:r>
      <w:r>
        <w:rPr>
          <w:spacing w:val="-2"/>
          <w:sz w:val="20"/>
          <w:szCs w:val="20"/>
        </w:rPr>
        <w:t>i</w:t>
      </w:r>
      <w:r>
        <w:rPr>
          <w:sz w:val="20"/>
          <w:szCs w:val="20"/>
        </w:rPr>
        <w:t>el</w:t>
      </w:r>
      <w:r>
        <w:rPr>
          <w:spacing w:val="22"/>
          <w:sz w:val="20"/>
          <w:szCs w:val="20"/>
        </w:rPr>
        <w:t xml:space="preserve"> </w:t>
      </w:r>
      <w:r>
        <w:rPr>
          <w:spacing w:val="-1"/>
          <w:sz w:val="20"/>
          <w:szCs w:val="20"/>
        </w:rPr>
        <w:t>(2</w:t>
      </w:r>
      <w:r>
        <w:rPr>
          <w:spacing w:val="1"/>
          <w:sz w:val="20"/>
          <w:szCs w:val="20"/>
        </w:rPr>
        <w:t>0</w:t>
      </w:r>
      <w:r>
        <w:rPr>
          <w:spacing w:val="-1"/>
          <w:sz w:val="20"/>
          <w:szCs w:val="20"/>
        </w:rPr>
        <w:t>0</w:t>
      </w:r>
      <w:r>
        <w:rPr>
          <w:spacing w:val="2"/>
          <w:sz w:val="20"/>
          <w:szCs w:val="20"/>
        </w:rPr>
        <w:t>8</w:t>
      </w:r>
      <w:r>
        <w:rPr>
          <w:sz w:val="20"/>
          <w:szCs w:val="20"/>
        </w:rPr>
        <w:t>),</w:t>
      </w:r>
      <w:r>
        <w:rPr>
          <w:spacing w:val="21"/>
          <w:sz w:val="20"/>
          <w:szCs w:val="20"/>
        </w:rPr>
        <w:t xml:space="preserve"> </w:t>
      </w:r>
      <w:r>
        <w:rPr>
          <w:i/>
          <w:iCs/>
          <w:sz w:val="20"/>
          <w:szCs w:val="20"/>
        </w:rPr>
        <w:t>E</w:t>
      </w:r>
      <w:r>
        <w:rPr>
          <w:i/>
          <w:iCs/>
          <w:spacing w:val="-2"/>
          <w:sz w:val="20"/>
          <w:szCs w:val="20"/>
        </w:rPr>
        <w:t>pi</w:t>
      </w:r>
      <w:r>
        <w:rPr>
          <w:i/>
          <w:iCs/>
          <w:sz w:val="20"/>
          <w:szCs w:val="20"/>
        </w:rPr>
        <w:t>ste</w:t>
      </w:r>
      <w:r>
        <w:rPr>
          <w:i/>
          <w:iCs/>
          <w:spacing w:val="-1"/>
          <w:sz w:val="20"/>
          <w:szCs w:val="20"/>
        </w:rPr>
        <w:t>m</w:t>
      </w:r>
      <w:r>
        <w:rPr>
          <w:i/>
          <w:iCs/>
          <w:spacing w:val="2"/>
          <w:sz w:val="20"/>
          <w:szCs w:val="20"/>
        </w:rPr>
        <w:t>o</w:t>
      </w:r>
      <w:r>
        <w:rPr>
          <w:i/>
          <w:iCs/>
          <w:spacing w:val="-2"/>
          <w:sz w:val="20"/>
          <w:szCs w:val="20"/>
        </w:rPr>
        <w:t>l</w:t>
      </w:r>
      <w:r>
        <w:rPr>
          <w:i/>
          <w:iCs/>
          <w:spacing w:val="2"/>
          <w:sz w:val="20"/>
          <w:szCs w:val="20"/>
        </w:rPr>
        <w:t>o</w:t>
      </w:r>
      <w:r>
        <w:rPr>
          <w:i/>
          <w:iCs/>
          <w:spacing w:val="-2"/>
          <w:sz w:val="20"/>
          <w:szCs w:val="20"/>
        </w:rPr>
        <w:t>g</w:t>
      </w:r>
      <w:r>
        <w:rPr>
          <w:i/>
          <w:iCs/>
          <w:sz w:val="20"/>
          <w:szCs w:val="20"/>
        </w:rPr>
        <w:t>ic</w:t>
      </w:r>
      <w:r>
        <w:rPr>
          <w:i/>
          <w:iCs/>
          <w:spacing w:val="-2"/>
          <w:sz w:val="20"/>
          <w:szCs w:val="20"/>
        </w:rPr>
        <w:t>a</w:t>
      </w:r>
      <w:r>
        <w:rPr>
          <w:i/>
          <w:iCs/>
          <w:sz w:val="20"/>
          <w:szCs w:val="20"/>
        </w:rPr>
        <w:t>lly</w:t>
      </w:r>
      <w:r>
        <w:rPr>
          <w:i/>
          <w:iCs/>
          <w:spacing w:val="20"/>
          <w:sz w:val="20"/>
          <w:szCs w:val="20"/>
        </w:rPr>
        <w:t xml:space="preserve"> </w:t>
      </w:r>
      <w:r>
        <w:rPr>
          <w:i/>
          <w:iCs/>
          <w:sz w:val="20"/>
          <w:szCs w:val="20"/>
        </w:rPr>
        <w:t>Dif</w:t>
      </w:r>
      <w:r>
        <w:rPr>
          <w:i/>
          <w:iCs/>
          <w:spacing w:val="-1"/>
          <w:sz w:val="20"/>
          <w:szCs w:val="20"/>
        </w:rPr>
        <w:t>f</w:t>
      </w:r>
      <w:r>
        <w:rPr>
          <w:i/>
          <w:iCs/>
          <w:sz w:val="20"/>
          <w:szCs w:val="20"/>
        </w:rPr>
        <w:t>er</w:t>
      </w:r>
      <w:r>
        <w:rPr>
          <w:i/>
          <w:iCs/>
          <w:spacing w:val="-1"/>
          <w:sz w:val="20"/>
          <w:szCs w:val="20"/>
        </w:rPr>
        <w:t>e</w:t>
      </w:r>
      <w:r>
        <w:rPr>
          <w:i/>
          <w:iCs/>
          <w:spacing w:val="1"/>
          <w:sz w:val="20"/>
          <w:szCs w:val="20"/>
        </w:rPr>
        <w:t>n</w:t>
      </w:r>
      <w:r>
        <w:rPr>
          <w:i/>
          <w:iCs/>
          <w:sz w:val="20"/>
          <w:szCs w:val="20"/>
        </w:rPr>
        <w:t>t</w:t>
      </w:r>
      <w:r>
        <w:rPr>
          <w:i/>
          <w:iCs/>
          <w:spacing w:val="20"/>
          <w:sz w:val="20"/>
          <w:szCs w:val="20"/>
        </w:rPr>
        <w:t xml:space="preserve"> </w:t>
      </w:r>
      <w:r>
        <w:rPr>
          <w:i/>
          <w:iCs/>
          <w:sz w:val="20"/>
          <w:szCs w:val="20"/>
        </w:rPr>
        <w:t>W</w:t>
      </w:r>
      <w:r>
        <w:rPr>
          <w:i/>
          <w:iCs/>
          <w:spacing w:val="-2"/>
          <w:sz w:val="20"/>
          <w:szCs w:val="20"/>
        </w:rPr>
        <w:t>o</w:t>
      </w:r>
      <w:r>
        <w:rPr>
          <w:i/>
          <w:iCs/>
          <w:sz w:val="20"/>
          <w:szCs w:val="20"/>
        </w:rPr>
        <w:t>rl</w:t>
      </w:r>
      <w:r>
        <w:rPr>
          <w:i/>
          <w:iCs/>
          <w:spacing w:val="2"/>
          <w:sz w:val="20"/>
          <w:szCs w:val="20"/>
        </w:rPr>
        <w:t>d</w:t>
      </w:r>
      <w:r>
        <w:rPr>
          <w:i/>
          <w:iCs/>
          <w:sz w:val="20"/>
          <w:szCs w:val="20"/>
        </w:rPr>
        <w:t>s,</w:t>
      </w:r>
      <w:r>
        <w:rPr>
          <w:i/>
          <w:iCs/>
          <w:spacing w:val="21"/>
          <w:sz w:val="20"/>
          <w:szCs w:val="20"/>
        </w:rPr>
        <w:t xml:space="preserve"> </w:t>
      </w:r>
      <w:r>
        <w:rPr>
          <w:sz w:val="20"/>
          <w:szCs w:val="20"/>
        </w:rPr>
        <w:t>(</w:t>
      </w:r>
      <w:r>
        <w:rPr>
          <w:spacing w:val="-1"/>
          <w:sz w:val="20"/>
          <w:szCs w:val="20"/>
        </w:rPr>
        <w:t>i</w:t>
      </w:r>
      <w:r>
        <w:rPr>
          <w:sz w:val="20"/>
          <w:szCs w:val="20"/>
        </w:rPr>
        <w:t>n</w:t>
      </w:r>
    </w:p>
    <w:p>
      <w:pPr>
        <w:widowControl w:val="0"/>
        <w:spacing w:before="0" w:after="0"/>
        <w:contextualSpacing/>
      </w:pPr>
      <w:r>
        <w:rPr>
          <w:sz w:val="20"/>
          <w:szCs w:val="20"/>
        </w:rPr>
        <w:t>E</w:t>
      </w:r>
      <w:r>
        <w:rPr>
          <w:spacing w:val="2"/>
          <w:sz w:val="20"/>
          <w:szCs w:val="20"/>
        </w:rPr>
        <w:t>n</w:t>
      </w:r>
      <w:r>
        <w:rPr>
          <w:spacing w:val="1"/>
          <w:sz w:val="20"/>
          <w:szCs w:val="20"/>
        </w:rPr>
        <w:t>g</w:t>
      </w:r>
      <w:r>
        <w:rPr>
          <w:spacing w:val="-1"/>
          <w:sz w:val="20"/>
          <w:szCs w:val="20"/>
        </w:rPr>
        <w:t>l</w:t>
      </w:r>
      <w:r>
        <w:rPr>
          <w:sz w:val="20"/>
          <w:szCs w:val="20"/>
        </w:rPr>
        <w:t>i</w:t>
      </w:r>
      <w:r>
        <w:rPr>
          <w:spacing w:val="-1"/>
          <w:sz w:val="20"/>
          <w:szCs w:val="20"/>
        </w:rPr>
        <w:t>s</w:t>
      </w:r>
      <w:r>
        <w:rPr>
          <w:spacing w:val="2"/>
          <w:sz w:val="20"/>
          <w:szCs w:val="20"/>
        </w:rPr>
        <w:t>h</w:t>
      </w:r>
      <w:r>
        <w:rPr>
          <w:sz w:val="20"/>
          <w:szCs w:val="20"/>
        </w:rPr>
        <w:t>) Uni</w:t>
      </w:r>
      <w:r>
        <w:rPr>
          <w:spacing w:val="-2"/>
          <w:sz w:val="20"/>
          <w:szCs w:val="20"/>
        </w:rPr>
        <w:t>v</w:t>
      </w:r>
      <w:r>
        <w:rPr>
          <w:sz w:val="20"/>
          <w:szCs w:val="20"/>
        </w:rPr>
        <w:t xml:space="preserve">ersity </w:t>
      </w:r>
      <w:r>
        <w:rPr>
          <w:spacing w:val="2"/>
          <w:sz w:val="20"/>
          <w:szCs w:val="20"/>
        </w:rPr>
        <w:t>o</w:t>
      </w:r>
      <w:r>
        <w:rPr>
          <w:sz w:val="20"/>
          <w:szCs w:val="20"/>
        </w:rPr>
        <w:t xml:space="preserve">f </w:t>
      </w:r>
      <w:r>
        <w:rPr>
          <w:spacing w:val="-2"/>
          <w:sz w:val="20"/>
          <w:szCs w:val="20"/>
        </w:rPr>
        <w:t>B</w:t>
      </w:r>
      <w:r>
        <w:rPr>
          <w:spacing w:val="2"/>
          <w:sz w:val="20"/>
          <w:szCs w:val="20"/>
        </w:rPr>
        <w:t>u</w:t>
      </w:r>
      <w:r>
        <w:rPr>
          <w:spacing w:val="-1"/>
          <w:sz w:val="20"/>
          <w:szCs w:val="20"/>
        </w:rPr>
        <w:t>c</w:t>
      </w:r>
      <w:r>
        <w:rPr>
          <w:spacing w:val="-2"/>
          <w:sz w:val="20"/>
          <w:szCs w:val="20"/>
        </w:rPr>
        <w:t>h</w:t>
      </w:r>
      <w:r>
        <w:rPr>
          <w:sz w:val="20"/>
          <w:szCs w:val="20"/>
        </w:rPr>
        <w:t>arest</w:t>
      </w:r>
      <w:r>
        <w:rPr>
          <w:spacing w:val="2"/>
          <w:sz w:val="20"/>
          <w:szCs w:val="20"/>
        </w:rPr>
        <w:t xml:space="preserve"> </w:t>
      </w:r>
      <w:r>
        <w:rPr>
          <w:sz w:val="20"/>
          <w:szCs w:val="20"/>
        </w:rPr>
        <w:t>Press</w:t>
      </w:r>
    </w:p>
    <w:p>
      <w:pPr>
        <w:widowControl w:val="0"/>
        <w:tabs>
          <w:tab w:val="left" w:pos="6960"/>
          <w:tab w:val="left" w:pos="7760"/>
          <w:tab w:val="left" w:pos="8560"/>
        </w:tabs>
        <w:spacing w:before="0" w:after="0"/>
        <w:contextualSpacing/>
      </w:pPr>
      <w:r>
        <w:rPr>
          <w:sz w:val="20"/>
          <w:szCs w:val="20"/>
        </w:rPr>
        <w:t>Vacariu</w:t>
      </w:r>
      <w:r>
        <w:rPr>
          <w:spacing w:val="47"/>
          <w:sz w:val="20"/>
          <w:szCs w:val="20"/>
        </w:rPr>
        <w:t xml:space="preserve"> </w:t>
      </w:r>
      <w:r>
        <w:rPr>
          <w:sz w:val="20"/>
          <w:szCs w:val="20"/>
        </w:rPr>
        <w:t>G</w:t>
      </w:r>
      <w:r>
        <w:rPr>
          <w:spacing w:val="-2"/>
          <w:sz w:val="20"/>
          <w:szCs w:val="20"/>
        </w:rPr>
        <w:t>a</w:t>
      </w:r>
      <w:r>
        <w:rPr>
          <w:spacing w:val="2"/>
          <w:sz w:val="20"/>
          <w:szCs w:val="20"/>
        </w:rPr>
        <w:t>b</w:t>
      </w:r>
      <w:r>
        <w:rPr>
          <w:spacing w:val="-1"/>
          <w:sz w:val="20"/>
          <w:szCs w:val="20"/>
        </w:rPr>
        <w:t>r</w:t>
      </w:r>
      <w:r>
        <w:rPr>
          <w:sz w:val="20"/>
          <w:szCs w:val="20"/>
        </w:rPr>
        <w:t>iel</w:t>
      </w:r>
      <w:r>
        <w:rPr>
          <w:spacing w:val="47"/>
          <w:sz w:val="20"/>
          <w:szCs w:val="20"/>
        </w:rPr>
        <w:t xml:space="preserve"> </w:t>
      </w:r>
      <w:r>
        <w:rPr>
          <w:spacing w:val="-2"/>
          <w:sz w:val="20"/>
          <w:szCs w:val="20"/>
        </w:rPr>
        <w:t>a</w:t>
      </w:r>
      <w:r>
        <w:rPr>
          <w:spacing w:val="1"/>
          <w:sz w:val="20"/>
          <w:szCs w:val="20"/>
        </w:rPr>
        <w:t>n</w:t>
      </w:r>
      <w:r>
        <w:rPr>
          <w:sz w:val="20"/>
          <w:szCs w:val="20"/>
        </w:rPr>
        <w:t>d</w:t>
      </w:r>
      <w:r>
        <w:rPr>
          <w:spacing w:val="47"/>
          <w:sz w:val="20"/>
          <w:szCs w:val="20"/>
        </w:rPr>
        <w:t xml:space="preserve"> </w:t>
      </w:r>
      <w:r>
        <w:rPr>
          <w:sz w:val="20"/>
          <w:szCs w:val="20"/>
        </w:rPr>
        <w:t>V</w:t>
      </w:r>
      <w:r>
        <w:rPr>
          <w:spacing w:val="-1"/>
          <w:sz w:val="20"/>
          <w:szCs w:val="20"/>
        </w:rPr>
        <w:t>a</w:t>
      </w:r>
      <w:r>
        <w:rPr>
          <w:sz w:val="20"/>
          <w:szCs w:val="20"/>
        </w:rPr>
        <w:t>c</w:t>
      </w:r>
      <w:r>
        <w:rPr>
          <w:spacing w:val="-1"/>
          <w:sz w:val="20"/>
          <w:szCs w:val="20"/>
        </w:rPr>
        <w:t>ar</w:t>
      </w:r>
      <w:r>
        <w:rPr>
          <w:sz w:val="20"/>
          <w:szCs w:val="20"/>
        </w:rPr>
        <w:t>iu</w:t>
      </w:r>
      <w:r>
        <w:rPr>
          <w:spacing w:val="46"/>
          <w:sz w:val="20"/>
          <w:szCs w:val="20"/>
        </w:rPr>
        <w:t xml:space="preserve"> </w:t>
      </w:r>
      <w:r>
        <w:rPr>
          <w:sz w:val="20"/>
          <w:szCs w:val="20"/>
        </w:rPr>
        <w:t>M</w:t>
      </w:r>
      <w:r>
        <w:rPr>
          <w:spacing w:val="-1"/>
          <w:sz w:val="20"/>
          <w:szCs w:val="20"/>
        </w:rPr>
        <w:t>i</w:t>
      </w:r>
      <w:r>
        <w:rPr>
          <w:spacing w:val="1"/>
          <w:sz w:val="20"/>
          <w:szCs w:val="20"/>
        </w:rPr>
        <w:t>h</w:t>
      </w:r>
      <w:r>
        <w:rPr>
          <w:spacing w:val="-1"/>
          <w:sz w:val="20"/>
          <w:szCs w:val="20"/>
        </w:rPr>
        <w:t>a</w:t>
      </w:r>
      <w:r>
        <w:rPr>
          <w:sz w:val="20"/>
          <w:szCs w:val="20"/>
        </w:rPr>
        <w:t>i(</w:t>
      </w:r>
      <w:r>
        <w:rPr>
          <w:spacing w:val="1"/>
          <w:sz w:val="20"/>
          <w:szCs w:val="20"/>
        </w:rPr>
        <w:t>2</w:t>
      </w:r>
      <w:r>
        <w:rPr>
          <w:spacing w:val="-1"/>
          <w:sz w:val="20"/>
          <w:szCs w:val="20"/>
        </w:rPr>
        <w:t>0</w:t>
      </w:r>
      <w:r>
        <w:rPr>
          <w:spacing w:val="1"/>
          <w:sz w:val="20"/>
          <w:szCs w:val="20"/>
        </w:rPr>
        <w:t>0</w:t>
      </w:r>
      <w:r>
        <w:rPr>
          <w:spacing w:val="2"/>
          <w:sz w:val="20"/>
          <w:szCs w:val="20"/>
        </w:rPr>
        <w:t>8</w:t>
      </w:r>
      <w:r>
        <w:rPr>
          <w:sz w:val="20"/>
          <w:szCs w:val="20"/>
        </w:rPr>
        <w:t>),</w:t>
      </w:r>
      <w:r>
        <w:rPr>
          <w:spacing w:val="47"/>
          <w:sz w:val="20"/>
          <w:szCs w:val="20"/>
        </w:rPr>
        <w:t xml:space="preserve"> </w:t>
      </w:r>
      <w:r>
        <w:fldChar w:fldCharType="begin"/>
      </w:r>
      <w:r>
        <w:instrText xml:space="preserve"> HYPERLINK "http://www.filosofie.unibuc.ro/gvacariu/Anale 2008.pdf" \h </w:instrText>
      </w:r>
      <w:r>
        <w:fldChar w:fldCharType="separate"/>
      </w:r>
      <w:r>
        <w:rPr>
          <w:rStyle w:val="333"/>
          <w:sz w:val="20"/>
          <w:szCs w:val="20"/>
        </w:rPr>
        <w:t>"T</w:t>
      </w:r>
      <w:r>
        <w:rPr>
          <w:rStyle w:val="333"/>
          <w:sz w:val="20"/>
          <w:szCs w:val="20"/>
        </w:rPr>
        <w:fldChar w:fldCharType="end"/>
      </w:r>
      <w:r>
        <w:fldChar w:fldCharType="begin"/>
      </w:r>
      <w:r>
        <w:instrText xml:space="preserve"> HYPERLINK "http://www.filosofie.unibuc.ro/gvacariu/Anale 2008.pdf" \h </w:instrText>
      </w:r>
      <w:r>
        <w:fldChar w:fldCharType="separate"/>
      </w:r>
      <w:r>
        <w:rPr>
          <w:rStyle w:val="333"/>
          <w:spacing w:val="-2"/>
          <w:sz w:val="20"/>
          <w:szCs w:val="20"/>
        </w:rPr>
        <w:t>h</w:t>
      </w:r>
      <w:r>
        <w:rPr>
          <w:rStyle w:val="333"/>
          <w:spacing w:val="-2"/>
          <w:sz w:val="20"/>
          <w:szCs w:val="20"/>
        </w:rPr>
        <w:fldChar w:fldCharType="end"/>
      </w:r>
      <w:r>
        <w:fldChar w:fldCharType="begin"/>
      </w:r>
      <w:r>
        <w:instrText xml:space="preserve"> HYPERLINK "http://www.filosofie.unibuc.ro/gvacariu/Anale 2008.pdf" \h </w:instrText>
      </w:r>
      <w:r>
        <w:fldChar w:fldCharType="separate"/>
      </w:r>
      <w:r>
        <w:rPr>
          <w:rStyle w:val="333"/>
          <w:sz w:val="20"/>
          <w:szCs w:val="20"/>
        </w:rPr>
        <w:t>e</w:t>
      </w:r>
      <w:r>
        <w:rPr>
          <w:rStyle w:val="333"/>
          <w:sz w:val="20"/>
          <w:szCs w:val="20"/>
        </w:rPr>
        <w:fldChar w:fldCharType="end"/>
      </w:r>
      <w:r>
        <w:fldChar w:fldCharType="begin"/>
      </w:r>
      <w:r>
        <w:instrText xml:space="preserve"> HYPERLINK "http://www.filosofie.unibuc.ro/gvacariu/Anale 2008.pdf" \h </w:instrText>
      </w:r>
      <w:r>
        <w:fldChar w:fldCharType="separate"/>
      </w:r>
      <w:r>
        <w:rPr>
          <w:rStyle w:val="333"/>
          <w:spacing w:val="47"/>
          <w:sz w:val="20"/>
          <w:szCs w:val="20"/>
        </w:rPr>
        <w:t xml:space="preserve"> </w:t>
      </w:r>
      <w:r>
        <w:rPr>
          <w:rStyle w:val="333"/>
          <w:spacing w:val="47"/>
          <w:sz w:val="20"/>
          <w:szCs w:val="20"/>
        </w:rPr>
        <w:fldChar w:fldCharType="end"/>
      </w:r>
      <w:r>
        <w:fldChar w:fldCharType="begin"/>
      </w:r>
      <w:r>
        <w:instrText xml:space="preserve"> HYPERLINK "http://www.filosofie.unibuc.ro/gvacariu/Anale 2008.pdf" \h </w:instrText>
      </w:r>
      <w:r>
        <w:fldChar w:fldCharType="separate"/>
      </w:r>
      <w:r>
        <w:rPr>
          <w:rStyle w:val="333"/>
          <w:spacing w:val="-2"/>
          <w:sz w:val="20"/>
          <w:szCs w:val="20"/>
        </w:rPr>
        <w:t>“</w:t>
      </w:r>
      <w:r>
        <w:rPr>
          <w:rStyle w:val="333"/>
          <w:spacing w:val="-2"/>
          <w:sz w:val="20"/>
          <w:szCs w:val="20"/>
        </w:rPr>
        <w:fldChar w:fldCharType="end"/>
      </w:r>
      <w:r>
        <w:fldChar w:fldCharType="begin"/>
      </w:r>
      <w:r>
        <w:instrText xml:space="preserve"> HYPERLINK "http://www.filosofie.unibuc.ro/gvacariu/Anale 2008.pdf" \h </w:instrText>
      </w:r>
      <w:r>
        <w:fldChar w:fldCharType="separate"/>
      </w:r>
      <w:r>
        <w:rPr>
          <w:rStyle w:val="333"/>
          <w:sz w:val="20"/>
          <w:szCs w:val="20"/>
        </w:rPr>
        <w:t>I”</w:t>
      </w:r>
      <w:r>
        <w:rPr>
          <w:rStyle w:val="333"/>
          <w:sz w:val="20"/>
          <w:szCs w:val="20"/>
        </w:rPr>
        <w:fldChar w:fldCharType="end"/>
      </w:r>
      <w:r>
        <w:fldChar w:fldCharType="begin"/>
      </w:r>
      <w:r>
        <w:instrText xml:space="preserve"> HYPERLINK "http://www.filosofie.unibuc.ro/gvacariu/Anale 2008.pdf" \h </w:instrText>
      </w:r>
      <w:r>
        <w:fldChar w:fldCharType="separate"/>
      </w:r>
      <w:r>
        <w:rPr>
          <w:rStyle w:val="333"/>
          <w:spacing w:val="47"/>
          <w:sz w:val="20"/>
          <w:szCs w:val="20"/>
        </w:rPr>
        <w:t xml:space="preserve"> </w:t>
      </w:r>
      <w:r>
        <w:rPr>
          <w:rStyle w:val="333"/>
          <w:spacing w:val="47"/>
          <w:sz w:val="20"/>
          <w:szCs w:val="20"/>
        </w:rPr>
        <w:fldChar w:fldCharType="end"/>
      </w:r>
      <w:r>
        <w:fldChar w:fldCharType="begin"/>
      </w:r>
      <w:r>
        <w:instrText xml:space="preserve"> HYPERLINK "http://www.filosofie.unibuc.ro/gvacariu/Anale 2008.pdf" \h </w:instrText>
      </w:r>
      <w:r>
        <w:fldChar w:fldCharType="separate"/>
      </w:r>
      <w:r>
        <w:rPr>
          <w:rStyle w:val="333"/>
          <w:sz w:val="20"/>
          <w:szCs w:val="20"/>
        </w:rPr>
        <w:t>as</w:t>
      </w:r>
      <w:r>
        <w:rPr>
          <w:rStyle w:val="333"/>
          <w:sz w:val="20"/>
          <w:szCs w:val="20"/>
        </w:rPr>
        <w:fldChar w:fldCharType="end"/>
      </w:r>
      <w:r>
        <w:fldChar w:fldCharType="begin"/>
      </w:r>
      <w:r>
        <w:instrText xml:space="preserve"> HYPERLINK "http://www.filosofie.unibuc.ro/gvacariu/Anale 2008.pdf" \h </w:instrText>
      </w:r>
      <w:r>
        <w:fldChar w:fldCharType="separate"/>
      </w:r>
      <w:r>
        <w:rPr>
          <w:rStyle w:val="333"/>
          <w:spacing w:val="46"/>
          <w:sz w:val="20"/>
          <w:szCs w:val="20"/>
        </w:rPr>
        <w:t xml:space="preserve"> </w:t>
      </w:r>
      <w:r>
        <w:rPr>
          <w:rStyle w:val="333"/>
          <w:spacing w:val="46"/>
          <w:sz w:val="20"/>
          <w:szCs w:val="20"/>
        </w:rPr>
        <w:fldChar w:fldCharType="end"/>
      </w:r>
      <w:r>
        <w:fldChar w:fldCharType="begin"/>
      </w:r>
      <w:r>
        <w:instrText xml:space="preserve"> HYPERLINK "http://www.filosofie.unibuc.ro/gvacariu/Anale 2008.pdf" \h </w:instrText>
      </w:r>
      <w:r>
        <w:fldChar w:fldCharType="separate"/>
      </w:r>
      <w:r>
        <w:rPr>
          <w:rStyle w:val="333"/>
          <w:spacing w:val="-2"/>
          <w:sz w:val="20"/>
          <w:szCs w:val="20"/>
        </w:rPr>
        <w:t>a</w:t>
      </w:r>
      <w:r>
        <w:rPr>
          <w:rStyle w:val="333"/>
          <w:spacing w:val="-2"/>
          <w:sz w:val="20"/>
          <w:szCs w:val="20"/>
        </w:rPr>
        <w:fldChar w:fldCharType="end"/>
      </w:r>
      <w:r>
        <w:fldChar w:fldCharType="begin"/>
      </w:r>
      <w:r>
        <w:instrText xml:space="preserve"> HYPERLINK "http://www.filosofie.unibuc.ro/gvacariu/Anale 2008.pdf" \h </w:instrText>
      </w:r>
      <w:r>
        <w:fldChar w:fldCharType="separate"/>
      </w:r>
      <w:r>
        <w:rPr>
          <w:rStyle w:val="333"/>
          <w:sz w:val="20"/>
          <w:szCs w:val="20"/>
        </w:rPr>
        <w:t>n</w:t>
      </w:r>
      <w:r>
        <w:rPr>
          <w:rStyle w:val="333"/>
          <w:sz w:val="20"/>
          <w:szCs w:val="20"/>
        </w:rPr>
        <w:fldChar w:fldCharType="end"/>
      </w:r>
      <w:r>
        <w:fldChar w:fldCharType="begin"/>
      </w:r>
      <w:r>
        <w:instrText xml:space="preserve"> HYPERLINK "http://www.filosofie.unibuc.ro/gvacariu/Anale 2008.pdf" \h </w:instrText>
      </w:r>
      <w:r>
        <w:fldChar w:fldCharType="separate"/>
      </w:r>
      <w:r>
        <w:rPr>
          <w:rStyle w:val="333"/>
          <w:spacing w:val="46"/>
          <w:sz w:val="20"/>
          <w:szCs w:val="20"/>
        </w:rPr>
        <w:t xml:space="preserve"> </w:t>
      </w:r>
      <w:r>
        <w:rPr>
          <w:rStyle w:val="333"/>
          <w:spacing w:val="46"/>
          <w:sz w:val="20"/>
          <w:szCs w:val="20"/>
        </w:rPr>
        <w:fldChar w:fldCharType="end"/>
      </w:r>
      <w:r>
        <w:fldChar w:fldCharType="begin"/>
      </w:r>
      <w:r>
        <w:instrText xml:space="preserve"> HYPERLINK "http://www.filosofie.unibuc.ro/gvacariu/Anale 2008.pdf" \h </w:instrText>
      </w:r>
      <w:r>
        <w:fldChar w:fldCharType="separate"/>
      </w:r>
      <w:r>
        <w:rPr>
          <w:rStyle w:val="311"/>
          <w:sz w:val="20"/>
          <w:szCs w:val="20"/>
        </w:rPr>
        <w:t>e</w:t>
      </w:r>
      <w:r>
        <w:rPr>
          <w:rStyle w:val="311"/>
          <w:sz w:val="20"/>
          <w:szCs w:val="20"/>
        </w:rPr>
        <w:fldChar w:fldCharType="end"/>
      </w:r>
      <w:r>
        <w:fldChar w:fldCharType="begin"/>
      </w:r>
      <w:r>
        <w:instrText xml:space="preserve"> HYPERLINK "http://www.filosofie.unibuc.ro/gvacariu/Anale 2008.pdf" \h </w:instrText>
      </w:r>
      <w:r>
        <w:fldChar w:fldCharType="separate"/>
      </w:r>
      <w:r>
        <w:rPr>
          <w:rStyle w:val="311"/>
          <w:spacing w:val="1"/>
          <w:sz w:val="20"/>
          <w:szCs w:val="20"/>
        </w:rPr>
        <w:t>p</w:t>
      </w:r>
      <w:r>
        <w:rPr>
          <w:rStyle w:val="311"/>
          <w:spacing w:val="1"/>
          <w:sz w:val="20"/>
          <w:szCs w:val="20"/>
        </w:rPr>
        <w:fldChar w:fldCharType="end"/>
      </w:r>
      <w:r>
        <w:fldChar w:fldCharType="begin"/>
      </w:r>
      <w:r>
        <w:instrText xml:space="preserve"> HYPERLINK "http://www.filosofie.unibuc.ro/gvacariu/Anale 2008.pdf" \h </w:instrText>
      </w:r>
      <w:r>
        <w:fldChar w:fldCharType="separate"/>
      </w:r>
      <w:r>
        <w:rPr>
          <w:rStyle w:val="311"/>
          <w:sz w:val="20"/>
          <w:szCs w:val="20"/>
        </w:rPr>
        <w:t>is</w:t>
      </w:r>
      <w:r>
        <w:rPr>
          <w:rStyle w:val="311"/>
          <w:sz w:val="20"/>
          <w:szCs w:val="20"/>
        </w:rPr>
        <w:fldChar w:fldCharType="end"/>
      </w:r>
      <w:r>
        <w:fldChar w:fldCharType="begin"/>
      </w:r>
      <w:r>
        <w:instrText xml:space="preserve"> HYPERLINK "http://www.filosofie.unibuc.ro/gvacariu/Anale 2008.pdf" \h </w:instrText>
      </w:r>
      <w:r>
        <w:fldChar w:fldCharType="separate"/>
      </w:r>
      <w:r>
        <w:rPr>
          <w:rStyle w:val="311"/>
          <w:spacing w:val="-1"/>
          <w:sz w:val="20"/>
          <w:szCs w:val="20"/>
        </w:rPr>
        <w:t>t</w:t>
      </w:r>
      <w:r>
        <w:rPr>
          <w:rStyle w:val="311"/>
          <w:spacing w:val="-1"/>
          <w:sz w:val="20"/>
          <w:szCs w:val="20"/>
        </w:rPr>
        <w:fldChar w:fldCharType="end"/>
      </w:r>
      <w:r>
        <w:fldChar w:fldCharType="begin"/>
      </w:r>
      <w:r>
        <w:instrText xml:space="preserve"> HYPERLINK "http://www.filosofie.unibuc.ro/gvacariu/Anale 2008.pdf" \h </w:instrText>
      </w:r>
      <w:r>
        <w:fldChar w:fldCharType="separate"/>
      </w:r>
      <w:r>
        <w:rPr>
          <w:rStyle w:val="311"/>
          <w:spacing w:val="1"/>
          <w:sz w:val="20"/>
          <w:szCs w:val="20"/>
        </w:rPr>
        <w:t>e</w:t>
      </w:r>
      <w:r>
        <w:rPr>
          <w:rStyle w:val="311"/>
          <w:spacing w:val="1"/>
          <w:sz w:val="20"/>
          <w:szCs w:val="20"/>
        </w:rPr>
        <w:fldChar w:fldCharType="end"/>
      </w:r>
      <w:r>
        <w:fldChar w:fldCharType="begin"/>
      </w:r>
      <w:r>
        <w:instrText xml:space="preserve"> HYPERLINK "http://www.filosofie.unibuc.ro/gvacariu/Anale 2008.pdf" \h </w:instrText>
      </w:r>
      <w:r>
        <w:fldChar w:fldCharType="separate"/>
      </w:r>
      <w:r>
        <w:rPr>
          <w:rStyle w:val="311"/>
          <w:spacing w:val="-5"/>
          <w:sz w:val="20"/>
          <w:szCs w:val="20"/>
        </w:rPr>
        <w:t>m</w:t>
      </w:r>
      <w:r>
        <w:rPr>
          <w:rStyle w:val="311"/>
          <w:spacing w:val="-5"/>
          <w:sz w:val="20"/>
          <w:szCs w:val="20"/>
        </w:rPr>
        <w:fldChar w:fldCharType="end"/>
      </w:r>
      <w:r>
        <w:fldChar w:fldCharType="begin"/>
      </w:r>
      <w:r>
        <w:instrText xml:space="preserve"> HYPERLINK "http://www.filosofie.unibuc.ro/gvacariu/Anale 2008.pdf"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"http://www.filosofie.unibuc.ro/gvacariu/Anale 2008.pdf" \h </w:instrText>
      </w:r>
      <w:r>
        <w:fldChar w:fldCharType="separate"/>
      </w:r>
      <w:r>
        <w:rPr>
          <w:rStyle w:val="311"/>
          <w:spacing w:val="-1"/>
          <w:sz w:val="20"/>
          <w:szCs w:val="20"/>
        </w:rPr>
        <w:t>l</w:t>
      </w:r>
      <w:r>
        <w:rPr>
          <w:rStyle w:val="311"/>
          <w:spacing w:val="-1"/>
          <w:sz w:val="20"/>
          <w:szCs w:val="20"/>
        </w:rPr>
        <w:fldChar w:fldCharType="end"/>
      </w:r>
      <w:r>
        <w:fldChar w:fldCharType="begin"/>
      </w:r>
      <w:r>
        <w:instrText xml:space="preserve"> HYPERLINK "http://www.filosofie.unibuc.ro/gvacariu/Anale 2008.pdf"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"http://www.filosofie.unibuc.ro/gvacariu/Anale 2008.pdf" \h </w:instrText>
      </w:r>
      <w:r>
        <w:fldChar w:fldCharType="separate"/>
      </w:r>
      <w:r>
        <w:rPr>
          <w:rStyle w:val="311"/>
          <w:sz w:val="20"/>
          <w:szCs w:val="20"/>
        </w:rPr>
        <w:t>gi</w:t>
      </w:r>
      <w:r>
        <w:rPr>
          <w:rStyle w:val="311"/>
          <w:sz w:val="20"/>
          <w:szCs w:val="20"/>
        </w:rPr>
        <w:fldChar w:fldCharType="end"/>
      </w:r>
      <w:r>
        <w:fldChar w:fldCharType="begin"/>
      </w:r>
      <w:r>
        <w:instrText xml:space="preserve"> HYPERLINK "http://www.filosofie.unibuc.ro/gvacariu/Anale 2008.pdf" \h </w:instrText>
      </w:r>
      <w:r>
        <w:fldChar w:fldCharType="separate"/>
      </w:r>
      <w:r>
        <w:rPr>
          <w:rStyle w:val="311"/>
          <w:spacing w:val="-1"/>
          <w:sz w:val="20"/>
          <w:szCs w:val="20"/>
        </w:rPr>
        <w:t>ca</w:t>
      </w:r>
      <w:r>
        <w:rPr>
          <w:rStyle w:val="311"/>
          <w:spacing w:val="-1"/>
          <w:sz w:val="20"/>
          <w:szCs w:val="20"/>
        </w:rPr>
        <w:fldChar w:fldCharType="end"/>
      </w:r>
      <w:r>
        <w:fldChar w:fldCharType="begin"/>
      </w:r>
      <w:r>
        <w:instrText xml:space="preserve"> HYPERLINK "http://www.filosofie.unibuc.ro/gvacariu/Anale 2008.pdf" \h </w:instrText>
      </w:r>
      <w:r>
        <w:fldChar w:fldCharType="separate"/>
      </w:r>
      <w:r>
        <w:rPr>
          <w:rStyle w:val="311"/>
          <w:sz w:val="20"/>
          <w:szCs w:val="20"/>
        </w:rPr>
        <w:t>l</w:t>
      </w:r>
      <w:r>
        <w:rPr>
          <w:rStyle w:val="311"/>
          <w:sz w:val="20"/>
          <w:szCs w:val="20"/>
        </w:rPr>
        <w:tab/>
      </w:r>
      <w:r>
        <w:rPr>
          <w:rStyle w:val="311"/>
          <w:sz w:val="20"/>
          <w:szCs w:val="20"/>
        </w:rPr>
        <w:fldChar w:fldCharType="end"/>
      </w:r>
      <w:r>
        <w:fldChar w:fldCharType="begin"/>
      </w:r>
      <w:r>
        <w:instrText xml:space="preserve"> HYPERLINK "http://www.filosofie.unibuc.ro/gvacariu/Anale 2008.pdf" \h </w:instrText>
      </w:r>
      <w:r>
        <w:fldChar w:fldCharType="separate"/>
      </w:r>
      <w:r>
        <w:rPr>
          <w:rStyle w:val="311"/>
          <w:spacing w:val="-2"/>
          <w:sz w:val="20"/>
          <w:szCs w:val="20"/>
        </w:rPr>
        <w:t>w</w:t>
      </w:r>
      <w:r>
        <w:rPr>
          <w:rStyle w:val="311"/>
          <w:spacing w:val="-2"/>
          <w:sz w:val="20"/>
          <w:szCs w:val="20"/>
        </w:rPr>
        <w:fldChar w:fldCharType="end"/>
      </w:r>
      <w:r>
        <w:fldChar w:fldCharType="begin"/>
      </w:r>
      <w:r>
        <w:instrText xml:space="preserve"> HYPERLINK "http://www.filosofie.unibuc.ro/gvacariu/Anale 2008.pdf" \h </w:instrText>
      </w:r>
      <w:r>
        <w:fldChar w:fldCharType="separate"/>
      </w:r>
      <w:r>
        <w:rPr>
          <w:rStyle w:val="311"/>
          <w:spacing w:val="2"/>
          <w:sz w:val="20"/>
          <w:szCs w:val="20"/>
        </w:rPr>
        <w:t>o</w:t>
      </w:r>
      <w:r>
        <w:rPr>
          <w:rStyle w:val="311"/>
          <w:spacing w:val="2"/>
          <w:sz w:val="20"/>
          <w:szCs w:val="20"/>
        </w:rPr>
        <w:fldChar w:fldCharType="end"/>
      </w:r>
      <w:r>
        <w:rPr>
          <w:sz w:val="20"/>
          <w:szCs w:val="20"/>
        </w:rPr>
        <w:t>rl</w:t>
      </w:r>
      <w:r>
        <w:rPr>
          <w:spacing w:val="1"/>
          <w:sz w:val="20"/>
          <w:szCs w:val="20"/>
        </w:rPr>
        <w:t>d</w:t>
      </w:r>
      <w:r>
        <w:rPr>
          <w:sz w:val="20"/>
          <w:szCs w:val="20"/>
        </w:rPr>
        <w:t>"</w:t>
      </w:r>
      <w:r>
        <w:rPr>
          <w:sz w:val="20"/>
          <w:szCs w:val="20"/>
        </w:rPr>
        <w:tab/>
      </w:r>
      <w:r>
        <w:rPr>
          <w:sz w:val="20"/>
          <w:szCs w:val="20"/>
        </w:rPr>
        <w:t xml:space="preserve">(PDF), </w:t>
      </w:r>
      <w:r>
        <w:rPr>
          <w:i/>
          <w:iCs/>
          <w:sz w:val="20"/>
          <w:szCs w:val="20"/>
        </w:rPr>
        <w:t>A</w:t>
      </w:r>
      <w:r>
        <w:rPr>
          <w:i/>
          <w:iCs/>
          <w:spacing w:val="2"/>
          <w:sz w:val="20"/>
          <w:szCs w:val="20"/>
        </w:rPr>
        <w:t>n</w:t>
      </w:r>
      <w:r>
        <w:rPr>
          <w:i/>
          <w:iCs/>
          <w:spacing w:val="1"/>
          <w:sz w:val="20"/>
          <w:szCs w:val="20"/>
        </w:rPr>
        <w:t>a</w:t>
      </w:r>
      <w:r>
        <w:rPr>
          <w:i/>
          <w:iCs/>
          <w:sz w:val="20"/>
          <w:szCs w:val="20"/>
        </w:rPr>
        <w:t>l</w:t>
      </w:r>
      <w:r>
        <w:rPr>
          <w:i/>
          <w:iCs/>
          <w:spacing w:val="-1"/>
          <w:sz w:val="20"/>
          <w:szCs w:val="20"/>
        </w:rPr>
        <w:t>e</w:t>
      </w:r>
      <w:r>
        <w:rPr>
          <w:i/>
          <w:iCs/>
          <w:sz w:val="20"/>
          <w:szCs w:val="20"/>
        </w:rPr>
        <w:t>le U</w:t>
      </w:r>
      <w:r>
        <w:rPr>
          <w:i/>
          <w:iCs/>
          <w:spacing w:val="2"/>
          <w:sz w:val="20"/>
          <w:szCs w:val="20"/>
        </w:rPr>
        <w:t>n</w:t>
      </w:r>
      <w:r>
        <w:rPr>
          <w:i/>
          <w:iCs/>
          <w:sz w:val="20"/>
          <w:szCs w:val="20"/>
        </w:rPr>
        <w:t>iver</w:t>
      </w:r>
      <w:r>
        <w:rPr>
          <w:i/>
          <w:iCs/>
          <w:spacing w:val="-1"/>
          <w:sz w:val="20"/>
          <w:szCs w:val="20"/>
        </w:rPr>
        <w:t>s</w:t>
      </w:r>
      <w:r>
        <w:rPr>
          <w:i/>
          <w:iCs/>
          <w:sz w:val="20"/>
          <w:szCs w:val="20"/>
        </w:rPr>
        <w:t>i</w:t>
      </w:r>
      <w:r>
        <w:rPr>
          <w:i/>
          <w:iCs/>
          <w:spacing w:val="-1"/>
          <w:sz w:val="20"/>
          <w:szCs w:val="20"/>
        </w:rPr>
        <w:t>t</w:t>
      </w:r>
      <w:r>
        <w:rPr>
          <w:i/>
          <w:iCs/>
          <w:spacing w:val="1"/>
          <w:sz w:val="20"/>
          <w:szCs w:val="20"/>
        </w:rPr>
        <w:t>a</w:t>
      </w:r>
      <w:r>
        <w:rPr>
          <w:i/>
          <w:iCs/>
          <w:spacing w:val="-1"/>
          <w:sz w:val="20"/>
          <w:szCs w:val="20"/>
        </w:rPr>
        <w:t>t</w:t>
      </w:r>
      <w:r>
        <w:rPr>
          <w:i/>
          <w:iCs/>
          <w:sz w:val="20"/>
          <w:szCs w:val="20"/>
        </w:rPr>
        <w:t>ii</w:t>
      </w:r>
      <w:r>
        <w:rPr>
          <w:sz w:val="20"/>
          <w:szCs w:val="20"/>
        </w:rPr>
        <w:t xml:space="preserve"> </w:t>
      </w:r>
      <w:r>
        <w:rPr>
          <w:i/>
          <w:iCs/>
          <w:sz w:val="20"/>
          <w:szCs w:val="20"/>
        </w:rPr>
        <w:t>B</w:t>
      </w:r>
      <w:r>
        <w:rPr>
          <w:i/>
          <w:iCs/>
          <w:spacing w:val="2"/>
          <w:sz w:val="20"/>
          <w:szCs w:val="20"/>
        </w:rPr>
        <w:t>u</w:t>
      </w:r>
      <w:r>
        <w:rPr>
          <w:i/>
          <w:iCs/>
          <w:spacing w:val="-1"/>
          <w:sz w:val="20"/>
          <w:szCs w:val="20"/>
        </w:rPr>
        <w:t>c</w:t>
      </w:r>
      <w:r>
        <w:rPr>
          <w:i/>
          <w:iCs/>
          <w:spacing w:val="2"/>
          <w:sz w:val="20"/>
          <w:szCs w:val="20"/>
        </w:rPr>
        <w:t>u</w:t>
      </w:r>
      <w:r>
        <w:rPr>
          <w:i/>
          <w:iCs/>
          <w:spacing w:val="-1"/>
          <w:sz w:val="20"/>
          <w:szCs w:val="20"/>
        </w:rPr>
        <w:t>r</w:t>
      </w:r>
      <w:r>
        <w:rPr>
          <w:i/>
          <w:iCs/>
          <w:sz w:val="20"/>
          <w:szCs w:val="20"/>
        </w:rPr>
        <w:t>es</w:t>
      </w:r>
      <w:r>
        <w:rPr>
          <w:i/>
          <w:iCs/>
          <w:spacing w:val="-1"/>
          <w:sz w:val="20"/>
          <w:szCs w:val="20"/>
        </w:rPr>
        <w:t>t</w:t>
      </w:r>
      <w:r>
        <w:rPr>
          <w:i/>
          <w:iCs/>
          <w:sz w:val="20"/>
          <w:szCs w:val="20"/>
        </w:rPr>
        <w:t>i</w:t>
      </w:r>
    </w:p>
    <w:p>
      <w:pPr>
        <w:widowControl w:val="0"/>
        <w:spacing w:before="0" w:after="0"/>
        <w:ind w:left="0" w:right="65" w:firstLine="0"/>
        <w:contextualSpacing/>
      </w:pPr>
      <w:r>
        <w:rPr>
          <w:sz w:val="20"/>
          <w:szCs w:val="20"/>
        </w:rPr>
        <w:t>Vacariu</w:t>
      </w:r>
      <w:r>
        <w:rPr>
          <w:spacing w:val="1"/>
          <w:sz w:val="20"/>
          <w:szCs w:val="20"/>
        </w:rPr>
        <w:t xml:space="preserve"> </w:t>
      </w:r>
      <w:r>
        <w:rPr>
          <w:sz w:val="20"/>
          <w:szCs w:val="20"/>
        </w:rPr>
        <w:t>Ga</w:t>
      </w:r>
      <w:r>
        <w:rPr>
          <w:spacing w:val="-1"/>
          <w:sz w:val="20"/>
          <w:szCs w:val="20"/>
        </w:rPr>
        <w:t>br</w:t>
      </w:r>
      <w:r>
        <w:rPr>
          <w:sz w:val="20"/>
          <w:szCs w:val="20"/>
        </w:rPr>
        <w:t>iel</w:t>
      </w:r>
      <w:r>
        <w:rPr>
          <w:spacing w:val="1"/>
          <w:sz w:val="20"/>
          <w:szCs w:val="20"/>
        </w:rPr>
        <w:t xml:space="preserve"> </w:t>
      </w:r>
      <w:r>
        <w:rPr>
          <w:spacing w:val="-1"/>
          <w:sz w:val="20"/>
          <w:szCs w:val="20"/>
        </w:rPr>
        <w:t>a</w:t>
      </w:r>
      <w:r>
        <w:rPr>
          <w:spacing w:val="1"/>
          <w:sz w:val="20"/>
          <w:szCs w:val="20"/>
        </w:rPr>
        <w:t>n</w:t>
      </w:r>
      <w:r>
        <w:rPr>
          <w:sz w:val="20"/>
          <w:szCs w:val="20"/>
        </w:rPr>
        <w:t>d</w:t>
      </w:r>
      <w:r>
        <w:rPr>
          <w:spacing w:val="1"/>
          <w:sz w:val="20"/>
          <w:szCs w:val="20"/>
        </w:rPr>
        <w:t xml:space="preserve"> </w:t>
      </w:r>
      <w:r>
        <w:rPr>
          <w:sz w:val="20"/>
          <w:szCs w:val="20"/>
        </w:rPr>
        <w:t>V</w:t>
      </w:r>
      <w:r>
        <w:rPr>
          <w:spacing w:val="-1"/>
          <w:sz w:val="20"/>
          <w:szCs w:val="20"/>
        </w:rPr>
        <w:t>a</w:t>
      </w:r>
      <w:r>
        <w:rPr>
          <w:sz w:val="20"/>
          <w:szCs w:val="20"/>
        </w:rPr>
        <w:t>ca</w:t>
      </w:r>
      <w:r>
        <w:rPr>
          <w:spacing w:val="-1"/>
          <w:sz w:val="20"/>
          <w:szCs w:val="20"/>
        </w:rPr>
        <w:t>r</w:t>
      </w:r>
      <w:r>
        <w:rPr>
          <w:sz w:val="20"/>
          <w:szCs w:val="20"/>
        </w:rPr>
        <w:t>iu</w:t>
      </w:r>
      <w:r>
        <w:rPr>
          <w:spacing w:val="1"/>
          <w:sz w:val="20"/>
          <w:szCs w:val="20"/>
        </w:rPr>
        <w:t xml:space="preserve"> </w:t>
      </w:r>
      <w:r>
        <w:rPr>
          <w:sz w:val="20"/>
          <w:szCs w:val="20"/>
        </w:rPr>
        <w:t>M</w:t>
      </w:r>
      <w:r>
        <w:rPr>
          <w:spacing w:val="-2"/>
          <w:sz w:val="20"/>
          <w:szCs w:val="20"/>
        </w:rPr>
        <w:t>i</w:t>
      </w:r>
      <w:r>
        <w:rPr>
          <w:spacing w:val="2"/>
          <w:sz w:val="20"/>
          <w:szCs w:val="20"/>
        </w:rPr>
        <w:t>h</w:t>
      </w:r>
      <w:r>
        <w:rPr>
          <w:spacing w:val="-2"/>
          <w:sz w:val="20"/>
          <w:szCs w:val="20"/>
        </w:rPr>
        <w:t>a</w:t>
      </w:r>
      <w:r>
        <w:rPr>
          <w:sz w:val="20"/>
          <w:szCs w:val="20"/>
        </w:rPr>
        <w:t>i</w:t>
      </w:r>
      <w:r>
        <w:rPr>
          <w:spacing w:val="1"/>
          <w:sz w:val="20"/>
          <w:szCs w:val="20"/>
        </w:rPr>
        <w:t xml:space="preserve"> </w:t>
      </w:r>
      <w:r>
        <w:rPr>
          <w:sz w:val="20"/>
          <w:szCs w:val="20"/>
        </w:rPr>
        <w:t>(</w:t>
      </w:r>
      <w:r>
        <w:rPr>
          <w:spacing w:val="2"/>
          <w:sz w:val="20"/>
          <w:szCs w:val="20"/>
        </w:rPr>
        <w:t>2</w:t>
      </w:r>
      <w:r>
        <w:rPr>
          <w:spacing w:val="-2"/>
          <w:sz w:val="20"/>
          <w:szCs w:val="20"/>
        </w:rPr>
        <w:t>0</w:t>
      </w:r>
      <w:r>
        <w:rPr>
          <w:spacing w:val="2"/>
          <w:sz w:val="20"/>
          <w:szCs w:val="20"/>
        </w:rPr>
        <w:t>09</w:t>
      </w:r>
      <w:r>
        <w:rPr>
          <w:sz w:val="20"/>
          <w:szCs w:val="20"/>
        </w:rPr>
        <w:t>),</w:t>
      </w:r>
      <w:r>
        <w:rPr>
          <w:spacing w:val="1"/>
          <w:sz w:val="20"/>
          <w:szCs w:val="20"/>
        </w:rPr>
        <w:t xml:space="preserve"> </w:t>
      </w:r>
      <w:r>
        <w:rPr>
          <w:spacing w:val="-2"/>
          <w:sz w:val="20"/>
          <w:szCs w:val="20"/>
        </w:rPr>
        <w:t>“</w:t>
      </w:r>
      <w:r>
        <w:fldChar w:fldCharType="begin"/>
      </w:r>
      <w:r>
        <w:instrText xml:space="preserve"> HYPERLINK "http://www.filosofie.unibuc.ro/gvacariu/Revue de Roumanie - Philosophie.pdf" \h </w:instrText>
      </w:r>
      <w:r>
        <w:fldChar w:fldCharType="separate"/>
      </w:r>
      <w:r>
        <w:rPr>
          <w:rStyle w:val="314"/>
          <w:sz w:val="20"/>
          <w:szCs w:val="20"/>
        </w:rPr>
        <w:t>P</w:t>
      </w:r>
      <w:r>
        <w:rPr>
          <w:rStyle w:val="314"/>
          <w:sz w:val="20"/>
          <w:szCs w:val="20"/>
        </w:rPr>
        <w:fldChar w:fldCharType="end"/>
      </w:r>
      <w:r>
        <w:fldChar w:fldCharType="begin"/>
      </w:r>
      <w:r>
        <w:instrText xml:space="preserve"> HYPERLINK "http://www.filosofie.unibuc.ro/gvacariu/Revue de Roumanie - Philosophie.pdf" \h </w:instrText>
      </w:r>
      <w:r>
        <w:fldChar w:fldCharType="separate"/>
      </w:r>
      <w:r>
        <w:rPr>
          <w:rStyle w:val="314"/>
          <w:spacing w:val="2"/>
          <w:sz w:val="20"/>
          <w:szCs w:val="20"/>
        </w:rPr>
        <w:t>h</w:t>
      </w:r>
      <w:r>
        <w:rPr>
          <w:rStyle w:val="314"/>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4"/>
          <w:spacing w:val="-2"/>
          <w:sz w:val="20"/>
          <w:szCs w:val="20"/>
        </w:rPr>
        <w:t>y</w:t>
      </w:r>
      <w:r>
        <w:rPr>
          <w:rStyle w:val="314"/>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4"/>
          <w:sz w:val="20"/>
          <w:szCs w:val="20"/>
        </w:rPr>
        <w:t>sics</w:t>
      </w:r>
      <w:r>
        <w:rPr>
          <w:rStyle w:val="314"/>
          <w:sz w:val="20"/>
          <w:szCs w:val="20"/>
        </w:rPr>
        <w:fldChar w:fldCharType="end"/>
      </w:r>
      <w:r>
        <w:fldChar w:fldCharType="begin"/>
      </w:r>
      <w:r>
        <w:instrText xml:space="preserve"> HYPERLINK "http://www.filosofie.unibuc.ro/gvacariu/Revue de Roumanie - Philosophie.pdf" \h </w:instrText>
      </w:r>
      <w:r>
        <w:fldChar w:fldCharType="separate"/>
      </w:r>
      <w:r>
        <w:rPr>
          <w:rStyle w:val="314"/>
          <w:spacing w:val="2"/>
          <w:sz w:val="20"/>
          <w:szCs w:val="20"/>
        </w:rPr>
        <w:t xml:space="preserve"> </w:t>
      </w:r>
      <w:r>
        <w:rPr>
          <w:rStyle w:val="314"/>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4"/>
          <w:spacing w:val="-1"/>
          <w:sz w:val="20"/>
          <w:szCs w:val="20"/>
        </w:rPr>
        <w:t>a</w:t>
      </w:r>
      <w:r>
        <w:rPr>
          <w:rStyle w:val="314"/>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4"/>
          <w:spacing w:val="1"/>
          <w:sz w:val="20"/>
          <w:szCs w:val="20"/>
        </w:rPr>
        <w:t>n</w:t>
      </w:r>
      <w:r>
        <w:rPr>
          <w:rStyle w:val="314"/>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4"/>
          <w:sz w:val="20"/>
          <w:szCs w:val="20"/>
        </w:rPr>
        <w:t>d</w:t>
      </w:r>
      <w:r>
        <w:rPr>
          <w:rStyle w:val="314"/>
          <w:sz w:val="20"/>
          <w:szCs w:val="20"/>
        </w:rPr>
        <w:fldChar w:fldCharType="end"/>
      </w:r>
      <w:r>
        <w:fldChar w:fldCharType="begin"/>
      </w:r>
      <w:r>
        <w:instrText xml:space="preserve"> HYPERLINK "http://www.filosofie.unibuc.ro/gvacariu/Revue de Roumanie - Philosophie.pdf" \h </w:instrText>
      </w:r>
      <w:r>
        <w:fldChar w:fldCharType="separate"/>
      </w:r>
      <w:r>
        <w:rPr>
          <w:rStyle w:val="314"/>
          <w:spacing w:val="1"/>
          <w:sz w:val="20"/>
          <w:szCs w:val="20"/>
        </w:rPr>
        <w:t xml:space="preserve"> </w:t>
      </w:r>
      <w:r>
        <w:rPr>
          <w:rStyle w:val="314"/>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E</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p</w:t>
      </w:r>
      <w:r>
        <w:rPr>
          <w:rStyle w:val="311"/>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1"/>
          <w:sz w:val="20"/>
          <w:szCs w:val="20"/>
        </w:rPr>
        <w:t>is</w:t>
      </w:r>
      <w:r>
        <w:rPr>
          <w:rStyle w:val="31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t</w:t>
      </w:r>
      <w:r>
        <w:rPr>
          <w:rStyle w:val="311"/>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3"/>
          <w:sz w:val="20"/>
          <w:szCs w:val="20"/>
        </w:rPr>
        <w:t>e</w:t>
      </w:r>
      <w:r>
        <w:rPr>
          <w:rStyle w:val="311"/>
          <w:spacing w:val="3"/>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5"/>
          <w:sz w:val="20"/>
          <w:szCs w:val="20"/>
        </w:rPr>
        <w:t>m</w:t>
      </w:r>
      <w:r>
        <w:rPr>
          <w:rStyle w:val="311"/>
          <w:spacing w:val="-5"/>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l</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gic</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z w:val="20"/>
          <w:szCs w:val="20"/>
        </w:rPr>
        <w:t>a</w:t>
      </w:r>
      <w:r>
        <w:rPr>
          <w:rStyle w:val="31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l</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z w:val="20"/>
          <w:szCs w:val="20"/>
        </w:rPr>
        <w:t>ly Differ</w:t>
      </w:r>
      <w:r>
        <w:rPr>
          <w:rStyle w:val="31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e</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n</w:t>
      </w:r>
      <w:r>
        <w:rPr>
          <w:rStyle w:val="311"/>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1"/>
          <w:sz w:val="20"/>
          <w:szCs w:val="20"/>
        </w:rPr>
        <w:t>t</w:t>
      </w:r>
      <w:r>
        <w:rPr>
          <w:rStyle w:val="31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 xml:space="preserve"> </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W</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1"/>
          <w:sz w:val="20"/>
          <w:szCs w:val="20"/>
        </w:rPr>
        <w:t>rl</w:t>
      </w:r>
      <w:r>
        <w:rPr>
          <w:rStyle w:val="31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d</w:t>
      </w:r>
      <w:r>
        <w:rPr>
          <w:rStyle w:val="311"/>
          <w:spacing w:val="2"/>
          <w:sz w:val="20"/>
          <w:szCs w:val="20"/>
        </w:rPr>
        <w:fldChar w:fldCharType="end"/>
      </w:r>
      <w:r>
        <w:rPr>
          <w:spacing w:val="-1"/>
          <w:sz w:val="20"/>
          <w:szCs w:val="20"/>
        </w:rPr>
        <w:t>s</w:t>
      </w:r>
      <w:r>
        <w:rPr>
          <w:sz w:val="20"/>
          <w:szCs w:val="20"/>
        </w:rPr>
        <w:t>”,</w:t>
      </w:r>
      <w:r>
        <w:rPr>
          <w:spacing w:val="1"/>
          <w:sz w:val="20"/>
          <w:szCs w:val="20"/>
        </w:rPr>
        <w:t xml:space="preserve"> </w:t>
      </w:r>
      <w:r>
        <w:rPr>
          <w:i/>
          <w:iCs/>
          <w:spacing w:val="-1"/>
          <w:sz w:val="20"/>
          <w:szCs w:val="20"/>
        </w:rPr>
        <w:t>Rev</w:t>
      </w:r>
      <w:r>
        <w:rPr>
          <w:i/>
          <w:iCs/>
          <w:spacing w:val="2"/>
          <w:sz w:val="20"/>
          <w:szCs w:val="20"/>
        </w:rPr>
        <w:t>u</w:t>
      </w:r>
      <w:r>
        <w:rPr>
          <w:i/>
          <w:iCs/>
          <w:sz w:val="20"/>
          <w:szCs w:val="20"/>
        </w:rPr>
        <w:t>e r</w:t>
      </w:r>
      <w:r>
        <w:rPr>
          <w:i/>
          <w:iCs/>
          <w:spacing w:val="-1"/>
          <w:sz w:val="20"/>
          <w:szCs w:val="20"/>
        </w:rPr>
        <w:t>o</w:t>
      </w:r>
      <w:r>
        <w:rPr>
          <w:i/>
          <w:iCs/>
          <w:spacing w:val="2"/>
          <w:sz w:val="20"/>
          <w:szCs w:val="20"/>
        </w:rPr>
        <w:t>u</w:t>
      </w:r>
      <w:r>
        <w:rPr>
          <w:i/>
          <w:iCs/>
          <w:sz w:val="20"/>
          <w:szCs w:val="20"/>
        </w:rPr>
        <w:t>m</w:t>
      </w:r>
      <w:r>
        <w:rPr>
          <w:i/>
          <w:iCs/>
          <w:spacing w:val="2"/>
          <w:sz w:val="20"/>
          <w:szCs w:val="20"/>
        </w:rPr>
        <w:t>a</w:t>
      </w:r>
      <w:r>
        <w:rPr>
          <w:i/>
          <w:iCs/>
          <w:spacing w:val="-2"/>
          <w:sz w:val="20"/>
          <w:szCs w:val="20"/>
        </w:rPr>
        <w:t>i</w:t>
      </w:r>
      <w:r>
        <w:rPr>
          <w:i/>
          <w:iCs/>
          <w:spacing w:val="1"/>
          <w:sz w:val="20"/>
          <w:szCs w:val="20"/>
        </w:rPr>
        <w:t>n</w:t>
      </w:r>
      <w:r>
        <w:rPr>
          <w:i/>
          <w:iCs/>
          <w:sz w:val="20"/>
          <w:szCs w:val="20"/>
        </w:rPr>
        <w:t>e</w:t>
      </w:r>
      <w:r>
        <w:rPr>
          <w:i/>
          <w:iCs/>
          <w:spacing w:val="2"/>
          <w:sz w:val="20"/>
          <w:szCs w:val="20"/>
        </w:rPr>
        <w:t xml:space="preserve"> d</w:t>
      </w:r>
      <w:r>
        <w:rPr>
          <w:i/>
          <w:iCs/>
          <w:sz w:val="20"/>
          <w:szCs w:val="20"/>
        </w:rPr>
        <w:t>e</w:t>
      </w:r>
      <w:r>
        <w:rPr>
          <w:i/>
          <w:iCs/>
          <w:spacing w:val="-1"/>
          <w:sz w:val="20"/>
          <w:szCs w:val="20"/>
        </w:rPr>
        <w:t xml:space="preserve"> </w:t>
      </w:r>
      <w:r>
        <w:rPr>
          <w:i/>
          <w:iCs/>
          <w:spacing w:val="1"/>
          <w:sz w:val="20"/>
          <w:szCs w:val="20"/>
        </w:rPr>
        <w:t>p</w:t>
      </w:r>
      <w:r>
        <w:rPr>
          <w:i/>
          <w:iCs/>
          <w:spacing w:val="2"/>
          <w:sz w:val="20"/>
          <w:szCs w:val="20"/>
        </w:rPr>
        <w:t>h</w:t>
      </w:r>
      <w:r>
        <w:rPr>
          <w:i/>
          <w:iCs/>
          <w:spacing w:val="-1"/>
          <w:sz w:val="20"/>
          <w:szCs w:val="20"/>
        </w:rPr>
        <w:t>il</w:t>
      </w:r>
      <w:r>
        <w:rPr>
          <w:i/>
          <w:iCs/>
          <w:spacing w:val="2"/>
          <w:sz w:val="20"/>
          <w:szCs w:val="20"/>
        </w:rPr>
        <w:t>o</w:t>
      </w:r>
      <w:r>
        <w:rPr>
          <w:i/>
          <w:iCs/>
          <w:spacing w:val="-1"/>
          <w:sz w:val="20"/>
          <w:szCs w:val="20"/>
        </w:rPr>
        <w:t>s</w:t>
      </w:r>
      <w:r>
        <w:rPr>
          <w:i/>
          <w:iCs/>
          <w:spacing w:val="1"/>
          <w:sz w:val="20"/>
          <w:szCs w:val="20"/>
        </w:rPr>
        <w:t>o</w:t>
      </w:r>
      <w:r>
        <w:rPr>
          <w:i/>
          <w:iCs/>
          <w:spacing w:val="-1"/>
          <w:sz w:val="20"/>
          <w:szCs w:val="20"/>
        </w:rPr>
        <w:t>p</w:t>
      </w:r>
      <w:r>
        <w:rPr>
          <w:i/>
          <w:iCs/>
          <w:spacing w:val="1"/>
          <w:sz w:val="20"/>
          <w:szCs w:val="20"/>
        </w:rPr>
        <w:t>h</w:t>
      </w:r>
      <w:r>
        <w:rPr>
          <w:i/>
          <w:iCs/>
          <w:spacing w:val="-1"/>
          <w:sz w:val="20"/>
          <w:szCs w:val="20"/>
        </w:rPr>
        <w:t>i</w:t>
      </w:r>
      <w:r>
        <w:rPr>
          <w:i/>
          <w:iCs/>
          <w:sz w:val="20"/>
          <w:szCs w:val="20"/>
        </w:rPr>
        <w:t>e</w:t>
      </w:r>
      <w:r>
        <w:rPr>
          <w:sz w:val="20"/>
          <w:szCs w:val="20"/>
        </w:rPr>
        <w:t>,</w:t>
      </w:r>
      <w:r>
        <w:rPr>
          <w:spacing w:val="-1"/>
          <w:sz w:val="20"/>
          <w:szCs w:val="20"/>
        </w:rPr>
        <w:t xml:space="preserve"> v</w:t>
      </w:r>
      <w:r>
        <w:rPr>
          <w:spacing w:val="1"/>
          <w:sz w:val="20"/>
          <w:szCs w:val="20"/>
        </w:rPr>
        <w:t>o</w:t>
      </w:r>
      <w:r>
        <w:rPr>
          <w:sz w:val="20"/>
          <w:szCs w:val="20"/>
        </w:rPr>
        <w:t>l.</w:t>
      </w:r>
      <w:r>
        <w:rPr>
          <w:spacing w:val="-1"/>
          <w:sz w:val="20"/>
          <w:szCs w:val="20"/>
        </w:rPr>
        <w:t xml:space="preserve"> </w:t>
      </w:r>
      <w:r>
        <w:rPr>
          <w:spacing w:val="-2"/>
          <w:sz w:val="20"/>
          <w:szCs w:val="20"/>
        </w:rPr>
        <w:t>5</w:t>
      </w:r>
      <w:r>
        <w:rPr>
          <w:spacing w:val="2"/>
          <w:sz w:val="20"/>
          <w:szCs w:val="20"/>
        </w:rPr>
        <w:t>3</w:t>
      </w:r>
      <w:r>
        <w:rPr>
          <w:sz w:val="20"/>
          <w:szCs w:val="20"/>
        </w:rPr>
        <w:t>,</w:t>
      </w:r>
      <w:r>
        <w:rPr>
          <w:spacing w:val="-2"/>
          <w:sz w:val="20"/>
          <w:szCs w:val="20"/>
        </w:rPr>
        <w:t xml:space="preserve"> </w:t>
      </w:r>
      <w:r>
        <w:rPr>
          <w:spacing w:val="2"/>
          <w:sz w:val="20"/>
          <w:szCs w:val="20"/>
        </w:rPr>
        <w:t>2</w:t>
      </w:r>
      <w:r>
        <w:rPr>
          <w:spacing w:val="-1"/>
          <w:sz w:val="20"/>
          <w:szCs w:val="20"/>
        </w:rPr>
        <w:t>0</w:t>
      </w:r>
      <w:r>
        <w:rPr>
          <w:spacing w:val="-2"/>
          <w:sz w:val="20"/>
          <w:szCs w:val="20"/>
        </w:rPr>
        <w:t>0</w:t>
      </w:r>
      <w:r>
        <w:rPr>
          <w:spacing w:val="2"/>
          <w:sz w:val="20"/>
          <w:szCs w:val="20"/>
        </w:rPr>
        <w:t>9</w:t>
      </w:r>
      <w:r>
        <w:rPr>
          <w:sz w:val="20"/>
          <w:szCs w:val="20"/>
        </w:rPr>
        <w:t>,</w:t>
      </w:r>
      <w:r>
        <w:rPr>
          <w:spacing w:val="-2"/>
          <w:sz w:val="20"/>
          <w:szCs w:val="20"/>
        </w:rPr>
        <w:t xml:space="preserve"> </w:t>
      </w:r>
      <w:r>
        <w:rPr>
          <w:spacing w:val="2"/>
          <w:sz w:val="20"/>
          <w:szCs w:val="20"/>
        </w:rPr>
        <w:t>n</w:t>
      </w:r>
      <w:r>
        <w:rPr>
          <w:spacing w:val="-1"/>
          <w:sz w:val="20"/>
          <w:szCs w:val="20"/>
        </w:rPr>
        <w:t>r</w:t>
      </w:r>
      <w:r>
        <w:rPr>
          <w:sz w:val="20"/>
          <w:szCs w:val="20"/>
        </w:rPr>
        <w:t>.</w:t>
      </w:r>
      <w:r>
        <w:rPr>
          <w:spacing w:val="1"/>
          <w:sz w:val="20"/>
          <w:szCs w:val="20"/>
        </w:rPr>
        <w:t xml:space="preserve"> </w:t>
      </w:r>
      <w:r>
        <w:rPr>
          <w:spacing w:val="2"/>
          <w:sz w:val="20"/>
          <w:szCs w:val="20"/>
        </w:rPr>
        <w:t>1</w:t>
      </w:r>
      <w:r>
        <w:rPr>
          <w:sz w:val="20"/>
          <w:szCs w:val="20"/>
        </w:rPr>
        <w:t>-2 (ISI)</w:t>
      </w:r>
    </w:p>
    <w:p>
      <w:pPr>
        <w:widowControl w:val="0"/>
        <w:spacing w:before="0" w:after="0"/>
        <w:ind w:left="0" w:right="-20" w:firstLine="0"/>
        <w:contextualSpacing/>
      </w:pPr>
      <w:r>
        <w:rPr>
          <w:sz w:val="20"/>
          <w:szCs w:val="20"/>
        </w:rPr>
        <w:t>Vacariu</w:t>
      </w:r>
      <w:r>
        <w:rPr>
          <w:spacing w:val="24"/>
          <w:sz w:val="20"/>
          <w:szCs w:val="20"/>
        </w:rPr>
        <w:t xml:space="preserve"> </w:t>
      </w:r>
      <w:r>
        <w:rPr>
          <w:sz w:val="20"/>
          <w:szCs w:val="20"/>
        </w:rPr>
        <w:t>G</w:t>
      </w:r>
      <w:r>
        <w:rPr>
          <w:spacing w:val="-2"/>
          <w:sz w:val="20"/>
          <w:szCs w:val="20"/>
        </w:rPr>
        <w:t>a</w:t>
      </w:r>
      <w:r>
        <w:rPr>
          <w:spacing w:val="2"/>
          <w:sz w:val="20"/>
          <w:szCs w:val="20"/>
        </w:rPr>
        <w:t>b</w:t>
      </w:r>
      <w:r>
        <w:rPr>
          <w:sz w:val="20"/>
          <w:szCs w:val="20"/>
        </w:rPr>
        <w:t>r</w:t>
      </w:r>
      <w:r>
        <w:rPr>
          <w:spacing w:val="-2"/>
          <w:sz w:val="20"/>
          <w:szCs w:val="20"/>
        </w:rPr>
        <w:t>i</w:t>
      </w:r>
      <w:r>
        <w:rPr>
          <w:sz w:val="20"/>
          <w:szCs w:val="20"/>
        </w:rPr>
        <w:t>el</w:t>
      </w:r>
      <w:r>
        <w:rPr>
          <w:spacing w:val="22"/>
          <w:sz w:val="20"/>
          <w:szCs w:val="20"/>
        </w:rPr>
        <w:t xml:space="preserve"> </w:t>
      </w:r>
      <w:r>
        <w:rPr>
          <w:sz w:val="20"/>
          <w:szCs w:val="20"/>
        </w:rPr>
        <w:t>a</w:t>
      </w:r>
      <w:r>
        <w:rPr>
          <w:spacing w:val="-1"/>
          <w:sz w:val="20"/>
          <w:szCs w:val="20"/>
        </w:rPr>
        <w:t>n</w:t>
      </w:r>
      <w:r>
        <w:rPr>
          <w:sz w:val="20"/>
          <w:szCs w:val="20"/>
        </w:rPr>
        <w:t>d</w:t>
      </w:r>
      <w:r>
        <w:rPr>
          <w:spacing w:val="22"/>
          <w:sz w:val="20"/>
          <w:szCs w:val="20"/>
        </w:rPr>
        <w:t xml:space="preserve"> </w:t>
      </w:r>
      <w:r>
        <w:rPr>
          <w:sz w:val="20"/>
          <w:szCs w:val="20"/>
        </w:rPr>
        <w:t>Vaca</w:t>
      </w:r>
      <w:r>
        <w:rPr>
          <w:spacing w:val="-1"/>
          <w:sz w:val="20"/>
          <w:szCs w:val="20"/>
        </w:rPr>
        <w:t>r</w:t>
      </w:r>
      <w:r>
        <w:rPr>
          <w:spacing w:val="-2"/>
          <w:sz w:val="20"/>
          <w:szCs w:val="20"/>
        </w:rPr>
        <w:t>i</w:t>
      </w:r>
      <w:r>
        <w:rPr>
          <w:sz w:val="20"/>
          <w:szCs w:val="20"/>
        </w:rPr>
        <w:t>u</w:t>
      </w:r>
      <w:r>
        <w:rPr>
          <w:spacing w:val="24"/>
          <w:sz w:val="20"/>
          <w:szCs w:val="20"/>
        </w:rPr>
        <w:t xml:space="preserve"> </w:t>
      </w:r>
      <w:r>
        <w:rPr>
          <w:sz w:val="20"/>
          <w:szCs w:val="20"/>
        </w:rPr>
        <w:t>M</w:t>
      </w:r>
      <w:r>
        <w:rPr>
          <w:spacing w:val="-2"/>
          <w:sz w:val="20"/>
          <w:szCs w:val="20"/>
        </w:rPr>
        <w:t>i</w:t>
      </w:r>
      <w:r>
        <w:rPr>
          <w:spacing w:val="2"/>
          <w:sz w:val="20"/>
          <w:szCs w:val="20"/>
        </w:rPr>
        <w:t>h</w:t>
      </w:r>
      <w:r>
        <w:rPr>
          <w:spacing w:val="-1"/>
          <w:sz w:val="20"/>
          <w:szCs w:val="20"/>
        </w:rPr>
        <w:t>a</w:t>
      </w:r>
      <w:r>
        <w:rPr>
          <w:sz w:val="20"/>
          <w:szCs w:val="20"/>
        </w:rPr>
        <w:t>i</w:t>
      </w:r>
      <w:r>
        <w:rPr>
          <w:spacing w:val="24"/>
          <w:sz w:val="20"/>
          <w:szCs w:val="20"/>
        </w:rPr>
        <w:t xml:space="preserve"> </w:t>
      </w:r>
      <w:r>
        <w:rPr>
          <w:spacing w:val="-1"/>
          <w:sz w:val="20"/>
          <w:szCs w:val="20"/>
        </w:rPr>
        <w:t>(</w:t>
      </w:r>
      <w:r>
        <w:rPr>
          <w:spacing w:val="1"/>
          <w:sz w:val="20"/>
          <w:szCs w:val="20"/>
        </w:rPr>
        <w:t>2</w:t>
      </w:r>
      <w:r>
        <w:rPr>
          <w:spacing w:val="-1"/>
          <w:sz w:val="20"/>
          <w:szCs w:val="20"/>
        </w:rPr>
        <w:t>0</w:t>
      </w:r>
      <w:r>
        <w:rPr>
          <w:spacing w:val="1"/>
          <w:sz w:val="20"/>
          <w:szCs w:val="20"/>
        </w:rPr>
        <w:t>1</w:t>
      </w:r>
      <w:r>
        <w:rPr>
          <w:spacing w:val="-1"/>
          <w:sz w:val="20"/>
          <w:szCs w:val="20"/>
        </w:rPr>
        <w:t>0</w:t>
      </w:r>
      <w:r>
        <w:rPr>
          <w:sz w:val="20"/>
          <w:szCs w:val="20"/>
        </w:rPr>
        <w:t>),</w:t>
      </w:r>
      <w:r>
        <w:rPr>
          <w:spacing w:val="24"/>
          <w:sz w:val="20"/>
          <w:szCs w:val="20"/>
        </w:rPr>
        <w:t xml:space="preserve"> </w:t>
      </w:r>
      <w:r>
        <w:rPr>
          <w:i/>
          <w:iCs/>
          <w:sz w:val="20"/>
          <w:szCs w:val="20"/>
        </w:rPr>
        <w:t>M</w:t>
      </w:r>
      <w:r>
        <w:rPr>
          <w:i/>
          <w:iCs/>
          <w:spacing w:val="-1"/>
          <w:sz w:val="20"/>
          <w:szCs w:val="20"/>
        </w:rPr>
        <w:t>i</w:t>
      </w:r>
      <w:r>
        <w:rPr>
          <w:i/>
          <w:iCs/>
          <w:spacing w:val="2"/>
          <w:sz w:val="20"/>
          <w:szCs w:val="20"/>
        </w:rPr>
        <w:t>n</w:t>
      </w:r>
      <w:r>
        <w:rPr>
          <w:i/>
          <w:iCs/>
          <w:spacing w:val="-2"/>
          <w:sz w:val="20"/>
          <w:szCs w:val="20"/>
        </w:rPr>
        <w:t>d</w:t>
      </w:r>
      <w:r>
        <w:rPr>
          <w:i/>
          <w:iCs/>
          <w:sz w:val="20"/>
          <w:szCs w:val="20"/>
        </w:rPr>
        <w:t>,</w:t>
      </w:r>
      <w:r>
        <w:rPr>
          <w:i/>
          <w:iCs/>
          <w:spacing w:val="23"/>
          <w:sz w:val="20"/>
          <w:szCs w:val="20"/>
        </w:rPr>
        <w:t xml:space="preserve"> </w:t>
      </w:r>
      <w:r>
        <w:rPr>
          <w:i/>
          <w:iCs/>
          <w:spacing w:val="-1"/>
          <w:sz w:val="20"/>
          <w:szCs w:val="20"/>
        </w:rPr>
        <w:t>li</w:t>
      </w:r>
      <w:r>
        <w:rPr>
          <w:i/>
          <w:iCs/>
          <w:sz w:val="20"/>
          <w:szCs w:val="20"/>
        </w:rPr>
        <w:t>fe</w:t>
      </w:r>
      <w:r>
        <w:rPr>
          <w:i/>
          <w:iCs/>
          <w:spacing w:val="21"/>
          <w:sz w:val="20"/>
          <w:szCs w:val="20"/>
        </w:rPr>
        <w:t xml:space="preserve"> </w:t>
      </w:r>
      <w:r>
        <w:rPr>
          <w:i/>
          <w:iCs/>
          <w:spacing w:val="-1"/>
          <w:sz w:val="20"/>
          <w:szCs w:val="20"/>
        </w:rPr>
        <w:t>a</w:t>
      </w:r>
      <w:r>
        <w:rPr>
          <w:i/>
          <w:iCs/>
          <w:spacing w:val="1"/>
          <w:sz w:val="20"/>
          <w:szCs w:val="20"/>
        </w:rPr>
        <w:t>n</w:t>
      </w:r>
      <w:r>
        <w:rPr>
          <w:i/>
          <w:iCs/>
          <w:sz w:val="20"/>
          <w:szCs w:val="20"/>
        </w:rPr>
        <w:t>d</w:t>
      </w:r>
      <w:r>
        <w:rPr>
          <w:i/>
          <w:iCs/>
          <w:spacing w:val="25"/>
          <w:sz w:val="20"/>
          <w:szCs w:val="20"/>
        </w:rPr>
        <w:t xml:space="preserve"> </w:t>
      </w:r>
      <w:r>
        <w:rPr>
          <w:i/>
          <w:iCs/>
          <w:spacing w:val="-2"/>
          <w:sz w:val="20"/>
          <w:szCs w:val="20"/>
        </w:rPr>
        <w:t>m</w:t>
      </w:r>
      <w:r>
        <w:rPr>
          <w:i/>
          <w:iCs/>
          <w:spacing w:val="2"/>
          <w:sz w:val="20"/>
          <w:szCs w:val="20"/>
        </w:rPr>
        <w:t>a</w:t>
      </w:r>
      <w:r>
        <w:rPr>
          <w:i/>
          <w:iCs/>
          <w:spacing w:val="-1"/>
          <w:sz w:val="20"/>
          <w:szCs w:val="20"/>
        </w:rPr>
        <w:t>tt</w:t>
      </w:r>
      <w:r>
        <w:rPr>
          <w:i/>
          <w:iCs/>
          <w:sz w:val="20"/>
          <w:szCs w:val="20"/>
        </w:rPr>
        <w:t>er</w:t>
      </w:r>
      <w:r>
        <w:rPr>
          <w:i/>
          <w:iCs/>
          <w:spacing w:val="22"/>
          <w:sz w:val="20"/>
          <w:szCs w:val="20"/>
        </w:rPr>
        <w:t xml:space="preserve"> </w:t>
      </w:r>
      <w:r>
        <w:rPr>
          <w:i/>
          <w:iCs/>
          <w:sz w:val="20"/>
          <w:szCs w:val="20"/>
        </w:rPr>
        <w:t>in</w:t>
      </w:r>
      <w:r>
        <w:rPr>
          <w:i/>
          <w:iCs/>
          <w:spacing w:val="24"/>
          <w:sz w:val="20"/>
          <w:szCs w:val="20"/>
        </w:rPr>
        <w:t xml:space="preserve"> </w:t>
      </w:r>
      <w:r>
        <w:rPr>
          <w:i/>
          <w:iCs/>
          <w:spacing w:val="-1"/>
          <w:sz w:val="20"/>
          <w:szCs w:val="20"/>
        </w:rPr>
        <w:t>t</w:t>
      </w:r>
      <w:r>
        <w:rPr>
          <w:i/>
          <w:iCs/>
          <w:spacing w:val="1"/>
          <w:sz w:val="20"/>
          <w:szCs w:val="20"/>
        </w:rPr>
        <w:t>h</w:t>
      </w:r>
      <w:r>
        <w:rPr>
          <w:i/>
          <w:iCs/>
          <w:sz w:val="20"/>
          <w:szCs w:val="20"/>
        </w:rPr>
        <w:t>e</w:t>
      </w:r>
      <w:r>
        <w:rPr>
          <w:i/>
          <w:iCs/>
          <w:spacing w:val="24"/>
          <w:sz w:val="20"/>
          <w:szCs w:val="20"/>
        </w:rPr>
        <w:t xml:space="preserve"> </w:t>
      </w:r>
      <w:r>
        <w:rPr>
          <w:i/>
          <w:iCs/>
          <w:spacing w:val="1"/>
          <w:sz w:val="20"/>
          <w:szCs w:val="20"/>
        </w:rPr>
        <w:t>h</w:t>
      </w:r>
      <w:r>
        <w:rPr>
          <w:i/>
          <w:iCs/>
          <w:spacing w:val="-1"/>
          <w:sz w:val="20"/>
          <w:szCs w:val="20"/>
        </w:rPr>
        <w:t>y</w:t>
      </w:r>
      <w:r>
        <w:rPr>
          <w:i/>
          <w:iCs/>
          <w:spacing w:val="1"/>
          <w:sz w:val="20"/>
          <w:szCs w:val="20"/>
        </w:rPr>
        <w:t>p</w:t>
      </w:r>
      <w:r>
        <w:rPr>
          <w:i/>
          <w:iCs/>
          <w:sz w:val="20"/>
          <w:szCs w:val="20"/>
        </w:rPr>
        <w:t>er</w:t>
      </w:r>
      <w:r>
        <w:rPr>
          <w:i/>
          <w:iCs/>
          <w:spacing w:val="-1"/>
          <w:sz w:val="20"/>
          <w:szCs w:val="20"/>
        </w:rPr>
        <w:t>v</w:t>
      </w:r>
      <w:r>
        <w:rPr>
          <w:i/>
          <w:iCs/>
          <w:sz w:val="20"/>
          <w:szCs w:val="20"/>
        </w:rPr>
        <w:t>e</w:t>
      </w:r>
      <w:r>
        <w:rPr>
          <w:i/>
          <w:iCs/>
          <w:spacing w:val="-1"/>
          <w:sz w:val="20"/>
          <w:szCs w:val="20"/>
        </w:rPr>
        <w:t>r</w:t>
      </w:r>
      <w:r>
        <w:rPr>
          <w:i/>
          <w:iCs/>
          <w:sz w:val="20"/>
          <w:szCs w:val="20"/>
        </w:rPr>
        <w:t>se</w:t>
      </w:r>
      <w:r>
        <w:rPr>
          <w:sz w:val="20"/>
          <w:szCs w:val="20"/>
        </w:rPr>
        <w:t>,</w:t>
      </w:r>
      <w:r>
        <w:rPr>
          <w:spacing w:val="25"/>
          <w:sz w:val="20"/>
          <w:szCs w:val="20"/>
        </w:rPr>
        <w:t xml:space="preserve"> </w:t>
      </w:r>
      <w:r>
        <w:rPr>
          <w:sz w:val="20"/>
          <w:szCs w:val="20"/>
        </w:rPr>
        <w:t>(</w:t>
      </w:r>
      <w:r>
        <w:rPr>
          <w:spacing w:val="-1"/>
          <w:sz w:val="20"/>
          <w:szCs w:val="20"/>
        </w:rPr>
        <w:t>i</w:t>
      </w:r>
      <w:r>
        <w:rPr>
          <w:sz w:val="20"/>
          <w:szCs w:val="20"/>
        </w:rPr>
        <w:t>n</w:t>
      </w:r>
      <w:r>
        <w:rPr>
          <w:spacing w:val="24"/>
          <w:sz w:val="20"/>
          <w:szCs w:val="20"/>
        </w:rPr>
        <w:t xml:space="preserve"> </w:t>
      </w:r>
      <w:r>
        <w:rPr>
          <w:sz w:val="20"/>
          <w:szCs w:val="20"/>
        </w:rPr>
        <w:t>E</w:t>
      </w:r>
      <w:r>
        <w:rPr>
          <w:spacing w:val="-2"/>
          <w:sz w:val="20"/>
          <w:szCs w:val="20"/>
        </w:rPr>
        <w:t>n</w:t>
      </w:r>
      <w:r>
        <w:rPr>
          <w:spacing w:val="2"/>
          <w:sz w:val="20"/>
          <w:szCs w:val="20"/>
        </w:rPr>
        <w:t>g</w:t>
      </w:r>
      <w:r>
        <w:rPr>
          <w:spacing w:val="-2"/>
          <w:sz w:val="20"/>
          <w:szCs w:val="20"/>
        </w:rPr>
        <w:t>l</w:t>
      </w:r>
      <w:r>
        <w:rPr>
          <w:sz w:val="20"/>
          <w:szCs w:val="20"/>
        </w:rPr>
        <w:t>i</w:t>
      </w:r>
      <w:r>
        <w:rPr>
          <w:spacing w:val="-1"/>
          <w:sz w:val="20"/>
          <w:szCs w:val="20"/>
        </w:rPr>
        <w:t>s</w:t>
      </w:r>
      <w:r>
        <w:rPr>
          <w:spacing w:val="2"/>
          <w:sz w:val="20"/>
          <w:szCs w:val="20"/>
        </w:rPr>
        <w:t>h</w:t>
      </w:r>
      <w:r>
        <w:rPr>
          <w:sz w:val="20"/>
          <w:szCs w:val="20"/>
        </w:rPr>
        <w:t>)</w:t>
      </w:r>
      <w:r>
        <w:rPr>
          <w:spacing w:val="23"/>
          <w:sz w:val="20"/>
          <w:szCs w:val="20"/>
        </w:rPr>
        <w:t xml:space="preserve"> </w:t>
      </w:r>
      <w:r>
        <w:rPr>
          <w:sz w:val="20"/>
          <w:szCs w:val="20"/>
        </w:rPr>
        <w:t>Ed</w:t>
      </w:r>
      <w:r>
        <w:rPr>
          <w:spacing w:val="-1"/>
          <w:sz w:val="20"/>
          <w:szCs w:val="20"/>
        </w:rPr>
        <w:t>i</w:t>
      </w:r>
      <w:r>
        <w:rPr>
          <w:sz w:val="20"/>
          <w:szCs w:val="20"/>
        </w:rPr>
        <w:t>t</w:t>
      </w:r>
      <w:r>
        <w:rPr>
          <w:spacing w:val="2"/>
          <w:sz w:val="20"/>
          <w:szCs w:val="20"/>
        </w:rPr>
        <w:t>u</w:t>
      </w:r>
      <w:r>
        <w:rPr>
          <w:sz w:val="20"/>
          <w:szCs w:val="20"/>
        </w:rPr>
        <w:t>ra U</w:t>
      </w:r>
      <w:r>
        <w:rPr>
          <w:spacing w:val="2"/>
          <w:sz w:val="20"/>
          <w:szCs w:val="20"/>
        </w:rPr>
        <w:t>n</w:t>
      </w:r>
      <w:r>
        <w:rPr>
          <w:sz w:val="20"/>
          <w:szCs w:val="20"/>
        </w:rPr>
        <w:t>i</w:t>
      </w:r>
      <w:r>
        <w:rPr>
          <w:spacing w:val="1"/>
          <w:sz w:val="20"/>
          <w:szCs w:val="20"/>
        </w:rPr>
        <w:t>v</w:t>
      </w:r>
      <w:r>
        <w:rPr>
          <w:sz w:val="20"/>
          <w:szCs w:val="20"/>
        </w:rPr>
        <w:t>ers</w:t>
      </w:r>
      <w:r>
        <w:rPr>
          <w:spacing w:val="-1"/>
          <w:sz w:val="20"/>
          <w:szCs w:val="20"/>
        </w:rPr>
        <w:t>i</w:t>
      </w:r>
      <w:r>
        <w:rPr>
          <w:sz w:val="20"/>
          <w:szCs w:val="20"/>
        </w:rPr>
        <w:t>ta</w:t>
      </w:r>
      <w:r>
        <w:rPr>
          <w:spacing w:val="-2"/>
          <w:sz w:val="20"/>
          <w:szCs w:val="20"/>
        </w:rPr>
        <w:t>t</w:t>
      </w:r>
      <w:r>
        <w:rPr>
          <w:sz w:val="20"/>
          <w:szCs w:val="20"/>
        </w:rPr>
        <w:t>ii</w:t>
      </w:r>
      <w:r>
        <w:rPr>
          <w:spacing w:val="2"/>
          <w:sz w:val="20"/>
          <w:szCs w:val="20"/>
        </w:rPr>
        <w:t xml:space="preserve"> </w:t>
      </w:r>
      <w:r>
        <w:rPr>
          <w:spacing w:val="1"/>
          <w:sz w:val="20"/>
          <w:szCs w:val="20"/>
        </w:rPr>
        <w:t>d</w:t>
      </w:r>
      <w:r>
        <w:rPr>
          <w:sz w:val="20"/>
          <w:szCs w:val="20"/>
        </w:rPr>
        <w:t>in</w:t>
      </w:r>
      <w:r>
        <w:rPr>
          <w:spacing w:val="1"/>
          <w:sz w:val="20"/>
          <w:szCs w:val="20"/>
        </w:rPr>
        <w:t xml:space="preserve"> </w:t>
      </w:r>
      <w:r>
        <w:rPr>
          <w:spacing w:val="-1"/>
          <w:sz w:val="20"/>
          <w:szCs w:val="20"/>
        </w:rPr>
        <w:t>B</w:t>
      </w:r>
      <w:r>
        <w:rPr>
          <w:spacing w:val="2"/>
          <w:sz w:val="20"/>
          <w:szCs w:val="20"/>
        </w:rPr>
        <w:t>u</w:t>
      </w:r>
      <w:r>
        <w:rPr>
          <w:spacing w:val="-2"/>
          <w:sz w:val="20"/>
          <w:szCs w:val="20"/>
        </w:rPr>
        <w:t>c</w:t>
      </w:r>
      <w:r>
        <w:rPr>
          <w:spacing w:val="2"/>
          <w:sz w:val="20"/>
          <w:szCs w:val="20"/>
        </w:rPr>
        <w:t>u</w:t>
      </w:r>
      <w:r>
        <w:rPr>
          <w:sz w:val="20"/>
          <w:szCs w:val="20"/>
        </w:rPr>
        <w:t>res</w:t>
      </w:r>
      <w:r>
        <w:rPr>
          <w:spacing w:val="-1"/>
          <w:sz w:val="20"/>
          <w:szCs w:val="20"/>
        </w:rPr>
        <w:t>t</w:t>
      </w:r>
      <w:r>
        <w:rPr>
          <w:sz w:val="20"/>
          <w:szCs w:val="20"/>
        </w:rPr>
        <w:t>i</w:t>
      </w:r>
    </w:p>
    <w:p>
      <w:pPr>
        <w:widowControl w:val="0"/>
        <w:spacing w:before="0" w:after="0"/>
        <w:ind w:left="0" w:right="4" w:firstLine="0"/>
        <w:contextualSpacing/>
      </w:pPr>
      <w:r>
        <w:rPr>
          <w:sz w:val="20"/>
          <w:szCs w:val="20"/>
        </w:rPr>
        <w:t>Vacariu</w:t>
      </w:r>
      <w:r>
        <w:rPr>
          <w:spacing w:val="40"/>
          <w:sz w:val="20"/>
          <w:szCs w:val="20"/>
        </w:rPr>
        <w:t xml:space="preserve"> </w:t>
      </w:r>
      <w:r>
        <w:rPr>
          <w:sz w:val="20"/>
          <w:szCs w:val="20"/>
        </w:rPr>
        <w:t>G</w:t>
      </w:r>
      <w:r>
        <w:rPr>
          <w:spacing w:val="-1"/>
          <w:sz w:val="20"/>
          <w:szCs w:val="20"/>
        </w:rPr>
        <w:t>a</w:t>
      </w:r>
      <w:r>
        <w:rPr>
          <w:spacing w:val="2"/>
          <w:sz w:val="20"/>
          <w:szCs w:val="20"/>
        </w:rPr>
        <w:t>b</w:t>
      </w:r>
      <w:r>
        <w:rPr>
          <w:spacing w:val="-1"/>
          <w:sz w:val="20"/>
          <w:szCs w:val="20"/>
        </w:rPr>
        <w:t>r</w:t>
      </w:r>
      <w:r>
        <w:rPr>
          <w:sz w:val="20"/>
          <w:szCs w:val="20"/>
        </w:rPr>
        <w:t>iel</w:t>
      </w:r>
      <w:r>
        <w:rPr>
          <w:spacing w:val="1"/>
          <w:sz w:val="20"/>
          <w:szCs w:val="20"/>
        </w:rPr>
        <w:t xml:space="preserve"> </w:t>
      </w:r>
      <w:r>
        <w:rPr>
          <w:spacing w:val="-3"/>
          <w:sz w:val="20"/>
          <w:szCs w:val="20"/>
        </w:rPr>
        <w:t>(</w:t>
      </w:r>
      <w:r>
        <w:rPr>
          <w:spacing w:val="2"/>
          <w:sz w:val="20"/>
          <w:szCs w:val="20"/>
        </w:rPr>
        <w:t>2</w:t>
      </w:r>
      <w:r>
        <w:rPr>
          <w:spacing w:val="-2"/>
          <w:sz w:val="20"/>
          <w:szCs w:val="20"/>
        </w:rPr>
        <w:t>0</w:t>
      </w:r>
      <w:r>
        <w:rPr>
          <w:spacing w:val="2"/>
          <w:sz w:val="20"/>
          <w:szCs w:val="20"/>
        </w:rPr>
        <w:t>11</w:t>
      </w:r>
      <w:r>
        <w:rPr>
          <w:sz w:val="20"/>
          <w:szCs w:val="20"/>
        </w:rPr>
        <w:t>)</w:t>
      </w:r>
      <w:r>
        <w:rPr>
          <w:spacing w:val="39"/>
          <w:sz w:val="20"/>
          <w:szCs w:val="20"/>
        </w:rPr>
        <w:t xml:space="preserve"> </w:t>
      </w:r>
      <w:r>
        <w:rPr>
          <w:i/>
          <w:iCs/>
          <w:spacing w:val="-1"/>
          <w:sz w:val="20"/>
          <w:szCs w:val="20"/>
        </w:rPr>
        <w:t>B</w:t>
      </w:r>
      <w:r>
        <w:rPr>
          <w:i/>
          <w:iCs/>
          <w:sz w:val="20"/>
          <w:szCs w:val="20"/>
        </w:rPr>
        <w:t>e</w:t>
      </w:r>
      <w:r>
        <w:rPr>
          <w:i/>
          <w:iCs/>
          <w:spacing w:val="-1"/>
          <w:sz w:val="20"/>
          <w:szCs w:val="20"/>
        </w:rPr>
        <w:t>in</w:t>
      </w:r>
      <w:r>
        <w:rPr>
          <w:i/>
          <w:iCs/>
          <w:sz w:val="20"/>
          <w:szCs w:val="20"/>
        </w:rPr>
        <w:t xml:space="preserve">g </w:t>
      </w:r>
      <w:r>
        <w:rPr>
          <w:i/>
          <w:iCs/>
          <w:spacing w:val="2"/>
          <w:sz w:val="20"/>
          <w:szCs w:val="20"/>
        </w:rPr>
        <w:t>a</w:t>
      </w:r>
      <w:r>
        <w:rPr>
          <w:i/>
          <w:iCs/>
          <w:spacing w:val="-2"/>
          <w:sz w:val="20"/>
          <w:szCs w:val="20"/>
        </w:rPr>
        <w:t>n</w:t>
      </w:r>
      <w:r>
        <w:rPr>
          <w:i/>
          <w:iCs/>
          <w:sz w:val="20"/>
          <w:szCs w:val="20"/>
        </w:rPr>
        <w:t>d</w:t>
      </w:r>
      <w:r>
        <w:rPr>
          <w:i/>
          <w:iCs/>
          <w:spacing w:val="1"/>
          <w:sz w:val="20"/>
          <w:szCs w:val="20"/>
        </w:rPr>
        <w:t xml:space="preserve"> </w:t>
      </w:r>
      <w:r>
        <w:rPr>
          <w:i/>
          <w:iCs/>
          <w:spacing w:val="-2"/>
          <w:sz w:val="20"/>
          <w:szCs w:val="20"/>
        </w:rPr>
        <w:t>t</w:t>
      </w:r>
      <w:r>
        <w:rPr>
          <w:i/>
          <w:iCs/>
          <w:spacing w:val="2"/>
          <w:sz w:val="20"/>
          <w:szCs w:val="20"/>
        </w:rPr>
        <w:t>h</w:t>
      </w:r>
      <w:r>
        <w:rPr>
          <w:i/>
          <w:iCs/>
          <w:sz w:val="20"/>
          <w:szCs w:val="20"/>
        </w:rPr>
        <w:t>e</w:t>
      </w:r>
      <w:r>
        <w:rPr>
          <w:i/>
          <w:iCs/>
          <w:spacing w:val="-1"/>
          <w:sz w:val="20"/>
          <w:szCs w:val="20"/>
        </w:rPr>
        <w:t xml:space="preserve"> </w:t>
      </w:r>
      <w:r>
        <w:rPr>
          <w:i/>
          <w:iCs/>
          <w:spacing w:val="2"/>
          <w:sz w:val="20"/>
          <w:szCs w:val="20"/>
        </w:rPr>
        <w:t>h</w:t>
      </w:r>
      <w:r>
        <w:rPr>
          <w:i/>
          <w:iCs/>
          <w:spacing w:val="-2"/>
          <w:sz w:val="20"/>
          <w:szCs w:val="20"/>
        </w:rPr>
        <w:t>y</w:t>
      </w:r>
      <w:r>
        <w:rPr>
          <w:i/>
          <w:iCs/>
          <w:spacing w:val="2"/>
          <w:sz w:val="20"/>
          <w:szCs w:val="20"/>
        </w:rPr>
        <w:t>p</w:t>
      </w:r>
      <w:r>
        <w:rPr>
          <w:i/>
          <w:iCs/>
          <w:sz w:val="20"/>
          <w:szCs w:val="20"/>
        </w:rPr>
        <w:t>er</w:t>
      </w:r>
      <w:r>
        <w:rPr>
          <w:i/>
          <w:iCs/>
          <w:spacing w:val="-1"/>
          <w:sz w:val="20"/>
          <w:szCs w:val="20"/>
        </w:rPr>
        <w:t>v</w:t>
      </w:r>
      <w:r>
        <w:rPr>
          <w:i/>
          <w:iCs/>
          <w:sz w:val="20"/>
          <w:szCs w:val="20"/>
        </w:rPr>
        <w:t>ers</w:t>
      </w:r>
      <w:r>
        <w:rPr>
          <w:i/>
          <w:iCs/>
          <w:spacing w:val="-2"/>
          <w:sz w:val="20"/>
          <w:szCs w:val="20"/>
        </w:rPr>
        <w:t>e</w:t>
      </w:r>
      <w:r>
        <w:rPr>
          <w:sz w:val="20"/>
          <w:szCs w:val="20"/>
        </w:rPr>
        <w:t xml:space="preserve">, </w:t>
      </w:r>
      <w:r>
        <w:rPr>
          <w:spacing w:val="-1"/>
          <w:sz w:val="20"/>
          <w:szCs w:val="20"/>
        </w:rPr>
        <w:t>E</w:t>
      </w:r>
      <w:r>
        <w:rPr>
          <w:spacing w:val="2"/>
          <w:sz w:val="20"/>
          <w:szCs w:val="20"/>
        </w:rPr>
        <w:t>d</w:t>
      </w:r>
      <w:r>
        <w:rPr>
          <w:spacing w:val="-1"/>
          <w:sz w:val="20"/>
          <w:szCs w:val="20"/>
        </w:rPr>
        <w:t>it</w:t>
      </w:r>
      <w:r>
        <w:rPr>
          <w:spacing w:val="2"/>
          <w:sz w:val="20"/>
          <w:szCs w:val="20"/>
        </w:rPr>
        <w:t>u</w:t>
      </w:r>
      <w:r>
        <w:rPr>
          <w:spacing w:val="-1"/>
          <w:sz w:val="20"/>
          <w:szCs w:val="20"/>
        </w:rPr>
        <w:t>r</w:t>
      </w:r>
      <w:r>
        <w:rPr>
          <w:sz w:val="20"/>
          <w:szCs w:val="20"/>
        </w:rPr>
        <w:t>a</w:t>
      </w:r>
      <w:r>
        <w:rPr>
          <w:spacing w:val="1"/>
          <w:sz w:val="20"/>
          <w:szCs w:val="20"/>
        </w:rPr>
        <w:t xml:space="preserve">  U</w:t>
      </w:r>
      <w:r>
        <w:rPr>
          <w:spacing w:val="2"/>
          <w:sz w:val="20"/>
          <w:szCs w:val="20"/>
        </w:rPr>
        <w:t>n</w:t>
      </w:r>
      <w:r>
        <w:rPr>
          <w:spacing w:val="-1"/>
          <w:sz w:val="20"/>
          <w:szCs w:val="20"/>
        </w:rPr>
        <w:t>i</w:t>
      </w:r>
      <w:r>
        <w:rPr>
          <w:spacing w:val="2"/>
          <w:sz w:val="20"/>
          <w:szCs w:val="20"/>
        </w:rPr>
        <w:t>v</w:t>
      </w:r>
      <w:r>
        <w:rPr>
          <w:sz w:val="20"/>
          <w:szCs w:val="20"/>
        </w:rPr>
        <w:t>ers</w:t>
      </w:r>
      <w:r>
        <w:rPr>
          <w:spacing w:val="-2"/>
          <w:sz w:val="20"/>
          <w:szCs w:val="20"/>
        </w:rPr>
        <w:t>i</w:t>
      </w:r>
      <w:r>
        <w:rPr>
          <w:sz w:val="20"/>
          <w:szCs w:val="20"/>
        </w:rPr>
        <w:t>t</w:t>
      </w:r>
      <w:r>
        <w:rPr>
          <w:spacing w:val="-1"/>
          <w:sz w:val="20"/>
          <w:szCs w:val="20"/>
        </w:rPr>
        <w:t>at</w:t>
      </w:r>
      <w:r>
        <w:rPr>
          <w:sz w:val="20"/>
          <w:szCs w:val="20"/>
        </w:rPr>
        <w:t>ii d</w:t>
      </w:r>
      <w:r>
        <w:rPr>
          <w:spacing w:val="-1"/>
          <w:sz w:val="20"/>
          <w:szCs w:val="20"/>
        </w:rPr>
        <w:t>i</w:t>
      </w:r>
      <w:r>
        <w:rPr>
          <w:sz w:val="20"/>
          <w:szCs w:val="20"/>
        </w:rPr>
        <w:t>n</w:t>
      </w:r>
      <w:r>
        <w:rPr>
          <w:spacing w:val="1"/>
          <w:sz w:val="20"/>
          <w:szCs w:val="20"/>
        </w:rPr>
        <w:t xml:space="preserve"> </w:t>
      </w:r>
      <w:r>
        <w:rPr>
          <w:spacing w:val="-1"/>
          <w:sz w:val="20"/>
          <w:szCs w:val="20"/>
        </w:rPr>
        <w:t>B</w:t>
      </w:r>
      <w:r>
        <w:rPr>
          <w:spacing w:val="2"/>
          <w:sz w:val="20"/>
          <w:szCs w:val="20"/>
        </w:rPr>
        <w:t>u</w:t>
      </w:r>
      <w:r>
        <w:rPr>
          <w:spacing w:val="-2"/>
          <w:sz w:val="20"/>
          <w:szCs w:val="20"/>
        </w:rPr>
        <w:t>c</w:t>
      </w:r>
      <w:r>
        <w:rPr>
          <w:spacing w:val="2"/>
          <w:sz w:val="20"/>
          <w:szCs w:val="20"/>
        </w:rPr>
        <w:t>u</w:t>
      </w:r>
      <w:r>
        <w:rPr>
          <w:sz w:val="20"/>
          <w:szCs w:val="20"/>
        </w:rPr>
        <w:t>res</w:t>
      </w:r>
      <w:r>
        <w:rPr>
          <w:spacing w:val="-1"/>
          <w:sz w:val="20"/>
          <w:szCs w:val="20"/>
        </w:rPr>
        <w:t>t</w:t>
      </w:r>
      <w:r>
        <w:rPr>
          <w:sz w:val="20"/>
          <w:szCs w:val="20"/>
        </w:rPr>
        <w:t>i</w:t>
      </w:r>
    </w:p>
    <w:p>
      <w:pPr>
        <w:widowControl w:val="0"/>
        <w:spacing w:before="0" w:after="0"/>
        <w:ind w:left="0" w:right="-20" w:firstLine="0"/>
        <w:contextualSpacing/>
      </w:pPr>
      <w:r>
        <w:rPr>
          <w:sz w:val="20"/>
          <w:szCs w:val="20"/>
        </w:rPr>
        <w:t>Vacariu</w:t>
      </w:r>
      <w:r>
        <w:rPr>
          <w:spacing w:val="1"/>
          <w:sz w:val="20"/>
          <w:szCs w:val="20"/>
        </w:rPr>
        <w:t xml:space="preserve"> </w:t>
      </w:r>
      <w:r>
        <w:rPr>
          <w:sz w:val="20"/>
          <w:szCs w:val="20"/>
        </w:rPr>
        <w:t>Ga</w:t>
      </w:r>
      <w:r>
        <w:rPr>
          <w:spacing w:val="-1"/>
          <w:sz w:val="20"/>
          <w:szCs w:val="20"/>
        </w:rPr>
        <w:t>b</w:t>
      </w:r>
      <w:r>
        <w:rPr>
          <w:sz w:val="20"/>
          <w:szCs w:val="20"/>
        </w:rPr>
        <w:t>r</w:t>
      </w:r>
      <w:r>
        <w:rPr>
          <w:spacing w:val="-1"/>
          <w:sz w:val="20"/>
          <w:szCs w:val="20"/>
        </w:rPr>
        <w:t>i</w:t>
      </w:r>
      <w:r>
        <w:rPr>
          <w:sz w:val="20"/>
          <w:szCs w:val="20"/>
        </w:rPr>
        <w:t>el</w:t>
      </w:r>
      <w:r>
        <w:rPr>
          <w:spacing w:val="3"/>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2</w:t>
      </w:r>
      <w:r>
        <w:rPr>
          <w:sz w:val="20"/>
          <w:szCs w:val="20"/>
        </w:rPr>
        <w:t xml:space="preserve">) </w:t>
      </w:r>
      <w:r>
        <w:rPr>
          <w:i/>
          <w:iCs/>
          <w:spacing w:val="-1"/>
          <w:sz w:val="20"/>
          <w:szCs w:val="20"/>
        </w:rPr>
        <w:t>C</w:t>
      </w:r>
      <w:r>
        <w:rPr>
          <w:i/>
          <w:iCs/>
          <w:spacing w:val="2"/>
          <w:sz w:val="20"/>
          <w:szCs w:val="20"/>
        </w:rPr>
        <w:t>o</w:t>
      </w:r>
      <w:r>
        <w:rPr>
          <w:i/>
          <w:iCs/>
          <w:spacing w:val="-2"/>
          <w:sz w:val="20"/>
          <w:szCs w:val="20"/>
        </w:rPr>
        <w:t>g</w:t>
      </w:r>
      <w:r>
        <w:rPr>
          <w:i/>
          <w:iCs/>
          <w:spacing w:val="2"/>
          <w:sz w:val="20"/>
          <w:szCs w:val="20"/>
        </w:rPr>
        <w:t>n</w:t>
      </w:r>
      <w:r>
        <w:rPr>
          <w:i/>
          <w:iCs/>
          <w:spacing w:val="-1"/>
          <w:sz w:val="20"/>
          <w:szCs w:val="20"/>
        </w:rPr>
        <w:t>it</w:t>
      </w:r>
      <w:r>
        <w:rPr>
          <w:i/>
          <w:iCs/>
          <w:sz w:val="20"/>
          <w:szCs w:val="20"/>
        </w:rPr>
        <w:t>i</w:t>
      </w:r>
      <w:r>
        <w:rPr>
          <w:i/>
          <w:iCs/>
          <w:spacing w:val="-1"/>
          <w:sz w:val="20"/>
          <w:szCs w:val="20"/>
        </w:rPr>
        <w:t>v</w:t>
      </w:r>
      <w:r>
        <w:rPr>
          <w:i/>
          <w:iCs/>
          <w:sz w:val="20"/>
          <w:szCs w:val="20"/>
        </w:rPr>
        <w:t>e</w:t>
      </w:r>
      <w:r>
        <w:rPr>
          <w:i/>
          <w:iCs/>
          <w:spacing w:val="2"/>
          <w:sz w:val="20"/>
          <w:szCs w:val="20"/>
        </w:rPr>
        <w:t xml:space="preserve"> </w:t>
      </w:r>
      <w:r>
        <w:rPr>
          <w:i/>
          <w:iCs/>
          <w:spacing w:val="-1"/>
          <w:sz w:val="20"/>
          <w:szCs w:val="20"/>
        </w:rPr>
        <w:t>n</w:t>
      </w:r>
      <w:r>
        <w:rPr>
          <w:i/>
          <w:iCs/>
          <w:spacing w:val="-2"/>
          <w:sz w:val="20"/>
          <w:szCs w:val="20"/>
        </w:rPr>
        <w:t>e</w:t>
      </w:r>
      <w:r>
        <w:rPr>
          <w:i/>
          <w:iCs/>
          <w:spacing w:val="2"/>
          <w:sz w:val="20"/>
          <w:szCs w:val="20"/>
        </w:rPr>
        <w:t>u</w:t>
      </w:r>
      <w:r>
        <w:rPr>
          <w:i/>
          <w:iCs/>
          <w:sz w:val="20"/>
          <w:szCs w:val="20"/>
        </w:rPr>
        <w:t>r</w:t>
      </w:r>
      <w:r>
        <w:rPr>
          <w:i/>
          <w:iCs/>
          <w:spacing w:val="2"/>
          <w:sz w:val="20"/>
          <w:szCs w:val="20"/>
        </w:rPr>
        <w:t>o</w:t>
      </w:r>
      <w:r>
        <w:rPr>
          <w:i/>
          <w:iCs/>
          <w:spacing w:val="-1"/>
          <w:sz w:val="20"/>
          <w:szCs w:val="20"/>
        </w:rPr>
        <w:t>s</w:t>
      </w:r>
      <w:r>
        <w:rPr>
          <w:i/>
          <w:iCs/>
          <w:spacing w:val="-2"/>
          <w:sz w:val="20"/>
          <w:szCs w:val="20"/>
        </w:rPr>
        <w:t>c</w:t>
      </w:r>
      <w:r>
        <w:rPr>
          <w:i/>
          <w:iCs/>
          <w:sz w:val="20"/>
          <w:szCs w:val="20"/>
        </w:rPr>
        <w:t>ie</w:t>
      </w:r>
      <w:r>
        <w:rPr>
          <w:i/>
          <w:iCs/>
          <w:spacing w:val="-1"/>
          <w:sz w:val="20"/>
          <w:szCs w:val="20"/>
        </w:rPr>
        <w:t>nc</w:t>
      </w:r>
      <w:r>
        <w:rPr>
          <w:i/>
          <w:iCs/>
          <w:sz w:val="20"/>
          <w:szCs w:val="20"/>
        </w:rPr>
        <w:t>e</w:t>
      </w:r>
      <w:r>
        <w:rPr>
          <w:i/>
          <w:iCs/>
          <w:spacing w:val="2"/>
          <w:sz w:val="20"/>
          <w:szCs w:val="20"/>
        </w:rPr>
        <w:t xml:space="preserve"> </w:t>
      </w:r>
      <w:r>
        <w:rPr>
          <w:i/>
          <w:iCs/>
          <w:spacing w:val="-2"/>
          <w:sz w:val="20"/>
          <w:szCs w:val="20"/>
        </w:rPr>
        <w:t>v</w:t>
      </w:r>
      <w:r>
        <w:rPr>
          <w:i/>
          <w:iCs/>
          <w:sz w:val="20"/>
          <w:szCs w:val="20"/>
        </w:rPr>
        <w:t>ers</w:t>
      </w:r>
      <w:r>
        <w:rPr>
          <w:i/>
          <w:iCs/>
          <w:spacing w:val="2"/>
          <w:sz w:val="20"/>
          <w:szCs w:val="20"/>
        </w:rPr>
        <w:t>u</w:t>
      </w:r>
      <w:r>
        <w:rPr>
          <w:i/>
          <w:iCs/>
          <w:sz w:val="20"/>
          <w:szCs w:val="20"/>
        </w:rPr>
        <w:t>s</w:t>
      </w:r>
      <w:r>
        <w:rPr>
          <w:i/>
          <w:iCs/>
          <w:spacing w:val="1"/>
          <w:sz w:val="20"/>
          <w:szCs w:val="20"/>
        </w:rPr>
        <w:t xml:space="preserve"> </w:t>
      </w:r>
      <w:r>
        <w:rPr>
          <w:i/>
          <w:iCs/>
          <w:spacing w:val="-2"/>
          <w:sz w:val="20"/>
          <w:szCs w:val="20"/>
        </w:rPr>
        <w:t>t</w:t>
      </w:r>
      <w:r>
        <w:rPr>
          <w:i/>
          <w:iCs/>
          <w:spacing w:val="2"/>
          <w:sz w:val="20"/>
          <w:szCs w:val="20"/>
        </w:rPr>
        <w:t>h</w:t>
      </w:r>
      <w:r>
        <w:rPr>
          <w:i/>
          <w:iCs/>
          <w:sz w:val="20"/>
          <w:szCs w:val="20"/>
        </w:rPr>
        <w:t>e</w:t>
      </w:r>
      <w:r>
        <w:rPr>
          <w:i/>
          <w:iCs/>
          <w:spacing w:val="-1"/>
          <w:sz w:val="20"/>
          <w:szCs w:val="20"/>
        </w:rPr>
        <w:t xml:space="preserve"> </w:t>
      </w:r>
      <w:r>
        <w:rPr>
          <w:i/>
          <w:iCs/>
          <w:spacing w:val="2"/>
          <w:sz w:val="20"/>
          <w:szCs w:val="20"/>
        </w:rPr>
        <w:t>h</w:t>
      </w:r>
      <w:r>
        <w:rPr>
          <w:i/>
          <w:iCs/>
          <w:spacing w:val="-1"/>
          <w:sz w:val="20"/>
          <w:szCs w:val="20"/>
        </w:rPr>
        <w:t>yp</w:t>
      </w:r>
      <w:r>
        <w:rPr>
          <w:i/>
          <w:iCs/>
          <w:sz w:val="20"/>
          <w:szCs w:val="20"/>
        </w:rPr>
        <w:t>ervers</w:t>
      </w:r>
      <w:r>
        <w:rPr>
          <w:i/>
          <w:iCs/>
          <w:spacing w:val="-2"/>
          <w:sz w:val="20"/>
          <w:szCs w:val="20"/>
        </w:rPr>
        <w:t>e</w:t>
      </w:r>
      <w:r>
        <w:rPr>
          <w:sz w:val="20"/>
          <w:szCs w:val="20"/>
        </w:rPr>
        <w:t>,</w:t>
      </w:r>
      <w:r>
        <w:rPr>
          <w:spacing w:val="1"/>
          <w:sz w:val="20"/>
          <w:szCs w:val="20"/>
        </w:rPr>
        <w:t xml:space="preserve"> </w:t>
      </w:r>
      <w:r>
        <w:rPr>
          <w:spacing w:val="-1"/>
          <w:sz w:val="20"/>
          <w:szCs w:val="20"/>
        </w:rPr>
        <w:t>E</w:t>
      </w:r>
      <w:r>
        <w:rPr>
          <w:spacing w:val="2"/>
          <w:sz w:val="20"/>
          <w:szCs w:val="20"/>
        </w:rPr>
        <w:t>d</w:t>
      </w:r>
      <w:r>
        <w:rPr>
          <w:spacing w:val="-1"/>
          <w:sz w:val="20"/>
          <w:szCs w:val="20"/>
        </w:rPr>
        <w:t>it</w:t>
      </w:r>
      <w:r>
        <w:rPr>
          <w:spacing w:val="2"/>
          <w:sz w:val="20"/>
          <w:szCs w:val="20"/>
        </w:rPr>
        <w:t>u</w:t>
      </w:r>
      <w:r>
        <w:rPr>
          <w:sz w:val="20"/>
          <w:szCs w:val="20"/>
        </w:rPr>
        <w:t>ra</w:t>
      </w:r>
      <w:r>
        <w:rPr>
          <w:spacing w:val="1"/>
          <w:sz w:val="20"/>
          <w:szCs w:val="20"/>
        </w:rPr>
        <w:t xml:space="preserve"> </w:t>
      </w:r>
      <w:r>
        <w:rPr>
          <w:sz w:val="20"/>
          <w:szCs w:val="20"/>
        </w:rPr>
        <w:t>U</w:t>
      </w:r>
      <w:r>
        <w:rPr>
          <w:spacing w:val="-1"/>
          <w:sz w:val="20"/>
          <w:szCs w:val="20"/>
        </w:rPr>
        <w:t>ni</w:t>
      </w:r>
      <w:r>
        <w:rPr>
          <w:spacing w:val="1"/>
          <w:sz w:val="20"/>
          <w:szCs w:val="20"/>
        </w:rPr>
        <w:t>v</w:t>
      </w:r>
      <w:r>
        <w:rPr>
          <w:sz w:val="20"/>
          <w:szCs w:val="20"/>
        </w:rPr>
        <w:t>er</w:t>
      </w:r>
      <w:r>
        <w:rPr>
          <w:spacing w:val="-1"/>
          <w:sz w:val="20"/>
          <w:szCs w:val="20"/>
        </w:rPr>
        <w:t>s</w:t>
      </w:r>
      <w:r>
        <w:rPr>
          <w:sz w:val="20"/>
          <w:szCs w:val="20"/>
        </w:rPr>
        <w:t>ita</w:t>
      </w:r>
      <w:r>
        <w:rPr>
          <w:spacing w:val="-1"/>
          <w:sz w:val="20"/>
          <w:szCs w:val="20"/>
        </w:rPr>
        <w:t>ti</w:t>
      </w:r>
      <w:r>
        <w:rPr>
          <w:sz w:val="20"/>
          <w:szCs w:val="20"/>
        </w:rPr>
        <w:t xml:space="preserve">i </w:t>
      </w:r>
      <w:r>
        <w:rPr>
          <w:spacing w:val="2"/>
          <w:sz w:val="20"/>
          <w:szCs w:val="20"/>
        </w:rPr>
        <w:t>d</w:t>
      </w:r>
      <w:r>
        <w:rPr>
          <w:spacing w:val="-1"/>
          <w:sz w:val="20"/>
          <w:szCs w:val="20"/>
        </w:rPr>
        <w:t>i</w:t>
      </w:r>
      <w:r>
        <w:rPr>
          <w:sz w:val="20"/>
          <w:szCs w:val="20"/>
        </w:rPr>
        <w:t>n</w:t>
      </w:r>
      <w:r>
        <w:rPr>
          <w:spacing w:val="1"/>
          <w:sz w:val="20"/>
          <w:szCs w:val="20"/>
        </w:rPr>
        <w:t xml:space="preserve"> </w:t>
      </w:r>
      <w:r>
        <w:rPr>
          <w:spacing w:val="-2"/>
          <w:sz w:val="20"/>
          <w:szCs w:val="20"/>
        </w:rPr>
        <w:t>B</w:t>
      </w:r>
      <w:r>
        <w:rPr>
          <w:spacing w:val="2"/>
          <w:sz w:val="20"/>
          <w:szCs w:val="20"/>
        </w:rPr>
        <w:t>u</w:t>
      </w:r>
      <w:r>
        <w:rPr>
          <w:spacing w:val="-1"/>
          <w:sz w:val="20"/>
          <w:szCs w:val="20"/>
        </w:rPr>
        <w:t>cu</w:t>
      </w:r>
      <w:r>
        <w:rPr>
          <w:sz w:val="20"/>
          <w:szCs w:val="20"/>
        </w:rPr>
        <w:t>re</w:t>
      </w:r>
      <w:r>
        <w:rPr>
          <w:spacing w:val="-1"/>
          <w:sz w:val="20"/>
          <w:szCs w:val="20"/>
        </w:rPr>
        <w:t>s</w:t>
      </w:r>
      <w:r>
        <w:rPr>
          <w:sz w:val="20"/>
          <w:szCs w:val="20"/>
        </w:rPr>
        <w:t>ti</w:t>
      </w:r>
    </w:p>
    <w:p>
      <w:pPr>
        <w:widowControl w:val="0"/>
        <w:spacing w:before="0" w:after="0"/>
        <w:ind w:left="0" w:right="62" w:firstLine="0"/>
        <w:contextualSpacing/>
      </w:pPr>
      <w:r>
        <w:rPr>
          <w:sz w:val="20"/>
          <w:szCs w:val="20"/>
        </w:rPr>
        <w:t>Vacariu</w:t>
      </w:r>
      <w:r>
        <w:rPr>
          <w:spacing w:val="3"/>
          <w:sz w:val="20"/>
          <w:szCs w:val="20"/>
        </w:rPr>
        <w:t xml:space="preserve"> </w:t>
      </w:r>
      <w:r>
        <w:rPr>
          <w:sz w:val="20"/>
          <w:szCs w:val="20"/>
        </w:rPr>
        <w:t>G</w:t>
      </w:r>
      <w:r>
        <w:rPr>
          <w:spacing w:val="-2"/>
          <w:sz w:val="20"/>
          <w:szCs w:val="20"/>
        </w:rPr>
        <w:t>a</w:t>
      </w:r>
      <w:r>
        <w:rPr>
          <w:spacing w:val="2"/>
          <w:sz w:val="20"/>
          <w:szCs w:val="20"/>
        </w:rPr>
        <w:t>b</w:t>
      </w:r>
      <w:r>
        <w:rPr>
          <w:sz w:val="20"/>
          <w:szCs w:val="20"/>
        </w:rPr>
        <w:t>r</w:t>
      </w:r>
      <w:r>
        <w:rPr>
          <w:spacing w:val="-1"/>
          <w:sz w:val="20"/>
          <w:szCs w:val="20"/>
        </w:rPr>
        <w:t>i</w:t>
      </w:r>
      <w:r>
        <w:rPr>
          <w:sz w:val="20"/>
          <w:szCs w:val="20"/>
        </w:rPr>
        <w:t>el</w:t>
      </w:r>
      <w:r>
        <w:rPr>
          <w:spacing w:val="3"/>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4</w:t>
      </w:r>
      <w:r>
        <w:rPr>
          <w:spacing w:val="-1"/>
          <w:sz w:val="20"/>
          <w:szCs w:val="20"/>
        </w:rPr>
        <w:t>a</w:t>
      </w:r>
      <w:r>
        <w:rPr>
          <w:sz w:val="20"/>
          <w:szCs w:val="20"/>
        </w:rPr>
        <w:t>)</w:t>
      </w:r>
      <w:r>
        <w:rPr>
          <w:spacing w:val="1"/>
          <w:sz w:val="20"/>
          <w:szCs w:val="20"/>
        </w:rPr>
        <w:t xml:space="preserve"> </w:t>
      </w:r>
      <w:r>
        <w:rPr>
          <w:i/>
          <w:iCs/>
          <w:sz w:val="20"/>
          <w:szCs w:val="20"/>
        </w:rPr>
        <w:t>M</w:t>
      </w:r>
      <w:r>
        <w:rPr>
          <w:i/>
          <w:iCs/>
          <w:spacing w:val="1"/>
          <w:sz w:val="20"/>
          <w:szCs w:val="20"/>
        </w:rPr>
        <w:t>o</w:t>
      </w:r>
      <w:r>
        <w:rPr>
          <w:i/>
          <w:iCs/>
          <w:sz w:val="20"/>
          <w:szCs w:val="20"/>
        </w:rPr>
        <w:t>re</w:t>
      </w:r>
      <w:r>
        <w:rPr>
          <w:i/>
          <w:iCs/>
          <w:spacing w:val="3"/>
          <w:sz w:val="20"/>
          <w:szCs w:val="20"/>
        </w:rPr>
        <w:t xml:space="preserve"> </w:t>
      </w:r>
      <w:r>
        <w:rPr>
          <w:i/>
          <w:iCs/>
          <w:sz w:val="20"/>
          <w:szCs w:val="20"/>
        </w:rPr>
        <w:t>tr</w:t>
      </w:r>
      <w:r>
        <w:rPr>
          <w:i/>
          <w:iCs/>
          <w:spacing w:val="-2"/>
          <w:sz w:val="20"/>
          <w:szCs w:val="20"/>
        </w:rPr>
        <w:t>o</w:t>
      </w:r>
      <w:r>
        <w:rPr>
          <w:i/>
          <w:iCs/>
          <w:spacing w:val="2"/>
          <w:sz w:val="20"/>
          <w:szCs w:val="20"/>
        </w:rPr>
        <w:t>ub</w:t>
      </w:r>
      <w:r>
        <w:rPr>
          <w:i/>
          <w:iCs/>
          <w:spacing w:val="-2"/>
          <w:sz w:val="20"/>
          <w:szCs w:val="20"/>
        </w:rPr>
        <w:t>l</w:t>
      </w:r>
      <w:r>
        <w:rPr>
          <w:i/>
          <w:iCs/>
          <w:sz w:val="20"/>
          <w:szCs w:val="20"/>
        </w:rPr>
        <w:t>es</w:t>
      </w:r>
      <w:r>
        <w:rPr>
          <w:i/>
          <w:iCs/>
          <w:spacing w:val="2"/>
          <w:sz w:val="20"/>
          <w:szCs w:val="20"/>
        </w:rPr>
        <w:t xml:space="preserve"> </w:t>
      </w:r>
      <w:r>
        <w:rPr>
          <w:i/>
          <w:iCs/>
          <w:sz w:val="20"/>
          <w:szCs w:val="20"/>
        </w:rPr>
        <w:t>w</w:t>
      </w:r>
      <w:r>
        <w:rPr>
          <w:i/>
          <w:iCs/>
          <w:spacing w:val="-1"/>
          <w:sz w:val="20"/>
          <w:szCs w:val="20"/>
        </w:rPr>
        <w:t>it</w:t>
      </w:r>
      <w:r>
        <w:rPr>
          <w:i/>
          <w:iCs/>
          <w:sz w:val="20"/>
          <w:szCs w:val="20"/>
        </w:rPr>
        <w:t>h</w:t>
      </w:r>
      <w:r>
        <w:rPr>
          <w:i/>
          <w:iCs/>
          <w:spacing w:val="2"/>
          <w:sz w:val="20"/>
          <w:szCs w:val="20"/>
        </w:rPr>
        <w:t xml:space="preserve"> </w:t>
      </w:r>
      <w:r>
        <w:rPr>
          <w:i/>
          <w:iCs/>
          <w:sz w:val="20"/>
          <w:szCs w:val="20"/>
        </w:rPr>
        <w:t>c</w:t>
      </w:r>
      <w:r>
        <w:rPr>
          <w:i/>
          <w:iCs/>
          <w:spacing w:val="1"/>
          <w:sz w:val="20"/>
          <w:szCs w:val="20"/>
        </w:rPr>
        <w:t>o</w:t>
      </w:r>
      <w:r>
        <w:rPr>
          <w:i/>
          <w:iCs/>
          <w:spacing w:val="-1"/>
          <w:sz w:val="20"/>
          <w:szCs w:val="20"/>
        </w:rPr>
        <w:t>g</w:t>
      </w:r>
      <w:r>
        <w:rPr>
          <w:i/>
          <w:iCs/>
          <w:spacing w:val="1"/>
          <w:sz w:val="20"/>
          <w:szCs w:val="20"/>
        </w:rPr>
        <w:t>n</w:t>
      </w:r>
      <w:r>
        <w:rPr>
          <w:i/>
          <w:iCs/>
          <w:sz w:val="20"/>
          <w:szCs w:val="20"/>
        </w:rPr>
        <w:t>i</w:t>
      </w:r>
      <w:r>
        <w:rPr>
          <w:i/>
          <w:iCs/>
          <w:spacing w:val="-1"/>
          <w:sz w:val="20"/>
          <w:szCs w:val="20"/>
        </w:rPr>
        <w:t>t</w:t>
      </w:r>
      <w:r>
        <w:rPr>
          <w:i/>
          <w:iCs/>
          <w:sz w:val="20"/>
          <w:szCs w:val="20"/>
        </w:rPr>
        <w:t>i</w:t>
      </w:r>
      <w:r>
        <w:rPr>
          <w:i/>
          <w:iCs/>
          <w:spacing w:val="-2"/>
          <w:sz w:val="20"/>
          <w:szCs w:val="20"/>
        </w:rPr>
        <w:t>v</w:t>
      </w:r>
      <w:r>
        <w:rPr>
          <w:i/>
          <w:iCs/>
          <w:sz w:val="20"/>
          <w:szCs w:val="20"/>
        </w:rPr>
        <w:t xml:space="preserve">e </w:t>
      </w:r>
      <w:r>
        <w:rPr>
          <w:i/>
          <w:iCs/>
          <w:spacing w:val="1"/>
          <w:sz w:val="20"/>
          <w:szCs w:val="20"/>
        </w:rPr>
        <w:t>n</w:t>
      </w:r>
      <w:r>
        <w:rPr>
          <w:i/>
          <w:iCs/>
          <w:sz w:val="20"/>
          <w:szCs w:val="20"/>
        </w:rPr>
        <w:t>e</w:t>
      </w:r>
      <w:r>
        <w:rPr>
          <w:i/>
          <w:iCs/>
          <w:spacing w:val="2"/>
          <w:sz w:val="20"/>
          <w:szCs w:val="20"/>
        </w:rPr>
        <w:t>u</w:t>
      </w:r>
      <w:r>
        <w:rPr>
          <w:i/>
          <w:iCs/>
          <w:spacing w:val="-1"/>
          <w:sz w:val="20"/>
          <w:szCs w:val="20"/>
        </w:rPr>
        <w:t>r</w:t>
      </w:r>
      <w:r>
        <w:rPr>
          <w:i/>
          <w:iCs/>
          <w:spacing w:val="2"/>
          <w:sz w:val="20"/>
          <w:szCs w:val="20"/>
        </w:rPr>
        <w:t>o</w:t>
      </w:r>
      <w:r>
        <w:rPr>
          <w:i/>
          <w:iCs/>
          <w:spacing w:val="-1"/>
          <w:sz w:val="20"/>
          <w:szCs w:val="20"/>
        </w:rPr>
        <w:t>s</w:t>
      </w:r>
      <w:r>
        <w:rPr>
          <w:i/>
          <w:iCs/>
          <w:sz w:val="20"/>
          <w:szCs w:val="20"/>
        </w:rPr>
        <w:t>c</w:t>
      </w:r>
      <w:r>
        <w:rPr>
          <w:i/>
          <w:iCs/>
          <w:spacing w:val="-1"/>
          <w:sz w:val="20"/>
          <w:szCs w:val="20"/>
        </w:rPr>
        <w:t>ien</w:t>
      </w:r>
      <w:r>
        <w:rPr>
          <w:i/>
          <w:iCs/>
          <w:sz w:val="20"/>
          <w:szCs w:val="20"/>
        </w:rPr>
        <w:t>ce. Ei</w:t>
      </w:r>
      <w:r>
        <w:rPr>
          <w:i/>
          <w:iCs/>
          <w:spacing w:val="2"/>
          <w:sz w:val="20"/>
          <w:szCs w:val="20"/>
        </w:rPr>
        <w:t>n</w:t>
      </w:r>
      <w:r>
        <w:rPr>
          <w:i/>
          <w:iCs/>
          <w:sz w:val="20"/>
          <w:szCs w:val="20"/>
        </w:rPr>
        <w:t>s</w:t>
      </w:r>
      <w:r>
        <w:rPr>
          <w:i/>
          <w:iCs/>
          <w:spacing w:val="-2"/>
          <w:sz w:val="20"/>
          <w:szCs w:val="20"/>
        </w:rPr>
        <w:t>t</w:t>
      </w:r>
      <w:r>
        <w:rPr>
          <w:i/>
          <w:iCs/>
          <w:sz w:val="20"/>
          <w:szCs w:val="20"/>
        </w:rPr>
        <w:t>e</w:t>
      </w:r>
      <w:r>
        <w:rPr>
          <w:i/>
          <w:iCs/>
          <w:spacing w:val="-1"/>
          <w:sz w:val="20"/>
          <w:szCs w:val="20"/>
        </w:rPr>
        <w:t>i</w:t>
      </w:r>
      <w:r>
        <w:rPr>
          <w:i/>
          <w:iCs/>
          <w:spacing w:val="2"/>
          <w:sz w:val="20"/>
          <w:szCs w:val="20"/>
        </w:rPr>
        <w:t>n</w:t>
      </w:r>
      <w:r>
        <w:rPr>
          <w:i/>
          <w:iCs/>
          <w:sz w:val="20"/>
          <w:szCs w:val="20"/>
        </w:rPr>
        <w:t>’s</w:t>
      </w:r>
      <w:r>
        <w:rPr>
          <w:i/>
          <w:iCs/>
          <w:spacing w:val="2"/>
          <w:sz w:val="20"/>
          <w:szCs w:val="20"/>
        </w:rPr>
        <w:t xml:space="preserve"> </w:t>
      </w:r>
      <w:r>
        <w:rPr>
          <w:i/>
          <w:iCs/>
          <w:spacing w:val="-2"/>
          <w:sz w:val="20"/>
          <w:szCs w:val="20"/>
        </w:rPr>
        <w:t>t</w:t>
      </w:r>
      <w:r>
        <w:rPr>
          <w:i/>
          <w:iCs/>
          <w:spacing w:val="2"/>
          <w:sz w:val="20"/>
          <w:szCs w:val="20"/>
        </w:rPr>
        <w:t>h</w:t>
      </w:r>
      <w:r>
        <w:rPr>
          <w:i/>
          <w:iCs/>
          <w:spacing w:val="-1"/>
          <w:sz w:val="20"/>
          <w:szCs w:val="20"/>
        </w:rPr>
        <w:t>e</w:t>
      </w:r>
      <w:r>
        <w:rPr>
          <w:i/>
          <w:iCs/>
          <w:spacing w:val="2"/>
          <w:sz w:val="20"/>
          <w:szCs w:val="20"/>
        </w:rPr>
        <w:t>o</w:t>
      </w:r>
      <w:r>
        <w:rPr>
          <w:i/>
          <w:iCs/>
          <w:spacing w:val="-1"/>
          <w:sz w:val="20"/>
          <w:szCs w:val="20"/>
        </w:rPr>
        <w:t>r</w:t>
      </w:r>
      <w:r>
        <w:rPr>
          <w:i/>
          <w:iCs/>
          <w:sz w:val="20"/>
          <w:szCs w:val="20"/>
        </w:rPr>
        <w:t>y</w:t>
      </w:r>
      <w:r>
        <w:rPr>
          <w:i/>
          <w:iCs/>
          <w:spacing w:val="3"/>
          <w:sz w:val="20"/>
          <w:szCs w:val="20"/>
        </w:rPr>
        <w:t xml:space="preserve"> </w:t>
      </w:r>
      <w:r>
        <w:rPr>
          <w:i/>
          <w:iCs/>
          <w:spacing w:val="-1"/>
          <w:sz w:val="20"/>
          <w:szCs w:val="20"/>
        </w:rPr>
        <w:t>o</w:t>
      </w:r>
      <w:r>
        <w:rPr>
          <w:i/>
          <w:iCs/>
          <w:sz w:val="20"/>
          <w:szCs w:val="20"/>
        </w:rPr>
        <w:t>f</w:t>
      </w:r>
      <w:r>
        <w:rPr>
          <w:i/>
          <w:iCs/>
          <w:spacing w:val="3"/>
          <w:sz w:val="20"/>
          <w:szCs w:val="20"/>
        </w:rPr>
        <w:t xml:space="preserve"> </w:t>
      </w:r>
      <w:r>
        <w:rPr>
          <w:i/>
          <w:iCs/>
          <w:sz w:val="20"/>
          <w:szCs w:val="20"/>
        </w:rPr>
        <w:t>re</w:t>
      </w:r>
      <w:r>
        <w:rPr>
          <w:i/>
          <w:iCs/>
          <w:spacing w:val="-2"/>
          <w:sz w:val="20"/>
          <w:szCs w:val="20"/>
        </w:rPr>
        <w:t>l</w:t>
      </w:r>
      <w:r>
        <w:rPr>
          <w:i/>
          <w:iCs/>
          <w:spacing w:val="2"/>
          <w:sz w:val="20"/>
          <w:szCs w:val="20"/>
        </w:rPr>
        <w:t>a</w:t>
      </w:r>
      <w:r>
        <w:rPr>
          <w:i/>
          <w:iCs/>
          <w:spacing w:val="-1"/>
          <w:sz w:val="20"/>
          <w:szCs w:val="20"/>
        </w:rPr>
        <w:t>ti</w:t>
      </w:r>
      <w:r>
        <w:rPr>
          <w:i/>
          <w:iCs/>
          <w:sz w:val="20"/>
          <w:szCs w:val="20"/>
        </w:rPr>
        <w:t>v</w:t>
      </w:r>
      <w:r>
        <w:rPr>
          <w:i/>
          <w:iCs/>
          <w:spacing w:val="-1"/>
          <w:sz w:val="20"/>
          <w:szCs w:val="20"/>
        </w:rPr>
        <w:t>it</w:t>
      </w:r>
      <w:r>
        <w:rPr>
          <w:i/>
          <w:iCs/>
          <w:sz w:val="20"/>
          <w:szCs w:val="20"/>
        </w:rPr>
        <w:t>y</w:t>
      </w:r>
      <w:r>
        <w:rPr>
          <w:i/>
          <w:iCs/>
          <w:spacing w:val="3"/>
          <w:sz w:val="20"/>
          <w:szCs w:val="20"/>
        </w:rPr>
        <w:t xml:space="preserve"> </w:t>
      </w:r>
      <w:r>
        <w:rPr>
          <w:i/>
          <w:iCs/>
          <w:spacing w:val="-1"/>
          <w:sz w:val="20"/>
          <w:szCs w:val="20"/>
        </w:rPr>
        <w:t>a</w:t>
      </w:r>
      <w:r>
        <w:rPr>
          <w:i/>
          <w:iCs/>
          <w:spacing w:val="1"/>
          <w:sz w:val="20"/>
          <w:szCs w:val="20"/>
        </w:rPr>
        <w:t>n</w:t>
      </w:r>
      <w:r>
        <w:rPr>
          <w:i/>
          <w:iCs/>
          <w:sz w:val="20"/>
          <w:szCs w:val="20"/>
        </w:rPr>
        <w:t>d</w:t>
      </w:r>
      <w:r>
        <w:rPr>
          <w:i/>
          <w:iCs/>
          <w:spacing w:val="3"/>
          <w:sz w:val="20"/>
          <w:szCs w:val="20"/>
        </w:rPr>
        <w:t xml:space="preserve"> </w:t>
      </w:r>
      <w:r>
        <w:rPr>
          <w:i/>
          <w:iCs/>
          <w:spacing w:val="-2"/>
          <w:sz w:val="20"/>
          <w:szCs w:val="20"/>
        </w:rPr>
        <w:t>t</w:t>
      </w:r>
      <w:r>
        <w:rPr>
          <w:i/>
          <w:iCs/>
          <w:spacing w:val="1"/>
          <w:sz w:val="20"/>
          <w:szCs w:val="20"/>
        </w:rPr>
        <w:t>h</w:t>
      </w:r>
      <w:r>
        <w:rPr>
          <w:i/>
          <w:iCs/>
          <w:sz w:val="20"/>
          <w:szCs w:val="20"/>
        </w:rPr>
        <w:t xml:space="preserve">e </w:t>
      </w:r>
      <w:r>
        <w:rPr>
          <w:i/>
          <w:iCs/>
          <w:spacing w:val="2"/>
          <w:sz w:val="20"/>
          <w:szCs w:val="20"/>
        </w:rPr>
        <w:t>h</w:t>
      </w:r>
      <w:r>
        <w:rPr>
          <w:i/>
          <w:iCs/>
          <w:sz w:val="20"/>
          <w:szCs w:val="20"/>
        </w:rPr>
        <w:t>y</w:t>
      </w:r>
      <w:r>
        <w:rPr>
          <w:i/>
          <w:iCs/>
          <w:spacing w:val="-2"/>
          <w:sz w:val="20"/>
          <w:szCs w:val="20"/>
        </w:rPr>
        <w:t>p</w:t>
      </w:r>
      <w:r>
        <w:rPr>
          <w:i/>
          <w:iCs/>
          <w:sz w:val="20"/>
          <w:szCs w:val="20"/>
        </w:rPr>
        <w:t>ervers</w:t>
      </w:r>
      <w:r>
        <w:rPr>
          <w:i/>
          <w:iCs/>
          <w:spacing w:val="-1"/>
          <w:sz w:val="20"/>
          <w:szCs w:val="20"/>
        </w:rPr>
        <w:t>e</w:t>
      </w:r>
      <w:r>
        <w:rPr>
          <w:sz w:val="20"/>
          <w:szCs w:val="20"/>
        </w:rPr>
        <w:t>,</w:t>
      </w:r>
      <w:r>
        <w:rPr>
          <w:spacing w:val="1"/>
          <w:sz w:val="20"/>
          <w:szCs w:val="20"/>
        </w:rPr>
        <w:t xml:space="preserve"> </w:t>
      </w:r>
      <w:r>
        <w:rPr>
          <w:spacing w:val="-2"/>
          <w:sz w:val="20"/>
          <w:szCs w:val="20"/>
        </w:rPr>
        <w:t>E</w:t>
      </w:r>
      <w:r>
        <w:rPr>
          <w:spacing w:val="2"/>
          <w:sz w:val="20"/>
          <w:szCs w:val="20"/>
        </w:rPr>
        <w:t>d</w:t>
      </w:r>
      <w:r>
        <w:rPr>
          <w:sz w:val="20"/>
          <w:szCs w:val="20"/>
        </w:rPr>
        <w:t>i</w:t>
      </w:r>
      <w:r>
        <w:rPr>
          <w:spacing w:val="-2"/>
          <w:sz w:val="20"/>
          <w:szCs w:val="20"/>
        </w:rPr>
        <w:t>t</w:t>
      </w:r>
      <w:r>
        <w:rPr>
          <w:spacing w:val="2"/>
          <w:sz w:val="20"/>
          <w:szCs w:val="20"/>
        </w:rPr>
        <w:t>u</w:t>
      </w:r>
      <w:r>
        <w:rPr>
          <w:sz w:val="20"/>
          <w:szCs w:val="20"/>
        </w:rPr>
        <w:t>ra</w:t>
      </w:r>
      <w:r>
        <w:rPr>
          <w:spacing w:val="2"/>
          <w:sz w:val="20"/>
          <w:szCs w:val="20"/>
        </w:rPr>
        <w:t xml:space="preserve"> </w:t>
      </w:r>
      <w:r>
        <w:rPr>
          <w:sz w:val="20"/>
          <w:szCs w:val="20"/>
        </w:rPr>
        <w:t>U</w:t>
      </w:r>
      <w:r>
        <w:rPr>
          <w:spacing w:val="-2"/>
          <w:sz w:val="20"/>
          <w:szCs w:val="20"/>
        </w:rPr>
        <w:t>n</w:t>
      </w:r>
      <w:r>
        <w:rPr>
          <w:sz w:val="20"/>
          <w:szCs w:val="20"/>
        </w:rPr>
        <w:t>i</w:t>
      </w:r>
      <w:r>
        <w:rPr>
          <w:spacing w:val="1"/>
          <w:sz w:val="20"/>
          <w:szCs w:val="20"/>
        </w:rPr>
        <w:t>v</w:t>
      </w:r>
      <w:r>
        <w:rPr>
          <w:sz w:val="20"/>
          <w:szCs w:val="20"/>
        </w:rPr>
        <w:t>er</w:t>
      </w:r>
      <w:r>
        <w:rPr>
          <w:spacing w:val="-1"/>
          <w:sz w:val="20"/>
          <w:szCs w:val="20"/>
        </w:rPr>
        <w:t>s</w:t>
      </w:r>
      <w:r>
        <w:rPr>
          <w:sz w:val="20"/>
          <w:szCs w:val="20"/>
        </w:rPr>
        <w:t>ita</w:t>
      </w:r>
      <w:r>
        <w:rPr>
          <w:spacing w:val="-2"/>
          <w:sz w:val="20"/>
          <w:szCs w:val="20"/>
        </w:rPr>
        <w:t>t</w:t>
      </w:r>
      <w:r>
        <w:rPr>
          <w:sz w:val="20"/>
          <w:szCs w:val="20"/>
        </w:rPr>
        <w:t xml:space="preserve">ii </w:t>
      </w:r>
      <w:r>
        <w:rPr>
          <w:spacing w:val="2"/>
          <w:sz w:val="20"/>
          <w:szCs w:val="20"/>
        </w:rPr>
        <w:t>d</w:t>
      </w:r>
      <w:r>
        <w:rPr>
          <w:spacing w:val="-2"/>
          <w:sz w:val="20"/>
          <w:szCs w:val="20"/>
        </w:rPr>
        <w:t>i</w:t>
      </w:r>
      <w:r>
        <w:rPr>
          <w:sz w:val="20"/>
          <w:szCs w:val="20"/>
        </w:rPr>
        <w:t>n</w:t>
      </w:r>
      <w:r>
        <w:rPr>
          <w:spacing w:val="2"/>
          <w:sz w:val="20"/>
          <w:szCs w:val="20"/>
        </w:rPr>
        <w:t xml:space="preserve"> </w:t>
      </w:r>
      <w:r>
        <w:rPr>
          <w:spacing w:val="-2"/>
          <w:sz w:val="20"/>
          <w:szCs w:val="20"/>
        </w:rPr>
        <w:t>B</w:t>
      </w:r>
      <w:r>
        <w:rPr>
          <w:spacing w:val="2"/>
          <w:sz w:val="20"/>
          <w:szCs w:val="20"/>
        </w:rPr>
        <w:t>u</w:t>
      </w:r>
      <w:r>
        <w:rPr>
          <w:spacing w:val="-1"/>
          <w:sz w:val="20"/>
          <w:szCs w:val="20"/>
        </w:rPr>
        <w:t>c</w:t>
      </w:r>
      <w:r>
        <w:rPr>
          <w:spacing w:val="-2"/>
          <w:sz w:val="20"/>
          <w:szCs w:val="20"/>
        </w:rPr>
        <w:t>u</w:t>
      </w:r>
      <w:r>
        <w:rPr>
          <w:sz w:val="20"/>
          <w:szCs w:val="20"/>
        </w:rPr>
        <w:t>resti</w:t>
      </w:r>
    </w:p>
    <w:p>
      <w:pPr>
        <w:widowControl w:val="0"/>
        <w:spacing w:before="0" w:after="0"/>
        <w:ind w:left="0" w:right="65" w:firstLine="0"/>
        <w:contextualSpacing/>
      </w:pPr>
      <w:r>
        <w:rPr>
          <w:sz w:val="20"/>
          <w:szCs w:val="20"/>
        </w:rPr>
        <w:t>Vacariu</w:t>
      </w:r>
      <w:r>
        <w:rPr>
          <w:spacing w:val="1"/>
          <w:sz w:val="20"/>
          <w:szCs w:val="20"/>
        </w:rPr>
        <w:t xml:space="preserve"> </w:t>
      </w:r>
      <w:r>
        <w:rPr>
          <w:sz w:val="20"/>
          <w:szCs w:val="20"/>
        </w:rPr>
        <w:t>Ga</w:t>
      </w:r>
      <w:r>
        <w:rPr>
          <w:spacing w:val="2"/>
          <w:sz w:val="20"/>
          <w:szCs w:val="20"/>
        </w:rPr>
        <w:t>b</w:t>
      </w:r>
      <w:r>
        <w:rPr>
          <w:sz w:val="20"/>
          <w:szCs w:val="20"/>
        </w:rPr>
        <w:t>r</w:t>
      </w:r>
      <w:r>
        <w:rPr>
          <w:spacing w:val="-2"/>
          <w:sz w:val="20"/>
          <w:szCs w:val="20"/>
        </w:rPr>
        <w:t>i</w:t>
      </w:r>
      <w:r>
        <w:rPr>
          <w:sz w:val="20"/>
          <w:szCs w:val="20"/>
        </w:rPr>
        <w:t>el</w:t>
      </w:r>
      <w:r>
        <w:rPr>
          <w:spacing w:val="2"/>
          <w:sz w:val="20"/>
          <w:szCs w:val="20"/>
        </w:rPr>
        <w:t xml:space="preserve"> </w:t>
      </w:r>
      <w:r>
        <w:rPr>
          <w:sz w:val="20"/>
          <w:szCs w:val="20"/>
        </w:rPr>
        <w:t>(</w:t>
      </w:r>
      <w:r>
        <w:rPr>
          <w:spacing w:val="1"/>
          <w:sz w:val="20"/>
          <w:szCs w:val="20"/>
        </w:rPr>
        <w:t>2</w:t>
      </w:r>
      <w:r>
        <w:rPr>
          <w:spacing w:val="-1"/>
          <w:sz w:val="20"/>
          <w:szCs w:val="20"/>
        </w:rPr>
        <w:t>0</w:t>
      </w:r>
      <w:r>
        <w:rPr>
          <w:spacing w:val="1"/>
          <w:sz w:val="20"/>
          <w:szCs w:val="20"/>
        </w:rPr>
        <w:t>1</w:t>
      </w:r>
      <w:r>
        <w:rPr>
          <w:spacing w:val="-1"/>
          <w:sz w:val="20"/>
          <w:szCs w:val="20"/>
        </w:rPr>
        <w:t>4</w:t>
      </w:r>
      <w:r>
        <w:rPr>
          <w:spacing w:val="2"/>
          <w:sz w:val="20"/>
          <w:szCs w:val="20"/>
        </w:rPr>
        <w:t>b</w:t>
      </w:r>
      <w:r>
        <w:rPr>
          <w:sz w:val="20"/>
          <w:szCs w:val="20"/>
        </w:rPr>
        <w:t xml:space="preserve">) </w:t>
      </w:r>
      <w:r>
        <w:rPr>
          <w:i/>
          <w:iCs/>
          <w:sz w:val="20"/>
          <w:szCs w:val="20"/>
        </w:rPr>
        <w:t>L</w:t>
      </w:r>
      <w:r>
        <w:rPr>
          <w:i/>
          <w:iCs/>
          <w:spacing w:val="1"/>
          <w:sz w:val="20"/>
          <w:szCs w:val="20"/>
        </w:rPr>
        <w:t>u</w:t>
      </w:r>
      <w:r>
        <w:rPr>
          <w:i/>
          <w:iCs/>
          <w:sz w:val="20"/>
          <w:szCs w:val="20"/>
        </w:rPr>
        <w:t>mi</w:t>
      </w:r>
      <w:r>
        <w:rPr>
          <w:i/>
          <w:iCs/>
          <w:spacing w:val="2"/>
          <w:sz w:val="20"/>
          <w:szCs w:val="20"/>
        </w:rPr>
        <w:t xml:space="preserve"> </w:t>
      </w:r>
      <w:r>
        <w:rPr>
          <w:i/>
          <w:iCs/>
          <w:sz w:val="20"/>
          <w:szCs w:val="20"/>
        </w:rPr>
        <w:t>E</w:t>
      </w:r>
      <w:r>
        <w:rPr>
          <w:i/>
          <w:iCs/>
          <w:spacing w:val="2"/>
          <w:sz w:val="20"/>
          <w:szCs w:val="20"/>
        </w:rPr>
        <w:t>p</w:t>
      </w:r>
      <w:r>
        <w:rPr>
          <w:i/>
          <w:iCs/>
          <w:sz w:val="20"/>
          <w:szCs w:val="20"/>
        </w:rPr>
        <w:t>i</w:t>
      </w:r>
      <w:r>
        <w:rPr>
          <w:i/>
          <w:iCs/>
          <w:spacing w:val="-1"/>
          <w:sz w:val="20"/>
          <w:szCs w:val="20"/>
        </w:rPr>
        <w:t>s</w:t>
      </w:r>
      <w:r>
        <w:rPr>
          <w:i/>
          <w:iCs/>
          <w:sz w:val="20"/>
          <w:szCs w:val="20"/>
        </w:rPr>
        <w:t>tem</w:t>
      </w:r>
      <w:r>
        <w:rPr>
          <w:i/>
          <w:iCs/>
          <w:spacing w:val="-1"/>
          <w:sz w:val="20"/>
          <w:szCs w:val="20"/>
        </w:rPr>
        <w:t>o</w:t>
      </w:r>
      <w:r>
        <w:rPr>
          <w:i/>
          <w:iCs/>
          <w:spacing w:val="-2"/>
          <w:sz w:val="20"/>
          <w:szCs w:val="20"/>
        </w:rPr>
        <w:t>l</w:t>
      </w:r>
      <w:r>
        <w:rPr>
          <w:i/>
          <w:iCs/>
          <w:spacing w:val="1"/>
          <w:sz w:val="20"/>
          <w:szCs w:val="20"/>
        </w:rPr>
        <w:t>o</w:t>
      </w:r>
      <w:r>
        <w:rPr>
          <w:i/>
          <w:iCs/>
          <w:spacing w:val="2"/>
          <w:sz w:val="20"/>
          <w:szCs w:val="20"/>
        </w:rPr>
        <w:t>g</w:t>
      </w:r>
      <w:r>
        <w:rPr>
          <w:i/>
          <w:iCs/>
          <w:spacing w:val="-1"/>
          <w:sz w:val="20"/>
          <w:szCs w:val="20"/>
        </w:rPr>
        <w:t>i</w:t>
      </w:r>
      <w:r>
        <w:rPr>
          <w:i/>
          <w:iCs/>
          <w:sz w:val="20"/>
          <w:szCs w:val="20"/>
        </w:rPr>
        <w:t>c</w:t>
      </w:r>
      <w:r>
        <w:rPr>
          <w:i/>
          <w:iCs/>
          <w:spacing w:val="2"/>
          <w:sz w:val="20"/>
          <w:szCs w:val="20"/>
        </w:rPr>
        <w:t xml:space="preserve"> </w:t>
      </w:r>
      <w:r>
        <w:rPr>
          <w:i/>
          <w:iCs/>
          <w:sz w:val="20"/>
          <w:szCs w:val="20"/>
        </w:rPr>
        <w:t>D</w:t>
      </w:r>
      <w:r>
        <w:rPr>
          <w:i/>
          <w:iCs/>
          <w:spacing w:val="-1"/>
          <w:sz w:val="20"/>
          <w:szCs w:val="20"/>
        </w:rPr>
        <w:t>i</w:t>
      </w:r>
      <w:r>
        <w:rPr>
          <w:i/>
          <w:iCs/>
          <w:sz w:val="20"/>
          <w:szCs w:val="20"/>
        </w:rPr>
        <w:t>fer</w:t>
      </w:r>
      <w:r>
        <w:rPr>
          <w:i/>
          <w:iCs/>
          <w:spacing w:val="-2"/>
          <w:sz w:val="20"/>
          <w:szCs w:val="20"/>
        </w:rPr>
        <w:t>i</w:t>
      </w:r>
      <w:r>
        <w:rPr>
          <w:i/>
          <w:iCs/>
          <w:sz w:val="20"/>
          <w:szCs w:val="20"/>
        </w:rPr>
        <w:t>te –</w:t>
      </w:r>
      <w:r>
        <w:rPr>
          <w:i/>
          <w:iCs/>
          <w:spacing w:val="1"/>
          <w:sz w:val="20"/>
          <w:szCs w:val="20"/>
        </w:rPr>
        <w:t xml:space="preserve"> </w:t>
      </w:r>
      <w:r>
        <w:rPr>
          <w:i/>
          <w:iCs/>
          <w:sz w:val="20"/>
          <w:szCs w:val="20"/>
        </w:rPr>
        <w:t>O</w:t>
      </w:r>
      <w:r>
        <w:rPr>
          <w:i/>
          <w:iCs/>
          <w:spacing w:val="1"/>
          <w:sz w:val="20"/>
          <w:szCs w:val="20"/>
        </w:rPr>
        <w:t xml:space="preserve"> n</w:t>
      </w:r>
      <w:r>
        <w:rPr>
          <w:i/>
          <w:iCs/>
          <w:spacing w:val="2"/>
          <w:sz w:val="20"/>
          <w:szCs w:val="20"/>
        </w:rPr>
        <w:t>o</w:t>
      </w:r>
      <w:r>
        <w:rPr>
          <w:i/>
          <w:iCs/>
          <w:spacing w:val="1"/>
          <w:sz w:val="20"/>
          <w:szCs w:val="20"/>
        </w:rPr>
        <w:t>u</w:t>
      </w:r>
      <w:r>
        <w:rPr>
          <w:i/>
          <w:iCs/>
          <w:sz w:val="20"/>
          <w:szCs w:val="20"/>
        </w:rPr>
        <w:t>a</w:t>
      </w:r>
      <w:r>
        <w:rPr>
          <w:i/>
          <w:iCs/>
          <w:spacing w:val="2"/>
          <w:sz w:val="20"/>
          <w:szCs w:val="20"/>
        </w:rPr>
        <w:t xml:space="preserve"> </w:t>
      </w:r>
      <w:r>
        <w:rPr>
          <w:i/>
          <w:iCs/>
          <w:spacing w:val="1"/>
          <w:sz w:val="20"/>
          <w:szCs w:val="20"/>
        </w:rPr>
        <w:t>p</w:t>
      </w:r>
      <w:r>
        <w:rPr>
          <w:i/>
          <w:iCs/>
          <w:spacing w:val="2"/>
          <w:sz w:val="20"/>
          <w:szCs w:val="20"/>
        </w:rPr>
        <w:t>a</w:t>
      </w:r>
      <w:r>
        <w:rPr>
          <w:i/>
          <w:iCs/>
          <w:sz w:val="20"/>
          <w:szCs w:val="20"/>
        </w:rPr>
        <w:t>r</w:t>
      </w:r>
      <w:r>
        <w:rPr>
          <w:i/>
          <w:iCs/>
          <w:spacing w:val="-2"/>
          <w:sz w:val="20"/>
          <w:szCs w:val="20"/>
        </w:rPr>
        <w:t>a</w:t>
      </w:r>
      <w:r>
        <w:rPr>
          <w:i/>
          <w:iCs/>
          <w:spacing w:val="1"/>
          <w:sz w:val="20"/>
          <w:szCs w:val="20"/>
        </w:rPr>
        <w:t>d</w:t>
      </w:r>
      <w:r>
        <w:rPr>
          <w:i/>
          <w:iCs/>
          <w:spacing w:val="-1"/>
          <w:sz w:val="20"/>
          <w:szCs w:val="20"/>
        </w:rPr>
        <w:t>i</w:t>
      </w:r>
      <w:r>
        <w:rPr>
          <w:i/>
          <w:iCs/>
          <w:spacing w:val="2"/>
          <w:sz w:val="20"/>
          <w:szCs w:val="20"/>
        </w:rPr>
        <w:t>g</w:t>
      </w:r>
      <w:r>
        <w:rPr>
          <w:i/>
          <w:iCs/>
          <w:sz w:val="20"/>
          <w:szCs w:val="20"/>
        </w:rPr>
        <w:t>ma</w:t>
      </w:r>
      <w:r>
        <w:rPr>
          <w:i/>
          <w:iCs/>
          <w:spacing w:val="1"/>
          <w:sz w:val="20"/>
          <w:szCs w:val="20"/>
        </w:rPr>
        <w:t xml:space="preserve"> </w:t>
      </w:r>
      <w:r>
        <w:rPr>
          <w:i/>
          <w:iCs/>
          <w:spacing w:val="-2"/>
          <w:sz w:val="20"/>
          <w:szCs w:val="20"/>
        </w:rPr>
        <w:t>d</w:t>
      </w:r>
      <w:r>
        <w:rPr>
          <w:i/>
          <w:iCs/>
          <w:sz w:val="20"/>
          <w:szCs w:val="20"/>
        </w:rPr>
        <w:t>e</w:t>
      </w:r>
      <w:r>
        <w:rPr>
          <w:i/>
          <w:iCs/>
          <w:spacing w:val="1"/>
          <w:sz w:val="20"/>
          <w:szCs w:val="20"/>
        </w:rPr>
        <w:t xml:space="preserve"> g</w:t>
      </w:r>
      <w:r>
        <w:rPr>
          <w:i/>
          <w:iCs/>
          <w:spacing w:val="2"/>
          <w:sz w:val="20"/>
          <w:szCs w:val="20"/>
        </w:rPr>
        <w:t>a</w:t>
      </w:r>
      <w:r>
        <w:rPr>
          <w:i/>
          <w:iCs/>
          <w:spacing w:val="-2"/>
          <w:sz w:val="20"/>
          <w:szCs w:val="20"/>
        </w:rPr>
        <w:t>n</w:t>
      </w:r>
      <w:r>
        <w:rPr>
          <w:i/>
          <w:iCs/>
          <w:spacing w:val="1"/>
          <w:sz w:val="20"/>
          <w:szCs w:val="20"/>
        </w:rPr>
        <w:t>d</w:t>
      </w:r>
      <w:r>
        <w:rPr>
          <w:i/>
          <w:iCs/>
          <w:sz w:val="20"/>
          <w:szCs w:val="20"/>
        </w:rPr>
        <w:t>ire</w:t>
      </w:r>
      <w:r>
        <w:rPr>
          <w:i/>
          <w:iCs/>
          <w:spacing w:val="1"/>
          <w:sz w:val="20"/>
          <w:szCs w:val="20"/>
        </w:rPr>
        <w:t xml:space="preserve"> </w:t>
      </w:r>
      <w:r>
        <w:rPr>
          <w:i/>
          <w:iCs/>
          <w:spacing w:val="-3"/>
          <w:sz w:val="20"/>
          <w:szCs w:val="20"/>
        </w:rPr>
        <w:t>(</w:t>
      </w:r>
      <w:r>
        <w:rPr>
          <w:i/>
          <w:iCs/>
          <w:sz w:val="20"/>
          <w:szCs w:val="20"/>
        </w:rPr>
        <w:t>E</w:t>
      </w:r>
      <w:r>
        <w:rPr>
          <w:i/>
          <w:iCs/>
          <w:spacing w:val="2"/>
          <w:sz w:val="20"/>
          <w:szCs w:val="20"/>
        </w:rPr>
        <w:t>p</w:t>
      </w:r>
      <w:r>
        <w:rPr>
          <w:i/>
          <w:iCs/>
          <w:sz w:val="20"/>
          <w:szCs w:val="20"/>
        </w:rPr>
        <w:t>is</w:t>
      </w:r>
      <w:r>
        <w:rPr>
          <w:i/>
          <w:iCs/>
          <w:spacing w:val="-1"/>
          <w:sz w:val="20"/>
          <w:szCs w:val="20"/>
        </w:rPr>
        <w:t>t</w:t>
      </w:r>
      <w:r>
        <w:rPr>
          <w:i/>
          <w:iCs/>
          <w:sz w:val="20"/>
          <w:szCs w:val="20"/>
        </w:rPr>
        <w:t>em</w:t>
      </w:r>
      <w:r>
        <w:rPr>
          <w:i/>
          <w:iCs/>
          <w:spacing w:val="2"/>
          <w:sz w:val="20"/>
          <w:szCs w:val="20"/>
        </w:rPr>
        <w:t>o</w:t>
      </w:r>
      <w:r>
        <w:rPr>
          <w:i/>
          <w:iCs/>
          <w:spacing w:val="-2"/>
          <w:sz w:val="20"/>
          <w:szCs w:val="20"/>
        </w:rPr>
        <w:t>l</w:t>
      </w:r>
      <w:r>
        <w:rPr>
          <w:i/>
          <w:iCs/>
          <w:spacing w:val="2"/>
          <w:sz w:val="20"/>
          <w:szCs w:val="20"/>
        </w:rPr>
        <w:t>o</w:t>
      </w:r>
      <w:r>
        <w:rPr>
          <w:i/>
          <w:iCs/>
          <w:spacing w:val="-1"/>
          <w:sz w:val="20"/>
          <w:szCs w:val="20"/>
        </w:rPr>
        <w:t>gic</w:t>
      </w:r>
      <w:r>
        <w:rPr>
          <w:i/>
          <w:iCs/>
          <w:spacing w:val="1"/>
          <w:sz w:val="20"/>
          <w:szCs w:val="20"/>
        </w:rPr>
        <w:t>a</w:t>
      </w:r>
      <w:r>
        <w:rPr>
          <w:i/>
          <w:iCs/>
          <w:sz w:val="20"/>
          <w:szCs w:val="20"/>
        </w:rPr>
        <w:t>l</w:t>
      </w:r>
      <w:r>
        <w:rPr>
          <w:i/>
          <w:iCs/>
          <w:spacing w:val="-1"/>
          <w:sz w:val="20"/>
          <w:szCs w:val="20"/>
        </w:rPr>
        <w:t>l</w:t>
      </w:r>
      <w:r>
        <w:rPr>
          <w:i/>
          <w:iCs/>
          <w:sz w:val="20"/>
          <w:szCs w:val="20"/>
        </w:rPr>
        <w:t>y Differ</w:t>
      </w:r>
      <w:r>
        <w:rPr>
          <w:i/>
          <w:iCs/>
          <w:spacing w:val="-2"/>
          <w:sz w:val="20"/>
          <w:szCs w:val="20"/>
        </w:rPr>
        <w:t>e</w:t>
      </w:r>
      <w:r>
        <w:rPr>
          <w:i/>
          <w:iCs/>
          <w:spacing w:val="-1"/>
          <w:sz w:val="20"/>
          <w:szCs w:val="20"/>
        </w:rPr>
        <w:t>n</w:t>
      </w:r>
      <w:r>
        <w:rPr>
          <w:i/>
          <w:iCs/>
          <w:sz w:val="20"/>
          <w:szCs w:val="20"/>
        </w:rPr>
        <w:t xml:space="preserve">t </w:t>
      </w:r>
      <w:r>
        <w:rPr>
          <w:i/>
          <w:iCs/>
          <w:spacing w:val="1"/>
          <w:sz w:val="20"/>
          <w:szCs w:val="20"/>
        </w:rPr>
        <w:t xml:space="preserve"> </w:t>
      </w:r>
      <w:r>
        <w:rPr>
          <w:i/>
          <w:iCs/>
          <w:spacing w:val="-1"/>
          <w:sz w:val="20"/>
          <w:szCs w:val="20"/>
        </w:rPr>
        <w:t>W</w:t>
      </w:r>
      <w:r>
        <w:rPr>
          <w:i/>
          <w:iCs/>
          <w:spacing w:val="1"/>
          <w:sz w:val="20"/>
          <w:szCs w:val="20"/>
        </w:rPr>
        <w:t>o</w:t>
      </w:r>
      <w:r>
        <w:rPr>
          <w:i/>
          <w:iCs/>
          <w:sz w:val="20"/>
          <w:szCs w:val="20"/>
        </w:rPr>
        <w:t>r</w:t>
      </w:r>
      <w:r>
        <w:rPr>
          <w:i/>
          <w:iCs/>
          <w:spacing w:val="-1"/>
          <w:sz w:val="20"/>
          <w:szCs w:val="20"/>
        </w:rPr>
        <w:t>l</w:t>
      </w:r>
      <w:r>
        <w:rPr>
          <w:i/>
          <w:iCs/>
          <w:spacing w:val="2"/>
          <w:sz w:val="20"/>
          <w:szCs w:val="20"/>
        </w:rPr>
        <w:t>d</w:t>
      </w:r>
      <w:r>
        <w:rPr>
          <w:i/>
          <w:iCs/>
          <w:sz w:val="20"/>
          <w:szCs w:val="20"/>
        </w:rPr>
        <w:t xml:space="preserve">s </w:t>
      </w:r>
      <w:r>
        <w:rPr>
          <w:i/>
          <w:iCs/>
          <w:spacing w:val="2"/>
          <w:sz w:val="20"/>
          <w:szCs w:val="20"/>
        </w:rPr>
        <w:t xml:space="preserve"> </w:t>
      </w:r>
      <w:r>
        <w:rPr>
          <w:i/>
          <w:iCs/>
          <w:sz w:val="20"/>
          <w:szCs w:val="20"/>
        </w:rPr>
        <w:t>-  T</w:t>
      </w:r>
      <w:r>
        <w:rPr>
          <w:i/>
          <w:iCs/>
          <w:spacing w:val="1"/>
          <w:sz w:val="20"/>
          <w:szCs w:val="20"/>
        </w:rPr>
        <w:t>h</w:t>
      </w:r>
      <w:r>
        <w:rPr>
          <w:i/>
          <w:iCs/>
          <w:sz w:val="20"/>
          <w:szCs w:val="20"/>
        </w:rPr>
        <w:t xml:space="preserve">e </w:t>
      </w:r>
      <w:r>
        <w:rPr>
          <w:i/>
          <w:iCs/>
          <w:spacing w:val="1"/>
          <w:sz w:val="20"/>
          <w:szCs w:val="20"/>
        </w:rPr>
        <w:t xml:space="preserve"> n</w:t>
      </w:r>
      <w:r>
        <w:rPr>
          <w:i/>
          <w:iCs/>
          <w:sz w:val="20"/>
          <w:szCs w:val="20"/>
        </w:rPr>
        <w:t xml:space="preserve">ew </w:t>
      </w:r>
      <w:r>
        <w:rPr>
          <w:i/>
          <w:iCs/>
          <w:spacing w:val="1"/>
          <w:sz w:val="20"/>
          <w:szCs w:val="20"/>
        </w:rPr>
        <w:t xml:space="preserve"> p</w:t>
      </w:r>
      <w:r>
        <w:rPr>
          <w:i/>
          <w:iCs/>
          <w:spacing w:val="2"/>
          <w:sz w:val="20"/>
          <w:szCs w:val="20"/>
        </w:rPr>
        <w:t>a</w:t>
      </w:r>
      <w:r>
        <w:rPr>
          <w:i/>
          <w:iCs/>
          <w:sz w:val="20"/>
          <w:szCs w:val="20"/>
        </w:rPr>
        <w:t>r</w:t>
      </w:r>
      <w:r>
        <w:rPr>
          <w:i/>
          <w:iCs/>
          <w:spacing w:val="-2"/>
          <w:sz w:val="20"/>
          <w:szCs w:val="20"/>
        </w:rPr>
        <w:t>a</w:t>
      </w:r>
      <w:r>
        <w:rPr>
          <w:i/>
          <w:iCs/>
          <w:spacing w:val="2"/>
          <w:sz w:val="20"/>
          <w:szCs w:val="20"/>
        </w:rPr>
        <w:t>d</w:t>
      </w:r>
      <w:r>
        <w:rPr>
          <w:i/>
          <w:iCs/>
          <w:spacing w:val="-2"/>
          <w:sz w:val="20"/>
          <w:szCs w:val="20"/>
        </w:rPr>
        <w:t>i</w:t>
      </w:r>
      <w:r>
        <w:rPr>
          <w:i/>
          <w:iCs/>
          <w:spacing w:val="-1"/>
          <w:sz w:val="20"/>
          <w:szCs w:val="20"/>
        </w:rPr>
        <w:t>g</w:t>
      </w:r>
      <w:r>
        <w:rPr>
          <w:i/>
          <w:iCs/>
          <w:sz w:val="20"/>
          <w:szCs w:val="20"/>
        </w:rPr>
        <w:t xml:space="preserve">m </w:t>
      </w:r>
      <w:r>
        <w:rPr>
          <w:i/>
          <w:iCs/>
          <w:spacing w:val="1"/>
          <w:sz w:val="20"/>
          <w:szCs w:val="20"/>
        </w:rPr>
        <w:t xml:space="preserve"> o</w:t>
      </w:r>
      <w:r>
        <w:rPr>
          <w:i/>
          <w:iCs/>
          <w:sz w:val="20"/>
          <w:szCs w:val="20"/>
        </w:rPr>
        <w:t xml:space="preserve">f </w:t>
      </w:r>
      <w:r>
        <w:rPr>
          <w:i/>
          <w:iCs/>
          <w:spacing w:val="2"/>
          <w:sz w:val="20"/>
          <w:szCs w:val="20"/>
        </w:rPr>
        <w:t xml:space="preserve"> </w:t>
      </w:r>
      <w:r>
        <w:rPr>
          <w:i/>
          <w:iCs/>
          <w:spacing w:val="-1"/>
          <w:sz w:val="20"/>
          <w:szCs w:val="20"/>
        </w:rPr>
        <w:t>thin</w:t>
      </w:r>
      <w:r>
        <w:rPr>
          <w:i/>
          <w:iCs/>
          <w:sz w:val="20"/>
          <w:szCs w:val="20"/>
        </w:rPr>
        <w:t>k</w:t>
      </w:r>
      <w:r>
        <w:rPr>
          <w:i/>
          <w:iCs/>
          <w:spacing w:val="-1"/>
          <w:sz w:val="20"/>
          <w:szCs w:val="20"/>
        </w:rPr>
        <w:t>i</w:t>
      </w:r>
      <w:r>
        <w:rPr>
          <w:i/>
          <w:iCs/>
          <w:spacing w:val="1"/>
          <w:sz w:val="20"/>
          <w:szCs w:val="20"/>
        </w:rPr>
        <w:t>n</w:t>
      </w:r>
      <w:r>
        <w:rPr>
          <w:i/>
          <w:iCs/>
          <w:spacing w:val="-1"/>
          <w:sz w:val="20"/>
          <w:szCs w:val="20"/>
        </w:rPr>
        <w:t>g</w:t>
      </w:r>
      <w:r>
        <w:rPr>
          <w:i/>
          <w:iCs/>
          <w:spacing w:val="-3"/>
          <w:sz w:val="20"/>
          <w:szCs w:val="20"/>
        </w:rPr>
        <w:t>)</w:t>
      </w:r>
      <w:r>
        <w:rPr>
          <w:sz w:val="20"/>
          <w:szCs w:val="20"/>
        </w:rPr>
        <w:t xml:space="preserve">, </w:t>
      </w:r>
      <w:r>
        <w:rPr>
          <w:spacing w:val="2"/>
          <w:sz w:val="20"/>
          <w:szCs w:val="20"/>
        </w:rPr>
        <w:t xml:space="preserve"> </w:t>
      </w:r>
      <w:r>
        <w:rPr>
          <w:spacing w:val="-1"/>
          <w:sz w:val="20"/>
          <w:szCs w:val="20"/>
        </w:rPr>
        <w:t>E</w:t>
      </w:r>
      <w:r>
        <w:rPr>
          <w:spacing w:val="2"/>
          <w:sz w:val="20"/>
          <w:szCs w:val="20"/>
        </w:rPr>
        <w:t>d</w:t>
      </w:r>
      <w:r>
        <w:rPr>
          <w:sz w:val="20"/>
          <w:szCs w:val="20"/>
        </w:rPr>
        <w:t>i</w:t>
      </w:r>
      <w:r>
        <w:rPr>
          <w:spacing w:val="-1"/>
          <w:sz w:val="20"/>
          <w:szCs w:val="20"/>
        </w:rPr>
        <w:t>t</w:t>
      </w:r>
      <w:r>
        <w:rPr>
          <w:spacing w:val="2"/>
          <w:sz w:val="20"/>
          <w:szCs w:val="20"/>
        </w:rPr>
        <w:t>u</w:t>
      </w:r>
      <w:r>
        <w:rPr>
          <w:sz w:val="20"/>
          <w:szCs w:val="20"/>
        </w:rPr>
        <w:t xml:space="preserve">ra </w:t>
      </w:r>
      <w:r>
        <w:rPr>
          <w:spacing w:val="2"/>
          <w:sz w:val="20"/>
          <w:szCs w:val="20"/>
        </w:rPr>
        <w:t xml:space="preserve"> </w:t>
      </w:r>
      <w:r>
        <w:rPr>
          <w:sz w:val="20"/>
          <w:szCs w:val="20"/>
        </w:rPr>
        <w:t>S</w:t>
      </w:r>
      <w:r>
        <w:rPr>
          <w:spacing w:val="-1"/>
          <w:sz w:val="20"/>
          <w:szCs w:val="20"/>
        </w:rPr>
        <w:t>.C</w:t>
      </w:r>
      <w:r>
        <w:rPr>
          <w:sz w:val="20"/>
          <w:szCs w:val="20"/>
        </w:rPr>
        <w:t xml:space="preserve">. </w:t>
      </w:r>
      <w:r>
        <w:rPr>
          <w:spacing w:val="1"/>
          <w:sz w:val="20"/>
          <w:szCs w:val="20"/>
        </w:rPr>
        <w:t xml:space="preserve"> </w:t>
      </w:r>
      <w:r>
        <w:rPr>
          <w:sz w:val="20"/>
          <w:szCs w:val="20"/>
        </w:rPr>
        <w:t>Dat</w:t>
      </w:r>
      <w:r>
        <w:rPr>
          <w:spacing w:val="-1"/>
          <w:sz w:val="20"/>
          <w:szCs w:val="20"/>
        </w:rPr>
        <w:t>a</w:t>
      </w:r>
      <w:r>
        <w:rPr>
          <w:spacing w:val="2"/>
          <w:sz w:val="20"/>
          <w:szCs w:val="20"/>
        </w:rPr>
        <w:t>g</w:t>
      </w:r>
      <w:r>
        <w:rPr>
          <w:sz w:val="20"/>
          <w:szCs w:val="20"/>
        </w:rPr>
        <w:t>r</w:t>
      </w:r>
      <w:r>
        <w:rPr>
          <w:spacing w:val="-2"/>
          <w:sz w:val="20"/>
          <w:szCs w:val="20"/>
        </w:rPr>
        <w:t>o</w:t>
      </w:r>
      <w:r>
        <w:rPr>
          <w:spacing w:val="2"/>
          <w:sz w:val="20"/>
          <w:szCs w:val="20"/>
        </w:rPr>
        <w:t>u</w:t>
      </w:r>
      <w:r>
        <w:rPr>
          <w:sz w:val="20"/>
          <w:szCs w:val="20"/>
        </w:rPr>
        <w:t>p-I</w:t>
      </w:r>
      <w:r>
        <w:rPr>
          <w:spacing w:val="-1"/>
          <w:sz w:val="20"/>
          <w:szCs w:val="20"/>
        </w:rPr>
        <w:t>n</w:t>
      </w:r>
      <w:r>
        <w:rPr>
          <w:sz w:val="20"/>
          <w:szCs w:val="20"/>
        </w:rPr>
        <w:t xml:space="preserve">t  S.R.L. </w:t>
      </w:r>
      <w:r>
        <w:rPr>
          <w:spacing w:val="1"/>
          <w:sz w:val="20"/>
          <w:szCs w:val="20"/>
        </w:rPr>
        <w:t xml:space="preserve"> </w:t>
      </w:r>
      <w:r>
        <w:rPr>
          <w:sz w:val="20"/>
          <w:szCs w:val="20"/>
        </w:rPr>
        <w:t>(</w:t>
      </w:r>
      <w:r>
        <w:rPr>
          <w:spacing w:val="-2"/>
          <w:sz w:val="20"/>
          <w:szCs w:val="20"/>
        </w:rPr>
        <w:t>i</w:t>
      </w:r>
      <w:r>
        <w:rPr>
          <w:sz w:val="20"/>
          <w:szCs w:val="20"/>
        </w:rPr>
        <w:t xml:space="preserve">n </w:t>
      </w:r>
      <w:r>
        <w:rPr>
          <w:spacing w:val="-1"/>
          <w:sz w:val="20"/>
          <w:szCs w:val="20"/>
        </w:rPr>
        <w:t>R</w:t>
      </w:r>
      <w:r>
        <w:rPr>
          <w:spacing w:val="1"/>
          <w:sz w:val="20"/>
          <w:szCs w:val="20"/>
        </w:rPr>
        <w:t>o</w:t>
      </w:r>
      <w:r>
        <w:rPr>
          <w:spacing w:val="-4"/>
          <w:sz w:val="20"/>
          <w:szCs w:val="20"/>
        </w:rPr>
        <w:t>m</w:t>
      </w:r>
      <w:r>
        <w:rPr>
          <w:sz w:val="20"/>
          <w:szCs w:val="20"/>
        </w:rPr>
        <w:t>a</w:t>
      </w:r>
      <w:r>
        <w:rPr>
          <w:spacing w:val="2"/>
          <w:sz w:val="20"/>
          <w:szCs w:val="20"/>
        </w:rPr>
        <w:t>n</w:t>
      </w:r>
      <w:r>
        <w:rPr>
          <w:sz w:val="20"/>
          <w:szCs w:val="20"/>
        </w:rPr>
        <w:t>i</w:t>
      </w:r>
      <w:r>
        <w:rPr>
          <w:spacing w:val="-1"/>
          <w:sz w:val="20"/>
          <w:szCs w:val="20"/>
        </w:rPr>
        <w:t>a</w:t>
      </w:r>
      <w:r>
        <w:rPr>
          <w:spacing w:val="2"/>
          <w:sz w:val="20"/>
          <w:szCs w:val="20"/>
        </w:rPr>
        <w:t>n</w:t>
      </w:r>
      <w:r>
        <w:rPr>
          <w:sz w:val="20"/>
          <w:szCs w:val="20"/>
        </w:rPr>
        <w:t>)</w:t>
      </w:r>
    </w:p>
    <w:p>
      <w:pPr>
        <w:widowControl w:val="0"/>
        <w:spacing w:before="0" w:after="0"/>
        <w:contextualSpacing/>
        <w:rPr>
          <w:sz w:val="20"/>
          <w:szCs w:val="20"/>
        </w:rPr>
      </w:pPr>
    </w:p>
    <w:p>
      <w:pPr>
        <w:spacing w:before="0" w:after="0"/>
        <w:contextualSpacing/>
        <w:rPr>
          <w:b/>
          <w:sz w:val="28"/>
          <w:szCs w:val="28"/>
        </w:rPr>
      </w:pPr>
    </w:p>
    <w:p>
      <w:pPr>
        <w:spacing w:before="0" w:after="0"/>
        <w:contextualSpacing/>
        <w:rPr>
          <w:b/>
          <w:sz w:val="28"/>
          <w:szCs w:val="28"/>
        </w:rPr>
      </w:pPr>
    </w:p>
    <w:p>
      <w:pPr>
        <w:spacing w:before="0" w:after="0"/>
        <w:contextualSpacing/>
        <w:rPr>
          <w:b/>
          <w:sz w:val="28"/>
          <w:szCs w:val="28"/>
        </w:rPr>
      </w:pPr>
    </w:p>
    <w:p>
      <w:pPr>
        <w:spacing w:before="0" w:after="0"/>
        <w:contextualSpacing/>
        <w:rPr>
          <w:b/>
          <w:sz w:val="32"/>
          <w:szCs w:val="32"/>
        </w:rPr>
      </w:pPr>
      <w:r>
        <w:rPr>
          <w:b/>
          <w:sz w:val="32"/>
          <w:szCs w:val="32"/>
        </w:rPr>
        <w:t>July 2018</w:t>
      </w:r>
    </w:p>
    <w:p>
      <w:pPr>
        <w:spacing w:before="0" w:after="0"/>
        <w:contextualSpacing/>
        <w:rPr>
          <w:b/>
          <w:sz w:val="28"/>
          <w:szCs w:val="28"/>
        </w:rPr>
      </w:pPr>
    </w:p>
    <w:p>
      <w:pPr>
        <w:spacing w:before="0" w:after="0"/>
        <w:contextualSpacing/>
      </w:pPr>
      <w:r>
        <w:rPr>
          <w:b/>
          <w:sz w:val="28"/>
          <w:szCs w:val="28"/>
        </w:rPr>
        <w:t xml:space="preserve">(2018) Gabriel Vacariu (Philosophy, University of Bucharest) 92018), ‘Section July 2018: </w:t>
      </w:r>
      <w:r>
        <w:rPr>
          <w:b/>
          <w:i/>
          <w:sz w:val="28"/>
          <w:szCs w:val="28"/>
        </w:rPr>
        <w:t>UNBELIEVABLE similar ideas with my ideas (2002-2008) of these authors:</w:t>
      </w:r>
      <w:r>
        <w:rPr>
          <w:i/>
          <w:sz w:val="28"/>
          <w:szCs w:val="28"/>
        </w:rPr>
        <w:t xml:space="preserve"> </w:t>
      </w:r>
      <w:r>
        <w:rPr>
          <w:b/>
          <w:i/>
          <w:sz w:val="28"/>
          <w:szCs w:val="28"/>
        </w:rPr>
        <w:t>Oreste M. Fiocco</w:t>
      </w:r>
      <w:r>
        <w:rPr>
          <w:i/>
          <w:sz w:val="28"/>
          <w:szCs w:val="28"/>
        </w:rPr>
        <w:t xml:space="preserve"> (forthcoming, I downloaded in 2018); </w:t>
      </w:r>
      <w:r>
        <w:rPr>
          <w:rFonts w:eastAsia="Calibri"/>
          <w:b/>
          <w:i/>
          <w:sz w:val="28"/>
          <w:szCs w:val="28"/>
          <w:lang w:val="en-GB"/>
        </w:rPr>
        <w:t>Baptiste Le Bihan</w:t>
      </w:r>
      <w:r>
        <w:rPr>
          <w:rFonts w:eastAsia="Calibri"/>
          <w:i/>
          <w:sz w:val="28"/>
          <w:szCs w:val="28"/>
          <w:lang w:val="en-GB"/>
        </w:rPr>
        <w:t xml:space="preserve"> (University of Geneva, forthcoming, I downloaded in June 2018); </w:t>
      </w:r>
      <w:r>
        <w:rPr>
          <w:rFonts w:eastAsia="Calibri"/>
          <w:b/>
          <w:i/>
          <w:sz w:val="28"/>
          <w:szCs w:val="28"/>
          <w:lang w:val="en-GB"/>
        </w:rPr>
        <w:t>Antonella Mallozzi</w:t>
      </w:r>
      <w:r>
        <w:rPr>
          <w:rFonts w:eastAsia="Calibri"/>
          <w:i/>
          <w:sz w:val="28"/>
          <w:szCs w:val="28"/>
          <w:lang w:val="en-GB"/>
        </w:rPr>
        <w:t xml:space="preserve"> (The Graduate Center – CUNY, forthcoming in </w:t>
      </w:r>
      <w:r>
        <w:rPr>
          <w:rFonts w:eastAsia="Calibri"/>
          <w:i/>
          <w:iCs/>
          <w:sz w:val="28"/>
          <w:szCs w:val="28"/>
          <w:lang w:val="en-GB"/>
        </w:rPr>
        <w:t>Synthese</w:t>
      </w:r>
      <w:r>
        <w:rPr>
          <w:rFonts w:eastAsia="Calibri"/>
          <w:i/>
          <w:sz w:val="28"/>
          <w:szCs w:val="28"/>
          <w:lang w:val="en-GB"/>
        </w:rPr>
        <w:t xml:space="preserve">, penultimate draft, I downloaded in June 2018); </w:t>
      </w:r>
      <w:r>
        <w:rPr>
          <w:rFonts w:eastAsia="Calibri"/>
          <w:b/>
          <w:i/>
          <w:sz w:val="28"/>
          <w:szCs w:val="28"/>
          <w:lang w:val="en-GB"/>
        </w:rPr>
        <w:t>Erik C. Banks</w:t>
      </w:r>
      <w:r>
        <w:rPr>
          <w:rFonts w:eastAsia="Calibri"/>
          <w:i/>
          <w:sz w:val="28"/>
          <w:szCs w:val="28"/>
          <w:lang w:val="en-GB"/>
        </w:rPr>
        <w:t xml:space="preserve"> (Wright State University 2014); Sami Pihlström (2009)</w:t>
      </w:r>
      <w:r>
        <w:rPr>
          <w:rFonts w:eastAsia="Calibri"/>
          <w:sz w:val="28"/>
          <w:szCs w:val="28"/>
          <w:lang w:val="en-GB"/>
        </w:rPr>
        <w:t xml:space="preserve">’ </w:t>
      </w:r>
    </w:p>
    <w:p>
      <w:pPr>
        <w:spacing w:before="0" w:after="0"/>
        <w:contextualSpacing/>
        <w:rPr>
          <w:sz w:val="28"/>
          <w:szCs w:val="28"/>
        </w:rPr>
      </w:pPr>
    </w:p>
    <w:p>
      <w:pPr>
        <w:spacing w:before="0" w:after="0"/>
        <w:contextualSpacing/>
        <w:rPr>
          <w:b/>
          <w:sz w:val="28"/>
          <w:szCs w:val="28"/>
        </w:rPr>
      </w:pPr>
      <w:r>
        <w:rPr>
          <w:b/>
          <w:sz w:val="28"/>
          <w:szCs w:val="28"/>
        </w:rPr>
        <w:t>[I investigated these works in July 2018: In this section, I will include only paragraphs from various articles or books written by different persons. These paragraphs contain ideas that are UNBELIEVABLE similar to my ideas published between 2002-2008. I mention that there are other ideas very similar to my ideas (especially in books) but I did not have the interest and time of reading word by word these works.]</w:t>
      </w:r>
    </w:p>
    <w:p>
      <w:pPr>
        <w:spacing w:before="0" w:after="0"/>
        <w:contextualSpacing/>
        <w:rPr>
          <w:b/>
          <w:sz w:val="32"/>
          <w:szCs w:val="32"/>
        </w:rPr>
      </w:pPr>
    </w:p>
    <w:p>
      <w:pPr>
        <w:spacing w:before="0" w:after="0"/>
        <w:contextualSpacing/>
        <w:jc w:val="both"/>
      </w:pPr>
    </w:p>
    <w:p>
      <w:pPr>
        <w:numPr>
          <w:ilvl w:val="0"/>
          <w:numId w:val="4"/>
        </w:numPr>
        <w:spacing w:before="0" w:after="0"/>
        <w:ind w:left="0" w:right="0" w:hanging="360"/>
        <w:contextualSpacing/>
        <w:jc w:val="both"/>
      </w:pPr>
      <w:r>
        <w:rPr>
          <w:b/>
          <w:sz w:val="28"/>
          <w:szCs w:val="28"/>
        </w:rPr>
        <w:t xml:space="preserve">M. Oreste Fiocco: ‘Each thing is fundamental: against hylomorphism and hierarchical structure’, (forthcoming in </w:t>
      </w:r>
      <w:r>
        <w:rPr>
          <w:b/>
          <w:i/>
          <w:iCs/>
          <w:sz w:val="28"/>
          <w:szCs w:val="28"/>
        </w:rPr>
        <w:t>American Philosophical Quarterly</w:t>
      </w:r>
      <w:r>
        <w:rPr>
          <w:b/>
          <w:sz w:val="28"/>
          <w:szCs w:val="28"/>
        </w:rPr>
        <w:t>, I downloaded in 2018)</w:t>
      </w:r>
    </w:p>
    <w:p>
      <w:pPr>
        <w:spacing w:before="0" w:after="0"/>
        <w:contextualSpacing/>
        <w:jc w:val="both"/>
        <w:rPr>
          <w:sz w:val="22"/>
          <w:szCs w:val="22"/>
        </w:rPr>
      </w:pPr>
    </w:p>
    <w:p>
      <w:pPr>
        <w:spacing w:before="0" w:after="0"/>
        <w:contextualSpacing/>
        <w:jc w:val="both"/>
        <w:rPr>
          <w:sz w:val="22"/>
          <w:szCs w:val="22"/>
        </w:rPr>
      </w:pPr>
      <w:r>
        <w:rPr>
          <w:sz w:val="22"/>
          <w:szCs w:val="22"/>
        </w:rPr>
        <w:t xml:space="preserve">Abstract </w:t>
      </w:r>
    </w:p>
    <w:p>
      <w:pPr>
        <w:spacing w:before="0" w:after="0"/>
        <w:contextualSpacing/>
        <w:jc w:val="both"/>
      </w:pPr>
      <w:r>
        <w:rPr>
          <w:sz w:val="20"/>
          <w:szCs w:val="20"/>
        </w:rPr>
        <w:t xml:space="preserve">Each thing is fundamental. Not only is no thing any more or less </w:t>
      </w:r>
      <w:r>
        <w:rPr>
          <w:i/>
          <w:iCs/>
          <w:sz w:val="20"/>
          <w:szCs w:val="20"/>
        </w:rPr>
        <w:t xml:space="preserve">real </w:t>
      </w:r>
      <w:r>
        <w:rPr>
          <w:sz w:val="20"/>
          <w:szCs w:val="20"/>
        </w:rPr>
        <w:t xml:space="preserve">than any other, but no thing is </w:t>
      </w:r>
      <w:r>
        <w:rPr>
          <w:i/>
          <w:iCs/>
          <w:sz w:val="20"/>
          <w:szCs w:val="20"/>
        </w:rPr>
        <w:t xml:space="preserve">prior </w:t>
      </w:r>
      <w:r>
        <w:rPr>
          <w:sz w:val="20"/>
          <w:szCs w:val="20"/>
        </w:rPr>
        <w:t xml:space="preserve">to another in any robust ontological sense. Thus, no thing can explain the very existence of another, nor account for how another is what it is. I reach this surprising conclusion by undermining two important positions in contemporary metaphysics: </w:t>
      </w:r>
      <w:r>
        <w:rPr>
          <w:i/>
          <w:iCs/>
          <w:sz w:val="20"/>
          <w:szCs w:val="20"/>
        </w:rPr>
        <w:t xml:space="preserve">hylomorphism </w:t>
      </w:r>
      <w:r>
        <w:rPr>
          <w:sz w:val="20"/>
          <w:szCs w:val="20"/>
        </w:rPr>
        <w:t xml:space="preserve">and </w:t>
      </w:r>
      <w:r>
        <w:rPr>
          <w:i/>
          <w:iCs/>
          <w:sz w:val="20"/>
          <w:szCs w:val="20"/>
        </w:rPr>
        <w:t xml:space="preserve">hierarchical views </w:t>
      </w:r>
      <w:r>
        <w:rPr>
          <w:sz w:val="20"/>
          <w:szCs w:val="20"/>
        </w:rPr>
        <w:t xml:space="preserve">employing so-called building relations, such as </w:t>
      </w:r>
      <w:r>
        <w:rPr>
          <w:i/>
          <w:iCs/>
          <w:sz w:val="20"/>
          <w:szCs w:val="20"/>
        </w:rPr>
        <w:t>grounding</w:t>
      </w:r>
      <w:r>
        <w:rPr>
          <w:sz w:val="20"/>
          <w:szCs w:val="20"/>
        </w:rPr>
        <w:t xml:space="preserve">. The paper has three main parts. First, I observe hylomorphism is alleged by its proponents to solve various philosophical problems. However, I demonstrate, in light of a compelling account of explanation, that these problems are actually demands to explain what cannot be but inexplicable. Second, I show how my argument against hylomorphism illuminates an account of the </w:t>
      </w:r>
      <w:r>
        <w:rPr>
          <w:i/>
          <w:iCs/>
          <w:sz w:val="20"/>
          <w:szCs w:val="20"/>
        </w:rPr>
        <w:t xml:space="preserve">essence </w:t>
      </w:r>
      <w:r>
        <w:rPr>
          <w:sz w:val="20"/>
          <w:szCs w:val="20"/>
        </w:rPr>
        <w:t xml:space="preserve">of a thing, thereby providing insight into what it is to exist. This indicates what a thing, in the most general sense, must be and a correlative account of the </w:t>
      </w:r>
      <w:r>
        <w:rPr>
          <w:i/>
          <w:iCs/>
          <w:sz w:val="20"/>
          <w:szCs w:val="20"/>
        </w:rPr>
        <w:t xml:space="preserve">structure </w:t>
      </w:r>
      <w:r>
        <w:rPr>
          <w:sz w:val="20"/>
          <w:szCs w:val="20"/>
        </w:rPr>
        <w:t>in reality. Third, I argue that this account of structure is incompatible not only with hylomorphism, but also with any hierarchical view of reality. Although hylomorphism and the latter views are quite different, representing distinct philosophical traditions, I maintain they share untenable accounts of structure and fundamentality and so should be rejected on the same grounds.</w:t>
      </w:r>
    </w:p>
    <w:p>
      <w:pPr>
        <w:spacing w:before="0" w:after="0"/>
        <w:contextualSpacing/>
        <w:rPr>
          <w:b/>
        </w:rPr>
      </w:pPr>
    </w:p>
    <w:p>
      <w:pPr>
        <w:spacing w:before="0" w:after="0"/>
        <w:contextualSpacing/>
      </w:pPr>
      <w:r>
        <w:rPr>
          <w:sz w:val="22"/>
          <w:szCs w:val="22"/>
        </w:rPr>
        <w:t xml:space="preserve">Features are things and so the ontological basis of any such explanation involves distinct things.) A representation that does not present something vis-à-vis another (or others) is, at best, merely descriptive; it can be informative, even revealing, but it cannot be explanatory, regardless of its complexity. Consequently, every genuine explanation is based on some thing (or things) in relation to another (or others). The ontological basis of any explanation, therefore, can be represented schematically as </w:t>
      </w:r>
      <w:r>
        <w:rPr>
          <w:i/>
          <w:iCs/>
          <w:sz w:val="22"/>
          <w:szCs w:val="22"/>
        </w:rPr>
        <w:t>aRb</w:t>
      </w:r>
      <w:r>
        <w:rPr>
          <w:sz w:val="22"/>
          <w:szCs w:val="22"/>
        </w:rPr>
        <w:t xml:space="preserve">, where </w:t>
      </w:r>
      <w:r>
        <w:rPr>
          <w:i/>
          <w:iCs/>
          <w:sz w:val="22"/>
          <w:szCs w:val="22"/>
        </w:rPr>
        <w:t xml:space="preserve">a </w:t>
      </w:r>
      <w:r>
        <w:rPr>
          <w:sz w:val="22"/>
          <w:szCs w:val="22"/>
        </w:rPr>
        <w:t xml:space="preserve">is a thing (or plurality of things) that stands in some robust relation, </w:t>
      </w:r>
      <w:r>
        <w:rPr>
          <w:i/>
          <w:iCs/>
          <w:sz w:val="22"/>
          <w:szCs w:val="22"/>
        </w:rPr>
        <w:t>R</w:t>
      </w:r>
      <w:r>
        <w:rPr>
          <w:sz w:val="22"/>
          <w:szCs w:val="22"/>
        </w:rPr>
        <w:t xml:space="preserve">, to </w:t>
      </w:r>
      <w:r>
        <w:rPr>
          <w:i/>
          <w:iCs/>
          <w:sz w:val="22"/>
          <w:szCs w:val="22"/>
        </w:rPr>
        <w:t>b</w:t>
      </w:r>
      <w:r>
        <w:rPr>
          <w:sz w:val="22"/>
          <w:szCs w:val="22"/>
        </w:rPr>
        <w:t xml:space="preserve">, some thing (or plurality of things) distinct from </w:t>
      </w:r>
      <w:r>
        <w:rPr>
          <w:i/>
          <w:iCs/>
          <w:sz w:val="22"/>
          <w:szCs w:val="22"/>
        </w:rPr>
        <w:t>a</w:t>
      </w:r>
      <w:r>
        <w:rPr>
          <w:sz w:val="22"/>
          <w:szCs w:val="22"/>
        </w:rPr>
        <w:t xml:space="preserve">. Whatever </w:t>
      </w:r>
      <w:r>
        <w:rPr>
          <w:i/>
          <w:iCs/>
          <w:sz w:val="22"/>
          <w:szCs w:val="22"/>
        </w:rPr>
        <w:t xml:space="preserve">R </w:t>
      </w:r>
      <w:r>
        <w:rPr>
          <w:sz w:val="22"/>
          <w:szCs w:val="22"/>
        </w:rPr>
        <w:t xml:space="preserve">is, however this relation is understood, it must be the case that if it holds, its relata exist. This follows from the cogent assumption that a relation can only relate what exists. </w:t>
      </w:r>
    </w:p>
    <w:p>
      <w:pPr>
        <w:spacing w:before="0" w:after="0"/>
        <w:ind w:left="0" w:right="0" w:firstLine="720"/>
        <w:contextualSpacing/>
        <w:rPr>
          <w:sz w:val="22"/>
          <w:szCs w:val="22"/>
        </w:rPr>
      </w:pPr>
      <w:r>
        <w:rPr>
          <w:sz w:val="22"/>
          <w:szCs w:val="22"/>
        </w:rPr>
        <w:t xml:space="preserve">I maintain, then, that the relata of any genuine explanatory relation are existent things. (p. 5) </w:t>
      </w:r>
    </w:p>
    <w:p>
      <w:pPr>
        <w:spacing w:before="0" w:after="0"/>
        <w:contextualSpacing/>
        <w:rPr>
          <w:sz w:val="22"/>
          <w:szCs w:val="22"/>
        </w:rPr>
      </w:pPr>
    </w:p>
    <w:p>
      <w:pPr>
        <w:spacing w:before="0" w:after="0"/>
        <w:contextualSpacing/>
      </w:pPr>
      <w:r>
        <w:rPr>
          <w:sz w:val="22"/>
          <w:szCs w:val="22"/>
        </w:rPr>
        <w:t xml:space="preserve">Yet if </w:t>
      </w:r>
      <w:r>
        <w:rPr>
          <w:i/>
          <w:iCs/>
          <w:sz w:val="22"/>
          <w:szCs w:val="22"/>
        </w:rPr>
        <w:t xml:space="preserve">a </w:t>
      </w:r>
      <w:r>
        <w:rPr>
          <w:sz w:val="22"/>
          <w:szCs w:val="22"/>
        </w:rPr>
        <w:t xml:space="preserve">were to explain the individuation of </w:t>
      </w:r>
      <w:r>
        <w:rPr>
          <w:i/>
          <w:iCs/>
          <w:sz w:val="22"/>
          <w:szCs w:val="22"/>
        </w:rPr>
        <w:t>b</w:t>
      </w:r>
      <w:r>
        <w:rPr>
          <w:sz w:val="22"/>
          <w:szCs w:val="22"/>
        </w:rPr>
        <w:t xml:space="preserve">, </w:t>
      </w:r>
      <w:r>
        <w:rPr>
          <w:i/>
          <w:iCs/>
          <w:sz w:val="22"/>
          <w:szCs w:val="22"/>
        </w:rPr>
        <w:t xml:space="preserve">b </w:t>
      </w:r>
      <w:r>
        <w:rPr>
          <w:sz w:val="22"/>
          <w:szCs w:val="22"/>
        </w:rPr>
        <w:t xml:space="preserve">must be the very thing it is in order for </w:t>
      </w:r>
      <w:r>
        <w:rPr>
          <w:i/>
          <w:iCs/>
          <w:sz w:val="22"/>
          <w:szCs w:val="22"/>
        </w:rPr>
        <w:t xml:space="preserve">a </w:t>
      </w:r>
      <w:r>
        <w:rPr>
          <w:sz w:val="22"/>
          <w:szCs w:val="22"/>
        </w:rPr>
        <w:t xml:space="preserve">to stand in a determinative relation to the individuation of </w:t>
      </w:r>
      <w:r>
        <w:rPr>
          <w:i/>
          <w:iCs/>
          <w:sz w:val="22"/>
          <w:szCs w:val="22"/>
        </w:rPr>
        <w:t>b</w:t>
      </w:r>
      <w:r>
        <w:rPr>
          <w:sz w:val="22"/>
          <w:szCs w:val="22"/>
        </w:rPr>
        <w:t xml:space="preserve">. The holding of this determinative relation would rely crucially on the individuation of </w:t>
      </w:r>
      <w:r>
        <w:rPr>
          <w:i/>
          <w:iCs/>
          <w:sz w:val="22"/>
          <w:szCs w:val="22"/>
        </w:rPr>
        <w:t>b</w:t>
      </w:r>
      <w:r>
        <w:rPr>
          <w:sz w:val="22"/>
          <w:szCs w:val="22"/>
        </w:rPr>
        <w:t xml:space="preserve">, which is precisely what the relation is supposed to be realizing. Thus, the argument does not overlook putative relations of grounding or priority and is not undermined by them; rather, it shows a limit to their applicability: if they hold at all, they cannot underlie explanatory claims of individuation. (p. 7) </w:t>
      </w:r>
    </w:p>
    <w:p>
      <w:pPr>
        <w:spacing w:before="0" w:after="0"/>
        <w:contextualSpacing/>
        <w:rPr>
          <w:sz w:val="22"/>
          <w:szCs w:val="22"/>
        </w:rPr>
      </w:pPr>
    </w:p>
    <w:p>
      <w:pPr>
        <w:spacing w:before="0" w:after="0"/>
        <w:contextualSpacing/>
      </w:pPr>
      <w:r>
        <w:rPr>
          <w:sz w:val="22"/>
          <w:szCs w:val="22"/>
        </w:rPr>
        <w:t xml:space="preserve">If </w:t>
      </w:r>
      <w:r>
        <w:rPr>
          <w:i/>
          <w:iCs/>
          <w:sz w:val="22"/>
          <w:szCs w:val="22"/>
        </w:rPr>
        <w:t xml:space="preserve">a </w:t>
      </w:r>
      <w:r>
        <w:rPr>
          <w:sz w:val="22"/>
          <w:szCs w:val="22"/>
        </w:rPr>
        <w:t xml:space="preserve">makes </w:t>
      </w:r>
      <w:r>
        <w:rPr>
          <w:i/>
          <w:iCs/>
          <w:sz w:val="22"/>
          <w:szCs w:val="22"/>
        </w:rPr>
        <w:t xml:space="preserve">b </w:t>
      </w:r>
      <w:r>
        <w:rPr>
          <w:sz w:val="22"/>
          <w:szCs w:val="22"/>
        </w:rPr>
        <w:t xml:space="preserve">a unity, there is some relation between </w:t>
      </w:r>
      <w:r>
        <w:rPr>
          <w:i/>
          <w:iCs/>
          <w:sz w:val="22"/>
          <w:szCs w:val="22"/>
        </w:rPr>
        <w:t xml:space="preserve">a </w:t>
      </w:r>
      <w:r>
        <w:rPr>
          <w:sz w:val="22"/>
          <w:szCs w:val="22"/>
        </w:rPr>
        <w:t xml:space="preserve">and </w:t>
      </w:r>
      <w:r>
        <w:rPr>
          <w:i/>
          <w:iCs/>
          <w:sz w:val="22"/>
          <w:szCs w:val="22"/>
        </w:rPr>
        <w:t>b</w:t>
      </w:r>
      <w:r>
        <w:rPr>
          <w:sz w:val="22"/>
          <w:szCs w:val="22"/>
        </w:rPr>
        <w:t xml:space="preserve">. In order for </w:t>
      </w:r>
      <w:r>
        <w:rPr>
          <w:i/>
          <w:iCs/>
          <w:sz w:val="22"/>
          <w:szCs w:val="22"/>
        </w:rPr>
        <w:t xml:space="preserve">b </w:t>
      </w:r>
      <w:r>
        <w:rPr>
          <w:sz w:val="22"/>
          <w:szCs w:val="22"/>
        </w:rPr>
        <w:t xml:space="preserve">to stand in this relation (or any other) to </w:t>
      </w:r>
      <w:r>
        <w:rPr>
          <w:i/>
          <w:iCs/>
          <w:sz w:val="22"/>
          <w:szCs w:val="22"/>
        </w:rPr>
        <w:t xml:space="preserve">a </w:t>
      </w:r>
      <w:r>
        <w:rPr>
          <w:sz w:val="22"/>
          <w:szCs w:val="22"/>
        </w:rPr>
        <w:t xml:space="preserve">(or anything whatsoever), </w:t>
      </w:r>
      <w:r>
        <w:rPr>
          <w:i/>
          <w:iCs/>
          <w:sz w:val="22"/>
          <w:szCs w:val="22"/>
        </w:rPr>
        <w:t xml:space="preserve">b </w:t>
      </w:r>
      <w:r>
        <w:rPr>
          <w:sz w:val="22"/>
          <w:szCs w:val="22"/>
        </w:rPr>
        <w:t xml:space="preserve">must exist. However, </w:t>
      </w:r>
      <w:r>
        <w:rPr>
          <w:i/>
          <w:iCs/>
          <w:sz w:val="22"/>
          <w:szCs w:val="22"/>
        </w:rPr>
        <w:t xml:space="preserve">b </w:t>
      </w:r>
      <w:r>
        <w:rPr>
          <w:sz w:val="22"/>
          <w:szCs w:val="22"/>
        </w:rPr>
        <w:t xml:space="preserve">cannot exist as any thing other than itself; it must be the very thing it is—namely, </w:t>
      </w:r>
      <w:r>
        <w:rPr>
          <w:i/>
          <w:iCs/>
          <w:sz w:val="22"/>
          <w:szCs w:val="22"/>
        </w:rPr>
        <w:t>b</w:t>
      </w:r>
      <w:r>
        <w:rPr>
          <w:sz w:val="22"/>
          <w:szCs w:val="22"/>
        </w:rPr>
        <w:t xml:space="preserve">—and, consequently, be what it is, simple or a complex unit as the case might be. (p. 8) </w:t>
      </w:r>
    </w:p>
    <w:p>
      <w:pPr>
        <w:spacing w:before="0" w:after="0"/>
        <w:contextualSpacing/>
        <w:rPr>
          <w:sz w:val="22"/>
          <w:szCs w:val="22"/>
        </w:rPr>
      </w:pPr>
    </w:p>
    <w:p>
      <w:pPr>
        <w:spacing w:before="0" w:after="0"/>
        <w:contextualSpacing/>
        <w:jc w:val="both"/>
        <w:rPr>
          <w:b/>
          <w:bCs/>
          <w:sz w:val="22"/>
          <w:szCs w:val="22"/>
        </w:rPr>
      </w:pPr>
      <w:r>
        <w:rPr>
          <w:b/>
          <w:bCs/>
          <w:sz w:val="22"/>
          <w:szCs w:val="22"/>
        </w:rPr>
        <w:t xml:space="preserve">Conclusion: Each Thing Is Fundamental </w:t>
      </w:r>
    </w:p>
    <w:p>
      <w:pPr>
        <w:spacing w:before="0" w:after="0"/>
        <w:contextualSpacing/>
      </w:pPr>
      <w:r>
        <w:rPr>
          <w:sz w:val="22"/>
          <w:szCs w:val="22"/>
        </w:rPr>
        <w:t>This ontology of things as natured entities is revealed by examining explanation and discerning its means and bounds. The consequences of the ontology are far-reaching, as it yields a correlative account of the structure in reality, one that precludes several views popular in contemporary discussions of metaphysics. By ‘structure’ I do not mean a “primitive” feature of the world, as does Theodore Sider</w:t>
      </w:r>
      <w:r>
        <w:rPr>
          <w:sz w:val="14"/>
          <w:szCs w:val="14"/>
        </w:rPr>
        <w:t>22</w:t>
      </w:r>
      <w:r>
        <w:rPr>
          <w:sz w:val="22"/>
          <w:szCs w:val="22"/>
        </w:rPr>
        <w:t>, nor a variety of thing, each instance of which orders by “mak[ing] available positions or places for other objects, [i.e., things] to occupy,” as does Kathrin Koslicki</w:t>
      </w:r>
      <w:r>
        <w:rPr>
          <w:sz w:val="14"/>
          <w:szCs w:val="14"/>
        </w:rPr>
        <w:t>23</w:t>
      </w:r>
      <w:r>
        <w:rPr>
          <w:sz w:val="22"/>
          <w:szCs w:val="22"/>
        </w:rPr>
        <w:t xml:space="preserve">. Rather, I take the structure in reality to be all the things there are standing in the relations they do. This structure, inclusive of all relations, comprises the ontological bases of any explicable phenomenon. (p. 15) </w:t>
      </w:r>
    </w:p>
    <w:p>
      <w:pPr>
        <w:spacing w:before="0" w:after="0"/>
        <w:contextualSpacing/>
        <w:rPr>
          <w:sz w:val="22"/>
          <w:szCs w:val="22"/>
        </w:rPr>
      </w:pPr>
    </w:p>
    <w:p>
      <w:pPr>
        <w:spacing w:before="0" w:after="0"/>
        <w:contextualSpacing/>
        <w:rPr>
          <w:sz w:val="22"/>
          <w:szCs w:val="22"/>
        </w:rPr>
      </w:pPr>
      <w:r>
        <w:rPr>
          <w:sz w:val="22"/>
          <w:szCs w:val="22"/>
        </w:rPr>
        <w:t>These relations are necessary—and essential—because they arise exclusively from what their relata are and, as observed above, no thing can be other than what it is. Since neither the existence nor individuation of a thing, nor what anything is is explicable in terms of any other thing, each thing in this structure is both ontologically and explanatorily basic. Each is, then, in this sense fundamental. (p. 24)</w:t>
      </w:r>
    </w:p>
    <w:p>
      <w:pPr>
        <w:spacing w:before="0" w:after="0"/>
        <w:contextualSpacing/>
        <w:rPr>
          <w:sz w:val="22"/>
          <w:szCs w:val="22"/>
        </w:rPr>
      </w:pPr>
    </w:p>
    <w:p>
      <w:pPr>
        <w:spacing w:before="0" w:after="0"/>
        <w:contextualSpacing/>
        <w:rPr>
          <w:sz w:val="22"/>
          <w:szCs w:val="22"/>
        </w:rPr>
      </w:pPr>
      <w:r>
        <w:rPr>
          <w:sz w:val="22"/>
          <w:szCs w:val="22"/>
        </w:rPr>
        <w:t>What the preceding discussion demonstrates, though, is that privileging some things does not take seriously enough what it is to be. Since nothing can explain the existence or individuation or a thing’s being what it is, there is no distinction between the mere existence of a thing and its being the very thing it is or what it is. To be is to be natured and, hence, to be fundamental. (p. 18)</w:t>
      </w:r>
    </w:p>
    <w:p>
      <w:pPr>
        <w:spacing w:before="0" w:after="0"/>
        <w:contextualSpacing/>
        <w:rPr>
          <w:sz w:val="22"/>
          <w:szCs w:val="22"/>
        </w:rPr>
      </w:pPr>
      <w:r>
        <w:rPr>
          <w:sz w:val="22"/>
          <w:szCs w:val="22"/>
        </w:rPr>
        <w:t xml:space="preserve"> </w:t>
      </w:r>
    </w:p>
    <w:p>
      <w:pPr>
        <w:spacing w:before="0" w:after="0"/>
        <w:contextualSpacing/>
        <w:rPr>
          <w:b/>
          <w:sz w:val="28"/>
          <w:szCs w:val="28"/>
        </w:rPr>
      </w:pPr>
    </w:p>
    <w:p>
      <w:pPr>
        <w:numPr>
          <w:ilvl w:val="0"/>
          <w:numId w:val="4"/>
        </w:numPr>
        <w:spacing w:before="0" w:after="0"/>
        <w:ind w:left="0" w:right="0" w:hanging="360"/>
        <w:contextualSpacing/>
        <w:jc w:val="both"/>
      </w:pPr>
      <w:r>
        <w:rPr>
          <w:rFonts w:ascii="Times New Roman" w:hAnsi="Times New Roman" w:eastAsia="Calibri"/>
          <w:b/>
          <w:sz w:val="28"/>
          <w:szCs w:val="28"/>
          <w:lang w:val="en-GB"/>
        </w:rPr>
        <w:t xml:space="preserve">Baptiste Le Bihan (2018 donwloaded) (University of Geneva): </w:t>
      </w:r>
      <w:r>
        <w:rPr>
          <w:rFonts w:ascii="Times New Roman" w:hAnsi="Times New Roman" w:eastAsia="Calibri"/>
          <w:b/>
          <w:bCs/>
          <w:sz w:val="28"/>
          <w:szCs w:val="28"/>
          <w:lang w:val="en-GB"/>
        </w:rPr>
        <w:t>Aspects in Dual-Aspect Monism and Panpsychism: A Rejoinder to Benovsky, (</w:t>
      </w:r>
      <w:r>
        <w:rPr>
          <w:rFonts w:ascii="Times New Roman" w:hAnsi="Times New Roman" w:eastAsia="Calibri"/>
          <w:b/>
          <w:sz w:val="28"/>
          <w:szCs w:val="28"/>
          <w:lang w:val="en-GB"/>
        </w:rPr>
        <w:t xml:space="preserve">Preprint, final version forthcoming in </w:t>
      </w:r>
      <w:r>
        <w:rPr>
          <w:rFonts w:ascii="Times New Roman" w:hAnsi="Times New Roman" w:eastAsia="Calibri"/>
          <w:b/>
          <w:i/>
          <w:iCs/>
          <w:sz w:val="28"/>
          <w:szCs w:val="28"/>
          <w:lang w:val="en-GB"/>
        </w:rPr>
        <w:t>Philosophical Investigations)</w:t>
      </w:r>
    </w:p>
    <w:p>
      <w:pPr>
        <w:spacing w:before="0" w:after="0"/>
        <w:contextualSpacing/>
        <w:rPr>
          <w:b/>
          <w:sz w:val="28"/>
          <w:szCs w:val="28"/>
        </w:rPr>
      </w:pPr>
    </w:p>
    <w:p>
      <w:pPr>
        <w:spacing w:before="0" w:after="0"/>
        <w:contextualSpacing/>
      </w:pPr>
      <w:r>
        <w:rPr>
          <w:rFonts w:ascii="TimesNewRomanPSMT" w:hAnsi="TimesNewRomanPSMT" w:eastAsia="Calibri" w:cs="TimesNewRomanPSMT"/>
          <w:sz w:val="22"/>
          <w:szCs w:val="22"/>
          <w:lang w:val="en-GB"/>
        </w:rPr>
        <w:t xml:space="preserve">Abstract: </w:t>
      </w:r>
      <w:r>
        <w:rPr>
          <w:rFonts w:ascii="TimesNewRomanPS-ItalicMT" w:hAnsi="TimesNewRomanPS-ItalicMT" w:eastAsia="Calibri" w:cs="TimesNewRomanPS-ItalicMT"/>
          <w:i/>
          <w:iCs/>
          <w:sz w:val="22"/>
          <w:szCs w:val="22"/>
          <w:lang w:val="en-GB"/>
        </w:rPr>
        <w:t>Neutral monism aims at solving the hard problem of consciousness by positing entities that are neither mental nor physical. Benovsky has recently argued for the slightly different account that, rather than being neutral, natural entities are both mental and physical by having different aspects, and then argued in favour of an anti-realist interpretation of those aspects. In this essay, operating under the assumption of dual-aspect monism, I argue to the contrary in favour of a realist interpretation of these aspects by showing that the anti-realist interpretation collapses into neutral monism and that the realist interpretation is an interesting alternative. I close with a discussion of</w:t>
      </w:r>
    </w:p>
    <w:p>
      <w:pPr>
        <w:spacing w:before="0" w:after="0"/>
        <w:contextualSpacing/>
        <w:rPr>
          <w:rFonts w:ascii="TimesNewRomanPS-ItalicMT" w:hAnsi="TimesNewRomanPS-ItalicMT" w:eastAsia="Calibri" w:cs="TimesNewRomanPS-ItalicMT"/>
          <w:i/>
          <w:iCs/>
          <w:sz w:val="22"/>
          <w:szCs w:val="22"/>
          <w:lang w:val="en-GB"/>
        </w:rPr>
      </w:pPr>
      <w:r>
        <w:rPr>
          <w:rFonts w:ascii="TimesNewRomanPS-ItalicMT" w:hAnsi="TimesNewRomanPS-ItalicMT" w:eastAsia="Calibri" w:cs="TimesNewRomanPS-ItalicMT"/>
          <w:i/>
          <w:iCs/>
          <w:sz w:val="22"/>
          <w:szCs w:val="22"/>
          <w:lang w:val="en-GB"/>
        </w:rPr>
        <w:t>the realist interpretation of the aspects and its relation with panpsychism.</w:t>
      </w:r>
    </w:p>
    <w:p>
      <w:pPr>
        <w:spacing w:before="0" w:after="0"/>
        <w:contextualSpacing/>
        <w:rPr>
          <w:b/>
          <w:sz w:val="22"/>
          <w:szCs w:val="22"/>
        </w:rPr>
      </w:pPr>
    </w:p>
    <w:p>
      <w:pPr>
        <w:spacing w:before="0" w:after="0"/>
        <w:contextualSpacing/>
      </w:pPr>
      <w:r>
        <w:rPr>
          <w:rFonts w:ascii="TimesNewRomanPSMT" w:hAnsi="TimesNewRomanPSMT" w:eastAsia="Calibri" w:cs="TimesNewRomanPSMT"/>
          <w:sz w:val="22"/>
          <w:szCs w:val="22"/>
          <w:lang w:val="en-GB"/>
        </w:rPr>
        <w:t xml:space="preserve">Jiri Benovsky has recently defended </w:t>
      </w:r>
      <w:r>
        <w:rPr>
          <w:rFonts w:ascii="TimesNewRomanPS-ItalicMT" w:hAnsi="TimesNewRomanPS-ItalicMT" w:eastAsia="Calibri" w:cs="TimesNewRomanPS-ItalicMT"/>
          <w:i/>
          <w:iCs/>
          <w:sz w:val="22"/>
          <w:szCs w:val="22"/>
          <w:lang w:val="en-GB"/>
        </w:rPr>
        <w:t xml:space="preserve">dual-aspect monism </w:t>
      </w:r>
      <w:r>
        <w:rPr>
          <w:rFonts w:ascii="TimesNewRomanPSMT" w:hAnsi="TimesNewRomanPSMT" w:eastAsia="Calibri" w:cs="TimesNewRomanPSMT"/>
          <w:sz w:val="22"/>
          <w:szCs w:val="22"/>
          <w:lang w:val="en-GB"/>
        </w:rPr>
        <w:t xml:space="preserve">in an essay published in </w:t>
      </w:r>
      <w:r>
        <w:rPr>
          <w:rFonts w:ascii="TimesNewRomanPS-ItalicMT" w:hAnsi="TimesNewRomanPS-ItalicMT" w:eastAsia="Calibri" w:cs="TimesNewRomanPS-ItalicMT"/>
          <w:i/>
          <w:iCs/>
          <w:sz w:val="22"/>
          <w:szCs w:val="22"/>
          <w:lang w:val="en-GB"/>
        </w:rPr>
        <w:t xml:space="preserve">Philosophical Investigations </w:t>
      </w:r>
      <w:r>
        <w:rPr>
          <w:rFonts w:ascii="TimesNewRomanPSMT" w:hAnsi="TimesNewRomanPSMT" w:eastAsia="Calibri" w:cs="TimesNewRomanPSMT"/>
          <w:sz w:val="22"/>
          <w:szCs w:val="22"/>
          <w:lang w:val="en-GB"/>
        </w:rPr>
        <w:t>(Benovsky 2015</w:t>
      </w:r>
      <w:r>
        <w:rPr>
          <w:rStyle w:val="17"/>
          <w:rFonts w:ascii="TimesNewRomanPSMT" w:hAnsi="TimesNewRomanPSMT" w:eastAsia="Calibri" w:cs="TimesNewRomanPSMT"/>
          <w:sz w:val="22"/>
          <w:szCs w:val="22"/>
          <w:lang w:val="en-GB"/>
        </w:rPr>
        <w:footnoteReference w:id="306"/>
      </w:r>
      <w:r>
        <w:rPr>
          <w:rFonts w:ascii="TimesNewRomanPSMT" w:hAnsi="TimesNewRomanPSMT" w:eastAsia="Calibri" w:cs="TimesNewRomanPSMT"/>
          <w:sz w:val="22"/>
          <w:szCs w:val="22"/>
          <w:lang w:val="en-GB"/>
        </w:rPr>
        <w:t xml:space="preserve">), a view similar to </w:t>
      </w:r>
      <w:r>
        <w:rPr>
          <w:rFonts w:ascii="TimesNewRomanPS-ItalicMT" w:hAnsi="TimesNewRomanPS-ItalicMT" w:eastAsia="Calibri" w:cs="TimesNewRomanPS-ItalicMT"/>
          <w:i/>
          <w:iCs/>
          <w:sz w:val="22"/>
          <w:szCs w:val="22"/>
          <w:lang w:val="en-GB"/>
        </w:rPr>
        <w:t xml:space="preserve">neutral monism </w:t>
      </w:r>
      <w:r>
        <w:rPr>
          <w:rFonts w:ascii="TimesNewRomanPSMT" w:hAnsi="TimesNewRomanPSMT" w:eastAsia="Calibri" w:cs="TimesNewRomanPSMT"/>
          <w:sz w:val="22"/>
          <w:szCs w:val="22"/>
          <w:lang w:val="en-GB"/>
        </w:rPr>
        <w:t xml:space="preserve">(Russell 1919, Strawson 2006). Neutral monism aims at solving the hard problem of consciousness by positing entities that are neither mental nor physical. According to neutral monism, nothing is physical and nothing is mental. Everything is neutral. In the essay, Benovsky argues for the slightly different view that rather than being neutral, natural entities are both mental and physical, or 'phental', by having different aspects, and then argues in favour of an anti-realist interpretation of these aspects. I will refer to dualaspect monism as a particular type of neutral monism and then show that it either collapses into neutral monism or requires a substantive interpretation of the aspects, giving rise to a novel and interesting sort of dual-aspect monism. First, I will examine how we should understand the metaphysical profile of these aspects and, in particular, whether they should be understood as properties (§2, §3 and §4). Second, I will discuss the reality of the aspects, arguing in favour of a realist interpretation (§5). As I will show, the anti-realist interpretation of the aspects collapses into neutral monism, whilst the realist interpretation leads to an interesting new kind of dualism. (p. 1)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This middle way is </w:t>
      </w:r>
      <w:r>
        <w:rPr>
          <w:rFonts w:ascii="TimesNewRomanPS-ItalicMT" w:hAnsi="TimesNewRomanPS-ItalicMT" w:eastAsia="Calibri" w:cs="TimesNewRomanPS-ItalicMT"/>
          <w:i/>
          <w:iCs/>
          <w:sz w:val="22"/>
          <w:szCs w:val="22"/>
          <w:lang w:val="en-GB"/>
        </w:rPr>
        <w:t>neutral monism</w:t>
      </w:r>
      <w:r>
        <w:rPr>
          <w:rFonts w:ascii="TimesNewRomanPSMT" w:hAnsi="TimesNewRomanPSMT" w:eastAsia="Calibri" w:cs="TimesNewRomanPSMT"/>
          <w:sz w:val="22"/>
          <w:szCs w:val="22"/>
          <w:lang w:val="en-GB"/>
        </w:rPr>
        <w:t xml:space="preserve">, or </w:t>
      </w:r>
      <w:r>
        <w:rPr>
          <w:rFonts w:ascii="TimesNewRomanPS-ItalicMT" w:hAnsi="TimesNewRomanPS-ItalicMT" w:eastAsia="Calibri" w:cs="TimesNewRomanPS-ItalicMT"/>
          <w:i/>
          <w:iCs/>
          <w:sz w:val="22"/>
          <w:szCs w:val="22"/>
          <w:lang w:val="en-GB"/>
        </w:rPr>
        <w:t>dual-aspect mon ism</w:t>
      </w:r>
      <w:r>
        <w:rPr>
          <w:rFonts w:ascii="TimesNewRomanPSMT" w:hAnsi="TimesNewRomanPSMT" w:eastAsia="Calibri" w:cs="TimesNewRomanPSMT"/>
          <w:sz w:val="22"/>
          <w:szCs w:val="22"/>
          <w:lang w:val="en-GB"/>
        </w:rPr>
        <w:t xml:space="preserve">, the view that the world is made of only one kind of entities, which are neither purely physical nor purely mental and have both </w:t>
      </w:r>
      <w:r>
        <w:rPr>
          <w:rFonts w:ascii="TimesNewRomanPS-ItalicMT" w:hAnsi="TimesNewRomanPS-ItalicMT" w:eastAsia="Calibri" w:cs="TimesNewRomanPS-ItalicMT"/>
          <w:i/>
          <w:iCs/>
          <w:sz w:val="22"/>
          <w:szCs w:val="22"/>
          <w:lang w:val="en-GB"/>
        </w:rPr>
        <w:t>aspects</w:t>
      </w:r>
      <w:r>
        <w:rPr>
          <w:rFonts w:ascii="TimesNewRomanPSMT" w:hAnsi="TimesNewRomanPSMT" w:eastAsia="Calibri" w:cs="TimesNewRomanPSMT"/>
          <w:sz w:val="22"/>
          <w:szCs w:val="22"/>
          <w:lang w:val="en-GB"/>
        </w:rPr>
        <w:t xml:space="preserve">. </w:t>
      </w:r>
    </w:p>
    <w:p>
      <w:pPr>
        <w:spacing w:before="0" w:after="0"/>
        <w:contextualSpacing/>
        <w:rPr>
          <w:b/>
          <w:sz w:val="22"/>
          <w:szCs w:val="22"/>
        </w:rPr>
      </w:pPr>
    </w:p>
    <w:p>
      <w:pPr>
        <w:spacing w:before="0" w:after="0"/>
        <w:contextualSpacing/>
      </w:pPr>
      <w:r>
        <w:rPr>
          <w:rFonts w:ascii="TimesNewRomanPSMT" w:hAnsi="TimesNewRomanPSMT" w:eastAsia="Calibri" w:cs="TimesNewRomanPSMT"/>
          <w:sz w:val="22"/>
          <w:szCs w:val="22"/>
          <w:lang w:val="en-GB"/>
        </w:rPr>
        <w:t xml:space="preserve">dualist problems in the following way: events are not overdetermined by physical and mental causes. Events only have one metaphysical kind of causes: causes that are both mental and physical or 'phental,' as Benovsky puts it. There are no purely physical causes and there are no purely mental causes. In the same way, there is no pure physical closure of the physical world </w:t>
      </w:r>
      <w:r>
        <w:rPr>
          <w:rFonts w:ascii="TimesNewRomanPS-ItalicMT" w:hAnsi="TimesNewRomanPS-ItalicMT" w:eastAsia="Calibri" w:cs="TimesNewRomanPS-ItalicMT"/>
          <w:i/>
          <w:iCs/>
          <w:sz w:val="22"/>
          <w:szCs w:val="22"/>
          <w:lang w:val="en-GB"/>
        </w:rPr>
        <w:t>per se</w:t>
      </w:r>
      <w:r>
        <w:rPr>
          <w:rFonts w:ascii="TimesNewRomanPSMT" w:hAnsi="TimesNewRomanPSMT" w:eastAsia="Calibri" w:cs="TimesNewRomanPSMT"/>
          <w:sz w:val="22"/>
          <w:szCs w:val="22"/>
          <w:lang w:val="en-GB"/>
        </w:rPr>
        <w:t>, since there is no pure physical world, where 'pure' is introduced to refer to the physical, with the exclusion of the mental. What there is instead is a phental world.</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Everything occurring in the phental world may be explained by referring to phental causes, which are both mental and physical (neither purely mental nor purely physical). (p. 3) </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 </w:t>
      </w:r>
    </w:p>
    <w:p>
      <w:pPr>
        <w:spacing w:before="0" w:after="0"/>
        <w:contextualSpacing/>
      </w:pPr>
      <w:r>
        <w:rPr>
          <w:rFonts w:ascii="TimesNewRomanPSMT" w:hAnsi="TimesNewRomanPSMT" w:eastAsia="Calibri" w:cs="TimesNewRomanPSMT"/>
          <w:sz w:val="22"/>
          <w:szCs w:val="22"/>
          <w:lang w:val="en-GB"/>
        </w:rPr>
        <w:t xml:space="preserve">It allows for a new answer to the knowledge argument in claiming that what Mary discovers, when she leaves her room and experiences redness, is not a new substance or a new property of the world, but a new aspect of something that is both physical and mental (dual-aspect monism), or neither physical nor mental (neutral monism). Dual-aspect monism accepts that we can conceive of the physical (or mental) aspect of the world without its mental (or physical) counterpart. The two aspects are real, even  though one may </w:t>
      </w:r>
      <w:r>
        <w:rPr>
          <w:rFonts w:ascii="TimesNewRomanPS-ItalicMT" w:hAnsi="TimesNewRomanPS-ItalicMT" w:eastAsia="Calibri" w:cs="TimesNewRomanPS-ItalicMT"/>
          <w:i/>
          <w:iCs/>
          <w:sz w:val="22"/>
          <w:szCs w:val="22"/>
          <w:lang w:val="en-GB"/>
        </w:rPr>
        <w:t xml:space="preserve">experience </w:t>
      </w:r>
      <w:r>
        <w:rPr>
          <w:rFonts w:ascii="TimesNewRomanPSMT" w:hAnsi="TimesNewRomanPSMT" w:eastAsia="Calibri" w:cs="TimesNewRomanPSMT"/>
          <w:sz w:val="22"/>
          <w:szCs w:val="22"/>
          <w:lang w:val="en-GB"/>
        </w:rPr>
        <w:t xml:space="preserve">or </w:t>
      </w:r>
      <w:r>
        <w:rPr>
          <w:rFonts w:ascii="TimesNewRomanPS-ItalicMT" w:hAnsi="TimesNewRomanPS-ItalicMT" w:eastAsia="Calibri" w:cs="TimesNewRomanPS-ItalicMT"/>
          <w:i/>
          <w:iCs/>
          <w:sz w:val="22"/>
          <w:szCs w:val="22"/>
          <w:lang w:val="en-GB"/>
        </w:rPr>
        <w:t xml:space="preserve">conceive </w:t>
      </w:r>
      <w:r>
        <w:rPr>
          <w:rFonts w:ascii="TimesNewRomanPSMT" w:hAnsi="TimesNewRomanPSMT" w:eastAsia="Calibri" w:cs="TimesNewRomanPSMT"/>
          <w:sz w:val="22"/>
          <w:szCs w:val="22"/>
          <w:lang w:val="en-GB"/>
        </w:rPr>
        <w:t xml:space="preserve">of experiencing one aspect in the absence of the other aspect. (p. 3)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The intuition that mental entities require the existence of a complex mind is negated</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through the claim that complex minds (i.e. observers) are required to experience mental aspects, themselves understood as possible parts of complex minds. In the absence of observers, mental aspects are there, everywhere. But these entities need to be   associated in a particular way in order to trigger the coming into existence of an observer. (p. 8)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suggestion is to conceive of full-consciousness as requiring the existence of both conscious and subjective properties instantiated by the phental system. More precisely, since the aspects are aspects of properties, a phental system is phental by instantiating properties that have both mental and physical aspects. What about subjectivity? Should it also be an aspect of phental properties? On the contrary, in this account, we should rather consider subjectivity not as a fundamental aspect of phental properties, but rather as a </w:t>
      </w:r>
      <w:r>
        <w:rPr>
          <w:rFonts w:ascii="TimesNewRomanPS-ItalicMT" w:hAnsi="TimesNewRomanPS-ItalicMT" w:eastAsia="Calibri" w:cs="TimesNewRomanPS-ItalicMT"/>
          <w:i/>
          <w:iCs/>
          <w:sz w:val="22"/>
          <w:szCs w:val="22"/>
          <w:lang w:val="en-GB"/>
        </w:rPr>
        <w:t>compositional phenomenon</w:t>
      </w:r>
      <w:r>
        <w:rPr>
          <w:rFonts w:ascii="TimesNewRomanPSMT" w:hAnsi="TimesNewRomanPSMT" w:eastAsia="Calibri" w:cs="TimesNewRomanPSMT"/>
          <w:sz w:val="22"/>
          <w:szCs w:val="22"/>
          <w:lang w:val="en-GB"/>
        </w:rPr>
        <w:t xml:space="preserve">. It is worth noticing that this move eases the way for the project of naturalising subjectivity. By disconnecting the phenomenal character from subjectivity, we may develop a qualia-free account of subjectivity, and then relocalise the irreducible 'what it is like' aspect in each of the building blocks composing the phental world. (p. 10)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Fortunately, the dual-aspect monist has an interesting answer to the hard problem: they reject the idea of mental emergence, supervenience, grounding or any other alleged ontological relation connecting the mind to the physical. A simple (apparent)</w:t>
      </w:r>
    </w:p>
    <w:p>
      <w:pPr>
        <w:spacing w:before="0" w:after="0"/>
        <w:contextualSpacing/>
      </w:pPr>
      <w:r>
        <w:rPr>
          <w:rFonts w:ascii="TimesNewRomanPSMT" w:hAnsi="TimesNewRomanPSMT" w:eastAsia="Calibri" w:cs="TimesNewRomanPSMT"/>
          <w:sz w:val="22"/>
          <w:szCs w:val="22"/>
          <w:lang w:val="en-GB"/>
        </w:rPr>
        <w:t xml:space="preserve">physical system is, in fact, a neutral system with properties that have </w:t>
      </w:r>
      <w:r>
        <w:rPr>
          <w:rFonts w:ascii="TimesNewRomanPS-ItalicMT" w:hAnsi="TimesNewRomanPS-ItalicMT" w:eastAsia="Calibri" w:cs="TimesNewRomanPS-ItalicMT"/>
          <w:i/>
          <w:iCs/>
          <w:sz w:val="22"/>
          <w:szCs w:val="22"/>
          <w:lang w:val="en-GB"/>
        </w:rPr>
        <w:t xml:space="preserve">both </w:t>
      </w:r>
      <w:r>
        <w:rPr>
          <w:rFonts w:ascii="TimesNewRomanPSMT" w:hAnsi="TimesNewRomanPSMT" w:eastAsia="Calibri" w:cs="TimesNewRomanPSMT"/>
          <w:sz w:val="22"/>
          <w:szCs w:val="22"/>
          <w:lang w:val="en-GB"/>
        </w:rPr>
        <w:t>mental and physical aspects.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The system is too simple to have subjectivity or a first-point of view but, still, it owns primitive mental aspects. Symmetrically, a complex (apparent) physical system, like a brain, is in fact a neutral system equipped with complex properties, both mental and physical. (p. 10)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Dual-aspect monism is an elegant middle way between physicalism and dualism. It fits well with the naturalist motivation for physicalism, namely the belief that the world is entirely natural without extra-natural entities appearing in the picture and interfering with natural mechanisms.</w:t>
      </w:r>
    </w:p>
    <w:p>
      <w:pPr>
        <w:spacing w:before="0" w:after="0"/>
        <w:contextualSpacing/>
      </w:pPr>
      <w:r>
        <w:rPr>
          <w:rFonts w:ascii="TimesNewRomanPSMT" w:hAnsi="TimesNewRomanPSMT" w:eastAsia="Calibri" w:cs="TimesNewRomanPSMT"/>
          <w:sz w:val="22"/>
          <w:szCs w:val="22"/>
          <w:lang w:val="en-GB"/>
        </w:rPr>
        <w:t xml:space="preserve">Dual-aspect monism is a particular kind of naturalism since it states that the world is one, and only one, realm with two aspects. In asserting the reality of these two aspects, dual-aspect monism gives justice to our belief in a specificity of the mental with respect to the physical. In order to avoid dualaspect monism collapsing into property dualism, it is important not to reduce aspects to properties, as suggested by Benovsky. But, </w:t>
      </w:r>
      <w:r>
        <w:rPr>
          <w:rFonts w:ascii="TimesNewRomanPS-ItalicMT" w:hAnsi="TimesNewRomanPS-ItalicMT" w:eastAsia="Calibri" w:cs="TimesNewRomanPS-ItalicMT"/>
          <w:i/>
          <w:iCs/>
          <w:sz w:val="22"/>
          <w:szCs w:val="22"/>
          <w:lang w:val="en-GB"/>
        </w:rPr>
        <w:t xml:space="preserve">contra </w:t>
      </w:r>
      <w:r>
        <w:rPr>
          <w:rFonts w:ascii="TimesNewRomanPSMT" w:hAnsi="TimesNewRomanPSMT" w:eastAsia="Calibri" w:cs="TimesNewRomanPSMT"/>
          <w:sz w:val="22"/>
          <w:szCs w:val="22"/>
          <w:lang w:val="en-GB"/>
        </w:rPr>
        <w:t>Benovsky, we must then add aspects to the inventory of the ontological realm and they should not be regarded as an ontological 'free lunch'. (p. 11)</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lang w:val="en-GB"/>
        </w:rPr>
      </w:pPr>
    </w:p>
    <w:p>
      <w:pPr>
        <w:numPr>
          <w:ilvl w:val="0"/>
          <w:numId w:val="4"/>
        </w:numPr>
        <w:spacing w:before="0" w:after="0"/>
        <w:ind w:left="0" w:right="0" w:hanging="360"/>
        <w:contextualSpacing/>
        <w:jc w:val="both"/>
      </w:pPr>
      <w:r>
        <w:rPr>
          <w:rFonts w:ascii="TimesNewRomanPSMT" w:hAnsi="TimesNewRomanPSMT" w:eastAsia="Calibri" w:cs="TimesNewRomanPSMT"/>
          <w:lang w:val="en-GB"/>
        </w:rPr>
        <w:t xml:space="preserve"> </w:t>
      </w:r>
      <w:r>
        <w:rPr>
          <w:rFonts w:ascii="Times New Roman" w:hAnsi="Times New Roman" w:eastAsia="Calibri"/>
          <w:b/>
          <w:sz w:val="28"/>
          <w:szCs w:val="28"/>
          <w:lang w:val="en-GB"/>
        </w:rPr>
        <w:t xml:space="preserve">Antonella Mallozzi (The Graduate Center – CUNY): ‘Putting Modal Metaphysics First - From Knowledge of Essence to Knowledge of Metaphysical Necessity’ (Forthcoming in </w:t>
      </w:r>
      <w:r>
        <w:rPr>
          <w:rFonts w:ascii="Times New Roman" w:hAnsi="Times New Roman" w:eastAsia="Calibri"/>
          <w:b/>
          <w:i/>
          <w:iCs/>
          <w:sz w:val="28"/>
          <w:szCs w:val="28"/>
          <w:lang w:val="en-GB"/>
        </w:rPr>
        <w:t>Synthese</w:t>
      </w:r>
      <w:r>
        <w:rPr>
          <w:rFonts w:ascii="Times New Roman" w:hAnsi="Times New Roman" w:eastAsia="Calibri"/>
          <w:b/>
          <w:sz w:val="28"/>
          <w:szCs w:val="28"/>
          <w:lang w:val="en-GB"/>
        </w:rPr>
        <w:t>, penultimate draft)</w:t>
      </w:r>
    </w:p>
    <w:p>
      <w:pPr>
        <w:spacing w:before="0" w:after="0"/>
        <w:contextualSpacing/>
        <w:rPr>
          <w:rFonts w:ascii="TimesNewRomanPSMT" w:hAnsi="TimesNewRomanPSMT" w:eastAsia="Calibri" w:cs="TimesNewRomanPSMT"/>
          <w:lang w:val="en-GB"/>
        </w:rPr>
      </w:pPr>
    </w:p>
    <w:p>
      <w:pPr>
        <w:spacing w:before="0" w:after="0"/>
        <w:contextualSpacing/>
        <w:rPr>
          <w:rFonts w:ascii="TimesNewRomanPS-BoldMT" w:hAnsi="TimesNewRomanPS-BoldMT" w:eastAsia="Calibri" w:cs="TimesNewRomanPS-BoldMT"/>
          <w:b/>
          <w:bCs/>
          <w:sz w:val="22"/>
          <w:szCs w:val="22"/>
          <w:lang w:val="en-GB"/>
        </w:rPr>
      </w:pPr>
      <w:r>
        <w:rPr>
          <w:rFonts w:ascii="TimesNewRomanPS-BoldMT" w:hAnsi="TimesNewRomanPS-BoldMT" w:eastAsia="Calibri" w:cs="TimesNewRomanPS-BoldMT"/>
          <w:b/>
          <w:bCs/>
          <w:sz w:val="22"/>
          <w:szCs w:val="22"/>
          <w:lang w:val="en-GB"/>
        </w:rPr>
        <w:t>Abstract</w:t>
      </w:r>
    </w:p>
    <w:p>
      <w:pPr>
        <w:spacing w:before="0" w:after="0"/>
        <w:contextualSpacing/>
      </w:pPr>
      <w:r>
        <w:rPr>
          <w:rFonts w:ascii="TimesNewRomanPSMT" w:hAnsi="TimesNewRomanPSMT" w:eastAsia="Calibri" w:cs="TimesNewRomanPSMT"/>
          <w:sz w:val="22"/>
          <w:szCs w:val="22"/>
          <w:lang w:val="en-GB"/>
        </w:rPr>
        <w:t xml:space="preserve">I propose that we approach the epistemology of modality by </w:t>
      </w:r>
      <w:r>
        <w:rPr>
          <w:rFonts w:ascii="TimesNewRomanPS-ItalicMT" w:hAnsi="TimesNewRomanPS-ItalicMT" w:eastAsia="Calibri" w:cs="TimesNewRomanPS-ItalicMT"/>
          <w:i/>
          <w:iCs/>
          <w:sz w:val="22"/>
          <w:szCs w:val="22"/>
          <w:lang w:val="en-GB"/>
        </w:rPr>
        <w:t xml:space="preserve">putting modal metaphysics first </w:t>
      </w:r>
      <w:r>
        <w:rPr>
          <w:rFonts w:ascii="TimesNewRomanPSMT" w:hAnsi="TimesNewRomanPSMT" w:eastAsia="Calibri" w:cs="TimesNewRomanPSMT"/>
          <w:sz w:val="22"/>
          <w:szCs w:val="22"/>
          <w:lang w:val="en-GB"/>
        </w:rPr>
        <w:t xml:space="preserve">and, specifically, by investigating the metaphysics of </w:t>
      </w:r>
      <w:r>
        <w:rPr>
          <w:rFonts w:ascii="TimesNewRomanPS-ItalicMT" w:hAnsi="TimesNewRomanPS-ItalicMT" w:eastAsia="Calibri" w:cs="TimesNewRomanPS-ItalicMT"/>
          <w:i/>
          <w:iCs/>
          <w:sz w:val="22"/>
          <w:szCs w:val="22"/>
          <w:lang w:val="en-GB"/>
        </w:rPr>
        <w:t>essence</w:t>
      </w:r>
      <w:r>
        <w:rPr>
          <w:rFonts w:ascii="TimesNewRomanPSMT" w:hAnsi="TimesNewRomanPSMT" w:eastAsia="Calibri" w:cs="TimesNewRomanPSMT"/>
          <w:sz w:val="22"/>
          <w:szCs w:val="22"/>
          <w:lang w:val="en-GB"/>
        </w:rPr>
        <w:t xml:space="preserve">. Following a prominent Neo-Aristotelian view, I hold that metaphysical necessity depends on the nature of things, namely their essences. I further clarify that essences are core properties having distinctive </w:t>
      </w:r>
      <w:r>
        <w:rPr>
          <w:rFonts w:ascii="TimesNewRomanPS-ItalicMT" w:hAnsi="TimesNewRomanPS-ItalicMT" w:eastAsia="Calibri" w:cs="TimesNewRomanPS-ItalicMT"/>
          <w:i/>
          <w:iCs/>
          <w:sz w:val="22"/>
          <w:szCs w:val="22"/>
          <w:lang w:val="en-GB"/>
        </w:rPr>
        <w:t xml:space="preserve">superexplanatory </w:t>
      </w:r>
      <w:r>
        <w:rPr>
          <w:rFonts w:ascii="TimesNewRomanPSMT" w:hAnsi="TimesNewRomanPSMT" w:eastAsia="Calibri" w:cs="TimesNewRomanPSMT"/>
          <w:sz w:val="22"/>
          <w:szCs w:val="22"/>
          <w:lang w:val="en-GB"/>
        </w:rPr>
        <w:t>powers. In the case of natural kinds, which is my focus in the paper, superexplanatoriness is due to the fact that the essence of a kind is what causes all the many properties and behaviors that are typically shared by all the instances of the kind.</w:t>
      </w:r>
    </w:p>
    <w:p>
      <w:pPr>
        <w:spacing w:before="0" w:after="0"/>
        <w:contextualSpacing/>
      </w:pPr>
      <w:r>
        <w:rPr>
          <w:rFonts w:ascii="TimesNewRomanPSMT" w:hAnsi="TimesNewRomanPSMT" w:eastAsia="Calibri" w:cs="TimesNewRomanPSMT"/>
          <w:sz w:val="22"/>
          <w:szCs w:val="22"/>
          <w:lang w:val="en-GB"/>
        </w:rPr>
        <w:t xml:space="preserve">Accordingly, we know what is necessarily true of kinds by knowing what is essential to them in the sense of actually playing such causal-explanatory roles. Modal reasoning aimed at discovering metaphysical necessity thus proceeds via </w:t>
      </w:r>
      <w:r>
        <w:rPr>
          <w:rFonts w:ascii="TimesNewRomanPS-ItalicMT" w:hAnsi="TimesNewRomanPS-ItalicMT" w:eastAsia="Calibri" w:cs="TimesNewRomanPS-ItalicMT"/>
          <w:i/>
          <w:iCs/>
          <w:sz w:val="22"/>
          <w:szCs w:val="22"/>
          <w:lang w:val="en-GB"/>
        </w:rPr>
        <w:t>essentialist deduction</w:t>
      </w:r>
      <w:r>
        <w:rPr>
          <w:rFonts w:ascii="TimesNewRomanPSMT" w:hAnsi="TimesNewRomanPSMT" w:eastAsia="Calibri" w:cs="TimesNewRomanPSMT"/>
          <w:sz w:val="22"/>
          <w:szCs w:val="22"/>
          <w:lang w:val="en-GB"/>
        </w:rPr>
        <w:t>: we move from essentialist truths to reach necessary truths.</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thesis is that essences have special </w:t>
      </w:r>
      <w:r>
        <w:rPr>
          <w:rFonts w:ascii="TimesNewRomanPS-ItalicMT" w:hAnsi="TimesNewRomanPS-ItalicMT" w:eastAsia="Calibri" w:cs="TimesNewRomanPS-ItalicMT"/>
          <w:i/>
          <w:iCs/>
          <w:sz w:val="22"/>
          <w:szCs w:val="22"/>
          <w:lang w:val="en-GB"/>
        </w:rPr>
        <w:t xml:space="preserve">explanatory </w:t>
      </w:r>
      <w:r>
        <w:rPr>
          <w:rFonts w:ascii="TimesNewRomanPSMT" w:hAnsi="TimesNewRomanPSMT" w:eastAsia="Calibri" w:cs="TimesNewRomanPSMT"/>
          <w:sz w:val="22"/>
          <w:szCs w:val="22"/>
          <w:lang w:val="en-GB"/>
        </w:rPr>
        <w:t>powers for natural kinds—indeed, they are</w:t>
      </w:r>
    </w:p>
    <w:p>
      <w:pPr>
        <w:spacing w:before="0" w:after="0"/>
        <w:contextualSpacing/>
      </w:pPr>
      <w:r>
        <w:rPr>
          <w:rFonts w:ascii="TimesNewRomanPS-ItalicMT" w:hAnsi="TimesNewRomanPS-ItalicMT" w:eastAsia="Calibri" w:cs="TimesNewRomanPS-ItalicMT"/>
          <w:i/>
          <w:iCs/>
          <w:sz w:val="22"/>
          <w:szCs w:val="22"/>
          <w:lang w:val="en-GB"/>
        </w:rPr>
        <w:t xml:space="preserve">superexplanatory </w:t>
      </w:r>
      <w:r>
        <w:rPr>
          <w:rFonts w:ascii="TimesNewRomanPSMT" w:hAnsi="TimesNewRomanPSMT" w:eastAsia="Calibri" w:cs="TimesNewRomanPSMT"/>
          <w:sz w:val="22"/>
          <w:szCs w:val="22"/>
          <w:lang w:val="en-GB"/>
        </w:rPr>
        <w:t>for the many properties and behaviors that are typically shared by all the instances of a kind.</w:t>
      </w:r>
    </w:p>
    <w:p>
      <w:pPr>
        <w:spacing w:before="0" w:after="0"/>
        <w:contextualSpacing/>
      </w:pPr>
      <w:r>
        <w:rPr>
          <w:rFonts w:ascii="TimesNewRomanPSMT" w:hAnsi="TimesNewRomanPSMT" w:eastAsia="Calibri" w:cs="TimesNewRomanPSMT"/>
          <w:sz w:val="22"/>
          <w:szCs w:val="22"/>
          <w:lang w:val="en-GB"/>
        </w:rPr>
        <w:t xml:space="preserve">In philosophy of science, many agree that natural kinds are </w:t>
      </w:r>
      <w:r>
        <w:rPr>
          <w:rFonts w:ascii="TimesNewRomanPS-ItalicMT" w:hAnsi="TimesNewRomanPS-ItalicMT" w:eastAsia="Calibri" w:cs="TimesNewRomanPS-ItalicMT"/>
          <w:i/>
          <w:iCs/>
          <w:sz w:val="22"/>
          <w:szCs w:val="22"/>
          <w:lang w:val="en-GB"/>
        </w:rPr>
        <w:t>causally grounded</w:t>
      </w:r>
      <w:r>
        <w:rPr>
          <w:rFonts w:ascii="TimesNewRomanPSMT" w:hAnsi="TimesNewRomanPSMT" w:eastAsia="Calibri" w:cs="TimesNewRomanPSMT"/>
          <w:sz w:val="22"/>
          <w:szCs w:val="22"/>
          <w:lang w:val="en-GB"/>
        </w:rPr>
        <w:t>. There is an</w:t>
      </w:r>
    </w:p>
    <w:p>
      <w:pPr>
        <w:spacing w:before="0" w:after="0"/>
        <w:contextualSpacing/>
      </w:pPr>
      <w:r>
        <w:rPr>
          <w:rFonts w:ascii="TimesNewRomanPSMT" w:hAnsi="TimesNewRomanPSMT" w:eastAsia="Calibri" w:cs="TimesNewRomanPSMT"/>
          <w:sz w:val="22"/>
          <w:szCs w:val="22"/>
          <w:lang w:val="en-GB"/>
        </w:rPr>
        <w:t xml:space="preserve">underlying property or set of properties, or a mechanism, which </w:t>
      </w:r>
      <w:r>
        <w:rPr>
          <w:rFonts w:ascii="TimesNewRomanPS-ItalicMT" w:hAnsi="TimesNewRomanPS-ItalicMT" w:eastAsia="Calibri" w:cs="TimesNewRomanPS-ItalicMT"/>
          <w:i/>
          <w:iCs/>
          <w:sz w:val="22"/>
          <w:szCs w:val="22"/>
          <w:lang w:val="en-GB"/>
        </w:rPr>
        <w:t xml:space="preserve">causes </w:t>
      </w:r>
      <w:r>
        <w:rPr>
          <w:rFonts w:ascii="TimesNewRomanPSMT" w:hAnsi="TimesNewRomanPSMT" w:eastAsia="Calibri" w:cs="TimesNewRomanPSMT"/>
          <w:sz w:val="22"/>
          <w:szCs w:val="22"/>
          <w:lang w:val="en-GB"/>
        </w:rPr>
        <w:t>the many properties and behaviors that are typically shared by all the instances of a kind. That crucially explains what is sometimes called the “epistemic fertility” of natural kinds: namely, the fact that they support a wide set of scientific practices including inductive, taxonomic, and explanatory practices</w:t>
      </w:r>
      <w:r>
        <w:rPr>
          <w:rFonts w:ascii="TimesNewRomanPS-ItalicMT" w:hAnsi="TimesNewRomanPS-ItalicMT" w:eastAsia="Calibri" w:cs="TimesNewRomanPS-ItalicMT"/>
          <w:i/>
          <w:iCs/>
          <w:sz w:val="22"/>
          <w:szCs w:val="22"/>
          <w:lang w:val="en-GB"/>
        </w:rPr>
        <w:t xml:space="preserve">. </w:t>
      </w:r>
      <w:r>
        <w:rPr>
          <w:rFonts w:ascii="TimesNewRomanPSMT" w:hAnsi="TimesNewRomanPSMT" w:eastAsia="Calibri" w:cs="TimesNewRomanPSMT"/>
          <w:sz w:val="22"/>
          <w:szCs w:val="22"/>
          <w:lang w:val="en-GB"/>
        </w:rPr>
        <w:t xml:space="preserve">My proposal is that this underlying causal core, or mechanism, is the </w:t>
      </w:r>
      <w:r>
        <w:rPr>
          <w:rFonts w:ascii="TimesNewRomanPS-ItalicMT" w:hAnsi="TimesNewRomanPS-ItalicMT" w:eastAsia="Calibri" w:cs="TimesNewRomanPS-ItalicMT"/>
          <w:i/>
          <w:iCs/>
          <w:sz w:val="22"/>
          <w:szCs w:val="22"/>
          <w:lang w:val="en-GB"/>
        </w:rPr>
        <w:t xml:space="preserve">essence </w:t>
      </w:r>
      <w:r>
        <w:rPr>
          <w:rFonts w:ascii="TimesNewRomanPSMT" w:hAnsi="TimesNewRomanPSMT" w:eastAsia="Calibri" w:cs="TimesNewRomanPSMT"/>
          <w:sz w:val="22"/>
          <w:szCs w:val="22"/>
          <w:lang w:val="en-GB"/>
        </w:rPr>
        <w:t xml:space="preserve">of a natural kind. Essences cause the many properties and behaviors that typically characterize all the instances of a kind, and that is why they are in turn superexplanatory with respect to all such instances. </w:t>
      </w:r>
    </w:p>
    <w:p>
      <w:pPr>
        <w:spacing w:before="0" w:after="0"/>
        <w:contextualSpacing/>
      </w:pPr>
      <w:r>
        <w:rPr>
          <w:rFonts w:ascii="TimesNewRomanPSMT" w:hAnsi="TimesNewRomanPSMT" w:eastAsia="Calibri" w:cs="TimesNewRomanPSMT"/>
          <w:sz w:val="22"/>
          <w:szCs w:val="22"/>
          <w:lang w:val="en-GB"/>
        </w:rPr>
        <w:t xml:space="preserve">We thus have a better grip on what it is </w:t>
      </w:r>
      <w:r>
        <w:rPr>
          <w:rFonts w:ascii="TimesNewRomanPS-ItalicMT" w:hAnsi="TimesNewRomanPS-ItalicMT" w:eastAsia="Calibri" w:cs="TimesNewRomanPS-ItalicMT"/>
          <w:i/>
          <w:iCs/>
          <w:sz w:val="22"/>
          <w:szCs w:val="22"/>
          <w:lang w:val="en-GB"/>
        </w:rPr>
        <w:t xml:space="preserve">about </w:t>
      </w:r>
      <w:r>
        <w:rPr>
          <w:rFonts w:ascii="TimesNewRomanPSMT" w:hAnsi="TimesNewRomanPSMT" w:eastAsia="Calibri" w:cs="TimesNewRomanPSMT"/>
          <w:sz w:val="22"/>
          <w:szCs w:val="22"/>
          <w:lang w:val="en-GB"/>
        </w:rPr>
        <w:t>the nature or identity of a kind that determines</w:t>
      </w:r>
    </w:p>
    <w:p>
      <w:pPr>
        <w:spacing w:before="0" w:after="0"/>
        <w:contextualSpacing/>
      </w:pPr>
      <w:r>
        <w:rPr>
          <w:rFonts w:ascii="TimesNewRomanPSMT" w:hAnsi="TimesNewRomanPSMT" w:eastAsia="Calibri" w:cs="TimesNewRomanPSMT"/>
          <w:sz w:val="22"/>
          <w:szCs w:val="22"/>
          <w:lang w:val="en-GB"/>
        </w:rPr>
        <w:t xml:space="preserve">modal implications; or what </w:t>
      </w:r>
      <w:r>
        <w:rPr>
          <w:rFonts w:ascii="TimesNewRomanPS-ItalicMT" w:hAnsi="TimesNewRomanPS-ItalicMT" w:eastAsia="Calibri" w:cs="TimesNewRomanPS-ItalicMT"/>
          <w:i/>
          <w:iCs/>
          <w:sz w:val="22"/>
          <w:szCs w:val="22"/>
          <w:lang w:val="en-GB"/>
        </w:rPr>
        <w:t xml:space="preserve">roles </w:t>
      </w:r>
      <w:r>
        <w:rPr>
          <w:rFonts w:ascii="TimesNewRomanPSMT" w:hAnsi="TimesNewRomanPSMT" w:eastAsia="Calibri" w:cs="TimesNewRomanPSMT"/>
          <w:sz w:val="22"/>
          <w:szCs w:val="22"/>
          <w:lang w:val="en-GB"/>
        </w:rPr>
        <w:t>essence plays for the modal profiles of the instances of natural kinds</w:t>
      </w:r>
      <w:r>
        <w:rPr>
          <w:rFonts w:ascii="TimesNewRomanPS-ItalicMT" w:hAnsi="TimesNewRomanPS-ItalicMT" w:eastAsia="Calibri" w:cs="TimesNewRomanPS-ItalicMT"/>
          <w:i/>
          <w:iCs/>
          <w:sz w:val="22"/>
          <w:szCs w:val="22"/>
          <w:lang w:val="en-GB"/>
        </w:rPr>
        <w:t>—</w:t>
      </w:r>
      <w:r>
        <w:rPr>
          <w:rFonts w:ascii="TimesNewRomanPSMT" w:hAnsi="TimesNewRomanPSMT" w:eastAsia="Calibri" w:cs="TimesNewRomanPSMT"/>
          <w:sz w:val="22"/>
          <w:szCs w:val="22"/>
          <w:lang w:val="en-GB"/>
        </w:rPr>
        <w:t xml:space="preserve">particularly, for their </w:t>
      </w:r>
      <w:r>
        <w:rPr>
          <w:rFonts w:ascii="TimesNewRomanPS-ItalicMT" w:hAnsi="TimesNewRomanPS-ItalicMT" w:eastAsia="Calibri" w:cs="TimesNewRomanPS-ItalicMT"/>
          <w:i/>
          <w:iCs/>
          <w:sz w:val="22"/>
          <w:szCs w:val="22"/>
          <w:lang w:val="en-GB"/>
        </w:rPr>
        <w:t xml:space="preserve">necessary </w:t>
      </w:r>
      <w:r>
        <w:rPr>
          <w:rFonts w:ascii="TimesNewRomanPSMT" w:hAnsi="TimesNewRomanPSMT" w:eastAsia="Calibri" w:cs="TimesNewRomanPSMT"/>
          <w:sz w:val="22"/>
          <w:szCs w:val="22"/>
          <w:lang w:val="en-GB"/>
        </w:rPr>
        <w:t>properties.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If this metaphysical story is correct, the modal epistemology of a wide range of cases is simpler</w:t>
      </w:r>
    </w:p>
    <w:p>
      <w:pPr>
        <w:spacing w:before="0" w:after="0"/>
        <w:contextualSpacing/>
      </w:pPr>
      <w:r>
        <w:rPr>
          <w:rFonts w:ascii="TimesNewRomanPSMT" w:hAnsi="TimesNewRomanPSMT" w:eastAsia="Calibri" w:cs="TimesNewRomanPSMT"/>
          <w:sz w:val="22"/>
          <w:szCs w:val="22"/>
          <w:lang w:val="en-GB"/>
        </w:rPr>
        <w:t xml:space="preserve">than many have supposed. Essentialist knowledge is within our reach; actually, it is largely available to us </w:t>
      </w:r>
      <w:r>
        <w:rPr>
          <w:rFonts w:ascii="TimesNewRomanPS-ItalicMT" w:hAnsi="TimesNewRomanPS-ItalicMT" w:eastAsia="Calibri" w:cs="TimesNewRomanPS-ItalicMT"/>
          <w:i/>
          <w:iCs/>
          <w:sz w:val="22"/>
          <w:szCs w:val="22"/>
          <w:lang w:val="en-GB"/>
        </w:rPr>
        <w:t>already</w:t>
      </w:r>
      <w:r>
        <w:rPr>
          <w:rFonts w:ascii="TimesNewRomanPSMT" w:hAnsi="TimesNewRomanPSMT" w:eastAsia="Calibri" w:cs="TimesNewRomanPSMT"/>
          <w:sz w:val="22"/>
          <w:szCs w:val="22"/>
          <w:lang w:val="en-GB"/>
        </w:rPr>
        <w:t xml:space="preserve">. For in many cases essentialist knowledge is </w:t>
      </w:r>
      <w:r>
        <w:rPr>
          <w:rFonts w:ascii="TimesNewRomanPS-ItalicMT" w:hAnsi="TimesNewRomanPS-ItalicMT" w:eastAsia="Calibri" w:cs="TimesNewRomanPS-ItalicMT"/>
          <w:i/>
          <w:iCs/>
          <w:sz w:val="22"/>
          <w:szCs w:val="22"/>
          <w:lang w:val="en-GB"/>
        </w:rPr>
        <w:t xml:space="preserve">empirical, scientific </w:t>
      </w:r>
      <w:r>
        <w:rPr>
          <w:rFonts w:ascii="TimesNewRomanPSMT" w:hAnsi="TimesNewRomanPSMT" w:eastAsia="Calibri" w:cs="TimesNewRomanPSMT"/>
          <w:sz w:val="22"/>
          <w:szCs w:val="22"/>
          <w:lang w:val="en-GB"/>
        </w:rPr>
        <w:t xml:space="preserve">knowledge about the fundamental nature of kinds, particularly about their causal structure. (p. 2)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view is that we have a grip on a notion of possibility and necessity that is both (a) different at least from matters of logical-conceptual coherence and apriority; and (b) </w:t>
      </w:r>
      <w:r>
        <w:rPr>
          <w:rFonts w:ascii="TimesNewRomanPS-ItalicMT" w:hAnsi="TimesNewRomanPS-ItalicMT" w:eastAsia="Calibri" w:cs="TimesNewRomanPS-ItalicMT"/>
          <w:i/>
          <w:iCs/>
          <w:sz w:val="22"/>
          <w:szCs w:val="22"/>
          <w:lang w:val="en-GB"/>
        </w:rPr>
        <w:t xml:space="preserve">de re </w:t>
      </w:r>
      <w:r>
        <w:rPr>
          <w:rFonts w:ascii="TimesNewRomanPSMT" w:hAnsi="TimesNewRomanPSMT" w:eastAsia="Calibri" w:cs="TimesNewRomanPSMT"/>
          <w:sz w:val="22"/>
          <w:szCs w:val="22"/>
          <w:lang w:val="en-GB"/>
        </w:rPr>
        <w:t xml:space="preserve">in the sense of being dependent on the fundamental nature of things or their essences. (p. 5)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What are essential properties? Following a prominent Neo-Aristotelian tradition lead by Fine</w:t>
      </w:r>
    </w:p>
    <w:p>
      <w:pPr>
        <w:spacing w:before="0" w:after="0"/>
        <w:contextualSpacing/>
      </w:pPr>
      <w:r>
        <w:rPr>
          <w:rFonts w:ascii="TimesNewRomanPSMT" w:hAnsi="TimesNewRomanPSMT" w:eastAsia="Calibri" w:cs="TimesNewRomanPSMT"/>
          <w:sz w:val="22"/>
          <w:szCs w:val="22"/>
          <w:lang w:val="en-GB"/>
        </w:rPr>
        <w:t>(1994</w:t>
      </w:r>
      <w:r>
        <w:rPr>
          <w:rFonts w:ascii="TimesNewRomanPS-ItalicMT" w:hAnsi="TimesNewRomanPS-ItalicMT" w:eastAsia="Calibri" w:cs="TimesNewRomanPS-ItalicMT"/>
          <w:i/>
          <w:iCs/>
          <w:sz w:val="22"/>
          <w:szCs w:val="22"/>
          <w:lang w:val="en-GB"/>
        </w:rPr>
        <w:t>a</w:t>
      </w:r>
      <w:r>
        <w:rPr>
          <w:rFonts w:ascii="TimesNewRomanPSMT" w:hAnsi="TimesNewRomanPSMT" w:eastAsia="Calibri" w:cs="TimesNewRomanPSMT"/>
          <w:sz w:val="22"/>
          <w:szCs w:val="22"/>
          <w:lang w:val="en-GB"/>
        </w:rPr>
        <w:t xml:space="preserve">), I hold that essential properties are not merely the necessary properties of things. We can distinguish between, on the one hand, a </w:t>
      </w:r>
      <w:r>
        <w:rPr>
          <w:rFonts w:ascii="TimesNewRomanPS-ItalicMT" w:hAnsi="TimesNewRomanPS-ItalicMT" w:eastAsia="Calibri" w:cs="TimesNewRomanPS-ItalicMT"/>
          <w:i/>
          <w:iCs/>
          <w:sz w:val="22"/>
          <w:szCs w:val="22"/>
          <w:lang w:val="en-GB"/>
        </w:rPr>
        <w:t xml:space="preserve">modalist </w:t>
      </w:r>
      <w:r>
        <w:rPr>
          <w:rFonts w:ascii="TimesNewRomanPSMT" w:hAnsi="TimesNewRomanPSMT" w:eastAsia="Calibri" w:cs="TimesNewRomanPSMT"/>
          <w:sz w:val="22"/>
          <w:szCs w:val="22"/>
          <w:lang w:val="en-GB"/>
        </w:rPr>
        <w:t xml:space="preserve">conception of essence, for which essentialist notions simply amount to certain </w:t>
      </w:r>
      <w:r>
        <w:rPr>
          <w:rFonts w:ascii="TimesNewRomanPS-ItalicMT" w:hAnsi="TimesNewRomanPS-ItalicMT" w:eastAsia="Calibri" w:cs="TimesNewRomanPS-ItalicMT"/>
          <w:i/>
          <w:iCs/>
          <w:sz w:val="22"/>
          <w:szCs w:val="22"/>
          <w:lang w:val="en-GB"/>
        </w:rPr>
        <w:t xml:space="preserve">de re </w:t>
      </w:r>
      <w:r>
        <w:rPr>
          <w:rFonts w:ascii="TimesNewRomanPSMT" w:hAnsi="TimesNewRomanPSMT" w:eastAsia="Calibri" w:cs="TimesNewRomanPSMT"/>
          <w:sz w:val="22"/>
          <w:szCs w:val="22"/>
          <w:lang w:val="en-GB"/>
        </w:rPr>
        <w:t>modal notions, namely metaphysically necessary properties and truths; vs. a Finean conception of essence, I call it “</w:t>
      </w:r>
      <w:r>
        <w:rPr>
          <w:rFonts w:ascii="TimesNewRomanPS-ItalicMT" w:hAnsi="TimesNewRomanPS-ItalicMT" w:eastAsia="Calibri" w:cs="TimesNewRomanPS-ItalicMT"/>
          <w:i/>
          <w:iCs/>
          <w:sz w:val="22"/>
          <w:szCs w:val="22"/>
          <w:lang w:val="en-GB"/>
        </w:rPr>
        <w:t>constitutive</w:t>
      </w:r>
      <w:r>
        <w:rPr>
          <w:rFonts w:ascii="TimesNewRomanPSMT" w:hAnsi="TimesNewRomanPSMT" w:eastAsia="Calibri" w:cs="TimesNewRomanPSMT"/>
          <w:sz w:val="22"/>
          <w:szCs w:val="22"/>
          <w:lang w:val="en-GB"/>
        </w:rPr>
        <w:t xml:space="preserve">”, for which essentialist notions rather depend on the </w:t>
      </w:r>
      <w:r>
        <w:rPr>
          <w:rFonts w:ascii="TimesNewRomanPS-ItalicMT" w:hAnsi="TimesNewRomanPS-ItalicMT" w:eastAsia="Calibri" w:cs="TimesNewRomanPS-ItalicMT"/>
          <w:i/>
          <w:iCs/>
          <w:sz w:val="22"/>
          <w:szCs w:val="22"/>
          <w:lang w:val="en-GB"/>
        </w:rPr>
        <w:t xml:space="preserve">nature </w:t>
      </w:r>
      <w:r>
        <w:rPr>
          <w:rFonts w:ascii="TimesNewRomanPSMT" w:hAnsi="TimesNewRomanPSMT" w:eastAsia="Calibri" w:cs="TimesNewRomanPSMT"/>
          <w:sz w:val="22"/>
          <w:szCs w:val="22"/>
          <w:lang w:val="en-GB"/>
        </w:rPr>
        <w:t xml:space="preserve">or </w:t>
      </w:r>
      <w:r>
        <w:rPr>
          <w:rFonts w:ascii="TimesNewRomanPS-ItalicMT" w:hAnsi="TimesNewRomanPS-ItalicMT" w:eastAsia="Calibri" w:cs="TimesNewRomanPS-ItalicMT"/>
          <w:i/>
          <w:iCs/>
          <w:sz w:val="22"/>
          <w:szCs w:val="22"/>
          <w:lang w:val="en-GB"/>
        </w:rPr>
        <w:t xml:space="preserve">identity </w:t>
      </w:r>
      <w:r>
        <w:rPr>
          <w:rFonts w:ascii="TimesNewRomanPSMT" w:hAnsi="TimesNewRomanPSMT" w:eastAsia="Calibri" w:cs="TimesNewRomanPSMT"/>
          <w:sz w:val="22"/>
          <w:szCs w:val="22"/>
          <w:lang w:val="en-GB"/>
        </w:rPr>
        <w:t xml:space="preserve">of things. Essential properties </w:t>
      </w:r>
      <w:r>
        <w:rPr>
          <w:rFonts w:ascii="TimesNewRomanPS-ItalicMT" w:hAnsi="TimesNewRomanPS-ItalicMT" w:eastAsia="Calibri" w:cs="TimesNewRomanPS-ItalicMT"/>
          <w:i/>
          <w:iCs/>
          <w:sz w:val="22"/>
          <w:szCs w:val="22"/>
          <w:lang w:val="en-GB"/>
        </w:rPr>
        <w:t xml:space="preserve">make </w:t>
      </w:r>
      <w:r>
        <w:rPr>
          <w:rFonts w:ascii="TimesNewRomanPSMT" w:hAnsi="TimesNewRomanPSMT" w:eastAsia="Calibri" w:cs="TimesNewRomanPSMT"/>
          <w:sz w:val="22"/>
          <w:szCs w:val="22"/>
          <w:lang w:val="en-GB"/>
        </w:rPr>
        <w:t xml:space="preserve">a thing what it is or constitutively determine </w:t>
      </w:r>
      <w:r>
        <w:rPr>
          <w:rFonts w:ascii="TimesNewRomanPS-ItalicMT" w:hAnsi="TimesNewRomanPS-ItalicMT" w:eastAsia="Calibri" w:cs="TimesNewRomanPS-ItalicMT"/>
          <w:i/>
          <w:iCs/>
          <w:sz w:val="22"/>
          <w:szCs w:val="22"/>
          <w:lang w:val="en-GB"/>
        </w:rPr>
        <w:t xml:space="preserve">what it is to be </w:t>
      </w:r>
      <w:r>
        <w:rPr>
          <w:rFonts w:ascii="TimesNewRomanPSMT" w:hAnsi="TimesNewRomanPSMT" w:eastAsia="Calibri" w:cs="TimesNewRomanPSMT"/>
          <w:sz w:val="22"/>
          <w:szCs w:val="22"/>
          <w:lang w:val="en-GB"/>
        </w:rPr>
        <w:t xml:space="preserve">a certain thing. A thing is the very entity it is </w:t>
      </w:r>
      <w:r>
        <w:rPr>
          <w:rFonts w:ascii="TimesNewRomanPS-ItalicMT" w:hAnsi="TimesNewRomanPS-ItalicMT" w:eastAsia="Calibri" w:cs="TimesNewRomanPS-ItalicMT"/>
          <w:i/>
          <w:iCs/>
          <w:sz w:val="22"/>
          <w:szCs w:val="22"/>
          <w:lang w:val="en-GB"/>
        </w:rPr>
        <w:t xml:space="preserve">in virtue of </w:t>
      </w:r>
      <w:r>
        <w:rPr>
          <w:rFonts w:ascii="TimesNewRomanPSMT" w:hAnsi="TimesNewRomanPSMT" w:eastAsia="Calibri" w:cs="TimesNewRomanPSMT"/>
          <w:sz w:val="22"/>
          <w:szCs w:val="22"/>
          <w:lang w:val="en-GB"/>
        </w:rPr>
        <w:t xml:space="preserve">its essence (cf. Kment 2014; Hale 2013; Devitt 2008). (p. 6)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color w:val="000000"/>
          <w:sz w:val="22"/>
          <w:szCs w:val="22"/>
          <w:lang w:val="en-GB"/>
        </w:rPr>
        <w:t>These generalizations run along two dimensions of projectability</w:t>
      </w:r>
      <w:r>
        <w:rPr>
          <w:rFonts w:ascii="TimesNewRomanPSMT" w:hAnsi="TimesNewRomanPSMT" w:eastAsia="Calibri" w:cs="TimesNewRomanPSMT"/>
          <w:color w:val="1A1A1A"/>
          <w:sz w:val="22"/>
          <w:szCs w:val="22"/>
          <w:lang w:val="en-GB"/>
        </w:rPr>
        <w:t xml:space="preserve">: first, </w:t>
      </w:r>
      <w:r>
        <w:rPr>
          <w:rFonts w:ascii="TimesNewRomanPS-ItalicMT" w:hAnsi="TimesNewRomanPS-ItalicMT" w:eastAsia="Calibri" w:cs="TimesNewRomanPS-ItalicMT"/>
          <w:i/>
          <w:iCs/>
          <w:color w:val="1A1A1A"/>
          <w:sz w:val="22"/>
          <w:szCs w:val="22"/>
          <w:lang w:val="en-GB"/>
        </w:rPr>
        <w:t>generality</w:t>
      </w:r>
      <w:r>
        <w:rPr>
          <w:rFonts w:ascii="TimesNewRomanPSMT" w:hAnsi="TimesNewRomanPSMT" w:eastAsia="Calibri" w:cs="TimesNewRomanPSMT"/>
          <w:color w:val="1A1A1A"/>
          <w:sz w:val="22"/>
          <w:szCs w:val="22"/>
          <w:lang w:val="en-GB"/>
        </w:rPr>
        <w:t xml:space="preserve">, that is, the projections cover all members of a kind. And, second, </w:t>
      </w:r>
      <w:r>
        <w:rPr>
          <w:rFonts w:ascii="TimesNewRomanPS-ItalicMT" w:hAnsi="TimesNewRomanPS-ItalicMT" w:eastAsia="Calibri" w:cs="TimesNewRomanPS-ItalicMT"/>
          <w:i/>
          <w:iCs/>
          <w:color w:val="1A1A1A"/>
          <w:sz w:val="22"/>
          <w:szCs w:val="22"/>
          <w:lang w:val="en-GB"/>
        </w:rPr>
        <w:t>variety</w:t>
      </w:r>
      <w:r>
        <w:rPr>
          <w:rFonts w:ascii="TimesNewRomanPSMT" w:hAnsi="TimesNewRomanPSMT" w:eastAsia="Calibri" w:cs="TimesNewRomanPSMT"/>
          <w:color w:val="1A1A1A"/>
          <w:sz w:val="22"/>
          <w:szCs w:val="22"/>
          <w:lang w:val="en-GB"/>
        </w:rPr>
        <w:t>, that is, each kind supports</w:t>
      </w:r>
    </w:p>
    <w:p>
      <w:pPr>
        <w:spacing w:before="0" w:after="0"/>
        <w:contextualSpacing/>
      </w:pPr>
      <w:r>
        <w:rPr>
          <w:rFonts w:ascii="TimesNewRomanPSMT" w:hAnsi="TimesNewRomanPSMT" w:eastAsia="Calibri" w:cs="TimesNewRomanPSMT"/>
          <w:color w:val="1A1A1A"/>
          <w:sz w:val="22"/>
          <w:szCs w:val="22"/>
          <w:lang w:val="en-GB"/>
        </w:rPr>
        <w:t xml:space="preserve">many, many different generalizations (Khalidi 2015). Moreover, this is not only about inductive capacity, since kinds exhibit indeed a broader epistemic fertility, in the sense that they further support our scientific taxonomic and explanatory practices. </w:t>
      </w:r>
      <w:r>
        <w:rPr>
          <w:rFonts w:ascii="TimesNewRomanPSMT" w:hAnsi="TimesNewRomanPSMT" w:eastAsia="Calibri" w:cs="TimesNewRomanPSMT"/>
          <w:color w:val="000000"/>
          <w:sz w:val="22"/>
          <w:szCs w:val="22"/>
          <w:lang w:val="en-GB"/>
        </w:rPr>
        <w:t xml:space="preserve">We can describe and classify things as instances of a certain kind according to all their shared properties and behaviors. Crucially, we can explain all those features by appealing to kind-membership. (p. 9) </w:t>
      </w:r>
    </w:p>
    <w:p>
      <w:pPr>
        <w:spacing w:before="0" w:after="0"/>
        <w:contextualSpacing/>
        <w:rPr>
          <w:rFonts w:ascii="TimesNewRomanPSMT" w:hAnsi="TimesNewRomanPSMT" w:eastAsia="Calibri" w:cs="TimesNewRomanPSMT"/>
          <w:color w:val="000000"/>
          <w:sz w:val="22"/>
          <w:szCs w:val="22"/>
          <w:lang w:val="en-GB"/>
        </w:rPr>
      </w:pPr>
    </w:p>
    <w:p>
      <w:pPr>
        <w:spacing w:before="0" w:after="0"/>
        <w:contextualSpacing/>
      </w:pPr>
      <w:r>
        <w:rPr>
          <w:rFonts w:ascii="TimesNewRomanPSMT" w:hAnsi="TimesNewRomanPSMT" w:eastAsia="Calibri" w:cs="TimesNewRomanPSMT"/>
          <w:color w:val="000000"/>
          <w:sz w:val="22"/>
          <w:szCs w:val="22"/>
          <w:lang w:val="en-GB"/>
        </w:rPr>
        <w:t xml:space="preserve">The answer is that there must be a </w:t>
      </w:r>
      <w:r>
        <w:rPr>
          <w:rFonts w:ascii="TimesNewRomanPS-ItalicMT" w:hAnsi="TimesNewRomanPS-ItalicMT" w:eastAsia="Calibri" w:cs="TimesNewRomanPS-ItalicMT"/>
          <w:i/>
          <w:iCs/>
          <w:color w:val="000000"/>
          <w:sz w:val="22"/>
          <w:szCs w:val="22"/>
          <w:lang w:val="en-GB"/>
        </w:rPr>
        <w:t xml:space="preserve">common ground. </w:t>
      </w:r>
      <w:r>
        <w:rPr>
          <w:rFonts w:ascii="TimesNewRomanPSMT" w:hAnsi="TimesNewRomanPSMT" w:eastAsia="Calibri" w:cs="TimesNewRomanPSMT"/>
          <w:color w:val="1A1A1A"/>
          <w:sz w:val="22"/>
          <w:szCs w:val="22"/>
          <w:lang w:val="en-GB"/>
        </w:rPr>
        <w:t xml:space="preserve">There is a common </w:t>
      </w:r>
      <w:r>
        <w:rPr>
          <w:rFonts w:ascii="TimesNewRomanPS-ItalicMT" w:hAnsi="TimesNewRomanPS-ItalicMT" w:eastAsia="Calibri" w:cs="TimesNewRomanPS-ItalicMT"/>
          <w:i/>
          <w:iCs/>
          <w:color w:val="1A1A1A"/>
          <w:sz w:val="22"/>
          <w:szCs w:val="22"/>
          <w:lang w:val="en-GB"/>
        </w:rPr>
        <w:t>cause</w:t>
      </w:r>
      <w:r>
        <w:rPr>
          <w:rFonts w:ascii="TimesNewRomanPSMT" w:hAnsi="TimesNewRomanPSMT" w:eastAsia="Calibri" w:cs="TimesNewRomanPSMT"/>
          <w:color w:val="1A1A1A"/>
          <w:sz w:val="22"/>
          <w:szCs w:val="22"/>
          <w:lang w:val="en-GB"/>
        </w:rPr>
        <w:t>—an underlying</w:t>
      </w:r>
    </w:p>
    <w:p>
      <w:pPr>
        <w:spacing w:before="0" w:after="0"/>
        <w:contextualSpacing/>
      </w:pPr>
      <w:r>
        <w:rPr>
          <w:rFonts w:ascii="TimesNewRomanPSMT" w:hAnsi="TimesNewRomanPSMT" w:eastAsia="Calibri" w:cs="TimesNewRomanPSMT"/>
          <w:color w:val="1A1A1A"/>
          <w:sz w:val="22"/>
          <w:szCs w:val="22"/>
          <w:lang w:val="en-GB"/>
        </w:rPr>
        <w:t xml:space="preserve">property, set of properties, or a mechanism—which explains all such occurrences. It is not a baffling massive coincidence, in other words, that all those properties and behaviors constantly co-occur in certain entities in nature. The causal ground determines kind-membership, and </w:t>
      </w:r>
      <w:r>
        <w:rPr>
          <w:rFonts w:ascii="TimesNewRomanPSMT" w:hAnsi="TimesNewRomanPSMT" w:eastAsia="Calibri" w:cs="TimesNewRomanPSMT"/>
          <w:color w:val="000000"/>
          <w:sz w:val="22"/>
          <w:szCs w:val="22"/>
          <w:lang w:val="en-GB"/>
        </w:rPr>
        <w:t>supports the whole range of projectible, lawful patterns and counterfactual dependencies that feature in the relevant scientific generalizations. More broadly, it explains the unique epistemic fertility of natural kinds</w:t>
      </w:r>
      <w:r>
        <w:rPr>
          <w:rFonts w:ascii="TimesNewRomanPSMT" w:hAnsi="TimesNewRomanPSMT" w:eastAsia="Calibri" w:cs="TimesNewRomanPSMT"/>
          <w:color w:val="1A1A1A"/>
          <w:sz w:val="22"/>
          <w:szCs w:val="22"/>
          <w:lang w:val="en-GB"/>
        </w:rPr>
        <w:t>.</w:t>
      </w:r>
      <w:r>
        <w:rPr>
          <w:rFonts w:ascii="TimesNewRomanPSMT" w:hAnsi="TimesNewRomanPSMT" w:eastAsia="Calibri" w:cs="TimesNewRomanPSMT"/>
          <w:color w:val="1A1A1A"/>
          <w:sz w:val="14"/>
          <w:szCs w:val="14"/>
          <w:lang w:val="en-GB"/>
        </w:rPr>
        <w:t>11</w:t>
      </w:r>
    </w:p>
    <w:p>
      <w:pPr>
        <w:spacing w:before="0" w:after="0"/>
        <w:contextualSpacing/>
        <w:rPr>
          <w:b/>
        </w:rPr>
      </w:pPr>
    </w:p>
    <w:p>
      <w:pPr>
        <w:spacing w:before="0" w:after="0"/>
        <w:contextualSpacing/>
      </w:pPr>
      <w:r>
        <w:rPr>
          <w:rFonts w:ascii="TimesNewRomanPSMT" w:hAnsi="TimesNewRomanPSMT" w:eastAsia="Calibri" w:cs="TimesNewRomanPSMT"/>
          <w:color w:val="000000"/>
          <w:sz w:val="20"/>
          <w:szCs w:val="20"/>
          <w:lang w:val="en-GB"/>
        </w:rPr>
        <w:t xml:space="preserve">footnote 11 </w:t>
      </w:r>
      <w:r>
        <w:rPr>
          <w:rFonts w:ascii="TimesNewRomanPSMT" w:hAnsi="TimesNewRomanPSMT" w:eastAsia="Calibri" w:cs="TimesNewRomanPSMT"/>
          <w:color w:val="000000"/>
          <w:sz w:val="18"/>
          <w:szCs w:val="18"/>
          <w:lang w:val="en-GB"/>
        </w:rPr>
        <w:t>T</w:t>
      </w:r>
      <w:r>
        <w:rPr>
          <w:rFonts w:ascii="TimesNewRomanPSMT" w:hAnsi="TimesNewRomanPSMT" w:eastAsia="Calibri" w:cs="TimesNewRomanPSMT"/>
          <w:color w:val="1A1A1A"/>
          <w:sz w:val="18"/>
          <w:szCs w:val="18"/>
          <w:lang w:val="en-GB"/>
        </w:rPr>
        <w:t xml:space="preserve">he causal structure of a natural kind might not be as simple as I am picturing it here. For Khalidi (2015), natural kinds are defined by </w:t>
      </w:r>
      <w:r>
        <w:rPr>
          <w:rFonts w:ascii="TimesNewRomanPS-ItalicMT" w:hAnsi="TimesNewRomanPS-ItalicMT" w:eastAsia="Calibri" w:cs="TimesNewRomanPS-ItalicMT"/>
          <w:i/>
          <w:iCs/>
          <w:color w:val="1A1A1A"/>
          <w:sz w:val="18"/>
          <w:szCs w:val="18"/>
          <w:lang w:val="en-GB"/>
        </w:rPr>
        <w:t>multiple networks of causal propertie</w:t>
      </w:r>
      <w:r>
        <w:rPr>
          <w:rFonts w:ascii="TimesNewRomanPSMT" w:hAnsi="TimesNewRomanPSMT" w:eastAsia="Calibri" w:cs="TimesNewRomanPSMT"/>
          <w:color w:val="1A1A1A"/>
          <w:sz w:val="18"/>
          <w:szCs w:val="18"/>
          <w:lang w:val="en-GB"/>
        </w:rPr>
        <w:t xml:space="preserve">s. Causal relationships might thus not be strictly “horizontal” and “one-to-many” as I sketched them. Instead, the properties of a kind would be organized hierarchically and in </w:t>
      </w:r>
      <w:r>
        <w:rPr>
          <w:rFonts w:ascii="TimesNewRomanPSMT" w:hAnsi="TimesNewRomanPSMT" w:eastAsia="Calibri" w:cs="TimesNewRomanPSMT"/>
          <w:color w:val="131413"/>
          <w:sz w:val="18"/>
          <w:szCs w:val="18"/>
          <w:lang w:val="en-GB"/>
        </w:rPr>
        <w:t>web-like causal structures</w:t>
      </w:r>
      <w:r>
        <w:rPr>
          <w:rFonts w:ascii="TimesNewRomanPSMT" w:hAnsi="TimesNewRomanPSMT" w:eastAsia="Calibri" w:cs="TimesNewRomanPSMT"/>
          <w:color w:val="1A1A1A"/>
          <w:sz w:val="18"/>
          <w:szCs w:val="18"/>
          <w:lang w:val="en-GB"/>
        </w:rPr>
        <w:t>. Khalidi thinks that such a “</w:t>
      </w:r>
      <w:r>
        <w:rPr>
          <w:rFonts w:ascii="TimesNewRomanPS-ItalicMT" w:hAnsi="TimesNewRomanPS-ItalicMT" w:eastAsia="Calibri" w:cs="TimesNewRomanPS-ItalicMT"/>
          <w:i/>
          <w:iCs/>
          <w:color w:val="1A1A1A"/>
          <w:sz w:val="18"/>
          <w:szCs w:val="18"/>
          <w:lang w:val="en-GB"/>
        </w:rPr>
        <w:t xml:space="preserve">hierarchy </w:t>
      </w:r>
      <w:r>
        <w:rPr>
          <w:rFonts w:ascii="TimesNewRomanPSMT" w:hAnsi="TimesNewRomanPSMT" w:eastAsia="Calibri" w:cs="TimesNewRomanPSMT"/>
          <w:color w:val="1A1A1A"/>
          <w:sz w:val="18"/>
          <w:szCs w:val="18"/>
          <w:lang w:val="en-GB"/>
        </w:rPr>
        <w:t xml:space="preserve">or </w:t>
      </w:r>
      <w:r>
        <w:rPr>
          <w:rFonts w:ascii="TimesNewRomanPS-ItalicMT" w:hAnsi="TimesNewRomanPS-ItalicMT" w:eastAsia="Calibri" w:cs="TimesNewRomanPS-ItalicMT"/>
          <w:i/>
          <w:iCs/>
          <w:color w:val="1A1A1A"/>
          <w:sz w:val="18"/>
          <w:szCs w:val="18"/>
          <w:lang w:val="en-GB"/>
        </w:rPr>
        <w:t xml:space="preserve">series of cascading layers </w:t>
      </w:r>
      <w:r>
        <w:rPr>
          <w:rFonts w:ascii="TimesNewRomanPSMT" w:hAnsi="TimesNewRomanPSMT" w:eastAsia="Calibri" w:cs="TimesNewRomanPSMT"/>
          <w:color w:val="1A1A1A"/>
          <w:sz w:val="18"/>
          <w:szCs w:val="18"/>
          <w:lang w:val="en-GB"/>
        </w:rPr>
        <w:t xml:space="preserve">of properties” characterizes especially chemical elements. Still, his picture is consistent with the thesis that there is a </w:t>
      </w:r>
      <w:r>
        <w:rPr>
          <w:rFonts w:ascii="TimesNewRomanPS-ItalicMT" w:hAnsi="TimesNewRomanPS-ItalicMT" w:eastAsia="Calibri" w:cs="TimesNewRomanPS-ItalicMT"/>
          <w:i/>
          <w:iCs/>
          <w:color w:val="1A1A1A"/>
          <w:sz w:val="18"/>
          <w:szCs w:val="18"/>
          <w:lang w:val="en-GB"/>
        </w:rPr>
        <w:t xml:space="preserve">single </w:t>
      </w:r>
      <w:r>
        <w:rPr>
          <w:rFonts w:ascii="TimesNewRomanPSMT" w:hAnsi="TimesNewRomanPSMT" w:eastAsia="Calibri" w:cs="TimesNewRomanPSMT"/>
          <w:color w:val="1A1A1A"/>
          <w:sz w:val="18"/>
          <w:szCs w:val="18"/>
          <w:lang w:val="en-GB"/>
        </w:rPr>
        <w:t>essential core or mechanism, which grounds the whole causal network and to which the various multiple relationships could be ultimately traced back.</w:t>
      </w:r>
    </w:p>
    <w:p>
      <w:pPr>
        <w:spacing w:before="0" w:after="0"/>
        <w:contextualSpacing/>
        <w:rPr>
          <w:b/>
        </w:rPr>
      </w:pPr>
    </w:p>
    <w:p>
      <w:pPr>
        <w:spacing w:before="0" w:after="0"/>
        <w:contextualSpacing/>
        <w:rPr>
          <w:rFonts w:ascii="TimesNewRomanPSMT" w:hAnsi="TimesNewRomanPSMT" w:eastAsia="Calibri" w:cs="TimesNewRomanPSMT"/>
          <w:color w:val="000000"/>
          <w:sz w:val="22"/>
          <w:szCs w:val="22"/>
          <w:lang w:val="en-GB"/>
        </w:rPr>
      </w:pPr>
      <w:r>
        <w:rPr>
          <w:rFonts w:ascii="TimesNewRomanPSMT" w:hAnsi="TimesNewRomanPSMT" w:eastAsia="Calibri" w:cs="TimesNewRomanPSMT"/>
          <w:color w:val="000000"/>
          <w:sz w:val="22"/>
          <w:szCs w:val="22"/>
          <w:lang w:val="en-GB"/>
        </w:rPr>
        <w:t>By generalization from the element case, we can then conjecture that an analogous story is</w:t>
      </w:r>
    </w:p>
    <w:p>
      <w:pPr>
        <w:spacing w:before="0" w:after="0"/>
        <w:contextualSpacing/>
      </w:pPr>
      <w:r>
        <w:rPr>
          <w:rFonts w:ascii="TimesNewRomanPSMT" w:hAnsi="TimesNewRomanPSMT" w:eastAsia="Calibri" w:cs="TimesNewRomanPSMT"/>
          <w:color w:val="000000"/>
          <w:sz w:val="22"/>
          <w:szCs w:val="22"/>
          <w:lang w:val="en-GB"/>
        </w:rPr>
        <w:t xml:space="preserve">available in a whole range of cases, including not only other chemical elements as well as compounds, and minerals and stones; but also stars and planets, and perhaps also fundamental physical kinds, like massive objects. The substantive hypothesis is thus that something is an instance of a certain kind in virtue of a core of structural properties, or a mechanism, which, </w:t>
      </w:r>
      <w:r>
        <w:rPr>
          <w:rFonts w:ascii="TimesNewRomanPSMT" w:hAnsi="TimesNewRomanPSMT" w:eastAsia="Calibri" w:cs="TimesNewRomanPSMT"/>
          <w:color w:val="222222"/>
          <w:sz w:val="22"/>
          <w:szCs w:val="22"/>
          <w:lang w:val="en-GB"/>
        </w:rPr>
        <w:t xml:space="preserve">given opportune environmental conditions, causes and explains </w:t>
      </w:r>
      <w:r>
        <w:rPr>
          <w:rFonts w:ascii="TimesNewRomanPSMT" w:hAnsi="TimesNewRomanPSMT" w:eastAsia="Calibri" w:cs="TimesNewRomanPSMT"/>
          <w:color w:val="1A1A1A"/>
          <w:sz w:val="22"/>
          <w:szCs w:val="22"/>
          <w:lang w:val="en-GB"/>
        </w:rPr>
        <w:t>the many superficial properties and behaviors that are typically exhibited by all instances of that kind</w:t>
      </w:r>
      <w:r>
        <w:rPr>
          <w:rFonts w:ascii="TimesNewRomanPSMT" w:hAnsi="TimesNewRomanPSMT" w:eastAsia="Calibri" w:cs="TimesNewRomanPSMT"/>
          <w:color w:val="000000"/>
          <w:sz w:val="22"/>
          <w:szCs w:val="22"/>
          <w:lang w:val="en-GB"/>
        </w:rPr>
        <w:t>. If this is correct, there may be a scientifically grounded way to clarify in what sense essential properties constitute the “nature” of those kinds. (p. 12)</w:t>
      </w:r>
    </w:p>
    <w:p>
      <w:pPr>
        <w:spacing w:before="0" w:after="0"/>
        <w:contextualSpacing/>
        <w:rPr>
          <w:rFonts w:ascii="TimesNewRomanPSMT" w:hAnsi="TimesNewRomanPSMT" w:eastAsia="Calibri" w:cs="TimesNewRomanPSMT"/>
          <w:color w:val="000000"/>
          <w:sz w:val="22"/>
          <w:szCs w:val="22"/>
          <w:lang w:val="en-GB"/>
        </w:rPr>
      </w:pPr>
    </w:p>
    <w:p>
      <w:pPr>
        <w:spacing w:before="0" w:after="0"/>
        <w:contextualSpacing/>
      </w:pPr>
      <w:r>
        <w:rPr>
          <w:rFonts w:ascii="TimesNewRomanPSMT" w:hAnsi="TimesNewRomanPSMT" w:eastAsia="Calibri" w:cs="TimesNewRomanPSMT"/>
          <w:color w:val="1A1A1A"/>
          <w:sz w:val="22"/>
          <w:szCs w:val="22"/>
          <w:lang w:val="en-GB"/>
        </w:rPr>
        <w:t xml:space="preserve">But the causal and the non-causal form of determination, and the corresponding explanations, are not mutually exclusive. On the contrary, both analyses may capture important aspects of the nature or identity of a chemical substance, particularly the relationship between its microstructure or fundamental composition and its macrostructure or superficial properties. The non-causal or grounding analysis treats the structural properties of a substance as what in virtue of which something counts as an instance of that substance, and results in non-causal, mereological explanations concerning the deep composition of those instances. This analysis thus pursues broad conditions of existence as well as compositional truths concerning chemical substances, which have distinctive modal, necessary consequences. The causal analysis, on the other hand, also holds that the structural properties of a substance are what in virtue of which something counts as an instance of that substance; but it further tells us that those structural properties, when the conditions are right, cause the superficial properties that are shared by all the instances of that substance. This analysis thus results in causal and structural explanations, and pursues truths capturing the causal structure of natural kinds. Importantly, this, too, entails modal, necessary, truths that are tied to the nature of substances. Thus, more generally, both the causal and the non-causal analyses may count as pursuing </w:t>
      </w:r>
      <w:r>
        <w:rPr>
          <w:rFonts w:ascii="TimesNewRomanPS-ItalicMT" w:hAnsi="TimesNewRomanPS-ItalicMT" w:eastAsia="Calibri" w:cs="TimesNewRomanPS-ItalicMT"/>
          <w:i/>
          <w:iCs/>
          <w:color w:val="1A1A1A"/>
          <w:sz w:val="22"/>
          <w:szCs w:val="22"/>
          <w:lang w:val="en-GB"/>
        </w:rPr>
        <w:t>metaphysical</w:t>
      </w:r>
      <w:r>
        <w:rPr>
          <w:rFonts w:ascii="TimesNewRomanPSMT" w:hAnsi="TimesNewRomanPSMT" w:eastAsia="Calibri" w:cs="TimesNewRomanPSMT"/>
          <w:color w:val="1A1A1A"/>
          <w:sz w:val="22"/>
          <w:szCs w:val="22"/>
          <w:lang w:val="en-GB"/>
        </w:rPr>
        <w:t xml:space="preserve">, </w:t>
      </w:r>
      <w:r>
        <w:rPr>
          <w:rFonts w:ascii="TimesNewRomanPS-ItalicMT" w:hAnsi="TimesNewRomanPS-ItalicMT" w:eastAsia="Calibri" w:cs="TimesNewRomanPS-ItalicMT"/>
          <w:i/>
          <w:iCs/>
          <w:color w:val="1A1A1A"/>
          <w:sz w:val="22"/>
          <w:szCs w:val="22"/>
          <w:lang w:val="en-GB"/>
        </w:rPr>
        <w:t xml:space="preserve">essentialist </w:t>
      </w:r>
      <w:r>
        <w:rPr>
          <w:rFonts w:ascii="TimesNewRomanPSMT" w:hAnsi="TimesNewRomanPSMT" w:eastAsia="Calibri" w:cs="TimesNewRomanPSMT"/>
          <w:color w:val="1A1A1A"/>
          <w:sz w:val="22"/>
          <w:szCs w:val="22"/>
          <w:lang w:val="en-GB"/>
        </w:rPr>
        <w:t xml:space="preserve">explanation; and we might indeed think of putting them together in fruitful  cooperation. The intra-world behavior of essential properties of natural kinds may thus be captured partly by a “horizontal” causal analysis, and partly by a “vertical” non-causal analysis, each having cross-world modal implications that are tied to the nature of the kind. Together, the two may lead us to develop a more complete account of the nature of such kinds. Causal and non-causal forms of determination may not be such </w:t>
      </w:r>
      <w:r>
        <w:rPr>
          <w:rFonts w:ascii="TimesNewRomanPS-ItalicMT" w:hAnsi="TimesNewRomanPS-ItalicMT" w:eastAsia="Calibri" w:cs="TimesNewRomanPS-ItalicMT"/>
          <w:i/>
          <w:iCs/>
          <w:color w:val="1A1A1A"/>
          <w:sz w:val="22"/>
          <w:szCs w:val="22"/>
          <w:lang w:val="en-GB"/>
        </w:rPr>
        <w:t xml:space="preserve">different beasts </w:t>
      </w:r>
      <w:r>
        <w:rPr>
          <w:rFonts w:ascii="TimesNewRomanPSMT" w:hAnsi="TimesNewRomanPSMT" w:eastAsia="Calibri" w:cs="TimesNewRomanPSMT"/>
          <w:color w:val="1A1A1A"/>
          <w:sz w:val="22"/>
          <w:szCs w:val="22"/>
          <w:lang w:val="en-GB"/>
        </w:rPr>
        <w:t>after all. (pp. 15-16)</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Certain relationships between things, which are informative and explanatory when discovered, are actually “out there” in the world independently of those discoveries and our particular formulations. (p. 16)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color w:val="1A1A1A"/>
          <w:sz w:val="22"/>
          <w:szCs w:val="22"/>
          <w:lang w:val="en-GB"/>
        </w:rPr>
      </w:pPr>
      <w:r>
        <w:rPr>
          <w:rFonts w:ascii="TimesNewRomanPSMT" w:hAnsi="TimesNewRomanPSMT" w:eastAsia="Calibri" w:cs="TimesNewRomanPSMT"/>
          <w:color w:val="1A1A1A"/>
          <w:sz w:val="22"/>
          <w:szCs w:val="22"/>
          <w:lang w:val="en-GB"/>
        </w:rPr>
        <w:t xml:space="preserve">First, essences causally bind together all the instances of a kind, thereby they underlie the structure of the kind. Second, they determine the modal implications involving the instances of the kind—essences ground or constitutively determine metaphysical necessities involving the instances of the kind. Both capacities are part of what we refer to as the “nature” of a kind. The causal capacity may be understood as part of the intra-world behavior of essence, at any metaphysically possible world. The modal capacity is instead distinctive of the cross-world behavior of essence. Furthermore, note that the latter is in some sense “fixed” by the former: what is essential to a certain natural kind at the actual world grounds or constitutively determines what is metaphysically necessary for the instances of that kind. </w:t>
      </w:r>
    </w:p>
    <w:p>
      <w:pPr>
        <w:spacing w:before="0" w:after="0"/>
        <w:ind w:left="0" w:right="0" w:firstLine="720"/>
        <w:contextualSpacing/>
        <w:rPr>
          <w:rFonts w:ascii="TimesNewRomanPSMT" w:hAnsi="TimesNewRomanPSMT" w:eastAsia="Calibri" w:cs="TimesNewRomanPSMT"/>
          <w:color w:val="1A1A1A"/>
          <w:sz w:val="22"/>
          <w:szCs w:val="22"/>
          <w:lang w:val="en-GB"/>
        </w:rPr>
      </w:pPr>
      <w:r>
        <w:rPr>
          <w:rFonts w:ascii="TimesNewRomanPSMT" w:hAnsi="TimesNewRomanPSMT" w:eastAsia="Calibri" w:cs="TimesNewRomanPSMT"/>
          <w:color w:val="1A1A1A"/>
          <w:sz w:val="22"/>
          <w:szCs w:val="22"/>
          <w:lang w:val="en-GB"/>
        </w:rPr>
        <w:t>In virtue of such combination of capacities, essences play a role for both scientific and</w:t>
      </w:r>
    </w:p>
    <w:p>
      <w:pPr>
        <w:spacing w:before="0" w:after="0"/>
        <w:contextualSpacing/>
      </w:pPr>
      <w:r>
        <w:rPr>
          <w:rFonts w:ascii="TimesNewRomanPSMT" w:hAnsi="TimesNewRomanPSMT" w:eastAsia="Calibri" w:cs="TimesNewRomanPSMT"/>
          <w:color w:val="1A1A1A"/>
          <w:sz w:val="22"/>
          <w:szCs w:val="22"/>
          <w:lang w:val="en-GB"/>
        </w:rPr>
        <w:t xml:space="preserve">metaphysical explanation, which is tied to the very nature of the kind. </w:t>
      </w:r>
      <w:r>
        <w:rPr>
          <w:rFonts w:ascii="TimesNewRomanPSMT" w:hAnsi="TimesNewRomanPSMT" w:eastAsia="Calibri" w:cs="TimesNewRomanPSMT"/>
          <w:color w:val="000000"/>
          <w:sz w:val="22"/>
          <w:szCs w:val="22"/>
          <w:lang w:val="en-GB"/>
        </w:rPr>
        <w:t>Furthermore, there should not be any residual question that essential properties are somewhat elusive or mysterious. They are rather ordinary and accessible properties: the properties that are, typically, of interest in science</w:t>
      </w:r>
      <w:r>
        <w:rPr>
          <w:rFonts w:ascii="TimesNewRomanPSMT" w:hAnsi="TimesNewRomanPSMT" w:eastAsia="Calibri" w:cs="TimesNewRomanPSMT"/>
          <w:color w:val="1A1A1A"/>
          <w:sz w:val="22"/>
          <w:szCs w:val="22"/>
          <w:lang w:val="en-GB"/>
        </w:rPr>
        <w:t xml:space="preserve"> (pp. 17-18)</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TimesNewRomanPSMT" w:hAnsi="TimesNewRomanPSMT" w:eastAsia="Calibri" w:cs="TimesNewRomanPSMT"/>
          <w:sz w:val="22"/>
          <w:szCs w:val="22"/>
          <w:lang w:val="en-GB"/>
        </w:rPr>
        <w:t xml:space="preserve">Principle (E) thus holds at the </w:t>
      </w:r>
      <w:r>
        <w:rPr>
          <w:rFonts w:ascii="TimesNewRomanPS-ItalicMT" w:hAnsi="TimesNewRomanPS-ItalicMT" w:eastAsia="Calibri" w:cs="TimesNewRomanPS-ItalicMT"/>
          <w:i/>
          <w:iCs/>
          <w:sz w:val="22"/>
          <w:szCs w:val="22"/>
          <w:lang w:val="en-GB"/>
        </w:rPr>
        <w:t xml:space="preserve">metaphysical-constitutive </w:t>
      </w:r>
      <w:r>
        <w:rPr>
          <w:rFonts w:ascii="TimesNewRomanPSMT" w:hAnsi="TimesNewRomanPSMT" w:eastAsia="Calibri" w:cs="TimesNewRomanPSMT"/>
          <w:sz w:val="22"/>
          <w:szCs w:val="22"/>
          <w:lang w:val="en-GB"/>
        </w:rPr>
        <w:t xml:space="preserve">level because it expresses the fundamental relationship between essence and metaphysical necessity. But it also holds at the </w:t>
      </w:r>
      <w:r>
        <w:rPr>
          <w:rFonts w:ascii="TimesNewRomanPS-ItalicMT" w:hAnsi="TimesNewRomanPS-ItalicMT" w:eastAsia="Calibri" w:cs="TimesNewRomanPS-ItalicMT"/>
          <w:i/>
          <w:iCs/>
          <w:sz w:val="22"/>
          <w:szCs w:val="22"/>
          <w:lang w:val="en-GB"/>
        </w:rPr>
        <w:t>epistemological</w:t>
      </w:r>
      <w:r>
        <w:rPr>
          <w:rFonts w:ascii="TimesNewRomanPSMT" w:hAnsi="TimesNewRomanPSMT" w:eastAsia="Calibri" w:cs="TimesNewRomanPSMT"/>
          <w:sz w:val="22"/>
          <w:szCs w:val="22"/>
          <w:lang w:val="en-GB"/>
        </w:rPr>
        <w:t>-</w:t>
      </w:r>
      <w:r>
        <w:rPr>
          <w:rFonts w:ascii="TimesNewRomanPS-ItalicMT" w:hAnsi="TimesNewRomanPS-ItalicMT" w:eastAsia="Calibri" w:cs="TimesNewRomanPS-ItalicMT"/>
          <w:i/>
          <w:iCs/>
          <w:sz w:val="22"/>
          <w:szCs w:val="22"/>
          <w:lang w:val="en-GB"/>
        </w:rPr>
        <w:t xml:space="preserve">normative </w:t>
      </w:r>
      <w:r>
        <w:rPr>
          <w:rFonts w:ascii="TimesNewRomanPSMT" w:hAnsi="TimesNewRomanPSMT" w:eastAsia="Calibri" w:cs="TimesNewRomanPSMT"/>
          <w:sz w:val="22"/>
          <w:szCs w:val="22"/>
          <w:lang w:val="en-GB"/>
        </w:rPr>
        <w:t xml:space="preserve">level because it shows how correct modal inference to metaphysical necessity goes, based on that fundamental relationship. (pp. 19-20)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Conclusion</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 argued that knowledge of metaphysical necessities involving natural kinds is the product of</w:t>
      </w:r>
    </w:p>
    <w:p>
      <w:pPr>
        <w:spacing w:before="0" w:after="0"/>
        <w:contextualSpacing/>
      </w:pPr>
      <w:r>
        <w:rPr>
          <w:rFonts w:ascii="TimesNewRomanPSMT" w:hAnsi="TimesNewRomanPSMT" w:eastAsia="Calibri" w:cs="TimesNewRomanPSMT"/>
          <w:sz w:val="22"/>
          <w:szCs w:val="22"/>
          <w:lang w:val="en-GB"/>
        </w:rPr>
        <w:t xml:space="preserve">essentialist knowledge concerning those kinds, together with knowledge of certain Kripkean conditionals that instantiate a basic modal bridge-principle. We discover (most) essential properties </w:t>
      </w:r>
      <w:r>
        <w:rPr>
          <w:rFonts w:ascii="TimesNewRomanPS-ItalicMT" w:hAnsi="TimesNewRomanPS-ItalicMT" w:eastAsia="Calibri" w:cs="TimesNewRomanPS-ItalicMT"/>
          <w:i/>
          <w:iCs/>
          <w:sz w:val="22"/>
          <w:szCs w:val="22"/>
          <w:lang w:val="en-GB"/>
        </w:rPr>
        <w:t>a posteriori</w:t>
      </w:r>
      <w:r>
        <w:rPr>
          <w:rFonts w:ascii="TimesNewRomanPSMT" w:hAnsi="TimesNewRomanPSMT" w:eastAsia="Calibri" w:cs="TimesNewRomanPSMT"/>
          <w:sz w:val="22"/>
          <w:szCs w:val="22"/>
          <w:lang w:val="en-GB"/>
        </w:rPr>
        <w:t xml:space="preserve">, via scientific investigation aimed at disclosing the causal structure of kinds; while the particular Kripkean conditionals all involve an </w:t>
      </w:r>
      <w:r>
        <w:rPr>
          <w:rFonts w:ascii="TimesNewRomanPS-ItalicMT" w:hAnsi="TimesNewRomanPS-ItalicMT" w:eastAsia="Calibri" w:cs="TimesNewRomanPS-ItalicMT"/>
          <w:i/>
          <w:iCs/>
          <w:sz w:val="22"/>
          <w:szCs w:val="22"/>
          <w:lang w:val="en-GB"/>
        </w:rPr>
        <w:t xml:space="preserve">a priori </w:t>
      </w:r>
      <w:r>
        <w:rPr>
          <w:rFonts w:ascii="TimesNewRomanPSMT" w:hAnsi="TimesNewRomanPSMT" w:eastAsia="Calibri" w:cs="TimesNewRomanPSMT"/>
          <w:sz w:val="22"/>
          <w:szCs w:val="22"/>
          <w:lang w:val="en-GB"/>
        </w:rPr>
        <w:t xml:space="preserve">inferential component. This approach to the epistemology of metaphysical modality puts </w:t>
      </w:r>
      <w:r>
        <w:rPr>
          <w:rFonts w:ascii="TimesNewRomanPS-ItalicMT" w:hAnsi="TimesNewRomanPS-ItalicMT" w:eastAsia="Calibri" w:cs="TimesNewRomanPS-ItalicMT"/>
          <w:i/>
          <w:iCs/>
          <w:sz w:val="22"/>
          <w:szCs w:val="22"/>
          <w:lang w:val="en-GB"/>
        </w:rPr>
        <w:t xml:space="preserve">metaphysics first </w:t>
      </w:r>
      <w:r>
        <w:rPr>
          <w:rFonts w:ascii="TimesNewRomanPSMT" w:hAnsi="TimesNewRomanPSMT" w:eastAsia="Calibri" w:cs="TimesNewRomanPSMT"/>
          <w:sz w:val="22"/>
          <w:szCs w:val="22"/>
          <w:lang w:val="en-GB"/>
        </w:rPr>
        <w:t xml:space="preserve">and, specifically, </w:t>
      </w:r>
      <w:r>
        <w:rPr>
          <w:rFonts w:ascii="TimesNewRomanPS-ItalicMT" w:hAnsi="TimesNewRomanPS-ItalicMT" w:eastAsia="Calibri" w:cs="TimesNewRomanPS-ItalicMT"/>
          <w:i/>
          <w:iCs/>
          <w:sz w:val="22"/>
          <w:szCs w:val="22"/>
          <w:lang w:val="en-GB"/>
        </w:rPr>
        <w:t>essence first</w:t>
      </w:r>
      <w:r>
        <w:rPr>
          <w:rFonts w:ascii="TimesNewRomanPSMT" w:hAnsi="TimesNewRomanPSMT" w:eastAsia="Calibri" w:cs="TimesNewRomanPSMT"/>
          <w:sz w:val="22"/>
          <w:szCs w:val="22"/>
          <w:lang w:val="en-GB"/>
        </w:rPr>
        <w:t>. Thus, we should focus on investigating the properties that constitute the nature of things, namely the essential properties, as well as the metaphysical principles that structure modal reality, namely the Kripkean essentialist bridgeprinciples.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In the background of the project is the idea that metaphysical modal inquiry is an empirically</w:t>
      </w:r>
    </w:p>
    <w:p>
      <w:pPr>
        <w:spacing w:before="0" w:after="0"/>
        <w:contextualSpacing/>
      </w:pPr>
      <w:r>
        <w:rPr>
          <w:rFonts w:ascii="TimesNewRomanPSMT" w:hAnsi="TimesNewRomanPSMT" w:eastAsia="Calibri" w:cs="TimesNewRomanPSMT"/>
          <w:sz w:val="22"/>
          <w:szCs w:val="22"/>
          <w:lang w:val="en-GB"/>
        </w:rPr>
        <w:t xml:space="preserve">informed inquiry into what is possible and necessary for the things of our world, given their nature. T. E. Wilkerson nicely pointed out that natural kinds “lend themselves to science” (1988: 29). As it turns out, the </w:t>
      </w:r>
      <w:r>
        <w:rPr>
          <w:rFonts w:ascii="TimesNewRomanPS-ItalicMT" w:hAnsi="TimesNewRomanPS-ItalicMT" w:eastAsia="Calibri" w:cs="TimesNewRomanPS-ItalicMT"/>
          <w:i/>
          <w:iCs/>
          <w:sz w:val="22"/>
          <w:szCs w:val="22"/>
          <w:lang w:val="en-GB"/>
        </w:rPr>
        <w:t xml:space="preserve">essences </w:t>
      </w:r>
      <w:r>
        <w:rPr>
          <w:rFonts w:ascii="TimesNewRomanPSMT" w:hAnsi="TimesNewRomanPSMT" w:eastAsia="Calibri" w:cs="TimesNewRomanPSMT"/>
          <w:sz w:val="22"/>
          <w:szCs w:val="22"/>
          <w:lang w:val="en-GB"/>
        </w:rPr>
        <w:t xml:space="preserve">of natural kinds lend themselves </w:t>
      </w:r>
      <w:r>
        <w:rPr>
          <w:rFonts w:ascii="TimesNewRomanPS-ItalicMT" w:hAnsi="TimesNewRomanPS-ItalicMT" w:eastAsia="Calibri" w:cs="TimesNewRomanPS-ItalicMT"/>
          <w:i/>
          <w:iCs/>
          <w:sz w:val="22"/>
          <w:szCs w:val="22"/>
          <w:lang w:val="en-GB"/>
        </w:rPr>
        <w:t xml:space="preserve">to us through science. </w:t>
      </w:r>
      <w:r>
        <w:rPr>
          <w:rFonts w:ascii="TimesNewRomanPSMT" w:hAnsi="TimesNewRomanPSMT" w:eastAsia="Calibri" w:cs="TimesNewRomanPSMT"/>
          <w:sz w:val="22"/>
          <w:szCs w:val="22"/>
          <w:lang w:val="en-GB"/>
        </w:rPr>
        <w:t>The epistemology of metaphysical modality thus proceeds, via the epistemology of essence, hand in hand with scientific investigation. (p. 21)</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color w:val="1A1A1A"/>
          <w:sz w:val="22"/>
          <w:szCs w:val="22"/>
          <w:lang w:val="en-GB"/>
        </w:rPr>
      </w:pPr>
    </w:p>
    <w:p>
      <w:pPr>
        <w:numPr>
          <w:ilvl w:val="0"/>
          <w:numId w:val="4"/>
        </w:numPr>
        <w:spacing w:before="0" w:after="0"/>
        <w:ind w:left="0" w:right="0" w:hanging="360"/>
        <w:contextualSpacing/>
        <w:jc w:val="both"/>
      </w:pPr>
      <w:r>
        <w:rPr>
          <w:rFonts w:ascii="TimesNewRomanPSMT" w:hAnsi="TimesNewRomanPSMT" w:eastAsia="Calibri" w:cs="TimesNewRomanPSMT"/>
          <w:b/>
          <w:color w:val="1A1A1A"/>
          <w:sz w:val="28"/>
          <w:szCs w:val="28"/>
          <w:lang w:val="en-GB"/>
        </w:rPr>
        <w:t xml:space="preserve">(2014) </w:t>
      </w:r>
      <w:r>
        <w:rPr>
          <w:rFonts w:ascii="AdvOT635f2c37" w:hAnsi="AdvOT635f2c37" w:eastAsia="Calibri" w:cs="AdvOT635f2c37"/>
          <w:b/>
          <w:sz w:val="28"/>
          <w:szCs w:val="28"/>
          <w:lang w:val="en-GB"/>
        </w:rPr>
        <w:t>Erik C. Banks (</w:t>
      </w:r>
      <w:r>
        <w:rPr>
          <w:rFonts w:ascii="AdvOTa14f9db0.I" w:hAnsi="AdvOTa14f9db0.I" w:eastAsia="Calibri" w:cs="AdvOTa14f9db0.I"/>
          <w:b/>
          <w:sz w:val="28"/>
          <w:szCs w:val="28"/>
          <w:lang w:val="en-GB"/>
        </w:rPr>
        <w:t xml:space="preserve">Wright State University), </w:t>
      </w:r>
      <w:r>
        <w:rPr>
          <w:rFonts w:ascii="AdvOT635f2c37" w:hAnsi="AdvOT635f2c37" w:eastAsia="Calibri" w:cs="AdvOT635f2c37"/>
          <w:b/>
          <w:i/>
          <w:sz w:val="28"/>
          <w:szCs w:val="28"/>
          <w:lang w:val="en-GB"/>
        </w:rPr>
        <w:t xml:space="preserve">The realistic empiricism of Mach, James, and Russell - </w:t>
      </w:r>
      <w:r>
        <w:rPr>
          <w:rFonts w:ascii="AdvOTa14f9db0.I" w:hAnsi="AdvOTa14f9db0.I" w:eastAsia="Calibri" w:cs="AdvOTa14f9db0.I"/>
          <w:b/>
          <w:i/>
          <w:sz w:val="28"/>
          <w:szCs w:val="28"/>
          <w:lang w:val="en-GB"/>
        </w:rPr>
        <w:t>Neutral monism reconceived</w:t>
      </w:r>
      <w:r>
        <w:rPr>
          <w:rFonts w:ascii="AdvOTa14f9db0.I" w:hAnsi="AdvOTa14f9db0.I" w:eastAsia="Calibri" w:cs="AdvOTa14f9db0.I"/>
          <w:b/>
          <w:sz w:val="28"/>
          <w:szCs w:val="28"/>
          <w:lang w:val="en-GB"/>
        </w:rPr>
        <w:t>, Cambridge University Press</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TimesNewRomanPSMT" w:hAnsi="TimesNewRomanPSMT" w:eastAsia="Calibri" w:cs="TimesNewRomanPSMT"/>
          <w:b/>
          <w:color w:val="1A1A1A"/>
          <w:sz w:val="22"/>
          <w:szCs w:val="22"/>
          <w:lang w:val="en-GB"/>
        </w:rPr>
        <w:t xml:space="preserve">[A short comment: I read quite many paragraphs of this book. In those moments, I had been PERPLEX seeing SO MANY INCREDIBLE similar ideas to my ideas from book 2008, for instance!!!! THE ENTIRE FRAMEWORK of Banks’ theory is UNBELIEVABLE similar to my EDWs perspective!!! </w:t>
      </w:r>
      <w:r>
        <w:rPr>
          <w:rFonts w:ascii="TimesNewRomanPSMT" w:hAnsi="TimesNewRomanPSMT" w:eastAsia="Calibri" w:cs="TimesNewRomanPSMT"/>
          <w:b/>
          <w:color w:val="1A1A1A"/>
          <w:sz w:val="28"/>
          <w:szCs w:val="28"/>
          <w:lang w:val="en-GB"/>
        </w:rPr>
        <w:t>Double ‘UNBELIEVABLE’!!!</w:t>
      </w:r>
      <w:r>
        <w:rPr>
          <w:rFonts w:ascii="TimesNewRomanPSMT" w:hAnsi="TimesNewRomanPSMT" w:eastAsia="Calibri" w:cs="TimesNewRomanPSMT"/>
          <w:b/>
          <w:color w:val="1A1A1A"/>
          <w:sz w:val="22"/>
          <w:szCs w:val="22"/>
          <w:lang w:val="en-GB"/>
        </w:rPr>
        <w:t>]</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AdvOT635f2c37" w:hAnsi="AdvOT635f2c37" w:eastAsia="Calibri" w:cs="AdvOT635f2c37"/>
          <w:sz w:val="22"/>
          <w:szCs w:val="22"/>
          <w:lang w:val="en-GB"/>
        </w:rPr>
        <w:t xml:space="preserve">Conceptually, this book is about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what happens when something happens.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It is about </w:t>
      </w:r>
      <w:r>
        <w:rPr>
          <w:rFonts w:ascii="AdvOTa14f9db0.I" w:hAnsi="AdvOTa14f9db0.I" w:eastAsia="Calibri" w:cs="AdvOTa14f9db0.I"/>
          <w:sz w:val="22"/>
          <w:szCs w:val="22"/>
          <w:lang w:val="en-GB"/>
        </w:rPr>
        <w:t xml:space="preserve">events </w:t>
      </w:r>
      <w:r>
        <w:rPr>
          <w:rFonts w:ascii="AdvOT635f2c37" w:hAnsi="AdvOT635f2c37" w:eastAsia="Calibri" w:cs="AdvOT635f2c37"/>
          <w:sz w:val="22"/>
          <w:szCs w:val="22"/>
          <w:lang w:val="en-GB"/>
        </w:rPr>
        <w:t xml:space="preserve">in the natural world: events in physical science and events in the brain, which are gathered together under the common term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elements.</w:t>
      </w:r>
      <w:r>
        <w:rPr>
          <w:rFonts w:ascii="AdvOT635f2c37+20" w:hAnsi="AdvOT635f2c37+20" w:eastAsia="Calibri" w:cs="AdvOT635f2c37+20"/>
          <w:sz w:val="22"/>
          <w:szCs w:val="22"/>
          <w:lang w:val="en-GB"/>
        </w:rPr>
        <w:t xml:space="preserve">” (p. viii) </w:t>
      </w:r>
    </w:p>
    <w:p>
      <w:pPr>
        <w:spacing w:before="0" w:after="0"/>
        <w:contextualSpacing/>
        <w:rPr>
          <w:rFonts w:ascii="AdvOT635f2c37+20" w:hAnsi="AdvOT635f2c37+20" w:eastAsia="Calibri" w:cs="AdvOT635f2c37+20"/>
          <w:sz w:val="22"/>
          <w:szCs w:val="22"/>
          <w:lang w:val="en-GB"/>
        </w:rPr>
      </w:pPr>
    </w:p>
    <w:p>
      <w:pPr>
        <w:spacing w:before="0" w:after="0"/>
        <w:contextualSpacing/>
        <w:rPr>
          <w:rFonts w:ascii="AdvOT635f2c37" w:hAnsi="AdvOT635f2c37" w:eastAsia="Calibri" w:cs="AdvOT635f2c37"/>
          <w:sz w:val="22"/>
          <w:szCs w:val="22"/>
          <w:lang w:val="en-GB"/>
        </w:rPr>
      </w:pPr>
      <w:r>
        <w:rPr>
          <w:rFonts w:ascii="AdvOT635f2c37" w:hAnsi="AdvOT635f2c37" w:eastAsia="Calibri" w:cs="AdvOT635f2c37"/>
          <w:sz w:val="22"/>
          <w:szCs w:val="22"/>
          <w:lang w:val="en-GB"/>
        </w:rPr>
        <w:t>Realistic empiricism gradually broadens the area of interest to include all events or interactions in</w:t>
      </w:r>
    </w:p>
    <w:p>
      <w:pPr>
        <w:spacing w:before="0" w:after="0"/>
        <w:contextualSpacing/>
      </w:pPr>
      <w:r>
        <w:rPr>
          <w:rFonts w:ascii="AdvOT635f2c37" w:hAnsi="AdvOT635f2c37" w:eastAsia="Calibri" w:cs="AdvOT635f2c37"/>
          <w:sz w:val="22"/>
          <w:szCs w:val="22"/>
          <w:lang w:val="en-GB"/>
        </w:rPr>
        <w:t>nature so long as they are causally continuous with observation. But it does not insist on a fundamental distinction between observed and unobserved events. Nor does it insist on a fundamental order of experienced givens, from which to logically construct the unobserved external world. The neutral elements of realistic empiricism are real natural events expressing dynamical force in causal relations to each other, not passive sense data, or loosely associated Humean impressions. Realistic empiricism thus broadens the traditional empiricist category of object and observer interaction, and extends it to the rest of nature, while keeping the continuous causal link to human observation which is empiricism</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great strength. (p. </w:t>
      </w:r>
      <w:r>
        <w:rPr>
          <w:rFonts w:ascii="AdvOT635f2c37" w:hAnsi="AdvOT635f2c37" w:eastAsia="Calibri" w:cs="AdvOT635f2c37"/>
          <w:sz w:val="22"/>
          <w:szCs w:val="22"/>
          <w:lang w:val="en-GB"/>
        </w:rPr>
        <w:tab/>
      </w:r>
      <w:r>
        <w:rPr>
          <w:rFonts w:ascii="AdvOT635f2c37" w:hAnsi="AdvOT635f2c37" w:eastAsia="Calibri" w:cs="AdvOT635f2c37"/>
          <w:sz w:val="22"/>
          <w:szCs w:val="22"/>
          <w:lang w:val="en-GB"/>
        </w:rPr>
        <w:t xml:space="preserve">4)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For the realistic empiricist, as for the traditional empiricist, existence is always of </w:t>
      </w:r>
      <w:r>
        <w:rPr>
          <w:rFonts w:ascii="AdvOTa14f9db0.I" w:hAnsi="AdvOTa14f9db0.I" w:eastAsia="Calibri" w:cs="AdvOTa14f9db0.I"/>
          <w:sz w:val="22"/>
          <w:szCs w:val="22"/>
          <w:lang w:val="en-GB"/>
        </w:rPr>
        <w:t xml:space="preserve">particular </w:t>
      </w:r>
      <w:r>
        <w:rPr>
          <w:rFonts w:ascii="AdvOT635f2c37" w:hAnsi="AdvOT635f2c37" w:eastAsia="Calibri" w:cs="AdvOT635f2c37"/>
          <w:sz w:val="22"/>
          <w:szCs w:val="22"/>
          <w:lang w:val="en-GB"/>
        </w:rPr>
        <w:t xml:space="preserve">matters of fact, and whatever exists at all does so as a concrete particular </w:t>
      </w:r>
      <w:r>
        <w:rPr>
          <w:rFonts w:ascii="AdvOTa14f9db0.I" w:hAnsi="AdvOTa14f9db0.I" w:eastAsia="Calibri" w:cs="AdvOTa14f9db0.I"/>
          <w:sz w:val="22"/>
          <w:szCs w:val="22"/>
          <w:lang w:val="en-GB"/>
        </w:rPr>
        <w:t>event</w:t>
      </w:r>
      <w:r>
        <w:rPr>
          <w:rFonts w:ascii="AdvOT635f2c37" w:hAnsi="AdvOT635f2c37" w:eastAsia="Calibri" w:cs="AdvOT635f2c37"/>
          <w:sz w:val="22"/>
          <w:szCs w:val="22"/>
          <w:lang w:val="en-GB"/>
        </w:rPr>
        <w:t xml:space="preserve">, nature being just the sum total of these events and particular causal relations between them. (5)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Just as there is no inner dualism in the elements themselves, there is no dualism of functions or variations either. Even the terms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psychological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physical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only refer to provisional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erences in the variations which happen to fall under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departments of study. (8)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realistic empiricist umbrella theory gives a schema for developing particular empirical theories based on element-and-functions. But, as in all umbrella frameworks, if the elements are left completely general then </w:t>
      </w:r>
      <w:r>
        <w:rPr>
          <w:rFonts w:ascii="AdvOTa14f9db0.I" w:hAnsi="AdvOTa14f9db0.I" w:eastAsia="Calibri" w:cs="AdvOTa14f9db0.I"/>
          <w:sz w:val="22"/>
          <w:szCs w:val="22"/>
          <w:lang w:val="en-GB"/>
        </w:rPr>
        <w:t xml:space="preserve">anything </w:t>
      </w:r>
      <w:r>
        <w:rPr>
          <w:rFonts w:ascii="AdvOT635f2c37" w:hAnsi="AdvOT635f2c37" w:eastAsia="Calibri" w:cs="AdvOT635f2c37"/>
          <w:sz w:val="22"/>
          <w:szCs w:val="22"/>
          <w:lang w:val="en-GB"/>
        </w:rPr>
        <w:t xml:space="preserve">is an element and the theory schema comes out empty. If </w:t>
      </w:r>
      <w:r>
        <w:rPr>
          <w:rFonts w:ascii="AdvOTa14f9db0.I" w:hAnsi="AdvOTa14f9db0.I" w:eastAsia="Calibri" w:cs="AdvOTa14f9db0.I"/>
          <w:sz w:val="22"/>
          <w:szCs w:val="22"/>
          <w:lang w:val="en-GB"/>
        </w:rPr>
        <w:t xml:space="preserve">any </w:t>
      </w:r>
      <w:r>
        <w:rPr>
          <w:rFonts w:ascii="AdvOT635f2c37" w:hAnsi="AdvOT635f2c37" w:eastAsia="Calibri" w:cs="AdvOT635f2c37"/>
          <w:sz w:val="22"/>
          <w:szCs w:val="22"/>
          <w:lang w:val="en-GB"/>
        </w:rPr>
        <w:t xml:space="preserve">function can be introduced to associate the elements with each other, then </w:t>
      </w:r>
      <w:r>
        <w:rPr>
          <w:rFonts w:ascii="AdvOTa14f9db0.I" w:hAnsi="AdvOTa14f9db0.I" w:eastAsia="Calibri" w:cs="AdvOTa14f9db0.I"/>
          <w:sz w:val="22"/>
          <w:szCs w:val="22"/>
          <w:lang w:val="en-GB"/>
        </w:rPr>
        <w:t xml:space="preserve">anything </w:t>
      </w:r>
      <w:r>
        <w:rPr>
          <w:rFonts w:ascii="AdvOT635f2c37" w:hAnsi="AdvOT635f2c37" w:eastAsia="Calibri" w:cs="AdvOT635f2c37"/>
          <w:sz w:val="22"/>
          <w:szCs w:val="22"/>
          <w:lang w:val="en-GB"/>
        </w:rPr>
        <w:t>counts as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variation. The umbrella theory would thus predict any and all theories, unless more is added. We already said that elements are individual events, not recurrent types of events or universals, like properties. They are not objects, but rather comprise objects by being embedded in particular functional relations of various sorts, particular-toparticular links, which are as much a part of experience-reality as elements themselves are. We also said that elements are dynamic and powerful: they fall naturally into a network of causal-functional relations by exerting reciprocal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ects on each other. The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relations are grounded in this network of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ects and in the individual qualities of the events in which their causal powers are directly manifested. (18)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 now see that the enhanced physicalist view of the world involving events and natural qualities comes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w:t>
      </w:r>
      <w:r>
        <w:rPr>
          <w:rFonts w:ascii="AdvOTa14f9db0.I" w:hAnsi="AdvOTa14f9db0.I" w:eastAsia="Calibri" w:cs="AdvOTa14f9db0.I"/>
          <w:sz w:val="22"/>
          <w:szCs w:val="22"/>
          <w:lang w:val="en-GB"/>
        </w:rPr>
        <w:t xml:space="preserve">before </w:t>
      </w:r>
      <w:r>
        <w:rPr>
          <w:rFonts w:ascii="AdvOT635f2c37" w:hAnsi="AdvOT635f2c37" w:eastAsia="Calibri" w:cs="AdvOT635f2c37"/>
          <w:sz w:val="22"/>
          <w:szCs w:val="22"/>
          <w:lang w:val="en-GB"/>
        </w:rPr>
        <w:t xml:space="preserve">the mental in every sense. </w:t>
      </w:r>
      <w:r>
        <w:rPr>
          <w:rFonts w:ascii="AdvOTa14f9db0.I" w:hAnsi="AdvOTa14f9db0.I" w:eastAsia="Calibri" w:cs="AdvOTa14f9db0.I"/>
          <w:sz w:val="22"/>
          <w:szCs w:val="22"/>
          <w:lang w:val="en-GB"/>
        </w:rPr>
        <w:t xml:space="preserve">All </w:t>
      </w:r>
      <w:r>
        <w:rPr>
          <w:rFonts w:ascii="AdvOT635f2c37" w:hAnsi="AdvOT635f2c37" w:eastAsia="Calibri" w:cs="AdvOT635f2c37"/>
          <w:sz w:val="22"/>
          <w:szCs w:val="22"/>
          <w:lang w:val="en-GB"/>
        </w:rPr>
        <w:t>individual natural events involve manifestations of concrete qualities, and sensation qualities are just the higher-order qualities of very complexly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events in our brains. I will claim that sensations are events that collectively manifest the </w:t>
      </w:r>
      <w:r>
        <w:rPr>
          <w:rFonts w:ascii="AdvOTa14f9db0.I" w:hAnsi="AdvOTa14f9db0.I" w:eastAsia="Calibri" w:cs="AdvOTa14f9db0.I"/>
          <w:sz w:val="22"/>
          <w:szCs w:val="22"/>
          <w:lang w:val="en-GB"/>
        </w:rPr>
        <w:t>con</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gured </w:t>
      </w:r>
      <w:r>
        <w:rPr>
          <w:rFonts w:ascii="AdvOT635f2c37" w:hAnsi="AdvOT635f2c37" w:eastAsia="Calibri" w:cs="AdvOT635f2c37"/>
          <w:sz w:val="22"/>
          <w:szCs w:val="22"/>
          <w:lang w:val="en-GB"/>
        </w:rPr>
        <w:t>powers of individualized cells all acting together in a combined way. But this is not so very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from what goes on in other natural events. The idea is not to think that physical objects are actual bundles of human sensation, nor must physical events and qualities be similar to human sensations, since we are not creating a line of descent from sensation qualities to the qualities manifested in physical events, as panpsychism does. (20)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elementary events and their individual qualities must do some explanatory work, else they will be a mere unnecessary add-on to physical theory. We should thus begin by developing what I call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enhanced physicalist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view in developing a theory of elementary events within physics. </w:t>
      </w:r>
    </w:p>
    <w:p>
      <w:pPr>
        <w:spacing w:before="0" w:after="0"/>
        <w:ind w:left="0" w:right="0" w:firstLine="720"/>
        <w:contextualSpacing/>
      </w:pPr>
      <w:r>
        <w:rPr>
          <w:rFonts w:ascii="AdvOT635f2c37" w:hAnsi="AdvOT635f2c37" w:eastAsia="Calibri" w:cs="AdvOT635f2c37"/>
          <w:sz w:val="22"/>
          <w:szCs w:val="22"/>
          <w:lang w:val="en-GB"/>
        </w:rPr>
        <w:t>Following Mach closely here, physical events are the manifestation of physical forces, and forces are manifestations of a potential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 of some sort. These are the fundamental physical happenings: a particle, like an electron, moves across a potential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erence, like the energy levels in an atom, and work is done, a photon is emitted and carries away the energy developed. (21)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An individual event is represented as a point, and its qualities are represented as the variety of jumps to the point-event from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zeroes, as it would appear to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observers with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origins.</w:t>
      </w:r>
    </w:p>
    <w:p>
      <w:pPr>
        <w:spacing w:before="0" w:after="0"/>
        <w:contextualSpacing/>
      </w:pPr>
      <w:r>
        <w:rPr>
          <w:rFonts w:ascii="AdvOT635f2c37" w:hAnsi="AdvOT635f2c37" w:eastAsia="Calibri" w:cs="AdvOT635f2c37"/>
          <w:sz w:val="22"/>
          <w:szCs w:val="22"/>
          <w:lang w:val="en-GB"/>
        </w:rPr>
        <w:t>Each zero represents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observer</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causal perspective on the event and the jump is represented as it would appear from his point of view only. Two events alike for one zero can always be further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erentiated by adding all other jumps from all of the other zeroes. The variety of potential jumps serves to identify the individual event, each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spoke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representing a manifested quality of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type from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point of view on it.</w:t>
      </w:r>
    </w:p>
    <w:p>
      <w:pPr>
        <w:spacing w:before="0" w:after="0"/>
        <w:contextualSpacing/>
      </w:pPr>
      <w:r>
        <w:rPr>
          <w:rFonts w:ascii="AdvOT635f2c37" w:hAnsi="AdvOT635f2c37" w:eastAsia="Calibri" w:cs="AdvOT635f2c37"/>
          <w:sz w:val="22"/>
          <w:szCs w:val="22"/>
          <w:lang w:val="en-GB"/>
        </w:rPr>
        <w:t>The individual qualities of a particular event will be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from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perspectives. Change your zero and you change not only your perspective on the event, but you also change the quality the individual event manifests, or would manifest, from that perspective. Assembling all of these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points of view on an event gives us an objective multiperspectival representation of it from all points of view, expressing not only how it did happen but a variety of equivalent objective ways it might have happened. (23-24)</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Other formats, other visualizations and models, are equally possible candidates for the objects of perception, and, as Kant suggests, would be perceived by other rational beings with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sensory systems and imaginations from ours. Thus chastened, we allow these mindindependent objects to be constructed in the same way as objects of experience, by elements and functions, assuming unobserved elements and functions to complete and construct the various extended spatiotemporal perspectives of objects. What we cannot do is assume that our construction is the </w:t>
      </w:r>
      <w:r>
        <w:rPr>
          <w:rFonts w:ascii="AdvOTa14f9db0.I" w:hAnsi="AdvOTa14f9db0.I" w:eastAsia="Calibri" w:cs="AdvOTa14f9db0.I"/>
          <w:sz w:val="22"/>
          <w:szCs w:val="22"/>
          <w:lang w:val="en-GB"/>
        </w:rPr>
        <w:t xml:space="preserve">only one </w:t>
      </w:r>
      <w:r>
        <w:rPr>
          <w:rFonts w:ascii="AdvOT635f2c37" w:hAnsi="AdvOT635f2c37" w:eastAsia="Calibri" w:cs="AdvOT635f2c37"/>
          <w:sz w:val="22"/>
          <w:szCs w:val="22"/>
          <w:lang w:val="en-GB"/>
        </w:rPr>
        <w:t xml:space="preserve">describing reality. Certainly a continuation of experience into the objects of a model may be </w:t>
      </w:r>
      <w:r>
        <w:rPr>
          <w:rFonts w:ascii="AdvOTa14f9db0.I" w:hAnsi="AdvOTa14f9db0.I" w:eastAsia="Calibri" w:cs="AdvOTa14f9db0.I"/>
          <w:sz w:val="22"/>
          <w:szCs w:val="22"/>
          <w:lang w:val="en-GB"/>
        </w:rPr>
        <w:t xml:space="preserve">one </w:t>
      </w:r>
      <w:r>
        <w:rPr>
          <w:rFonts w:ascii="AdvOT635f2c37" w:hAnsi="AdvOT635f2c37" w:eastAsia="Calibri" w:cs="AdvOT635f2c37"/>
          <w:sz w:val="22"/>
          <w:szCs w:val="22"/>
          <w:lang w:val="en-GB"/>
        </w:rPr>
        <w:t xml:space="preserve">permissible way to empirically represent reality, and we can even be, as Kant says,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empirically realistic</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about it. But there may be other candidates equally suited and equally objective. Hence sticking to the methodology of elementary events and abstract functions is the proper minimal theory, which avoids the assumption of a speci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c and unique format for the representation of objects, in particular a spatio-temporal format. Realistic empiricist epistemology remains empiricist and direct-realist, but not naïvely realistic. This kind of Jamesian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Kantian realism is superior to traditional empiricism, but also to naïve model-making transcendental realism. (28)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With any dualism of mental sensations and physical elements disposed of, Mach was ready to order all of the elements, element/sensations, and functions side by side in one general array, which he called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presentation, and which I will call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map.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map is a kind of a graph in which elements of any kind may be entered and laid down alongside one another according to their particular functional relations, in as many dimensions as is necessary to capture the multiplicity of these relationships. Every individual happening occupies its own node in the structure, different from all of the other individual happenings. The causal map is abstract and need not represent objects in either physical or psychological spaces. Rather, both kinds of space can be recovered from the map by selecting certain elements and relations from it. (73)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The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functional graph is thus quite ecumenical but the variety of functional variations seems almost bewildering. The problem with his view, which Mach does not address anywhere, is exactly this over-loose flexibility of the function concept. What makes the function concept so useful and flexible is also its Achilles heel. We seem to have too much freedom and not enough stringency in our choice of functions. Although Mach himself does not make this point as explicitly as one would like, I will say it for him that his functions, as I understand them, are grounded in the manifested qualities of the elements themselves and their causal relations </w:t>
      </w:r>
      <w:r>
        <w:rPr>
          <w:rFonts w:ascii="AdvOTa14f9db0.I" w:hAnsi="AdvOTa14f9db0.I" w:eastAsia="Calibri" w:cs="AdvOTa14f9db0.I"/>
          <w:sz w:val="22"/>
          <w:szCs w:val="22"/>
          <w:lang w:val="en-GB"/>
        </w:rPr>
        <w:t xml:space="preserve">qua </w:t>
      </w:r>
      <w:r>
        <w:rPr>
          <w:rFonts w:ascii="AdvOT635f2c37" w:hAnsi="AdvOT635f2c37" w:eastAsia="Calibri" w:cs="AdvOT635f2c37"/>
          <w:sz w:val="22"/>
          <w:szCs w:val="22"/>
          <w:lang w:val="en-GB"/>
        </w:rPr>
        <w:t xml:space="preserve">forces, so perhaps the variety of functions is really not so broad after all. We could perhaps read from the qualities and their changes what functions are candidates for unifying them under laws, and if there is more than one set of functions grounded in a given set of qualities, then so be it, but since the functions have to track variations in natural quality that are not arbitrary, there may be a natural limit built in for the variety of functional forms to find within experience-reality. The method is thus flexible enough to allow for more than one system and yet stringent enough to avoid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anything goes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objection. (74)</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Let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begin with one anchor point: the sensations themselves, such as green. In their physical interpretation, they are the internal energies of the brain </w:t>
      </w:r>
      <w:r>
        <w:rPr>
          <w:rFonts w:ascii="AdvOTa14f9db0.I" w:hAnsi="AdvOTa14f9db0.I" w:eastAsia="Calibri" w:cs="AdvOTa14f9db0.I"/>
          <w:sz w:val="22"/>
          <w:szCs w:val="22"/>
          <w:lang w:val="en-GB"/>
        </w:rPr>
        <w:t>an sich</w:t>
      </w:r>
      <w:r>
        <w:rPr>
          <w:rFonts w:ascii="AdvOT635f2c37" w:hAnsi="AdvOT635f2c37" w:eastAsia="Calibri" w:cs="AdvOT635f2c37"/>
          <w:sz w:val="22"/>
          <w:szCs w:val="22"/>
          <w:lang w:val="en-GB"/>
        </w:rPr>
        <w:t xml:space="preserve">,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the elements of the observed brain measured by the scanner, or represented to observers looking at the brain from outside. The sensations of green or blue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are thus identical with certain elements of the brain tissue, as they are in themselves, not observed from the outside, perhaps energetic events occurring in a complex tangle of neurons. Even if we have a confused apprehension of these brain events, it remains true that when we look at our sensations we are indeed looking at events in the interior of our own brains, and therefore at something physical. This is no longer true when someone </w:t>
      </w:r>
      <w:r>
        <w:rPr>
          <w:rFonts w:ascii="AdvOTa14f9db0.I" w:hAnsi="AdvOTa14f9db0.I" w:eastAsia="Calibri" w:cs="AdvOTa14f9db0.I"/>
          <w:sz w:val="22"/>
          <w:szCs w:val="22"/>
          <w:lang w:val="en-GB"/>
        </w:rPr>
        <w:t xml:space="preserve">else </w:t>
      </w:r>
      <w:r>
        <w:rPr>
          <w:rFonts w:ascii="AdvOT635f2c37" w:hAnsi="AdvOT635f2c37" w:eastAsia="Calibri" w:cs="AdvOT635f2c37"/>
          <w:sz w:val="22"/>
          <w:szCs w:val="22"/>
          <w:lang w:val="en-GB"/>
        </w:rPr>
        <w:t>looks at our brain tissue or measures its physical properties with instruments or other interactions. These interactions produce other elements which go elsewhere on the graph. We can try to observe our own brains in the mirror, while we are seeing the green leaf in front of our eyes, but we will still never succeed in looking directly at the actual brain tissue where the sensation of green is currently taking place, since we are already looking at it directly in front of us on the leaf and the same individual event cannot be in two places at once on the graph. If I do somehow succeed in placing an electrode on just the right spot in my brain where the green is presently occurring, and produce a physical element, the sensation immediately disappears. All of these relationships, including the mutual disappearance, or replacement of one event by another, are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connections which will be marked out clearly on the graph, presenting no further problems. (76-77)</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That is the whole substance of the sensation problem on the causal map treatment, about which still more will be said in Chapter </w:t>
      </w:r>
      <w:r>
        <w:rPr>
          <w:rFonts w:ascii="AdvP4491A2" w:hAnsi="AdvP4491A2" w:eastAsia="Calibri" w:cs="AdvP4491A2"/>
          <w:sz w:val="22"/>
          <w:szCs w:val="22"/>
          <w:lang w:val="en-GB"/>
        </w:rPr>
        <w:t>5</w:t>
      </w:r>
      <w:r>
        <w:rPr>
          <w:rFonts w:ascii="AdvOT635f2c37" w:hAnsi="AdvOT635f2c37" w:eastAsia="Calibri" w:cs="AdvOT635f2c37"/>
          <w:sz w:val="22"/>
          <w:szCs w:val="22"/>
          <w:lang w:val="en-GB"/>
        </w:rPr>
        <w:t>. But the essential features are already present in Mach</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w:t>
      </w:r>
      <w:r>
        <w:rPr>
          <w:rFonts w:ascii="AdvOTa14f9db0.I" w:hAnsi="AdvOTa14f9db0.I" w:eastAsia="Calibri" w:cs="AdvOTa14f9db0.I"/>
          <w:sz w:val="22"/>
          <w:szCs w:val="22"/>
          <w:lang w:val="en-GB"/>
        </w:rPr>
        <w:t xml:space="preserve">Analysis of Sensations </w:t>
      </w:r>
      <w:r>
        <w:rPr>
          <w:rFonts w:ascii="AdvOT635f2c37" w:hAnsi="AdvOT635f2c37" w:eastAsia="Calibri" w:cs="AdvOT635f2c37"/>
          <w:sz w:val="22"/>
          <w:szCs w:val="22"/>
          <w:lang w:val="en-GB"/>
        </w:rPr>
        <w:t xml:space="preserve">more than one hundred years ago. In particular, the experimental vanishing of the sensation when the neural energy is channeled into other interactions is the best available proof that sensations </w:t>
      </w:r>
      <w:r>
        <w:rPr>
          <w:rFonts w:ascii="AdvOTa14f9db0.I" w:hAnsi="AdvOTa14f9db0.I" w:eastAsia="Calibri" w:cs="AdvOTa14f9db0.I"/>
          <w:sz w:val="22"/>
          <w:szCs w:val="22"/>
          <w:lang w:val="en-GB"/>
        </w:rPr>
        <w:t xml:space="preserve">are </w:t>
      </w:r>
      <w:r>
        <w:rPr>
          <w:rFonts w:ascii="AdvOT635f2c37" w:hAnsi="AdvOT635f2c37" w:eastAsia="Calibri" w:cs="AdvOT635f2c37"/>
          <w:sz w:val="22"/>
          <w:szCs w:val="22"/>
          <w:lang w:val="en-GB"/>
        </w:rPr>
        <w:t xml:space="preserve">physical, not mental, if that word is supposed to mean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not-physical,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or separated from the physical world. (78)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actual visual field of the headless body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loops around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the observed brain in the mirror, in such a way that the brain tissue may be externally observed in a different place from where our sensations of objects appear, in two separate locations, but the brain tissue </w:t>
      </w:r>
      <w:r>
        <w:rPr>
          <w:rFonts w:ascii="AdvOTa14f9db0.I" w:hAnsi="AdvOTa14f9db0.I" w:eastAsia="Calibri" w:cs="AdvOTa14f9db0.I"/>
          <w:sz w:val="22"/>
          <w:szCs w:val="22"/>
          <w:lang w:val="en-GB"/>
        </w:rPr>
        <w:t>an sich</w:t>
      </w:r>
      <w:r>
        <w:rPr>
          <w:rFonts w:ascii="AdvOT635f2c37" w:hAnsi="AdvOT635f2c37" w:eastAsia="Calibri" w:cs="AdvOT635f2c37"/>
          <w:sz w:val="22"/>
          <w:szCs w:val="22"/>
          <w:lang w:val="en-GB"/>
        </w:rPr>
        <w:t>, where the sensations are actually occurring, is never observed directly in the visual field in the same place as the sensations, so there is never a true case of bilocation at all, contrary to Lovejoy</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claim. The headless body can observe his brain in a mirror, but those are just </w:t>
      </w:r>
      <w:r>
        <w:rPr>
          <w:rFonts w:ascii="AdvOT97231e80.B" w:hAnsi="AdvOT97231e80.B" w:eastAsia="Calibri" w:cs="AdvOT97231e80.B"/>
          <w:sz w:val="22"/>
          <w:szCs w:val="22"/>
          <w:lang w:val="en-GB"/>
        </w:rPr>
        <w:t>s</w:t>
      </w:r>
      <w:r>
        <w:rPr>
          <w:rFonts w:ascii="AdvP4C4E74" w:hAnsi="AdvP4C4E74" w:eastAsia="Calibri" w:cs="AdvP4C4E74"/>
          <w:sz w:val="15"/>
          <w:szCs w:val="15"/>
          <w:lang w:val="en-GB"/>
        </w:rPr>
        <w:t>0</w:t>
      </w:r>
      <w:r>
        <w:rPr>
          <w:rFonts w:ascii="AdvOT97231e80.B" w:hAnsi="AdvOT97231e80.B" w:eastAsia="Calibri" w:cs="AdvOT97231e80.B"/>
          <w:sz w:val="22"/>
          <w:szCs w:val="22"/>
          <w:lang w:val="en-GB"/>
        </w:rPr>
        <w:t>/e</w:t>
      </w:r>
      <w:r>
        <w:rPr>
          <w:rFonts w:ascii="AdvP4C4E74" w:hAnsi="AdvP4C4E74" w:eastAsia="Calibri" w:cs="AdvP4C4E74"/>
          <w:sz w:val="15"/>
          <w:szCs w:val="15"/>
          <w:lang w:val="en-GB"/>
        </w:rPr>
        <w:t xml:space="preserve">0 </w:t>
      </w:r>
      <w:r>
        <w:rPr>
          <w:rFonts w:ascii="AdvOT635f2c37" w:hAnsi="AdvOT635f2c37" w:eastAsia="Calibri" w:cs="AdvOT635f2c37"/>
          <w:sz w:val="22"/>
          <w:szCs w:val="22"/>
          <w:lang w:val="en-GB"/>
        </w:rPr>
        <w:t xml:space="preserve">elements, not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elements themselves that he thinks they are.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x</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that marks the location of the sensation in the visual field is matched by a gap in the observed brain in the visual field of the headless body, exactly at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x</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where the brain process identical with the sensation should have been found. It must be, for they are the same event. Mach</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construction is thus free of both the spurious bilocation and introjection problems. (81)</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What we know today about psychophysical parallelism in the case of sensations indicates that specific sensations do sometimes correspond exactly to particular neurons, such as the so-called higher-level neurons which are conditioned to respond to hands or faces, maybe even the Taj Mahal, but only when they are embedded in a particular anatomical </w:t>
      </w:r>
      <w:r>
        <w:rPr>
          <w:rFonts w:ascii="AdvOTa14f9db0.I" w:hAnsi="AdvOTa14f9db0.I" w:eastAsia="Calibri" w:cs="AdvOTa14f9db0.I"/>
          <w:sz w:val="22"/>
          <w:szCs w:val="22"/>
          <w:lang w:val="en-GB"/>
        </w:rPr>
        <w:t xml:space="preserve">area </w:t>
      </w:r>
      <w:r>
        <w:rPr>
          <w:rFonts w:ascii="AdvOT635f2c37" w:hAnsi="AdvOT635f2c37" w:eastAsia="Calibri" w:cs="AdvOT635f2c37"/>
          <w:sz w:val="22"/>
          <w:szCs w:val="22"/>
          <w:lang w:val="en-GB"/>
        </w:rPr>
        <w:t xml:space="preserve">of the brain (see Kandel </w:t>
      </w:r>
      <w:r>
        <w:rPr>
          <w:rFonts w:ascii="AdvOTa14f9db0.I" w:hAnsi="AdvOTa14f9db0.I" w:eastAsia="Calibri" w:cs="AdvOTa14f9db0.I"/>
          <w:sz w:val="22"/>
          <w:szCs w:val="22"/>
          <w:lang w:val="en-GB"/>
        </w:rPr>
        <w:t>et al</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2000</w:t>
      </w:r>
      <w:r>
        <w:rPr>
          <w:rFonts w:ascii="AdvOT635f2c37" w:hAnsi="AdvOT635f2c37" w:eastAsia="Calibri" w:cs="AdvOT635f2c37"/>
          <w:sz w:val="22"/>
          <w:szCs w:val="22"/>
          <w:lang w:val="en-GB"/>
        </w:rPr>
        <w:t>). There is no indication that the responses of individual neurons correspond to anything when they are removed from that area. Neurons in the auditory cortex are correlated with sounds, while neurons with a similar internal structure but located in the visual cortex will be correlated with light sensations; but remove them, or switch them, and it is not clear any parallel holds. The quality seems specific to the anatomical area and to the neuron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specific place in the overall network or cluster there, and pattern of firing, not the internal electrochemical nature of the individual neuron or even its individual responses. One will not find colors or proto-colors in the cross-section of an axon, for example, nor the representation of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hand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inside a handdetecting neuron. (85)</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We cannot even use it to rule out dualism or pre-established harmony, given that the principle is one of parallelism. We only know that the physical or physiological elements fix and determine all of the variations in sensation quality: same physical elements, same sensation qualities, which is trivially true anyway for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elements but not obviously true for the functions relating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to the </w:t>
      </w:r>
      <w:r>
        <w:rPr>
          <w:rFonts w:ascii="AdvOT97231e80.B" w:hAnsi="AdvOT97231e80.B" w:eastAsia="Calibri" w:cs="AdvOT97231e80.B"/>
          <w:sz w:val="22"/>
          <w:szCs w:val="22"/>
          <w:lang w:val="en-GB"/>
        </w:rPr>
        <w:t>s</w:t>
      </w:r>
      <w:r>
        <w:rPr>
          <w:rFonts w:ascii="AdvP4C4E74" w:hAnsi="AdvP4C4E74" w:eastAsia="Calibri" w:cs="AdvP4C4E74"/>
          <w:sz w:val="15"/>
          <w:szCs w:val="15"/>
          <w:lang w:val="en-GB"/>
        </w:rPr>
        <w:t>0</w:t>
      </w:r>
      <w:r>
        <w:rPr>
          <w:rFonts w:ascii="AdvOT97231e80.B" w:hAnsi="AdvOT97231e80.B" w:eastAsia="Calibri" w:cs="AdvOT97231e80.B"/>
          <w:sz w:val="22"/>
          <w:szCs w:val="22"/>
          <w:lang w:val="en-GB"/>
        </w:rPr>
        <w:t>/e</w:t>
      </w:r>
      <w:r>
        <w:rPr>
          <w:rFonts w:ascii="AdvP4C4E74" w:hAnsi="AdvP4C4E74" w:eastAsia="Calibri" w:cs="AdvP4C4E74"/>
          <w:sz w:val="15"/>
          <w:szCs w:val="15"/>
          <w:lang w:val="en-GB"/>
        </w:rPr>
        <w:t xml:space="preserve">0 </w:t>
      </w:r>
      <w:r>
        <w:rPr>
          <w:rFonts w:ascii="AdvOT635f2c37" w:hAnsi="AdvOT635f2c37" w:eastAsia="Calibri" w:cs="AdvOT635f2c37"/>
          <w:sz w:val="22"/>
          <w:szCs w:val="22"/>
          <w:lang w:val="en-GB"/>
        </w:rPr>
        <w:t>elements. (86)</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To introduce a key Kantian observation, an objective intellectual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skeleton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a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object perspectival system undergirds the sensory space-time form of our perceptions, as Kant declares at several key points in the transcendental deduction, particularly in the B-edition (but see also Kant </w:t>
      </w:r>
      <w:r>
        <w:rPr>
          <w:rFonts w:ascii="AdvP4491A2" w:hAnsi="AdvP4491A2" w:eastAsia="Calibri" w:cs="AdvP4491A2"/>
          <w:sz w:val="22"/>
          <w:szCs w:val="22"/>
          <w:lang w:val="en-GB"/>
        </w:rPr>
        <w:t>1787</w:t>
      </w:r>
      <w:r>
        <w:rPr>
          <w:rFonts w:ascii="AdvOT635f2c37" w:hAnsi="AdvOT635f2c37" w:eastAsia="Calibri" w:cs="AdvOT635f2c37"/>
          <w:sz w:val="22"/>
          <w:szCs w:val="22"/>
          <w:lang w:val="en-GB"/>
        </w:rPr>
        <w:t>/</w:t>
      </w:r>
      <w:r>
        <w:rPr>
          <w:rFonts w:ascii="AdvP4491A2" w:hAnsi="AdvP4491A2" w:eastAsia="Calibri" w:cs="AdvP4491A2"/>
          <w:sz w:val="22"/>
          <w:szCs w:val="22"/>
          <w:lang w:val="en-GB"/>
        </w:rPr>
        <w:t>1998</w:t>
      </w:r>
      <w:r>
        <w:rPr>
          <w:rFonts w:ascii="AdvOT635f2c37" w:hAnsi="AdvOT635f2c37" w:eastAsia="Calibri" w:cs="AdvOT635f2c37"/>
          <w:sz w:val="22"/>
          <w:szCs w:val="22"/>
          <w:lang w:val="en-GB"/>
        </w:rPr>
        <w:t xml:space="preserve">, A </w:t>
      </w:r>
      <w:r>
        <w:rPr>
          <w:rFonts w:ascii="AdvP4491A2" w:hAnsi="AdvP4491A2" w:eastAsia="Calibri" w:cs="AdvP4491A2"/>
          <w:sz w:val="22"/>
          <w:szCs w:val="22"/>
          <w:lang w:val="en-GB"/>
        </w:rPr>
        <w:t>107</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109</w:t>
      </w:r>
      <w:r>
        <w:rPr>
          <w:rFonts w:ascii="AdvOT635f2c37" w:hAnsi="AdvOT635f2c37" w:eastAsia="Calibri" w:cs="AdvOT635f2c37"/>
          <w:sz w:val="22"/>
          <w:szCs w:val="22"/>
          <w:lang w:val="en-GB"/>
        </w:rPr>
        <w:t xml:space="preserve">). In brief, the argument is something like this. Kant declares that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synthetic unity of apperception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is the highest principle guiding the understanding in the construction of experience, higher even than the categories, for it is the synthetic unity that ultimately justifies the categories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application to any possible experience (this is what transcendental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deduction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means). (p. 107) [in 2008, I investigated a lot from Kant’s philosophy related to sensations, judgments, and self…]</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B-deduction (B </w:t>
      </w:r>
      <w:r>
        <w:rPr>
          <w:rFonts w:ascii="AdvP4491A2" w:hAnsi="AdvP4491A2" w:eastAsia="Calibri" w:cs="AdvP4491A2"/>
          <w:sz w:val="22"/>
          <w:szCs w:val="22"/>
          <w:lang w:val="en-GB"/>
        </w:rPr>
        <w:t>151</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152</w:t>
      </w:r>
      <w:r>
        <w:rPr>
          <w:rFonts w:ascii="AdvOT635f2c37" w:hAnsi="AdvOT635f2c37" w:eastAsia="Calibri" w:cs="AdvOT635f2c37"/>
          <w:sz w:val="22"/>
          <w:szCs w:val="22"/>
          <w:lang w:val="en-GB"/>
        </w:rPr>
        <w:t xml:space="preserve">), Kant distinguishes between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intellectual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of experience, carried out by the categories and the synthetic unity and applicable to other forms of sensibility besides ours, and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figurative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carried out by the imagination and sensibility under the direction of the understanding. For Kant, the construction of the underlying perspectival system of vantage points of subjects and objects,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intellectual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the understanding, is what is really objective about spatio-temporal representation, not the schematized spacetime form contributed by sensibility and the imagination, which actually depends on the former for its objectivity. (108)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The main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 between my reconstructed view</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which I do not attribute to the historical Russell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and others in the literature will be that I think enhanced physicalism should be an a posteriori physicalism. This means that while sensations and individualized neural events in the brain are the same kind of neutral events, one macro- and one micro-manifestations of the same underlying neural energy, these neural energies are </w:t>
      </w:r>
      <w:r>
        <w:rPr>
          <w:rFonts w:ascii="AdvOTa14f9db0.I" w:hAnsi="AdvOTa14f9db0.I" w:eastAsia="Calibri" w:cs="AdvOTa14f9db0.I"/>
          <w:sz w:val="22"/>
          <w:szCs w:val="22"/>
          <w:lang w:val="en-GB"/>
        </w:rPr>
        <w:t xml:space="preserve">manifested </w:t>
      </w:r>
      <w:r>
        <w:rPr>
          <w:rFonts w:ascii="AdvOT635f2c37" w:hAnsi="AdvOT635f2c37" w:eastAsia="Calibri" w:cs="AdvOT635f2c37"/>
          <w:sz w:val="22"/>
          <w:szCs w:val="22"/>
          <w:lang w:val="en-GB"/>
        </w:rPr>
        <w:t>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in the two cases, making any a priori deduction of one empirical manifestation from the other impossible. (142)</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In standard physicalism, then, the instantiation is like the simple carrier, or support, for the physical properties, which I will call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minimal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instantiation. We de</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ne a minimal instantiation as whatever satis</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es the predicates or relations, having no extra content beyond what is needed to ground them, give them something to inhere in, and to back their dispositional application to future instances. Thus any two minimal instantiations are identical so far as standard physicalism is concerned, because they both successfully instantiate the same physical properties and relations. This is not so in enhanced physicalism, where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instantiations make for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situations or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worlds. In enhanced physicalism of the type I am considering, the instantiation of all physical properties are individualized event particulars in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relations to each other. These event particulars are individualized manifestations of powers under various circumstances, and are identi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ed by the individual qualities they manifest. (146)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A and in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the </w:t>
      </w:r>
      <w:r>
        <w:rPr>
          <w:rFonts w:ascii="AdvOTa14f9db0.I" w:hAnsi="AdvOTa14f9db0.I" w:eastAsia="Calibri" w:cs="AdvOTa14f9db0.I"/>
          <w:sz w:val="22"/>
          <w:szCs w:val="22"/>
          <w:lang w:val="en-GB"/>
        </w:rPr>
        <w:t xml:space="preserve">powers </w:t>
      </w:r>
      <w:r>
        <w:rPr>
          <w:rFonts w:ascii="AdvOT635f2c37" w:hAnsi="AdvOT635f2c37" w:eastAsia="Calibri" w:cs="AdvOT635f2c37"/>
          <w:sz w:val="22"/>
          <w:szCs w:val="22"/>
          <w:lang w:val="en-GB"/>
        </w:rPr>
        <w:t xml:space="preserve">are identical: the powers manifested in a, b, c </w:t>
      </w:r>
      <w:r>
        <w:rPr>
          <w:rFonts w:ascii="AdvP4C4E59" w:hAnsi="AdvP4C4E59" w:eastAsia="Calibri" w:cs="AdvP4C4E59"/>
          <w:sz w:val="22"/>
          <w:szCs w:val="22"/>
          <w:lang w:val="en-GB"/>
        </w:rPr>
        <w:t xml:space="preserve">. . . </w:t>
      </w:r>
      <w:r>
        <w:rPr>
          <w:rFonts w:ascii="AdvOTa14f9db0.I" w:hAnsi="AdvOTa14f9db0.I" w:eastAsia="Calibri" w:cs="AdvOTa14f9db0.I"/>
          <w:sz w:val="22"/>
          <w:szCs w:val="22"/>
          <w:lang w:val="en-GB"/>
        </w:rPr>
        <w:t xml:space="preserve">can </w:t>
      </w:r>
      <w:r>
        <w:rPr>
          <w:rFonts w:ascii="AdvOT635f2c37" w:hAnsi="AdvOT635f2c37" w:eastAsia="Calibri" w:cs="AdvOT635f2c37"/>
          <w:sz w:val="22"/>
          <w:szCs w:val="22"/>
          <w:lang w:val="en-GB"/>
        </w:rPr>
        <w:t>be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by f into the powers of the individual event manifested in A. Since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guring existing powers cannot add any new powers to the universe, they must be the same in both events. We can thus continue to refer to the same </w:t>
      </w:r>
      <w:r>
        <w:rPr>
          <w:rFonts w:ascii="AdvOTa14f9db0.I" w:hAnsi="AdvOTa14f9db0.I" w:eastAsia="Calibri" w:cs="AdvOTa14f9db0.I"/>
          <w:sz w:val="22"/>
          <w:szCs w:val="22"/>
          <w:lang w:val="en-GB"/>
        </w:rPr>
        <w:t xml:space="preserve">powers </w:t>
      </w:r>
      <w:r>
        <w:rPr>
          <w:rFonts w:ascii="AdvOT635f2c37" w:hAnsi="AdvOT635f2c37" w:eastAsia="Calibri" w:cs="AdvOT635f2c37"/>
          <w:sz w:val="22"/>
          <w:szCs w:val="22"/>
          <w:lang w:val="en-GB"/>
        </w:rPr>
        <w:t xml:space="preserve">twice, once under the individual terms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which refer to their individual manifestations in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separate events on microelectrodes, and again, collectively manifested, under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individual term 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which refers to the collective manifestation of the same powers of a, b, c in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 A. Note that we are only equating the powers, and not their manifestations. On a posteriori physicalism, it is also true that a power is identical to its token manifestations in A and in events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A power is completely present and accounted for in its token manifestations. But it is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true that the token manifestation events A and a, b, c are identical to each   other, so  we cannot write 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f(a, b, c) for the manifestations. They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mutually exclusive, events that cannot be equated at all. (148) [Unbelievable similar to my EDWs!!!]</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So in a posteriori physicalism, we can indeed say that the manifestations of powers in the events a, b, c </w:t>
      </w:r>
      <w:r>
        <w:rPr>
          <w:rFonts w:ascii="AdvP4C4E59" w:hAnsi="AdvP4C4E59" w:eastAsia="Calibri" w:cs="AdvP4C4E59"/>
          <w:sz w:val="22"/>
          <w:szCs w:val="22"/>
          <w:lang w:val="en-GB"/>
        </w:rPr>
        <w:t xml:space="preserve">. . . </w:t>
      </w:r>
      <w:r>
        <w:rPr>
          <w:rFonts w:ascii="AdvOTa14f9db0.I" w:hAnsi="AdvOTa14f9db0.I" w:eastAsia="Calibri" w:cs="AdvOTa14f9db0.I"/>
          <w:sz w:val="22"/>
          <w:szCs w:val="22"/>
          <w:lang w:val="en-GB"/>
        </w:rPr>
        <w:t xml:space="preserve">do not </w:t>
      </w:r>
      <w:r>
        <w:rPr>
          <w:rFonts w:ascii="AdvOT635f2c37" w:hAnsi="AdvOT635f2c37" w:eastAsia="Calibri" w:cs="AdvOT635f2c37"/>
          <w:sz w:val="22"/>
          <w:szCs w:val="22"/>
          <w:lang w:val="en-GB"/>
        </w:rPr>
        <w:t>allow an a priori deduction of the manifestation of those same powers in the event A by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guring them in 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The manifestation events in a, b, c and in A are not only not co-occurrent, they are conceptually separate; there is no a priori deduction of the sensation of blue from the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discharges on the microelectrodes, their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in f, and the fundamental laws of physics.</w:t>
      </w:r>
    </w:p>
    <w:p>
      <w:pPr>
        <w:spacing w:before="0" w:after="0"/>
        <w:ind w:left="0" w:right="0" w:firstLine="720"/>
        <w:contextualSpacing/>
      </w:pPr>
      <w:r>
        <w:rPr>
          <w:rFonts w:ascii="AdvOT635f2c37" w:hAnsi="AdvOT635f2c37" w:eastAsia="Calibri" w:cs="AdvOT635f2c37"/>
          <w:sz w:val="22"/>
          <w:szCs w:val="22"/>
          <w:lang w:val="en-GB"/>
        </w:rPr>
        <w:t>It seems to me that when we discuss the mind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body problem, we are constantly equating the manifestation events a, b, c and A as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the same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merely because the powers are the same and do indeed support an identity </w:t>
      </w:r>
      <w:r>
        <w:rPr>
          <w:rFonts w:ascii="AdvOTa14f9db0.I" w:hAnsi="AdvOTa14f9db0.I" w:eastAsia="Calibri" w:cs="AdvOTa14f9db0.I"/>
          <w:sz w:val="22"/>
          <w:szCs w:val="22"/>
          <w:lang w:val="en-GB"/>
        </w:rPr>
        <w:t xml:space="preserve">qua </w:t>
      </w:r>
      <w:r>
        <w:rPr>
          <w:rFonts w:ascii="AdvOT635f2c37" w:hAnsi="AdvOT635f2c37" w:eastAsia="Calibri" w:cs="AdvOT635f2c37"/>
          <w:sz w:val="22"/>
          <w:szCs w:val="22"/>
          <w:lang w:val="en-GB"/>
        </w:rPr>
        <w:t>powers (</w:t>
      </w:r>
      <w:r>
        <w:rPr>
          <w:rFonts w:ascii="AdvP4C4E74" w:hAnsi="AdvP4C4E74" w:eastAsia="Calibri" w:cs="AdvP4C4E74"/>
          <w:sz w:val="22"/>
          <w:szCs w:val="22"/>
          <w:lang w:val="en-GB"/>
        </w:rPr>
        <w:t>¼</w:t>
      </w:r>
      <w:r>
        <w:rPr>
          <w:rFonts w:ascii="AdvOT635f2c37" w:hAnsi="AdvOT635f2c37" w:eastAsia="Calibri" w:cs="AdvOT635f2c37"/>
          <w:sz w:val="15"/>
          <w:szCs w:val="15"/>
          <w:lang w:val="en-GB"/>
        </w:rPr>
        <w:t>p</w:t>
      </w:r>
      <w:r>
        <w:rPr>
          <w:rFonts w:ascii="AdvOT635f2c37" w:hAnsi="AdvOT635f2c37" w:eastAsia="Calibri" w:cs="AdvOT635f2c37"/>
          <w:sz w:val="22"/>
          <w:szCs w:val="22"/>
          <w:lang w:val="en-GB"/>
        </w:rPr>
        <w:t xml:space="preserve">), which we can write as A </w:t>
      </w:r>
      <w:r>
        <w:rPr>
          <w:rFonts w:ascii="AdvP4C4E74" w:hAnsi="AdvP4C4E74" w:eastAsia="Calibri" w:cs="AdvP4C4E74"/>
          <w:sz w:val="22"/>
          <w:szCs w:val="22"/>
          <w:lang w:val="en-GB"/>
        </w:rPr>
        <w:t>¼</w:t>
      </w:r>
      <w:r>
        <w:rPr>
          <w:rFonts w:ascii="AdvOT635f2c37" w:hAnsi="AdvOT635f2c37" w:eastAsia="Calibri" w:cs="AdvOT635f2c37"/>
          <w:sz w:val="15"/>
          <w:szCs w:val="15"/>
          <w:lang w:val="en-GB"/>
        </w:rPr>
        <w:t xml:space="preserve">p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Yet the actual manifestation events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(the events on the microelectrodes) cannot be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by f to yield the </w:t>
      </w:r>
      <w:r>
        <w:rPr>
          <w:rFonts w:ascii="AdvOTa14f9db0.I" w:hAnsi="AdvOTa14f9db0.I" w:eastAsia="Calibri" w:cs="AdvOTa14f9db0.I"/>
          <w:sz w:val="22"/>
          <w:szCs w:val="22"/>
          <w:lang w:val="en-GB"/>
        </w:rPr>
        <w:t xml:space="preserve">manifestation </w:t>
      </w:r>
      <w:r>
        <w:rPr>
          <w:rFonts w:ascii="AdvOT635f2c37" w:hAnsi="AdvOT635f2c37" w:eastAsia="Calibri" w:cs="AdvOT635f2c37"/>
          <w:sz w:val="22"/>
          <w:szCs w:val="22"/>
          <w:lang w:val="en-GB"/>
        </w:rPr>
        <w:t xml:space="preserve">event A (the seeing of blue). They are not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the same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nor can the manifestations ever co-occur, only the powers can be so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and that is what A </w:t>
      </w:r>
      <w:r>
        <w:rPr>
          <w:rFonts w:ascii="AdvP4C4E74" w:hAnsi="AdvP4C4E74" w:eastAsia="Calibri" w:cs="AdvP4C4E74"/>
          <w:sz w:val="22"/>
          <w:szCs w:val="22"/>
          <w:lang w:val="en-GB"/>
        </w:rPr>
        <w:t>¼</w:t>
      </w:r>
      <w:r>
        <w:rPr>
          <w:rFonts w:ascii="AdvOT635f2c37" w:hAnsi="AdvOT635f2c37" w:eastAsia="Calibri" w:cs="AdvOT635f2c37"/>
          <w:sz w:val="15"/>
          <w:szCs w:val="15"/>
          <w:lang w:val="en-GB"/>
        </w:rPr>
        <w:t xml:space="preserve">p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means,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the identity of the token manifestation events. </w:t>
      </w:r>
    </w:p>
    <w:p>
      <w:pPr>
        <w:spacing w:before="0" w:after="0"/>
        <w:contextualSpacing/>
      </w:pPr>
      <w:r>
        <w:rPr>
          <w:rFonts w:ascii="AdvOT635f2c37" w:hAnsi="AdvOT635f2c37" w:eastAsia="Calibri" w:cs="AdvOT635f2c37"/>
          <w:sz w:val="22"/>
          <w:szCs w:val="22"/>
          <w:lang w:val="en-GB"/>
        </w:rPr>
        <w:t>… The a posteriori physicalist insists on the conceptual separation of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energy manifestations and will always demand an experimental veri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cation for any two manifestations (such as Joule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experiment). (150)</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Unlike, say, the account of liquidity, in which the property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liquidity</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need never be mentioned in the fundamental laws used to derive it from more basic phenomena, the empirical laws we need </w:t>
      </w:r>
      <w:r>
        <w:rPr>
          <w:rFonts w:ascii="AdvOTa14f9db0.I" w:hAnsi="AdvOTa14f9db0.I" w:eastAsia="Calibri" w:cs="AdvOTa14f9db0.I"/>
          <w:sz w:val="22"/>
          <w:szCs w:val="22"/>
          <w:lang w:val="en-GB"/>
        </w:rPr>
        <w:t xml:space="preserve">must </w:t>
      </w:r>
      <w:r>
        <w:rPr>
          <w:rFonts w:ascii="AdvOT635f2c37" w:hAnsi="AdvOT635f2c37" w:eastAsia="Calibri" w:cs="AdvOT635f2c37"/>
          <w:sz w:val="22"/>
          <w:szCs w:val="22"/>
          <w:lang w:val="en-GB"/>
        </w:rPr>
        <w:t xml:space="preserve">mention the higher-order manifestations explicitly in the laws themselves. So these laws </w:t>
      </w:r>
      <w:r>
        <w:rPr>
          <w:rFonts w:ascii="AdvOTa14f9db0.I" w:hAnsi="AdvOTa14f9db0.I" w:eastAsia="Calibri" w:cs="AdvOTa14f9db0.I"/>
          <w:sz w:val="22"/>
          <w:szCs w:val="22"/>
          <w:lang w:val="en-GB"/>
        </w:rPr>
        <w:t xml:space="preserve">cannot </w:t>
      </w:r>
      <w:r>
        <w:rPr>
          <w:rFonts w:ascii="AdvOT635f2c37" w:hAnsi="AdvOT635f2c37" w:eastAsia="Calibri" w:cs="AdvOT635f2c37"/>
          <w:sz w:val="22"/>
          <w:szCs w:val="22"/>
          <w:lang w:val="en-GB"/>
        </w:rPr>
        <w:t>be couched solely in terms of lowerorder events, fundamental physical laws, and micro-con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gurations. And if those laws which explicitly mention the composition of manifestations to a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 are simply assumed as premises, then we then have a totally vacuous explanation of those combined manifestations, as Mach predicted. Lockwood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concept of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emergent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law is also to be found in J. S. Mill, who called them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heteropathic</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laws, and in C. D. Broad, who called them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trans-ordinal laws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(see McLaughlin </w:t>
      </w:r>
      <w:r>
        <w:rPr>
          <w:rFonts w:ascii="AdvP4491A2" w:hAnsi="AdvP4491A2" w:eastAsia="Calibri" w:cs="AdvP4491A2"/>
          <w:sz w:val="22"/>
          <w:szCs w:val="22"/>
          <w:lang w:val="en-GB"/>
        </w:rPr>
        <w:t>1992</w:t>
      </w:r>
      <w:r>
        <w:rPr>
          <w:rFonts w:ascii="AdvOT635f2c37" w:hAnsi="AdvOT635f2c37" w:eastAsia="Calibri" w:cs="AdvOT635f2c37"/>
          <w:sz w:val="22"/>
          <w:szCs w:val="22"/>
          <w:lang w:val="en-GB"/>
        </w:rPr>
        <w:t xml:space="preserve">, pp. </w:t>
      </w:r>
      <w:r>
        <w:rPr>
          <w:rFonts w:ascii="AdvP4491A2" w:hAnsi="AdvP4491A2" w:eastAsia="Calibri" w:cs="AdvP4491A2"/>
          <w:sz w:val="22"/>
          <w:szCs w:val="22"/>
          <w:lang w:val="en-GB"/>
        </w:rPr>
        <w:t>51</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61</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80</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81</w:t>
      </w:r>
      <w:r>
        <w:rPr>
          <w:rFonts w:ascii="AdvOT635f2c37" w:hAnsi="AdvOT635f2c37" w:eastAsia="Calibri" w:cs="AdvOT635f2c37"/>
          <w:sz w:val="22"/>
          <w:szCs w:val="22"/>
          <w:lang w:val="en-GB"/>
        </w:rPr>
        <w:t xml:space="preserve">). I object to the term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emergent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would prefer to leave it out of my discussion, using only the vocabulary of powers and lower- and higherorder manifestations, to be explained in what follows. I see higher-order manifestations as empirically </w:t>
      </w:r>
      <w:r>
        <w:rPr>
          <w:rFonts w:ascii="AdvOTa14f9db0.I" w:hAnsi="AdvOTa14f9db0.I" w:eastAsia="Calibri" w:cs="AdvOTa14f9db0.I"/>
          <w:sz w:val="22"/>
          <w:szCs w:val="22"/>
          <w:lang w:val="en-GB"/>
        </w:rPr>
        <w:t xml:space="preserve">separate </w:t>
      </w:r>
      <w:r>
        <w:rPr>
          <w:rFonts w:ascii="AdvOT635f2c37" w:hAnsi="AdvOT635f2c37" w:eastAsia="Calibri" w:cs="AdvOT635f2c37"/>
          <w:sz w:val="22"/>
          <w:szCs w:val="22"/>
          <w:lang w:val="en-GB"/>
        </w:rPr>
        <w:t xml:space="preserve">events from lower-order ones, not as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emerging</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from them. (154)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We can then call these higher-order relations, which structure the manifestation conditions of powers in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guration,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macro-causation.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 similar distinction is made in Dretske (</w:t>
      </w:r>
      <w:r>
        <w:rPr>
          <w:rFonts w:ascii="AdvP4491A2" w:hAnsi="AdvP4491A2" w:eastAsia="Calibri" w:cs="AdvP4491A2"/>
          <w:sz w:val="22"/>
          <w:szCs w:val="22"/>
          <w:lang w:val="en-GB"/>
        </w:rPr>
        <w:t>1993</w:t>
      </w:r>
      <w:r>
        <w:rPr>
          <w:rFonts w:ascii="AdvOT635f2c37" w:hAnsi="AdvOT635f2c37" w:eastAsia="Calibri" w:cs="AdvOT635f2c37"/>
          <w:sz w:val="22"/>
          <w:szCs w:val="22"/>
          <w:lang w:val="en-GB"/>
        </w:rPr>
        <w:t xml:space="preserve">) between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triggering causes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the background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structuring causes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events, and by the many authors who have dealt with this subject. I claim no originality here, I would only emphasize that the sort of macro-causal powers I have in mind, directly a</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ecting the </w:t>
      </w:r>
      <w:r>
        <w:rPr>
          <w:rFonts w:ascii="AdvOTa14f9db0.I" w:hAnsi="AdvOTa14f9db0.I" w:eastAsia="Calibri" w:cs="AdvOTa14f9db0.I"/>
          <w:sz w:val="22"/>
          <w:szCs w:val="22"/>
          <w:lang w:val="en-GB"/>
        </w:rPr>
        <w:t xml:space="preserve">circumstances </w:t>
      </w:r>
      <w:r>
        <w:rPr>
          <w:rFonts w:ascii="AdvOT635f2c37" w:hAnsi="AdvOT635f2c37" w:eastAsia="Calibri" w:cs="AdvOT635f2c37"/>
          <w:sz w:val="22"/>
          <w:szCs w:val="22"/>
          <w:lang w:val="en-GB"/>
        </w:rPr>
        <w:t xml:space="preserve">of manifestation, are also </w:t>
      </w:r>
      <w:r>
        <w:rPr>
          <w:rFonts w:ascii="AdvOTa14f9db0.I" w:hAnsi="AdvOTa14f9db0.I" w:eastAsia="Calibri" w:cs="AdvOTa14f9db0.I"/>
          <w:sz w:val="22"/>
          <w:szCs w:val="22"/>
          <w:lang w:val="en-GB"/>
        </w:rPr>
        <w:t xml:space="preserve">real </w:t>
      </w:r>
      <w:r>
        <w:rPr>
          <w:rFonts w:ascii="AdvOT635f2c37" w:hAnsi="AdvOT635f2c37" w:eastAsia="Calibri" w:cs="AdvOT635f2c37"/>
          <w:sz w:val="22"/>
          <w:szCs w:val="22"/>
          <w:lang w:val="en-GB"/>
        </w:rPr>
        <w:t>powers and not just higher-order explanatory heuristics. Higher-order powers are not just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ective explanatory devices, or epistemic concepts; they are causally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ective and </w:t>
      </w:r>
      <w:r>
        <w:rPr>
          <w:rFonts w:ascii="AdvOTa14f9db0.I" w:hAnsi="AdvOTa14f9db0.I" w:eastAsia="Calibri" w:cs="AdvOTa14f9db0.I"/>
          <w:sz w:val="22"/>
          <w:szCs w:val="22"/>
          <w:lang w:val="en-GB"/>
        </w:rPr>
        <w:t xml:space="preserve">that </w:t>
      </w:r>
      <w:r>
        <w:rPr>
          <w:rFonts w:ascii="AdvOT635f2c37" w:hAnsi="AdvOT635f2c37" w:eastAsia="Calibri" w:cs="AdvOT635f2c37"/>
          <w:sz w:val="22"/>
          <w:szCs w:val="22"/>
          <w:lang w:val="en-GB"/>
        </w:rPr>
        <w:t>is why they are useful in giving explanations, not vice versa. (158-159)</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I don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t think any of these objections rule out macro-causal networks of the sort we are considering. On issue </w:t>
      </w:r>
      <w:r>
        <w:rPr>
          <w:rFonts w:ascii="AdvP4491A2" w:hAnsi="AdvP4491A2" w:eastAsia="Calibri" w:cs="AdvP4491A2"/>
          <w:sz w:val="22"/>
          <w:szCs w:val="22"/>
          <w:lang w:val="en-GB"/>
        </w:rPr>
        <w:t>1</w:t>
      </w:r>
      <w:r>
        <w:rPr>
          <w:rFonts w:ascii="AdvOT635f2c37" w:hAnsi="AdvOT635f2c37" w:eastAsia="Calibri" w:cs="AdvOT635f2c37"/>
          <w:sz w:val="22"/>
          <w:szCs w:val="22"/>
          <w:lang w:val="en-GB"/>
        </w:rPr>
        <w:t xml:space="preserve">, the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individualized events of siphoning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energy of discharging neurons and the individual experience of the sensation of blue are mutually exclusive. If a person is sensing blue and we siphon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energy somewhere, the sensation disappears and the energy shows up on the external measuring device instead. The same energy is manifested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ways in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events, but never at the same time, so a fortiori one event cannot be said to supersede, pre-empt, or screen-o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another, except trivially, since they could never have taken one another</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places to begin with.</w:t>
      </w:r>
    </w:p>
    <w:p>
      <w:pPr>
        <w:spacing w:before="0" w:after="0"/>
        <w:contextualSpacing/>
      </w:pPr>
      <w:r>
        <w:rPr>
          <w:rFonts w:ascii="AdvOT635f2c37" w:hAnsi="AdvOT635f2c37" w:eastAsia="Calibri" w:cs="AdvOT635f2c37"/>
          <w:sz w:val="22"/>
          <w:szCs w:val="22"/>
          <w:lang w:val="en-GB"/>
        </w:rPr>
        <w:t>Must macro-causal relations among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events be weaker, nomologically, than micro-causal relations? Must they be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screened o</w:t>
      </w:r>
      <w:r>
        <w:rPr>
          <w:rFonts w:ascii="AdvOT635f2c37+fb" w:hAnsi="AdvOT635f2c37+fb" w:eastAsia="Calibri" w:cs="AdvOT635f2c37+fb"/>
          <w:sz w:val="22"/>
          <w:szCs w:val="22"/>
          <w:lang w:val="en-GB"/>
        </w:rPr>
        <w:t xml:space="preserve">ff </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by stronger lower-order causal relations? As I have argued previously (Banks </w:t>
      </w:r>
      <w:r>
        <w:rPr>
          <w:rFonts w:ascii="AdvP4491A2" w:hAnsi="AdvP4491A2" w:eastAsia="Calibri" w:cs="AdvP4491A2"/>
          <w:sz w:val="22"/>
          <w:szCs w:val="22"/>
          <w:lang w:val="en-GB"/>
        </w:rPr>
        <w:t>2010</w:t>
      </w:r>
      <w:r>
        <w:rPr>
          <w:rFonts w:ascii="AdvOT635f2c37" w:hAnsi="AdvOT635f2c37" w:eastAsia="Calibri" w:cs="AdvOT635f2c37"/>
          <w:sz w:val="22"/>
          <w:szCs w:val="22"/>
          <w:lang w:val="en-GB"/>
        </w:rPr>
        <w:t xml:space="preserve">, p. </w:t>
      </w:r>
      <w:r>
        <w:rPr>
          <w:rFonts w:ascii="AdvP4491A2" w:hAnsi="AdvP4491A2" w:eastAsia="Calibri" w:cs="AdvP4491A2"/>
          <w:sz w:val="22"/>
          <w:szCs w:val="22"/>
          <w:lang w:val="en-GB"/>
        </w:rPr>
        <w:t xml:space="preserve">179 </w:t>
      </w:r>
      <w:r>
        <w:rPr>
          <w:rFonts w:ascii="AdvOT635f2c37" w:hAnsi="AdvOT635f2c37" w:eastAsia="Calibri" w:cs="AdvOT635f2c37"/>
          <w:sz w:val="22"/>
          <w:szCs w:val="22"/>
          <w:lang w:val="en-GB"/>
        </w:rPr>
        <w:t xml:space="preserve">and n. </w:t>
      </w:r>
      <w:r>
        <w:rPr>
          <w:rFonts w:ascii="AdvP4491A2" w:hAnsi="AdvP4491A2" w:eastAsia="Calibri" w:cs="AdvP4491A2"/>
          <w:sz w:val="22"/>
          <w:szCs w:val="22"/>
          <w:lang w:val="en-GB"/>
        </w:rPr>
        <w:t>13</w:t>
      </w:r>
      <w:r>
        <w:rPr>
          <w:rFonts w:ascii="AdvOT635f2c37" w:hAnsi="AdvOT635f2c37" w:eastAsia="Calibri" w:cs="AdvOT635f2c37"/>
          <w:sz w:val="22"/>
          <w:szCs w:val="22"/>
          <w:lang w:val="en-GB"/>
        </w:rPr>
        <w:t xml:space="preserve">), we may not actually have a strong microlaw that individuals in a </w:t>
      </w:r>
      <w:r>
        <w:rPr>
          <w:rFonts w:ascii="AdvOTa14f9db0.I" w:hAnsi="AdvOTa14f9db0.I" w:eastAsia="Calibri" w:cs="AdvOTa14f9db0.I"/>
          <w:sz w:val="22"/>
          <w:szCs w:val="22"/>
          <w:lang w:val="en-GB"/>
        </w:rPr>
        <w:t xml:space="preserve">particular </w:t>
      </w:r>
      <w:r>
        <w:rPr>
          <w:rFonts w:ascii="AdvOT635f2c37" w:hAnsi="AdvOT635f2c37" w:eastAsia="Calibri" w:cs="AdvOT635f2c37"/>
          <w:sz w:val="22"/>
          <w:szCs w:val="22"/>
          <w:lang w:val="en-GB"/>
        </w:rPr>
        <w:t>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M</w:t>
      </w:r>
      <w:r>
        <w:rPr>
          <w:rFonts w:ascii="AdvOT635f2c37" w:hAnsi="AdvOT635f2c37" w:eastAsia="Calibri" w:cs="AdvOT635f2c37"/>
          <w:sz w:val="15"/>
          <w:szCs w:val="15"/>
          <w:lang w:val="en-GB"/>
        </w:rPr>
        <w:t xml:space="preserve">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f(a, b, c) are likely to induce, constrain, or block the powers of individuals in a particular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L</w:t>
      </w:r>
      <w:r>
        <w:rPr>
          <w:rFonts w:ascii="AdvOT635f2c37" w:hAnsi="AdvOT635f2c37" w:eastAsia="Calibri" w:cs="AdvOT635f2c37"/>
          <w:sz w:val="15"/>
          <w:szCs w:val="15"/>
          <w:lang w:val="en-GB"/>
        </w:rPr>
        <w:t xml:space="preserve">B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g(d, e, f ) but we may possess a stronger macro-law that</w:t>
      </w:r>
    </w:p>
    <w:p>
      <w:pPr>
        <w:spacing w:before="0" w:after="0"/>
        <w:contextualSpacing/>
      </w:pPr>
      <w:r>
        <w:rPr>
          <w:rFonts w:ascii="AdvOT635f2c37" w:hAnsi="AdvOT635f2c37" w:eastAsia="Calibri" w:cs="AdvOT635f2c37"/>
          <w:sz w:val="22"/>
          <w:szCs w:val="22"/>
          <w:lang w:val="en-GB"/>
        </w:rPr>
        <w:t>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gurations of </w:t>
      </w:r>
      <w:r>
        <w:rPr>
          <w:rFonts w:ascii="AdvOTa14f9db0.I" w:hAnsi="AdvOTa14f9db0.I" w:eastAsia="Calibri" w:cs="AdvOTa14f9db0.I"/>
          <w:sz w:val="22"/>
          <w:szCs w:val="22"/>
          <w:lang w:val="en-GB"/>
        </w:rPr>
        <w:t xml:space="preserve">type </w:t>
      </w:r>
      <w:r>
        <w:rPr>
          <w:rFonts w:ascii="AdvOT635f2c37" w:hAnsi="AdvOT635f2c37" w:eastAsia="Calibri" w:cs="AdvOT635f2c37"/>
          <w:sz w:val="22"/>
          <w:szCs w:val="22"/>
          <w:lang w:val="en-GB"/>
        </w:rPr>
        <w:t>M are likely to induce, constrain, or block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gurations of type L. For example, the behavior of individual neurons may well be random, non-linear, or even chaotic, responding to local electrochemical conditions, but the behavior of a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region of neurons responding to evolutionary or environmental pressures at a macrolevel may be far more stable and law-like. Nor does the presence of a higher-order macro-law necessarily indicate a lower-order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screener o</w:t>
      </w:r>
      <w:r>
        <w:rPr>
          <w:rFonts w:ascii="AdvOT635f2c37+fb" w:hAnsi="AdvOT635f2c37+fb" w:eastAsia="Calibri" w:cs="AdvOT635f2c37+fb"/>
          <w:sz w:val="22"/>
          <w:szCs w:val="22"/>
          <w:lang w:val="en-GB"/>
        </w:rPr>
        <w:t xml:space="preserve">ff </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for the correlation (for that view see Papineau </w:t>
      </w:r>
      <w:r>
        <w:rPr>
          <w:rFonts w:ascii="AdvP4491A2" w:hAnsi="AdvP4491A2" w:eastAsia="Calibri" w:cs="AdvP4491A2"/>
          <w:sz w:val="22"/>
          <w:szCs w:val="22"/>
          <w:lang w:val="en-GB"/>
        </w:rPr>
        <w:t>1993</w:t>
      </w:r>
      <w:r>
        <w:rPr>
          <w:rFonts w:ascii="AdvOT635f2c37" w:hAnsi="AdvOT635f2c37" w:eastAsia="Calibri" w:cs="AdvOT635f2c37"/>
          <w:sz w:val="22"/>
          <w:szCs w:val="22"/>
          <w:lang w:val="en-GB"/>
        </w:rPr>
        <w:t xml:space="preserve">). We may not be able to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nd such a condition C holding strictly of individual powers and their expressions at the lower level that we can conditionalize upon and which screens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correlation between the macro-powers and their manifestation events. I think this is especially likely to be true of neural events. (159-160)</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On my account, the qualities manifested by macro-events like blue are not literally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composed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or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assembled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out of the micro-level manifestations, say in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spikes in neurons. The events are mutually exclusive, not co-occurrent. Also, the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events have their own higher-order qualities manifested by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powers, like star-shaped, L-shaped, and M-shaped events. The macro-qualities and macro-causal relations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arise </w:t>
      </w:r>
      <w:r>
        <w:rPr>
          <w:rFonts w:ascii="AdvOTa14f9db0.I" w:hAnsi="AdvOTa14f9db0.I" w:eastAsia="Calibri" w:cs="AdvOTa14f9db0.I"/>
          <w:sz w:val="22"/>
          <w:szCs w:val="22"/>
          <w:lang w:val="en-GB"/>
        </w:rPr>
        <w:t>there</w:t>
      </w:r>
      <w:r>
        <w:rPr>
          <w:rFonts w:ascii="AdvOT635f2c37" w:hAnsi="AdvOT635f2c37" w:eastAsia="Calibri" w:cs="AdvOT635f2c37"/>
          <w:sz w:val="22"/>
          <w:szCs w:val="22"/>
          <w:lang w:val="en-GB"/>
        </w:rPr>
        <w:t>, at that level, and are not assembled out of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quality manifestations at a lower level, as for example in compositional panpsychism, of which more below. Suppose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star-shaped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cluster of neurons possesses a distinct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ring pattern, but only </w:t>
      </w:r>
      <w:r>
        <w:rPr>
          <w:rFonts w:ascii="AdvOTa14f9db0.I" w:hAnsi="AdvOTa14f9db0.I" w:eastAsia="Calibri" w:cs="AdvOTa14f9db0.I"/>
          <w:sz w:val="22"/>
          <w:szCs w:val="22"/>
          <w:lang w:val="en-GB"/>
        </w:rPr>
        <w:t>as a system</w:t>
      </w:r>
      <w:r>
        <w:rPr>
          <w:rFonts w:ascii="AdvOT635f2c37" w:hAnsi="AdvOT635f2c37" w:eastAsia="Calibri" w:cs="AdvOT635f2c37"/>
          <w:sz w:val="22"/>
          <w:szCs w:val="22"/>
          <w:lang w:val="en-GB"/>
        </w:rPr>
        <w:t xml:space="preserve">, perhaps linear, perhaps non-linear. It could also be that the powers or potentials which manifest in events of the sudden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ring of neurons, when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will induce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coordinated pattern of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ring, or that the same powers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manifest as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events. Consider that these repeating star-shaped patterns of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ring could be what we sense as the manifested sensation quality. The pattern is where the quality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appears, where the star shape is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formed, not inside, not below, not at a greater level of detail. The manifest quality of the sensation is not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assembled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out of the natural qualities manifested by individual neurons, nor does it even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from them as Lockwood thinks, they are simply two separate, empirically </w:t>
      </w:r>
      <w:r>
        <w:rPr>
          <w:rFonts w:ascii="AdvOTa14f9db0.I" w:hAnsi="AdvOTa14f9db0.I" w:eastAsia="Calibri" w:cs="AdvOTa14f9db0.I"/>
          <w:sz w:val="22"/>
          <w:szCs w:val="22"/>
          <w:lang w:val="en-GB"/>
        </w:rPr>
        <w:t>di</w:t>
      </w:r>
      <w:r>
        <w:rPr>
          <w:rFonts w:ascii="AdvOTa14f9db0.I+fb" w:hAnsi="AdvOTa14f9db0.I+fb" w:eastAsia="Calibri" w:cs="AdvOTa14f9db0.I+fb"/>
          <w:sz w:val="22"/>
          <w:szCs w:val="22"/>
          <w:lang w:val="en-GB"/>
        </w:rPr>
        <w:t>ff</w:t>
      </w:r>
      <w:r>
        <w:rPr>
          <w:rFonts w:ascii="AdvOTa14f9db0.I" w:hAnsi="AdvOTa14f9db0.I" w:eastAsia="Calibri" w:cs="AdvOTa14f9db0.I"/>
          <w:sz w:val="22"/>
          <w:szCs w:val="22"/>
          <w:lang w:val="en-GB"/>
        </w:rPr>
        <w:t>erent</w:t>
      </w:r>
      <w:r>
        <w:rPr>
          <w:rFonts w:ascii="AdvOT635f2c37" w:hAnsi="AdvOT635f2c37" w:eastAsia="Calibri" w:cs="AdvOT635f2c37"/>
          <w:sz w:val="22"/>
          <w:szCs w:val="22"/>
          <w:lang w:val="en-GB"/>
        </w:rPr>
        <w:t>, manifestation events of the same powers which need not be conceptually related at all, echoing Hume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argument about the conceptual independence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original existences,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against the a priori. (162-163)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While my account is not therefore a compositional, nor an emergentist, account, it is at least a </w:t>
      </w:r>
      <w:r>
        <w:rPr>
          <w:rFonts w:ascii="AdvOTa14f9db0.I" w:hAnsi="AdvOTa14f9db0.I" w:eastAsia="Calibri" w:cs="AdvOTa14f9db0.I"/>
          <w:sz w:val="22"/>
          <w:szCs w:val="22"/>
          <w:lang w:val="en-GB"/>
        </w:rPr>
        <w:t>uni</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ed </w:t>
      </w:r>
      <w:r>
        <w:rPr>
          <w:rFonts w:ascii="AdvOT635f2c37" w:hAnsi="AdvOT635f2c37" w:eastAsia="Calibri" w:cs="AdvOT635f2c37"/>
          <w:sz w:val="22"/>
          <w:szCs w:val="22"/>
          <w:lang w:val="en-GB"/>
        </w:rPr>
        <w:t>neutral monist account. I would accept ontological uni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cation as an explanation in lieu of an a priori physicalist compositional account or wild, </w:t>
      </w:r>
      <w:r>
        <w:rPr>
          <w:rFonts w:ascii="AdvOTa14f9db0.I" w:hAnsi="AdvOTa14f9db0.I" w:eastAsia="Calibri" w:cs="AdvOTa14f9db0.I"/>
          <w:sz w:val="22"/>
          <w:szCs w:val="22"/>
          <w:lang w:val="en-GB"/>
        </w:rPr>
        <w:t xml:space="preserve">sui generis </w:t>
      </w:r>
      <w:r>
        <w:rPr>
          <w:rFonts w:ascii="AdvOT635f2c37" w:hAnsi="AdvOT635f2c37" w:eastAsia="Calibri" w:cs="AdvOT635f2c37"/>
          <w:sz w:val="22"/>
          <w:szCs w:val="22"/>
          <w:lang w:val="en-GB"/>
        </w:rPr>
        <w:t>emergent properties. We still have a physicalistic quality manifestation of some kind on both sides to cement the underlying identity between powers of sensation qualities on one side and powers manifesting in other natural physical qualities on the other. But unlike other such materialist a posteriori identities, we do not unite concepts of radically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w:t>
      </w:r>
      <w:r>
        <w:rPr>
          <w:rFonts w:ascii="AdvOTa14f9db0.I" w:hAnsi="AdvOTa14f9db0.I" w:eastAsia="Calibri" w:cs="AdvOTa14f9db0.I"/>
          <w:sz w:val="22"/>
          <w:szCs w:val="22"/>
          <w:lang w:val="en-GB"/>
        </w:rPr>
        <w:t xml:space="preserve">kinds </w:t>
      </w:r>
      <w:r>
        <w:rPr>
          <w:rFonts w:ascii="AdvOT635f2c37" w:hAnsi="AdvOT635f2c37" w:eastAsia="Calibri" w:cs="AdvOT635f2c37"/>
          <w:sz w:val="22"/>
          <w:szCs w:val="22"/>
          <w:lang w:val="en-GB"/>
        </w:rPr>
        <w:t>of things, pain sensations and c</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bers, appearing on either side of the identity. In those kinds of identities, two radically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kinds of thing are pasted together and asserted to be identical, without giving us the slightest reason to believe it, for example an identity between the world of particle physics on the one side and experienced sensation qualities on the other which does no explanatory work at all. In cases like this, we may question why the relation should be one of identity at all. (163)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To summarize my results, in enhanced a posteriori physicalism, there are two issues to be distinguished: (</w:t>
      </w:r>
      <w:r>
        <w:rPr>
          <w:rFonts w:ascii="AdvP4491A2" w:hAnsi="AdvP4491A2" w:eastAsia="Calibri" w:cs="AdvP4491A2"/>
          <w:sz w:val="22"/>
          <w:szCs w:val="22"/>
          <w:lang w:val="en-GB"/>
        </w:rPr>
        <w:t>1</w:t>
      </w:r>
      <w:r>
        <w:rPr>
          <w:rFonts w:ascii="AdvOT635f2c37" w:hAnsi="AdvOT635f2c37" w:eastAsia="Calibri" w:cs="AdvOT635f2c37"/>
          <w:sz w:val="22"/>
          <w:szCs w:val="22"/>
          <w:lang w:val="en-GB"/>
        </w:rPr>
        <w:t>) ontological monism and (</w:t>
      </w:r>
      <w:r>
        <w:rPr>
          <w:rFonts w:ascii="AdvP4491A2" w:hAnsi="AdvP4491A2" w:eastAsia="Calibri" w:cs="AdvP4491A2"/>
          <w:sz w:val="22"/>
          <w:szCs w:val="22"/>
          <w:lang w:val="en-GB"/>
        </w:rPr>
        <w:t>2</w:t>
      </w:r>
      <w:r>
        <w:rPr>
          <w:rFonts w:ascii="AdvOT635f2c37" w:hAnsi="AdvOT635f2c37" w:eastAsia="Calibri" w:cs="AdvOT635f2c37"/>
          <w:sz w:val="22"/>
          <w:szCs w:val="22"/>
          <w:lang w:val="en-GB"/>
        </w:rPr>
        <w:t xml:space="preserve">) explanatory dualism, or: </w:t>
      </w:r>
      <w:r>
        <w:rPr>
          <w:rFonts w:ascii="AdvP4491A2" w:hAnsi="AdvP4491A2" w:eastAsia="Calibri" w:cs="AdvP4491A2"/>
          <w:sz w:val="22"/>
          <w:szCs w:val="22"/>
          <w:lang w:val="en-GB"/>
        </w:rPr>
        <w:t>1</w:t>
      </w:r>
      <w:r>
        <w:rPr>
          <w:rFonts w:ascii="AdvOT635f2c37" w:hAnsi="AdvOT635f2c37" w:eastAsia="Calibri" w:cs="AdvOT635f2c37"/>
          <w:sz w:val="22"/>
          <w:szCs w:val="22"/>
          <w:lang w:val="en-GB"/>
        </w:rPr>
        <w:t>. What it is for one manifestation of powers collectively to be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from a manifestation of the same powers individually. I do not believe there are any fundamental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erences in kind between the event of seeing a blue patch and the event of having all the </w:t>
      </w:r>
      <w:r>
        <w:rPr>
          <w:rFonts w:ascii="AdvOTa14f9db0.I" w:hAnsi="AdvOTa14f9db0.I" w:eastAsia="Calibri" w:cs="AdvOTa14f9db0.I"/>
          <w:sz w:val="22"/>
          <w:szCs w:val="22"/>
          <w:lang w:val="en-GB"/>
        </w:rPr>
        <w:t>con</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gured </w:t>
      </w:r>
      <w:r>
        <w:rPr>
          <w:rFonts w:ascii="AdvOT635f2c37" w:hAnsi="AdvOT635f2c37" w:eastAsia="Calibri" w:cs="AdvOT635f2c37"/>
          <w:sz w:val="22"/>
          <w:szCs w:val="22"/>
          <w:lang w:val="en-GB"/>
        </w:rPr>
        <w:t xml:space="preserve">neurons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re in the region of the brain responsible for seeing the blue patch. The quality blue and the individual electrical discharges are just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and mutually exclusive manifestations of the </w:t>
      </w:r>
      <w:r>
        <w:rPr>
          <w:rFonts w:ascii="AdvOTa14f9db0.I" w:hAnsi="AdvOTa14f9db0.I" w:eastAsia="Calibri" w:cs="AdvOTa14f9db0.I"/>
          <w:sz w:val="22"/>
          <w:szCs w:val="22"/>
          <w:lang w:val="en-GB"/>
        </w:rPr>
        <w:t xml:space="preserve">same natural powers </w:t>
      </w:r>
      <w:r>
        <w:rPr>
          <w:rFonts w:ascii="AdvOT635f2c37" w:hAnsi="AdvOT635f2c37" w:eastAsia="Calibri" w:cs="AdvOT635f2c37"/>
          <w:sz w:val="22"/>
          <w:szCs w:val="22"/>
          <w:lang w:val="en-GB"/>
        </w:rPr>
        <w:t>which we mistakenly see as belonging to totally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categories of event.</w:t>
      </w:r>
    </w:p>
    <w:p>
      <w:pPr>
        <w:spacing w:before="0" w:after="0"/>
        <w:contextualSpacing/>
      </w:pPr>
      <w:r>
        <w:rPr>
          <w:rFonts w:ascii="AdvP4491A2" w:hAnsi="AdvP4491A2" w:eastAsia="Calibri" w:cs="AdvP4491A2"/>
          <w:sz w:val="22"/>
          <w:szCs w:val="22"/>
          <w:lang w:val="en-GB"/>
        </w:rPr>
        <w:t>2</w:t>
      </w:r>
      <w:r>
        <w:rPr>
          <w:rFonts w:ascii="AdvOT635f2c37" w:hAnsi="AdvOT635f2c37" w:eastAsia="Calibri" w:cs="AdvOT635f2c37"/>
          <w:sz w:val="22"/>
          <w:szCs w:val="22"/>
          <w:lang w:val="en-GB"/>
        </w:rPr>
        <w:t xml:space="preserve">. What it is to </w:t>
      </w:r>
      <w:r>
        <w:rPr>
          <w:rFonts w:ascii="AdvOTa14f9db0.I" w:hAnsi="AdvOTa14f9db0.I" w:eastAsia="Calibri" w:cs="AdvOTa14f9db0.I"/>
          <w:sz w:val="22"/>
          <w:szCs w:val="22"/>
          <w:lang w:val="en-GB"/>
        </w:rPr>
        <w:t xml:space="preserve">explain </w:t>
      </w:r>
      <w:r>
        <w:rPr>
          <w:rFonts w:ascii="AdvOT635f2c37" w:hAnsi="AdvOT635f2c37" w:eastAsia="Calibri" w:cs="AdvOT635f2c37"/>
          <w:sz w:val="22"/>
          <w:szCs w:val="22"/>
          <w:lang w:val="en-GB"/>
        </w:rPr>
        <w:t xml:space="preserve">or equate one manifestation of powers collectively in terms of the individualized manifestations of the same powers in a </w:t>
      </w:r>
      <w:r>
        <w:rPr>
          <w:rFonts w:ascii="AdvOTa14f9db0.I" w:hAnsi="AdvOTa14f9db0.I" w:eastAsia="Calibri" w:cs="AdvOTa14f9db0.I"/>
          <w:sz w:val="22"/>
          <w:szCs w:val="22"/>
          <w:lang w:val="en-GB"/>
        </w:rPr>
        <w:t>di</w:t>
      </w:r>
      <w:r>
        <w:rPr>
          <w:rFonts w:ascii="AdvOTa14f9db0.I+fb" w:hAnsi="AdvOTa14f9db0.I+fb" w:eastAsia="Calibri" w:cs="AdvOTa14f9db0.I+fb"/>
          <w:sz w:val="22"/>
          <w:szCs w:val="22"/>
          <w:lang w:val="en-GB"/>
        </w:rPr>
        <w:t>ff</w:t>
      </w:r>
      <w:r>
        <w:rPr>
          <w:rFonts w:ascii="AdvOTa14f9db0.I" w:hAnsi="AdvOTa14f9db0.I" w:eastAsia="Calibri" w:cs="AdvOTa14f9db0.I"/>
          <w:sz w:val="22"/>
          <w:szCs w:val="22"/>
          <w:lang w:val="en-GB"/>
        </w:rPr>
        <w:t xml:space="preserve">erent </w:t>
      </w:r>
      <w:r>
        <w:rPr>
          <w:rFonts w:ascii="AdvOT635f2c37" w:hAnsi="AdvOT635f2c37" w:eastAsia="Calibri" w:cs="AdvOT635f2c37"/>
          <w:sz w:val="22"/>
          <w:szCs w:val="22"/>
          <w:lang w:val="en-GB"/>
        </w:rPr>
        <w:t>set of events. No one could explain one kind of natural manifestation by citing another empirically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manifestation, especially when the two events cannot co-occur. For example, it is not clear to me that we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explain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the manifestation of the powers of many neurons collectively when a person sees a blue patch by pointing to the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manifestations of those powers individualized neuron-byneuron and interfered with directly by siphoning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 xml:space="preserve">the energies into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microelectrodes, or by making an indirect scan or recording of the brain region that is active when the person is seeing the blue patch.</w:t>
      </w:r>
    </w:p>
    <w:p>
      <w:pPr>
        <w:spacing w:before="0" w:after="0"/>
        <w:contextualSpacing/>
      </w:pPr>
      <w:r>
        <w:rPr>
          <w:rFonts w:ascii="AdvOT635f2c37" w:hAnsi="AdvOT635f2c37" w:eastAsia="Calibri" w:cs="AdvOT635f2c37"/>
          <w:sz w:val="22"/>
          <w:szCs w:val="22"/>
          <w:lang w:val="en-GB"/>
        </w:rPr>
        <w:t xml:space="preserve">That is not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explanation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the events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and do not even co-occur. I do not think we can ever simply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add up</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the individual manifestations neuron-by-neuron and hope they will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 into the collective manifestation of those same powers in our sensations, because these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and empirically separate events: either the one happens or the other one does, not both. I am well aware that many philosophers of mind have defended an a posteriori physicalist view, involving ontological monism and explanatory dualism, as here, but those views are predicated on a materialist monism, not on neutral monism, with its simpler ontology and greater economy. (164-165)</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It was once objected to Abbott that no one would ever observe anything in Flatland because the slices have no thickness. Abbott responded that what actually counts in spatial representation is the </w:t>
      </w:r>
      <w:r>
        <w:rPr>
          <w:rFonts w:ascii="AdvOTa14f9db0.I" w:hAnsi="AdvOTa14f9db0.I" w:eastAsia="Calibri" w:cs="AdvOTa14f9db0.I"/>
          <w:sz w:val="22"/>
          <w:szCs w:val="22"/>
          <w:lang w:val="en-GB"/>
        </w:rPr>
        <w:t xml:space="preserve">relative </w:t>
      </w:r>
      <w:r>
        <w:rPr>
          <w:rFonts w:ascii="AdvOT635f2c37" w:hAnsi="AdvOT635f2c37" w:eastAsia="Calibri" w:cs="AdvOT635f2c37"/>
          <w:sz w:val="22"/>
          <w:szCs w:val="22"/>
          <w:lang w:val="en-GB"/>
        </w:rPr>
        <w:t xml:space="preserve">level of the Flatlanders, and their viewing pane or sense organs. So if their perspectival viewing pane is just as </w:t>
      </w:r>
      <w:r>
        <w:rPr>
          <w:rFonts w:ascii="AdvOT635f2c37+20" w:hAnsi="AdvOT635f2c37+20" w:eastAsia="Calibri" w:cs="AdvOT635f2c37+20"/>
          <w:sz w:val="22"/>
          <w:szCs w:val="22"/>
          <w:lang w:val="en-GB"/>
        </w:rPr>
        <w:t>“</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at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as the objects they view, there is no problem of representation, and </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 xml:space="preserve">at objects will be seen all at once as a complete object by a </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 xml:space="preserve">at observer, as three-dimensional beings can see three-dimensional objects; in fact this is what actually </w:t>
      </w:r>
      <w:r>
        <w:rPr>
          <w:rFonts w:ascii="AdvOTa14f9db0.I" w:hAnsi="AdvOTa14f9db0.I" w:eastAsia="Calibri" w:cs="AdvOTa14f9db0.I"/>
          <w:sz w:val="22"/>
          <w:szCs w:val="22"/>
          <w:lang w:val="en-GB"/>
        </w:rPr>
        <w:t xml:space="preserve">explains </w:t>
      </w:r>
      <w:r>
        <w:rPr>
          <w:rFonts w:ascii="AdvOT635f2c37" w:hAnsi="AdvOT635f2c37" w:eastAsia="Calibri" w:cs="AdvOT635f2c37"/>
          <w:sz w:val="22"/>
          <w:szCs w:val="22"/>
          <w:lang w:val="en-GB"/>
        </w:rPr>
        <w:t>spatial representation. In Kantian terms, the level of extension an observer experiences is another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object perspectival relation. The level of extension of objects depends upon the extension of the viewing pane as much as the nature or complexity of the objects being viewed. So for example, if we had actual experimental access to higher-dimensional observables, we could measure higher-dimensional properties of physical systems directly, such as the superpositions of three-dimensional physical systems. (199-200) [I investigated ‘Abbott’ and I  related to Kant’s philosophy in my book 2008!] [just immediately…]</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Thus, the level of represented extension is not a perspective- or observerindependent property and is in a sense an artifact of the subject-to-object representational capacities which underlie spatial representation, according to Kant and Abbott. What </w:t>
      </w:r>
      <w:r>
        <w:rPr>
          <w:rFonts w:ascii="AdvOTa14f9db0.I" w:hAnsi="AdvOTa14f9db0.I" w:eastAsia="Calibri" w:cs="AdvOTa14f9db0.I"/>
          <w:sz w:val="22"/>
          <w:szCs w:val="22"/>
          <w:lang w:val="en-GB"/>
        </w:rPr>
        <w:t xml:space="preserve">is </w:t>
      </w:r>
      <w:r>
        <w:rPr>
          <w:rFonts w:ascii="AdvOT635f2c37" w:hAnsi="AdvOT635f2c37" w:eastAsia="Calibri" w:cs="AdvOT635f2c37"/>
          <w:sz w:val="22"/>
          <w:szCs w:val="22"/>
          <w:lang w:val="en-GB"/>
        </w:rPr>
        <w:t>real are the underlying combinatorial associative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dissociative processes and laws by which extensions are actually </w:t>
      </w:r>
      <w:r>
        <w:rPr>
          <w:rFonts w:ascii="AdvOTa14f9db0.I" w:hAnsi="AdvOTa14f9db0.I" w:eastAsia="Calibri" w:cs="AdvOTa14f9db0.I"/>
          <w:sz w:val="22"/>
          <w:szCs w:val="22"/>
          <w:lang w:val="en-GB"/>
        </w:rPr>
        <w:t>generated</w:t>
      </w:r>
      <w:r>
        <w:rPr>
          <w:rFonts w:ascii="AdvOT635f2c37" w:hAnsi="AdvOT635f2c37" w:eastAsia="Calibri" w:cs="AdvOT635f2c37"/>
          <w:sz w:val="22"/>
          <w:szCs w:val="22"/>
          <w:lang w:val="en-GB"/>
        </w:rPr>
        <w:t xml:space="preserve">, not the way in which we represent them, or even whether we represent these processes as serial or instantaneous. They are both phenomena, in the Greek sense of that which appears a certain way, to a certain observer, but they are also </w:t>
      </w:r>
      <w:r>
        <w:rPr>
          <w:rFonts w:ascii="AdvOTa14f9db0.I" w:hAnsi="AdvOTa14f9db0.I" w:eastAsia="Calibri" w:cs="AdvOTa14f9db0.I"/>
          <w:sz w:val="22"/>
          <w:szCs w:val="22"/>
          <w:lang w:val="en-GB"/>
        </w:rPr>
        <w:t xml:space="preserve">phenomena bene fundata </w:t>
      </w:r>
      <w:r>
        <w:rPr>
          <w:rFonts w:ascii="AdvOT635f2c37" w:hAnsi="AdvOT635f2c37" w:eastAsia="Calibri" w:cs="AdvOT635f2c37"/>
          <w:sz w:val="22"/>
          <w:szCs w:val="22"/>
          <w:lang w:val="en-GB"/>
        </w:rPr>
        <w:t>in the sense that the property of extension is well founded on underlying natural laws. This, then, seems to me to be the right answer to the puzzle of extended representation raised at the beginning of this chapter: whether we regard an extension-generating process as serial or all given at once is a real but perspective-dependent fact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spatial representation is indeed just a species of intellectual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object representation as Kant insisted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but the extension-generating processes are real physical processes co-emergent with space and time, no matter at which level they are viewed. (200)</w:t>
      </w:r>
    </w:p>
    <w:p>
      <w:pPr>
        <w:spacing w:before="0" w:after="0"/>
        <w:contextualSpacing/>
        <w:rPr>
          <w:rFonts w:ascii="AdvOT635f2c37" w:hAnsi="AdvOT635f2c37" w:eastAsia="Calibri" w:cs="AdvOT635f2c37"/>
          <w:sz w:val="22"/>
          <w:szCs w:val="22"/>
          <w:lang w:val="en-GB"/>
        </w:rPr>
      </w:pPr>
    </w:p>
    <w:p>
      <w:pPr>
        <w:spacing w:before="0" w:after="0"/>
        <w:contextualSpacing/>
        <w:rPr>
          <w:rFonts w:ascii="AdvOT635f2c37" w:hAnsi="AdvOT635f2c37" w:eastAsia="Calibri" w:cs="AdvOT635f2c37"/>
          <w:b/>
          <w:sz w:val="28"/>
          <w:szCs w:val="28"/>
          <w:lang w:val="en-GB"/>
        </w:rPr>
      </w:pPr>
      <w:r>
        <w:rPr>
          <w:rFonts w:ascii="AdvOT635f2c37" w:hAnsi="AdvOT635f2c37" w:eastAsia="Calibri" w:cs="AdvOT635f2c37"/>
          <w:b/>
          <w:sz w:val="28"/>
          <w:szCs w:val="28"/>
          <w:lang w:val="en-GB"/>
        </w:rPr>
        <w:t>[My comment: except his relatives, can somebody believe that this author (banks) could had so MANY and so very UNBELIEVABLE ideas (2014) similar to my ideas (2002-2005-2008???)</w:t>
      </w: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numPr>
          <w:ilvl w:val="0"/>
          <w:numId w:val="4"/>
        </w:numPr>
        <w:spacing w:before="0" w:after="0"/>
        <w:ind w:left="0" w:right="0" w:hanging="360"/>
        <w:contextualSpacing/>
        <w:jc w:val="both"/>
      </w:pPr>
      <w:r>
        <w:rPr>
          <w:rFonts w:ascii="NewBaskervilleStd-Roman" w:hAnsi="NewBaskervilleStd-Roman" w:eastAsia="Calibri" w:cs="NewBaskervilleStd-Roman"/>
          <w:b/>
          <w:sz w:val="28"/>
          <w:szCs w:val="28"/>
          <w:lang w:val="en-GB"/>
        </w:rPr>
        <w:t>Sami Pihlström</w:t>
      </w:r>
      <w:r>
        <w:rPr>
          <w:rFonts w:ascii="AdvOT635f2c37" w:hAnsi="AdvOT635f2c37" w:eastAsia="Calibri" w:cs="AdvOT635f2c37"/>
          <w:b/>
          <w:sz w:val="28"/>
          <w:szCs w:val="28"/>
          <w:lang w:val="en-GB"/>
        </w:rPr>
        <w:t xml:space="preserve"> (2009), </w:t>
      </w:r>
      <w:r>
        <w:rPr>
          <w:rFonts w:ascii="NewBaskervilleStd-Roman" w:hAnsi="NewBaskervilleStd-Roman" w:eastAsia="Calibri" w:cs="NewBaskervilleStd-Roman"/>
          <w:b/>
          <w:i/>
          <w:sz w:val="28"/>
          <w:szCs w:val="28"/>
          <w:lang w:val="en-GB"/>
        </w:rPr>
        <w:t>Pragmatist Metaphysics,  An Essay on the Ethical Grounds of Ontology</w:t>
      </w:r>
      <w:r>
        <w:rPr>
          <w:rFonts w:ascii="NewBaskervilleStd-Roman" w:hAnsi="NewBaskervilleStd-Roman" w:eastAsia="Calibri" w:cs="NewBaskervilleStd-Roman"/>
          <w:b/>
          <w:sz w:val="28"/>
          <w:szCs w:val="28"/>
          <w:lang w:val="en-GB"/>
        </w:rPr>
        <w:t>, Continuum</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b/>
          <w:lang w:val="en-GB"/>
        </w:rPr>
        <w:t xml:space="preserve">[See my articles 2002, 2003, 2005 (at </w:t>
      </w:r>
      <w:r>
        <w:rPr>
          <w:rFonts w:ascii="AdvOT635f2c37" w:hAnsi="AdvOT635f2c37" w:eastAsia="Calibri" w:cs="AdvOT635f2c37"/>
          <w:b/>
          <w:i/>
          <w:lang w:val="en-GB"/>
        </w:rPr>
        <w:t>Synthese</w:t>
      </w:r>
      <w:r>
        <w:rPr>
          <w:rFonts w:ascii="AdvOT635f2c37" w:hAnsi="AdvOT635f2c37" w:eastAsia="Calibri" w:cs="AdvOT635f2c37"/>
          <w:b/>
          <w:lang w:val="en-GB"/>
        </w:rPr>
        <w:t>, 2006, and my book 2008, ALL posted on Internet immediately after being published, except article at Synthese… I emphasize pihlstrom’s pragmatism is UNBELIEVABLE similar to my EDWs!!]</w:t>
      </w:r>
    </w:p>
    <w:p>
      <w:pPr>
        <w:spacing w:before="0" w:after="0"/>
        <w:contextualSpacing/>
        <w:rPr>
          <w:rFonts w:ascii="AdvOT635f2c37" w:hAnsi="AdvOT635f2c37" w:eastAsia="Calibri" w:cs="AdvOT635f2c37"/>
          <w:sz w:val="22"/>
          <w:szCs w:val="22"/>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basic suggestion of this book is that these metaphysical issues ought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to be approached pragmatically. They cannot be settled – not, at least, by</w:t>
      </w:r>
    </w:p>
    <w:p>
      <w:pPr>
        <w:spacing w:before="0" w:after="0"/>
        <w:contextualSpacing/>
      </w:pPr>
      <w:r>
        <w:rPr>
          <w:rFonts w:ascii="NewBaskervilleStd-Roman" w:hAnsi="NewBaskervilleStd-Roman" w:eastAsia="Calibri" w:cs="NewBaskervilleStd-Roman"/>
          <w:sz w:val="20"/>
          <w:szCs w:val="20"/>
          <w:lang w:val="en-GB"/>
        </w:rPr>
        <w:t xml:space="preserve">human means – from an imagined ‘God’s-Eye View’. They can </w:t>
      </w:r>
      <w:r>
        <w:rPr>
          <w:rFonts w:ascii="NewBaskervilleStd-Italic" w:hAnsi="NewBaskervilleStd-Italic" w:eastAsia="Calibri" w:cs="NewBaskervilleStd-Italic"/>
          <w:i/>
          <w:iCs/>
          <w:sz w:val="20"/>
          <w:szCs w:val="20"/>
          <w:lang w:val="en-GB"/>
        </w:rPr>
        <w:t xml:space="preserve">only </w:t>
      </w:r>
      <w:r>
        <w:rPr>
          <w:rFonts w:ascii="NewBaskervilleStd-Roman" w:hAnsi="NewBaskervilleStd-Roman" w:eastAsia="Calibri" w:cs="NewBaskervilleStd-Roman"/>
          <w:sz w:val="20"/>
          <w:szCs w:val="20"/>
          <w:lang w:val="en-GB"/>
        </w:rPr>
        <w:t>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settled – always only provisionally, fallibly, and temporarily – by considering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them through our human practices of coping with the world we live in. (p. 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Finally, we may return to the meta-level issues already discussed above.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My proposed ‘system’ may lead one to consider what, exactly, is the relation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between ontological, epistemic, and ethical matters in pragmatist metaphysics.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Following both Kant and the pragmatists, I defend a conception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metaphysics as thoroughly epistemologized, because ontologizing is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always already tied up with human practices, although I do not consider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epistemology as primary to ontology, either; epistemological inquiries inevitably</w:t>
      </w:r>
    </w:p>
    <w:p>
      <w:pPr>
        <w:spacing w:before="0" w:after="0"/>
        <w:contextualSpacing/>
      </w:pPr>
      <w:r>
        <w:rPr>
          <w:rFonts w:ascii="NewBaskervilleStd-Roman" w:hAnsi="NewBaskervilleStd-Roman" w:eastAsia="Calibri" w:cs="NewBaskervilleStd-Roman"/>
          <w:sz w:val="20"/>
          <w:szCs w:val="20"/>
          <w:lang w:val="en-GB"/>
        </w:rPr>
        <w:t xml:space="preserve">make ontological presuppositions (and </w:t>
      </w:r>
      <w:r>
        <w:rPr>
          <w:rFonts w:ascii="NewBaskervilleStd-Italic" w:hAnsi="NewBaskervilleStd-Italic" w:eastAsia="Calibri" w:cs="NewBaskervilleStd-Italic"/>
          <w:i/>
          <w:iCs/>
          <w:sz w:val="20"/>
          <w:szCs w:val="20"/>
          <w:lang w:val="en-GB"/>
        </w:rPr>
        <w:t>vice versa</w:t>
      </w:r>
      <w:r>
        <w:rPr>
          <w:rFonts w:ascii="NewBaskervilleStd-Roman" w:hAnsi="NewBaskervilleStd-Roman" w:eastAsia="Calibri" w:cs="NewBaskervilleStd-Roman"/>
          <w:sz w:val="20"/>
          <w:szCs w:val="20"/>
          <w:lang w:val="en-GB"/>
        </w:rPr>
        <w:t xml:space="preserve">). (14)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 critical thinker cannot engage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just as ‘business as usual’. Increasingly, philosophers – particularly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analytic ontologists, but also, say, metaphysicians working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Aristotelian-Thomistic tradition – tend to ignore this requirement, however,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seeking to delineate the ultimate categorial structure of Being, without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caring about Kantian-like epistemological or semantic restrictions and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worries. In this chapter and this book as a whole, I want to remind metaphysicians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philosophers generally) that things are not so easy: we should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blur any principled dichotomies between metaphysics and epistemology. (33)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opponent will now argue that the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realist uncritically absolutizes her/his own epistemic perspective,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ontologizes something that should not be detached from epistemic considerations.</w:t>
      </w:r>
    </w:p>
    <w:p>
      <w:pPr>
        <w:spacing w:before="0" w:after="0"/>
        <w:contextualSpacing/>
      </w:pPr>
      <w:r>
        <w:rPr>
          <w:rFonts w:ascii="NewBaskervilleStd-Roman" w:hAnsi="NewBaskervilleStd-Roman" w:eastAsia="Calibri" w:cs="NewBaskervilleStd-Roman"/>
          <w:sz w:val="20"/>
          <w:szCs w:val="20"/>
          <w:lang w:val="en-GB"/>
        </w:rPr>
        <w:t xml:space="preserve">What there is cannot, </w:t>
      </w:r>
      <w:r>
        <w:rPr>
          <w:rFonts w:ascii="NewBaskervilleStd-Italic" w:hAnsi="NewBaskervilleStd-Italic" w:eastAsia="Calibri" w:cs="NewBaskervilleStd-Italic"/>
          <w:i/>
          <w:iCs/>
          <w:sz w:val="20"/>
          <w:szCs w:val="20"/>
          <w:lang w:val="en-GB"/>
        </w:rPr>
        <w:t>from our human point of view</w:t>
      </w:r>
      <w:r>
        <w:rPr>
          <w:rFonts w:ascii="NewBaskervilleStd-Roman" w:hAnsi="NewBaskervilleStd-Roman" w:eastAsia="Calibri" w:cs="NewBaskervilleStd-Roman"/>
          <w:sz w:val="20"/>
          <w:szCs w:val="20"/>
          <w:lang w:val="en-GB"/>
        </w:rPr>
        <w:t>, be divorced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from what we are justifi ed in believing there is. And what we are justifi ed in</w:t>
      </w:r>
    </w:p>
    <w:p>
      <w:pPr>
        <w:spacing w:before="0" w:after="0"/>
        <w:contextualSpacing/>
      </w:pPr>
      <w:r>
        <w:rPr>
          <w:rFonts w:ascii="NewBaskervilleStd-Roman" w:hAnsi="NewBaskervilleStd-Roman" w:eastAsia="Calibri" w:cs="NewBaskervilleStd-Roman"/>
          <w:sz w:val="20"/>
          <w:szCs w:val="20"/>
          <w:lang w:val="en-GB"/>
        </w:rPr>
        <w:t xml:space="preserve">believing there is </w:t>
      </w:r>
      <w:r>
        <w:rPr>
          <w:rFonts w:ascii="NewBaskervilleStd-Italic" w:hAnsi="NewBaskervilleStd-Italic" w:eastAsia="Calibri" w:cs="NewBaskervilleStd-Italic"/>
          <w:i/>
          <w:iCs/>
          <w:sz w:val="20"/>
          <w:szCs w:val="20"/>
          <w:lang w:val="en-GB"/>
        </w:rPr>
        <w:t xml:space="preserve">is </w:t>
      </w:r>
      <w:r>
        <w:rPr>
          <w:rFonts w:ascii="NewBaskervilleStd-Roman" w:hAnsi="NewBaskervilleStd-Roman" w:eastAsia="Calibri" w:cs="NewBaskervilleStd-Roman"/>
          <w:sz w:val="20"/>
          <w:szCs w:val="20"/>
          <w:lang w:val="en-GB"/>
        </w:rPr>
        <w:t>based on the practices we engage in, the epistemic positions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occupy. Epistemology and ontology are inextricably entangled;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Kant saw, our intellect organizes reality into a cognitively and representationally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available structure… A scientifi c description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the world as a material (physical) whole, causally structured, is only</w:t>
      </w:r>
    </w:p>
    <w:p>
      <w:pPr>
        <w:spacing w:before="0" w:after="0"/>
        <w:contextualSpacing/>
      </w:pPr>
      <w:r>
        <w:rPr>
          <w:rFonts w:ascii="NewBaskervilleStd-Roman" w:hAnsi="NewBaskervilleStd-Roman" w:eastAsia="Calibri" w:cs="NewBaskervilleStd-Roman"/>
          <w:sz w:val="20"/>
          <w:szCs w:val="20"/>
          <w:lang w:val="en-GB"/>
        </w:rPr>
        <w:t>one among many; it is (</w:t>
      </w:r>
      <w:r>
        <w:rPr>
          <w:rFonts w:ascii="NewBaskervilleStd-Italic" w:hAnsi="NewBaskervilleStd-Italic" w:eastAsia="Calibri" w:cs="NewBaskervilleStd-Italic"/>
          <w:i/>
          <w:iCs/>
          <w:sz w:val="20"/>
          <w:szCs w:val="20"/>
          <w:lang w:val="en-GB"/>
        </w:rPr>
        <w:t xml:space="preserve">pace </w:t>
      </w:r>
      <w:r>
        <w:rPr>
          <w:rFonts w:ascii="NewBaskervilleStd-Roman" w:hAnsi="NewBaskervilleStd-Roman" w:eastAsia="Calibri" w:cs="NewBaskervilleStd-Roman"/>
          <w:sz w:val="20"/>
          <w:szCs w:val="20"/>
          <w:lang w:val="en-GB"/>
        </w:rPr>
        <w:t xml:space="preserve">not only Armstrong but also Sellars </w:t>
      </w:r>
      <w:r>
        <w:rPr>
          <w:rFonts w:ascii="NewBaskervilleStd-Italic" w:hAnsi="NewBaskervilleStd-Italic" w:eastAsia="Calibri" w:cs="NewBaskervilleStd-Italic"/>
          <w:i/>
          <w:iCs/>
          <w:sz w:val="20"/>
          <w:szCs w:val="20"/>
          <w:lang w:val="en-GB"/>
        </w:rPr>
        <w:t>et al</w:t>
      </w:r>
      <w:r>
        <w:rPr>
          <w:rFonts w:ascii="NewBaskervilleStd-Roman" w:hAnsi="NewBaskervilleStd-Roman" w:eastAsia="Calibri" w:cs="NewBaskervilleStd-Roman"/>
          <w:sz w:val="20"/>
          <w:szCs w:val="20"/>
          <w:lang w:val="en-GB"/>
        </w:rPr>
        <w: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equally acceptable to view the world in its ‘manifest image’, making full,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irreducible ontological commitments to commonsense objects, persons,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mental states and events, and so on. This ontological tolerance cannot 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reconciled with Armstrong’s strict materialism. As is often acknowledged,</w:t>
      </w:r>
    </w:p>
    <w:p>
      <w:pPr>
        <w:spacing w:before="0" w:after="0"/>
        <w:contextualSpacing/>
      </w:pPr>
      <w:r>
        <w:rPr>
          <w:rFonts w:ascii="NewBaskervilleStd-Roman" w:hAnsi="NewBaskervilleStd-Roman" w:eastAsia="Calibri" w:cs="NewBaskervilleStd-Roman"/>
          <w:sz w:val="20"/>
          <w:szCs w:val="20"/>
          <w:lang w:val="en-GB"/>
        </w:rPr>
        <w:t xml:space="preserve">one philosopher’s </w:t>
      </w:r>
      <w:r>
        <w:rPr>
          <w:rFonts w:ascii="NewBaskervilleStd-Italic" w:hAnsi="NewBaskervilleStd-Italic" w:eastAsia="Calibri" w:cs="NewBaskervilleStd-Italic"/>
          <w:i/>
          <w:iCs/>
          <w:sz w:val="20"/>
          <w:szCs w:val="20"/>
          <w:lang w:val="en-GB"/>
        </w:rPr>
        <w:t xml:space="preserve">modus ponens </w:t>
      </w:r>
      <w:r>
        <w:rPr>
          <w:rFonts w:ascii="NewBaskervilleStd-Roman" w:hAnsi="NewBaskervilleStd-Roman" w:eastAsia="Calibri" w:cs="NewBaskervilleStd-Roman"/>
          <w:sz w:val="20"/>
          <w:szCs w:val="20"/>
          <w:lang w:val="en-GB"/>
        </w:rPr>
        <w:t xml:space="preserve">is another’s </w:t>
      </w:r>
      <w:r>
        <w:rPr>
          <w:rFonts w:ascii="NewBaskervilleStd-Italic" w:hAnsi="NewBaskervilleStd-Italic" w:eastAsia="Calibri" w:cs="NewBaskervilleStd-Italic"/>
          <w:i/>
          <w:iCs/>
          <w:sz w:val="20"/>
          <w:szCs w:val="20"/>
          <w:lang w:val="en-GB"/>
        </w:rPr>
        <w:t>modus tollens</w:t>
      </w:r>
      <w:r>
        <w:rPr>
          <w:rFonts w:ascii="NewBaskervilleStd-Roman" w:hAnsi="NewBaskervilleStd-Roman" w:eastAsia="Calibri" w:cs="NewBaskervilleStd-Roman"/>
          <w:sz w:val="20"/>
          <w:szCs w:val="20"/>
          <w:lang w:val="en-GB"/>
        </w:rPr>
        <w:t>. (40)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above dialogue suggests that we should be modest in our metaphysical</w:t>
      </w:r>
    </w:p>
    <w:p>
      <w:pPr>
        <w:spacing w:before="0" w:after="0"/>
        <w:contextualSpacing/>
      </w:pPr>
      <w:r>
        <w:rPr>
          <w:rFonts w:ascii="NewBaskervilleStd-Roman" w:hAnsi="NewBaskervilleStd-Roman" w:eastAsia="Calibri" w:cs="NewBaskervilleStd-Roman"/>
          <w:sz w:val="20"/>
          <w:szCs w:val="20"/>
          <w:lang w:val="en-GB"/>
        </w:rPr>
        <w:t xml:space="preserve">views, regarding them as </w:t>
      </w:r>
      <w:r>
        <w:rPr>
          <w:rFonts w:ascii="NewBaskervilleStd-Italic" w:hAnsi="NewBaskervilleStd-Italic" w:eastAsia="Calibri" w:cs="NewBaskervilleStd-Italic"/>
          <w:i/>
          <w:iCs/>
          <w:sz w:val="20"/>
          <w:szCs w:val="20"/>
          <w:lang w:val="en-GB"/>
        </w:rPr>
        <w:t xml:space="preserve">our </w:t>
      </w:r>
      <w:r>
        <w:rPr>
          <w:rFonts w:ascii="NewBaskervilleStd-Roman" w:hAnsi="NewBaskervilleStd-Roman" w:eastAsia="Calibri" w:cs="NewBaskervilleStd-Roman"/>
          <w:sz w:val="20"/>
          <w:szCs w:val="20"/>
          <w:lang w:val="en-GB"/>
        </w:rPr>
        <w:t>perspectives on reality, not the world’s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‘own’, independent of the practical purposes at work in our viewing the</w:t>
      </w:r>
    </w:p>
    <w:p>
      <w:pPr>
        <w:spacing w:before="0" w:after="0"/>
        <w:contextualSpacing/>
      </w:pPr>
      <w:r>
        <w:rPr>
          <w:rFonts w:ascii="NewBaskervilleStd-Roman" w:hAnsi="NewBaskervilleStd-Roman" w:eastAsia="Calibri" w:cs="NewBaskervilleStd-Roman"/>
          <w:sz w:val="20"/>
          <w:szCs w:val="20"/>
          <w:lang w:val="en-GB"/>
        </w:rPr>
        <w:t xml:space="preserve">world. An important part of this modesty is the hope of fi nding a </w:t>
      </w:r>
      <w:r>
        <w:rPr>
          <w:rFonts w:ascii="NewBaskervilleStd-Italic" w:hAnsi="NewBaskervilleStd-Italic" w:eastAsia="Calibri" w:cs="NewBaskervilleStd-Italic"/>
          <w:i/>
          <w:iCs/>
          <w:sz w:val="20"/>
          <w:szCs w:val="20"/>
          <w:lang w:val="en-GB"/>
        </w:rPr>
        <w:t>via media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between realism and idealism (or relativism), also to be discussed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Chapter 4 below. Thus, I hope to be able to argue that one can, in a Kantian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way, or in a pragmatist way, admit that an ideal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structure – human practices or, if one prefers Wittgensteinian terminology,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forms of life – serves as the grounding of any humanly conceivable,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including scientifi c, ways of representing reality, while maintaining 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moderate, nonreductive scientifi c realism about the ontological commitments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scientifi c theories, i.e., commitments made within such a structure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(cf. Pihlström 1996: chapter 5; 1998: chapter 3; 2003a: chapter 5). Ethical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considerations may, as I will further argue, legitimately infl uence these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perspectives and thus our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have arrived at a metaontological position opposed to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If we take the above-described inconclusive dialogue seriously,</w:t>
      </w:r>
    </w:p>
    <w:p>
      <w:pPr>
        <w:spacing w:before="0" w:after="0"/>
        <w:contextualSpacing/>
      </w:pPr>
      <w:r>
        <w:rPr>
          <w:rFonts w:ascii="NewBaskervilleStd-Roman" w:hAnsi="NewBaskervilleStd-Roman" w:eastAsia="Calibri" w:cs="NewBaskervilleStd-Roman"/>
          <w:sz w:val="20"/>
          <w:szCs w:val="20"/>
          <w:lang w:val="en-GB"/>
        </w:rPr>
        <w:t>concluding that human purposes (or even personal temperaments)</w:t>
      </w:r>
      <w:r>
        <w:rPr>
          <w:rFonts w:ascii="NewBaskervilleStd-Roman" w:hAnsi="NewBaskervilleStd-Roman" w:eastAsia="Calibri" w:cs="NewBaskervilleStd-Roman"/>
          <w:sz w:val="12"/>
          <w:szCs w:val="12"/>
          <w:lang w:val="en-GB"/>
        </w:rPr>
        <w:t xml:space="preserve">15 </w:t>
      </w:r>
      <w:r>
        <w:rPr>
          <w:rFonts w:ascii="NewBaskervilleStd-Roman" w:hAnsi="NewBaskervilleStd-Roman" w:eastAsia="Calibri" w:cs="NewBaskervilleStd-Roman"/>
          <w:sz w:val="20"/>
          <w:szCs w:val="20"/>
          <w:lang w:val="en-GB"/>
        </w:rPr>
        <w:t>are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at stake in our disputes over how to view the world and what metaphysics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all about, we should give up metaphysical realism and its imagined God’s-Eye View. The critic of metaphysical realism wins, then, at the metalevel.</w:t>
      </w:r>
    </w:p>
    <w:p>
      <w:pPr>
        <w:spacing w:before="0" w:after="0"/>
        <w:contextualSpacing/>
      </w:pPr>
      <w:r>
        <w:rPr>
          <w:rFonts w:ascii="NewBaskervilleStd-Roman" w:hAnsi="NewBaskervilleStd-Roman" w:eastAsia="Calibri" w:cs="NewBaskervilleStd-Roman"/>
          <w:sz w:val="20"/>
          <w:szCs w:val="20"/>
          <w:lang w:val="en-GB"/>
        </w:rPr>
        <w:t xml:space="preserve">Philosophical arguments present us a world viewed </w:t>
      </w:r>
      <w:r>
        <w:rPr>
          <w:rFonts w:ascii="NewBaskervilleStd-Italic" w:hAnsi="NewBaskervilleStd-Italic" w:eastAsia="Calibri" w:cs="NewBaskervilleStd-Italic"/>
          <w:i/>
          <w:iCs/>
          <w:sz w:val="20"/>
          <w:szCs w:val="20"/>
          <w:lang w:val="en-GB"/>
        </w:rPr>
        <w:t>by us</w:t>
      </w:r>
      <w:r>
        <w:rPr>
          <w:rFonts w:ascii="NewBaskervilleStd-Roman" w:hAnsi="NewBaskervilleStd-Roman" w:eastAsia="Calibri" w:cs="NewBaskervilleStd-Roman"/>
          <w:sz w:val="20"/>
          <w:szCs w:val="20"/>
          <w:lang w:val="en-GB"/>
        </w:rPr>
        <w:t>, structured</w:t>
      </w:r>
    </w:p>
    <w:p>
      <w:pPr>
        <w:spacing w:before="0" w:after="0"/>
        <w:contextualSpacing/>
      </w:pPr>
      <w:r>
        <w:rPr>
          <w:rFonts w:ascii="NewBaskervilleStd-Italic" w:hAnsi="NewBaskervilleStd-Italic" w:eastAsia="Calibri" w:cs="NewBaskervilleStd-Italic"/>
          <w:i/>
          <w:iCs/>
          <w:sz w:val="20"/>
          <w:szCs w:val="20"/>
          <w:lang w:val="en-GB"/>
        </w:rPr>
        <w:t>by us</w:t>
      </w:r>
      <w:r>
        <w:rPr>
          <w:rFonts w:ascii="NewBaskervilleStd-Roman" w:hAnsi="NewBaskervilleStd-Roman" w:eastAsia="Calibri" w:cs="NewBaskervilleStd-Roman"/>
          <w:sz w:val="20"/>
          <w:szCs w:val="20"/>
          <w:lang w:val="en-GB"/>
        </w:rPr>
        <w:t>, not by an impersonal, neutral spectator occupying a view from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nowhere. There is no uncommitted place to stand in the dispute;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should be abandoned in favor of a more human picture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ontologizing. (41-42)</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pPr>
      <w:r>
        <w:rPr>
          <w:rFonts w:ascii="NewBaskervilleStd-Roman" w:hAnsi="NewBaskervilleStd-Roman" w:eastAsia="Calibri" w:cs="NewBaskervilleStd-Roman"/>
          <w:sz w:val="20"/>
          <w:szCs w:val="20"/>
          <w:lang w:val="en-GB"/>
        </w:rPr>
        <w:t xml:space="preserve">While Putnam rejects – destroys –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or the metaphysical realism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assumed by thinkers like Armstrong, the question (inseparable from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issue) remains whether he could still accommodate something</w:t>
      </w:r>
    </w:p>
    <w:p>
      <w:pPr>
        <w:spacing w:before="0" w:after="0"/>
        <w:contextualSpacing/>
      </w:pPr>
      <w:r>
        <w:rPr>
          <w:rFonts w:ascii="NewBaskervilleStd-Roman" w:hAnsi="NewBaskervilleStd-Roman" w:eastAsia="Calibri" w:cs="NewBaskervilleStd-Roman"/>
          <w:sz w:val="20"/>
          <w:szCs w:val="20"/>
          <w:lang w:val="en-GB"/>
        </w:rPr>
        <w:t xml:space="preserve">like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in his project. More precisely, the question remains whether</w:t>
      </w:r>
    </w:p>
    <w:p>
      <w:pPr>
        <w:spacing w:before="0" w:after="0"/>
        <w:contextualSpacing/>
      </w:pPr>
      <w:r>
        <w:rPr>
          <w:rFonts w:ascii="NewBaskervilleStd-Roman" w:hAnsi="NewBaskervilleStd-Roman" w:eastAsia="Calibri" w:cs="NewBaskervilleStd-Roman"/>
          <w:sz w:val="20"/>
          <w:szCs w:val="20"/>
          <w:lang w:val="en-GB"/>
        </w:rPr>
        <w:t xml:space="preserve">he could accept what I call a </w:t>
      </w:r>
      <w:r>
        <w:rPr>
          <w:rFonts w:ascii="NewBaskervilleStd-Italic" w:hAnsi="NewBaskervilleStd-Italic" w:eastAsia="Calibri" w:cs="NewBaskervilleStd-Italic"/>
          <w:i/>
          <w:iCs/>
          <w:sz w:val="20"/>
          <w:szCs w:val="20"/>
          <w:lang w:val="en-GB"/>
        </w:rPr>
        <w:t xml:space="preserve">transcendental-cum-pragmatist </w:t>
      </w:r>
      <w:r>
        <w:rPr>
          <w:rFonts w:ascii="NewBaskervilleStd-Roman" w:hAnsi="NewBaskervilleStd-Roman" w:eastAsia="Calibri" w:cs="NewBaskervilleStd-Roman"/>
          <w:sz w:val="20"/>
          <w:szCs w:val="20"/>
          <w:lang w:val="en-GB"/>
        </w:rPr>
        <w:t>view of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 an examination of the basic features of a humanly categorized reality,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practice-embedded conditions necessary for us to inhabit an objective,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structured world – and, thus, whether he could admit that pragmatism is,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or can be reinterpreted as, an ontologically relevant philosophical</w:t>
      </w:r>
    </w:p>
    <w:p>
      <w:pPr>
        <w:spacing w:before="0" w:after="0"/>
        <w:contextualSpacing/>
      </w:pPr>
      <w:r>
        <w:rPr>
          <w:rFonts w:ascii="NewBaskervilleStd-Roman" w:hAnsi="NewBaskervilleStd-Roman" w:eastAsia="Calibri" w:cs="NewBaskervilleStd-Roman"/>
          <w:sz w:val="20"/>
          <w:szCs w:val="20"/>
          <w:lang w:val="en-GB"/>
        </w:rPr>
        <w:t xml:space="preserve">framework. Here,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amounts to a Kantian investigation of what we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need to commit ourselves to in our experience and thinking about the</w:t>
      </w:r>
    </w:p>
    <w:p>
      <w:pPr>
        <w:spacing w:before="0" w:after="0"/>
        <w:contextualSpacing/>
      </w:pPr>
      <w:r>
        <w:rPr>
          <w:rFonts w:ascii="NewBaskervilleStd-Roman" w:hAnsi="NewBaskervilleStd-Roman" w:eastAsia="Calibri" w:cs="NewBaskervilleStd-Roman"/>
          <w:sz w:val="20"/>
          <w:szCs w:val="20"/>
          <w:lang w:val="en-GB"/>
        </w:rPr>
        <w:t xml:space="preserve">world, whereas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rightly criticized by Putnam, is closer to an Aristotelian picture of metaphysics as a fi rst philosophy, largely presupposed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by contemporary metaphysicians, including Armstrong. One possibility,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then, would be to interpret Putnam’s position as an ‘empirical realism’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a Kantian sense. The world would, according to such a (re)interpretation,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still be (transcendentally, nonempirically, noncausally) constituted by our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purpose-oriented practices, pretty much as the empirical world is – at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level – a human construction, without being illusory or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fi ctitious, in Kant’s transcendental idealism (Allison 2004). Practices, in</w:t>
      </w:r>
    </w:p>
    <w:p>
      <w:pPr>
        <w:spacing w:before="0" w:after="0"/>
        <w:contextualSpacing/>
      </w:pPr>
      <w:r>
        <w:rPr>
          <w:rFonts w:ascii="NewBaskervilleStd-Roman" w:hAnsi="NewBaskervilleStd-Roman" w:eastAsia="Calibri" w:cs="NewBaskervilleStd-Roman"/>
          <w:sz w:val="20"/>
          <w:szCs w:val="20"/>
          <w:lang w:val="en-GB"/>
        </w:rPr>
        <w:t xml:space="preserve">this </w:t>
      </w:r>
      <w:r>
        <w:rPr>
          <w:rFonts w:ascii="NewBaskervilleStd-Italic" w:hAnsi="NewBaskervilleStd-Italic" w:eastAsia="Calibri" w:cs="NewBaskervilleStd-Italic"/>
          <w:i/>
          <w:iCs/>
          <w:sz w:val="20"/>
          <w:szCs w:val="20"/>
          <w:lang w:val="en-GB"/>
        </w:rPr>
        <w:t>transcendental pragmatism</w:t>
      </w:r>
      <w:r>
        <w:rPr>
          <w:rFonts w:ascii="NewBaskervilleStd-Roman" w:hAnsi="NewBaskervilleStd-Roman" w:eastAsia="Calibri" w:cs="NewBaskervilleStd-Roman"/>
          <w:sz w:val="20"/>
          <w:szCs w:val="20"/>
          <w:lang w:val="en-GB"/>
        </w:rPr>
        <w:t>, act as the dynamic, historically transformable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substitute for the atemporal transcendental ego that constitutes objective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reality. (47-48)</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Although this discussion is not explicitly about metaphysics but primarily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about language and semantics, it can easily be transformed into a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shape. Context-sensitivity is needed in the case of notions such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being, existence, and reality. Pluralistically, the pragmatist should endorse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many different kinds of contextualization – not only linguistic (which is primary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Wittgensteinian cases) but also metaphysical. We may see Putnam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 accepting the pragmatist view, most effectively developed by Dewey, that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metaphysical views should be contextualized into the ‘problematic situations’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within which they actually arise in the course of our lives. Such metaphysically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relevant problematic situations do occur in real life, even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everyday situation I started out with in the beginning of this volume: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observation that an ordinary object like a piece of chalk is ontologically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‘deeper’ than might have been expected. The pragmatist metaphysician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should explore the prospects of pluralism and conceptual relativity in such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situations, thus ultimately understanding metaphysics as a project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service of the good life – again ultimately inseparable from ethics. (52)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Even though they correctly note that a certain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kind of antimetaphysics leads to self-refl ective diffi culties, these metaphysicians</w:t>
      </w:r>
    </w:p>
    <w:p>
      <w:pPr>
        <w:spacing w:before="0" w:after="0"/>
        <w:contextualSpacing/>
      </w:pPr>
      <w:r>
        <w:rPr>
          <w:rFonts w:ascii="NewBaskervilleStd-Roman" w:hAnsi="NewBaskervilleStd-Roman" w:eastAsia="Calibri" w:cs="NewBaskervilleStd-Roman"/>
          <w:sz w:val="20"/>
          <w:szCs w:val="20"/>
          <w:lang w:val="en-GB"/>
        </w:rPr>
        <w:t xml:space="preserve">fail to pay due attention to the deliberate </w:t>
      </w:r>
      <w:r>
        <w:rPr>
          <w:rFonts w:ascii="NewBaskervilleStd-Italic" w:hAnsi="NewBaskervilleStd-Italic" w:eastAsia="Calibri" w:cs="NewBaskervilleStd-Italic"/>
          <w:i/>
          <w:iCs/>
          <w:sz w:val="20"/>
          <w:szCs w:val="20"/>
          <w:lang w:val="en-GB"/>
        </w:rPr>
        <w:t>epistemologization of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the pragmatist and transcendental traditions. (57)</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tension between realism and idealism, in one form or another, is a unifying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feature of these frameworks, none of which simply assumes either a metaphysically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realist understanding of reality or a full-blown idealist or antirealist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conception of the world as a human construction. These examples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should, in any case, warrant the conclusion that transcendental philosophy</w:t>
      </w:r>
    </w:p>
    <w:p>
      <w:pPr>
        <w:spacing w:before="0" w:after="0"/>
        <w:contextualSpacing/>
      </w:pPr>
      <w:r>
        <w:rPr>
          <w:rFonts w:ascii="NewBaskervilleStd-Italic" w:hAnsi="NewBaskervilleStd-Italic" w:eastAsia="Calibri" w:cs="NewBaskervilleStd-Italic"/>
          <w:i/>
          <w:iCs/>
          <w:sz w:val="20"/>
          <w:szCs w:val="20"/>
          <w:lang w:val="en-GB"/>
        </w:rPr>
        <w:t xml:space="preserve">can </w:t>
      </w:r>
      <w:r>
        <w:rPr>
          <w:rFonts w:ascii="NewBaskervilleStd-Roman" w:hAnsi="NewBaskervilleStd-Roman" w:eastAsia="Calibri" w:cs="NewBaskervilleStd-Roman"/>
          <w:sz w:val="20"/>
          <w:szCs w:val="20"/>
          <w:lang w:val="en-GB"/>
        </w:rPr>
        <w:t>be both ontological and epistemological, especially when developed</w:t>
      </w:r>
    </w:p>
    <w:p>
      <w:pPr>
        <w:spacing w:before="0" w:after="0"/>
        <w:contextualSpacing/>
      </w:pPr>
      <w:r>
        <w:rPr>
          <w:rFonts w:ascii="NewBaskervilleStd-Roman" w:hAnsi="NewBaskervilleStd-Roman" w:eastAsia="Calibri" w:cs="NewBaskervilleStd-Roman"/>
          <w:sz w:val="20"/>
          <w:szCs w:val="20"/>
          <w:lang w:val="en-GB"/>
        </w:rPr>
        <w:t xml:space="preserve">pragmatically, and that there is no good reason to be </w:t>
      </w:r>
      <w:r>
        <w:rPr>
          <w:rFonts w:ascii="NewBaskervilleStd-Italic" w:hAnsi="NewBaskervilleStd-Italic" w:eastAsia="Calibri" w:cs="NewBaskervilleStd-Italic"/>
          <w:i/>
          <w:iCs/>
          <w:sz w:val="20"/>
          <w:szCs w:val="20"/>
          <w:lang w:val="en-GB"/>
        </w:rPr>
        <w:t xml:space="preserve">entirely </w:t>
      </w:r>
      <w:r>
        <w:rPr>
          <w:rFonts w:ascii="NewBaskervilleStd-Roman" w:hAnsi="NewBaskervilleStd-Roman" w:eastAsia="Calibri" w:cs="NewBaskervilleStd-Roman"/>
          <w:sz w:val="20"/>
          <w:szCs w:val="20"/>
          <w:lang w:val="en-GB"/>
        </w:rPr>
        <w:t>opposed to</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if one takes a ‘transcendental turn’.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All these philosophical orientations, arguably, end up with a conception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the mind-dependence, or better, conceptualization-dependence,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ontological categories. This means, to repeat, that ontology is, for Kantians,</w:t>
      </w:r>
    </w:p>
    <w:p>
      <w:pPr>
        <w:spacing w:before="0" w:after="0"/>
        <w:contextualSpacing/>
      </w:pPr>
      <w:r>
        <w:rPr>
          <w:rFonts w:ascii="NewBaskervilleStd-Roman" w:hAnsi="NewBaskervilleStd-Roman" w:eastAsia="Calibri" w:cs="NewBaskervilleStd-Roman"/>
          <w:sz w:val="20"/>
          <w:szCs w:val="20"/>
          <w:lang w:val="en-GB"/>
        </w:rPr>
        <w:t xml:space="preserve">Wittgensteinians, and pragmatists (though in somewhat different ways), a human project of categorizing the world, </w:t>
      </w:r>
      <w:r>
        <w:rPr>
          <w:rFonts w:ascii="NewBaskervilleStd-Italic" w:hAnsi="NewBaskervilleStd-Italic" w:eastAsia="Calibri" w:cs="NewBaskervilleStd-Italic"/>
          <w:i/>
          <w:iCs/>
          <w:sz w:val="20"/>
          <w:szCs w:val="20"/>
          <w:lang w:val="en-GB"/>
        </w:rPr>
        <w:t xml:space="preserve">not </w:t>
      </w:r>
      <w:r>
        <w:rPr>
          <w:rFonts w:ascii="NewBaskervilleStd-Roman" w:hAnsi="NewBaskervilleStd-Roman" w:eastAsia="Calibri" w:cs="NewBaskervilleStd-Roman"/>
          <w:sz w:val="20"/>
          <w:szCs w:val="20"/>
          <w:lang w:val="en-GB"/>
        </w:rPr>
        <w:t>a project of discovering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categories that are already there, embedded in the structure of the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independently of categorization. The Wittgensteinian and the pragmatist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novelty in this discussion is to add that this categorizing conceptualization</w:t>
      </w:r>
    </w:p>
    <w:p>
      <w:pPr>
        <w:spacing w:before="0" w:after="0"/>
        <w:contextualSpacing/>
      </w:pPr>
      <w:r>
        <w:rPr>
          <w:rFonts w:ascii="NewBaskervilleStd-Roman" w:hAnsi="NewBaskervilleStd-Roman" w:eastAsia="Calibri" w:cs="NewBaskervilleStd-Roman"/>
          <w:sz w:val="20"/>
          <w:szCs w:val="20"/>
          <w:lang w:val="en-GB"/>
        </w:rPr>
        <w:t xml:space="preserve">contains an irreducibly </w:t>
      </w:r>
      <w:r>
        <w:rPr>
          <w:rFonts w:ascii="NewBaskervilleStd-Italic" w:hAnsi="NewBaskervilleStd-Italic" w:eastAsia="Calibri" w:cs="NewBaskervilleStd-Italic"/>
          <w:i/>
          <w:iCs/>
          <w:sz w:val="20"/>
          <w:szCs w:val="20"/>
          <w:lang w:val="en-GB"/>
        </w:rPr>
        <w:t xml:space="preserve">practical </w:t>
      </w:r>
      <w:r>
        <w:rPr>
          <w:rFonts w:ascii="NewBaskervilleStd-Roman" w:hAnsi="NewBaskervilleStd-Roman" w:eastAsia="Calibri" w:cs="NewBaskervilleStd-Roman"/>
          <w:sz w:val="20"/>
          <w:szCs w:val="20"/>
          <w:lang w:val="en-GB"/>
        </w:rPr>
        <w:t>dimension: it is in and through our practices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coping with the world that the world gets structured. It is, therefore,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task of (general) metaphysics to examine the transcendental 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the possibility of the various structures it does, or can, receive through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our categorizing activities… It is in these terms that I reinterpret the conception of metaphysics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striving for a category theory, and – correspondingly – of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philosophy as an ontologically relevant inquiry into the structure of the</w:t>
      </w:r>
    </w:p>
    <w:p>
      <w:pPr>
        <w:spacing w:before="0" w:after="0"/>
        <w:contextualSpacing/>
      </w:pPr>
      <w:r>
        <w:rPr>
          <w:rFonts w:ascii="NewBaskervilleStd-Roman" w:hAnsi="NewBaskervilleStd-Roman" w:eastAsia="Calibri" w:cs="NewBaskervilleStd-Roman"/>
          <w:sz w:val="20"/>
          <w:szCs w:val="20"/>
          <w:lang w:val="en-GB"/>
        </w:rPr>
        <w:t xml:space="preserve">humanly categorized world. Metaphysics, according to this view, is not </w:t>
      </w:r>
      <w:r>
        <w:rPr>
          <w:rFonts w:ascii="NewBaskervilleStd-Italic" w:hAnsi="NewBaskervilleStd-Italic" w:eastAsia="Calibri" w:cs="NewBaskervilleStd-Italic"/>
          <w:i/>
          <w:iCs/>
          <w:sz w:val="20"/>
          <w:szCs w:val="20"/>
          <w:lang w:val="en-GB"/>
        </w:rPr>
        <w:t>merely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 investigation of our thought or conceptual schemes; it does inquire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into the categorial structure of reality. But it starts from the ‘humanist’ thesis</w:t>
      </w:r>
    </w:p>
    <w:p>
      <w:pPr>
        <w:spacing w:before="0" w:after="0"/>
        <w:contextualSpacing/>
      </w:pPr>
      <w:r>
        <w:rPr>
          <w:rFonts w:ascii="NewBaskervilleStd-Roman" w:hAnsi="NewBaskervilleStd-Roman" w:eastAsia="Calibri" w:cs="NewBaskervilleStd-Roman"/>
          <w:sz w:val="20"/>
          <w:szCs w:val="20"/>
          <w:lang w:val="en-GB"/>
        </w:rPr>
        <w:t xml:space="preserve">(cf. Schiller 2008) that </w:t>
      </w:r>
      <w:r>
        <w:rPr>
          <w:rFonts w:ascii="NewBaskervilleStd-Italic" w:hAnsi="NewBaskervilleStd-Italic" w:eastAsia="Calibri" w:cs="NewBaskervilleStd-Italic"/>
          <w:i/>
          <w:iCs/>
          <w:sz w:val="20"/>
          <w:szCs w:val="20"/>
          <w:lang w:val="en-GB"/>
        </w:rPr>
        <w:t xml:space="preserve">we </w:t>
      </w:r>
      <w:r>
        <w:rPr>
          <w:rFonts w:ascii="NewBaskervilleStd-Roman" w:hAnsi="NewBaskervilleStd-Roman" w:eastAsia="Calibri" w:cs="NewBaskervilleStd-Roman"/>
          <w:sz w:val="20"/>
          <w:szCs w:val="20"/>
          <w:lang w:val="en-GB"/>
        </w:rPr>
        <w:t>provide that (or any) structure to the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through our conceptualizations, which, however, are themselves based 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materialized practices in the world. This, moreover, is how Putnam’s abovediscussed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anti-metaphysically-realist views ought to be reinterpreted, partly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contrast to his own self-understanding as a thinker opposed to Ontology</w:t>
      </w:r>
    </w:p>
    <w:p>
      <w:pPr>
        <w:spacing w:before="0" w:after="0"/>
        <w:contextualSpacing/>
      </w:pPr>
      <w:r>
        <w:rPr>
          <w:rFonts w:ascii="NewBaskervilleStd-Italic" w:hAnsi="NewBaskervilleStd-Italic" w:eastAsia="Calibri" w:cs="NewBaskervilleStd-Italic"/>
          <w:i/>
          <w:iCs/>
          <w:sz w:val="20"/>
          <w:szCs w:val="20"/>
          <w:lang w:val="en-GB"/>
        </w:rPr>
        <w:t>in toto</w:t>
      </w:r>
      <w:r>
        <w:rPr>
          <w:rFonts w:ascii="NewBaskervilleStd-Roman" w:hAnsi="NewBaskervilleStd-Roman" w:eastAsia="Calibri" w:cs="NewBaskervilleStd-Roman"/>
          <w:sz w:val="20"/>
          <w:szCs w:val="20"/>
          <w:lang w:val="en-GB"/>
        </w:rPr>
        <w:t xml:space="preserve">, at least </w:t>
      </w:r>
      <w:r>
        <w:rPr>
          <w:rFonts w:ascii="NewBaskervilleStd-Italic" w:hAnsi="NewBaskervilleStd-Italic" w:eastAsia="Calibri" w:cs="NewBaskervilleStd-Italic"/>
          <w:i/>
          <w:iCs/>
          <w:sz w:val="20"/>
          <w:szCs w:val="20"/>
          <w:lang w:val="en-GB"/>
        </w:rPr>
        <w:t xml:space="preserve">if </w:t>
      </w:r>
      <w:r>
        <w:rPr>
          <w:rFonts w:ascii="NewBaskervilleStd-Roman" w:hAnsi="NewBaskervilleStd-Roman" w:eastAsia="Calibri" w:cs="NewBaskervilleStd-Roman"/>
          <w:sz w:val="20"/>
          <w:szCs w:val="20"/>
          <w:lang w:val="en-GB"/>
        </w:rPr>
        <w:t>we read him charitably as deeply anchored both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Kantian and the pragmatist traditions. (59-60)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Insofar as I am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recommending the employment of a transcendental method in pragmatist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I need to articulate a form of transcendental philosophy that</w:t>
      </w:r>
    </w:p>
    <w:p>
      <w:pPr>
        <w:spacing w:before="0" w:after="0"/>
        <w:contextualSpacing/>
      </w:pPr>
      <w:r>
        <w:rPr>
          <w:rFonts w:ascii="NewBaskervilleStd-Roman" w:hAnsi="NewBaskervilleStd-Roman" w:eastAsia="Calibri" w:cs="NewBaskervilleStd-Roman"/>
          <w:sz w:val="20"/>
          <w:szCs w:val="20"/>
          <w:lang w:val="en-GB"/>
        </w:rPr>
        <w:t xml:space="preserve">is ontologically relevant in the sense of examining the </w:t>
      </w:r>
      <w:r>
        <w:rPr>
          <w:rFonts w:ascii="NewBaskervilleStd-Italic" w:hAnsi="NewBaskervilleStd-Italic" w:eastAsia="Calibri" w:cs="NewBaskervilleStd-Italic"/>
          <w:i/>
          <w:iCs/>
          <w:sz w:val="20"/>
          <w:szCs w:val="20"/>
          <w:lang w:val="en-GB"/>
        </w:rPr>
        <w:t>transcendental</w:t>
      </w:r>
    </w:p>
    <w:p>
      <w:pPr>
        <w:spacing w:before="0" w:after="0"/>
        <w:contextualSpacing/>
      </w:pPr>
      <w:r>
        <w:rPr>
          <w:rFonts w:ascii="NewBaskervilleStd-Italic" w:hAnsi="NewBaskervilleStd-Italic" w:eastAsia="Calibri" w:cs="NewBaskervilleStd-Italic"/>
          <w:i/>
          <w:iCs/>
          <w:sz w:val="20"/>
          <w:szCs w:val="20"/>
          <w:lang w:val="en-GB"/>
        </w:rPr>
        <w:t xml:space="preserve">(necessary) conditions for the possibility of certain (kinds of) objects or entities, as the kind of objects or entities they are </w:t>
      </w:r>
      <w:r>
        <w:rPr>
          <w:rFonts w:ascii="NewBaskervilleStd-Roman" w:hAnsi="NewBaskervilleStd-Roman" w:eastAsia="Calibri" w:cs="NewBaskervilleStd-Roman"/>
          <w:sz w:val="20"/>
          <w:szCs w:val="20"/>
          <w:lang w:val="en-GB"/>
        </w:rPr>
        <w:t>(or are conceivably taken to be by us).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Here, we need to take seriously Kant’s (1781/1787, A158/B197) own idea</w:t>
      </w:r>
    </w:p>
    <w:p>
      <w:pPr>
        <w:spacing w:before="0" w:after="0"/>
        <w:contextualSpacing/>
      </w:pPr>
      <w:r>
        <w:rPr>
          <w:rFonts w:ascii="NewBaskervilleStd-Roman" w:hAnsi="NewBaskervilleStd-Roman" w:eastAsia="Calibri" w:cs="NewBaskervilleStd-Roman"/>
          <w:sz w:val="20"/>
          <w:szCs w:val="20"/>
          <w:lang w:val="en-GB"/>
        </w:rPr>
        <w:t xml:space="preserve">that the conditions for the possibility of experience are </w:t>
      </w:r>
      <w:r>
        <w:rPr>
          <w:rFonts w:ascii="NewBaskervilleStd-Italic" w:hAnsi="NewBaskervilleStd-Italic" w:eastAsia="Calibri" w:cs="NewBaskervilleStd-Italic"/>
          <w:i/>
          <w:iCs/>
          <w:sz w:val="20"/>
          <w:szCs w:val="20"/>
          <w:lang w:val="en-GB"/>
        </w:rPr>
        <w:t xml:space="preserve">eo ipso </w:t>
      </w:r>
      <w:r>
        <w:rPr>
          <w:rFonts w:ascii="NewBaskervilleStd-Roman" w:hAnsi="NewBaskervilleStd-Roman" w:eastAsia="Calibri" w:cs="NewBaskervilleStd-Roman"/>
          <w:sz w:val="20"/>
          <w:szCs w:val="20"/>
          <w:lang w:val="en-GB"/>
        </w:rPr>
        <w:t>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the possibility of the objects of that experience. Pragmatism offers 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suffi ciently naturalized way of interpreting this view;</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A lot depends on how we understand the phrase, ‘as the kind of objects</w:t>
      </w:r>
    </w:p>
    <w:p>
      <w:pPr>
        <w:spacing w:before="0" w:after="0"/>
        <w:contextualSpacing/>
      </w:pPr>
      <w:r>
        <w:rPr>
          <w:rFonts w:ascii="NewBaskervilleStd-Roman" w:hAnsi="NewBaskervilleStd-Roman" w:eastAsia="Calibri" w:cs="NewBaskervilleStd-Roman"/>
          <w:sz w:val="20"/>
          <w:szCs w:val="20"/>
          <w:lang w:val="en-GB"/>
        </w:rPr>
        <w:t>or entities they are’.</w:t>
      </w:r>
      <w:r>
        <w:rPr>
          <w:rFonts w:ascii="NewBaskervilleStd-Roman" w:hAnsi="NewBaskervilleStd-Roman" w:eastAsia="Calibri" w:cs="NewBaskervilleStd-Roman"/>
          <w:sz w:val="12"/>
          <w:szCs w:val="12"/>
          <w:lang w:val="en-GB"/>
        </w:rPr>
        <w:t xml:space="preserve">32 </w:t>
      </w:r>
      <w:r>
        <w:rPr>
          <w:rFonts w:ascii="NewBaskervilleStd-Roman" w:hAnsi="NewBaskervilleStd-Roman" w:eastAsia="Calibri" w:cs="NewBaskervilleStd-Roman"/>
          <w:sz w:val="20"/>
          <w:szCs w:val="20"/>
          <w:lang w:val="en-GB"/>
        </w:rPr>
        <w:t xml:space="preserve">This takes us to the heart of the realism issue. </w:t>
      </w:r>
      <w:r>
        <w:rPr>
          <w:rFonts w:ascii="NewBaskervilleStd-Italic" w:hAnsi="NewBaskervilleStd-Italic" w:eastAsia="Calibri" w:cs="NewBaskervilleStd-Italic"/>
          <w:i/>
          <w:iCs/>
          <w:sz w:val="20"/>
          <w:szCs w:val="20"/>
          <w:lang w:val="en-GB"/>
        </w:rPr>
        <w:t xml:space="preserve">Are </w:t>
      </w:r>
      <w:r>
        <w:rPr>
          <w:rFonts w:ascii="NewBaskervilleStd-Roman" w:hAnsi="NewBaskervilleStd-Roman" w:eastAsia="Calibri" w:cs="NewBaskervilleStd-Roman"/>
          <w:sz w:val="20"/>
          <w:szCs w:val="20"/>
          <w:lang w:val="en-GB"/>
        </w:rPr>
        <w:t>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objects whose ontologically relevant transcendental conditions we are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examining ‘of a kind’ independently of us and the transcendental 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seek to identify? To claim they are would amount to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We may, transcendentally, only examine the conditions for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possibility of objects we have in some sense ‘constituted’. Whether or not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arguments, as such, require transcendental idealism –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Allison (2004), to be discussed in the next section, thinks – it seems that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their ontological employment such arguments, and the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method generally, need transcendental idealism as a supporting, enabling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framework. However, as Kant taught us, this idealism is compatible with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required by) empirical realism. (61)</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It is through transcendental idealism (only) that we can view ontological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postulations of categories as constituting reality for us. Transcendental idealism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required for human practices to play the ontologically constitutive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role they play in pragmatism. It is only on the basis of such idealism that we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may expect an ontological investigation of our practice-laden categorization</w:t>
      </w:r>
    </w:p>
    <w:p>
      <w:pPr>
        <w:spacing w:before="0" w:after="0"/>
        <w:contextualSpacing/>
      </w:pPr>
      <w:r>
        <w:rPr>
          <w:rFonts w:ascii="NewBaskervilleStd-Roman" w:hAnsi="NewBaskervilleStd-Roman" w:eastAsia="Calibri" w:cs="NewBaskervilleStd-Roman"/>
          <w:sz w:val="20"/>
          <w:szCs w:val="20"/>
          <w:lang w:val="en-GB"/>
        </w:rPr>
        <w:t xml:space="preserve">of reality to </w:t>
      </w:r>
      <w:r>
        <w:rPr>
          <w:rFonts w:ascii="NewBaskervilleStd-Italic" w:hAnsi="NewBaskervilleStd-Italic" w:eastAsia="Calibri" w:cs="NewBaskervilleStd-Italic"/>
          <w:i/>
          <w:iCs/>
          <w:sz w:val="20"/>
          <w:szCs w:val="20"/>
          <w:lang w:val="en-GB"/>
        </w:rPr>
        <w:t xml:space="preserve">prescribe </w:t>
      </w:r>
      <w:r>
        <w:rPr>
          <w:rFonts w:ascii="NewBaskervilleStd-Roman" w:hAnsi="NewBaskervilleStd-Roman" w:eastAsia="Calibri" w:cs="NewBaskervilleStd-Roman"/>
          <w:sz w:val="20"/>
          <w:szCs w:val="20"/>
          <w:lang w:val="en-GB"/>
        </w:rPr>
        <w:t xml:space="preserve">the way(s) the world, for us, must be. (62)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argument I sketched above is, in an important sense, a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one. It is somewhat parallel to arguments presented over the past few</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decades by leading critics of physicalism and scientistic naturalism, such as</w:t>
      </w:r>
    </w:p>
    <w:p>
      <w:pPr>
        <w:spacing w:before="0" w:after="0"/>
        <w:contextualSpacing/>
      </w:pPr>
      <w:r>
        <w:rPr>
          <w:rFonts w:ascii="NewBaskervilleStd-Roman" w:hAnsi="NewBaskervilleStd-Roman" w:eastAsia="Calibri" w:cs="NewBaskervilleStd-Roman"/>
          <w:sz w:val="20"/>
          <w:szCs w:val="20"/>
          <w:lang w:val="en-GB"/>
        </w:rPr>
        <w:t>Putnam or Charles Taylor,</w:t>
      </w:r>
      <w:r>
        <w:rPr>
          <w:rFonts w:ascii="NewBaskervilleStd-Roman" w:hAnsi="NewBaskervilleStd-Roman" w:eastAsia="Calibri" w:cs="NewBaskervilleStd-Roman"/>
          <w:sz w:val="12"/>
          <w:szCs w:val="12"/>
          <w:lang w:val="en-GB"/>
        </w:rPr>
        <w:t xml:space="preserve">26 </w:t>
      </w:r>
      <w:r>
        <w:rPr>
          <w:rFonts w:ascii="NewBaskervilleStd-Roman" w:hAnsi="NewBaskervilleStd-Roman" w:eastAsia="Calibri" w:cs="NewBaskervilleStd-Roman"/>
          <w:sz w:val="20"/>
          <w:szCs w:val="20"/>
          <w:lang w:val="en-GB"/>
        </w:rPr>
        <w:t>but the particular transcendental formulation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 have given is, I believe, novel. The reason why the argument can be claimed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to be transcendental is that it investigates the necessary conditions for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possibility of something whose actuality (and hence, a fortiori, possibility)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taken for granted in our practices, including the practice of inquiry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which (physicalists suppose) ultimately arrives at a thesis (that is, physicalism)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disputing the existence, or at least the independent, underived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existence, of the conditions the argument secures. (109)</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However, the transcendental argument I have used for my antiphysicalist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purposes is, though ‘weak’ or ‘soft’ in the sense of being naturalized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fallible (i.e., not aiming at apodictic certainty as in Kant’s or Husserl’s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arguments), nevertheless intended to be ‘strong’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sense that its conclusion is ontological. (110)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identity of individuals, or particulars, is an urgent problem whenever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investigate metaphysical themes such as generality and modality.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Identifying individuals, especially persons, across time and across possible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worlds is a major issue in contemporary modal metaphysics. The basic</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alternatives are the following: either there is no transworld identity but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only ‘counterparts in different worlds’, i.e., no thing exists in more than</w:t>
      </w:r>
    </w:p>
    <w:p>
      <w:pPr>
        <w:spacing w:before="0" w:after="0"/>
        <w:contextualSpacing/>
      </w:pPr>
      <w:r>
        <w:rPr>
          <w:rFonts w:ascii="NewBaskervilleStd-Roman" w:hAnsi="NewBaskervilleStd-Roman" w:eastAsia="Calibri" w:cs="NewBaskervilleStd-Roman"/>
          <w:sz w:val="20"/>
          <w:szCs w:val="20"/>
          <w:lang w:val="en-GB"/>
        </w:rPr>
        <w:t xml:space="preserve">one world (Lewis); </w:t>
      </w:r>
      <w:r>
        <w:rPr>
          <w:rFonts w:ascii="NewBaskervilleStd-Italic" w:hAnsi="NewBaskervilleStd-Italic" w:eastAsia="Calibri" w:cs="NewBaskervilleStd-Italic"/>
          <w:i/>
          <w:iCs/>
          <w:sz w:val="20"/>
          <w:szCs w:val="20"/>
          <w:lang w:val="en-GB"/>
        </w:rPr>
        <w:t xml:space="preserve">or </w:t>
      </w:r>
      <w:r>
        <w:rPr>
          <w:rFonts w:ascii="NewBaskervilleStd-Roman" w:hAnsi="NewBaskervilleStd-Roman" w:eastAsia="Calibri" w:cs="NewBaskervilleStd-Roman"/>
          <w:sz w:val="20"/>
          <w:szCs w:val="20"/>
          <w:lang w:val="en-GB"/>
        </w:rPr>
        <w:t>things can exist in more than one possible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i.e., a thing preserves its identity across possible worlds by preserving its</w:t>
      </w:r>
    </w:p>
    <w:p>
      <w:pPr>
        <w:spacing w:before="0" w:after="0"/>
        <w:contextualSpacing/>
      </w:pPr>
      <w:r>
        <w:rPr>
          <w:rFonts w:ascii="NewBaskervilleStd-Roman" w:hAnsi="NewBaskervilleStd-Roman" w:eastAsia="Calibri" w:cs="NewBaskervilleStd-Roman"/>
          <w:sz w:val="20"/>
          <w:szCs w:val="20"/>
          <w:lang w:val="en-GB"/>
        </w:rPr>
        <w:t xml:space="preserve">essential properties (Plantinga); </w:t>
      </w:r>
      <w:r>
        <w:rPr>
          <w:rFonts w:ascii="NewBaskervilleStd-Italic" w:hAnsi="NewBaskervilleStd-Italic" w:eastAsia="Calibri" w:cs="NewBaskervilleStd-Italic"/>
          <w:i/>
          <w:iCs/>
          <w:sz w:val="20"/>
          <w:szCs w:val="20"/>
          <w:lang w:val="en-GB"/>
        </w:rPr>
        <w:t xml:space="preserve">or </w:t>
      </w:r>
      <w:r>
        <w:rPr>
          <w:rFonts w:ascii="NewBaskervilleStd-Roman" w:hAnsi="NewBaskervilleStd-Roman" w:eastAsia="Calibri" w:cs="NewBaskervilleStd-Roman"/>
          <w:sz w:val="20"/>
          <w:szCs w:val="20"/>
          <w:lang w:val="en-GB"/>
        </w:rPr>
        <w:t>only actual things and properties exist,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so strictly speaking there is no transworld identity to be preserved, although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nonactual possible worlds and nonactual instantiations of properties can be</w:t>
      </w:r>
    </w:p>
    <w:p>
      <w:pPr>
        <w:spacing w:before="0" w:after="0"/>
        <w:contextualSpacing/>
      </w:pPr>
      <w:r>
        <w:rPr>
          <w:rFonts w:ascii="NewBaskervilleStd-Roman" w:hAnsi="NewBaskervilleStd-Roman" w:eastAsia="Calibri" w:cs="NewBaskervilleStd-Roman"/>
          <w:sz w:val="20"/>
          <w:szCs w:val="20"/>
          <w:lang w:val="en-GB"/>
        </w:rPr>
        <w:t>constructed by recombining the particulars and universals of the actual world (Armstrong).</w:t>
      </w:r>
      <w:r>
        <w:rPr>
          <w:rFonts w:ascii="NewBaskervilleStd-Roman" w:hAnsi="NewBaskervilleStd-Roman" w:eastAsia="Calibri" w:cs="NewBaskervilleStd-Roman"/>
          <w:sz w:val="12"/>
          <w:szCs w:val="12"/>
          <w:lang w:val="en-GB"/>
        </w:rPr>
        <w:t xml:space="preserve">26 </w:t>
      </w:r>
      <w:r>
        <w:rPr>
          <w:rFonts w:ascii="NewBaskervilleStd-Roman" w:hAnsi="NewBaskervilleStd-Roman" w:eastAsia="Calibri" w:cs="NewBaskervilleStd-Roman"/>
          <w:sz w:val="20"/>
          <w:szCs w:val="20"/>
          <w:lang w:val="en-GB"/>
        </w:rPr>
        <w:t>Again, this issue can be reconsidered in terms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Peircean scholastic realism about modalities. Such a rearticulation may 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relevant to more practical issues regarding the identity of selves or persons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(again, across time and across possible worlds). Thus, the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issue of modalities possesses profound ethical relevance. In the standard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metaphysically realist discourse on modalities, such relevance is scarce,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but for Peirce realism and synechism are deeply related, and synechism</w:t>
      </w:r>
    </w:p>
    <w:p>
      <w:pPr>
        <w:spacing w:before="0" w:after="0"/>
        <w:contextualSpacing/>
      </w:pPr>
      <w:r>
        <w:rPr>
          <w:rFonts w:ascii="NewBaskervilleStd-Roman" w:hAnsi="NewBaskervilleStd-Roman" w:eastAsia="Calibri" w:cs="NewBaskervilleStd-Roman"/>
          <w:sz w:val="20"/>
          <w:szCs w:val="20"/>
          <w:lang w:val="en-GB"/>
        </w:rPr>
        <w:t>is a (not the) metaphysical ground of the empathy central to ethics.</w:t>
      </w:r>
      <w:r>
        <w:rPr>
          <w:rFonts w:ascii="NewBaskervilleStd-Roman" w:hAnsi="NewBaskervilleStd-Roman" w:eastAsia="Calibri" w:cs="NewBaskervilleStd-Roman"/>
          <w:sz w:val="12"/>
          <w:szCs w:val="12"/>
          <w:lang w:val="en-GB"/>
        </w:rPr>
        <w:t>27</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Pragmatic realism about generals – not only about one’s own potentialities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moral action but also about the continuity between oneself, one’s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other potential ‘selves’, and others – may help us in formulating a truly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pragmatic moral realism. The crucial difference between oneself and</w:t>
      </w:r>
    </w:p>
    <w:p>
      <w:pPr>
        <w:spacing w:before="0" w:after="0"/>
        <w:contextualSpacing/>
      </w:pPr>
      <w:r>
        <w:rPr>
          <w:rFonts w:ascii="NewBaskervilleStd-Roman" w:hAnsi="NewBaskervilleStd-Roman" w:eastAsia="Calibri" w:cs="NewBaskervilleStd-Roman"/>
          <w:sz w:val="20"/>
          <w:szCs w:val="20"/>
          <w:lang w:val="en-GB"/>
        </w:rPr>
        <w:t xml:space="preserve">others, with a relatively stable self </w:t>
      </w:r>
      <w:r>
        <w:rPr>
          <w:rFonts w:ascii="NewBaskervilleStd-Italic" w:hAnsi="NewBaskervilleStd-Italic" w:eastAsia="Calibri" w:cs="NewBaskervilleStd-Italic"/>
          <w:i/>
          <w:iCs/>
          <w:sz w:val="20"/>
          <w:szCs w:val="20"/>
          <w:lang w:val="en-GB"/>
        </w:rPr>
        <w:t xml:space="preserve">continuously </w:t>
      </w:r>
      <w:r>
        <w:rPr>
          <w:rFonts w:ascii="NewBaskervilleStd-Roman" w:hAnsi="NewBaskervilleStd-Roman" w:eastAsia="Calibri" w:cs="NewBaskervilleStd-Roman"/>
          <w:sz w:val="20"/>
          <w:szCs w:val="20"/>
          <w:lang w:val="en-GB"/>
        </w:rPr>
        <w:t>facing the challenge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ethically acknowledging others, and developing its capacities for acknowledgment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needed, in my view, for ethical responsibility – is lost, if one,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when considering different possible worlds as different outcomes of what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one might do in a given moral situation, is (as in Lewis 1986) considering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different things (different persons) in different worlds, viz., mere counterparts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no identity-preserving moral agents. (130-131)</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b/>
          <w:lang w:val="en-GB"/>
        </w:rPr>
      </w:pPr>
      <w:r>
        <w:rPr>
          <w:rFonts w:ascii="NewBaskervilleStd-Roman" w:hAnsi="NewBaskervilleStd-Roman" w:eastAsia="Calibri" w:cs="NewBaskervilleStd-Roman"/>
          <w:b/>
          <w:lang w:val="en-GB"/>
        </w:rPr>
        <w:t>[There are many other similar ideas in this book…]</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p>
    <w:p>
      <w:pPr>
        <w:spacing w:before="0" w:after="0"/>
        <w:contextualSpacing/>
      </w:pPr>
      <w:r>
        <w:t>(</w:t>
      </w:r>
      <w:r>
        <w:fldChar w:fldCharType="begin"/>
      </w:r>
      <w:r>
        <w:instrText xml:space="preserve"> HYPERLINK "https://philpapers.org/rec/KOSFMS?ref=mail" \h </w:instrText>
      </w:r>
      <w:r>
        <w:fldChar w:fldCharType="separate"/>
      </w:r>
      <w:r>
        <w:rPr>
          <w:rStyle w:val="12"/>
        </w:rPr>
        <w:t>https://philpapers.org/rec/KOSFMS?ref=mail</w:t>
      </w:r>
      <w:r>
        <w:rPr>
          <w:rStyle w:val="12"/>
        </w:rPr>
        <w:fldChar w:fldCharType="end"/>
      </w:r>
      <w:r>
        <w:t xml:space="preserve">), I had the impression of reading something about my EDWs approach! Therefore I read Koslicki’s book (2008). </w:t>
      </w:r>
    </w:p>
    <w:p>
      <w:pPr>
        <w:spacing w:before="0" w:after="0"/>
        <w:contextualSpacing/>
      </w:pPr>
      <w:r>
        <w:t xml:space="preserve">(2008) Katherin Koslicki, </w:t>
      </w:r>
      <w:r>
        <w:rPr>
          <w:i/>
        </w:rPr>
        <w:t>The Structure of Objects</w:t>
      </w:r>
      <w:r>
        <w:t>, Oxford University Press</w:t>
      </w:r>
    </w:p>
    <w:p>
      <w:pPr>
        <w:spacing w:before="0" w:after="0"/>
        <w:contextualSpacing/>
      </w:pPr>
      <w:r>
        <w:t xml:space="preserve">[There are quite important ideas in this book that are very similar to my ideas published in 2002, 2005 (the article from </w:t>
      </w:r>
      <w:r>
        <w:rPr>
          <w:i/>
        </w:rPr>
        <w:t>Synthese</w:t>
      </w:r>
      <w:r>
        <w:t xml:space="preserve"> journal), 2006 and posted on Internet immediately after being published. In the next years after publishing at so famous journal Synthese, I was wondering why so few people quoted my name. Years later, I have understood the reason why… </w:t>
      </w:r>
    </w:p>
    <w:p>
      <w:pPr>
        <w:spacing w:before="0" w:after="0"/>
        <w:contextualSpacing/>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-160020</wp:posOffset>
                </wp:positionV>
                <wp:extent cx="5554345" cy="2177415"/>
                <wp:effectExtent l="0" t="0" r="0" b="0"/>
                <wp:wrapSquare wrapText="largest"/>
                <wp:docPr id="32" name="Frame1"/>
                <wp:cNvGraphicFramePr/>
                <a:graphic xmlns:a="http://schemas.openxmlformats.org/drawingml/2006/main">
                  <a:graphicData uri="http://schemas.microsoft.com/office/word/2010/wordprocessingShape">
                    <wps:wsp>
                      <wps:cNvSpPr/>
                      <wps:spPr>
                        <a:xfrm>
                          <a:off x="0" y="0"/>
                          <a:ext cx="5553720" cy="2176920"/>
                        </a:xfrm>
                        <a:prstGeom prst="rect">
                          <a:avLst/>
                        </a:prstGeom>
                        <a:noFill/>
                        <a:ln>
                          <a:noFill/>
                        </a:ln>
                      </wps:spPr>
                      <wps:style>
                        <a:lnRef idx="0">
                          <a:srgbClr val="FFFFFF"/>
                        </a:lnRef>
                        <a:fillRef idx="0">
                          <a:srgbClr val="FFFFFF"/>
                        </a:fillRef>
                        <a:effectRef idx="0">
                          <a:srgbClr val="FFFFFF"/>
                        </a:effectRef>
                        <a:fontRef idx="minor"/>
                      </wps:style>
                      <wps:txbx>
                        <w:txbxContent>
                          <w:p>
                            <w:pPr>
                              <w:numPr>
                                <w:ilvl w:val="0"/>
                                <w:numId w:val="4"/>
                              </w:numPr>
                              <w:spacing w:before="0" w:after="0"/>
                              <w:ind w:left="0" w:right="0" w:hanging="360"/>
                              <w:contextualSpacing/>
                              <w:jc w:val="both"/>
                            </w:pPr>
                            <w:r>
                              <w:rPr>
                                <w:b/>
                                <w:sz w:val="28"/>
                                <w:szCs w:val="28"/>
                              </w:rPr>
                              <w:t xml:space="preserve">(2018) Gabriel Vacariu: Very similar ideas between Katherin Koslicki’s ideas (2008) </w:t>
                            </w:r>
                            <w:r>
                              <w:rPr>
                                <w:b/>
                                <w:i/>
                                <w:sz w:val="28"/>
                                <w:szCs w:val="28"/>
                              </w:rPr>
                              <w:t>The Structure of Objects</w:t>
                            </w:r>
                            <w:r>
                              <w:rPr>
                                <w:b/>
                                <w:sz w:val="28"/>
                                <w:szCs w:val="28"/>
                              </w:rPr>
                              <w:t>, Oxford University Press) and my ideas (2002-2005-2006)</w:t>
                            </w:r>
                          </w:p>
                          <w:p>
                            <w:pPr>
                              <w:spacing w:before="0" w:after="0"/>
                              <w:contextualSpacing/>
                            </w:pPr>
                            <w:r>
                              <w:t xml:space="preserve">When I read this paragraph about her book: </w:t>
                            </w:r>
                          </w:p>
                          <w:p>
                            <w:pPr>
                              <w:spacing w:before="0" w:after="0"/>
                              <w:contextualSpacing/>
                            </w:pPr>
                          </w:p>
                          <w:p>
                            <w:pPr>
                              <w:spacing w:before="0" w:after="0"/>
                              <w:contextualSpacing/>
                            </w:pPr>
                            <w:r>
                              <w:rPr>
                                <w:rFonts w:ascii="Arial" w:hAnsi="Arial" w:eastAsia="Times New Roman" w:cs="Arial"/>
                                <w:color w:val="333333"/>
                                <w:sz w:val="16"/>
                                <w:szCs w:val="16"/>
                                <w:lang w:eastAsia="en-GB"/>
                              </w:rPr>
                              <w:t xml:space="preserve">In Form, Matter, Substance, Kathrin Koslicki develops a contemporary defence of the Aristotelian doctrine of hylomorphism.   According to this approach, objects are compounds of matter (hule) and form (morphe or eidos) and a living organism is not exhausted by the body, cells, organs, tissue, and the like that compose it. Koslicki argues that a hylomorphic analysis of concrete particular objects is well equipped to compete with alternative approaches when measured against a wide range of criteria of success. However, a plausible application of the doctrine of hylomorphism to the special case of concrete particular objects hinges on how hylomorphists conceive of the matter composing a concrete particular object, its form, and the hylomorphic relations which hold between a matter-form compound, its matter and its form. Koslicki offers detailed answers to the questions surrounding this approach to the metaphysics of concrete particular objects. As a result, matter-form compounds emerge as occupying the privileged ontological status traditionally associated with substances, despite their metaphysical complexity, due to their high degree of unity. </w:t>
                            </w:r>
                          </w:p>
                        </w:txbxContent>
                      </wps:txbx>
                      <wps:bodyPr lIns="0" tIns="0" rIns="0" bIns="0">
                        <a:noAutofit/>
                      </wps:bodyPr>
                    </wps:wsp>
                  </a:graphicData>
                </a:graphic>
              </wp:anchor>
            </w:drawing>
          </mc:Choice>
          <mc:Fallback>
            <w:pict>
              <v:rect id="Frame1" o:spid="_x0000_s1026" o:spt="1" style="position:absolute;left:0pt;margin-top:-12.6pt;height:171.45pt;width:437.35pt;mso-position-horizontal:center;mso-position-horizontal-relative:margin;mso-wrap-distance-bottom:0pt;mso-wrap-distance-left:9pt;mso-wrap-distance-right:9pt;mso-wrap-distance-top:0pt;z-index:251659264;mso-width-relative:page;mso-height-relative:page;" filled="f" stroked="f" coordsize="21600,21600" o:gfxdata="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fVf2toAAAAI&#10;AQAADwAAAAAAAAABACAAAAAiAAAAZHJzL2Rvd25yZXYueG1sUEsBAhQAFAAAAAgAh07iQL5kEhqo&#10;AQAAcwMAAA4AAAAAAAAAAQAgAAAAKQEAAGRycy9lMm9Eb2MueG1sUEsFBgAAAAAGAAYAWQEAAEMF&#10;AAAAAA==&#10;">
                <v:fill on="f" focussize="0,0"/>
                <v:stroke on="f"/>
                <v:imagedata o:title=""/>
                <o:lock v:ext="edit" aspectratio="f"/>
                <v:textbox inset="0mm,0mm,0mm,0mm">
                  <w:txbxContent>
                    <w:p>
                      <w:pPr>
                        <w:numPr>
                          <w:ilvl w:val="0"/>
                          <w:numId w:val="4"/>
                        </w:numPr>
                        <w:spacing w:before="0" w:after="0"/>
                        <w:ind w:left="0" w:right="0" w:hanging="360"/>
                        <w:contextualSpacing/>
                        <w:jc w:val="both"/>
                      </w:pPr>
                      <w:r>
                        <w:rPr>
                          <w:b/>
                          <w:sz w:val="28"/>
                          <w:szCs w:val="28"/>
                        </w:rPr>
                        <w:t xml:space="preserve">(2018) Gabriel Vacariu: Very similar ideas between Katherin Koslicki’s ideas (2008) </w:t>
                      </w:r>
                      <w:r>
                        <w:rPr>
                          <w:b/>
                          <w:i/>
                          <w:sz w:val="28"/>
                          <w:szCs w:val="28"/>
                        </w:rPr>
                        <w:t>The Structure of Objects</w:t>
                      </w:r>
                      <w:r>
                        <w:rPr>
                          <w:b/>
                          <w:sz w:val="28"/>
                          <w:szCs w:val="28"/>
                        </w:rPr>
                        <w:t>, Oxford University Press) and my ideas (2002-2005-2006)</w:t>
                      </w:r>
                    </w:p>
                    <w:p>
                      <w:pPr>
                        <w:spacing w:before="0" w:after="0"/>
                        <w:contextualSpacing/>
                      </w:pPr>
                      <w:r>
                        <w:t xml:space="preserve">When I read this paragraph about her book: </w:t>
                      </w:r>
                    </w:p>
                    <w:p>
                      <w:pPr>
                        <w:spacing w:before="0" w:after="0"/>
                        <w:contextualSpacing/>
                      </w:pPr>
                    </w:p>
                    <w:p>
                      <w:pPr>
                        <w:spacing w:before="0" w:after="0"/>
                        <w:contextualSpacing/>
                      </w:pPr>
                      <w:r>
                        <w:rPr>
                          <w:rFonts w:ascii="Arial" w:hAnsi="Arial" w:eastAsia="Times New Roman" w:cs="Arial"/>
                          <w:color w:val="333333"/>
                          <w:sz w:val="16"/>
                          <w:szCs w:val="16"/>
                          <w:lang w:eastAsia="en-GB"/>
                        </w:rPr>
                        <w:t xml:space="preserve">In Form, Matter, Substance, Kathrin Koslicki develops a contemporary defence of the Aristotelian doctrine of hylomorphism.   According to this approach, objects are compounds of matter (hule) and form (morphe or eidos) and a living organism is not exhausted by the body, cells, organs, tissue, and the like that compose it. Koslicki argues that a hylomorphic analysis of concrete particular objects is well equipped to compete with alternative approaches when measured against a wide range of criteria of success. However, a plausible application of the doctrine of hylomorphism to the special case of concrete particular objects hinges on how hylomorphists conceive of the matter composing a concrete particular object, its form, and the hylomorphic relations which hold between a matter-form compound, its matter and its form. Koslicki offers detailed answers to the questions surrounding this approach to the metaphysics of concrete particular objects. As a result, matter-form compounds emerge as occupying the privileged ontological status traditionally associated with substances, despite their metaphysical complexity, due to their high degree of unity. </w:t>
                      </w:r>
                    </w:p>
                  </w:txbxContent>
                </v:textbox>
                <w10:wrap type="square" side="largest"/>
              </v:rect>
            </w:pict>
          </mc:Fallback>
        </mc:AlternateContent>
      </w:r>
    </w:p>
    <w:p>
      <w:pPr>
        <w:spacing w:before="0" w:after="0"/>
        <w:contextualSpacing/>
      </w:pPr>
      <w:r>
        <w:t>In the following paragraphs, I introduce some paragraphs with ideas that are quite similar to my ideas…]</w:t>
      </w:r>
    </w:p>
    <w:p>
      <w:pPr>
        <w:spacing w:before="0" w:after="0"/>
        <w:contextualSpacing/>
      </w:pPr>
    </w:p>
    <w:p>
      <w:pPr>
        <w:spacing w:before="0" w:after="0"/>
        <w:contextualSpacing/>
      </w:pPr>
      <w:r>
        <w:t>Chap. VII, ‘Objects as Structured Wholes’, section 2.3 ‘An Ontology of Kinds’</w:t>
      </w:r>
    </w:p>
    <w:p>
      <w:pPr>
        <w:spacing w:before="0" w:after="0"/>
        <w:contextualSpacing/>
      </w:pPr>
      <w:r>
        <w:t>[the ideas of kinds are very similar to my EDWs. And later…]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middle ground, I propose, can be derived from a commitment to an ontology</w:t>
      </w:r>
    </w:p>
    <w:p>
      <w:pPr>
        <w:spacing w:before="0" w:after="0"/>
        <w:contextualSpacing/>
      </w:pPr>
      <w:r>
        <w:rPr>
          <w:rFonts w:ascii="AGaramond-Regular" w:hAnsi="AGaramond-Regular" w:cs="AGaramond-Regular"/>
          <w:sz w:val="21"/>
          <w:szCs w:val="21"/>
        </w:rPr>
        <w:t xml:space="preserve">of </w:t>
      </w:r>
      <w:r>
        <w:rPr>
          <w:rFonts w:ascii="AGaramond-Italic" w:hAnsi="AGaramond-Italic" w:eastAsia="AGaramond-Italic" w:cs="AGaramond-Italic"/>
          <w:i/>
          <w:iCs/>
          <w:sz w:val="21"/>
          <w:szCs w:val="21"/>
        </w:rPr>
        <w:t>kinds</w:t>
      </w:r>
      <w:r>
        <w:rPr>
          <w:rFonts w:ascii="AGaramond-Regular" w:hAnsi="AGaramond-Regular" w:cs="AGaramond-Regular"/>
          <w:sz w:val="21"/>
          <w:szCs w:val="21"/>
        </w:rPr>
        <w:t>, which will be justified in more detail in the next chapter. According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conception, a plurality of objects composes a whole of a particular kind, when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objects (material components) in question satisfy the selection requirements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set by the formal components associated with wholes of that particular kind, e.g.,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requirements concerning, for example, the variety, configuration and sometimes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 xml:space="preserve">even the number of parts out of which wholes of that particular kind may be composed. (p. 170) </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Content or matter, as we argued at the end of Chapter V, is best viewed 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consisting of a domain of objects that are themselves already structured: this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conception breaks down only when applied to a ‘‘first’’ level of composition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(if there is such a thing), made up of entities that are not further composed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anything; however, since these ground-level entities are presumably not also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mereologically complex, a theory which concerns the relation between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their parts does not apply to them and is hence not violated by their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non-dichotomous nature.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 or form has been tied to an ontology of kinds: each kind of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is taken to have associated with it a set of selection requirements which act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recipe of sorts in specifying the range and configuration of material components</w:t>
      </w:r>
    </w:p>
    <w:p>
      <w:pPr>
        <w:spacing w:before="0" w:after="0"/>
        <w:contextualSpacing/>
      </w:pPr>
      <w:r>
        <w:rPr>
          <w:rFonts w:ascii="AGaramond-Regular" w:hAnsi="AGaramond-Regular" w:cs="AGaramond-Regular"/>
          <w:sz w:val="21"/>
          <w:szCs w:val="21"/>
        </w:rPr>
        <w:t xml:space="preserve">eligible to compose a whole of that particular kind. We have, however, up to this point left open the </w:t>
      </w:r>
      <w:r>
        <w:rPr>
          <w:rFonts w:ascii="AGaramond-Italic" w:hAnsi="AGaramond-Italic" w:eastAsia="AGaramond-Italic" w:cs="AGaramond-Italic"/>
          <w:i/>
          <w:iCs/>
          <w:sz w:val="21"/>
          <w:szCs w:val="21"/>
        </w:rPr>
        <w:t xml:space="preserve">ontological category </w:t>
      </w:r>
      <w:r>
        <w:rPr>
          <w:rFonts w:ascii="AGaramond-Regular" w:hAnsi="AGaramond-Regular" w:cs="AGaramond-Regular"/>
          <w:sz w:val="21"/>
          <w:szCs w:val="21"/>
        </w:rPr>
        <w:t>to which the formal components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objects are to be assigned, i.e., whether these entities belong to the category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objects, to that of properties and relations, or to some other category still.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These issues will be investigated further and in more detail in Chapter IX. (p. 175)</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Standard mereology itself, however, cannot be thought of as providing such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independent evidence for the existence of mereologically complex objects which,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like sets, are free from the sorts of constraints that could be reasonably attributed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the presence of formal components within these objects: for mereological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sums, according to the standard conception, need not satisfy any of the selection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requirements concerning the variety, number or configuration of their parts;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rather, their composition, as we pointed out earlier, is completely unconstrained</w:t>
      </w:r>
    </w:p>
    <w:p>
      <w:pPr>
        <w:spacing w:before="0" w:after="0"/>
        <w:contextualSpacing/>
      </w:pPr>
      <w:r>
        <w:rPr>
          <w:rFonts w:ascii="AGaramond-Regular" w:hAnsi="AGaramond-Regular" w:cs="AGaramond-Regular"/>
          <w:sz w:val="21"/>
          <w:szCs w:val="21"/>
        </w:rPr>
        <w:t xml:space="preserve">and happens whenever there is </w:t>
      </w:r>
      <w:r>
        <w:rPr>
          <w:rFonts w:ascii="AGaramond-Italic" w:hAnsi="AGaramond-Italic" w:eastAsia="AGaramond-Italic" w:cs="AGaramond-Italic"/>
          <w:i/>
          <w:iCs/>
          <w:sz w:val="21"/>
          <w:szCs w:val="21"/>
        </w:rPr>
        <w:t xml:space="preserve">any </w:t>
      </w:r>
      <w:r>
        <w:rPr>
          <w:rFonts w:ascii="AGaramond-Regular" w:hAnsi="AGaramond-Regular" w:cs="AGaramond-Regular"/>
          <w:sz w:val="21"/>
          <w:szCs w:val="21"/>
        </w:rPr>
        <w:t>plurality of objects, regardless of what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characteristics these objects bear and how these objects are related to one another. (p. 175)</w:t>
      </w:r>
    </w:p>
    <w:p>
      <w:pPr>
        <w:spacing w:before="0" w:after="0"/>
        <w:contextualSpacing/>
        <w:rPr>
          <w:rFonts w:ascii="AGaramond-Regular" w:hAnsi="AGaramond-Regular" w:cs="AGaramond-Regular"/>
          <w:sz w:val="21"/>
          <w:szCs w:val="21"/>
        </w:rPr>
      </w:pP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 a consequence of the assumptions already endorsed up to this point,</w:t>
      </w:r>
    </w:p>
    <w:p>
      <w:pPr>
        <w:spacing w:before="0" w:after="0"/>
        <w:contextualSpacing/>
      </w:pPr>
      <w:r>
        <w:rPr>
          <w:rFonts w:ascii="AGaramond-Regular" w:hAnsi="AGaramond-Regular" w:cs="AGaramond-Regular"/>
          <w:sz w:val="21"/>
          <w:szCs w:val="21"/>
        </w:rPr>
        <w:t xml:space="preserve">it now </w:t>
      </w:r>
      <w:r>
        <w:rPr>
          <w:rFonts w:ascii="AGaramond-Italic" w:hAnsi="AGaramond-Italic" w:eastAsia="AGaramond-Italic" w:cs="AGaramond-Italic"/>
          <w:i/>
          <w:iCs/>
          <w:sz w:val="21"/>
          <w:szCs w:val="21"/>
        </w:rPr>
        <w:t xml:space="preserve">follows </w:t>
      </w:r>
      <w:r>
        <w:rPr>
          <w:rFonts w:ascii="AGaramond-Regular" w:hAnsi="AGaramond-Regular" w:cs="AGaramond-Regular"/>
          <w:sz w:val="21"/>
          <w:szCs w:val="21"/>
        </w:rPr>
        <w:t>that the world does not contain numerically distinct, spatiotemporally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coincident wholes which share exactly the same parts: for NAT,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conjunction with the assumption that objects of distinct kinds have distinct formal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components, yields the result that there could not be two or more numerically</w:t>
      </w:r>
    </w:p>
    <w:p>
      <w:pPr>
        <w:spacing w:before="0" w:after="0"/>
        <w:contextualSpacing/>
      </w:pPr>
      <w:r>
        <w:rPr>
          <w:rFonts w:ascii="AGaramond-Regular" w:hAnsi="AGaramond-Regular" w:cs="AGaramond-Regular"/>
          <w:sz w:val="21"/>
          <w:szCs w:val="21"/>
        </w:rPr>
        <w:t xml:space="preserve">distinct, spatio-temporally coincident objects which belong to </w:t>
      </w:r>
      <w:r>
        <w:rPr>
          <w:rFonts w:ascii="AGaramond-Italic" w:hAnsi="AGaramond-Italic" w:eastAsia="AGaramond-Italic" w:cs="AGaramond-Italic"/>
          <w:i/>
          <w:iCs/>
          <w:sz w:val="21"/>
          <w:szCs w:val="21"/>
        </w:rPr>
        <w:t xml:space="preserve">distinct kinds </w:t>
      </w:r>
      <w:r>
        <w:rPr>
          <w:rFonts w:ascii="AGaramond-Regular" w:hAnsi="AGaramond-Regular" w:cs="AGaramond-Regular"/>
          <w:sz w:val="21"/>
          <w:szCs w:val="21"/>
        </w:rPr>
        <w:t>and</w:t>
      </w:r>
    </w:p>
    <w:p>
      <w:pPr>
        <w:spacing w:before="0" w:after="0"/>
        <w:contextualSpacing/>
      </w:pPr>
      <w:r>
        <w:rPr>
          <w:rFonts w:ascii="AGaramond-Regular" w:hAnsi="AGaramond-Regular" w:cs="AGaramond-Regular"/>
          <w:sz w:val="21"/>
          <w:szCs w:val="21"/>
        </w:rPr>
        <w:t>which share all of their parts: rather, it is predicted that such objects will always differ with respect to some of their proper parts, viz., their formal components.</w:t>
      </w:r>
      <w:r>
        <w:rPr>
          <w:rFonts w:ascii="AGaramondExp-Regular" w:hAnsi="AGaramondExp-Regular" w:eastAsia="AGaramondExp-Regular" w:cs="AGaramondExp-Regular"/>
          <w:sz w:val="21"/>
          <w:szCs w:val="21"/>
        </w:rPr>
        <w:t>23 (pp. 182-3)</w:t>
      </w:r>
    </w:p>
    <w:p>
      <w:pPr>
        <w:spacing w:before="0" w:after="0"/>
        <w:contextualSpacing/>
        <w:rPr>
          <w:rFonts w:ascii="AGaramondExp-Regular" w:hAnsi="AGaramondExp-Regular" w:eastAsia="AGaramondExp-Regular" w:cs="AGaramondExp-Regular"/>
          <w:sz w:val="21"/>
          <w:szCs w:val="21"/>
        </w:rPr>
      </w:pP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If tables are hybrid objects, consisting of formal and material components,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then so are molecules, since the same considerations apply in both cases. For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relation between a molecule and the particles which constitute it is exactly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same as that which holds between a table’s material components and the table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itself: the molecule and the particles that constitute it occupy the same region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space-time, but they do not share all of their properties (e.g., the particles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might exist before or after the molecule exists; they need not constitute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molecule in question; etc.); moreover, it is integral to the existence and identity</w:t>
      </w:r>
    </w:p>
    <w:p>
      <w:pPr>
        <w:spacing w:before="0" w:after="0"/>
        <w:contextualSpacing/>
      </w:pPr>
      <w:r>
        <w:rPr>
          <w:rFonts w:ascii="AGaramond-Regular" w:hAnsi="AGaramond-Regular" w:cs="AGaramond-Regular"/>
          <w:sz w:val="21"/>
          <w:szCs w:val="21"/>
        </w:rPr>
        <w:t xml:space="preserve">of the molecule that the particles which constitute it are of a particular variety </w:t>
      </w:r>
      <w:r>
        <w:rPr>
          <w:rFonts w:ascii="AGaramond-Regular" w:hAnsi="AGaramond-Regular" w:eastAsia="AGaramond-Italic" w:cs="AGaramond-Regular"/>
          <w:sz w:val="21"/>
          <w:szCs w:val="21"/>
        </w:rPr>
        <w:t>and exhibit a particular configuration associated with objects of this particular kind. (pp. 186-7)</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 long as we confine ourselves to the case of mereologically complex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however, the considerations which motivated us to adopt NAT are general: they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apply to such microscopic objects as molecules just as much as they apply to such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 xml:space="preserve">macroscopic objects as tables. (187) </w:t>
      </w:r>
    </w:p>
    <w:p>
      <w:pPr>
        <w:spacing w:before="0" w:after="0"/>
        <w:contextualSpacing/>
        <w:rPr>
          <w:rFonts w:ascii="AGaramond-Regular" w:hAnsi="AGaramond-Regular" w:cs="AGaramond-Regular"/>
          <w:sz w:val="21"/>
          <w:szCs w:val="21"/>
        </w:rPr>
      </w:pPr>
    </w:p>
    <w:p>
      <w:pPr>
        <w:spacing w:before="0" w:after="0"/>
        <w:contextualSpacing/>
        <w:rPr>
          <w:rFonts w:ascii="AGaramond-Semibold" w:hAnsi="AGaramond-Semibold" w:cs="AGaramond-Semibold"/>
          <w:b/>
          <w:bCs/>
          <w:sz w:val="23"/>
          <w:szCs w:val="23"/>
        </w:rPr>
      </w:pPr>
      <w:r>
        <w:rPr>
          <w:rFonts w:ascii="AGaramond-Semibold" w:hAnsi="AGaramond-Semibold" w:cs="AGaramond-Semibold"/>
          <w:b/>
          <w:bCs/>
          <w:sz w:val="23"/>
          <w:szCs w:val="23"/>
        </w:rPr>
        <w:t>§VII.2.11 Composition as Non-Identity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the previous sections, we have already aligned ourselves explicitly with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Platonic and Aristotelian models of parthood and composition with respect to</w:t>
      </w:r>
    </w:p>
    <w:p>
      <w:pPr>
        <w:spacing w:before="0" w:after="0"/>
        <w:contextualSpacing/>
      </w:pPr>
      <w:r>
        <w:rPr>
          <w:rFonts w:ascii="AGaramond-Regular" w:hAnsi="AGaramond-Regular" w:cs="AGaramond-Regular"/>
          <w:sz w:val="21"/>
          <w:szCs w:val="21"/>
        </w:rPr>
        <w:t xml:space="preserve">feature (iii), the </w:t>
      </w:r>
      <w:r>
        <w:rPr>
          <w:rFonts w:ascii="AGaramond-Italic" w:hAnsi="AGaramond-Italic" w:eastAsia="AGaramond-Italic" w:cs="AGaramond-Italic"/>
          <w:i/>
          <w:iCs/>
          <w:sz w:val="21"/>
          <w:szCs w:val="21"/>
        </w:rPr>
        <w:t xml:space="preserve">restricted </w:t>
      </w:r>
      <w:r>
        <w:rPr>
          <w:rFonts w:ascii="AGaramond-Regular" w:hAnsi="AGaramond-Regular" w:cs="AGaramond-Regular"/>
          <w:sz w:val="21"/>
          <w:szCs w:val="21"/>
        </w:rPr>
        <w:t>notion of composition, as well as feature (iv), the</w:t>
      </w:r>
    </w:p>
    <w:p>
      <w:pPr>
        <w:spacing w:before="0" w:after="0"/>
        <w:contextualSpacing/>
      </w:pPr>
      <w:r>
        <w:rPr>
          <w:rFonts w:ascii="AGaramond-Italic" w:hAnsi="AGaramond-Italic" w:eastAsia="AGaramond-Italic" w:cs="AGaramond-Italic"/>
          <w:i/>
          <w:iCs/>
          <w:sz w:val="21"/>
          <w:szCs w:val="21"/>
        </w:rPr>
        <w:t xml:space="preserve">dichotomous </w:t>
      </w:r>
      <w:r>
        <w:rPr>
          <w:rFonts w:ascii="AGaramond-Regular" w:hAnsi="AGaramond-Regular" w:cs="AGaramond-Regular"/>
          <w:sz w:val="21"/>
          <w:szCs w:val="21"/>
        </w:rPr>
        <w:t xml:space="preserve">conception of wholes as composed of </w:t>
      </w:r>
      <w:r>
        <w:rPr>
          <w:rFonts w:ascii="AGaramond-Italic" w:hAnsi="AGaramond-Italic" w:eastAsia="AGaramond-Italic" w:cs="AGaramond-Italic"/>
          <w:i/>
          <w:iCs/>
          <w:sz w:val="21"/>
          <w:szCs w:val="21"/>
        </w:rPr>
        <w:t xml:space="preserve">structure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form</w:t>
      </w:r>
      <w:r>
        <w:rPr>
          <w:rFonts w:ascii="AGaramond-Regular" w:hAnsi="AGaramond-Regular" w:cs="AGaramond-Regular"/>
          <w:sz w:val="21"/>
          <w:szCs w:val="21"/>
        </w:rPr>
        <w:t>, on the one</w:t>
      </w:r>
    </w:p>
    <w:p>
      <w:pPr>
        <w:spacing w:before="0" w:after="0"/>
        <w:contextualSpacing/>
      </w:pPr>
      <w:r>
        <w:rPr>
          <w:rFonts w:ascii="AGaramond-Regular" w:hAnsi="AGaramond-Regular" w:cs="AGaramond-Regular"/>
          <w:sz w:val="21"/>
          <w:szCs w:val="21"/>
        </w:rPr>
        <w:t xml:space="preserve">hand, and </w:t>
      </w:r>
      <w:r>
        <w:rPr>
          <w:rFonts w:ascii="AGaramond-Italic" w:hAnsi="AGaramond-Italic" w:eastAsia="AGaramond-Italic" w:cs="AGaramond-Italic"/>
          <w:i/>
          <w:iCs/>
          <w:sz w:val="21"/>
          <w:szCs w:val="21"/>
        </w:rPr>
        <w:t xml:space="preserve">content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matter</w:t>
      </w:r>
      <w:r>
        <w:rPr>
          <w:rFonts w:ascii="AGaramond-Regular" w:hAnsi="AGaramond-Regular" w:cs="AGaramond-Regular"/>
          <w:sz w:val="21"/>
          <w:szCs w:val="21"/>
        </w:rPr>
        <w:t>, on the other. Next, we similarly follow these ancient</w:t>
      </w:r>
    </w:p>
    <w:p>
      <w:pPr>
        <w:spacing w:before="0" w:after="0"/>
        <w:contextualSpacing/>
      </w:pPr>
      <w:r>
        <w:rPr>
          <w:rFonts w:ascii="AGaramond-Regular" w:hAnsi="AGaramond-Regular" w:cs="AGaramond-Regular"/>
          <w:sz w:val="21"/>
          <w:szCs w:val="21"/>
        </w:rPr>
        <w:t xml:space="preserve">mereologies with respect to feature (ii), the </w:t>
      </w:r>
      <w:r>
        <w:rPr>
          <w:rFonts w:ascii="AGaramond-Italic" w:hAnsi="AGaramond-Italic" w:eastAsia="AGaramond-Italic" w:cs="AGaramond-Italic"/>
          <w:i/>
          <w:iCs/>
          <w:sz w:val="21"/>
          <w:szCs w:val="21"/>
        </w:rPr>
        <w:t xml:space="preserve">ontologically committing </w:t>
      </w:r>
      <w:r>
        <w:rPr>
          <w:rFonts w:ascii="AGaramond-Regular" w:hAnsi="AGaramond-Regular" w:cs="AGaramond-Regular"/>
          <w:sz w:val="21"/>
          <w:szCs w:val="21"/>
        </w:rPr>
        <w:t>conception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wholes. (192)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Finally, I want to comment on feature (i) of the Platonic and Aristotelian model</w:t>
      </w:r>
    </w:p>
    <w:p>
      <w:pPr>
        <w:spacing w:before="0" w:after="0"/>
        <w:contextualSpacing/>
      </w:pPr>
      <w:r>
        <w:rPr>
          <w:rFonts w:ascii="AGaramond-Regular" w:hAnsi="AGaramond-Regular" w:cs="AGaramond-Regular"/>
          <w:sz w:val="21"/>
          <w:szCs w:val="21"/>
        </w:rPr>
        <w:t xml:space="preserve">of parthood and composition, viz., the genuinely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nature of wholes. (192)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Depending on the ontological category to which an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belongs, the principles of unity at work in holding the parts of these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together correspondingly differ widely: for example, the principle of unity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holding together the parts of a heap may be anything that enforces physical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contact, i.e., the sharing of boundaries, among its parts (e.g., a band holding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together some wooden sticks); the parts of a universal (e.g., animal or living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thing) are held together by the qualitative similarity under which these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may be grouped; (193)</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appropriately directed to some discipline outside of philosophy,</w:t>
      </w:r>
    </w:p>
    <w:p>
      <w:pPr>
        <w:spacing w:before="0" w:after="0"/>
        <w:contextualSpacing/>
      </w:pPr>
      <w:r>
        <w:rPr>
          <w:rFonts w:ascii="AGaramond-Regular" w:hAnsi="AGaramond-Regular" w:cs="AGaramond-Regular"/>
          <w:sz w:val="21"/>
          <w:szCs w:val="21"/>
        </w:rPr>
        <w:t>such as cosmology.</w:t>
      </w:r>
      <w:r>
        <w:rPr>
          <w:rFonts w:ascii="AGaramondExp-Regular" w:hAnsi="AGaramondExp-Regular" w:eastAsia="AGaramondExp-Regular" w:cs="AGaramondExp-Regular"/>
          <w:sz w:val="21"/>
          <w:szCs w:val="21"/>
        </w:rPr>
        <w:t>3</w:t>
      </w:r>
      <w:r>
        <w:rPr>
          <w:rFonts w:ascii="MS Gothic" w:hAnsi="MS Gothic" w:eastAsia="MS Gothic" w:cs="MS Gothic"/>
          <w:sz w:val="21"/>
          <w:szCs w:val="21"/>
        </w:rPr>
        <w:t>⁹</w:t>
      </w:r>
      <w:r>
        <w:rPr>
          <w:rFonts w:ascii="AGaramondExp-Regular" w:hAnsi="AGaramondExp-Regular" w:eastAsia="AGaramondExp-Regular" w:cs="AGaramondExp-Regular"/>
          <w:sz w:val="21"/>
          <w:szCs w:val="21"/>
        </w:rPr>
        <w:t xml:space="preserve"> </w:t>
      </w:r>
      <w:r>
        <w:rPr>
          <w:rFonts w:ascii="AGaramond-Regular" w:hAnsi="AGaramond-Regular" w:cs="AGaramond-Regular"/>
          <w:sz w:val="21"/>
          <w:szCs w:val="21"/>
        </w:rPr>
        <w:t>Assuming, on the other hand, that, for whatever reason,</w:t>
      </w:r>
    </w:p>
    <w:p>
      <w:pPr>
        <w:spacing w:before="0" w:after="0"/>
        <w:contextualSpacing/>
      </w:pPr>
      <w:r>
        <w:rPr>
          <w:rFonts w:ascii="AGaramond-Regular" w:hAnsi="AGaramond-Regular" w:cs="AGaramond-Regular"/>
          <w:sz w:val="21"/>
          <w:szCs w:val="21"/>
        </w:rPr>
        <w:t xml:space="preserve">there </w:t>
      </w:r>
      <w:r>
        <w:rPr>
          <w:rFonts w:ascii="AGaramond-Italic" w:hAnsi="AGaramond-Italic" w:eastAsia="AGaramond-Italic" w:cs="AGaramond-Italic"/>
          <w:i/>
          <w:iCs/>
          <w:sz w:val="21"/>
          <w:szCs w:val="21"/>
        </w:rPr>
        <w:t xml:space="preserve">are </w:t>
      </w:r>
      <w:r>
        <w:rPr>
          <w:rFonts w:ascii="AGaramond-Regular" w:hAnsi="AGaramond-Regular" w:cs="AGaramond-Regular"/>
          <w:sz w:val="21"/>
          <w:szCs w:val="21"/>
        </w:rPr>
        <w:t>objects of the particular kind in question, then it should come as no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surprise that one of them has come into existence, when a particular plurality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objects satisfies the requirements for how to ‘‘build’’ an object of this kind.</w:t>
      </w:r>
    </w:p>
    <w:p>
      <w:pPr>
        <w:spacing w:before="0" w:after="0"/>
        <w:contextualSpacing/>
      </w:pPr>
      <w:r>
        <w:rPr>
          <w:rFonts w:ascii="AGaramond-Regular" w:hAnsi="AGaramond-Regular" w:cs="AGaramond-Regular"/>
          <w:sz w:val="21"/>
          <w:szCs w:val="21"/>
        </w:rPr>
        <w:t xml:space="preserve">To illustrate, specimens of the kind </w:t>
      </w:r>
      <w:r>
        <w:rPr>
          <w:rFonts w:ascii="AGaramond-Italic" w:hAnsi="AGaramond-Italic" w:eastAsia="AGaramond-Italic" w:cs="AGaramond-Italic"/>
          <w:i/>
          <w:iCs/>
          <w:sz w:val="21"/>
          <w:szCs w:val="21"/>
        </w:rPr>
        <w:t>H</w:t>
      </w:r>
      <w:r>
        <w:rPr>
          <w:rFonts w:ascii="AGaramond-Italic" w:hAnsi="AGaramond-Italic" w:eastAsia="AGaramond-Italic" w:cs="AGaramond-Italic"/>
          <w:i/>
          <w:iCs/>
          <w:sz w:val="15"/>
          <w:szCs w:val="15"/>
        </w:rPr>
        <w:t>2</w:t>
      </w:r>
      <w:r>
        <w:rPr>
          <w:rFonts w:ascii="AGaramond-Italic" w:hAnsi="AGaramond-Italic" w:eastAsia="AGaramond-Italic" w:cs="AGaramond-Italic"/>
          <w:i/>
          <w:iCs/>
          <w:sz w:val="21"/>
          <w:szCs w:val="21"/>
        </w:rPr>
        <w:t xml:space="preserve">O molecule </w:t>
      </w:r>
      <w:r>
        <w:rPr>
          <w:rFonts w:ascii="AGaramond-Regular" w:hAnsi="AGaramond-Regular" w:cs="AGaramond-Regular"/>
          <w:sz w:val="21"/>
          <w:szCs w:val="21"/>
        </w:rPr>
        <w:t>come into existence when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two hydrogen atoms and one oxygen atom enter into a particular configuration</w:t>
      </w:r>
    </w:p>
    <w:p>
      <w:pPr>
        <w:spacing w:before="0" w:after="0"/>
        <w:contextualSpacing/>
      </w:pPr>
      <w:r>
        <w:rPr>
          <w:rFonts w:ascii="AGaramond-Regular" w:hAnsi="AGaramond-Regular" w:cs="AGaramond-Regular"/>
          <w:sz w:val="21"/>
          <w:szCs w:val="21"/>
        </w:rPr>
        <w:t xml:space="preserve">of chemical bonding: objects of this kind are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in the sense that they are</w:t>
      </w:r>
    </w:p>
    <w:p>
      <w:pPr>
        <w:spacing w:before="0" w:after="0"/>
        <w:contextualSpacing/>
      </w:pP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 xml:space="preserve">specimen of the kind in question, i.e., </w:t>
      </w: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relative to the measure ‘‘H</w:t>
      </w:r>
      <w:r>
        <w:rPr>
          <w:rFonts w:ascii="AGaramond-Regular" w:hAnsi="AGaramond-Regular" w:cs="AGaramond-Regular"/>
          <w:sz w:val="15"/>
          <w:szCs w:val="15"/>
        </w:rPr>
        <w:t>2</w:t>
      </w:r>
      <w:r>
        <w:rPr>
          <w:rFonts w:ascii="AGaramond-Regular" w:hAnsi="AGaramond-Regular" w:cs="AGaramond-Regular"/>
          <w:sz w:val="21"/>
          <w:szCs w:val="21"/>
        </w:rPr>
        <w: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molecule’’; their material components hang together to the degree that hydrogen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oxygen atoms, which enter into the relation of chemical bonding, can be</w:t>
      </w:r>
    </w:p>
    <w:p>
      <w:pPr>
        <w:spacing w:before="0" w:after="0"/>
        <w:contextualSpacing/>
      </w:pPr>
      <w:r>
        <w:rPr>
          <w:rFonts w:ascii="AGaramond-Regular" w:hAnsi="AGaramond-Regular" w:cs="AGaramond-Regular"/>
          <w:sz w:val="21"/>
          <w:szCs w:val="21"/>
        </w:rPr>
        <w:t xml:space="preserve">expected to do so. That an object which counts as </w:t>
      </w: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relative to the measure ‘‘H</w:t>
      </w:r>
      <w:r>
        <w:rPr>
          <w:rFonts w:ascii="AGaramond-Regular" w:hAnsi="AGaramond-Regular" w:cs="AGaramond-Regular"/>
          <w:sz w:val="15"/>
          <w:szCs w:val="15"/>
        </w:rPr>
        <w:t>2</w:t>
      </w:r>
      <w:r>
        <w:rPr>
          <w:rFonts w:ascii="AGaramond-Regular" w:hAnsi="AGaramond-Regular" w:cs="AGaramond-Regular"/>
          <w:sz w:val="21"/>
          <w:szCs w:val="21"/>
        </w:rPr>
        <w:t>O molecule’’ has parts at all, poses no threat to its status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specimen of the kind in question: rather, given what we know about</w:t>
      </w:r>
    </w:p>
    <w:p>
      <w:pPr>
        <w:spacing w:before="0" w:after="0"/>
        <w:contextualSpacing/>
      </w:pPr>
      <w:r>
        <w:rPr>
          <w:rFonts w:ascii="AGaramond-Regular" w:hAnsi="AGaramond-Regular" w:cs="AGaramond-Regular"/>
          <w:sz w:val="21"/>
          <w:szCs w:val="21"/>
        </w:rPr>
        <w:t>the chemical composition of H</w:t>
      </w:r>
      <w:r>
        <w:rPr>
          <w:rFonts w:ascii="AGaramond-Regular" w:hAnsi="AGaramond-Regular" w:cs="AGaramond-Regular"/>
          <w:sz w:val="15"/>
          <w:szCs w:val="15"/>
        </w:rPr>
        <w:t>2</w:t>
      </w:r>
      <w:r>
        <w:rPr>
          <w:rFonts w:ascii="AGaramond-Regular" w:hAnsi="AGaramond-Regular" w:cs="AGaramond-Regular"/>
          <w:sz w:val="21"/>
          <w:szCs w:val="21"/>
        </w:rPr>
        <w:t>O molecules, nothing could be one specimen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kind or unified relative to this particular measure without having as parts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at least two hydrogen atoms and one oxygen atom. Given that this is just what</w:t>
      </w:r>
    </w:p>
    <w:p>
      <w:pPr>
        <w:spacing w:before="0" w:after="0"/>
        <w:contextualSpacing/>
      </w:pPr>
      <w:r>
        <w:rPr>
          <w:rFonts w:ascii="AGaramond-Regular" w:hAnsi="AGaramond-Regular" w:cs="AGaramond-Regular"/>
          <w:sz w:val="21"/>
          <w:szCs w:val="21"/>
        </w:rPr>
        <w:t>it means to be an H</w:t>
      </w:r>
      <w:r>
        <w:rPr>
          <w:rFonts w:ascii="AGaramond-Regular" w:hAnsi="AGaramond-Regular" w:cs="AGaramond-Regular"/>
          <w:sz w:val="15"/>
          <w:szCs w:val="15"/>
        </w:rPr>
        <w:t>2</w:t>
      </w:r>
      <w:r>
        <w:rPr>
          <w:rFonts w:ascii="AGaramond-Regular" w:hAnsi="AGaramond-Regular" w:cs="AGaramond-Regular"/>
          <w:sz w:val="21"/>
          <w:szCs w:val="21"/>
        </w:rPr>
        <w:t>O molecule, there is nothing further that the mereologist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 or the ontologist at large can add to what the scientist has already told</w:t>
      </w:r>
    </w:p>
    <w:p>
      <w:pPr>
        <w:spacing w:before="0" w:after="0"/>
        <w:contextualSpacing/>
      </w:pPr>
      <w:r>
        <w:rPr>
          <w:rFonts w:ascii="AGaramond-Regular" w:hAnsi="AGaramond-Regular" w:cs="AGaramond-Regular"/>
          <w:sz w:val="21"/>
          <w:szCs w:val="21"/>
        </w:rPr>
        <w:t xml:space="preserve">us about the chemical composition of objects of this kind. The mereologist </w:t>
      </w:r>
      <w:r>
        <w:rPr>
          <w:rFonts w:ascii="AGaramond-Italic" w:hAnsi="AGaramond-Italic" w:eastAsia="AGaramond-Italic" w:cs="AGaramond-Italic"/>
          <w:i/>
          <w:iCs/>
          <w:sz w:val="21"/>
          <w:szCs w:val="21"/>
        </w:rPr>
        <w:t>can</w:t>
      </w:r>
      <w:r>
        <w:rPr>
          <w:rFonts w:ascii="AGaramond-Regular" w:hAnsi="AGaramond-Regular" w:cs="AGaramond-Regular"/>
          <w:sz w:val="21"/>
          <w:szCs w:val="21"/>
        </w:rPr>
        <w: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however, be held responsible for the task of devising a theory of parthood and</w:t>
      </w:r>
    </w:p>
    <w:p>
      <w:pPr>
        <w:spacing w:before="0" w:after="0"/>
        <w:contextualSpacing/>
      </w:pPr>
      <w:r>
        <w:rPr>
          <w:rFonts w:ascii="AGaramond-Regular" w:hAnsi="AGaramond-Regular" w:cs="AGaramond-Regular"/>
          <w:sz w:val="21"/>
          <w:szCs w:val="21"/>
        </w:rPr>
        <w:t>composition which is responsive to the fact that there can be no H</w:t>
      </w:r>
      <w:r>
        <w:rPr>
          <w:rFonts w:ascii="AGaramond-Regular" w:hAnsi="AGaramond-Regular" w:cs="AGaramond-Regular"/>
          <w:sz w:val="15"/>
          <w:szCs w:val="15"/>
        </w:rPr>
        <w:t>2</w:t>
      </w:r>
      <w:r>
        <w:rPr>
          <w:rFonts w:ascii="AGaramond-Regular" w:hAnsi="AGaramond-Regular" w:cs="AGaramond-Regular"/>
          <w:sz w:val="21"/>
          <w:szCs w:val="21"/>
        </w:rPr>
        <w:t>O molecule,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unless a particular plurality of objects satisfies the formal requirements as to</w:t>
      </w:r>
    </w:p>
    <w:p>
      <w:pPr>
        <w:spacing w:before="0" w:after="0"/>
        <w:contextualSpacing/>
      </w:pPr>
      <w:r>
        <w:rPr>
          <w:rFonts w:ascii="AGaramond-Regular" w:hAnsi="AGaramond-Regular" w:cs="AGaramond-Regular"/>
          <w:sz w:val="21"/>
          <w:szCs w:val="21"/>
        </w:rPr>
        <w:t>number, variety and configuration associated with this kind of whole.</w:t>
      </w:r>
      <w:r>
        <w:rPr>
          <w:rFonts w:ascii="AGaramondExp-Regular" w:hAnsi="AGaramondExp-Regular" w:eastAsia="AGaramondExp-Regular" w:cs="AGaramondExp-Regular"/>
          <w:sz w:val="21"/>
          <w:szCs w:val="21"/>
        </w:rPr>
        <w:t>⁴</w:t>
      </w:r>
      <w:r>
        <w:rPr>
          <w:rFonts w:ascii="MS Gothic" w:hAnsi="MS Gothic" w:eastAsia="MS Gothic" w:cs="MS Gothic"/>
          <w:sz w:val="21"/>
          <w:szCs w:val="21"/>
        </w:rPr>
        <w:t>⁰ (197-8)</w:t>
      </w:r>
    </w:p>
    <w:p>
      <w:pPr>
        <w:spacing w:before="0" w:after="0"/>
        <w:contextualSpacing/>
        <w:rPr>
          <w:rFonts w:ascii="MS Gothic" w:hAnsi="MS Gothic" w:eastAsia="MS Gothic" w:cs="MS Gothic"/>
          <w:sz w:val="21"/>
          <w:szCs w:val="21"/>
        </w:rPr>
      </w:pPr>
    </w:p>
    <w:p>
      <w:pPr>
        <w:spacing w:before="0" w:after="0"/>
        <w:contextualSpacing/>
      </w:pPr>
      <w:r>
        <w:rPr>
          <w:rFonts w:ascii="MS Gothic" w:hAnsi="MS Gothic" w:eastAsia="MS Gothic" w:cs="MS Gothic"/>
        </w:rPr>
        <w:t xml:space="preserve">Chap. VII </w:t>
      </w:r>
      <w:r>
        <w:rPr>
          <w:rFonts w:ascii="AGaramond-Regular" w:hAnsi="AGaramond-Regular" w:cs="AGaramond-Regular"/>
        </w:rPr>
        <w:t>In Defense of Kinds [‘kinds’ are very similar to my EDWs]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 important piece of the theory of parthood and composition, which was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presented in outline in the preceding chapter, is the restricted composition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principle (RCP), which carried with it an as of yet unjustified commitment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 ontology of kinds: a plurality of objects was said to compose a whole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 particular kind, when the objects (material components) in question satisfy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selection requirements set by the formal components associated with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that particular kind, i.e., requirements concerning, among other things,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variety, configuration and sometimes the number of parts out of which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that particular kind may be composed. Such a restriction on composition,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course, only has plausibility if there are independent reasons for thinking that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objects really do belong to kinds and that kinds really do pose constraints on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mereological composition of their members.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aim of the current chapter is to defend this commitment to an ontology</w:t>
      </w:r>
    </w:p>
    <w:p>
      <w:pPr>
        <w:spacing w:before="0" w:after="0"/>
        <w:contextualSpacing/>
      </w:pPr>
      <w:r>
        <w:rPr>
          <w:rFonts w:ascii="AGaramond-Regular" w:hAnsi="AGaramond-Regular" w:cs="AGaramond-Regular"/>
          <w:sz w:val="21"/>
          <w:szCs w:val="21"/>
        </w:rPr>
        <w:t xml:space="preserve">of kinds at least for the particular case of </w:t>
      </w:r>
      <w:r>
        <w:rPr>
          <w:rFonts w:ascii="AGaramond-Italic" w:hAnsi="AGaramond-Italic" w:eastAsia="AGaramond-Italic" w:cs="AGaramond-Italic"/>
          <w:i/>
          <w:iCs/>
          <w:sz w:val="21"/>
          <w:szCs w:val="21"/>
        </w:rPr>
        <w:t>natural kinds</w:t>
      </w:r>
      <w:r>
        <w:rPr>
          <w:rFonts w:ascii="AGaramond-Regular" w:hAnsi="AGaramond-Regular" w:cs="AGaramond-Regular"/>
          <w:sz w:val="21"/>
          <w:szCs w:val="21"/>
        </w:rPr>
        <w:t>. (p. 200)</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Kinds are categories or taxonomic classifications into which particular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may be grouped on the basis of shared characteristics of some sort. Judging from</w:t>
      </w:r>
    </w:p>
    <w:p>
      <w:pPr>
        <w:spacing w:before="0" w:after="0"/>
        <w:contextualSpacing/>
      </w:pPr>
      <w:r>
        <w:rPr>
          <w:rFonts w:ascii="AGaramond-Regular" w:hAnsi="AGaramond-Regular" w:cs="AGaramond-Regular"/>
          <w:sz w:val="21"/>
          <w:szCs w:val="21"/>
        </w:rPr>
        <w:t xml:space="preserve">the name, one might expect </w:t>
      </w:r>
      <w:r>
        <w:rPr>
          <w:rFonts w:ascii="AGaramond-Italic" w:hAnsi="AGaramond-Italic" w:eastAsia="AGaramond-Italic" w:cs="AGaramond-Italic"/>
          <w:i/>
          <w:iCs/>
          <w:sz w:val="21"/>
          <w:szCs w:val="21"/>
        </w:rPr>
        <w:t xml:space="preserve">natural </w:t>
      </w:r>
      <w:r>
        <w:rPr>
          <w:rFonts w:ascii="AGaramond-Regular" w:hAnsi="AGaramond-Regular" w:cs="AGaramond-Regular"/>
          <w:sz w:val="21"/>
          <w:szCs w:val="21"/>
        </w:rPr>
        <w:t>kinds (if indeed there are any) to reflect</w:t>
      </w:r>
    </w:p>
    <w:p>
      <w:pPr>
        <w:spacing w:before="0" w:after="0"/>
        <w:contextualSpacing/>
      </w:pPr>
      <w:r>
        <w:rPr>
          <w:rFonts w:ascii="AGaramond-Regular" w:hAnsi="AGaramond-Regular" w:cs="AGaramond-Regular"/>
          <w:sz w:val="21"/>
          <w:szCs w:val="21"/>
        </w:rPr>
        <w:t xml:space="preserve">those categories which are, in some sense, present in </w:t>
      </w:r>
      <w:r>
        <w:rPr>
          <w:rFonts w:ascii="AGaramond-Italic" w:hAnsi="AGaramond-Italic" w:eastAsia="AGaramond-Italic" w:cs="AGaramond-Italic"/>
          <w:i/>
          <w:iCs/>
          <w:sz w:val="21"/>
          <w:szCs w:val="21"/>
        </w:rPr>
        <w:t>nature</w:t>
      </w:r>
      <w:r>
        <w:rPr>
          <w:rFonts w:ascii="AGaramond-Regular" w:hAnsi="AGaramond-Regular" w:cs="AGaramond-Regular"/>
          <w:sz w:val="21"/>
          <w:szCs w:val="21"/>
        </w:rPr>
        <w:t>; (201)</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aim of the current chapter has been to defend a commitment to an ontology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kinds for the special case of natural kinds; such a commitment plays an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important role in motivating and underwriting the structure-based and restricted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conception of parthood and composition outlined in the previous chapter.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special case of natural kinds was intended as an illustration of how a commitment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a certain class of kinds in general, or to specific kinds among them, may</w:t>
      </w:r>
    </w:p>
    <w:p>
      <w:pPr>
        <w:spacing w:before="0" w:after="0"/>
        <w:contextualSpacing/>
      </w:pPr>
      <w:r>
        <w:rPr>
          <w:rFonts w:ascii="AGaramond-Regular" w:hAnsi="AGaramond-Regular" w:cs="AGaramond-Regular"/>
          <w:sz w:val="21"/>
          <w:szCs w:val="21"/>
        </w:rPr>
        <w:t xml:space="preserve">be generated on the basis of </w:t>
      </w:r>
      <w:r>
        <w:rPr>
          <w:rFonts w:ascii="AGaramond-Italic" w:hAnsi="AGaramond-Italic" w:eastAsia="AGaramond-Italic" w:cs="AGaramond-Italic"/>
          <w:i/>
          <w:iCs/>
          <w:sz w:val="21"/>
          <w:szCs w:val="21"/>
        </w:rPr>
        <w:t xml:space="preserve">extra-mereological </w:t>
      </w:r>
      <w:r>
        <w:rPr>
          <w:rFonts w:ascii="AGaramond-Regular" w:hAnsi="AGaramond-Regular" w:cs="AGaramond-Regular"/>
          <w:sz w:val="21"/>
          <w:szCs w:val="21"/>
        </w:rPr>
        <w:t>considerations: the belief in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existence of natural kinds, for example, may be supported by an appeal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their role in prediction and explanation; particularly noteworthy in this respect</w:t>
      </w:r>
    </w:p>
    <w:p>
      <w:pPr>
        <w:spacing w:before="0" w:after="0"/>
        <w:contextualSpacing/>
      </w:pPr>
      <w:r>
        <w:rPr>
          <w:rFonts w:ascii="AGaramond-Regular" w:hAnsi="AGaramond-Regular" w:cs="AGaramond-Regular"/>
          <w:sz w:val="21"/>
          <w:szCs w:val="21"/>
        </w:rPr>
        <w:t xml:space="preserve">is the weight borne by </w:t>
      </w:r>
      <w:r>
        <w:rPr>
          <w:rFonts w:ascii="AGaramond-Italic" w:hAnsi="AGaramond-Italic" w:eastAsia="AGaramond-Italic" w:cs="AGaramond-Italic"/>
          <w:i/>
          <w:iCs/>
          <w:sz w:val="21"/>
          <w:szCs w:val="21"/>
        </w:rPr>
        <w:t xml:space="preserve">scientific </w:t>
      </w:r>
      <w:r>
        <w:rPr>
          <w:rFonts w:ascii="AGaramond-Regular" w:hAnsi="AGaramond-Regular" w:cs="AGaramond-Regular"/>
          <w:sz w:val="21"/>
          <w:szCs w:val="21"/>
        </w:rPr>
        <w:t>natural kinds (e.g., physical, chemical and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biological kinds) in (i) inductive arguments, (ii) the laws of nature and (iii) causal</w:t>
      </w:r>
    </w:p>
    <w:p>
      <w:pPr>
        <w:spacing w:before="0" w:after="0"/>
        <w:contextualSpacing/>
      </w:pPr>
      <w:r>
        <w:rPr>
          <w:rFonts w:ascii="AGaramond-Regular" w:hAnsi="AGaramond-Regular" w:cs="AGaramond-Regular"/>
          <w:sz w:val="21"/>
          <w:szCs w:val="21"/>
        </w:rPr>
        <w:t xml:space="preserve">explanations. Once such </w:t>
      </w:r>
      <w:r>
        <w:rPr>
          <w:rFonts w:ascii="AGaramond-Italic" w:hAnsi="AGaramond-Italic" w:eastAsia="AGaramond-Italic" w:cs="AGaramond-Italic"/>
          <w:i/>
          <w:iCs/>
          <w:sz w:val="21"/>
          <w:szCs w:val="21"/>
        </w:rPr>
        <w:t xml:space="preserve">independent </w:t>
      </w:r>
      <w:r>
        <w:rPr>
          <w:rFonts w:ascii="AGaramond-Regular" w:hAnsi="AGaramond-Regular" w:cs="AGaramond-Regular"/>
          <w:sz w:val="21"/>
          <w:szCs w:val="21"/>
        </w:rPr>
        <w:t>reasons for believing in the existence of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certain kind of object have been given, we find in general that objects must satisfy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more or less stringent mereological constraints in order to count as instances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kind; as noted in the previous chapter, the types of constraints that are relevant</w:t>
      </w:r>
    </w:p>
    <w:p>
      <w:pPr>
        <w:spacing w:before="0" w:after="0"/>
        <w:contextualSpacing/>
      </w:pPr>
      <w:r>
        <w:rPr>
          <w:rFonts w:ascii="AGaramond-Regular" w:hAnsi="AGaramond-Regular" w:cs="AGaramond-Regular"/>
          <w:sz w:val="21"/>
          <w:szCs w:val="21"/>
        </w:rPr>
        <w:t xml:space="preserve">in this context typically concern the </w:t>
      </w:r>
      <w:r>
        <w:rPr>
          <w:rFonts w:ascii="AGaramond-Italic" w:hAnsi="AGaramond-Italic" w:eastAsia="AGaramond-Italic" w:cs="AGaramond-Italic"/>
          <w:i/>
          <w:iCs/>
          <w:sz w:val="21"/>
          <w:szCs w:val="21"/>
        </w:rPr>
        <w:t>variety</w:t>
      </w:r>
      <w:r>
        <w:rPr>
          <w:rFonts w:ascii="AGaramond-Regular" w:hAnsi="AGaramond-Regular" w:cs="AGaramond-Regular"/>
          <w:sz w:val="21"/>
          <w:szCs w:val="21"/>
        </w:rPr>
        <w:t xml:space="preserve">, </w:t>
      </w:r>
      <w:r>
        <w:rPr>
          <w:rFonts w:ascii="AGaramond-Italic" w:hAnsi="AGaramond-Italic" w:eastAsia="AGaramond-Italic" w:cs="AGaramond-Italic"/>
          <w:i/>
          <w:iCs/>
          <w:sz w:val="21"/>
          <w:szCs w:val="21"/>
        </w:rPr>
        <w:t xml:space="preserve">configuration </w:t>
      </w:r>
      <w:r>
        <w:rPr>
          <w:rFonts w:ascii="AGaramond-Regular" w:hAnsi="AGaramond-Regular" w:cs="AGaramond-Regular"/>
          <w:sz w:val="21"/>
          <w:szCs w:val="21"/>
        </w:rPr>
        <w:t>and sometimes even the</w:t>
      </w:r>
    </w:p>
    <w:p>
      <w:pPr>
        <w:spacing w:before="0" w:after="0"/>
        <w:contextualSpacing/>
      </w:pPr>
      <w:r>
        <w:rPr>
          <w:rFonts w:ascii="AGaramond-Italic" w:hAnsi="AGaramond-Italic" w:eastAsia="AGaramond-Italic" w:cs="AGaramond-Italic"/>
          <w:i/>
          <w:iCs/>
          <w:sz w:val="21"/>
          <w:szCs w:val="21"/>
        </w:rPr>
        <w:t xml:space="preserve">number </w:t>
      </w:r>
      <w:r>
        <w:rPr>
          <w:rFonts w:ascii="AGaramond-Regular" w:hAnsi="AGaramond-Regular" w:cs="AGaramond-Regular"/>
          <w:sz w:val="21"/>
          <w:szCs w:val="21"/>
        </w:rPr>
        <w:t>of material components which must be present in an object in order for it to count as a whole of that particular kind. (233-4)</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evidence reviewed above suggests that structures are at least in some contexts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treated as objects, rather than as properties or relations. At the same time, even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structures are so treated, they are always also closely linked with certain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properties and relations which elements in the domain come to exhibit as a result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occupying the positions made available by the structure in question; but these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properties and relations are nevertheless in these contexts not identified with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structures with which they are associated. (p. 252)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Finally, the following fourth response to the scenario raised above is also available.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Once we have found reasons to deny Unrestricted Composition (and I have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course provided such reasons in Chapter II), we are no longer committed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endorsing the claim that every plurality of objects itself composes something;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we are no longer committed to endorsing the claim that the material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components out of which the big statue is constructed themselves compose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 single object, a heap, which constitutes the big statue and has persistence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conditions different from those associated with the big statue. My analysis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predicts that we only have reason to believe in the existence of an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that object falls under a kind whose existence can be justified by appeal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independent considerations from outside the mereology. And what pressing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non-mereological reasons are there to be committed to the existence of the kind</w:t>
      </w:r>
    </w:p>
    <w:p>
      <w:pPr>
        <w:spacing w:before="0" w:after="0"/>
        <w:contextualSpacing/>
      </w:pPr>
      <w:r>
        <w:rPr>
          <w:rFonts w:ascii="AGaramond-Italic" w:hAnsi="AGaramond-Italic" w:eastAsia="AGaramond-Italic" w:cs="AGaramond-Italic"/>
          <w:i/>
          <w:iCs/>
          <w:sz w:val="21"/>
          <w:szCs w:val="21"/>
        </w:rPr>
        <w:t>heap</w:t>
      </w:r>
      <w:r>
        <w:rPr>
          <w:rFonts w:ascii="AGaramond-Regular" w:hAnsi="AGaramond-Regular" w:cs="AGaramond-Regular"/>
          <w:sz w:val="21"/>
          <w:szCs w:val="21"/>
        </w:rPr>
        <w:t>? (258)</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since we have denied Unrestricted Composition,</w:t>
      </w:r>
    </w:p>
    <w:p>
      <w:pPr>
        <w:spacing w:before="0" w:after="0"/>
        <w:contextualSpacing/>
      </w:pPr>
      <w:r>
        <w:rPr>
          <w:rFonts w:ascii="AGaramond-Regular" w:hAnsi="AGaramond-Regular" w:cs="AGaramond-Regular"/>
          <w:sz w:val="21"/>
          <w:szCs w:val="21"/>
        </w:rPr>
        <w:t xml:space="preserve">there is no </w:t>
      </w:r>
      <w:r>
        <w:rPr>
          <w:rFonts w:ascii="AGaramond-Italic" w:hAnsi="AGaramond-Italic" w:eastAsia="AGaramond-Italic" w:cs="AGaramond-Italic"/>
          <w:i/>
          <w:iCs/>
          <w:sz w:val="21"/>
          <w:szCs w:val="21"/>
        </w:rPr>
        <w:t xml:space="preserve">single </w:t>
      </w:r>
      <w:r>
        <w:rPr>
          <w:rFonts w:ascii="AGaramond-Regular" w:hAnsi="AGaramond-Regular" w:cs="AGaramond-Regular"/>
          <w:sz w:val="21"/>
          <w:szCs w:val="21"/>
        </w:rPr>
        <w:t>intermediary object which constitutes the big statue and which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can survive being scattered while the big statue cannot. It thus seems as though,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at the very least, various options are available by means of which a hylomorphic</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approach may respond to the Grounding Problem and the sort of scenario raised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above; I will leave the question of how to decide between these options, and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perhaps between others that I have not canvassed in the foregoing remarks, open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for future discussion. (p. 259)</w:t>
      </w:r>
    </w:p>
    <w:p>
      <w:pPr>
        <w:spacing w:before="0" w:after="0"/>
        <w:contextualSpacing/>
      </w:pPr>
      <w:r>
        <w:rPr>
          <w:rFonts w:ascii="AGaramond-Regular" w:hAnsi="AGaramond-Regular" w:cs="AGaramond-Regular"/>
          <w:sz w:val="21"/>
          <w:szCs w:val="21"/>
        </w:rPr>
        <w:t xml:space="preserve">Each of these areas conceives of </w:t>
      </w:r>
      <w:r>
        <w:rPr>
          <w:rFonts w:ascii="AGaramond-Italic" w:hAnsi="AGaramond-Italic" w:eastAsia="AGaramond-Italic" w:cs="AGaramond-Italic"/>
          <w:i/>
          <w:iCs/>
          <w:sz w:val="21"/>
          <w:szCs w:val="21"/>
        </w:rPr>
        <w:t xml:space="preserve">a </w:t>
      </w:r>
      <w:r>
        <w:rPr>
          <w:rFonts w:ascii="AGaramond-Regular" w:hAnsi="AGaramond-Regular" w:cs="AGaramond-Regular"/>
          <w:sz w:val="21"/>
          <w:szCs w:val="21"/>
        </w:rPr>
        <w:t>structure as the sort of entity which (i) makes</w:t>
      </w:r>
    </w:p>
    <w:p>
      <w:pPr>
        <w:spacing w:before="0" w:after="0"/>
        <w:contextualSpacing/>
      </w:pPr>
      <w:r>
        <w:rPr>
          <w:rFonts w:ascii="AGaramond-Regular" w:hAnsi="AGaramond-Regular" w:cs="AGaramond-Regular"/>
          <w:sz w:val="21"/>
          <w:szCs w:val="21"/>
        </w:rPr>
        <w:t xml:space="preserve">available </w:t>
      </w:r>
      <w:r>
        <w:rPr>
          <w:rFonts w:ascii="AGaramond-Italic" w:hAnsi="AGaramond-Italic" w:eastAsia="AGaramond-Italic" w:cs="AGaramond-Italic"/>
          <w:i/>
          <w:iCs/>
          <w:sz w:val="21"/>
          <w:szCs w:val="21"/>
        </w:rPr>
        <w:t xml:space="preserve">positions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places </w:t>
      </w:r>
      <w:r>
        <w:rPr>
          <w:rFonts w:ascii="AGaramond-Regular" w:hAnsi="AGaramond-Regular" w:cs="AGaramond-Regular"/>
          <w:sz w:val="21"/>
          <w:szCs w:val="21"/>
        </w:rPr>
        <w:t>for other objects to occupy; and which (ii) places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two distinctive sorts of constraints on these positions. The first sort of constraint</w:t>
      </w:r>
    </w:p>
    <w:p>
      <w:pPr>
        <w:spacing w:before="0" w:after="0"/>
        <w:contextualSpacing/>
      </w:pPr>
      <w:r>
        <w:rPr>
          <w:rFonts w:ascii="AGaramond-Regular" w:hAnsi="AGaramond-Regular" w:cs="AGaramond-Regular"/>
          <w:sz w:val="21"/>
          <w:szCs w:val="21"/>
        </w:rPr>
        <w:t xml:space="preserve">concerns the </w:t>
      </w:r>
      <w:r>
        <w:rPr>
          <w:rFonts w:ascii="AGaramond-Italic" w:hAnsi="AGaramond-Italic" w:eastAsia="AGaramond-Italic" w:cs="AGaramond-Italic"/>
          <w:i/>
          <w:iCs/>
          <w:sz w:val="21"/>
          <w:szCs w:val="21"/>
        </w:rPr>
        <w:t xml:space="preserve">type </w:t>
      </w:r>
      <w:r>
        <w:rPr>
          <w:rFonts w:ascii="AGaramond-Regular" w:hAnsi="AGaramond-Regular" w:cs="AGaramond-Regular"/>
          <w:sz w:val="21"/>
          <w:szCs w:val="21"/>
        </w:rPr>
        <w:t>of constituent which may occupy the position in question.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second sort of constraint concerns the particular geometrical or topological</w:t>
      </w:r>
    </w:p>
    <w:p>
      <w:pPr>
        <w:spacing w:before="0" w:after="0"/>
        <w:contextualSpacing/>
      </w:pPr>
      <w:r>
        <w:rPr>
          <w:rFonts w:ascii="AGaramond-Italic" w:hAnsi="AGaramond-Italic" w:eastAsia="AGaramond-Italic" w:cs="AGaramond-Italic"/>
          <w:i/>
          <w:iCs/>
          <w:sz w:val="21"/>
          <w:szCs w:val="21"/>
        </w:rPr>
        <w:t xml:space="preserve">configuration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arrangement </w:t>
      </w:r>
      <w:r>
        <w:rPr>
          <w:rFonts w:ascii="AGaramond-Regular" w:hAnsi="AGaramond-Regular" w:cs="AGaramond-Regular"/>
          <w:sz w:val="21"/>
          <w:szCs w:val="21"/>
        </w:rPr>
        <w:t>which must be exhibited by these constituents,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result of occupying the positions made available by the structure.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some cases, these two sorts of constraints a structure places on its occupants</w:t>
      </w:r>
    </w:p>
    <w:p>
      <w:pPr>
        <w:spacing w:before="0" w:after="0"/>
        <w:contextualSpacing/>
      </w:pPr>
      <w:r>
        <w:rPr>
          <w:rFonts w:ascii="AGaramond-Regular" w:hAnsi="AGaramond-Regular" w:cs="AGaramond-Regular"/>
          <w:sz w:val="21"/>
          <w:szCs w:val="21"/>
        </w:rPr>
        <w:t xml:space="preserve">also conspire to generate restrictions as to the exact </w:t>
      </w:r>
      <w:r>
        <w:rPr>
          <w:rFonts w:ascii="AGaramond-Italic" w:hAnsi="AGaramond-Italic" w:eastAsia="AGaramond-Italic" w:cs="AGaramond-Italic"/>
          <w:i/>
          <w:iCs/>
          <w:sz w:val="21"/>
          <w:szCs w:val="21"/>
        </w:rPr>
        <w:t xml:space="preserve">number </w:t>
      </w:r>
      <w:r>
        <w:rPr>
          <w:rFonts w:ascii="AGaramond-Regular" w:hAnsi="AGaramond-Regular" w:cs="AGaramond-Regular"/>
          <w:sz w:val="21"/>
          <w:szCs w:val="21"/>
        </w:rPr>
        <w:t>of constituents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kind of compound must have: for example, the structure associated</w:t>
      </w:r>
    </w:p>
    <w:p>
      <w:pPr>
        <w:spacing w:before="0" w:after="0"/>
        <w:contextualSpacing/>
      </w:pPr>
      <w:r>
        <w:rPr>
          <w:rFonts w:ascii="AGaramond-Regular" w:hAnsi="AGaramond-Regular" w:cs="AGaramond-Regular"/>
          <w:sz w:val="21"/>
          <w:szCs w:val="21"/>
        </w:rPr>
        <w:t>withH</w:t>
      </w:r>
      <w:r>
        <w:rPr>
          <w:rFonts w:ascii="AGaramond-Regular" w:hAnsi="AGaramond-Regular" w:cs="AGaramond-Regular"/>
          <w:sz w:val="15"/>
          <w:szCs w:val="15"/>
        </w:rPr>
        <w:t>2</w:t>
      </w:r>
      <w:r>
        <w:rPr>
          <w:rFonts w:ascii="AGaramond-Regular" w:hAnsi="AGaramond-Regular" w:cs="AGaramond-Regular"/>
          <w:sz w:val="21"/>
          <w:szCs w:val="21"/>
        </w:rPr>
        <w:t>Omolecules makes available exactly three positions that may be occupied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by hydrogen and oxygen atoms respectively, while that associated with the logical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connective ‘‘and’’ makes available exactly two positions that may be occupied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by any grammatically well-formed truth-evaluable sentence of the language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question. Other structures, however, are more lenient when it comes to the precise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number of positions allowed in a particular formation: the musical structure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associated with a twelve-bar blues, for example, does not legislate exactly how</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many notes must occur in a particular manifestation of this structure; moreover,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‘‘John is likely to leave’’ and ‘‘John is likely to leave in a hurry’’ both exemplify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basic pattern of a raising construction, even though the second sentence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contains more words than the first. (259)</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numerical identity of the items occupying the positions made available by a structure 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generally unimportant to the question of whether the structure in question has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been successfully implemented; the individual occupants of these positions are</w:t>
      </w:r>
    </w:p>
    <w:p>
      <w:pPr>
        <w:spacing w:before="0" w:after="0"/>
        <w:contextualSpacing/>
      </w:pPr>
      <w:r>
        <w:rPr>
          <w:rFonts w:ascii="AGaramond-Regular" w:hAnsi="AGaramond-Regular" w:cs="AGaramond-Regular"/>
          <w:sz w:val="21"/>
          <w:szCs w:val="21"/>
        </w:rPr>
        <w:t xml:space="preserve">thus </w:t>
      </w:r>
      <w:r>
        <w:rPr>
          <w:rFonts w:ascii="AGaramond-Italic" w:hAnsi="AGaramond-Italic" w:eastAsia="AGaramond-Italic" w:cs="AGaramond-Italic"/>
          <w:i/>
          <w:iCs/>
          <w:sz w:val="21"/>
          <w:szCs w:val="21"/>
        </w:rPr>
        <w:t xml:space="preserve">variable </w:t>
      </w:r>
      <w:r>
        <w:rPr>
          <w:rFonts w:ascii="AGaramond-Regular" w:hAnsi="AGaramond-Regular" w:cs="AGaramond-Regular"/>
          <w:sz w:val="21"/>
          <w:szCs w:val="21"/>
        </w:rPr>
        <w:t>from the point of view of the structure. What matters concerning</w:t>
      </w:r>
    </w:p>
    <w:p>
      <w:pPr>
        <w:spacing w:before="0" w:after="0"/>
        <w:contextualSpacing/>
      </w:pPr>
      <w:r>
        <w:rPr>
          <w:rFonts w:ascii="AGaramond-Regular" w:hAnsi="AGaramond-Regular" w:cs="AGaramond-Regular"/>
          <w:sz w:val="21"/>
          <w:szCs w:val="21"/>
        </w:rPr>
        <w:t xml:space="preserve">these items, and what is hence taken as </w:t>
      </w:r>
      <w:r>
        <w:rPr>
          <w:rFonts w:ascii="AGaramond-Italic" w:hAnsi="AGaramond-Italic" w:eastAsia="AGaramond-Italic" w:cs="AGaramond-Italic"/>
          <w:i/>
          <w:iCs/>
          <w:sz w:val="21"/>
          <w:szCs w:val="21"/>
        </w:rPr>
        <w:t>invariable</w:t>
      </w:r>
      <w:r>
        <w:rPr>
          <w:rFonts w:ascii="AGaramond-Regular" w:hAnsi="AGaramond-Regular" w:cs="AGaramond-Regular"/>
          <w:sz w:val="21"/>
          <w:szCs w:val="21"/>
        </w:rPr>
        <w:t>, from the point of view of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 is only their type and their configuration.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we say that structural concerns are prominent in a specific discipline,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what we mean is that the theories, axioms or laws formulated by the discipline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question focus in particular on capturing the behavior of those elements that</w:t>
      </w:r>
    </w:p>
    <w:p>
      <w:pPr>
        <w:spacing w:before="0" w:after="0"/>
        <w:contextualSpacing/>
      </w:pPr>
      <w:r>
        <w:rPr>
          <w:rFonts w:ascii="AGaramond-Regular" w:hAnsi="AGaramond-Regular" w:cs="AGaramond-Regular"/>
          <w:sz w:val="21"/>
          <w:szCs w:val="21"/>
        </w:rPr>
        <w:t xml:space="preserve">are designated as </w:t>
      </w:r>
      <w:r>
        <w:rPr>
          <w:rFonts w:ascii="AGaramond-Italic" w:hAnsi="AGaramond-Italic" w:eastAsia="AGaramond-Italic" w:cs="AGaramond-Italic"/>
          <w:i/>
          <w:iCs/>
          <w:sz w:val="21"/>
          <w:szCs w:val="21"/>
        </w:rPr>
        <w:t xml:space="preserve">invariable </w:t>
      </w:r>
      <w:r>
        <w:rPr>
          <w:rFonts w:ascii="AGaramond-Regular" w:hAnsi="AGaramond-Regular" w:cs="AGaramond-Regular"/>
          <w:sz w:val="21"/>
          <w:szCs w:val="21"/>
        </w:rPr>
        <w:t>within a given context. (259-60)</w:t>
      </w:r>
    </w:p>
    <w:p>
      <w:pPr>
        <w:spacing w:before="0" w:after="0"/>
        <w:contextualSpacing/>
        <w:rPr>
          <w:rFonts w:ascii="AGaramond-Regular" w:hAnsi="AGaramond-Regular" w:cs="AGaramond-Regular"/>
          <w:sz w:val="21"/>
          <w:szCs w:val="21"/>
        </w:rPr>
      </w:pP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p>
    <w:p>
      <w:pPr>
        <w:numPr>
          <w:ilvl w:val="0"/>
          <w:numId w:val="37"/>
        </w:numPr>
        <w:spacing w:before="0" w:after="0"/>
        <w:contextualSpacing/>
        <w:rPr>
          <w:rFonts w:ascii="MinionPro-Regular" w:hAnsi="MinionPro-Regular" w:eastAsia="MyriadPro-Bold" w:cs="MinionPro-Regular"/>
          <w:b/>
          <w:sz w:val="28"/>
          <w:szCs w:val="28"/>
        </w:rPr>
      </w:pPr>
      <w:r>
        <w:rPr>
          <w:rFonts w:ascii="MinionPro-Regular" w:hAnsi="MinionPro-Regular" w:eastAsia="MyriadPro-Bold" w:cs="MinionPro-Regular"/>
          <w:b/>
          <w:sz w:val="28"/>
          <w:szCs w:val="28"/>
        </w:rPr>
        <w:t>(2018) UNBELIEVABLE similarities between Ferraris’s ideas (2012) and my ideas (2002-2008)</w:t>
      </w:r>
    </w:p>
    <w:p>
      <w:pPr>
        <w:spacing w:before="0" w:after="0"/>
        <w:contextualSpacing/>
        <w:rPr>
          <w:rFonts w:ascii="MinionPro-Regular" w:hAnsi="MinionPro-Regular" w:eastAsia="MyriadPro-Bold" w:cs="MinionPro-Regular"/>
          <w:b/>
          <w:sz w:val="28"/>
          <w:szCs w:val="28"/>
        </w:rPr>
      </w:pPr>
    </w:p>
    <w:p>
      <w:pPr>
        <w:spacing w:before="0" w:after="0"/>
        <w:contextualSpacing/>
      </w:pPr>
      <w:r>
        <w:rPr>
          <w:rFonts w:ascii="MinionPro-Regular" w:hAnsi="MinionPro-Regular" w:eastAsia="MyriadPro-Bold" w:cs="MinionPro-Regular"/>
          <w:b/>
          <w:sz w:val="28"/>
          <w:szCs w:val="28"/>
        </w:rPr>
        <w:t xml:space="preserve">Maurizio Ferraris (2014/2005) </w:t>
      </w:r>
      <w:r>
        <w:rPr>
          <w:rFonts w:ascii="MyriadPro-Bold" w:hAnsi="MyriadPro-Bold" w:eastAsia="MyriadPro-Bold" w:cs="MyriadPro-Bold"/>
          <w:b/>
          <w:bCs/>
          <w:sz w:val="28"/>
          <w:szCs w:val="28"/>
        </w:rPr>
        <w:t>WHERE ARE YOU?</w:t>
      </w:r>
    </w:p>
    <w:p>
      <w:pPr>
        <w:spacing w:before="0" w:after="0"/>
        <w:contextualSpacing/>
        <w:rPr>
          <w:rFonts w:ascii="MinionPro-It" w:hAnsi="MinionPro-It" w:eastAsia="MyriadPro-Bold" w:cs="MinionPro-It"/>
          <w:b/>
          <w:i/>
          <w:iCs/>
          <w:sz w:val="28"/>
          <w:szCs w:val="28"/>
        </w:rPr>
      </w:pPr>
      <w:r>
        <w:rPr>
          <w:rFonts w:ascii="MinionPro-It" w:hAnsi="MinionPro-It" w:eastAsia="MyriadPro-Bold" w:cs="MinionPro-It"/>
          <w:b/>
          <w:i/>
          <w:iCs/>
          <w:sz w:val="28"/>
          <w:szCs w:val="28"/>
        </w:rPr>
        <w:t>An Ontology of the Cell Phone</w:t>
      </w:r>
    </w:p>
    <w:p>
      <w:pPr>
        <w:spacing w:before="0" w:after="0"/>
        <w:contextualSpacing/>
      </w:pPr>
      <w:r>
        <w:rPr>
          <w:rFonts w:ascii="MinionPro-Regular" w:hAnsi="MinionPro-Regular" w:eastAsia="MyriadPro-Bold" w:cs="MinionPro-Regular"/>
        </w:rPr>
        <w:t xml:space="preserve">(2014 </w:t>
      </w:r>
      <w:r>
        <w:rPr>
          <w:rFonts w:ascii="MinionPro-Regular" w:hAnsi="MinionPro-Regular" w:cs="MinionPro-Regular"/>
        </w:rPr>
        <w:t xml:space="preserve">2014 Fordham University Press  </w:t>
      </w:r>
      <w:r>
        <w:rPr>
          <w:rFonts w:ascii="MinionPro-It" w:hAnsi="MinionPro-It" w:cs="MinionPro-It"/>
          <w:i/>
          <w:iCs/>
        </w:rPr>
        <w:t>Dove sei? Ontologia del telefonino</w:t>
      </w:r>
      <w:r>
        <w:rPr>
          <w:rFonts w:ascii="MinionPro-Regular" w:hAnsi="MinionPro-Regular" w:cs="MinionPro-Regular"/>
        </w:rPr>
        <w:t>, by</w:t>
      </w:r>
    </w:p>
    <w:p>
      <w:pPr>
        <w:spacing w:before="0" w:after="0"/>
        <w:contextualSpacing/>
      </w:pPr>
      <w:r>
        <w:rPr>
          <w:rFonts w:ascii="MinionPro-Regular" w:hAnsi="MinionPro-Regular" w:cs="MinionPro-Regular"/>
        </w:rPr>
        <w:t>Bompiani, in 2005, © RCS Libri S.p.A. - Milano</w:t>
      </w:r>
      <w:r>
        <w:rPr>
          <w:rFonts w:ascii="MinionPro-Regular" w:hAnsi="MinionPro-Regular" w:eastAsia="MyriadPro-Bold" w:cs="MinionPro-Regular"/>
        </w:rPr>
        <w:t>) Translated by Sarah De Sanctis</w:t>
      </w:r>
    </w:p>
    <w:p>
      <w:pPr>
        <w:spacing w:before="0" w:after="0"/>
        <w:contextualSpacing/>
        <w:rPr>
          <w:rFonts w:ascii="MinionPro-Regular" w:hAnsi="MinionPro-Regular" w:eastAsia="MyriadPro-Bold" w:cs="MinionPro-Regular"/>
        </w:rPr>
      </w:pPr>
    </w:p>
    <w:p>
      <w:pPr>
        <w:spacing w:before="0" w:after="0"/>
        <w:contextualSpacing/>
        <w:rPr>
          <w:rFonts w:ascii="MinionPro-Regular" w:hAnsi="MinionPro-Regular" w:eastAsia="MyriadPro-Bold" w:cs="MinionPro-Regular"/>
          <w:b/>
        </w:rPr>
      </w:pPr>
      <w:r>
        <w:rPr>
          <w:rFonts w:ascii="MinionPro-Regular" w:hAnsi="MinionPro-Regular" w:eastAsia="MyriadPro-Bold" w:cs="MinionPro-Regular"/>
          <w:b/>
        </w:rPr>
        <w:t>[This book has nothing to do with my EDWs perspective !!! There is no one similar idea to my ideas in this book! ! However, in his book 2012, there are UNBELIEVABLE similar ideas to my ideas! –see below]</w:t>
      </w:r>
    </w:p>
    <w:p>
      <w:pPr>
        <w:spacing w:before="0" w:after="0"/>
        <w:contextualSpacing/>
        <w:rPr>
          <w:rFonts w:ascii="MinionPro-Regular" w:hAnsi="MinionPro-Regular" w:eastAsia="MyriadPro-Bold" w:cs="MinionPro-Regular"/>
        </w:rPr>
      </w:pPr>
    </w:p>
    <w:p>
      <w:pPr>
        <w:spacing w:before="0" w:after="0"/>
        <w:contextualSpacing/>
        <w:rPr>
          <w:rFonts w:ascii="MinionPro-Regular" w:hAnsi="MinionPro-Regular" w:cs="MinionPro-Regular"/>
        </w:rPr>
      </w:pPr>
      <w:r>
        <w:rPr>
          <w:rFonts w:ascii="MinionPro-Regular" w:hAnsi="MinionPro-Regular" w:cs="MinionPro-Regular"/>
        </w:rPr>
        <w:t>42 In a nutshell, one might formulate the following framework:</w:t>
      </w:r>
    </w:p>
    <w:p>
      <w:pPr>
        <w:spacing w:before="0" w:after="0"/>
        <w:contextualSpacing/>
      </w:pPr>
      <w:r>
        <w:rPr>
          <w:rFonts w:ascii="MinionPro-Regular" w:hAnsi="MinionPro-Regular" w:cs="MinionPro-Regular"/>
        </w:rPr>
        <w:t xml:space="preserve">1. In the world there are </w:t>
      </w:r>
      <w:r>
        <w:rPr>
          <w:rFonts w:ascii="MinionPro-It" w:hAnsi="MinionPro-It" w:cs="MinionPro-It"/>
          <w:i/>
          <w:iCs/>
        </w:rPr>
        <w:t xml:space="preserve">subjects </w:t>
      </w:r>
      <w:r>
        <w:rPr>
          <w:rFonts w:ascii="MinionPro-Regular" w:hAnsi="MinionPro-Regular" w:cs="MinionPro-Regular"/>
        </w:rPr>
        <w:t xml:space="preserve">and </w:t>
      </w:r>
      <w:r>
        <w:rPr>
          <w:rFonts w:ascii="MinionPro-It" w:hAnsi="MinionPro-It" w:cs="MinionPro-It"/>
          <w:i/>
          <w:iCs/>
        </w:rPr>
        <w:t>objects</w:t>
      </w:r>
      <w:r>
        <w:rPr>
          <w:rFonts w:ascii="MinionPro-Regular" w:hAnsi="MinionPro-Regular" w:cs="MinionPro-Regular"/>
        </w:rPr>
        <w:t>. Subjects refer to objects</w:t>
      </w:r>
    </w:p>
    <w:p>
      <w:pPr>
        <w:spacing w:before="0" w:after="0"/>
        <w:contextualSpacing/>
        <w:rPr>
          <w:rFonts w:ascii="MinionPro-Regular" w:hAnsi="MinionPro-Regular" w:cs="MinionPro-Regular"/>
        </w:rPr>
      </w:pPr>
      <w:r>
        <w:rPr>
          <w:rFonts w:ascii="MinionPro-Regular" w:hAnsi="MinionPro-Regular" w:cs="MinionPro-Regular"/>
        </w:rPr>
        <w:t>(they represent them, have them in mind, do something with them), that</w:t>
      </w:r>
    </w:p>
    <w:p>
      <w:pPr>
        <w:spacing w:before="0" w:after="0"/>
        <w:contextualSpacing/>
        <w:rPr>
          <w:rFonts w:ascii="MinionPro-Regular" w:hAnsi="MinionPro-Regular" w:cs="MinionPro-Regular"/>
        </w:rPr>
      </w:pPr>
      <w:r>
        <w:rPr>
          <w:rFonts w:ascii="MinionPro-Regular" w:hAnsi="MinionPro-Regular" w:cs="MinionPro-Regular"/>
        </w:rPr>
        <w:t>is, they are endowed with intentionality;44 objects do not refer to subjects.</w:t>
      </w:r>
    </w:p>
    <w:p>
      <w:pPr>
        <w:spacing w:before="0" w:after="0"/>
        <w:contextualSpacing/>
      </w:pPr>
      <w:r>
        <w:rPr>
          <w:rFonts w:ascii="MinionPro-Regular" w:hAnsi="MinionPro-Regular" w:cs="MinionPro-Regular"/>
        </w:rPr>
        <w:t xml:space="preserve">2. Objects are of three kinds: (a) </w:t>
      </w:r>
      <w:r>
        <w:rPr>
          <w:rFonts w:ascii="MinionPro-It" w:hAnsi="MinionPro-It" w:cs="MinionPro-It"/>
          <w:i/>
          <w:iCs/>
        </w:rPr>
        <w:t xml:space="preserve">physical objects </w:t>
      </w:r>
      <w:r>
        <w:rPr>
          <w:rFonts w:ascii="MinionPro-Regular" w:hAnsi="MinionPro-Regular" w:cs="MinionPro-Regular"/>
        </w:rPr>
        <w:t>(mountains, rivers, and</w:t>
      </w:r>
    </w:p>
    <w:p>
      <w:pPr>
        <w:spacing w:before="0" w:after="0"/>
        <w:contextualSpacing/>
        <w:rPr>
          <w:rFonts w:ascii="MinionPro-Regular" w:hAnsi="MinionPro-Regular" w:cs="MinionPro-Regular"/>
        </w:rPr>
      </w:pPr>
      <w:r>
        <w:rPr>
          <w:rFonts w:ascii="MinionPro-Regular" w:hAnsi="MinionPro-Regular" w:cs="MinionPro-Regular"/>
        </w:rPr>
        <w:t>human and animal bodies) existing in time and space in de pen dently from</w:t>
      </w:r>
    </w:p>
    <w:p>
      <w:pPr>
        <w:spacing w:before="0" w:after="0"/>
        <w:contextualSpacing/>
        <w:rPr>
          <w:rFonts w:ascii="MinionPro-Regular" w:hAnsi="MinionPro-Regular" w:cs="MinionPro-Regular"/>
        </w:rPr>
      </w:pPr>
      <w:r>
        <w:rPr>
          <w:rFonts w:ascii="MinionPro-Regular" w:hAnsi="MinionPro-Regular" w:cs="MinionPro-Regular"/>
        </w:rPr>
        <w:t>the subjects knowing them, even if they might have made them, like in the</w:t>
      </w:r>
    </w:p>
    <w:p>
      <w:pPr>
        <w:spacing w:before="0" w:after="0"/>
        <w:contextualSpacing/>
      </w:pPr>
      <w:r>
        <w:rPr>
          <w:rFonts w:ascii="MinionPro-Regular" w:hAnsi="MinionPro-Regular" w:cs="MinionPro-Regular"/>
        </w:rPr>
        <w:t xml:space="preserve">case of artifacts (chairs, screwdrivers); (b) </w:t>
      </w:r>
      <w:r>
        <w:rPr>
          <w:rFonts w:ascii="MinionPro-It" w:hAnsi="MinionPro-It" w:cs="MinionPro-It"/>
          <w:i/>
          <w:iCs/>
        </w:rPr>
        <w:t xml:space="preserve">ideal objects </w:t>
      </w:r>
      <w:r>
        <w:rPr>
          <w:rFonts w:ascii="MinionPro-Regular" w:hAnsi="MinionPro-Regular" w:cs="MinionPro-Regular"/>
        </w:rPr>
        <w:t>(numbers, theorems,</w:t>
      </w:r>
    </w:p>
    <w:p>
      <w:pPr>
        <w:spacing w:before="0" w:after="0"/>
        <w:contextualSpacing/>
        <w:rPr>
          <w:rFonts w:ascii="MinionPro-Regular" w:hAnsi="MinionPro-Regular" w:cs="MinionPro-Regular"/>
        </w:rPr>
      </w:pPr>
      <w:r>
        <w:rPr>
          <w:rFonts w:ascii="MinionPro-Regular" w:hAnsi="MinionPro-Regular" w:cs="MinionPro-Regular"/>
        </w:rPr>
        <w:t>relations) existing outside time and space and in de pen dently from</w:t>
      </w:r>
    </w:p>
    <w:p>
      <w:pPr>
        <w:spacing w:before="0" w:after="0"/>
        <w:contextualSpacing/>
        <w:rPr>
          <w:rFonts w:ascii="MinionPro-Regular" w:hAnsi="MinionPro-Regular" w:cs="MinionPro-Regular"/>
        </w:rPr>
      </w:pPr>
      <w:r>
        <w:rPr>
          <w:rFonts w:ascii="MinionPro-Regular" w:hAnsi="MinionPro-Regular" w:cs="MinionPro-Regular"/>
        </w:rPr>
        <w:t>the subjects knowing them who, nonetheless, aft er knowing them, can socialize</w:t>
      </w:r>
    </w:p>
    <w:p>
      <w:pPr>
        <w:spacing w:before="0" w:after="0"/>
        <w:contextualSpacing/>
        <w:rPr>
          <w:rFonts w:ascii="MinionPro-Regular" w:hAnsi="MinionPro-Regular" w:cs="MinionPro-Regular"/>
        </w:rPr>
      </w:pPr>
      <w:r>
        <w:rPr>
          <w:rFonts w:ascii="MinionPro-Regular" w:hAnsi="MinionPro-Regular" w:cs="MinionPro-Regular"/>
        </w:rPr>
        <w:t>them (for instance, the publication of a theorem: it will be the</w:t>
      </w:r>
    </w:p>
    <w:p>
      <w:pPr>
        <w:spacing w:before="0" w:after="0"/>
        <w:contextualSpacing/>
      </w:pPr>
      <w:r>
        <w:rPr>
          <w:rFonts w:ascii="MinionPro-Regular" w:hAnsi="MinionPro-Regular" w:cs="MinionPro-Regular"/>
        </w:rPr>
        <w:t xml:space="preserve">publication that will begin in time, not the theorem itself); (c) </w:t>
      </w:r>
      <w:r>
        <w:rPr>
          <w:rFonts w:ascii="MinionPro-It" w:hAnsi="MinionPro-It" w:cs="MinionPro-It"/>
          <w:i/>
          <w:iCs/>
        </w:rPr>
        <w:t>social objects</w:t>
      </w:r>
      <w:r>
        <w:rPr>
          <w:rFonts w:ascii="MinionPro-Regular" w:hAnsi="MinionPro-Regular" w:cs="MinionPro-Regular"/>
        </w:rPr>
        <w:t>,</w:t>
      </w:r>
    </w:p>
    <w:p>
      <w:pPr>
        <w:spacing w:before="0" w:after="0"/>
        <w:contextualSpacing/>
      </w:pPr>
      <w:r>
        <w:rPr>
          <w:rFonts w:ascii="MinionPro-Regular" w:hAnsi="MinionPro-Regular" w:cs="MinionPro-Regular"/>
        </w:rPr>
        <w:t xml:space="preserve">which do not exist </w:t>
      </w:r>
      <w:r>
        <w:rPr>
          <w:rFonts w:ascii="MinionPro-It" w:hAnsi="MinionPro-It" w:cs="MinionPro-It"/>
          <w:i/>
          <w:iCs/>
        </w:rPr>
        <w:t xml:space="preserve">as such </w:t>
      </w:r>
      <w:r>
        <w:rPr>
          <w:rFonts w:ascii="MinionPro-Regular" w:hAnsi="MinionPro-Regular" w:cs="MinionPro-Regular"/>
        </w:rPr>
        <w:t>in space but subsist as traces (inscriptions,</w:t>
      </w:r>
    </w:p>
    <w:p>
      <w:pPr>
        <w:spacing w:before="0" w:after="0"/>
        <w:contextualSpacing/>
        <w:rPr>
          <w:rFonts w:ascii="MinionPro-Regular" w:hAnsi="MinionPro-Regular" w:cs="MinionPro-Regular"/>
        </w:rPr>
      </w:pPr>
      <w:r>
        <w:rPr>
          <w:rFonts w:ascii="MinionPro-Regular" w:hAnsi="MinionPro-Regular" w:cs="MinionPro-Regular"/>
        </w:rPr>
        <w:t>rec ords in people’s minds) and, through these traces, acquire duration in</w:t>
      </w:r>
    </w:p>
    <w:p>
      <w:pPr>
        <w:spacing w:before="0" w:after="0"/>
        <w:contextualSpacing/>
        <w:rPr>
          <w:rFonts w:ascii="MinionPro-Regular" w:hAnsi="MinionPro-Regular" w:cs="MinionPro-Regular"/>
        </w:rPr>
      </w:pPr>
      <w:r>
        <w:rPr>
          <w:rFonts w:ascii="MinionPro-Regular" w:hAnsi="MinionPro-Regular" w:cs="MinionPro-Regular"/>
        </w:rPr>
        <w:t>time; they depend, for their existence, on the subjects who know or use</w:t>
      </w:r>
    </w:p>
    <w:p>
      <w:pPr>
        <w:spacing w:before="0" w:after="0"/>
        <w:contextualSpacing/>
        <w:rPr>
          <w:rFonts w:ascii="MinionPro-Regular" w:hAnsi="MinionPro-Regular" w:cs="MinionPro-Regular"/>
        </w:rPr>
      </w:pPr>
      <w:r>
        <w:rPr>
          <w:rFonts w:ascii="MinionPro-Regular" w:hAnsi="MinionPro-Regular" w:cs="MinionPro-Regular"/>
        </w:rPr>
        <w:t>them and who, in some cases, constituted them.</w:t>
      </w:r>
    </w:p>
    <w:p>
      <w:pPr>
        <w:spacing w:before="0" w:after="0"/>
        <w:contextualSpacing/>
        <w:rPr>
          <w:rFonts w:ascii="MinionPro-Regular" w:hAnsi="MinionPro-Regular" w:cs="MinionPro-Regular"/>
        </w:rPr>
      </w:pPr>
      <w:r>
        <w:rPr>
          <w:rFonts w:ascii="MinionPro-Regular" w:hAnsi="MinionPro-Regular" w:cs="MinionPro-Regular"/>
        </w:rPr>
        <w:t>3. Th is last circumstance warns us that social objects, for which construction</w:t>
      </w:r>
    </w:p>
    <w:p>
      <w:pPr>
        <w:spacing w:before="0" w:after="0"/>
        <w:contextualSpacing/>
      </w:pPr>
      <w:r>
        <w:rPr>
          <w:rFonts w:ascii="MinionPro-Regular" w:hAnsi="MinionPro-Regular" w:cs="MinionPro-Regular"/>
        </w:rPr>
        <w:t xml:space="preserve">is necessary, depend on social </w:t>
      </w:r>
      <w:r>
        <w:rPr>
          <w:rFonts w:ascii="MinionPro-It" w:hAnsi="MinionPro-It" w:cs="MinionPro-It"/>
          <w:i/>
          <w:iCs/>
        </w:rPr>
        <w:t>acts</w:t>
      </w:r>
      <w:r>
        <w:rPr>
          <w:rFonts w:ascii="MinionPro-Regular" w:hAnsi="MinionPro-Regular" w:cs="MinionPro-Regular"/>
        </w:rPr>
        <w:t xml:space="preserve">, whose </w:t>
      </w:r>
      <w:r>
        <w:rPr>
          <w:rFonts w:ascii="MinionPro-It" w:hAnsi="MinionPro-It" w:cs="MinionPro-It"/>
          <w:i/>
          <w:iCs/>
        </w:rPr>
        <w:t xml:space="preserve">inscription </w:t>
      </w:r>
      <w:r>
        <w:rPr>
          <w:rFonts w:ascii="MinionPro-Regular" w:hAnsi="MinionPro-Regular" w:cs="MinionPro-Regular"/>
        </w:rPr>
        <w:t>constitutes</w:t>
      </w:r>
    </w:p>
    <w:p>
      <w:pPr>
        <w:spacing w:before="0" w:after="0"/>
        <w:contextualSpacing/>
      </w:pPr>
      <w:r>
        <w:rPr>
          <w:rFonts w:ascii="MinionPro-Regular" w:hAnsi="MinionPro-Regular" w:cs="MinionPro-Regular"/>
        </w:rPr>
        <w:t xml:space="preserve">the </w:t>
      </w:r>
      <w:r>
        <w:rPr>
          <w:rFonts w:ascii="MinionPro-It" w:hAnsi="MinionPro-It" w:cs="MinionPro-It"/>
          <w:i/>
          <w:iCs/>
        </w:rPr>
        <w:t>object</w:t>
      </w:r>
      <w:r>
        <w:rPr>
          <w:rFonts w:ascii="MinionPro-Regular" w:hAnsi="MinionPro-Regular" w:cs="MinionPro-Regular"/>
        </w:rPr>
        <w:t>.45</w:t>
      </w:r>
    </w:p>
    <w:p>
      <w:pPr>
        <w:spacing w:before="0" w:after="0"/>
        <w:contextualSpacing/>
      </w:pPr>
    </w:p>
    <w:p>
      <w:pPr>
        <w:spacing w:before="0" w:after="0"/>
        <w:contextualSpacing/>
      </w:pPr>
      <w:r>
        <w:t xml:space="preserve">103 </w:t>
      </w:r>
      <w:r>
        <w:rPr>
          <w:rFonts w:ascii="MinionPro-Regular" w:hAnsi="MinionPro-Regular" w:cs="MinionPro-Regular"/>
        </w:rPr>
        <w:t xml:space="preserve">Th e fi rst has to do with </w:t>
      </w:r>
      <w:r>
        <w:rPr>
          <w:rFonts w:ascii="MinionPro-It" w:hAnsi="MinionPro-It" w:cs="MinionPro-It"/>
          <w:i/>
          <w:iCs/>
        </w:rPr>
        <w:t>existence</w:t>
      </w:r>
      <w:r>
        <w:rPr>
          <w:rFonts w:ascii="MinionPro-Regular" w:hAnsi="MinionPro-Regular" w:cs="MinionPro-Regular"/>
        </w:rPr>
        <w:t>. Physical objects are as big as the sum</w:t>
      </w:r>
    </w:p>
    <w:p>
      <w:pPr>
        <w:spacing w:before="0" w:after="0"/>
        <w:contextualSpacing/>
        <w:rPr>
          <w:rFonts w:ascii="MinionPro-Regular" w:hAnsi="MinionPro-Regular" w:cs="MinionPro-Regular"/>
        </w:rPr>
      </w:pPr>
      <w:r>
        <w:rPr>
          <w:rFonts w:ascii="MinionPro-Regular" w:hAnsi="MinionPro-Regular" w:cs="MinionPro-Regular"/>
        </w:rPr>
        <w:t>of their molecules and change only if the latter change. Ideal objects exist</w:t>
      </w:r>
    </w:p>
    <w:p>
      <w:pPr>
        <w:spacing w:before="0" w:after="0"/>
        <w:contextualSpacing/>
        <w:rPr>
          <w:rFonts w:ascii="MinionPro-Regular" w:hAnsi="MinionPro-Regular" w:cs="MinionPro-Regular"/>
        </w:rPr>
      </w:pPr>
      <w:r>
        <w:rPr>
          <w:rFonts w:ascii="MinionPro-Regular" w:hAnsi="MinionPro-Regular" w:cs="MinionPro-Regular"/>
        </w:rPr>
        <w:t>without molecules and would be such also in the supposed absence of all</w:t>
      </w:r>
    </w:p>
    <w:p>
      <w:pPr>
        <w:spacing w:before="0" w:after="0"/>
        <w:contextualSpacing/>
        <w:rPr>
          <w:rFonts w:ascii="MinionPro-Regular" w:hAnsi="MinionPro-Regular" w:cs="MinionPro-Regular"/>
        </w:rPr>
      </w:pPr>
      <w:r>
        <w:rPr>
          <w:rFonts w:ascii="MinionPro-Regular" w:hAnsi="MinionPro-Regular" w:cs="MinionPro-Regular"/>
        </w:rPr>
        <w:t>intelligent life on earth, in de pen dently from any recording. On the contrary,</w:t>
      </w:r>
    </w:p>
    <w:p>
      <w:pPr>
        <w:spacing w:before="0" w:after="0"/>
        <w:contextualSpacing/>
      </w:pPr>
      <w:r>
        <w:rPr>
          <w:rFonts w:ascii="MinionPro-Regular" w:hAnsi="MinionPro-Regular" w:cs="MinionPro-Regular"/>
        </w:rPr>
        <w:t xml:space="preserve">social objects exist if there is an </w:t>
      </w:r>
      <w:r>
        <w:rPr>
          <w:rFonts w:ascii="MinionPro-It" w:hAnsi="MinionPro-It" w:cs="MinionPro-It"/>
          <w:i/>
          <w:iCs/>
        </w:rPr>
        <w:t>act</w:t>
      </w:r>
      <w:r>
        <w:rPr>
          <w:rFonts w:ascii="MinionPro-Regular" w:hAnsi="MinionPro-Regular" w:cs="MinionPro-Regular"/>
        </w:rPr>
        <w:t>, even if a mute one, tying up at</w:t>
      </w:r>
    </w:p>
    <w:p>
      <w:pPr>
        <w:spacing w:before="0" w:after="0"/>
        <w:contextualSpacing/>
      </w:pPr>
      <w:r>
        <w:rPr>
          <w:rFonts w:ascii="MinionPro-Regular" w:hAnsi="MinionPro-Regular" w:cs="MinionPro-Regular"/>
        </w:rPr>
        <w:t xml:space="preserve">least two people, and if there is an </w:t>
      </w:r>
      <w:r>
        <w:rPr>
          <w:rFonts w:ascii="MinionPro-It" w:hAnsi="MinionPro-It" w:cs="MinionPro-It"/>
          <w:i/>
          <w:iCs/>
        </w:rPr>
        <w:t>inscription</w:t>
      </w:r>
      <w:r>
        <w:rPr>
          <w:rFonts w:ascii="MinionPro-Regular" w:hAnsi="MinionPro-Regular" w:cs="MinionPro-Regular"/>
        </w:rPr>
        <w:t>, entailing a (small) quantity</w:t>
      </w:r>
    </w:p>
    <w:p>
      <w:pPr>
        <w:spacing w:before="0" w:after="0"/>
        <w:contextualSpacing/>
        <w:rPr>
          <w:rFonts w:ascii="MinionPro-Regular" w:hAnsi="MinionPro-Regular" w:cs="MinionPro-Regular"/>
        </w:rPr>
      </w:pPr>
      <w:r>
        <w:rPr>
          <w:rFonts w:ascii="MinionPro-Regular" w:hAnsi="MinionPro-Regular" w:cs="MinionPro-Regular"/>
        </w:rPr>
        <w:t>of molecules that can change without altering the nature of the object.</w:t>
      </w:r>
    </w:p>
    <w:p>
      <w:pPr>
        <w:spacing w:before="0" w:after="0"/>
        <w:contextualSpacing/>
        <w:rPr>
          <w:rFonts w:ascii="MinionPro-Regular" w:hAnsi="MinionPro-Regular" w:cs="MinionPro-Regular"/>
        </w:rPr>
      </w:pPr>
      <w:r>
        <w:rPr>
          <w:rFonts w:ascii="MinionPro-Regular" w:hAnsi="MinionPro-Regular" w:cs="MinionPro-Regular"/>
        </w:rPr>
        <w:t>I can take a mental note of an appointment, I can write it down on my</w:t>
      </w:r>
    </w:p>
    <w:p>
      <w:pPr>
        <w:spacing w:before="0" w:after="0"/>
        <w:contextualSpacing/>
        <w:rPr>
          <w:rFonts w:ascii="MinionPro-Regular" w:hAnsi="MinionPro-Regular" w:cs="MinionPro-Regular"/>
        </w:rPr>
      </w:pPr>
      <w:r>
        <w:rPr>
          <w:rFonts w:ascii="MinionPro-Regular" w:hAnsi="MinionPro-Regular" w:cs="MinionPro-Regular"/>
        </w:rPr>
        <w:t>agenda or in my mobile phone: the appointment is still the same, unlike</w:t>
      </w:r>
    </w:p>
    <w:p>
      <w:pPr>
        <w:spacing w:before="0" w:after="0"/>
        <w:contextualSpacing/>
        <w:rPr>
          <w:rFonts w:ascii="MinionPro-Regular" w:hAnsi="MinionPro-Regular" w:cs="MinionPro-Regular"/>
        </w:rPr>
      </w:pPr>
      <w:r>
        <w:rPr>
          <w:rFonts w:ascii="MinionPro-Regular" w:hAnsi="MinionPro-Regular" w:cs="MinionPro-Regular"/>
        </w:rPr>
        <w:t>the physical objects. It is the same with memos: I can use Mount Blanc or a</w:t>
      </w:r>
    </w:p>
    <w:p>
      <w:pPr>
        <w:spacing w:before="0" w:after="0"/>
        <w:contextualSpacing/>
      </w:pPr>
      <w:r>
        <w:rPr>
          <w:rFonts w:ascii="MinionPro-Regular" w:hAnsi="MinionPro-Regular" w:cs="MinionPro-Regular"/>
        </w:rPr>
        <w:t xml:space="preserve">pin to remind me of something, but the </w:t>
      </w:r>
      <w:r>
        <w:rPr>
          <w:rFonts w:ascii="MinionPro-It" w:hAnsi="MinionPro-It" w:cs="MinionPro-It"/>
          <w:i/>
          <w:iCs/>
        </w:rPr>
        <w:t xml:space="preserve">memorandum </w:t>
      </w:r>
      <w:r>
        <w:rPr>
          <w:rFonts w:ascii="MinionPro-Regular" w:hAnsi="MinionPro-Regular" w:cs="MinionPro-Regular"/>
        </w:rPr>
        <w:t>stays the same.</w:t>
      </w:r>
    </w:p>
    <w:p>
      <w:pPr>
        <w:spacing w:before="0" w:after="0"/>
        <w:contextualSpacing/>
        <w:rPr>
          <w:rFonts w:ascii="MinionPro-Regular" w:hAnsi="MinionPro-Regular" w:cs="MinionPro-Regular"/>
        </w:rPr>
      </w:pPr>
      <w:r>
        <w:rPr>
          <w:rFonts w:ascii="MinionPro-Regular" w:hAnsi="MinionPro-Regular" w:cs="MinionPro-Regular"/>
        </w:rPr>
        <w:t>Th e second diff erence has to do with objectivity. Th e marvelous character</w:t>
      </w:r>
    </w:p>
    <w:p>
      <w:pPr>
        <w:spacing w:before="0" w:after="0"/>
        <w:contextualSpacing/>
        <w:rPr>
          <w:rFonts w:ascii="MinionPro-Regular" w:hAnsi="MinionPro-Regular" w:cs="MinionPro-Regular"/>
        </w:rPr>
      </w:pPr>
      <w:r>
        <w:rPr>
          <w:rFonts w:ascii="MinionPro-Regular" w:hAnsi="MinionPro-Regular" w:cs="MinionPro-Regular"/>
        </w:rPr>
        <w:t>of social objects— what makes them diff erent from, for instance, tastes</w:t>
      </w:r>
    </w:p>
    <w:p>
      <w:pPr>
        <w:spacing w:before="0" w:after="0"/>
        <w:contextualSpacing/>
      </w:pPr>
      <w:r>
        <w:rPr>
          <w:rFonts w:ascii="MinionPro-Regular" w:hAnsi="MinionPro-Regular" w:cs="MinionPro-Regular"/>
        </w:rPr>
        <w:t xml:space="preserve">and imagination— lies in the fact that </w:t>
      </w:r>
      <w:r>
        <w:rPr>
          <w:rFonts w:ascii="MinionPro-It" w:hAnsi="MinionPro-It" w:cs="MinionPro-It"/>
          <w:i/>
          <w:iCs/>
        </w:rPr>
        <w:t>while depending on subjects, they are</w:t>
      </w:r>
    </w:p>
    <w:p>
      <w:pPr>
        <w:spacing w:before="0" w:after="0"/>
        <w:contextualSpacing/>
      </w:pPr>
      <w:r>
        <w:rPr>
          <w:rFonts w:ascii="MinionPro-It" w:hAnsi="MinionPro-It" w:cs="MinionPro-It"/>
          <w:i/>
          <w:iCs/>
        </w:rPr>
        <w:t>not subjective</w:t>
      </w:r>
      <w:r>
        <w:rPr>
          <w:rFonts w:ascii="MinionPro-Regular" w:hAnsi="MinionPro-Regular" w:cs="MinionPro-Regular"/>
        </w:rPr>
        <w:t>. Th is point is obvious, yet it is oft en misunderstood, given</w:t>
      </w:r>
    </w:p>
    <w:p>
      <w:pPr>
        <w:spacing w:before="0" w:after="0"/>
        <w:contextualSpacing/>
        <w:rPr>
          <w:rFonts w:ascii="MinionPro-Regular" w:hAnsi="MinionPro-Regular" w:cs="MinionPro-Regular"/>
        </w:rPr>
      </w:pPr>
      <w:r>
        <w:rPr>
          <w:rFonts w:ascii="MinionPro-Regular" w:hAnsi="MinionPro-Regular" w:cs="MinionPro-Regular"/>
        </w:rPr>
        <w:t>that one of the most banal and false assumptions on this is that social objects</w:t>
      </w:r>
    </w:p>
    <w:p>
      <w:pPr>
        <w:spacing w:before="0" w:after="0"/>
        <w:contextualSpacing/>
        <w:rPr>
          <w:rFonts w:ascii="MinionPro-Regular" w:hAnsi="MinionPro-Regular" w:cs="MinionPro-Regular"/>
        </w:rPr>
      </w:pPr>
      <w:r>
        <w:rPr>
          <w:rFonts w:ascii="MinionPro-Regular" w:hAnsi="MinionPro-Regular" w:cs="MinionPro-Regular"/>
        </w:rPr>
        <w:t>are subjective. Th ere is clearly some confusion about the meaning of</w:t>
      </w:r>
    </w:p>
    <w:p>
      <w:pPr>
        <w:spacing w:before="0" w:after="0"/>
        <w:contextualSpacing/>
      </w:pPr>
      <w:r>
        <w:rPr>
          <w:rFonts w:ascii="MinionPro-It" w:hAnsi="MinionPro-It" w:cs="MinionPro-It"/>
          <w:i/>
          <w:iCs/>
        </w:rPr>
        <w:t>subjective</w:t>
      </w:r>
      <w:r>
        <w:rPr>
          <w:rFonts w:ascii="MinionPro-Regular" w:hAnsi="MinionPro-Regular" w:cs="MinionPro-Regular"/>
        </w:rPr>
        <w:t xml:space="preserve">. I can </w:t>
      </w:r>
      <w:r>
        <w:rPr>
          <w:rFonts w:ascii="MinionPro-It" w:hAnsi="MinionPro-It" w:cs="MinionPro-It"/>
          <w:i/>
          <w:iCs/>
        </w:rPr>
        <w:t xml:space="preserve">fi nd </w:t>
      </w:r>
      <w:r>
        <w:rPr>
          <w:rFonts w:ascii="MinionPro-Regular" w:hAnsi="MinionPro-Regular" w:cs="MinionPro-Regular"/>
        </w:rPr>
        <w:t>a picture ugly even if everyone else loves it, and this is</w:t>
      </w:r>
    </w:p>
    <w:p>
      <w:pPr>
        <w:spacing w:before="0" w:after="0"/>
        <w:contextualSpacing/>
      </w:pPr>
      <w:r>
        <w:rPr>
          <w:rFonts w:ascii="MinionPro-Regular" w:hAnsi="MinionPro-Regular" w:cs="MinionPro-Regular"/>
        </w:rPr>
        <w:t xml:space="preserve">what we call subjective: </w:t>
      </w:r>
      <w:r>
        <w:rPr>
          <w:rFonts w:ascii="MinionPro-It" w:hAnsi="MinionPro-It" w:cs="MinionPro-It"/>
          <w:i/>
          <w:iCs/>
        </w:rPr>
        <w:t>de gustibus non disputandum est</w:t>
      </w:r>
      <w:r>
        <w:rPr>
          <w:rFonts w:ascii="MinionPro-Regular" w:hAnsi="MinionPro-Regular" w:cs="MinionPro-Regular"/>
        </w:rPr>
        <w:t xml:space="preserve">. I can also </w:t>
      </w:r>
      <w:r>
        <w:rPr>
          <w:rFonts w:ascii="MinionPro-It" w:hAnsi="MinionPro-It" w:cs="MinionPro-It"/>
          <w:i/>
          <w:iCs/>
        </w:rPr>
        <w:t xml:space="preserve">say </w:t>
      </w:r>
      <w:r>
        <w:rPr>
          <w:rFonts w:ascii="MinionPro-Regular" w:hAnsi="MinionPro-Regular" w:cs="MinionPro-Regular"/>
        </w:rPr>
        <w:t>that</w:t>
      </w:r>
    </w:p>
    <w:p>
      <w:pPr>
        <w:spacing w:before="0" w:after="0"/>
        <w:contextualSpacing/>
        <w:rPr>
          <w:rFonts w:ascii="MinionPro-Regular" w:hAnsi="MinionPro-Regular" w:cs="MinionPro-Regular"/>
        </w:rPr>
      </w:pPr>
      <w:r>
        <w:rPr>
          <w:rFonts w:ascii="MinionPro-Regular" w:hAnsi="MinionPro-Regular" w:cs="MinionPro-Regular"/>
        </w:rPr>
        <w:t>that picture is valued at thirty, three hundred, or three thousand euros,</w:t>
      </w:r>
    </w:p>
    <w:p>
      <w:pPr>
        <w:spacing w:before="0" w:after="0"/>
        <w:contextualSpacing/>
        <w:rPr>
          <w:rFonts w:ascii="MinionPro-Regular" w:hAnsi="MinionPro-Regular" w:cs="MinionPro-Regular"/>
        </w:rPr>
      </w:pPr>
      <w:r>
        <w:rPr>
          <w:rFonts w:ascii="MinionPro-Regular" w:hAnsi="MinionPro-Regular" w:cs="MinionPro-Regular"/>
        </w:rPr>
        <w:t>and the valuation certainly depends on the subjects (for a beaver it would</w:t>
      </w:r>
    </w:p>
    <w:p>
      <w:pPr>
        <w:spacing w:before="0" w:after="0"/>
        <w:contextualSpacing/>
        <w:rPr>
          <w:rFonts w:ascii="MinionPro-Regular" w:hAnsi="MinionPro-Regular" w:cs="MinionPro-Regular"/>
        </w:rPr>
      </w:pPr>
      <w:r>
        <w:rPr>
          <w:rFonts w:ascii="MinionPro-Regular" w:hAnsi="MinionPro-Regular" w:cs="MinionPro-Regular"/>
        </w:rPr>
        <w:t>be another story), but here we already have to do with an element that is</w:t>
      </w:r>
    </w:p>
    <w:p>
      <w:pPr>
        <w:spacing w:before="0" w:after="0"/>
        <w:contextualSpacing/>
        <w:rPr>
          <w:rFonts w:ascii="MinionPro-Regular" w:hAnsi="MinionPro-Regular" w:cs="MinionPro-Regular"/>
        </w:rPr>
      </w:pPr>
      <w:r>
        <w:rPr>
          <w:rFonts w:ascii="MinionPro-Regular" w:hAnsi="MinionPro-Regular" w:cs="MinionPro-Regular"/>
        </w:rPr>
        <w:t>surely not subjective in the sense, as it presupposes social sharing. Finally,</w:t>
      </w:r>
    </w:p>
    <w:p>
      <w:pPr>
        <w:spacing w:before="0" w:after="0"/>
        <w:contextualSpacing/>
      </w:pPr>
      <w:r>
        <w:rPr>
          <w:rFonts w:ascii="MinionPro-Regular" w:hAnsi="MinionPro-Regular" w:cs="MinionPro-Regular"/>
        </w:rPr>
        <w:t xml:space="preserve">I have no diffi culty in </w:t>
      </w:r>
      <w:r>
        <w:rPr>
          <w:rFonts w:ascii="MinionPro-It" w:hAnsi="MinionPro-It" w:cs="MinionPro-It"/>
          <w:i/>
          <w:iCs/>
        </w:rPr>
        <w:t xml:space="preserve">imagining </w:t>
      </w:r>
      <w:r>
        <w:rPr>
          <w:rFonts w:ascii="MinionPro-Regular" w:hAnsi="MinionPro-Regular" w:cs="MinionPro-Regular"/>
        </w:rPr>
        <w:t>that the value of the euro depends on a</w:t>
      </w:r>
    </w:p>
    <w:p>
      <w:pPr>
        <w:spacing w:before="0" w:after="0"/>
        <w:contextualSpacing/>
        <w:rPr>
          <w:rFonts w:ascii="MinionPro-Regular" w:hAnsi="MinionPro-Regular" w:cs="MinionPro-Regular"/>
        </w:rPr>
      </w:pPr>
      <w:r>
        <w:rPr>
          <w:rFonts w:ascii="MinionPro-Regular" w:hAnsi="MinionPro-Regular" w:cs="MinionPro-Regular"/>
        </w:rPr>
        <w:t>deliberation in which subjects intervene; but if, in my room and with no</w:t>
      </w:r>
    </w:p>
    <w:p>
      <w:pPr>
        <w:spacing w:before="0" w:after="0"/>
        <w:contextualSpacing/>
        <w:rPr>
          <w:rFonts w:ascii="MinionPro-Regular" w:hAnsi="MinionPro-Regular" w:cs="MinionPro-Regular"/>
        </w:rPr>
      </w:pPr>
      <w:r>
        <w:rPr>
          <w:rFonts w:ascii="MinionPro-Regular" w:hAnsi="MinionPro-Regular" w:cs="MinionPro-Regular"/>
        </w:rPr>
        <w:t>authority, I decided that a euro is worth twenty dollars I would be, at the</w:t>
      </w:r>
    </w:p>
    <w:p>
      <w:pPr>
        <w:spacing w:before="0" w:after="0"/>
        <w:contextualSpacing/>
        <w:rPr>
          <w:rFonts w:ascii="MinionPro-Regular" w:hAnsi="MinionPro-Regular" w:cs="MinionPro-Regular"/>
        </w:rPr>
      </w:pPr>
      <w:r>
        <w:rPr>
          <w:rFonts w:ascii="MinionPro-Regular" w:hAnsi="MinionPro-Regular" w:cs="MinionPro-Regular"/>
        </w:rPr>
        <w:t>very least, a solipsist.1</w:t>
      </w: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r>
        <w:rPr>
          <w:rFonts w:ascii="MinionPro-Regular" w:hAnsi="MinionPro-Regular" w:cs="MinionPro-Regular"/>
        </w:rPr>
        <w:t>111 Th e minimal requirement for the constitution</w:t>
      </w:r>
    </w:p>
    <w:p>
      <w:pPr>
        <w:spacing w:before="0" w:after="0"/>
        <w:contextualSpacing/>
        <w:rPr>
          <w:rFonts w:ascii="MinionPro-Regular" w:hAnsi="MinionPro-Regular" w:cs="MinionPro-Regular"/>
        </w:rPr>
      </w:pPr>
      <w:r>
        <w:rPr>
          <w:rFonts w:ascii="MinionPro-Regular" w:hAnsi="MinionPro-Regular" w:cs="MinionPro-Regular"/>
        </w:rPr>
        <w:t>of an ontology of social objects is the adoption of an underlying realism.</w:t>
      </w:r>
    </w:p>
    <w:p>
      <w:pPr>
        <w:spacing w:before="0" w:after="0"/>
        <w:contextualSpacing/>
        <w:rPr>
          <w:rFonts w:ascii="MinionPro-Regular" w:hAnsi="MinionPro-Regular" w:cs="MinionPro-Regular"/>
        </w:rPr>
      </w:pPr>
      <w:r>
        <w:rPr>
          <w:rFonts w:ascii="MinionPro-Regular" w:hAnsi="MinionPro-Regular" w:cs="MinionPro-Regular"/>
        </w:rPr>
        <w:t>Realism, here, is not a scientifi c theory supported by physics, but the</w:t>
      </w:r>
    </w:p>
    <w:p>
      <w:pPr>
        <w:spacing w:before="0" w:after="0"/>
        <w:contextualSpacing/>
        <w:rPr>
          <w:rFonts w:ascii="MinionPro-Regular" w:hAnsi="MinionPro-Regular" w:cs="MinionPro-Regular"/>
        </w:rPr>
      </w:pPr>
      <w:r>
        <w:rPr>
          <w:rFonts w:ascii="MinionPro-Regular" w:hAnsi="MinionPro-Regular" w:cs="MinionPro-Regular"/>
        </w:rPr>
        <w:t>obvious presupposition of a research that can be developed both in the</w:t>
      </w:r>
    </w:p>
    <w:p>
      <w:pPr>
        <w:spacing w:before="0" w:after="0"/>
        <w:contextualSpacing/>
        <w:rPr>
          <w:rFonts w:ascii="MinionPro-Regular" w:hAnsi="MinionPro-Regular" w:cs="MinionPro-Regular"/>
        </w:rPr>
      </w:pPr>
      <w:r>
        <w:rPr>
          <w:rFonts w:ascii="MinionPro-Regular" w:hAnsi="MinionPro-Regular" w:cs="MinionPro-Regular"/>
        </w:rPr>
        <w:t>direction of a study of nature and toward an inquiry of the social world, as</w:t>
      </w:r>
    </w:p>
    <w:p>
      <w:pPr>
        <w:spacing w:before="0" w:after="0"/>
        <w:contextualSpacing/>
      </w:pPr>
      <w:r>
        <w:rPr>
          <w:rFonts w:ascii="MinionPro-Regular" w:hAnsi="MinionPro-Regular" w:cs="MinionPro-Regular"/>
        </w:rPr>
        <w:t xml:space="preserve">they constitute </w:t>
      </w:r>
      <w:r>
        <w:rPr>
          <w:rFonts w:ascii="MinionPro-It" w:hAnsi="MinionPro-It" w:cs="MinionPro-It"/>
          <w:i/>
          <w:iCs/>
        </w:rPr>
        <w:t xml:space="preserve">one </w:t>
      </w:r>
      <w:r>
        <w:rPr>
          <w:rFonts w:ascii="MinionPro-Regular" w:hAnsi="MinionPro-Regular" w:cs="MinionPro-Regular"/>
        </w:rPr>
        <w:t>world and not two distinct and irreducible entities. I</w:t>
      </w:r>
    </w:p>
    <w:p>
      <w:pPr>
        <w:spacing w:before="0" w:after="0"/>
        <w:contextualSpacing/>
        <w:rPr>
          <w:rFonts w:ascii="MinionPro-Regular" w:hAnsi="MinionPro-Regular" w:cs="MinionPro-Regular"/>
        </w:rPr>
      </w:pPr>
      <w:r>
        <w:rPr>
          <w:rFonts w:ascii="MinionPro-Regular" w:hAnsi="MinionPro-Regular" w:cs="MinionPro-Regular"/>
        </w:rPr>
        <w:t>will show later how such a request might turn out to be demanding, but for</w:t>
      </w:r>
    </w:p>
    <w:p>
      <w:pPr>
        <w:spacing w:before="0" w:after="0"/>
        <w:contextualSpacing/>
        <w:rPr>
          <w:rFonts w:ascii="MinionPro-Regular" w:hAnsi="MinionPro-Regular" w:cs="MinionPro-Regular"/>
        </w:rPr>
      </w:pPr>
      <w:r>
        <w:rPr>
          <w:rFonts w:ascii="MinionPro-Regular" w:hAnsi="MinionPro-Regular" w:cs="MinionPro-Regular"/>
        </w:rPr>
        <w:t>now I will focus on the two central points that constitute the condition of</w:t>
      </w:r>
    </w:p>
    <w:p>
      <w:pPr>
        <w:spacing w:before="0" w:after="0"/>
        <w:contextualSpacing/>
        <w:rPr>
          <w:rFonts w:ascii="MinionPro-Regular" w:hAnsi="MinionPro-Regular" w:cs="MinionPro-Regular"/>
        </w:rPr>
      </w:pPr>
      <w:r>
        <w:rPr>
          <w:rFonts w:ascii="MinionPro-Regular" w:hAnsi="MinionPro-Regular" w:cs="MinionPro-Regular"/>
        </w:rPr>
        <w:t>possibility of social objects: fi rst, not everything is socially constructed and</w:t>
      </w:r>
    </w:p>
    <w:p>
      <w:pPr>
        <w:spacing w:before="0" w:after="0"/>
        <w:contextualSpacing/>
        <w:rPr>
          <w:rFonts w:ascii="MinionPro-Regular" w:hAnsi="MinionPro-Regular" w:cs="MinionPro-Regular"/>
        </w:rPr>
      </w:pPr>
      <w:r>
        <w:rPr>
          <w:rFonts w:ascii="MinionPro-Regular" w:hAnsi="MinionPro-Regular" w:cs="MinionPro-Regular"/>
        </w:rPr>
        <w:t>second, what is socially constructed is not consequently subjective, because</w:t>
      </w:r>
    </w:p>
    <w:p>
      <w:pPr>
        <w:spacing w:before="0" w:after="0"/>
        <w:contextualSpacing/>
        <w:rPr>
          <w:rFonts w:ascii="MinionPro-Regular" w:hAnsi="MinionPro-Regular" w:cs="MinionPro-Regular"/>
        </w:rPr>
      </w:pPr>
      <w:r>
        <w:rPr>
          <w:rFonts w:ascii="MinionPro-Regular" w:hAnsi="MinionPro-Regular" w:cs="MinionPro-Regular"/>
        </w:rPr>
        <w:t>it concerns at least two people. [not my EDws!!!]</w:t>
      </w: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p>
    <w:p>
      <w:pPr>
        <w:spacing w:before="0" w:after="0"/>
        <w:contextualSpacing/>
      </w:pPr>
      <w:r>
        <w:rPr>
          <w:b/>
        </w:rPr>
        <w:t xml:space="preserve">[However, in his book 20012/2014 –see below, maurizio ferraris published UNBELIEVABLE similar ideas to my ideas 2002-2008. </w:t>
      </w:r>
      <w:r>
        <w:t>It would seem as if Maruizion Ferraris wrote this book under the EDWs umbrella! See below several of his ideas…</w:t>
      </w:r>
      <w:r>
        <w:rPr>
          <w:b/>
        </w:rPr>
        <w:t>]</w:t>
      </w:r>
    </w:p>
    <w:p>
      <w:pPr>
        <w:spacing w:before="0" w:after="0"/>
        <w:contextualSpacing/>
      </w:pPr>
    </w:p>
    <w:p>
      <w:pPr>
        <w:numPr>
          <w:ilvl w:val="0"/>
          <w:numId w:val="37"/>
        </w:numPr>
        <w:spacing w:before="0" w:after="0"/>
        <w:ind w:left="0" w:right="0" w:hanging="360"/>
        <w:contextualSpacing/>
        <w:rPr>
          <w:b/>
          <w:sz w:val="28"/>
          <w:szCs w:val="28"/>
        </w:rPr>
      </w:pPr>
      <w:r>
        <w:rPr>
          <w:b/>
          <w:sz w:val="28"/>
          <w:szCs w:val="28"/>
        </w:rPr>
        <w:t>Maurizio Ferraris (2014/2012) MANIFESTO OF NEW REALISM</w:t>
      </w:r>
    </w:p>
    <w:p>
      <w:pPr>
        <w:spacing w:before="0" w:after="0"/>
        <w:contextualSpacing/>
        <w:rPr>
          <w:i/>
          <w:iCs/>
        </w:rPr>
      </w:pPr>
    </w:p>
    <w:p>
      <w:pPr>
        <w:spacing w:before="0" w:after="0"/>
        <w:contextualSpacing/>
        <w:rPr>
          <w:i/>
          <w:iCs/>
        </w:rPr>
      </w:pPr>
      <w:r>
        <w:rPr>
          <w:i/>
          <w:iCs/>
        </w:rPr>
        <w:t>Translated by Sarah De Sanctis</w:t>
      </w:r>
    </w:p>
    <w:p>
      <w:pPr>
        <w:spacing w:before="0" w:after="0"/>
        <w:contextualSpacing/>
        <w:rPr>
          <w:i/>
          <w:iCs/>
        </w:rPr>
      </w:pPr>
      <w:r>
        <w:rPr>
          <w:i/>
          <w:iCs/>
        </w:rPr>
        <w:t>Foreword by Graham Harman</w:t>
      </w:r>
    </w:p>
    <w:p>
      <w:pPr>
        <w:spacing w:before="0" w:after="0"/>
        <w:contextualSpacing/>
      </w:pPr>
      <w:r>
        <w:t xml:space="preserve"> 2014 State University of New York (2012, Gius. Laterza &amp; Figli,) </w:t>
      </w:r>
    </w:p>
    <w:p>
      <w:pPr>
        <w:spacing w:before="0" w:after="0"/>
        <w:contextualSpacing/>
      </w:pPr>
      <w:r>
        <w:t>Graham Harman “Foreword”</w:t>
      </w:r>
    </w:p>
    <w:p>
      <w:pPr>
        <w:spacing w:before="0" w:after="0"/>
        <w:contextualSpacing/>
        <w:rPr>
          <w:rFonts w:ascii="Sabon-Roman" w:hAnsi="Sabon-Roman" w:cs="Sabon-Roman"/>
        </w:rPr>
      </w:pPr>
      <w:r>
        <w:rPr>
          <w:rFonts w:ascii="Sabon-Roman" w:hAnsi="Sabon-Roman" w:cs="Sabon-Roman"/>
        </w:rPr>
        <w:t>In June 2012, at the Italian Institute for Philosophical Studies</w:t>
      </w:r>
    </w:p>
    <w:p>
      <w:pPr>
        <w:spacing w:before="0" w:after="0"/>
        <w:contextualSpacing/>
        <w:rPr>
          <w:rFonts w:ascii="Sabon-Roman" w:hAnsi="Sabon-Roman" w:cs="Sabon-Roman"/>
        </w:rPr>
      </w:pPr>
      <w:r>
        <w:rPr>
          <w:rFonts w:ascii="Sabon-Roman" w:hAnsi="Sabon-Roman" w:cs="Sabon-Roman"/>
        </w:rPr>
        <w:t>in Naples, I met a young German colleague, Markus Gabriel,</w:t>
      </w:r>
    </w:p>
    <w:p>
      <w:pPr>
        <w:spacing w:before="0" w:after="0"/>
        <w:contextualSpacing/>
        <w:rPr>
          <w:rFonts w:ascii="Sabon-Roman" w:hAnsi="Sabon-Roman" w:cs="Sabon-Roman"/>
        </w:rPr>
      </w:pPr>
      <w:r>
        <w:rPr>
          <w:rFonts w:ascii="Sabon-Roman" w:hAnsi="Sabon-Roman" w:cs="Sabon-Roman"/>
        </w:rPr>
        <w:t>who was planning an international conference on the fundamental</w:t>
      </w:r>
    </w:p>
    <w:p>
      <w:pPr>
        <w:spacing w:before="0" w:after="0"/>
        <w:contextualSpacing/>
        <w:rPr>
          <w:rFonts w:ascii="Sabon-Roman" w:hAnsi="Sabon-Roman" w:cs="Sabon-Roman"/>
        </w:rPr>
      </w:pPr>
      <w:r>
        <w:rPr>
          <w:rFonts w:ascii="Sabon-Roman" w:hAnsi="Sabon-Roman" w:cs="Sabon-Roman"/>
        </w:rPr>
        <w:t>character of contemporary philosophy. Markus asked</w:t>
      </w:r>
    </w:p>
    <w:p>
      <w:pPr>
        <w:spacing w:before="0" w:after="0"/>
        <w:contextualSpacing/>
        <w:rPr>
          <w:rFonts w:ascii="Sabon-Roman" w:hAnsi="Sabon-Roman" w:cs="Sabon-Roman"/>
        </w:rPr>
      </w:pPr>
      <w:r>
        <w:rPr>
          <w:rFonts w:ascii="Sabon-Roman" w:hAnsi="Sabon-Roman" w:cs="Sabon-Roman"/>
        </w:rPr>
        <w:t>what I thought could be the right title for such an event, and</w:t>
      </w:r>
    </w:p>
    <w:p>
      <w:pPr>
        <w:spacing w:before="0" w:after="0"/>
        <w:contextualSpacing/>
        <w:rPr>
          <w:rFonts w:ascii="Sabon-Roman" w:hAnsi="Sabon-Roman" w:cs="Sabon-Roman"/>
        </w:rPr>
      </w:pPr>
      <w:r>
        <w:rPr>
          <w:rFonts w:ascii="Sabon-Roman" w:hAnsi="Sabon-Roman" w:cs="Sabon-Roman"/>
        </w:rPr>
        <w:t>I replied to him, “New realism.” It was a commonsensical</w:t>
      </w:r>
    </w:p>
    <w:p>
      <w:pPr>
        <w:spacing w:before="0" w:after="0"/>
        <w:contextualSpacing/>
        <w:rPr>
          <w:rFonts w:ascii="Sabon-Roman" w:hAnsi="Sabon-Roman" w:cs="Sabon-Roman"/>
        </w:rPr>
      </w:pPr>
      <w:r>
        <w:rPr>
          <w:rFonts w:ascii="Sabon-Roman" w:hAnsi="Sabon-Roman" w:cs="Sabon-Roman"/>
        </w:rPr>
        <w:t>consideration: the pendulum of thought that, in the twentieth</w:t>
      </w:r>
    </w:p>
    <w:p>
      <w:pPr>
        <w:spacing w:before="0" w:after="0"/>
        <w:contextualSpacing/>
        <w:rPr>
          <w:rFonts w:ascii="Sabon-Roman" w:hAnsi="Sabon-Roman" w:cs="Sabon-Roman"/>
        </w:rPr>
      </w:pPr>
      <w:r>
        <w:rPr>
          <w:rFonts w:ascii="Sabon-Roman" w:hAnsi="Sabon-Roman" w:cs="Sabon-Roman"/>
        </w:rPr>
        <w:t>century, oscillated toward antirealism in its various versions</w:t>
      </w:r>
    </w:p>
    <w:p>
      <w:pPr>
        <w:spacing w:before="0" w:after="0"/>
        <w:contextualSpacing/>
        <w:rPr>
          <w:rFonts w:ascii="Sabon-Roman" w:hAnsi="Sabon-Roman" w:cs="Sabon-Roman"/>
        </w:rPr>
      </w:pPr>
      <w:r>
        <w:rPr>
          <w:rFonts w:ascii="Sabon-Roman" w:hAnsi="Sabon-Roman" w:cs="Sabon-Roman"/>
        </w:rPr>
        <w:t>(hermeneutics, postmodernism, “linguistic turn,” etc.) had</w:t>
      </w:r>
    </w:p>
    <w:p>
      <w:pPr>
        <w:spacing w:before="0" w:after="0"/>
        <w:contextualSpacing/>
        <w:rPr>
          <w:rFonts w:ascii="Sabon-Roman" w:hAnsi="Sabon-Roman" w:cs="Sabon-Roman"/>
        </w:rPr>
      </w:pPr>
      <w:r>
        <w:rPr>
          <w:rFonts w:ascii="Sabon-Roman" w:hAnsi="Sabon-Roman" w:cs="Sabon-Roman"/>
        </w:rPr>
        <w:t>moved, with the entry into the new century, toward realism</w:t>
      </w:r>
    </w:p>
    <w:p>
      <w:pPr>
        <w:spacing w:before="0" w:after="0"/>
        <w:contextualSpacing/>
        <w:rPr>
          <w:rFonts w:ascii="Sabon-Roman" w:hAnsi="Sabon-Roman" w:cs="Sabon-Roman"/>
        </w:rPr>
      </w:pPr>
      <w:r>
        <w:rPr>
          <w:rFonts w:ascii="Sabon-Roman" w:hAnsi="Sabon-Roman" w:cs="Sabon-Roman"/>
        </w:rPr>
        <w:t>(once again, in its many aspects: ontology, cognitive science,</w:t>
      </w:r>
    </w:p>
    <w:p>
      <w:pPr>
        <w:spacing w:before="0" w:after="0"/>
        <w:contextualSpacing/>
        <w:rPr>
          <w:rFonts w:ascii="Sabon-Roman" w:hAnsi="Sabon-Roman" w:cs="Sabon-Roman"/>
        </w:rPr>
      </w:pPr>
      <w:r>
        <w:rPr>
          <w:rFonts w:ascii="Sabon-Roman" w:hAnsi="Sabon-Roman" w:cs="Sabon-Roman"/>
        </w:rPr>
        <w:t>aesthetics as theory of perception, etc.). (xiii)</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Therefore, to me the reference to realism has not been a</w:t>
      </w:r>
    </w:p>
    <w:p>
      <w:pPr>
        <w:spacing w:before="0" w:after="0"/>
        <w:contextualSpacing/>
        <w:rPr>
          <w:rFonts w:ascii="Sabon-Roman" w:hAnsi="Sabon-Roman" w:cs="Sabon-Roman"/>
        </w:rPr>
      </w:pPr>
      <w:r>
        <w:rPr>
          <w:rFonts w:ascii="Sabon-Roman" w:hAnsi="Sabon-Roman" w:cs="Sabon-Roman"/>
        </w:rPr>
        <w:t>means to boast of a laughable philosophical monopoly over the</w:t>
      </w:r>
    </w:p>
    <w:p>
      <w:pPr>
        <w:spacing w:before="0" w:after="0"/>
        <w:contextualSpacing/>
        <w:rPr>
          <w:rFonts w:ascii="Sabon-Roman" w:hAnsi="Sabon-Roman" w:cs="Sabon-Roman"/>
        </w:rPr>
      </w:pPr>
      <w:r>
        <w:rPr>
          <w:rFonts w:ascii="Sabon-Roman" w:hAnsi="Sabon-Roman" w:cs="Sabon-Roman"/>
        </w:rPr>
        <w:t>real, in a way that would not be too different from the claim of</w:t>
      </w:r>
    </w:p>
    <w:p>
      <w:pPr>
        <w:spacing w:before="0" w:after="0"/>
        <w:contextualSpacing/>
        <w:rPr>
          <w:rFonts w:ascii="Sabon-Roman" w:hAnsi="Sabon-Roman" w:cs="Sabon-Roman"/>
        </w:rPr>
      </w:pPr>
      <w:r>
        <w:rPr>
          <w:rFonts w:ascii="Sabon-Roman" w:hAnsi="Sabon-Roman" w:cs="Sabon-Roman"/>
        </w:rPr>
        <w:t>privatizing water. It has rather meant the affirmation that water</w:t>
      </w:r>
    </w:p>
    <w:p>
      <w:pPr>
        <w:spacing w:before="0" w:after="0"/>
        <w:contextualSpacing/>
        <w:rPr>
          <w:rFonts w:ascii="Sabon-Roman" w:hAnsi="Sabon-Roman" w:cs="Sabon-Roman"/>
        </w:rPr>
      </w:pPr>
      <w:r>
        <w:rPr>
          <w:rFonts w:ascii="Sabon-Roman" w:hAnsi="Sabon-Roman" w:cs="Sabon-Roman"/>
        </w:rPr>
        <w:t>is not socially constructed; that the sacrosanct deconstructive</w:t>
      </w:r>
    </w:p>
    <w:p>
      <w:pPr>
        <w:spacing w:before="0" w:after="0"/>
        <w:contextualSpacing/>
        <w:rPr>
          <w:rFonts w:ascii="Sabon-Roman" w:hAnsi="Sabon-Roman" w:cs="Sabon-Roman"/>
        </w:rPr>
      </w:pPr>
      <w:r>
        <w:rPr>
          <w:rFonts w:ascii="Sabon-Roman" w:hAnsi="Sabon-Roman" w:cs="Sabon-Roman"/>
        </w:rPr>
        <w:t>vocation lying at the core of any philosophy worthy of its name</w:t>
      </w:r>
    </w:p>
    <w:p>
      <w:pPr>
        <w:spacing w:before="0" w:after="0"/>
        <w:contextualSpacing/>
        <w:rPr>
          <w:rFonts w:ascii="Sabon-Roman" w:hAnsi="Sabon-Roman" w:cs="Sabon-Roman"/>
        </w:rPr>
      </w:pPr>
      <w:r>
        <w:rPr>
          <w:rFonts w:ascii="Sabon-Roman" w:hAnsi="Sabon-Roman" w:cs="Sabon-Roman"/>
        </w:rPr>
        <w:t>has to come to terms with reality, otherwise it will turn into a</w:t>
      </w:r>
    </w:p>
    <w:p>
      <w:pPr>
        <w:spacing w:before="0" w:after="0"/>
        <w:contextualSpacing/>
        <w:rPr>
          <w:rFonts w:ascii="Sabon-Roman" w:hAnsi="Sabon-Roman" w:cs="Sabon-Roman"/>
        </w:rPr>
      </w:pPr>
      <w:r>
        <w:rPr>
          <w:rFonts w:ascii="Sabon-Roman" w:hAnsi="Sabon-Roman" w:cs="Sabon-Roman"/>
        </w:rPr>
        <w:t>futile game; and that any deconstruction without reconstruction</w:t>
      </w:r>
    </w:p>
    <w:p>
      <w:pPr>
        <w:spacing w:before="0" w:after="0"/>
        <w:contextualSpacing/>
        <w:rPr>
          <w:rFonts w:ascii="Sabon-Roman" w:hAnsi="Sabon-Roman" w:cs="Sabon-Roman"/>
        </w:rPr>
      </w:pPr>
      <w:r>
        <w:rPr>
          <w:rFonts w:ascii="Sabon-Roman" w:hAnsi="Sabon-Roman" w:cs="Sabon-Roman"/>
        </w:rPr>
        <w:t>is irresponsibility.5 (Xiv)</w:t>
      </w:r>
    </w:p>
    <w:p>
      <w:pPr>
        <w:spacing w:before="0" w:after="0"/>
        <w:contextualSpacing/>
      </w:pPr>
      <w:r>
        <w:t xml:space="preserve"> Chapter 2 </w:t>
      </w:r>
      <w:r>
        <w:rPr>
          <w:rFonts w:ascii="Sabon-Roman" w:hAnsi="Sabon-Roman" w:cs="Sabon-Roman"/>
        </w:rPr>
        <w:t>REALISM</w:t>
      </w:r>
    </w:p>
    <w:p>
      <w:pPr>
        <w:spacing w:before="0" w:after="0"/>
        <w:contextualSpacing/>
        <w:rPr>
          <w:rFonts w:ascii="Sabon-Italic" w:hAnsi="Sabon-Italic" w:cs="Sabon-Italic"/>
          <w:i/>
          <w:iCs/>
        </w:rPr>
      </w:pPr>
      <w:r>
        <w:rPr>
          <w:rFonts w:ascii="Sabon-Italic" w:hAnsi="Sabon-Italic" w:cs="Sabon-Italic"/>
          <w:i/>
          <w:iCs/>
        </w:rPr>
        <w:t>Things That Have Existed</w:t>
      </w:r>
    </w:p>
    <w:p>
      <w:pPr>
        <w:spacing w:before="0" w:after="0"/>
        <w:contextualSpacing/>
        <w:rPr>
          <w:rFonts w:ascii="Sabon-Italic" w:hAnsi="Sabon-Italic" w:cs="Sabon-Italic"/>
          <w:i/>
          <w:iCs/>
        </w:rPr>
      </w:pPr>
      <w:r>
        <w:rPr>
          <w:rFonts w:ascii="Sabon-Italic" w:hAnsi="Sabon-Italic" w:cs="Sabon-Italic"/>
          <w:i/>
          <w:iCs/>
        </w:rPr>
        <w:t>Since the Beginning of the World</w:t>
      </w:r>
    </w:p>
    <w:p>
      <w:pPr>
        <w:spacing w:before="0" w:after="0"/>
        <w:contextualSpacing/>
        <w:rPr>
          <w:rFonts w:ascii="Sabon-Italic" w:hAnsi="Sabon-Italic" w:cs="Sabon-Italic"/>
          <w:i/>
          <w:iCs/>
        </w:rPr>
      </w:pPr>
    </w:p>
    <w:p>
      <w:pPr>
        <w:spacing w:before="0" w:after="0"/>
        <w:contextualSpacing/>
      </w:pPr>
      <w:r>
        <w:t xml:space="preserve">27 </w:t>
      </w:r>
      <w:r>
        <w:rPr>
          <w:rFonts w:ascii="Sabon-Roman" w:hAnsi="Sabon-Roman" w:cs="Sabon-Roman"/>
        </w:rPr>
        <w:t>Following and radicalizing</w:t>
      </w:r>
    </w:p>
    <w:p>
      <w:pPr>
        <w:spacing w:before="0" w:after="0"/>
        <w:contextualSpacing/>
        <w:rPr>
          <w:rFonts w:ascii="Sabon-Roman" w:hAnsi="Sabon-Roman" w:cs="Sabon-Roman"/>
        </w:rPr>
      </w:pPr>
      <w:r>
        <w:rPr>
          <w:rFonts w:ascii="Sabon-Roman" w:hAnsi="Sabon-Roman" w:cs="Sabon-Roman"/>
        </w:rPr>
        <w:t>Kant, constructionists will confuse, without residues (i.e.,</w:t>
      </w:r>
    </w:p>
    <w:p>
      <w:pPr>
        <w:spacing w:before="0" w:after="0"/>
        <w:contextualSpacing/>
        <w:rPr>
          <w:rFonts w:ascii="Sabon-Roman" w:hAnsi="Sabon-Roman" w:cs="Sabon-Roman"/>
        </w:rPr>
      </w:pPr>
      <w:r>
        <w:rPr>
          <w:rFonts w:ascii="Sabon-Roman" w:hAnsi="Sabon-Roman" w:cs="Sabon-Roman"/>
        </w:rPr>
        <w:t>also abolishing the noumenon), ontology with epistemology:</w:t>
      </w:r>
    </w:p>
    <w:p>
      <w:pPr>
        <w:spacing w:before="0" w:after="0"/>
        <w:contextualSpacing/>
        <w:rPr>
          <w:rFonts w:ascii="Sabon-Roman" w:hAnsi="Sabon-Roman" w:cs="Sabon-Roman"/>
        </w:rPr>
      </w:pPr>
      <w:r>
        <w:rPr>
          <w:rFonts w:ascii="Sabon-Roman" w:hAnsi="Sabon-Roman" w:cs="Sabon-Roman"/>
        </w:rPr>
        <w:t>what there is (and is not dependent on conceptual schemes)</w:t>
      </w:r>
    </w:p>
    <w:p>
      <w:pPr>
        <w:spacing w:before="0" w:after="0"/>
        <w:contextualSpacing/>
        <w:rPr>
          <w:rFonts w:ascii="Sabon-Roman" w:hAnsi="Sabon-Roman" w:cs="Sabon-Roman"/>
        </w:rPr>
      </w:pPr>
      <w:r>
        <w:rPr>
          <w:rFonts w:ascii="Sabon-Roman" w:hAnsi="Sabon-Roman" w:cs="Sabon-Roman"/>
        </w:rPr>
        <w:t xml:space="preserve">and what we know (and depends on conceptual schemes). </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33 This is clear proof of the fact that</w:t>
      </w:r>
    </w:p>
    <w:p>
      <w:pPr>
        <w:spacing w:before="0" w:after="0"/>
        <w:contextualSpacing/>
        <w:rPr>
          <w:rFonts w:ascii="Sabon-Roman" w:hAnsi="Sabon-Roman" w:cs="Sabon-Roman"/>
        </w:rPr>
      </w:pPr>
      <w:r>
        <w:rPr>
          <w:rFonts w:ascii="Sabon-Roman" w:hAnsi="Sabon-Roman" w:cs="Sabon-Roman"/>
        </w:rPr>
        <w:t>if we abandon the reference to an external world that is stable</w:t>
      </w:r>
    </w:p>
    <w:p>
      <w:pPr>
        <w:spacing w:before="0" w:after="0"/>
        <w:contextualSpacing/>
        <w:rPr>
          <w:rFonts w:ascii="Sabon-Roman" w:hAnsi="Sabon-Roman" w:cs="Sabon-Roman"/>
        </w:rPr>
      </w:pPr>
      <w:r>
        <w:rPr>
          <w:rFonts w:ascii="Sabon-Roman" w:hAnsi="Sabon-Roman" w:cs="Sabon-Roman"/>
        </w:rPr>
        <w:t>and independent of schemes, then everything is possible, since</w:t>
      </w:r>
    </w:p>
    <w:p>
      <w:pPr>
        <w:spacing w:before="0" w:after="0"/>
        <w:contextualSpacing/>
        <w:rPr>
          <w:rFonts w:ascii="Sabon-Roman" w:hAnsi="Sabon-Roman" w:cs="Sabon-Roman"/>
        </w:rPr>
      </w:pPr>
      <w:r>
        <w:rPr>
          <w:rFonts w:ascii="Sabon-Roman" w:hAnsi="Sabon-Roman" w:cs="Sabon-Roman"/>
        </w:rPr>
        <w:t>this decision comes to interfere with practical decisions (political</w:t>
      </w:r>
    </w:p>
    <w:p>
      <w:pPr>
        <w:spacing w:before="0" w:after="0"/>
        <w:contextualSpacing/>
        <w:rPr>
          <w:rFonts w:ascii="Sabon-Roman" w:hAnsi="Sabon-Roman" w:cs="Sabon-Roman"/>
        </w:rPr>
      </w:pPr>
      <w:r>
        <w:rPr>
          <w:rFonts w:ascii="Sabon-Roman" w:hAnsi="Sabon-Roman" w:cs="Sabon-Roman"/>
        </w:rPr>
        <w:t>and moral) and not only with theoretical observations. It</w:t>
      </w:r>
    </w:p>
    <w:p>
      <w:pPr>
        <w:spacing w:before="0" w:after="0"/>
        <w:contextualSpacing/>
        <w:rPr>
          <w:rFonts w:ascii="Sabon-Roman" w:hAnsi="Sabon-Roman" w:cs="Sabon-Roman"/>
        </w:rPr>
      </w:pPr>
      <w:r>
        <w:rPr>
          <w:rFonts w:ascii="Sabon-Roman" w:hAnsi="Sabon-Roman" w:cs="Sabon-Roman"/>
        </w:rPr>
        <w:t>certainly can be argued that ontology is not what there is, but</w:t>
      </w:r>
    </w:p>
    <w:p>
      <w:pPr>
        <w:spacing w:before="0" w:after="0"/>
        <w:contextualSpacing/>
        <w:rPr>
          <w:rFonts w:ascii="Sabon-Roman" w:hAnsi="Sabon-Roman" w:cs="Sabon-Roman"/>
        </w:rPr>
      </w:pPr>
      <w:r>
        <w:rPr>
          <w:rFonts w:ascii="Sabon-Roman" w:hAnsi="Sabon-Roman" w:cs="Sabon-Roman"/>
        </w:rPr>
        <w:t>it is the discourse on what there is. So there is always an epistemological</w:t>
      </w:r>
    </w:p>
    <w:p>
      <w:pPr>
        <w:spacing w:before="0" w:after="0"/>
        <w:contextualSpacing/>
        <w:rPr>
          <w:rFonts w:ascii="Sabon-Roman" w:hAnsi="Sabon-Roman" w:cs="Sabon-Roman"/>
        </w:rPr>
      </w:pPr>
      <w:r>
        <w:rPr>
          <w:rFonts w:ascii="Sabon-Roman" w:hAnsi="Sabon-Roman" w:cs="Sabon-Roman"/>
        </w:rPr>
        <w:t>remnant in ontology and an ontological residue in</w:t>
      </w:r>
    </w:p>
    <w:p>
      <w:pPr>
        <w:spacing w:before="0" w:after="0"/>
        <w:contextualSpacing/>
        <w:rPr>
          <w:rFonts w:ascii="Sabon-Roman" w:hAnsi="Sabon-Roman" w:cs="Sabon-Roman"/>
        </w:rPr>
      </w:pPr>
      <w:r>
        <w:rPr>
          <w:rFonts w:ascii="Sabon-Roman" w:hAnsi="Sabon-Roman" w:cs="Sabon-Roman"/>
        </w:rPr>
        <w:t>epistemology. This is indisputable: ontology is never without</w:t>
      </w:r>
    </w:p>
    <w:p>
      <w:pPr>
        <w:spacing w:before="0" w:after="0"/>
        <w:contextualSpacing/>
        <w:rPr>
          <w:rFonts w:ascii="Sabon-Roman" w:hAnsi="Sabon-Roman" w:cs="Sabon-Roman"/>
        </w:rPr>
      </w:pPr>
      <w:r>
        <w:rPr>
          <w:rFonts w:ascii="Sabon-Roman" w:hAnsi="Sabon-Roman" w:cs="Sabon-Roman"/>
        </w:rPr>
        <w:t>epistemology, just as one cannot live without knowledge.</w:t>
      </w:r>
    </w:p>
    <w:p>
      <w:pPr>
        <w:spacing w:before="0" w:after="0"/>
        <w:contextualSpacing/>
        <w:rPr>
          <w:rFonts w:ascii="Sabon-Roman" w:hAnsi="Sabon-Roman" w:cs="Sabon-Roman"/>
        </w:rPr>
      </w:pPr>
    </w:p>
    <w:p>
      <w:pPr>
        <w:spacing w:before="0" w:after="0"/>
        <w:contextualSpacing/>
      </w:pPr>
      <w:r>
        <w:t xml:space="preserve">37 subchapter </w:t>
      </w:r>
      <w:r>
        <w:rPr>
          <w:rFonts w:ascii="Sabon-RomanSC" w:hAnsi="Sabon-RomanSC" w:cs="Sabon-RomanSC"/>
        </w:rPr>
        <w:t>Internal world and External World</w:t>
      </w:r>
    </w:p>
    <w:p>
      <w:pPr>
        <w:spacing w:before="0" w:after="0"/>
        <w:contextualSpacing/>
        <w:rPr>
          <w:rFonts w:ascii="Sabon-RomanSC" w:hAnsi="Sabon-RomanSC" w:cs="Sabon-RomanSC"/>
        </w:rPr>
      </w:pPr>
    </w:p>
    <w:p>
      <w:pPr>
        <w:spacing w:before="0" w:after="0"/>
        <w:contextualSpacing/>
      </w:pPr>
      <w:r>
        <w:t xml:space="preserve">50 </w:t>
      </w:r>
      <w:r>
        <w:rPr>
          <w:rFonts w:ascii="Sabon-Roman" w:hAnsi="Sabon-Roman" w:cs="Sabon-Roman"/>
        </w:rPr>
        <w:t>Claiming (as the very-differentists do) that there is a gap</w:t>
      </w:r>
    </w:p>
    <w:p>
      <w:pPr>
        <w:spacing w:before="0" w:after="0"/>
        <w:contextualSpacing/>
        <w:rPr>
          <w:rFonts w:ascii="Sabon-Roman" w:hAnsi="Sabon-Roman" w:cs="Sabon-Roman"/>
        </w:rPr>
      </w:pPr>
      <w:r>
        <w:rPr>
          <w:rFonts w:ascii="Sabon-Roman" w:hAnsi="Sabon-Roman" w:cs="Sabon-Roman"/>
        </w:rPr>
        <w:t>between perceptions and facts, and then between facts and</w:t>
      </w:r>
    </w:p>
    <w:p>
      <w:pPr>
        <w:spacing w:before="0" w:after="0"/>
        <w:contextualSpacing/>
        <w:rPr>
          <w:rFonts w:ascii="Sabon-Roman" w:hAnsi="Sabon-Roman" w:cs="Sabon-Roman"/>
        </w:rPr>
      </w:pPr>
      <w:r>
        <w:rPr>
          <w:rFonts w:ascii="Sabon-Roman" w:hAnsi="Sabon-Roman" w:cs="Sabon-Roman"/>
        </w:rPr>
        <w:t>judgments, would perhaps be possible—however, only if one</w:t>
      </w:r>
    </w:p>
    <w:p>
      <w:pPr>
        <w:spacing w:before="0" w:after="0"/>
        <w:contextualSpacing/>
        <w:rPr>
          <w:rFonts w:ascii="Sabon-Roman" w:hAnsi="Sabon-Roman" w:cs="Sabon-Roman"/>
        </w:rPr>
      </w:pPr>
      <w:r>
        <w:rPr>
          <w:rFonts w:ascii="Sabon-Roman" w:hAnsi="Sabon-Roman" w:cs="Sabon-Roman"/>
        </w:rPr>
        <w:t>were able to indicate the point of discontinuity in which one</w:t>
      </w:r>
    </w:p>
    <w:p>
      <w:pPr>
        <w:spacing w:before="0" w:after="0"/>
        <w:contextualSpacing/>
        <w:rPr>
          <w:rFonts w:ascii="Sabon-Roman" w:hAnsi="Sabon-Roman" w:cs="Sabon-Roman"/>
        </w:rPr>
      </w:pPr>
      <w:r>
        <w:rPr>
          <w:rFonts w:ascii="Sabon-Roman" w:hAnsi="Sabon-Roman" w:cs="Sabon-Roman"/>
        </w:rPr>
        <w:t>passes from the unamendable and irrevocable to the interpretable.</w:t>
      </w:r>
    </w:p>
    <w:p>
      <w:pPr>
        <w:spacing w:before="0" w:after="0"/>
        <w:contextualSpacing/>
        <w:rPr>
          <w:rFonts w:ascii="Sabon-Roman" w:hAnsi="Sabon-Roman" w:cs="Sabon-Roman"/>
        </w:rPr>
      </w:pPr>
      <w:r>
        <w:rPr>
          <w:rFonts w:ascii="Sabon-Roman" w:hAnsi="Sabon-Roman" w:cs="Sabon-Roman"/>
        </w:rPr>
        <w:t>Now, it is precisely this discontinuity that seems unobtainable:</w:t>
      </w:r>
    </w:p>
    <w:p>
      <w:pPr>
        <w:spacing w:before="0" w:after="0"/>
        <w:contextualSpacing/>
        <w:rPr>
          <w:rFonts w:ascii="Sabon-Roman" w:hAnsi="Sabon-Roman" w:cs="Sabon-Roman"/>
        </w:rPr>
      </w:pPr>
      <w:r>
        <w:rPr>
          <w:rFonts w:ascii="Sabon-Roman" w:hAnsi="Sabon-Roman" w:cs="Sabon-Roman"/>
        </w:rPr>
        <w:t>assessments are made on facts and facts take place in</w:t>
      </w:r>
    </w:p>
    <w:p>
      <w:pPr>
        <w:spacing w:before="0" w:after="0"/>
        <w:contextualSpacing/>
        <w:rPr>
          <w:rFonts w:ascii="Sabon-Roman" w:hAnsi="Sabon-Roman" w:cs="Sabon-Roman"/>
        </w:rPr>
      </w:pPr>
      <w:r>
        <w:rPr>
          <w:rFonts w:ascii="Sabon-Roman" w:hAnsi="Sabon-Roman" w:cs="Sabon-Roman"/>
        </w:rPr>
        <w:t>a world of objects. If this is so, it is not true that the ascertainment</w:t>
      </w:r>
    </w:p>
    <w:p>
      <w:pPr>
        <w:spacing w:before="0" w:after="0"/>
        <w:contextualSpacing/>
        <w:rPr>
          <w:rFonts w:ascii="Sabon-Roman" w:hAnsi="Sabon-Roman" w:cs="Sabon-Roman"/>
        </w:rPr>
      </w:pPr>
      <w:r>
        <w:rPr>
          <w:rFonts w:ascii="Sabon-Roman" w:hAnsi="Sabon-Roman" w:cs="Sabon-Roman"/>
        </w:rPr>
        <w:t>of facts in the physical world (for instance, that snow is</w:t>
      </w:r>
    </w:p>
    <w:p>
      <w:pPr>
        <w:spacing w:before="0" w:after="0"/>
        <w:contextualSpacing/>
        <w:rPr>
          <w:rFonts w:ascii="Sabon-Roman" w:hAnsi="Sabon-Roman" w:cs="Sabon-Roman"/>
        </w:rPr>
      </w:pPr>
      <w:r>
        <w:rPr>
          <w:rFonts w:ascii="Sabon-Roman" w:hAnsi="Sabon-Roman" w:cs="Sabon-Roman"/>
        </w:rPr>
        <w:t>white)9 lies at a radically distinct level from the ascertainment</w:t>
      </w:r>
    </w:p>
    <w:p>
      <w:pPr>
        <w:spacing w:before="0" w:after="0"/>
        <w:contextualSpacing/>
        <w:rPr>
          <w:rFonts w:ascii="Sabon-Roman" w:hAnsi="Sabon-Roman" w:cs="Sabon-Roman"/>
        </w:rPr>
      </w:pPr>
      <w:r>
        <w:rPr>
          <w:rFonts w:ascii="Sabon-Roman" w:hAnsi="Sabon-Roman" w:cs="Sabon-Roman"/>
        </w:rPr>
        <w:t>of facts in the historical world and, in general, in a higher</w:t>
      </w:r>
    </w:p>
    <w:p>
      <w:pPr>
        <w:spacing w:before="0" w:after="0"/>
        <w:contextualSpacing/>
        <w:rPr>
          <w:rFonts w:ascii="Sabon-Roman" w:hAnsi="Sabon-Roman" w:cs="Sabon-Roman"/>
        </w:rPr>
      </w:pPr>
      <w:r>
        <w:rPr>
          <w:rFonts w:ascii="Sabon-Roman" w:hAnsi="Sabon-Roman" w:cs="Sabon-Roman"/>
        </w:rPr>
        <w:t>sphere where, according to the very-differentists, the decisive</w:t>
      </w:r>
    </w:p>
    <w:p>
      <w:pPr>
        <w:spacing w:before="0" w:after="0"/>
        <w:contextualSpacing/>
        <w:rPr>
          <w:rFonts w:ascii="Sabon-Roman" w:hAnsi="Sabon-Roman" w:cs="Sabon-Roman"/>
        </w:rPr>
      </w:pPr>
      <w:r>
        <w:rPr>
          <w:rFonts w:ascii="Sabon-Roman" w:hAnsi="Sabon-Roman" w:cs="Sabon-Roman"/>
        </w:rPr>
        <w:t>matches are played and interpretations have emancipative functions.</w:t>
      </w:r>
    </w:p>
    <w:p>
      <w:pPr>
        <w:spacing w:before="0" w:after="0"/>
        <w:contextualSpacing/>
        <w:rPr>
          <w:rFonts w:ascii="Sabon-Roman" w:hAnsi="Sabon-Roman" w:cs="Sabon-Roman"/>
        </w:rPr>
      </w:pPr>
      <w:r>
        <w:rPr>
          <w:rFonts w:ascii="Sabon-Roman" w:hAnsi="Sabon-Roman" w:cs="Sabon-Roman"/>
        </w:rPr>
        <w:t>52 This work consists in distinguishing carefully between the</w:t>
      </w:r>
    </w:p>
    <w:p>
      <w:pPr>
        <w:spacing w:before="0" w:after="0"/>
        <w:contextualSpacing/>
        <w:rPr>
          <w:rFonts w:ascii="Sabon-Roman" w:hAnsi="Sabon-Roman" w:cs="Sabon-Roman"/>
        </w:rPr>
      </w:pPr>
      <w:r>
        <w:rPr>
          <w:rFonts w:ascii="Sabon-Roman" w:hAnsi="Sabon-Roman" w:cs="Sabon-Roman"/>
        </w:rPr>
        <w:t>existence of things that exist only for us, that is, things that</w:t>
      </w:r>
    </w:p>
    <w:p>
      <w:pPr>
        <w:spacing w:before="0" w:after="0"/>
        <w:contextualSpacing/>
        <w:rPr>
          <w:rFonts w:ascii="Sabon-Roman" w:hAnsi="Sabon-Roman" w:cs="Sabon-Roman"/>
        </w:rPr>
      </w:pPr>
      <w:r>
        <w:rPr>
          <w:rFonts w:ascii="Sabon-Roman" w:hAnsi="Sabon-Roman" w:cs="Sabon-Roman"/>
        </w:rPr>
        <w:t>only exist if there is a humanity, and things that would exist</w:t>
      </w:r>
    </w:p>
    <w:p>
      <w:pPr>
        <w:spacing w:before="0" w:after="0"/>
        <w:contextualSpacing/>
        <w:rPr>
          <w:rFonts w:ascii="Sabon-Roman" w:hAnsi="Sabon-Roman" w:cs="Sabon-Roman"/>
        </w:rPr>
      </w:pPr>
      <w:r>
        <w:rPr>
          <w:rFonts w:ascii="Sabon-Roman" w:hAnsi="Sabon-Roman" w:cs="Sabon-Roman"/>
        </w:rPr>
        <w:t>even if humanity had never been there. That is why, in my</w:t>
      </w:r>
    </w:p>
    <w:p>
      <w:pPr>
        <w:spacing w:before="0" w:after="0"/>
        <w:contextualSpacing/>
        <w:rPr>
          <w:rFonts w:ascii="Sabon-Roman" w:hAnsi="Sabon-Roman" w:cs="Sabon-Roman"/>
        </w:rPr>
      </w:pPr>
      <w:r>
        <w:rPr>
          <w:rFonts w:ascii="Sabon-Roman" w:hAnsi="Sabon-Roman" w:cs="Sabon-Roman"/>
        </w:rPr>
        <w:t>opinion, the real deconstruction must commit to distinguishing</w:t>
      </w:r>
    </w:p>
    <w:p>
      <w:pPr>
        <w:spacing w:before="0" w:after="0"/>
        <w:contextualSpacing/>
        <w:rPr>
          <w:rFonts w:ascii="Sabon-Roman" w:hAnsi="Sabon-Roman" w:cs="Sabon-Roman"/>
        </w:rPr>
      </w:pPr>
      <w:r>
        <w:rPr>
          <w:rFonts w:ascii="Sabon-Roman" w:hAnsi="Sabon-Roman" w:cs="Sabon-Roman"/>
        </w:rPr>
        <w:t>between regions of being that are socially constructed and others</w:t>
      </w:r>
    </w:p>
    <w:p>
      <w:pPr>
        <w:spacing w:before="0" w:after="0"/>
        <w:contextualSpacing/>
        <w:rPr>
          <w:rFonts w:ascii="Sabon-Roman" w:hAnsi="Sabon-Roman" w:cs="Sabon-Roman"/>
        </w:rPr>
      </w:pPr>
      <w:r>
        <w:rPr>
          <w:rFonts w:ascii="Sabon-Roman" w:hAnsi="Sabon-Roman" w:cs="Sabon-Roman"/>
        </w:rPr>
        <w:t>that are not, to establishing for each region of being some</w:t>
      </w:r>
    </w:p>
    <w:p>
      <w:pPr>
        <w:spacing w:before="0" w:after="0"/>
        <w:contextualSpacing/>
        <w:rPr>
          <w:rFonts w:ascii="Sabon-Roman" w:hAnsi="Sabon-Roman" w:cs="Sabon-Roman"/>
        </w:rPr>
      </w:pPr>
      <w:r>
        <w:rPr>
          <w:rFonts w:ascii="Sabon-Roman" w:hAnsi="Sabon-Roman" w:cs="Sabon-Roman"/>
        </w:rPr>
        <w:t>specific modes of existence, and finally to ascribing individual</w:t>
      </w:r>
    </w:p>
    <w:p>
      <w:pPr>
        <w:spacing w:before="0" w:after="0"/>
        <w:contextualSpacing/>
        <w:rPr>
          <w:rFonts w:ascii="Sabon-Roman" w:hAnsi="Sabon-Roman" w:cs="Sabon-Roman"/>
        </w:rPr>
      </w:pPr>
      <w:r>
        <w:rPr>
          <w:rFonts w:ascii="Sabon-Roman" w:hAnsi="Sabon-Roman" w:cs="Sabon-Roman"/>
        </w:rPr>
        <w:t>objects to one of these regions of being, proceeding case by</w:t>
      </w:r>
    </w:p>
    <w:p>
      <w:pPr>
        <w:spacing w:before="0" w:after="0"/>
        <w:contextualSpacing/>
        <w:rPr>
          <w:rFonts w:ascii="Sabon-Roman" w:hAnsi="Sabon-Roman" w:cs="Sabon-Roman"/>
        </w:rPr>
      </w:pPr>
      <w:r>
        <w:rPr>
          <w:rFonts w:ascii="Sabon-Roman" w:hAnsi="Sabon-Roman" w:cs="Sabon-Roman"/>
        </w:rPr>
        <w:t>case.12</w:t>
      </w:r>
    </w:p>
    <w:p>
      <w:pPr>
        <w:spacing w:before="0" w:after="0"/>
        <w:contextualSpacing/>
        <w:rPr>
          <w:rFonts w:ascii="Sabon-Roman" w:hAnsi="Sabon-Roman" w:cs="Sabon-Roman"/>
        </w:rPr>
      </w:pPr>
      <w:r>
        <w:rPr>
          <w:rFonts w:ascii="Sabon-Roman" w:hAnsi="Sabon-Roman" w:cs="Sabon-Roman"/>
        </w:rPr>
        <w:t>56 The illusion that these objects are an infinitely interpretable</w:t>
      </w:r>
    </w:p>
    <w:p>
      <w:pPr>
        <w:spacing w:before="0" w:after="0"/>
        <w:contextualSpacing/>
        <w:rPr>
          <w:rFonts w:ascii="Sabon-Roman" w:hAnsi="Sabon-Roman" w:cs="Sabon-Roman"/>
        </w:rPr>
      </w:pPr>
      <w:r>
        <w:rPr>
          <w:rFonts w:ascii="Sabon-Roman" w:hAnsi="Sabon-Roman" w:cs="Sabon-Roman"/>
        </w:rPr>
        <w:t>phantasmagoria makes us blind, and therefore helpless,</w:t>
      </w:r>
    </w:p>
    <w:p>
      <w:pPr>
        <w:spacing w:before="0" w:after="0"/>
        <w:contextualSpacing/>
        <w:rPr>
          <w:rFonts w:ascii="Sabon-Roman" w:hAnsi="Sabon-Roman" w:cs="Sabon-Roman"/>
        </w:rPr>
      </w:pPr>
      <w:r>
        <w:rPr>
          <w:rFonts w:ascii="Sabon-Roman" w:hAnsi="Sabon-Roman" w:cs="Sabon-Roman"/>
        </w:rPr>
        <w:t>in front of the world in which we live. So I formulated a</w:t>
      </w:r>
    </w:p>
    <w:p>
      <w:pPr>
        <w:spacing w:before="0" w:after="0"/>
        <w:contextualSpacing/>
        <w:rPr>
          <w:rFonts w:ascii="Sabon-Roman" w:hAnsi="Sabon-Roman" w:cs="Sabon-Roman"/>
        </w:rPr>
      </w:pPr>
      <w:r>
        <w:rPr>
          <w:rFonts w:ascii="Sabon-Roman" w:hAnsi="Sabon-Roman" w:cs="Sabon-Roman"/>
        </w:rPr>
        <w:t>definition of social objects as “inscriptions of acts,” that is, as</w:t>
      </w:r>
    </w:p>
    <w:p>
      <w:pPr>
        <w:spacing w:before="0" w:after="0"/>
        <w:contextualSpacing/>
        <w:rPr>
          <w:rFonts w:ascii="Sabon-Roman" w:hAnsi="Sabon-Roman" w:cs="Sabon-Roman"/>
        </w:rPr>
      </w:pPr>
      <w:r>
        <w:rPr>
          <w:rFonts w:ascii="Sabon-Roman" w:hAnsi="Sabon-Roman" w:cs="Sabon-Roman"/>
        </w:rPr>
        <w:t>the establishment of relationships that access the dimension of</w:t>
      </w:r>
    </w:p>
    <w:p>
      <w:pPr>
        <w:spacing w:before="0" w:after="0"/>
        <w:contextualSpacing/>
        <w:rPr>
          <w:rFonts w:ascii="Sabon-Roman" w:hAnsi="Sabon-Roman" w:cs="Sabon-Roman"/>
        </w:rPr>
      </w:pPr>
      <w:r>
        <w:rPr>
          <w:rFonts w:ascii="Sabon-Roman" w:hAnsi="Sabon-Roman" w:cs="Sabon-Roman"/>
        </w:rPr>
        <w:t>objectivity through recording.</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58 First, as regards the distinction between ontology</w:t>
      </w:r>
    </w:p>
    <w:p>
      <w:pPr>
        <w:spacing w:before="0" w:after="0"/>
        <w:contextualSpacing/>
        <w:rPr>
          <w:rFonts w:ascii="Sabon-Roman" w:hAnsi="Sabon-Roman" w:cs="Sabon-Roman"/>
        </w:rPr>
      </w:pPr>
      <w:r>
        <w:rPr>
          <w:rFonts w:ascii="Sabon-Roman" w:hAnsi="Sabon-Roman" w:cs="Sabon-Roman"/>
        </w:rPr>
        <w:t>and epistemology (and the distinctions that follow, between</w:t>
      </w:r>
    </w:p>
    <w:p>
      <w:pPr>
        <w:spacing w:before="0" w:after="0"/>
        <w:contextualSpacing/>
        <w:rPr>
          <w:rFonts w:ascii="Sabon-Roman" w:hAnsi="Sabon-Roman" w:cs="Sabon-Roman"/>
        </w:rPr>
      </w:pPr>
      <w:r>
        <w:rPr>
          <w:rFonts w:ascii="Sabon-Roman" w:hAnsi="Sabon-Roman" w:cs="Sabon-Roman"/>
        </w:rPr>
        <w:t>external world and internal world, and between science and</w:t>
      </w:r>
    </w:p>
    <w:p>
      <w:pPr>
        <w:spacing w:before="0" w:after="0"/>
        <w:contextualSpacing/>
        <w:rPr>
          <w:rFonts w:ascii="Sabon-Roman" w:hAnsi="Sabon-Roman" w:cs="Sabon-Roman"/>
        </w:rPr>
      </w:pPr>
      <w:r>
        <w:rPr>
          <w:rFonts w:ascii="Sabon-Roman" w:hAnsi="Sabon-Roman" w:cs="Sabon-Roman"/>
        </w:rPr>
        <w:t>experience), it seems to me that it responds to the necessity</w:t>
      </w:r>
    </w:p>
    <w:p>
      <w:pPr>
        <w:spacing w:before="0" w:after="0"/>
        <w:contextualSpacing/>
        <w:rPr>
          <w:rFonts w:ascii="Sabon-Roman" w:hAnsi="Sabon-Roman" w:cs="Sabon-Roman"/>
        </w:rPr>
      </w:pPr>
      <w:r>
        <w:rPr>
          <w:rFonts w:ascii="Sabon-Roman" w:hAnsi="Sabon-Roman" w:cs="Sabon-Roman"/>
        </w:rPr>
        <w:t>to preserve two essential needs for realism, so as to overcome</w:t>
      </w:r>
    </w:p>
    <w:p>
      <w:pPr>
        <w:spacing w:before="0" w:after="0"/>
        <w:contextualSpacing/>
        <w:rPr>
          <w:rFonts w:ascii="Sabon-Roman" w:hAnsi="Sabon-Roman" w:cs="Sabon-Roman"/>
        </w:rPr>
      </w:pPr>
      <w:r>
        <w:rPr>
          <w:rFonts w:ascii="Sabon-Roman" w:hAnsi="Sabon-Roman" w:cs="Sabon-Roman"/>
        </w:rPr>
        <w:t>the fallacy of being-knowledge, that is, the collapse between</w:t>
      </w:r>
    </w:p>
    <w:p>
      <w:pPr>
        <w:spacing w:before="0" w:after="0"/>
        <w:contextualSpacing/>
        <w:rPr>
          <w:rFonts w:ascii="Sabon-Roman" w:hAnsi="Sabon-Roman" w:cs="Sabon-Roman"/>
        </w:rPr>
      </w:pPr>
      <w:r>
        <w:rPr>
          <w:rFonts w:ascii="Sabon-Roman" w:hAnsi="Sabon-Roman" w:cs="Sabon-Roman"/>
        </w:rPr>
        <w:t>objects and the knowledge we have of them that began with</w:t>
      </w:r>
    </w:p>
    <w:p>
      <w:pPr>
        <w:spacing w:before="0" w:after="0"/>
        <w:contextualSpacing/>
        <w:rPr>
          <w:rFonts w:ascii="Sabon-Roman" w:hAnsi="Sabon-Roman" w:cs="Sabon-Roman"/>
        </w:rPr>
      </w:pPr>
      <w:r>
        <w:rPr>
          <w:rFonts w:ascii="Sabon-Roman" w:hAnsi="Sabon-Roman" w:cs="Sabon-Roman"/>
        </w:rPr>
        <w:t>transcendental philosophy and culminated with postmodernism.</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59 On the other hand,</w:t>
      </w:r>
    </w:p>
    <w:p>
      <w:pPr>
        <w:spacing w:before="0" w:after="0"/>
        <w:contextualSpacing/>
        <w:rPr>
          <w:rFonts w:ascii="Sabon-Roman" w:hAnsi="Sabon-Roman" w:cs="Sabon-Roman"/>
        </w:rPr>
      </w:pPr>
      <w:r>
        <w:rPr>
          <w:rFonts w:ascii="Sabon-Roman" w:hAnsi="Sabon-Roman" w:cs="Sabon-Roman"/>
        </w:rPr>
        <w:t>it allows us to see in the social world the work of human construction,</w:t>
      </w:r>
    </w:p>
    <w:p>
      <w:pPr>
        <w:spacing w:before="0" w:after="0"/>
        <w:contextualSpacing/>
        <w:rPr>
          <w:rFonts w:ascii="Sabon-Roman" w:hAnsi="Sabon-Roman" w:cs="Sabon-Roman"/>
        </w:rPr>
      </w:pPr>
      <w:r>
        <w:rPr>
          <w:rFonts w:ascii="Sabon-Roman" w:hAnsi="Sabon-Roman" w:cs="Sabon-Roman"/>
        </w:rPr>
        <w:t>which however—precisely to the extent to which it</w:t>
      </w:r>
    </w:p>
    <w:p>
      <w:pPr>
        <w:spacing w:before="0" w:after="0"/>
        <w:contextualSpacing/>
        <w:rPr>
          <w:rFonts w:ascii="Sabon-Roman" w:hAnsi="Sabon-Roman" w:cs="Sabon-Roman"/>
        </w:rPr>
      </w:pPr>
      <w:r>
        <w:rPr>
          <w:rFonts w:ascii="Sabon-Roman" w:hAnsi="Sabon-Roman" w:cs="Sabon-Roman"/>
        </w:rPr>
        <w:t>is a social interaction—does not constitute a purely subjective</w:t>
      </w:r>
    </w:p>
    <w:p>
      <w:pPr>
        <w:spacing w:before="0" w:after="0"/>
        <w:contextualSpacing/>
        <w:rPr>
          <w:rFonts w:ascii="Sabon-Roman" w:hAnsi="Sabon-Roman" w:cs="Sabon-Roman"/>
        </w:rPr>
      </w:pPr>
      <w:r>
        <w:rPr>
          <w:rFonts w:ascii="Sabon-Roman" w:hAnsi="Sabon-Roman" w:cs="Sabon-Roman"/>
        </w:rPr>
        <w:t>production. In this way, the sphere of natural objects, as well as</w:t>
      </w:r>
    </w:p>
    <w:p>
      <w:pPr>
        <w:spacing w:before="0" w:after="0"/>
        <w:contextualSpacing/>
        <w:rPr>
          <w:rFonts w:ascii="Sabon-Roman" w:hAnsi="Sabon-Roman" w:cs="Sabon-Roman"/>
        </w:rPr>
      </w:pPr>
      <w:r>
        <w:rPr>
          <w:rFonts w:ascii="Sabon-Roman" w:hAnsi="Sabon-Roman" w:cs="Sabon-Roman"/>
        </w:rPr>
        <w:t>that of social objects, becomes the field of a possible and legitimate</w:t>
      </w:r>
    </w:p>
    <w:p>
      <w:pPr>
        <w:spacing w:before="0" w:after="0"/>
        <w:contextualSpacing/>
        <w:rPr>
          <w:rFonts w:ascii="Sabon-Roman" w:hAnsi="Sabon-Roman" w:cs="Sabon-Roman"/>
        </w:rPr>
      </w:pPr>
      <w:r>
        <w:rPr>
          <w:rFonts w:ascii="Sabon-Roman" w:hAnsi="Sabon-Roman" w:cs="Sabon-Roman"/>
        </w:rPr>
        <w:t>knowledge, that is, of an epistemology that undoubtedly</w:t>
      </w:r>
    </w:p>
    <w:p>
      <w:pPr>
        <w:spacing w:before="0" w:after="0"/>
        <w:contextualSpacing/>
        <w:rPr>
          <w:rFonts w:ascii="Sabon-Roman" w:hAnsi="Sabon-Roman" w:cs="Sabon-Roman"/>
        </w:rPr>
      </w:pPr>
      <w:r>
        <w:rPr>
          <w:rFonts w:ascii="Sabon-Roman" w:hAnsi="Sabon-Roman" w:cs="Sabon-Roman"/>
        </w:rPr>
        <w:t>involves hermeneutics (since in many cases knowledge requires</w:t>
      </w:r>
    </w:p>
    <w:p>
      <w:pPr>
        <w:spacing w:before="0" w:after="0"/>
        <w:contextualSpacing/>
        <w:rPr>
          <w:rFonts w:ascii="Sabon-Roman" w:hAnsi="Sabon-Roman" w:cs="Sabon-Roman"/>
        </w:rPr>
      </w:pPr>
      <w:r>
        <w:rPr>
          <w:rFonts w:ascii="Sabon-Roman" w:hAnsi="Sabon-Roman" w:cs="Sabon-Roman"/>
        </w:rPr>
        <w:t>varying degrees of interpretation). Nevertheless, this epistemology</w:t>
      </w:r>
    </w:p>
    <w:p>
      <w:pPr>
        <w:spacing w:before="0" w:after="0"/>
        <w:contextualSpacing/>
        <w:rPr>
          <w:rFonts w:ascii="Sabon-Roman" w:hAnsi="Sabon-Roman" w:cs="Sabon-Roman"/>
        </w:rPr>
      </w:pPr>
      <w:r>
        <w:rPr>
          <w:rFonts w:ascii="Sabon-Roman" w:hAnsi="Sabon-Roman" w:cs="Sabon-Roman"/>
        </w:rPr>
        <w:t>has a very different value depending on whether it refers</w:t>
      </w:r>
    </w:p>
    <w:p>
      <w:pPr>
        <w:spacing w:before="0" w:after="0"/>
        <w:contextualSpacing/>
        <w:rPr>
          <w:rFonts w:ascii="Sabon-Roman" w:hAnsi="Sabon-Roman" w:cs="Sabon-Roman"/>
        </w:rPr>
      </w:pPr>
      <w:r>
        <w:rPr>
          <w:rFonts w:ascii="Sabon-Roman" w:hAnsi="Sabon-Roman" w:cs="Sabon-Roman"/>
        </w:rPr>
        <w:t>to natural objects or social objects. In respect of the former,</w:t>
      </w:r>
    </w:p>
    <w:p>
      <w:pPr>
        <w:spacing w:before="0" w:after="0"/>
        <w:contextualSpacing/>
        <w:rPr>
          <w:rFonts w:ascii="Sabon-Roman" w:hAnsi="Sabon-Roman" w:cs="Sabon-Roman"/>
        </w:rPr>
      </w:pPr>
      <w:r>
        <w:rPr>
          <w:rFonts w:ascii="Sabon-Roman" w:hAnsi="Sabon-Roman" w:cs="Sabon-Roman"/>
        </w:rPr>
        <w:t>in fact, epistemology exerts a purely reconstructive function,</w:t>
      </w:r>
    </w:p>
    <w:p>
      <w:pPr>
        <w:spacing w:before="0" w:after="0"/>
        <w:contextualSpacing/>
        <w:rPr>
          <w:rFonts w:ascii="Sabon-Roman" w:hAnsi="Sabon-Roman" w:cs="Sabon-Roman"/>
        </w:rPr>
      </w:pPr>
      <w:r>
        <w:rPr>
          <w:rFonts w:ascii="Sabon-Roman" w:hAnsi="Sabon-Roman" w:cs="Sabon-Roman"/>
        </w:rPr>
        <w:t>merely acknowledging something that exists independently of</w:t>
      </w:r>
    </w:p>
    <w:p>
      <w:pPr>
        <w:spacing w:before="0" w:after="0"/>
        <w:contextualSpacing/>
        <w:rPr>
          <w:rFonts w:ascii="Sabon-Roman" w:hAnsi="Sabon-Roman" w:cs="Sabon-Roman"/>
        </w:rPr>
      </w:pPr>
      <w:r>
        <w:rPr>
          <w:rFonts w:ascii="Sabon-Roman" w:hAnsi="Sabon-Roman" w:cs="Sabon-Roman"/>
        </w:rPr>
        <w:t>knowledge.</w:t>
      </w:r>
    </w:p>
    <w:p>
      <w:pPr>
        <w:spacing w:before="0" w:after="0"/>
        <w:contextualSpacing/>
        <w:rPr>
          <w:rFonts w:ascii="Sabon-Roman" w:hAnsi="Sabon-Roman" w:cs="Sabon-Roman"/>
        </w:rPr>
      </w:pPr>
      <w:r>
        <w:rPr>
          <w:rFonts w:ascii="Sabon-Roman" w:hAnsi="Sabon-Roman" w:cs="Sabon-Roman"/>
        </w:rPr>
        <w:t>63 The result of the reconstruction I propose is, as announced</w:t>
      </w:r>
    </w:p>
    <w:p>
      <w:pPr>
        <w:spacing w:before="0" w:after="0"/>
        <w:contextualSpacing/>
        <w:rPr>
          <w:rFonts w:ascii="Sabon-Roman" w:hAnsi="Sabon-Roman" w:cs="Sabon-Roman"/>
        </w:rPr>
      </w:pPr>
      <w:r>
        <w:rPr>
          <w:rFonts w:ascii="Sabon-Roman" w:hAnsi="Sabon-Roman" w:cs="Sabon-Roman"/>
        </w:rPr>
        <w:t>in chapter 2, a “treaty of perpetual peace” between the realist</w:t>
      </w:r>
    </w:p>
    <w:p>
      <w:pPr>
        <w:spacing w:before="0" w:after="0"/>
        <w:contextualSpacing/>
        <w:rPr>
          <w:rFonts w:ascii="Sabon-Roman" w:hAnsi="Sabon-Roman" w:cs="Sabon-Roman"/>
        </w:rPr>
      </w:pPr>
      <w:r>
        <w:rPr>
          <w:rFonts w:ascii="Sabon-Roman" w:hAnsi="Sabon-Roman" w:cs="Sabon-Roman"/>
        </w:rPr>
        <w:t>insight and the constructionist one. It is simply a matter of</w:t>
      </w:r>
    </w:p>
    <w:p>
      <w:pPr>
        <w:spacing w:before="0" w:after="0"/>
        <w:contextualSpacing/>
        <w:rPr>
          <w:rFonts w:ascii="Sabon-Roman" w:hAnsi="Sabon-Roman" w:cs="Sabon-Roman"/>
        </w:rPr>
      </w:pPr>
      <w:r>
        <w:rPr>
          <w:rFonts w:ascii="Sabon-Roman" w:hAnsi="Sabon-Roman" w:cs="Sabon-Roman"/>
        </w:rPr>
        <w:t>assigning each one to its field of competence: 1) Natural objects</w:t>
      </w:r>
    </w:p>
    <w:p>
      <w:pPr>
        <w:spacing w:before="0" w:after="0"/>
        <w:contextualSpacing/>
        <w:rPr>
          <w:rFonts w:ascii="Sabon-Roman" w:hAnsi="Sabon-Roman" w:cs="Sabon-Roman"/>
        </w:rPr>
      </w:pPr>
      <w:r>
        <w:rPr>
          <w:rFonts w:ascii="Sabon-Roman" w:hAnsi="Sabon-Roman" w:cs="Sabon-Roman"/>
        </w:rPr>
        <w:t>are independent of epistemology and make natural science true.</w:t>
      </w:r>
    </w:p>
    <w:p>
      <w:pPr>
        <w:spacing w:before="0" w:after="0"/>
        <w:contextualSpacing/>
        <w:rPr>
          <w:rFonts w:ascii="Sabon-Roman" w:hAnsi="Sabon-Roman" w:cs="Sabon-Roman"/>
        </w:rPr>
      </w:pPr>
      <w:r>
        <w:rPr>
          <w:rFonts w:ascii="Sabon-Roman" w:hAnsi="Sabon-Roman" w:cs="Sabon-Roman"/>
        </w:rPr>
        <w:t>2) Experience is independent of science. 3) Social objects are</w:t>
      </w:r>
    </w:p>
    <w:p>
      <w:pPr>
        <w:spacing w:before="0" w:after="0"/>
        <w:contextualSpacing/>
        <w:rPr>
          <w:rFonts w:ascii="Sabon-Roman" w:hAnsi="Sabon-Roman" w:cs="Sabon-Roman"/>
        </w:rPr>
      </w:pPr>
      <w:r>
        <w:rPr>
          <w:rFonts w:ascii="Sabon-Roman" w:hAnsi="Sabon-Roman" w:cs="Sabon-Roman"/>
        </w:rPr>
        <w:t>dependent on epistemology, without being subjective. 4) “Intuitions</w:t>
      </w:r>
    </w:p>
    <w:p>
      <w:pPr>
        <w:spacing w:before="0" w:after="0"/>
        <w:contextualSpacing/>
        <w:rPr>
          <w:rFonts w:ascii="Sabon-Roman" w:hAnsi="Sabon-Roman" w:cs="Sabon-Roman"/>
        </w:rPr>
      </w:pPr>
      <w:r>
        <w:rPr>
          <w:rFonts w:ascii="Sabon-Roman" w:hAnsi="Sabon-Roman" w:cs="Sabon-Roman"/>
        </w:rPr>
        <w:t>without concepts are blind” applies primarily to social</w:t>
      </w:r>
    </w:p>
    <w:p>
      <w:pPr>
        <w:spacing w:before="0" w:after="0"/>
        <w:contextualSpacing/>
        <w:rPr>
          <w:rFonts w:ascii="Sabon-Roman" w:hAnsi="Sabon-Roman" w:cs="Sabon-Roman"/>
        </w:rPr>
      </w:pPr>
      <w:r>
        <w:rPr>
          <w:rFonts w:ascii="Sabon-Roman" w:hAnsi="Sabon-Roman" w:cs="Sabon-Roman"/>
        </w:rPr>
        <w:t>objects (where it has a constructive value) and less to the epistemological</w:t>
      </w:r>
    </w:p>
    <w:p>
      <w:pPr>
        <w:spacing w:before="0" w:after="0"/>
        <w:contextualSpacing/>
        <w:rPr>
          <w:rFonts w:ascii="Sabon-Roman" w:hAnsi="Sabon-Roman" w:cs="Sabon-Roman"/>
        </w:rPr>
      </w:pPr>
      <w:r>
        <w:rPr>
          <w:rFonts w:ascii="Sabon-Roman" w:hAnsi="Sabon-Roman" w:cs="Sabon-Roman"/>
        </w:rPr>
        <w:t>approach to the natural world (where it has a reconstructive</w:t>
      </w:r>
    </w:p>
    <w:p>
      <w:pPr>
        <w:spacing w:before="0" w:after="0"/>
        <w:contextualSpacing/>
        <w:rPr>
          <w:rFonts w:ascii="Sabon-Roman" w:hAnsi="Sabon-Roman" w:cs="Sabon-Roman"/>
        </w:rPr>
      </w:pPr>
      <w:r>
        <w:rPr>
          <w:rFonts w:ascii="Sabon-Roman" w:hAnsi="Sabon-Roman" w:cs="Sabon-Roman"/>
        </w:rPr>
        <w:t>value). 5) The realist intuition and the constructionist</w:t>
      </w:r>
    </w:p>
    <w:p>
      <w:pPr>
        <w:spacing w:before="0" w:after="0"/>
        <w:contextualSpacing/>
        <w:rPr>
          <w:rFonts w:ascii="Sabon-Roman" w:hAnsi="Sabon-Roman" w:cs="Sabon-Roman"/>
        </w:rPr>
      </w:pPr>
      <w:r>
        <w:rPr>
          <w:rFonts w:ascii="Sabon-Roman" w:hAnsi="Sabon-Roman" w:cs="Sabon-Roman"/>
        </w:rPr>
        <w:t>insight have therefore equal legitimacy in their respective fields</w:t>
      </w:r>
    </w:p>
    <w:p>
      <w:pPr>
        <w:spacing w:before="0" w:after="0"/>
        <w:contextualSpacing/>
        <w:rPr>
          <w:rFonts w:ascii="Sabon-Roman" w:hAnsi="Sabon-Roman" w:cs="Sabon-Roman"/>
        </w:rPr>
      </w:pPr>
      <w:r>
        <w:rPr>
          <w:rFonts w:ascii="Sabon-Roman" w:hAnsi="Sabon-Roman" w:cs="Sabon-Roman"/>
        </w:rPr>
        <w:t>of application. We can obviously dispute on questions such as:</w:t>
      </w:r>
    </w:p>
    <w:p>
      <w:pPr>
        <w:spacing w:before="0" w:after="0"/>
        <w:contextualSpacing/>
        <w:rPr>
          <w:rFonts w:ascii="Sabon-Roman" w:hAnsi="Sabon-Roman" w:cs="Sabon-Roman"/>
        </w:rPr>
      </w:pPr>
      <w:r>
        <w:rPr>
          <w:rFonts w:ascii="Sabon-Roman" w:hAnsi="Sabon-Roman" w:cs="Sabon-Roman"/>
        </w:rPr>
        <w:t>Are there subatomic entities? What kind of existence do promises</w:t>
      </w:r>
    </w:p>
    <w:p>
      <w:pPr>
        <w:spacing w:before="0" w:after="0"/>
        <w:contextualSpacing/>
        <w:rPr>
          <w:rFonts w:ascii="Sabon-Roman" w:hAnsi="Sabon-Roman" w:cs="Sabon-Roman"/>
        </w:rPr>
      </w:pPr>
      <w:r>
        <w:rPr>
          <w:rFonts w:ascii="Sabon-Roman" w:hAnsi="Sabon-Roman" w:cs="Sabon-Roman"/>
        </w:rPr>
        <w:t>have? Are species and genders a part of nature or culture?</w:t>
      </w:r>
    </w:p>
    <w:p>
      <w:pPr>
        <w:spacing w:before="0" w:after="0"/>
        <w:contextualSpacing/>
        <w:rPr>
          <w:rFonts w:ascii="Sabon-Roman" w:hAnsi="Sabon-Roman" w:cs="Sabon-Roman"/>
        </w:rPr>
      </w:pPr>
      <w:r>
        <w:rPr>
          <w:rFonts w:ascii="Sabon-Roman" w:hAnsi="Sabon-Roman" w:cs="Sabon-Roman"/>
        </w:rPr>
        <w:t>This is the real debate, and it is here that the philosophical,</w:t>
      </w:r>
    </w:p>
    <w:p>
      <w:pPr>
        <w:spacing w:before="0" w:after="0"/>
        <w:contextualSpacing/>
        <w:rPr>
          <w:rFonts w:ascii="Sabon-Roman" w:hAnsi="Sabon-Roman" w:cs="Sabon-Roman"/>
        </w:rPr>
      </w:pPr>
      <w:r>
        <w:rPr>
          <w:rFonts w:ascii="Sabon-Roman" w:hAnsi="Sabon-Roman" w:cs="Sabon-Roman"/>
        </w:rPr>
        <w:t>political, and scientific discussion takes place.</w:t>
      </w:r>
    </w:p>
    <w:p>
      <w:pPr>
        <w:spacing w:before="0" w:after="0"/>
        <w:contextualSpacing/>
        <w:rPr>
          <w:rFonts w:ascii="Sabon-Roman" w:hAnsi="Sabon-Roman" w:cs="Sabon-Roman"/>
        </w:rPr>
      </w:pPr>
    </w:p>
    <w:p>
      <w:pPr>
        <w:spacing w:before="0" w:after="0"/>
        <w:contextualSpacing/>
      </w:pPr>
    </w:p>
    <w:p>
      <w:pPr>
        <w:numPr>
          <w:ilvl w:val="0"/>
          <w:numId w:val="37"/>
        </w:numPr>
        <w:spacing w:before="0" w:after="0"/>
        <w:ind w:left="0" w:right="0" w:hanging="360"/>
        <w:contextualSpacing/>
        <w:rPr>
          <w:rFonts w:ascii="MinionPro-Regular" w:hAnsi="MinionPro-Regular" w:eastAsia="MyriadPro-Bold" w:cs="MinionPro-Regular"/>
          <w:b/>
          <w:sz w:val="28"/>
          <w:szCs w:val="28"/>
        </w:rPr>
      </w:pPr>
      <w:r>
        <w:rPr>
          <w:rFonts w:ascii="MinionPro-Regular" w:hAnsi="MinionPro-Regular" w:eastAsia="MyriadPro-Bold" w:cs="MinionPro-Regular"/>
          <w:b/>
          <w:sz w:val="28"/>
          <w:szCs w:val="28"/>
        </w:rPr>
        <w:t>UNBELIEVABLE similarities between Harman’s ideas (2012) and my ideas (2002-2008)</w:t>
      </w:r>
    </w:p>
    <w:p>
      <w:pPr>
        <w:spacing w:before="0" w:after="0"/>
        <w:contextualSpacing/>
        <w:rPr>
          <w:rFonts w:ascii="MinionPro-Regular" w:hAnsi="MinionPro-Regular" w:eastAsia="MyriadPro-Bold" w:cs="MinionPro-Regular"/>
          <w:b/>
          <w:sz w:val="28"/>
          <w:szCs w:val="28"/>
        </w:rPr>
      </w:pPr>
    </w:p>
    <w:p>
      <w:pPr>
        <w:spacing w:before="0" w:after="0"/>
        <w:contextualSpacing/>
        <w:jc w:val="center"/>
        <w:rPr>
          <w:rFonts w:ascii="MinionPro-Regular" w:hAnsi="MinionPro-Regular" w:eastAsia="MyriadPro-Bold" w:cs="MinionPro-Regular"/>
          <w:b/>
          <w:sz w:val="28"/>
          <w:szCs w:val="28"/>
        </w:rPr>
      </w:pPr>
      <w:r>
        <w:rPr>
          <w:rFonts w:ascii="MinionPro-Regular" w:hAnsi="MinionPro-Regular" w:eastAsia="MyriadPro-Bold" w:cs="MinionPro-Regular"/>
          <w:b/>
          <w:sz w:val="28"/>
          <w:szCs w:val="28"/>
        </w:rPr>
        <w:t xml:space="preserve">Gabriel Vacariu (November 2018) </w:t>
      </w:r>
    </w:p>
    <w:p>
      <w:pPr>
        <w:spacing w:before="0" w:after="0"/>
        <w:contextualSpacing/>
        <w:rPr>
          <w:rFonts w:ascii="PelicanGrotesque-Medium" w:hAnsi="PelicanGrotesque-Medium" w:cs="PelicanGrotesque-Medium"/>
          <w:b/>
          <w:sz w:val="28"/>
          <w:szCs w:val="28"/>
        </w:rPr>
      </w:pPr>
      <w:r>
        <w:rPr>
          <w:rFonts w:ascii="PelicanGrotesque-Medium" w:hAnsi="PelicanGrotesque-Medium" w:cs="PelicanGrotesque-Medium"/>
          <w:b/>
          <w:sz w:val="28"/>
          <w:szCs w:val="28"/>
        </w:rPr>
        <w:t xml:space="preserve"> </w:t>
      </w:r>
    </w:p>
    <w:p>
      <w:pPr>
        <w:spacing w:before="0" w:after="0"/>
        <w:contextualSpacing/>
      </w:pPr>
      <w:r>
        <w:rPr>
          <w:rFonts w:ascii="PelicanGrotesque-Medium" w:hAnsi="PelicanGrotesque-Medium" w:cs="PelicanGrotesque-Medium"/>
          <w:b/>
          <w:sz w:val="28"/>
          <w:szCs w:val="28"/>
        </w:rPr>
        <w:t>(2017) Graham Harman</w:t>
      </w:r>
      <w:r>
        <w:rPr>
          <w:rFonts w:ascii="PelicanGrotesque-Medium" w:hAnsi="PelicanGrotesque-Medium" w:cs="PelicanGrotesque-Medium"/>
          <w:b/>
          <w:i/>
          <w:sz w:val="28"/>
          <w:szCs w:val="28"/>
        </w:rPr>
        <w:t>: Object-Oriented Ontology: A New Theory</w:t>
      </w:r>
    </w:p>
    <w:p>
      <w:pPr>
        <w:spacing w:before="0" w:after="0"/>
        <w:contextualSpacing/>
      </w:pPr>
      <w:r>
        <w:rPr>
          <w:rFonts w:ascii="PelicanGrotesque-Medium" w:hAnsi="PelicanGrotesque-Medium" w:cs="PelicanGrotesque-Medium"/>
          <w:b/>
          <w:i/>
          <w:sz w:val="28"/>
          <w:szCs w:val="28"/>
        </w:rPr>
        <w:t>of Everything</w:t>
      </w:r>
      <w:r>
        <w:rPr>
          <w:rFonts w:ascii="PelicanGrotesque-Medium" w:hAnsi="PelicanGrotesque-Medium" w:cs="PelicanGrotesque-Medium"/>
          <w:b/>
          <w:sz w:val="28"/>
          <w:szCs w:val="28"/>
        </w:rPr>
        <w:t xml:space="preserve"> (Penguin Books)</w:t>
      </w:r>
    </w:p>
    <w:p>
      <w:pPr>
        <w:spacing w:before="0" w:after="0"/>
        <w:contextualSpacing/>
        <w:rPr>
          <w:rFonts w:ascii="PelicanGrotesque-Medium" w:hAnsi="PelicanGrotesque-Medium" w:cs="PelicanGrotesque-Medium"/>
          <w:b/>
        </w:rPr>
      </w:pPr>
    </w:p>
    <w:p>
      <w:pPr>
        <w:spacing w:before="0" w:after="0"/>
        <w:contextualSpacing/>
        <w:rPr>
          <w:rFonts w:ascii="PelicanGrotesque-Medium" w:hAnsi="PelicanGrotesque-Medium" w:cs="PelicanGrotesque-Medium"/>
          <w:b/>
        </w:rPr>
      </w:pPr>
      <w:r>
        <w:rPr>
          <w:rFonts w:ascii="PelicanGrotesque-Medium" w:hAnsi="PelicanGrotesque-Medium" w:cs="PelicanGrotesque-Medium"/>
          <w:b/>
        </w:rPr>
        <w:t>[My comment: UNBELIEVABLE MANY similar ideas to my ideas (2002-2008)!!!!! See the paragraphs below!!!]</w:t>
      </w:r>
    </w:p>
    <w:p>
      <w:pPr>
        <w:spacing w:before="0" w:after="0"/>
        <w:contextualSpacing/>
        <w:rPr>
          <w:b/>
        </w:rPr>
      </w:pPr>
    </w:p>
    <w:p>
      <w:pPr>
        <w:spacing w:before="0" w:after="0"/>
        <w:contextualSpacing/>
        <w:rPr>
          <w:b/>
        </w:rPr>
      </w:pPr>
      <w:r>
        <w:rPr>
          <w:b/>
        </w:rPr>
        <w:t>[In the books of these authors (see the list below) mentioned by harman, there seem to be UNBELIEVABLE similar ideas to my ideas!!! See below from harman’s book…]</w:t>
      </w:r>
    </w:p>
    <w:p>
      <w:pPr>
        <w:spacing w:before="0" w:after="0"/>
        <w:contextualSpacing/>
        <w:rPr>
          <w:b/>
        </w:rPr>
      </w:pPr>
    </w:p>
    <w:p>
      <w:pPr>
        <w:numPr>
          <w:ilvl w:val="0"/>
          <w:numId w:val="4"/>
        </w:numPr>
        <w:shd w:val="clear" w:fill="FFFFFF"/>
        <w:spacing w:before="0" w:after="0"/>
        <w:ind w:left="0" w:right="0" w:hanging="360"/>
        <w:contextualSpacing/>
      </w:pPr>
      <w:r>
        <w:rPr>
          <w:b/>
          <w:sz w:val="24"/>
          <w:szCs w:val="24"/>
        </w:rPr>
        <w:t xml:space="preserve">Bryant, Levi R. </w:t>
      </w:r>
      <w:r>
        <w:rPr>
          <w:b/>
          <w:i/>
          <w:iCs/>
          <w:sz w:val="24"/>
          <w:szCs w:val="24"/>
        </w:rPr>
        <w:t>The Democracy of Objects</w:t>
      </w:r>
      <w:r>
        <w:rPr>
          <w:b/>
          <w:sz w:val="24"/>
          <w:szCs w:val="24"/>
        </w:rPr>
        <w:t>. Ann Arbor, MI: Open Humanities Press, 2011.</w:t>
      </w:r>
    </w:p>
    <w:p>
      <w:pPr>
        <w:spacing w:before="0" w:after="0"/>
        <w:contextualSpacing/>
        <w:rPr>
          <w:b/>
        </w:rPr>
      </w:pPr>
    </w:p>
    <w:p>
      <w:pPr>
        <w:numPr>
          <w:ilvl w:val="0"/>
          <w:numId w:val="4"/>
        </w:numPr>
        <w:shd w:val="clear" w:fill="FFFFFF"/>
        <w:spacing w:before="0" w:after="0"/>
        <w:ind w:left="0" w:right="0" w:hanging="360"/>
        <w:contextualSpacing/>
      </w:pPr>
      <w:r>
        <w:rPr>
          <w:b/>
          <w:sz w:val="24"/>
          <w:szCs w:val="24"/>
        </w:rPr>
        <w:t xml:space="preserve">Bogost, Ian. </w:t>
      </w:r>
      <w:r>
        <w:rPr>
          <w:b/>
          <w:i/>
          <w:iCs/>
          <w:sz w:val="24"/>
          <w:szCs w:val="24"/>
        </w:rPr>
        <w:t>Alien Phenomenology, or What It’s Like to Be a Thing</w:t>
      </w:r>
      <w:r>
        <w:rPr>
          <w:b/>
          <w:sz w:val="24"/>
          <w:szCs w:val="24"/>
        </w:rPr>
        <w:t>. Minneapolis: University of Minnesota Press, 2012.</w:t>
      </w:r>
    </w:p>
    <w:p>
      <w:pPr>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Bennett, Jane.  </w:t>
      </w:r>
    </w:p>
    <w:p>
      <w:pPr>
        <w:spacing w:before="0" w:after="0"/>
        <w:ind w:left="0" w:right="0" w:firstLine="0"/>
        <w:contextualSpacing/>
        <w:rPr>
          <w:b/>
          <w:sz w:val="24"/>
          <w:szCs w:val="24"/>
        </w:rPr>
      </w:pPr>
    </w:p>
    <w:p>
      <w:pPr>
        <w:spacing w:before="0" w:after="0"/>
        <w:contextualSpacing/>
      </w:pPr>
      <w:r>
        <w:rPr>
          <w:b/>
        </w:rPr>
        <w:t xml:space="preserve">- ‘Systems and Things: A Response to Graham Harman and Timothy Morton’, </w:t>
      </w:r>
      <w:r>
        <w:rPr>
          <w:b/>
          <w:i/>
          <w:iCs/>
        </w:rPr>
        <w:t xml:space="preserve">New Literary History </w:t>
      </w:r>
      <w:r>
        <w:rPr>
          <w:b/>
        </w:rPr>
        <w:t>43 (2012), pp. 225–33.</w:t>
      </w:r>
    </w:p>
    <w:p>
      <w:pPr>
        <w:spacing w:before="0" w:after="0"/>
        <w:contextualSpacing/>
      </w:pPr>
      <w:r>
        <w:rPr>
          <w:b/>
        </w:rPr>
        <w:t xml:space="preserve">- </w:t>
      </w:r>
      <w:r>
        <w:rPr>
          <w:b/>
          <w:i/>
          <w:iCs/>
        </w:rPr>
        <w:t>Vibrant Matter: A Political Ecology of Things</w:t>
      </w:r>
      <w:r>
        <w:rPr>
          <w:b/>
        </w:rPr>
        <w:t>. Durham, NC: Duke University Press, 2010.</w:t>
      </w:r>
    </w:p>
    <w:p>
      <w:pPr>
        <w:shd w:val="clear" w:fill="FFFFFF"/>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Garcia, Tristan. </w:t>
      </w:r>
    </w:p>
    <w:p>
      <w:pPr>
        <w:numPr>
          <w:ilvl w:val="0"/>
          <w:numId w:val="38"/>
        </w:numPr>
        <w:spacing w:before="0" w:after="0"/>
        <w:ind w:left="0" w:right="0" w:hanging="360"/>
        <w:contextualSpacing/>
      </w:pPr>
      <w:r>
        <w:rPr>
          <w:b/>
          <w:sz w:val="24"/>
          <w:szCs w:val="24"/>
        </w:rPr>
        <w:t xml:space="preserve">‘Crossing Ways of Thinking: On Graham Harman’s System and My Own’, trans. M. A. Ohm. </w:t>
      </w:r>
      <w:r>
        <w:rPr>
          <w:b/>
          <w:i/>
          <w:iCs/>
          <w:sz w:val="24"/>
          <w:szCs w:val="24"/>
        </w:rPr>
        <w:t xml:space="preserve">parrhesia </w:t>
      </w:r>
      <w:r>
        <w:rPr>
          <w:b/>
          <w:sz w:val="24"/>
          <w:szCs w:val="24"/>
        </w:rPr>
        <w:t>16 (2013), pp. 14–25.</w:t>
      </w:r>
    </w:p>
    <w:p>
      <w:pPr>
        <w:numPr>
          <w:ilvl w:val="0"/>
          <w:numId w:val="38"/>
        </w:numPr>
        <w:spacing w:before="0" w:after="0"/>
        <w:ind w:left="0" w:right="0" w:hanging="360"/>
        <w:contextualSpacing/>
      </w:pPr>
      <w:r>
        <w:rPr>
          <w:b/>
          <w:i/>
          <w:iCs/>
          <w:sz w:val="24"/>
          <w:szCs w:val="24"/>
        </w:rPr>
        <w:t>Form and Object: A Treatise on Things</w:t>
      </w:r>
      <w:r>
        <w:rPr>
          <w:b/>
          <w:sz w:val="24"/>
          <w:szCs w:val="24"/>
        </w:rPr>
        <w:t>, trans. M. A. Ohm &amp; J. Cogburn. Edinburgh: Edinburgh University Press, 2014.</w:t>
      </w:r>
    </w:p>
    <w:p>
      <w:pPr>
        <w:spacing w:before="0" w:after="0"/>
        <w:contextualSpacing/>
        <w:rPr>
          <w:b/>
        </w:rPr>
      </w:pPr>
    </w:p>
    <w:p>
      <w:pPr>
        <w:numPr>
          <w:ilvl w:val="0"/>
          <w:numId w:val="4"/>
        </w:numPr>
        <w:spacing w:before="0" w:after="0"/>
        <w:ind w:left="0" w:right="0" w:hanging="360"/>
        <w:contextualSpacing/>
      </w:pPr>
      <w:r>
        <w:rPr>
          <w:b/>
          <w:sz w:val="24"/>
          <w:szCs w:val="24"/>
        </w:rPr>
        <w:t xml:space="preserve">Morton, Timothy. </w:t>
      </w:r>
      <w:r>
        <w:rPr>
          <w:b/>
          <w:color w:val="FF0000"/>
          <w:sz w:val="24"/>
          <w:szCs w:val="24"/>
        </w:rPr>
        <w:t>[see below about his book]</w:t>
      </w:r>
    </w:p>
    <w:p>
      <w:pPr>
        <w:numPr>
          <w:ilvl w:val="0"/>
          <w:numId w:val="38"/>
        </w:numPr>
        <w:spacing w:before="0" w:after="0"/>
        <w:ind w:left="0" w:right="0" w:hanging="360"/>
        <w:contextualSpacing/>
      </w:pPr>
      <w:r>
        <w:rPr>
          <w:b/>
          <w:i/>
          <w:iCs/>
          <w:sz w:val="24"/>
          <w:szCs w:val="24"/>
        </w:rPr>
        <w:t>Dark Ecology: For a Logic of Future Coexistence</w:t>
      </w:r>
      <w:r>
        <w:rPr>
          <w:b/>
          <w:sz w:val="24"/>
          <w:szCs w:val="24"/>
        </w:rPr>
        <w:t>. New York: Columbia University Press, 2016.</w:t>
      </w:r>
    </w:p>
    <w:p>
      <w:pPr>
        <w:numPr>
          <w:ilvl w:val="0"/>
          <w:numId w:val="38"/>
        </w:numPr>
        <w:spacing w:before="0" w:after="0"/>
        <w:ind w:left="0" w:right="0" w:hanging="360"/>
        <w:contextualSpacing/>
      </w:pPr>
      <w:r>
        <w:rPr>
          <w:b/>
          <w:i/>
          <w:iCs/>
          <w:sz w:val="24"/>
          <w:szCs w:val="24"/>
        </w:rPr>
        <w:t>The Ecological Thought</w:t>
      </w:r>
      <w:r>
        <w:rPr>
          <w:b/>
          <w:sz w:val="24"/>
          <w:szCs w:val="24"/>
        </w:rPr>
        <w:t>. Cambridge, MA: Harvard University Press, 2012.</w:t>
      </w:r>
    </w:p>
    <w:p>
      <w:pPr>
        <w:numPr>
          <w:ilvl w:val="0"/>
          <w:numId w:val="38"/>
        </w:numPr>
        <w:spacing w:before="0" w:after="0"/>
        <w:ind w:left="0" w:right="0" w:hanging="360"/>
        <w:contextualSpacing/>
      </w:pPr>
      <w:r>
        <w:rPr>
          <w:b/>
          <w:i/>
          <w:iCs/>
          <w:sz w:val="24"/>
          <w:szCs w:val="24"/>
        </w:rPr>
        <w:t>Ecology Without Nature: Rethinking Environmental Aesthetics</w:t>
      </w:r>
      <w:r>
        <w:rPr>
          <w:b/>
          <w:sz w:val="24"/>
          <w:szCs w:val="24"/>
        </w:rPr>
        <w:t>. Cambridge, MA: Harvard University Press, 2009.</w:t>
      </w:r>
    </w:p>
    <w:p>
      <w:pPr>
        <w:numPr>
          <w:ilvl w:val="0"/>
          <w:numId w:val="38"/>
        </w:numPr>
        <w:spacing w:before="0" w:after="0"/>
        <w:ind w:left="0" w:right="0" w:hanging="360"/>
        <w:contextualSpacing/>
      </w:pPr>
      <w:r>
        <w:rPr>
          <w:b/>
          <w:i/>
          <w:iCs/>
          <w:sz w:val="24"/>
          <w:szCs w:val="24"/>
        </w:rPr>
        <w:t>Hyperobjects: Philosophy and Ecology After the End of the World</w:t>
      </w:r>
      <w:r>
        <w:rPr>
          <w:b/>
          <w:sz w:val="24"/>
          <w:szCs w:val="24"/>
        </w:rPr>
        <w:t>. Minneapolis: University of Minnesota Press, 2013.</w:t>
      </w:r>
    </w:p>
    <w:p>
      <w:pPr>
        <w:numPr>
          <w:ilvl w:val="0"/>
          <w:numId w:val="38"/>
        </w:numPr>
        <w:spacing w:before="0" w:after="0"/>
        <w:ind w:left="0" w:right="0" w:hanging="360"/>
        <w:contextualSpacing/>
      </w:pPr>
      <w:r>
        <w:rPr>
          <w:b/>
          <w:i/>
          <w:iCs/>
          <w:sz w:val="24"/>
          <w:szCs w:val="24"/>
        </w:rPr>
        <w:t xml:space="preserve">Realist Magic: Objects, Ontology, Causality. </w:t>
      </w:r>
      <w:r>
        <w:rPr>
          <w:b/>
          <w:sz w:val="24"/>
          <w:szCs w:val="24"/>
        </w:rPr>
        <w:t>Ann Arbor, MI: Open Humanities Press, 2013.]</w:t>
      </w:r>
    </w:p>
    <w:p>
      <w:pPr>
        <w:spacing w:before="0" w:after="0"/>
        <w:contextualSpacing/>
        <w:rPr>
          <w:rFonts w:ascii="PelicanGrotesque-Medium" w:hAnsi="PelicanGrotesque-Medium" w:cs="PelicanGrotesque-Medium"/>
        </w:rPr>
      </w:pPr>
    </w:p>
    <w:p>
      <w:pPr>
        <w:spacing w:before="0" w:after="0"/>
        <w:contextualSpacing/>
        <w:rPr>
          <w:rFonts w:ascii="PelicanGrotesque-Medium" w:hAnsi="PelicanGrotesque-Medium" w:cs="PelicanGrotesque-Medium"/>
        </w:rPr>
      </w:pPr>
      <w:r>
        <w:rPr>
          <w:rFonts w:ascii="PelicanGrotesque-Medium" w:hAnsi="PelicanGrotesque-Medium" w:cs="PelicanGrotesque-Medium"/>
        </w:rPr>
        <w:t xml:space="preserve">[Below paragraphs from Harman’s book] </w:t>
      </w:r>
    </w:p>
    <w:p>
      <w:pPr>
        <w:spacing w:before="0" w:after="0"/>
        <w:contextualSpacing/>
        <w:rPr>
          <w:rFonts w:ascii="PelicanGrotesque-Medium" w:hAnsi="PelicanGrotesque-Medium" w:cs="PelicanGrotesque-Medium"/>
        </w:rPr>
      </w:pPr>
    </w:p>
    <w:p>
      <w:pPr>
        <w:spacing w:before="0" w:after="0"/>
        <w:contextualSpacing/>
      </w:pPr>
      <w:r>
        <w:rPr>
          <w:rFonts w:ascii="PelicanGrotesque-Medium" w:hAnsi="PelicanGrotesque-Medium" w:cs="PelicanGrotesque-Medium"/>
        </w:rPr>
        <w:t xml:space="preserve">6 </w:t>
      </w:r>
      <w:r>
        <w:rPr>
          <w:rFonts w:ascii="FreightTextProBook-Regular" w:hAnsi="FreightTextProBook-Regular" w:cs="FreightTextProBook-Regular"/>
        </w:rPr>
        <w:t>The subject of the book now before you is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Ontology (abbreviated OOO, and pronounced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‘Triple O’), a relatively new school of philosophy that takes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Socrates at his word.</w:t>
      </w:r>
    </w:p>
    <w:p>
      <w:pPr>
        <w:spacing w:before="0" w:after="0"/>
        <w:contextualSpacing/>
        <w:rPr>
          <w:rFonts w:ascii="FreightTextProBook-Regular" w:hAnsi="FreightTextProBook-Regular" w:cs="FreightTextProBook-Regular"/>
        </w:rPr>
      </w:pPr>
    </w:p>
    <w:p>
      <w:pPr>
        <w:spacing w:before="0" w:after="0"/>
        <w:contextualSpacing/>
      </w:pPr>
      <w:r>
        <w:t xml:space="preserve">9 </w:t>
      </w:r>
      <w:r>
        <w:rPr>
          <w:rFonts w:ascii="FreightTextProBook-Regular" w:hAnsi="FreightTextProBook-Regular" w:cs="FreightTextProBook-Regular"/>
        </w:rPr>
        <w:t>Some of the basic principles of OOO, to be visited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detail in the coming chapters, are as follows: (1) All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must be given equal attention, whether they be human,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natural, cultural, real or fictional. (2) Objects are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identical with their properties, but have a tense relationship</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those properties, and this very tension is responsible for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of the change that occurs in the world. (3) Objects come</w:t>
      </w:r>
    </w:p>
    <w:p>
      <w:pPr>
        <w:spacing w:before="0" w:after="0"/>
        <w:contextualSpacing/>
      </w:pPr>
      <w:r>
        <w:rPr>
          <w:rFonts w:ascii="FreightTextProBook-Regular" w:hAnsi="FreightTextProBook-Regular" w:cs="FreightTextProBook-Regular"/>
        </w:rPr>
        <w:t xml:space="preserve">in just two kinds: </w:t>
      </w:r>
      <w:r>
        <w:rPr>
          <w:rFonts w:ascii="FreightTextProBook-Italic" w:hAnsi="FreightTextProBook-Italic" w:cs="FreightTextProBook-Italic"/>
          <w:i/>
          <w:iCs/>
        </w:rPr>
        <w:t xml:space="preserve">real objects </w:t>
      </w:r>
      <w:r>
        <w:rPr>
          <w:rFonts w:ascii="FreightTextProBook-Regular" w:hAnsi="FreightTextProBook-Regular" w:cs="FreightTextProBook-Regular"/>
        </w:rPr>
        <w:t>exist whether or not they currently</w:t>
      </w:r>
    </w:p>
    <w:p>
      <w:pPr>
        <w:spacing w:before="0" w:after="0"/>
        <w:contextualSpacing/>
      </w:pPr>
      <w:r>
        <w:rPr>
          <w:rFonts w:ascii="FreightTextProBook-Regular" w:hAnsi="FreightTextProBook-Regular" w:cs="FreightTextProBook-Regular"/>
        </w:rPr>
        <w:t xml:space="preserve">affect anything else, while </w:t>
      </w:r>
      <w:r>
        <w:rPr>
          <w:rFonts w:ascii="FreightTextProBook-Italic" w:hAnsi="FreightTextProBook-Italic" w:cs="FreightTextProBook-Italic"/>
          <w:i/>
          <w:iCs/>
        </w:rPr>
        <w:t xml:space="preserve">sensual objects </w:t>
      </w:r>
      <w:r>
        <w:rPr>
          <w:rFonts w:ascii="FreightTextProBook-Regular" w:hAnsi="FreightTextProBook-Regular" w:cs="FreightTextProBook-Regular"/>
        </w:rPr>
        <w:t>exist only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 to some real object. (4) Real objects cannot relate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 another directly, but only indirectly, by means of a sensual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(5) The properties of objects also come in just two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kinds: again, real and sensual. (6) These two kinds of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two kinds of qualities lead to four basic permutations,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OOO treats as the root of time and space, as well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two closely related terms known as essence and eidos.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(7) Finally, OOO holds that philosophy generally has a closer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relationship with aesthetics than with mathematics or natural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10 But whereas many of these currents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have asserted that reality is something ‘constructed’ by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language, power or human cultural practices, OOO is a</w:t>
      </w:r>
    </w:p>
    <w:p>
      <w:pPr>
        <w:spacing w:before="0" w:after="0"/>
        <w:contextualSpacing/>
      </w:pPr>
      <w:r>
        <w:rPr>
          <w:rFonts w:ascii="FreightTextProBook-Regular" w:hAnsi="FreightTextProBook-Regular" w:cs="FreightTextProBook-Regular"/>
        </w:rPr>
        <w:t xml:space="preserve">bluntly </w:t>
      </w:r>
      <w:r>
        <w:rPr>
          <w:rFonts w:ascii="FreightTextProBook-Italic" w:hAnsi="FreightTextProBook-Italic" w:cs="FreightTextProBook-Italic"/>
          <w:i/>
          <w:iCs/>
        </w:rPr>
        <w:t xml:space="preserve">realist </w:t>
      </w:r>
      <w:r>
        <w:rPr>
          <w:rFonts w:ascii="FreightTextProBook-Regular" w:hAnsi="FreightTextProBook-Regular" w:cs="FreightTextProBook-Regular"/>
        </w:rPr>
        <w:t>philosophy. This means among other things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OOO holds that the external world exists independently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human awareness. However bland and commonsensical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point may sound, it cuts against the grain of the past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century of continental philosophy, and leads in directions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surprisingly alien to common sense.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12 Against such theories,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defends the idea that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whether real, fictional,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natural, artificial, human or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are mutually autonomous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enter into relation only in special cases that need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 explained rather than assumed.</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23-4 String theory is not the only candidate for a ‘theory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everything’, but it remains the most popular, and for many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most promising. The theory has been around in some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since the 1960s, but became an especially hot topic two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decades later; I still remember the first newspaper stories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about ‘superstrings’ from 1984, which I read as an admiring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high-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school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student. String theory postulates that matter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composed of vibrating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dimensional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strings twisting</w:t>
      </w:r>
    </w:p>
    <w:p>
      <w:pPr>
        <w:spacing w:before="0" w:after="0"/>
        <w:contextualSpacing/>
      </w:pPr>
      <w:r>
        <w:rPr>
          <w:rFonts w:ascii="FreightTextProBook-Regular" w:hAnsi="FreightTextProBook-Regular" w:cs="FreightTextProBook-Regular"/>
        </w:rPr>
        <w:t xml:space="preserve">through </w:t>
      </w:r>
      <w:r>
        <w:rPr>
          <w:rFonts w:ascii="FreightTextProBook-Italic" w:hAnsi="FreightTextProBook-Italic" w:cs="FreightTextProBook-Italic"/>
          <w:i/>
          <w:iCs/>
        </w:rPr>
        <w:t xml:space="preserve">ten </w:t>
      </w:r>
      <w:r>
        <w:rPr>
          <w:rFonts w:ascii="FreightTextProBook-Regular" w:hAnsi="FreightTextProBook-Regular" w:cs="FreightTextProBook-Regular"/>
        </w:rPr>
        <w:t>dimensions, rather than the four dimensions of space–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time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Einsteinian physics accepts. In so</w:t>
      </w:r>
      <w:r>
        <w:rPr>
          <w:rFonts w:ascii="FreightTextProBook-Regular" w:hAnsi="FreightTextProBook-Regular" w:cs="FreightTextProBook-Regular"/>
        </w:rPr>
        <w:noBreakHyphen/>
      </w:r>
      <w:r>
        <w:rPr>
          <w:rFonts w:ascii="FreightTextProBook-Regular" w:hAnsi="FreightTextProBook-Regular" w:cs="FreightTextProBook-Regular"/>
        </w:rPr>
        <w:t>​called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w:t>
      </w:r>
      <w:r>
        <w:rPr>
          <w:rFonts w:ascii="FreightTextProBook-Regular" w:hAnsi="FreightTextProBook-Regular" w:cs="FreightTextProBook-Regular"/>
        </w:rPr>
        <w:noBreakHyphen/>
      </w:r>
      <w:r>
        <w:rPr>
          <w:rFonts w:ascii="FreightTextProBook-Regular" w:hAnsi="FreightTextProBook-Regular" w:cs="FreightTextProBook-Regular"/>
        </w:rPr>
        <w:t>​theory’,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Edward Witten’s 1995 modification of the string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landscape, the total number of dimensions was expanded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eleven. Numerous beautiful mathematical and physical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results can be derived from the theory, including a possible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account of the ever-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elusive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quantum gravity, meaning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of gravity that can be explained in terms of quantum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mechanics just as the electromagnetic, strong and weak</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forces already have been. Nonetheless, a backlash against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 theory began in the twenty-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first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century, as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seen in the widely read critical books by physicists Lee</w:t>
      </w:r>
    </w:p>
    <w:p>
      <w:pPr>
        <w:spacing w:before="0" w:after="0"/>
        <w:contextualSpacing/>
      </w:pPr>
      <w:r>
        <w:rPr>
          <w:rFonts w:ascii="FreightTextProBook-Regular" w:hAnsi="FreightTextProBook-Regular" w:cs="FreightTextProBook-Regular"/>
        </w:rPr>
        <w:t>Smolin and Richard Woit.</w:t>
      </w:r>
      <w:r>
        <w:rPr>
          <w:rFonts w:ascii="FreightTextProSemibold-Regular" w:hAnsi="FreightTextProSemibold-Regular" w:cs="FreightTextProSemibold-Regular"/>
        </w:rPr>
        <w:t xml:space="preserve">2 </w:t>
      </w:r>
      <w:r>
        <w:rPr>
          <w:rFonts w:ascii="FreightTextProBook-Regular" w:hAnsi="FreightTextProBook-Regular" w:cs="FreightTextProBook-Regular"/>
        </w:rPr>
        <w:t>Perhaps the most frequent accusation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against string theory by sceptics is that it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experimentally tested, and is therefore said to be little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than a mathematical exercise of no direct relevance to physics.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Another problem is that so many thousands of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 theories are mathematically possible that there is no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reason to choose one in particular, except on the shaky basis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we must obviously choose the theory that fits the structure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universe we know: for otherwise we would 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here today to have debates about it. This line of reasoning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known as the ‘anthropic principle’, viewed by many scientists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contempt but by others as a pivotal intellectual tool.</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 My claim is that even under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optimal scenario of maximum scientific triumph, string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would still not be a ‘theory of everything’. To see why,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let’s examine what I take to be the four false assumptions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behind Browne’s statement that string theory’s range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applicability is limitless.</w:t>
      </w:r>
    </w:p>
    <w:p>
      <w:pPr>
        <w:spacing w:before="0" w:after="0"/>
        <w:contextualSpacing/>
      </w:pPr>
      <w:r>
        <w:rPr>
          <w:rFonts w:ascii="FreightTextProBook-Regular" w:hAnsi="FreightTextProBook-Regular" w:cs="FreightTextProBook-Regular"/>
        </w:rPr>
        <w:t xml:space="preserve">First False Assumption: </w:t>
      </w:r>
      <w:r>
        <w:rPr>
          <w:rFonts w:ascii="FreightTextProBook-Italic" w:hAnsi="FreightTextProBook-Italic" w:cs="FreightTextProBook-Italic"/>
          <w:i/>
          <w:iCs/>
        </w:rPr>
        <w:t>everything that exists must be physical</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successful string theory would sum up everything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know about the structure and behaviour of physical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But this makes it a ‘theory of everything’ only on the condition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everything is physical. Of course, many people do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not see it this way.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28 Without going further into this paradox and its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venerable history, it already serves to emphasize what I take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be a chief lesson of the VOC case study: the irreducibility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larger objects to the sum total of their material components.</w:t>
      </w:r>
    </w:p>
    <w:p>
      <w:pPr>
        <w:spacing w:before="0" w:after="0"/>
        <w:contextualSpacing/>
        <w:rPr>
          <w:rFonts w:ascii="FreightTextProBook-Regular" w:hAnsi="FreightTextProBook-Regular" w:cs="FreightTextProBook-Regular"/>
        </w:rPr>
      </w:pPr>
    </w:p>
    <w:p>
      <w:pPr>
        <w:spacing w:before="0" w:after="0"/>
        <w:contextualSpacing/>
      </w:pPr>
      <w:r>
        <w:t xml:space="preserve">29 </w:t>
      </w:r>
      <w:r>
        <w:rPr>
          <w:rFonts w:ascii="FreightTextProBook-Regular" w:hAnsi="FreightTextProBook-Regular" w:cs="FreightTextProBook-Regular"/>
        </w:rPr>
        <w:t xml:space="preserve">Second False Assumption: </w:t>
      </w:r>
      <w:r>
        <w:rPr>
          <w:rFonts w:ascii="FreightTextProBook-Italic" w:hAnsi="FreightTextProBook-Italic" w:cs="FreightTextProBook-Italic"/>
          <w:i/>
          <w:iCs/>
        </w:rPr>
        <w:t>everything that exists must be</w:t>
      </w:r>
    </w:p>
    <w:p>
      <w:pPr>
        <w:spacing w:before="0" w:after="0"/>
        <w:contextualSpacing/>
      </w:pPr>
      <w:r>
        <w:rPr>
          <w:rFonts w:ascii="FreightTextProBook-Italic" w:hAnsi="FreightTextProBook-Italic" w:cs="FreightTextProBook-Italic"/>
          <w:i/>
          <w:iCs/>
        </w:rPr>
        <w:t>basic and simple</w:t>
      </w:r>
      <w:r>
        <w:rPr>
          <w:rFonts w:ascii="FreightTextProBook-Regular" w:hAnsi="FreightTextProBook-Regular" w:cs="FreightTextProBook-Regular"/>
        </w:rPr>
        <w:t>. Having read the previous paragraphs,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Browne will reply that we have missed the point. For while it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may be true that the VOC or the Ship of Theseus can survive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despite the turnover of their material pieces, they certainly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exist without any material pieces at all. If over time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VOC only lost atoms and never gained any, there would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finally come a point where its various ships, cargoes and officers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would crumble to dust and the VOC would cease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exist. Browne will say that she never meant to tell us there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be higher-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order</w:t>
      </w:r>
    </w:p>
    <w:p>
      <w:pPr>
        <w:spacing w:before="0" w:after="0"/>
        <w:contextualSpacing/>
      </w:pPr>
      <w:r>
        <w:rPr>
          <w:rFonts w:ascii="FreightTextProBook-Regular" w:hAnsi="FreightTextProBook-Regular" w:cs="FreightTextProBook-Regular"/>
        </w:rPr>
        <w:t xml:space="preserve">objects that </w:t>
      </w:r>
      <w:r>
        <w:rPr>
          <w:rFonts w:ascii="FreightTextProBook-Italic" w:hAnsi="FreightTextProBook-Italic" w:cs="FreightTextProBook-Italic"/>
          <w:i/>
          <w:iCs/>
        </w:rPr>
        <w:t xml:space="preserve">seem </w:t>
      </w:r>
      <w:r>
        <w:rPr>
          <w:rFonts w:ascii="FreightTextProBook-Regular" w:hAnsi="FreightTextProBook-Regular" w:cs="FreightTextProBook-Regular"/>
        </w:rPr>
        <w:t>to endure despite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xml:space="preserve">massive turnover in their material components. </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30 The mid-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large-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sized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that surround us (from cups, tables and flowers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skyscrapers and elephants) seem to have independent features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their own, but according to Browne these larger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ultimately receive all of their properties from those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their components; after all, without these small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larger objects could never exist. What this argument</w:t>
      </w:r>
    </w:p>
    <w:p>
      <w:pPr>
        <w:spacing w:before="0" w:after="0"/>
        <w:contextualSpacing/>
      </w:pPr>
      <w:r>
        <w:rPr>
          <w:rFonts w:ascii="FreightTextProBook-Regular" w:hAnsi="FreightTextProBook-Regular" w:cs="FreightTextProBook-Regular"/>
        </w:rPr>
        <w:t xml:space="preserve">misses is the phenomenon known as </w:t>
      </w:r>
      <w:r>
        <w:rPr>
          <w:rFonts w:ascii="FreightTextProBook-Italic" w:hAnsi="FreightTextProBook-Italic" w:cs="FreightTextProBook-Italic"/>
          <w:i/>
          <w:iCs/>
        </w:rPr>
        <w:t>emergence</w:t>
      </w:r>
      <w:r>
        <w:rPr>
          <w:rFonts w:ascii="FreightTextProBook-Regular" w:hAnsi="FreightTextProBook-Regular" w:cs="FreightTextProBook-Regular"/>
        </w:rPr>
        <w:t>,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new properties appear when smaller objects are joined</w:t>
      </w:r>
    </w:p>
    <w:p>
      <w:pPr>
        <w:spacing w:before="0" w:after="0"/>
        <w:contextualSpacing/>
      </w:pPr>
      <w:r>
        <w:rPr>
          <w:rFonts w:ascii="FreightTextProBook-Regular" w:hAnsi="FreightTextProBook-Regular" w:cs="FreightTextProBook-Regular"/>
        </w:rPr>
        <w:t>together into a new one.</w:t>
      </w:r>
      <w:r>
        <w:rPr>
          <w:rFonts w:ascii="FreightTextProSemibold-Regular" w:hAnsi="FreightTextProSemibold-Regular" w:cs="FreightTextProSemibold-Regular"/>
        </w:rPr>
        <w:t xml:space="preserve">6 </w:t>
      </w:r>
      <w:r>
        <w:rPr>
          <w:rFonts w:ascii="FreightTextProBook-Regular" w:hAnsi="FreightTextProBook-Regular" w:cs="FreightTextProBook-Regular"/>
        </w:rPr>
        <w:t>This is visible everywhere in 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life.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31 This is also true in the sciences, as can be seen with especial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ease in a field such as organic chemistry: all organic compounds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contain carbon, but there are millions of organic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compounds, each with its own unique features. Sometimes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defenders of emergence push their luck and make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unnecessary additional claims, asserting for instance that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features of organic compounds ‘could not have been predicted’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the features of carbon. But quantum chemistry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does allow us to predict the properties of larger molecules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before they are actually created. And predictability is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even the point, since even if we could predict the features of</w:t>
      </w:r>
    </w:p>
    <w:p>
      <w:pPr>
        <w:spacing w:before="0" w:after="0"/>
        <w:contextualSpacing/>
      </w:pPr>
      <w:r>
        <w:rPr>
          <w:rFonts w:ascii="FreightTextProBook-Italic" w:hAnsi="FreightTextProBook-Italic" w:cs="FreightTextProBook-Italic"/>
          <w:i/>
          <w:iCs/>
        </w:rPr>
        <w:t xml:space="preserve">all </w:t>
      </w:r>
      <w:r>
        <w:rPr>
          <w:rFonts w:ascii="FreightTextProBook-Regular" w:hAnsi="FreightTextProBook-Regular" w:cs="FreightTextProBook-Regular"/>
        </w:rPr>
        <w:t>larger entities from their ultimate physical constituents,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ability to predict would not change the fact that the</w:t>
      </w:r>
    </w:p>
    <w:p>
      <w:pPr>
        <w:spacing w:before="0" w:after="0"/>
        <w:contextualSpacing/>
      </w:pPr>
      <w:r>
        <w:rPr>
          <w:rFonts w:ascii="FreightTextProBook-Regular" w:hAnsi="FreightTextProBook-Regular" w:cs="FreightTextProBook-Regular"/>
        </w:rPr>
        <w:t xml:space="preserve">larger entity actually </w:t>
      </w:r>
      <w:r>
        <w:rPr>
          <w:rFonts w:ascii="FreightTextProBook-Italic" w:hAnsi="FreightTextProBook-Italic" w:cs="FreightTextProBook-Italic"/>
          <w:i/>
          <w:iCs/>
        </w:rPr>
        <w:t xml:space="preserve">possesses </w:t>
      </w:r>
      <w:r>
        <w:rPr>
          <w:rFonts w:ascii="FreightTextProBook-Regular" w:hAnsi="FreightTextProBook-Regular" w:cs="FreightTextProBook-Regular"/>
        </w:rPr>
        <w:t>emergent qualities not found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its components. This is equally clear in human life.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32 In other words, the emergent </w:t>
      </w:r>
      <w:r>
        <w:rPr>
          <w:rFonts w:ascii="FreightTextProBook-Italic" w:hAnsi="FreightTextProBook-Italic" w:cs="FreightTextProBook-Italic"/>
          <w:i/>
          <w:iCs/>
        </w:rPr>
        <w:t>reality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an object composed jointly of multiple parts (such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married couple) does not hinge on the predictability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unpredictability of how it ultimately turns out. Emergence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does not require mysterious results, but only that the married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couple has joint features not found in either of the individuals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isolation. The same would hold true if the friends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were completely wrong and the marriage led to eternal and</w:t>
      </w:r>
    </w:p>
    <w:p>
      <w:pPr>
        <w:spacing w:before="0" w:after="0"/>
        <w:contextualSpacing/>
      </w:pPr>
      <w:r>
        <w:rPr>
          <w:rFonts w:ascii="FreightTextProBook-Regular" w:hAnsi="FreightTextProBook-Regular" w:cs="FreightTextProBook-Regular"/>
        </w:rPr>
        <w:t xml:space="preserve">blissful harmony: the point is that the </w:t>
      </w:r>
      <w:r>
        <w:rPr>
          <w:rFonts w:ascii="FreightTextProBook-Italic" w:hAnsi="FreightTextProBook-Italic" w:cs="FreightTextProBook-Italic"/>
          <w:i/>
          <w:iCs/>
        </w:rPr>
        <w:t xml:space="preserve">existence </w:t>
      </w:r>
      <w:r>
        <w:rPr>
          <w:rFonts w:ascii="FreightTextProBook-Regular" w:hAnsi="FreightTextProBook-Regular" w:cs="FreightTextProBook-Regular"/>
        </w:rPr>
        <w:t>of the marriage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an emergent object over and above the two individual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partners has nothing to do with whether its success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failure could be foreseen.</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37-8 Instead, the claim of OOO is that literal</w:t>
      </w:r>
    </w:p>
    <w:p>
      <w:pPr>
        <w:spacing w:before="0" w:after="0"/>
        <w:contextualSpacing/>
      </w:pPr>
      <w:r>
        <w:rPr>
          <w:rFonts w:ascii="FreightTextProBook-Regular" w:hAnsi="FreightTextProBook-Regular" w:cs="FreightTextProBook-Regular"/>
        </w:rPr>
        <w:t xml:space="preserve">language is </w:t>
      </w:r>
      <w:r>
        <w:rPr>
          <w:rFonts w:ascii="FreightTextProBook-Italic" w:hAnsi="FreightTextProBook-Italic" w:cs="FreightTextProBook-Italic"/>
          <w:i/>
          <w:iCs/>
        </w:rPr>
        <w:t xml:space="preserve">always </w:t>
      </w:r>
      <w:r>
        <w:rPr>
          <w:rFonts w:ascii="FreightTextProBook-Regular" w:hAnsi="FreightTextProBook-Regular" w:cs="FreightTextProBook-Regular"/>
        </w:rPr>
        <w:t>an oversimplification, since it describes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in terms of definite literal properties even though</w:t>
      </w:r>
    </w:p>
    <w:p>
      <w:pPr>
        <w:spacing w:before="0" w:after="0"/>
        <w:contextualSpacing/>
      </w:pPr>
      <w:r>
        <w:rPr>
          <w:rFonts w:ascii="FreightTextProBook-Italic" w:hAnsi="FreightTextProBook-Italic" w:cs="FreightTextProBook-Italic"/>
          <w:i/>
          <w:iCs/>
        </w:rPr>
        <w:t xml:space="preserve">objects are never just bundles of literal properties </w:t>
      </w:r>
      <w:r>
        <w:rPr>
          <w:rFonts w:ascii="FreightTextProBook-Regular" w:hAnsi="FreightTextProBook-Regular" w:cs="FreightTextProBook-Regular"/>
        </w:rPr>
        <w:t>(despite Hume’s view to the contrary). It is not just that the chemical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assay of the wine fails to do justice to the human experience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tasting wine, but that it fails to do justice even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chemical–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 of the wine. This may sound like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startling claim, since the natural sciences are generally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regarded as the court of final appeal in our era, just as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Church was in the medieval period.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40 Against smallism,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thought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holds that objects exist at numerous different scales, including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electron, the molecule, the Dutch East India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Company and the galaxy. The mere fact of complexity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largeness does not make something less real than its component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parts.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41 We can accept this definition provisionally,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the caveat that philosophy for OOO is more about</w:t>
      </w:r>
    </w:p>
    <w:p>
      <w:pPr>
        <w:spacing w:before="0" w:after="0"/>
        <w:contextualSpacing/>
      </w:pPr>
      <w:r>
        <w:rPr>
          <w:rFonts w:ascii="FreightTextProBook-Regular" w:hAnsi="FreightTextProBook-Regular" w:cs="FreightTextProBook-Regular"/>
        </w:rPr>
        <w:t xml:space="preserve">how things in the broadest possible sense of the term </w:t>
      </w:r>
      <w:r>
        <w:rPr>
          <w:rFonts w:ascii="FreightTextProBook-Italic" w:hAnsi="FreightTextProBook-Italic" w:cs="FreightTextProBook-Italic"/>
          <w:i/>
          <w:iCs/>
        </w:rPr>
        <w:t>do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hang together in the broadest possible sense of the term, but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maintain a degree of autonomy despite their interrelations.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43 My response is that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means ‘object’ in an unusually wide sense: an object is anything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cannot be entirely reduced either to the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which it is made or to the effects that it has on other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The first point, about objects being irreducible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their constituent pieces, is an old one for philosophers;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second point is less discussed but equally important.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49-50 In any case, the examples just mentioned are all overmining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theories that reduce things to their impact on us or 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each other, denying them any excess or surplus beyond such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impact. But the problem faced by all overmining theories is</w:t>
      </w:r>
    </w:p>
    <w:p>
      <w:pPr>
        <w:spacing w:before="0" w:after="0"/>
        <w:contextualSpacing/>
      </w:pPr>
      <w:r>
        <w:rPr>
          <w:rFonts w:ascii="FreightTextProBook-Regular" w:hAnsi="FreightTextProBook-Regular" w:cs="FreightTextProBook-Regular"/>
        </w:rPr>
        <w:t xml:space="preserve">their inability to account for </w:t>
      </w:r>
      <w:r>
        <w:rPr>
          <w:rFonts w:ascii="FreightTextProBook-Italic" w:hAnsi="FreightTextProBook-Italic" w:cs="FreightTextProBook-Italic"/>
          <w:i/>
          <w:iCs/>
        </w:rPr>
        <w:t>change</w:t>
      </w:r>
      <w:r>
        <w:rPr>
          <w:rFonts w:ascii="FreightTextProBook-Regular" w:hAnsi="FreightTextProBook-Regular" w:cs="FreightTextProBook-Regular"/>
        </w:rPr>
        <w:t>. If atoms, billiard balls,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watermelons, prisons or Professor Whitehead are nothing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more than the sum total of their relations or effects in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very instant, then how is it that they can be doing something very different five minutes or two weeks from now?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51 This brings us to the verge of discussing OOO’s unconventional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notion of what an object is. In everyday language,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word ‘object’ often has the connotations of something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 solid, durable, inhuman or utterly inanimate.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by contrast, ‘object’ simply means anything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be reduced either downward or upward, which means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anything that has a surplus beyond its constituent pieces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beneath its sum total of effects on the world.</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51-51 There is no direct access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world that could permanently establish the existence of</w:t>
      </w:r>
    </w:p>
    <w:p>
      <w:pPr>
        <w:spacing w:before="0" w:after="0"/>
        <w:contextualSpacing/>
      </w:pPr>
      <w:r>
        <w:rPr>
          <w:rFonts w:ascii="FreightTextProBook-Regular" w:hAnsi="FreightTextProBook-Regular" w:cs="FreightTextProBook-Regular"/>
        </w:rPr>
        <w:t xml:space="preserve">these objects, or even much simpler variants of them, for the simple reason that </w:t>
      </w:r>
      <w:r>
        <w:rPr>
          <w:rFonts w:ascii="FreightTextProBook-Italic" w:hAnsi="FreightTextProBook-Italic" w:cs="FreightTextProBook-Italic"/>
          <w:i/>
          <w:iCs/>
        </w:rPr>
        <w:t>there is no direct knowledge of anything</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53 To repeat, the only necessary criterion for an object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is that it be irreducible in both directions: an object is</w:t>
      </w:r>
    </w:p>
    <w:p>
      <w:pPr>
        <w:spacing w:before="0" w:after="0"/>
        <w:contextualSpacing/>
      </w:pPr>
      <w:r>
        <w:rPr>
          <w:rFonts w:ascii="FreightTextProBook-Italic" w:hAnsi="FreightTextProBook-Italic" w:cs="FreightTextProBook-Italic"/>
          <w:i/>
          <w:iCs/>
        </w:rPr>
        <w:t xml:space="preserve">more than its pieces </w:t>
      </w:r>
      <w:r>
        <w:rPr>
          <w:rFonts w:ascii="FreightTextProBook-Regular" w:hAnsi="FreightTextProBook-Regular" w:cs="FreightTextProBook-Regular"/>
        </w:rPr>
        <w:t xml:space="preserve">and </w:t>
      </w:r>
      <w:r>
        <w:rPr>
          <w:rFonts w:ascii="FreightTextProBook-Italic" w:hAnsi="FreightTextProBook-Italic" w:cs="FreightTextProBook-Italic"/>
          <w:i/>
          <w:iCs/>
        </w:rPr>
        <w:t>less than its effects</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54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uses this term in the same sense as DeLanda, referring to an</w:t>
      </w:r>
    </w:p>
    <w:p>
      <w:pPr>
        <w:spacing w:before="0" w:after="0"/>
        <w:contextualSpacing/>
      </w:pPr>
      <w:r>
        <w:rPr>
          <w:rFonts w:ascii="FreightTextProBook-Regular" w:hAnsi="FreightTextProBook-Regular" w:cs="FreightTextProBook-Regular"/>
        </w:rPr>
        <w:t xml:space="preserve">ontology that </w:t>
      </w:r>
      <w:r>
        <w:rPr>
          <w:rFonts w:ascii="FreightTextProBook-Italic" w:hAnsi="FreightTextProBook-Italic" w:cs="FreightTextProBook-Italic"/>
          <w:i/>
          <w:iCs/>
        </w:rPr>
        <w:t xml:space="preserve">initially </w:t>
      </w:r>
      <w:r>
        <w:rPr>
          <w:rFonts w:ascii="FreightTextProBook-Regular" w:hAnsi="FreightTextProBook-Regular" w:cs="FreightTextProBook-Regular"/>
        </w:rPr>
        <w:t>treats all objects in the same way,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rather than assuming in advance that different types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require completely different ontologies.</w:t>
      </w:r>
    </w:p>
    <w:p>
      <w:pPr>
        <w:spacing w:before="0" w:after="0"/>
        <w:contextualSpacing/>
        <w:rPr>
          <w:rFonts w:ascii="FreightTextProBook-Regular" w:hAnsi="FreightTextProBook-Regular" w:cs="FreightTextProBook-Regular"/>
        </w:rPr>
      </w:pPr>
    </w:p>
    <w:p>
      <w:pPr>
        <w:spacing w:before="0" w:after="0"/>
        <w:contextualSpacing/>
      </w:pPr>
      <w:r>
        <w:t xml:space="preserve">61 </w:t>
      </w:r>
      <w:r>
        <w:rPr>
          <w:rFonts w:ascii="FreightTextProBook-Regular" w:hAnsi="FreightTextProBook-Regular" w:cs="FreightTextProBook-Regular"/>
        </w:rPr>
        <w:t>The previous chapter criticized most ‘theories of everything’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 displaying four basic defects: physicalism, smallism, anti-</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fictionalism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literalism. At this point I hope that most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readers will agree that a theory of everything should be able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give an account of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w:t>
      </w:r>
    </w:p>
    <w:p>
      <w:pPr>
        <w:spacing w:before="0" w:after="0"/>
        <w:contextualSpacing/>
      </w:pPr>
      <w:r>
        <w:rPr>
          <w:rFonts w:ascii="FreightTextProBook-Regular" w:hAnsi="FreightTextProBook-Regular" w:cs="FreightTextProBook-Regular"/>
        </w:rPr>
        <w:t xml:space="preserve">entities (the </w:t>
      </w:r>
      <w:r>
        <w:rPr>
          <w:rFonts w:ascii="FreightTextProBook-Italic" w:hAnsi="FreightTextProBook-Italic" w:cs="FreightTextProBook-Italic"/>
          <w:i/>
          <w:iCs/>
        </w:rPr>
        <w:t>esprit de corps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a winning football club) no less than physical ones (atoms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iron).</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150 Given that real objects are by definition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incapable of touching each other, we need to find a way in</w:t>
      </w:r>
    </w:p>
    <w:p>
      <w:pPr>
        <w:spacing w:before="0" w:after="0"/>
        <w:contextualSpacing/>
      </w:pPr>
      <w:r>
        <w:rPr>
          <w:rFonts w:ascii="FreightTextProBook-Regular" w:hAnsi="FreightTextProBook-Regular" w:cs="FreightTextProBook-Regular"/>
        </w:rPr>
        <w:t xml:space="preserve">which they </w:t>
      </w:r>
      <w:r>
        <w:rPr>
          <w:rFonts w:ascii="FreightTextProBook-Italic" w:hAnsi="FreightTextProBook-Italic" w:cs="FreightTextProBook-Italic"/>
          <w:i/>
          <w:iCs/>
        </w:rPr>
        <w:t>touch without touching</w:t>
      </w:r>
      <w:r>
        <w:rPr>
          <w:rFonts w:ascii="FreightTextProBook-Regular" w:hAnsi="FreightTextProBook-Regular" w:cs="FreightTextProBook-Regular"/>
        </w:rPr>
        <w:t>, through some sort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indirect contact. This concept is known in OOO as ‘vicarious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causation’.</w:t>
      </w:r>
    </w:p>
    <w:p>
      <w:pPr>
        <w:spacing w:before="0" w:after="0"/>
        <w:contextualSpacing/>
      </w:pPr>
      <w:r>
        <w:rPr>
          <w:rFonts w:ascii="FreightTextProBook-Regular" w:hAnsi="FreightTextProBook-Regular" w:cs="FreightTextProBook-Regular"/>
        </w:rPr>
        <w:t xml:space="preserve">161 Let this suffice for a basic overview of </w:t>
      </w:r>
      <w:r>
        <w:rPr>
          <w:rFonts w:ascii="FreightTextProBook-Italic" w:hAnsi="FreightTextProBook-Italic" w:cs="FreightTextProBook-Italic"/>
          <w:i/>
          <w:iCs/>
        </w:rPr>
        <w:t>ontography</w:t>
      </w:r>
      <w:r>
        <w:rPr>
          <w:rFonts w:ascii="FreightTextProBook-Regular" w:hAnsi="FreightTextProBook-Regular" w:cs="FreightTextProBook-Regular"/>
        </w:rPr>
        <w:t>, the part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OOO that explores the rifts between the two kinds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and their two kinds of qualities. The main principle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ontography is that all of the movement and stasis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can be derived from a single root: the interplay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between objects and their qualities. As such, OOO is opposed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any form of realism that thinks the real object or its real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qualities can be directly obtained. Such realisms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found even among the friends of OOO: for instance,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New Realism of Maurizio Ferraris (Turin) and Markus</w:t>
      </w:r>
    </w:p>
    <w:p>
      <w:pPr>
        <w:spacing w:before="0" w:after="0"/>
        <w:contextualSpacing/>
      </w:pPr>
      <w:r>
        <w:rPr>
          <w:rFonts w:ascii="FreightTextProBook-Regular" w:hAnsi="FreightTextProBook-Regular" w:cs="FreightTextProBook-Regular"/>
        </w:rPr>
        <w:t>Gabriel (Bonn).</w:t>
      </w:r>
      <w:r>
        <w:rPr>
          <w:rFonts w:ascii="FreightTextProSemibold-Regular" w:hAnsi="FreightTextProSemibold-Regular" w:cs="FreightTextProSemibold-Regular"/>
        </w:rPr>
        <w:t xml:space="preserve">7 </w:t>
      </w:r>
      <w:r>
        <w:rPr>
          <w:rFonts w:ascii="FreightTextProBook-Regular" w:hAnsi="FreightTextProBook-Regular" w:cs="FreightTextProBook-Regular"/>
        </w:rPr>
        <w:t>Ferraris and Gabriel are particularly concerned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the rampant spread of relativism throughout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European philosophy, and for this reason they are committed</w:t>
      </w:r>
    </w:p>
    <w:p>
      <w:pPr>
        <w:spacing w:before="0" w:after="0"/>
        <w:contextualSpacing/>
      </w:pPr>
      <w:r>
        <w:rPr>
          <w:rFonts w:ascii="FreightTextProBook-Regular" w:hAnsi="FreightTextProBook-Regular" w:cs="FreightTextProBook-Regular"/>
        </w:rPr>
        <w:t xml:space="preserve">to a realism able to obtain </w:t>
      </w:r>
      <w:r>
        <w:rPr>
          <w:rFonts w:ascii="FreightTextProBook-Italic" w:hAnsi="FreightTextProBook-Italic" w:cs="FreightTextProBook-Italic"/>
          <w:i/>
          <w:iCs/>
        </w:rPr>
        <w:t xml:space="preserve">knowledge </w:t>
      </w:r>
      <w:r>
        <w:rPr>
          <w:rFonts w:ascii="FreightTextProBook-Regular" w:hAnsi="FreightTextProBook-Regular" w:cs="FreightTextProBook-Regular"/>
        </w:rPr>
        <w:t>about the real.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obviously differs from OOO, which sees knowledge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duomining result that turns the things into caricatures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themselves, however important knowledge remains for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advance of the human species.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167 While it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obvious how the relation between a number of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 form a new object, this effect is often concealed if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consider a rapidly forming object that quickly decomposes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again into its constituent parts. An example I once discussed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was the mid-air collision of two planes, which OOO interprets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the formation of a new collision-object with a very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brief lifespan, followed by a serious retroactive effect on its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two component objects, followed in turn by the decomposition</w:t>
      </w:r>
    </w:p>
    <w:p>
      <w:pPr>
        <w:spacing w:before="0" w:after="0"/>
        <w:contextualSpacing/>
      </w:pPr>
      <w:r>
        <w:rPr>
          <w:rFonts w:ascii="FreightTextProBook-Regular" w:hAnsi="FreightTextProBook-Regular" w:cs="FreightTextProBook-Regular"/>
        </w:rPr>
        <w:t>of the collision-object into its initial components.</w:t>
      </w:r>
      <w:r>
        <w:rPr>
          <w:rFonts w:ascii="FreightTextProSemibold-Regular" w:hAnsi="FreightTextProSemibold-Regular" w:cs="FreightTextProSemibold-Regular"/>
        </w:rPr>
        <w:t>9</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168-9 </w:t>
      </w:r>
      <w:r>
        <w:rPr>
          <w:rFonts w:ascii="FreightTextProBook-Regular" w:hAnsi="FreightTextProBook-Regular" w:cs="FreightTextProBook-Regular"/>
        </w:rPr>
        <w:t>In asking what knowledge is, we can use our previous discussions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narrow down the field of possible answers. Above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OOO is completely opposed to the idea of knowledge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direct access to the real; we do not even think physical causation consists of direct contact between two 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will certainly not grant such a power to ‘minds’ any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than to ‘bodies’. We also know that knowledge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metaphorical in character, since that is the medium in which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both aesthetics and philosophy operate; knowledge, by contrast,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must ascribe genuine qualities to the entities it knows.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222 Bogost’s influential</w:t>
      </w:r>
    </w:p>
    <w:p>
      <w:pPr>
        <w:spacing w:before="0" w:after="0"/>
        <w:contextualSpacing/>
      </w:pPr>
      <w:r>
        <w:rPr>
          <w:rFonts w:ascii="FreightTextProBook-Italic" w:hAnsi="FreightTextProBook-Italic" w:cs="FreightTextProBook-Italic"/>
          <w:i/>
          <w:iCs/>
        </w:rPr>
        <w:t xml:space="preserve">Persuasive Games </w:t>
      </w:r>
      <w:r>
        <w:rPr>
          <w:rFonts w:ascii="FreightTextProBook-Regular" w:hAnsi="FreightTextProBook-Regular" w:cs="FreightTextProBook-Regular"/>
        </w:rPr>
        <w:t>focuses on the concept of ‘procedural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rhetoric’ in a manner congenial to OOO’s interest in rhetoric</w:t>
      </w:r>
    </w:p>
    <w:p>
      <w:pPr>
        <w:spacing w:before="0" w:after="0"/>
        <w:contextualSpacing/>
      </w:pPr>
      <w:r>
        <w:rPr>
          <w:rFonts w:ascii="FreightTextProBook-Regular" w:hAnsi="FreightTextProBook-Regular" w:cs="FreightTextProBook-Regular"/>
        </w:rPr>
        <w:t xml:space="preserve">more generally. The subtitle of </w:t>
      </w:r>
      <w:r>
        <w:rPr>
          <w:rFonts w:ascii="FreightTextProBook-Italic" w:hAnsi="FreightTextProBook-Italic" w:cs="FreightTextProBook-Italic"/>
          <w:i/>
          <w:iCs/>
        </w:rPr>
        <w:t>Alien Phenomenology</w:t>
      </w:r>
      <w:r>
        <w:rPr>
          <w:rFonts w:ascii="FreightTextProBook-Regular" w:hAnsi="FreightTextProBook-Regular" w:cs="FreightTextProBook-Regular"/>
        </w:rPr>
        <w:t>, ‘What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Like to Be a Thing’, points to another key concern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that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entities be treated philosophically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same way as human ones.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Bogost, Ian. </w:t>
      </w:r>
      <w:r>
        <w:rPr>
          <w:rFonts w:ascii="FreightTextProBook-Italic" w:hAnsi="FreightTextProBook-Italic" w:cs="FreightTextProBook-Italic"/>
          <w:i/>
          <w:iCs/>
        </w:rPr>
        <w:t>Alien Phenomenology, or What It’s Like to Be a Thing</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Minneapolis: University of Minnesota Press, 2012.</w:t>
      </w:r>
    </w:p>
    <w:p>
      <w:pPr>
        <w:spacing w:before="0" w:after="0"/>
        <w:contextualSpacing/>
      </w:pPr>
      <w:r>
        <w:rPr>
          <w:rFonts w:ascii="FreightTextProBook-Regular" w:hAnsi="FreightTextProBook-Regular" w:cs="FreightTextProBook-Regular"/>
        </w:rPr>
        <w:t xml:space="preserve">—— </w:t>
      </w:r>
      <w:r>
        <w:rPr>
          <w:rFonts w:ascii="FreightTextProBook-Italic" w:hAnsi="FreightTextProBook-Italic" w:cs="FreightTextProBook-Italic"/>
          <w:i/>
          <w:iCs/>
        </w:rPr>
        <w:t>Persuasive</w:t>
      </w:r>
    </w:p>
    <w:p>
      <w:pPr>
        <w:spacing w:before="0" w:after="0"/>
        <w:contextualSpacing/>
      </w:pPr>
      <w:r>
        <w:rPr>
          <w:rFonts w:ascii="FreightTextProBook-Italic" w:hAnsi="FreightTextProBook-Italic" w:cs="FreightTextProBook-Italic"/>
          <w:i/>
          <w:iCs/>
        </w:rPr>
        <w:t>Games: The Expressive Power of Videogames</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Cambridge, MA: MIT Press, 2010.</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227 Bryant was known primarily for</w:t>
      </w:r>
    </w:p>
    <w:p>
      <w:pPr>
        <w:spacing w:before="0" w:after="0"/>
        <w:contextualSpacing/>
      </w:pPr>
      <w:r>
        <w:rPr>
          <w:rFonts w:ascii="FreightTextProBook-Italic" w:hAnsi="FreightTextProBook-Italic" w:cs="FreightTextProBook-Italic"/>
          <w:i/>
          <w:iCs/>
        </w:rPr>
        <w:t>Difference and Givenness</w:t>
      </w:r>
      <w:r>
        <w:rPr>
          <w:rFonts w:ascii="FreightTextProBook-Regular" w:hAnsi="FreightTextProBook-Regular" w:cs="FreightTextProBook-Regular"/>
        </w:rPr>
        <w:t>, his highly regarded debut book 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philosophy of Deleuze. The most famous work of 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early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pPr>
      <w:r>
        <w:rPr>
          <w:rFonts w:ascii="FreightTextProBook-Regular" w:hAnsi="FreightTextProBook-Regular" w:cs="FreightTextProBook-Regular"/>
        </w:rPr>
        <w:t xml:space="preserve">period is surely the 2011 book </w:t>
      </w:r>
      <w:r>
        <w:rPr>
          <w:rFonts w:ascii="FreightTextProBook-Italic" w:hAnsi="FreightTextProBook-Italic" w:cs="FreightTextProBook-Italic"/>
          <w:i/>
          <w:iCs/>
        </w:rPr>
        <w:t>The</w:t>
      </w:r>
    </w:p>
    <w:p>
      <w:pPr>
        <w:spacing w:before="0" w:after="0"/>
        <w:contextualSpacing/>
      </w:pPr>
      <w:r>
        <w:rPr>
          <w:rFonts w:ascii="FreightTextProBook-Italic" w:hAnsi="FreightTextProBook-Italic" w:cs="FreightTextProBook-Italic"/>
          <w:i/>
          <w:iCs/>
        </w:rPr>
        <w:t xml:space="preserve">Democracy of </w:t>
      </w:r>
      <w:r>
        <w:rPr>
          <w:rFonts w:ascii="FreightTextProBook-Regular" w:hAnsi="FreightTextProBook-Regular" w:cs="FreightTextProBook-Regular"/>
        </w:rPr>
        <w:t>Objects.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227-8 Here I will focus on </w:t>
      </w:r>
      <w:r>
        <w:rPr>
          <w:rFonts w:ascii="FreightTextProBook-Italic" w:hAnsi="FreightTextProBook-Italic" w:cs="FreightTextProBook-Italic"/>
          <w:i/>
          <w:iCs/>
        </w:rPr>
        <w:t>Onto-</w:t>
      </w:r>
    </w:p>
    <w:p>
      <w:pPr>
        <w:spacing w:before="0" w:after="0"/>
        <w:contextualSpacing/>
      </w:pPr>
      <w:r>
        <w:rPr>
          <w:rFonts w:ascii="FreightTextProBook-Italic" w:hAnsi="FreightTextProBook-Italic" w:cs="FreightTextProBook-Italic"/>
          <w:i/>
          <w:iCs/>
        </w:rPr>
        <w:t>Cartography</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since it is Bryant’s latest book, the subject so far of much less commentary than</w:t>
      </w:r>
    </w:p>
    <w:p>
      <w:pPr>
        <w:spacing w:before="0" w:after="0"/>
        <w:contextualSpacing/>
      </w:pPr>
      <w:r>
        <w:rPr>
          <w:rFonts w:ascii="FreightTextProBook-Regular" w:hAnsi="FreightTextProBook-Regular" w:cs="FreightTextProBook-Regular"/>
        </w:rPr>
        <w:t xml:space="preserve">the already established </w:t>
      </w:r>
      <w:r>
        <w:rPr>
          <w:rFonts w:ascii="FreightTextProBook-Italic" w:hAnsi="FreightTextProBook-Italic" w:cs="FreightTextProBook-Italic"/>
          <w:i/>
          <w:iCs/>
        </w:rPr>
        <w:t>The Democracy of Objects</w:t>
      </w:r>
      <w:r>
        <w:rPr>
          <w:rFonts w:ascii="FreightTextProBook-Regular" w:hAnsi="FreightTextProBook-Regular" w:cs="FreightTextProBook-Regular"/>
        </w:rPr>
        <w:t xml:space="preserve">. In </w:t>
      </w:r>
      <w:r>
        <w:rPr>
          <w:rFonts w:ascii="FreightTextProBook-Italic" w:hAnsi="FreightTextProBook-Italic" w:cs="FreightTextProBook-Italic"/>
          <w:i/>
          <w:iCs/>
        </w:rPr>
        <w:t>Onto-</w:t>
      </w:r>
    </w:p>
    <w:p>
      <w:pPr>
        <w:spacing w:before="0" w:after="0"/>
        <w:contextualSpacing/>
      </w:pPr>
      <w:r>
        <w:rPr>
          <w:rFonts w:ascii="FreightTextProBook-Italic" w:hAnsi="FreightTextProBook-Italic" w:cs="FreightTextProBook-Italic"/>
          <w:i/>
          <w:iCs/>
        </w:rPr>
        <w:t>Cartography</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Bryant claims to partly abandon OOO in favour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what he calls a ‘ machine-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ontology’. In one sense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might signal a simple return to his Deleuzian roots, since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Deleuze and Guattari frequently speak of ‘desiring machines’</w:t>
      </w:r>
    </w:p>
    <w:p>
      <w:pPr>
        <w:spacing w:before="0" w:after="0"/>
        <w:contextualSpacing/>
      </w:pPr>
      <w:r>
        <w:rPr>
          <w:rFonts w:ascii="FreightTextProBook-Regular" w:hAnsi="FreightTextProBook-Regular" w:cs="FreightTextProBook-Regular"/>
        </w:rPr>
        <w:t>as well as other types of machines.</w:t>
      </w:r>
      <w:r>
        <w:rPr>
          <w:rFonts w:ascii="FreightTextProSemibold-Regular" w:hAnsi="FreightTextProSemibold-Regular" w:cs="FreightTextProSemibold-Regular"/>
        </w:rPr>
        <w:t xml:space="preserve">21 </w:t>
      </w:r>
      <w:r>
        <w:rPr>
          <w:rFonts w:ascii="FreightTextProBook-Regular" w:hAnsi="FreightTextProBook-Regular" w:cs="FreightTextProBook-Regular"/>
        </w:rPr>
        <w:t>Yet Bryant also makes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specific complaint about the term ‘object’. His primary reservation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that objects are usually opposed to human subjects,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hence the term OOO is doomed to perpetual misunderstanding.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Nonetheless, we cannot help noticing that his classification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six different types of machines uses the</w:t>
      </w:r>
    </w:p>
    <w:p>
      <w:pPr>
        <w:spacing w:before="0" w:after="0"/>
        <w:contextualSpacing/>
      </w:pPr>
      <w:r>
        <w:rPr>
          <w:rFonts w:ascii="FreightTextProBook-Regular" w:hAnsi="FreightTextProBook-Regular" w:cs="FreightTextProBook-Regular"/>
        </w:rPr>
        <w:t>name ‘object’ for no less than four of them.</w:t>
      </w:r>
      <w:r>
        <w:rPr>
          <w:rFonts w:ascii="FreightTextProSemibold-Regular" w:hAnsi="FreightTextProSemibold-Regular" w:cs="FreightTextProSemibold-Regular"/>
        </w:rPr>
        <w:t xml:space="preserve">22 </w:t>
      </w:r>
      <w:r>
        <w:rPr>
          <w:rFonts w:ascii="FreightTextProBook-Regular" w:hAnsi="FreightTextProBook-Regular" w:cs="FreightTextProBook-Regular"/>
        </w:rPr>
        <w:t>And quite aside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this inconsistency, ‘machine’ carries historical baggage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at least as heavy as ‘object’, which Bryant tacitly recognizes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by spending more than ten pages trying to distance his own</w:t>
      </w:r>
    </w:p>
    <w:p>
      <w:pPr>
        <w:spacing w:before="0" w:after="0"/>
        <w:contextualSpacing/>
      </w:pPr>
      <w:r>
        <w:rPr>
          <w:rFonts w:ascii="FreightTextProBook-Regular" w:hAnsi="FreightTextProBook-Regular" w:cs="FreightTextProBook-Regular"/>
        </w:rPr>
        <w:t>sense of ‘machine’ from various possible misreadings.</w:t>
      </w:r>
      <w:r>
        <w:rPr>
          <w:rFonts w:ascii="FreightTextProSemibold-Regular" w:hAnsi="FreightTextProSemibold-Regular" w:cs="FreightTextProSemibold-Regular"/>
        </w:rPr>
        <w:t xml:space="preserve">23 </w:t>
      </w:r>
      <w:r>
        <w:rPr>
          <w:rFonts w:ascii="FreightTextProBook-Regular" w:hAnsi="FreightTextProBook-Regular" w:cs="FreightTextProBook-Regular"/>
        </w:rPr>
        <w:t>All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aside, what Bryant seems to like best about the term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‘machine’ is its suggestion of a composite entity built of further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sub-</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machines,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xml:space="preserve">and so on downward indefinitely. </w:t>
      </w:r>
    </w:p>
    <w:p>
      <w:pPr>
        <w:spacing w:before="0" w:after="0"/>
        <w:contextualSpacing/>
      </w:pPr>
      <w:r>
        <w:rPr>
          <w:rFonts w:ascii="FreightTextProBook-Regular" w:hAnsi="FreightTextProBook-Regular" w:cs="FreightTextProBook-Regular"/>
        </w:rPr>
        <w:t xml:space="preserve">232 in 2013, Morton published his controversial </w:t>
      </w:r>
      <w:r>
        <w:rPr>
          <w:rFonts w:ascii="FreightTextProBook-Italic" w:hAnsi="FreightTextProBook-Italic" w:cs="FreightTextProBook-Italic"/>
          <w:i/>
          <w:iCs/>
        </w:rPr>
        <w:t>Realist Magic</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whose controversy stemmed mostly from its spirited defence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OOO thesis that physical causation itself has a metaphorical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233-4 Like Bogost, Morton rejects the modernist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idea of thought as taking a distance from the world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rising above it in jaded or ironic transcendence. In Morton’s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words: ‘If there is no metalanguage, then cynical distance,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dominant ideological mode of the left, is in very bad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shape, and will not be able to cope with the time of hyperobjects.’</w:t>
      </w:r>
    </w:p>
    <w:p>
      <w:pPr>
        <w:spacing w:before="0" w:after="0"/>
        <w:contextualSpacing/>
      </w:pPr>
      <w:r>
        <w:rPr>
          <w:rFonts w:ascii="FreightTextProSemibold-Regular" w:hAnsi="FreightTextProSemibold-Regular" w:cs="FreightTextProSemibold-Regular"/>
        </w:rPr>
        <w:t xml:space="preserve">33 </w:t>
      </w:r>
      <w:r>
        <w:rPr>
          <w:rFonts w:ascii="FreightTextProBook-Regular" w:hAnsi="FreightTextProBook-Regular" w:cs="FreightTextProBook-Regular"/>
        </w:rPr>
        <w:t>To begin to cope with it, Morton invokes a list of five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features belonging to hyperobjects: viscosity, nonlocality,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temporal undulation, phasing and interobjectivity. He summarizes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these properties as follows: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Hyperobjects have numerous properties in common. They</w:t>
      </w:r>
    </w:p>
    <w:p>
      <w:pPr>
        <w:spacing w:before="0" w:after="0"/>
        <w:contextualSpacing/>
      </w:pPr>
      <w:r>
        <w:rPr>
          <w:rFonts w:ascii="FreightTextProBook-Regular" w:hAnsi="FreightTextProBook-Regular" w:cs="FreightTextProBook-Regular"/>
        </w:rPr>
        <w:t xml:space="preserve">are </w:t>
      </w:r>
      <w:r>
        <w:rPr>
          <w:rFonts w:ascii="FreightTextProBook-Italic" w:hAnsi="FreightTextProBook-Italic" w:cs="FreightTextProBook-Italic"/>
          <w:i/>
          <w:iCs/>
        </w:rPr>
        <w:t>viscous</w:t>
      </w:r>
      <w:r>
        <w:rPr>
          <w:rFonts w:ascii="FreightTextProBook-Regular" w:hAnsi="FreightTextProBook-Regular" w:cs="FreightTextProBook-Regular"/>
        </w:rPr>
        <w:t>, which means that they ‘stick’ to beings that</w:t>
      </w:r>
    </w:p>
    <w:p>
      <w:pPr>
        <w:spacing w:before="0" w:after="0"/>
        <w:contextualSpacing/>
      </w:pPr>
      <w:r>
        <w:rPr>
          <w:rFonts w:ascii="FreightTextProBook-Regular" w:hAnsi="FreightTextProBook-Regular" w:cs="FreightTextProBook-Regular"/>
        </w:rPr>
        <w:t xml:space="preserve">are involved with them. They are </w:t>
      </w:r>
      <w:r>
        <w:rPr>
          <w:rFonts w:ascii="FreightTextProBook-Italic" w:hAnsi="FreightTextProBook-Italic" w:cs="FreightTextProBook-Italic"/>
          <w:i/>
          <w:iCs/>
        </w:rPr>
        <w:t>nonlocal</w:t>
      </w:r>
      <w:r>
        <w:rPr>
          <w:rFonts w:ascii="FreightTextProBook-Regular" w:hAnsi="FreightTextProBook-Regular" w:cs="FreightTextProBook-Regular"/>
        </w:rPr>
        <w:t>; in other words,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 ‘local manifestation’ of a hyperobject is not directly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hyperobject. They involve profoundly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temporalities than the 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scale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ones we are used to</w:t>
      </w:r>
    </w:p>
    <w:p>
      <w:pPr>
        <w:spacing w:before="0" w:after="0"/>
        <w:contextualSpacing/>
      </w:pPr>
      <w:r>
        <w:rPr>
          <w:rFonts w:ascii="FreightTextProBook-Regular" w:hAnsi="FreightTextProBook-Regular" w:cs="FreightTextProBook-Regular"/>
        </w:rPr>
        <w:t>[</w:t>
      </w:r>
      <w:r>
        <w:rPr>
          <w:rFonts w:ascii="FreightTextProBook-Italic" w:hAnsi="FreightTextProBook-Italic" w:cs="FreightTextProBook-Italic"/>
          <w:i/>
          <w:iCs/>
        </w:rPr>
        <w:t>temporal undulation</w:t>
      </w:r>
      <w:r>
        <w:rPr>
          <w:rFonts w:ascii="FreightTextProBook-Regular" w:hAnsi="FreightTextProBook-Regular" w:cs="FreightTextProBook-Regular"/>
        </w:rPr>
        <w:t>] . . . Hyperobjects occupy a high-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dimensional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phase space that results in their being invisible</w:t>
      </w:r>
    </w:p>
    <w:p>
      <w:pPr>
        <w:spacing w:before="0" w:after="0"/>
        <w:contextualSpacing/>
      </w:pPr>
      <w:r>
        <w:rPr>
          <w:rFonts w:ascii="FreightTextProBook-Regular" w:hAnsi="FreightTextProBook-Regular" w:cs="FreightTextProBook-Regular"/>
        </w:rPr>
        <w:t>to humans for stretches of time [</w:t>
      </w:r>
      <w:r>
        <w:rPr>
          <w:rFonts w:ascii="FreightTextProBook-Italic" w:hAnsi="FreightTextProBook-Italic" w:cs="FreightTextProBook-Italic"/>
          <w:i/>
          <w:iCs/>
        </w:rPr>
        <w:t>phasing</w:t>
      </w:r>
      <w:r>
        <w:rPr>
          <w:rFonts w:ascii="FreightTextProBook-Regular" w:hAnsi="FreightTextProBook-Regular" w:cs="FreightTextProBook-Regular"/>
        </w:rPr>
        <w:t>]. And they exhibit</w:t>
      </w:r>
    </w:p>
    <w:p>
      <w:pPr>
        <w:spacing w:before="0" w:after="0"/>
        <w:contextualSpacing/>
      </w:pPr>
      <w:r>
        <w:rPr>
          <w:rFonts w:ascii="FreightTextProBook-Regular" w:hAnsi="FreightTextProBook-Regular" w:cs="FreightTextProBook-Regular"/>
        </w:rPr>
        <w:t xml:space="preserve">their effects </w:t>
      </w:r>
      <w:r>
        <w:rPr>
          <w:rFonts w:ascii="FreightTextProBook-Italic" w:hAnsi="FreightTextProBook-Italic" w:cs="FreightTextProBook-Italic"/>
          <w:i/>
          <w:iCs/>
        </w:rPr>
        <w:t>interobjectively</w:t>
      </w:r>
      <w:r>
        <w:rPr>
          <w:rFonts w:ascii="FreightTextProBook-Regular" w:hAnsi="FreightTextProBook-Regular" w:cs="FreightTextProBook-Regular"/>
        </w:rPr>
        <w:t>; that is, they can be detected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space that consists of interrelationships between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aesthetic properties of objects. The hyperobject is not a</w:t>
      </w:r>
    </w:p>
    <w:p>
      <w:pPr>
        <w:spacing w:before="0" w:after="0"/>
        <w:contextualSpacing/>
      </w:pPr>
      <w:r>
        <w:rPr>
          <w:rFonts w:ascii="FreightTextProBook-Regular" w:hAnsi="FreightTextProBook-Regular" w:cs="FreightTextProBook-Regular"/>
        </w:rPr>
        <w:t xml:space="preserve">function of our knowledge: it’s </w:t>
      </w:r>
      <w:r>
        <w:rPr>
          <w:rFonts w:ascii="FreightTextProBook-Italic" w:hAnsi="FreightTextProBook-Italic" w:cs="FreightTextProBook-Italic"/>
          <w:i/>
          <w:iCs/>
        </w:rPr>
        <w:t xml:space="preserve">hyper </w:t>
      </w:r>
      <w:r>
        <w:rPr>
          <w:rFonts w:ascii="FreightTextProBook-Regular" w:hAnsi="FreightTextProBook-Regular" w:cs="FreightTextProBook-Regular"/>
        </w:rPr>
        <w:t>relative to worms,</w:t>
      </w:r>
    </w:p>
    <w:p>
      <w:pPr>
        <w:spacing w:before="0" w:after="0"/>
        <w:contextualSpacing/>
      </w:pPr>
      <w:r>
        <w:rPr>
          <w:rFonts w:ascii="FreightTextProBook-Regular" w:hAnsi="FreightTextProBook-Regular" w:cs="FreightTextProBook-Regular"/>
        </w:rPr>
        <w:t>lemons, and ultraviolet rays, as well as humans.</w:t>
      </w:r>
      <w:r>
        <w:rPr>
          <w:rFonts w:ascii="FreightTextProSemibold-Regular" w:hAnsi="FreightTextProSemibold-Regular" w:cs="FreightTextProSemibold-Regular"/>
        </w:rPr>
        <w:t>34</w:t>
      </w:r>
    </w:p>
    <w:p>
      <w:pPr>
        <w:spacing w:before="0" w:after="0"/>
        <w:contextualSpacing/>
        <w:rPr>
          <w:rFonts w:ascii="FreightTextProSemibold-Regular" w:hAnsi="FreightTextProSemibold-Regular" w:cs="FreightTextProSemibold-Regular"/>
        </w:rPr>
      </w:pPr>
    </w:p>
    <w:p>
      <w:pPr>
        <w:spacing w:before="0" w:after="0"/>
        <w:contextualSpacing/>
        <w:rPr>
          <w:rFonts w:ascii="FreightTextProSemibold-Regular" w:hAnsi="FreightTextProSemibold-Regular" w:cs="FreightTextProSemibold-Regular"/>
        </w:rPr>
      </w:pPr>
      <w:r>
        <w:rPr>
          <w:rFonts w:ascii="FreightTextProSemibold-Regular" w:hAnsi="FreightTextProSemibold-Regular" w:cs="FreightTextProSemibold-Regular"/>
        </w:rPr>
        <w:t>[Hypernothing with hyperobjects!!!]</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235-6 </w:t>
      </w:r>
      <w:r>
        <w:rPr>
          <w:rFonts w:ascii="FreightTextProBook-Regular" w:hAnsi="FreightTextProBook-Regular" w:cs="FreightTextProBook-Regular"/>
        </w:rPr>
        <w:t>We turn next to what Morton calls the nonlocality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hyperobjects. He openly acknowledges the scientific origins</w:t>
      </w:r>
    </w:p>
    <w:p>
      <w:pPr>
        <w:spacing w:before="0" w:after="0"/>
        <w:contextualSpacing/>
      </w:pPr>
      <w:r>
        <w:rPr>
          <w:rFonts w:ascii="FreightTextProBook-Regular" w:hAnsi="FreightTextProBook-Regular" w:cs="FreightTextProBook-Regular"/>
        </w:rPr>
        <w:t>of this concept: ‘</w:t>
      </w:r>
      <w:r>
        <w:rPr>
          <w:rFonts w:ascii="FreightTextProBook-Italic" w:hAnsi="FreightTextProBook-Italic" w:cs="FreightTextProBook-Italic"/>
          <w:i/>
          <w:iCs/>
        </w:rPr>
        <w:t xml:space="preserve">Nonlocality </w:t>
      </w:r>
      <w:r>
        <w:rPr>
          <w:rFonts w:ascii="FreightTextProBook-Regular" w:hAnsi="FreightTextProBook-Regular" w:cs="FreightTextProBook-Regular"/>
        </w:rPr>
        <w:t>is a technical term in quantum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Alain Aspect, Einstein’s student David Bohm, Anton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Zeilinger, and others have shown that the Einstein–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Podolsky–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Rosen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[EPR] Paradox concerning quantum theory is an</w:t>
      </w:r>
    </w:p>
    <w:p>
      <w:pPr>
        <w:spacing w:before="0" w:after="0"/>
        <w:contextualSpacing/>
      </w:pPr>
      <w:r>
        <w:rPr>
          <w:rFonts w:ascii="FreightTextProBook-Regular" w:hAnsi="FreightTextProBook-Regular" w:cs="FreightTextProBook-Regular"/>
        </w:rPr>
        <w:t>empirical fact.’</w:t>
      </w:r>
      <w:r>
        <w:rPr>
          <w:rFonts w:ascii="FreightTextProSemibold-Regular" w:hAnsi="FreightTextProSemibold-Regular" w:cs="FreightTextProSemibold-Regular"/>
        </w:rPr>
        <w:t xml:space="preserve">40 </w:t>
      </w:r>
      <w:r>
        <w:rPr>
          <w:rFonts w:ascii="FreightTextProBook-Regular" w:hAnsi="FreightTextProBook-Regular" w:cs="FreightTextProBook-Regular"/>
        </w:rPr>
        <w:t>What this means is that two particles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‘entangled’, so that when information is sent to one of them,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other will immediately act in opposite or complementary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fashion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even if they are already separated by a distance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ought to make rapid communication impossible. Morton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continues: ‘According to the accepted view, this should fail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happen, since it implies signals travelling faster than light. [Yet] Zeilinger has demonstrated nonlocal phenomena using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entangled particles on either side of Vienna, between two</w:t>
      </w:r>
    </w:p>
    <w:p>
      <w:pPr>
        <w:spacing w:before="0" w:after="0"/>
        <w:contextualSpacing/>
      </w:pPr>
      <w:r>
        <w:rPr>
          <w:rFonts w:ascii="FreightTextProBook-Regular" w:hAnsi="FreightTextProBook-Regular" w:cs="FreightTextProBook-Regular"/>
        </w:rPr>
        <w:t>Canary Islands, and between orbiting satellites.’</w:t>
      </w:r>
      <w:r>
        <w:rPr>
          <w:rFonts w:ascii="FreightTextProSemibold-Regular" w:hAnsi="FreightTextProSemibold-Regular" w:cs="FreightTextProSemibold-Regular"/>
        </w:rPr>
        <w:t xml:space="preserve">41 </w:t>
      </w:r>
      <w:r>
        <w:rPr>
          <w:rFonts w:ascii="FreightTextProBook-Regular" w:hAnsi="FreightTextProBook-Regular" w:cs="FreightTextProBook-Regular"/>
        </w:rPr>
        <w:t>Unless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want to question Einstein’s axiom that the speed of light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maximum speed for any information transfer, we seem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compelled to accept nonlocality as a basic feature of our universe.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this, Morton draws conclusions extending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beyond the sphere of contemporary science, linking it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Bryant’s ontology: none of the surviving witnesses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Hiroshima experienced the entire event, but only ‘local manifestations’</w:t>
      </w:r>
    </w:p>
    <w:p>
      <w:pPr>
        <w:spacing w:before="0" w:after="0"/>
        <w:contextualSpacing/>
      </w:pPr>
      <w:r>
        <w:rPr>
          <w:rFonts w:ascii="FreightTextProBook-Regular" w:hAnsi="FreightTextProBook-Regular" w:cs="FreightTextProBook-Regular"/>
        </w:rPr>
        <w:t>of it.</w:t>
      </w:r>
      <w:r>
        <w:rPr>
          <w:rFonts w:ascii="FreightTextProSemibold-Regular" w:hAnsi="FreightTextProSemibold-Regular" w:cs="FreightTextProSemibold-Regular"/>
        </w:rPr>
        <w:t xml:space="preserve">42 </w:t>
      </w:r>
      <w:r>
        <w:rPr>
          <w:rFonts w:ascii="FreightTextProBook-Regular" w:hAnsi="FreightTextProBook-Regular" w:cs="FreightTextProBook-Regular"/>
        </w:rPr>
        <w:t>Morton ties this insight to his views from</w:t>
      </w:r>
    </w:p>
    <w:p>
      <w:pPr>
        <w:spacing w:before="0" w:after="0"/>
        <w:contextualSpacing/>
      </w:pPr>
      <w:r>
        <w:rPr>
          <w:rFonts w:ascii="FreightTextProBook-Italic" w:hAnsi="FreightTextProBook-Italic" w:cs="FreightTextProBook-Italic"/>
          <w:i/>
          <w:iCs/>
        </w:rPr>
        <w:t xml:space="preserve">Realist Magic </w:t>
      </w:r>
      <w:r>
        <w:rPr>
          <w:rFonts w:ascii="FreightTextProBook-Regular" w:hAnsi="FreightTextProBook-Regular" w:cs="FreightTextProBook-Regular"/>
        </w:rPr>
        <w:t>on the aesthetic structure of causation in general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perception more specifically: ‘birds perceive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 traditional material lump [when navigating], but 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aesthetic shape’, which can also be treated as a local manifestation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earth’s magnetic field, ungraspable in itself</w:t>
      </w:r>
    </w:p>
    <w:p>
      <w:pPr>
        <w:spacing w:before="0" w:after="0"/>
        <w:contextualSpacing/>
      </w:pPr>
      <w:r>
        <w:rPr>
          <w:rFonts w:ascii="FreightTextProBook-Regular" w:hAnsi="FreightTextProBook-Regular" w:cs="FreightTextProBook-Regular"/>
        </w:rPr>
        <w:t>or as a whole.</w:t>
      </w:r>
      <w:r>
        <w:rPr>
          <w:rFonts w:ascii="FreightTextProSemibold-Regular" w:hAnsi="FreightTextProSemibold-Regular" w:cs="FreightTextProSemibold-Regular"/>
        </w:rPr>
        <w:t xml:space="preserve">43 </w:t>
      </w:r>
      <w:r>
        <w:rPr>
          <w:rFonts w:ascii="FreightTextProBook-Regular" w:hAnsi="FreightTextProBook-Regular" w:cs="FreightTextProBook-Regular"/>
        </w:rPr>
        <w:t>Returning to the environmental concerns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are central to his book, Morton reminds us that all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ever experience of earth systems are local manifestations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well: ‘When you feel raindrops falling on your head, you are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experiencing climate, in some sense . . . But you are never</w:t>
      </w:r>
    </w:p>
    <w:p>
      <w:pPr>
        <w:spacing w:before="0" w:after="0"/>
        <w:contextualSpacing/>
      </w:pPr>
      <w:r>
        <w:rPr>
          <w:rFonts w:ascii="FreightTextProBook-Regular" w:hAnsi="FreightTextProBook-Regular" w:cs="FreightTextProBook-Regular"/>
        </w:rPr>
        <w:t>directly experiencing global warming as such.’</w:t>
      </w:r>
      <w:r>
        <w:rPr>
          <w:rFonts w:ascii="FreightTextProSemibold-Regular" w:hAnsi="FreightTextProSemibold-Regular" w:cs="FreightTextProSemibold-Regular"/>
        </w:rPr>
        <w:t xml:space="preserve">44 </w:t>
      </w:r>
      <w:r>
        <w:rPr>
          <w:rFonts w:ascii="FreightTextProBook-Regular" w:hAnsi="FreightTextProBook-Regular" w:cs="FreightTextProBook-Regular"/>
        </w:rPr>
        <w:t>Or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poetically, ‘when I look for the hyperobject oil, I don’t find it.</w:t>
      </w:r>
    </w:p>
    <w:p>
      <w:pPr>
        <w:spacing w:before="0" w:after="0"/>
        <w:contextualSpacing/>
      </w:pPr>
      <w:r>
        <w:rPr>
          <w:rFonts w:ascii="FreightTextProBook-Regular" w:hAnsi="FreightTextProBook-Regular" w:cs="FreightTextProBook-Regular"/>
        </w:rPr>
        <w:t>Oil is just droplets, flows, rivers, and slicks of oil.’</w:t>
      </w:r>
      <w:r>
        <w:rPr>
          <w:rFonts w:ascii="FreightTextProSemibold-Regular" w:hAnsi="FreightTextProSemibold-Regular" w:cs="FreightTextProSemibold-Regular"/>
        </w:rPr>
        <w:t>45</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239-40  </w:t>
      </w:r>
      <w:r>
        <w:rPr>
          <w:rFonts w:ascii="FreightTextProBook-Regular" w:hAnsi="FreightTextProBook-Regular" w:cs="FreightTextProBook-Regular"/>
        </w:rPr>
        <w:t>What this repeated false solution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misses is the central claim of OOO: that philosophy</w:t>
      </w:r>
    </w:p>
    <w:p>
      <w:pPr>
        <w:spacing w:before="0" w:after="0"/>
        <w:contextualSpacing/>
      </w:pPr>
      <w:r>
        <w:rPr>
          <w:rFonts w:ascii="FreightTextProBook-Regular" w:hAnsi="FreightTextProBook-Regular" w:cs="FreightTextProBook-Regular"/>
        </w:rPr>
        <w:t xml:space="preserve">must also account for relations </w:t>
      </w:r>
      <w:r>
        <w:rPr>
          <w:rFonts w:ascii="FreightTextProBook-Italic" w:hAnsi="FreightTextProBook-Italic" w:cs="FreightTextProBook-Italic"/>
          <w:i/>
          <w:iCs/>
        </w:rPr>
        <w:t xml:space="preserve">between objects </w:t>
      </w:r>
      <w:r>
        <w:rPr>
          <w:rFonts w:ascii="FreightTextProBook-Regular" w:hAnsi="FreightTextProBook-Regular" w:cs="FreightTextProBook-Regular"/>
        </w:rPr>
        <w:t>even when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there are no humans anywhere on the scene, without simply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leaving it to science to calculate the outcome of such relations.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Here Morton puts a clever twist on the philosophically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overexposed theme of the ‘intersubjectivity’ of communicating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 beings: ‘ “intersubjectivity” is really human interobjectivity</w:t>
      </w:r>
    </w:p>
    <w:p>
      <w:pPr>
        <w:spacing w:before="0" w:after="0"/>
        <w:contextualSpacing/>
      </w:pPr>
      <w:r>
        <w:rPr>
          <w:rFonts w:ascii="FreightTextProBook-Regular" w:hAnsi="FreightTextProBook-Regular" w:cs="FreightTextProBook-Regular"/>
        </w:rPr>
        <w:t>with lines drawn around it to exclude nonhumans.’</w:t>
      </w:r>
      <w:r>
        <w:rPr>
          <w:rFonts w:ascii="FreightTextProSemibold-Regular" w:hAnsi="FreightTextProSemibold-Regular" w:cs="FreightTextProSemibold-Regular"/>
        </w:rPr>
        <w:t xml:space="preserve">55 </w:t>
      </w:r>
      <w:r>
        <w:rPr>
          <w:rFonts w:ascii="FreightTextProBook-Regular" w:hAnsi="FreightTextProBook-Regular" w:cs="FreightTextProBook-Regular"/>
        </w:rPr>
        <w:t>Referring to Heidegger’s tool-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analysis,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Morton invokes his own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term ‘mesh’. Whereas Heidegger himself uses the system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meaningful tools to claim that humans are always at the centre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things, Morton puts an ‘interobjective’ spin on his mesh,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is replete with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relations that have nothing</w:t>
      </w:r>
    </w:p>
    <w:p>
      <w:pPr>
        <w:spacing w:before="0" w:after="0"/>
        <w:contextualSpacing/>
      </w:pPr>
      <w:r>
        <w:rPr>
          <w:rFonts w:ascii="FreightTextProBook-Regular" w:hAnsi="FreightTextProBook-Regular" w:cs="FreightTextProBook-Regular"/>
        </w:rPr>
        <w:t>to do with people at all.</w:t>
      </w:r>
      <w:r>
        <w:rPr>
          <w:rFonts w:ascii="FreightTextProSemibold-Regular" w:hAnsi="FreightTextProSemibold-Regular" w:cs="FreightTextProSemibold-Regular"/>
        </w:rPr>
        <w:t xml:space="preserve">56 </w:t>
      </w:r>
      <w:r>
        <w:rPr>
          <w:rFonts w:ascii="FreightTextProBook-Regular" w:hAnsi="FreightTextProBook-Regular" w:cs="FreightTextProBook-Regular"/>
        </w:rPr>
        <w:t>The imperfect translation of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not something that is done solely by finite human minds, as Kant held; rather, objects do this to each other as well.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Morton puts it, in typically beautiful prose: ‘The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forest is a gigantic wind chime, modulating the wind into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bambooese. The bamboo forest ruthlessly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morphizes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wind, translating its pressure into movement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sound. It is an abyss of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wind.’</w:t>
      </w:r>
    </w:p>
    <w:p>
      <w:pPr>
        <w:spacing w:before="0" w:after="0"/>
        <w:contextualSpacing/>
        <w:rPr>
          <w:rFonts w:ascii="FreightTextProSemibold-Regular" w:hAnsi="FreightTextProSemibold-Regular" w:cs="FreightTextProSemibold-Regular"/>
        </w:rPr>
      </w:pPr>
      <w:r>
        <w:rPr>
          <w:rFonts w:ascii="FreightTextProSemibold-Regular" w:hAnsi="FreightTextProSemibold-Regular" w:cs="FreightTextProSemibold-Regular"/>
        </w:rPr>
        <w:t>57</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240-1-2 </w:t>
      </w:r>
      <w:r>
        <w:rPr>
          <w:rFonts w:ascii="FreightTextProBook-Regular" w:hAnsi="FreightTextProBook-Regular" w:cs="FreightTextProBook-Regular"/>
        </w:rPr>
        <w:t>Bennett (b. 1957) is Professor of Political Science at Johns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Hopkins University in Baltimore. She came to the attention</w:t>
      </w:r>
    </w:p>
    <w:p>
      <w:pPr>
        <w:spacing w:before="0" w:after="0"/>
        <w:contextualSpacing/>
      </w:pPr>
      <w:r>
        <w:rPr>
          <w:rFonts w:ascii="FreightTextProBook-Regular" w:hAnsi="FreightTextProBook-Regular" w:cs="FreightTextProBook-Regular"/>
        </w:rPr>
        <w:t xml:space="preserve">of OOO readers with her fourth book, </w:t>
      </w:r>
      <w:r>
        <w:rPr>
          <w:rFonts w:ascii="FreightTextProBook-Italic" w:hAnsi="FreightTextProBook-Italic" w:cs="FreightTextProBook-Italic"/>
          <w:i/>
          <w:iCs/>
        </w:rPr>
        <w:t>Vibrant Matter</w:t>
      </w:r>
      <w:r>
        <w:rPr>
          <w:rFonts w:ascii="FreightTextProBook-Regular" w:hAnsi="FreightTextProBook-Regular" w:cs="FreightTextProBook-Regular"/>
        </w:rPr>
        <w:t>, published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2010. This beautifully written work opposes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modernist spirit in philosophy by stressing the agency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materials, including inanimate ones. In response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the critique that this amounts to an ‘anthropomorphic’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projection of human qualities onto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Bennett has often said that a bit of anthropomorphism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sometimes needed to counter the much more prevalent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anthropocentrism.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Yet for all these points of agreement with OOO, Bennett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ultimately suspicious of our view that the world is home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existent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unified entities that have individual shapes prior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being encountered by some observer. Her allegiance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philosophies of Baruch Spinoza, Henri Bergson and Deleuze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lead her to conclude that the model of ‘a world of fixed 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 . [is a] distortion . . . necessary and useful because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humans must use the world instrumentally if they are to survive</w:t>
      </w:r>
    </w:p>
    <w:p>
      <w:pPr>
        <w:spacing w:before="0" w:after="0"/>
        <w:contextualSpacing/>
      </w:pPr>
      <w:r>
        <w:rPr>
          <w:rFonts w:ascii="FreightTextProBook-Regular" w:hAnsi="FreightTextProBook-Regular" w:cs="FreightTextProBook-Regular"/>
        </w:rPr>
        <w:t>in it.’</w:t>
      </w:r>
      <w:r>
        <w:rPr>
          <w:rFonts w:ascii="FreightTextProSemibold-Regular" w:hAnsi="FreightTextProSemibold-Regular" w:cs="FreightTextProSemibold-Regular"/>
        </w:rPr>
        <w:t xml:space="preserve">63 </w:t>
      </w:r>
      <w:r>
        <w:rPr>
          <w:rFonts w:ascii="FreightTextProBook-Regular" w:hAnsi="FreightTextProBook-Regular" w:cs="FreightTextProBook-Regular"/>
        </w:rPr>
        <w:t xml:space="preserve">This attitude culminates at the end of </w:t>
      </w:r>
      <w:r>
        <w:rPr>
          <w:rFonts w:ascii="FreightTextProBook-Italic" w:hAnsi="FreightTextProBook-Italic" w:cs="FreightTextProBook-Italic"/>
          <w:i/>
          <w:iCs/>
        </w:rPr>
        <w:t>Vibrant</w:t>
      </w:r>
    </w:p>
    <w:p>
      <w:pPr>
        <w:spacing w:before="0" w:after="0"/>
        <w:contextualSpacing/>
      </w:pPr>
      <w:r>
        <w:rPr>
          <w:rFonts w:ascii="FreightTextProBook-Italic" w:hAnsi="FreightTextProBook-Italic" w:cs="FreightTextProBook-Italic"/>
          <w:i/>
          <w:iCs/>
        </w:rPr>
        <w:t xml:space="preserve">Matter </w:t>
      </w:r>
      <w:r>
        <w:rPr>
          <w:rFonts w:ascii="FreightTextProBook-Regular" w:hAnsi="FreightTextProBook-Regular" w:cs="FreightTextProBook-Regular"/>
        </w:rPr>
        <w:t>with a new ‘Nicene Creed’, as Bennett playfully puts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 This creed begins as follows: ‘I believe in one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energy,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maker of things seen and unseen. I believe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pluriverse is traversed by heterogeneities that are continually</w:t>
      </w:r>
    </w:p>
    <w:p>
      <w:pPr>
        <w:spacing w:before="0" w:after="0"/>
        <w:contextualSpacing/>
      </w:pPr>
      <w:r>
        <w:rPr>
          <w:rFonts w:ascii="FreightTextProBook-Italic" w:hAnsi="FreightTextProBook-Italic" w:cs="FreightTextProBook-Italic"/>
          <w:i/>
          <w:iCs/>
        </w:rPr>
        <w:t>doing things</w:t>
      </w:r>
      <w:r>
        <w:rPr>
          <w:rFonts w:ascii="FreightTextProBook-Regular" w:hAnsi="FreightTextProBook-Regular" w:cs="FreightTextProBook-Regular"/>
        </w:rPr>
        <w:t>.’</w:t>
      </w:r>
      <w:r>
        <w:rPr>
          <w:rFonts w:ascii="FreightTextProSemibold-Regular" w:hAnsi="FreightTextProSemibold-Regular" w:cs="FreightTextProSemibold-Regular"/>
        </w:rPr>
        <w:t xml:space="preserve">64 </w:t>
      </w:r>
      <w:r>
        <w:rPr>
          <w:rFonts w:ascii="FreightTextProBook-Regular" w:hAnsi="FreightTextProBook-Regular" w:cs="FreightTextProBook-Regular"/>
        </w:rPr>
        <w:t>The words in this credo that show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Bennett’s ultimate disagreement with OOO are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‘matter’, and ‘doing things’. For OOO does not view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as a unified whole that is only secondarily broken up</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into individuals; it does not endorse the concept of matter 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with the possible exception of Bryant; and again with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exception of Bryant, OOO does not think the ultimate role</w:t>
      </w:r>
    </w:p>
    <w:p>
      <w:pPr>
        <w:spacing w:before="0" w:after="0"/>
        <w:contextualSpacing/>
      </w:pPr>
      <w:r>
        <w:rPr>
          <w:rFonts w:ascii="FreightTextProBook-Regular" w:hAnsi="FreightTextProBook-Regular" w:cs="FreightTextProBook-Regular"/>
        </w:rPr>
        <w:t xml:space="preserve">of objects is </w:t>
      </w:r>
      <w:r>
        <w:rPr>
          <w:rFonts w:ascii="FreightTextProBook-Italic" w:hAnsi="FreightTextProBook-Italic" w:cs="FreightTextProBook-Italic"/>
          <w:i/>
          <w:iCs/>
        </w:rPr>
        <w:t>doing</w:t>
      </w:r>
      <w:r>
        <w:rPr>
          <w:rFonts w:ascii="FreightTextProBook-Regular" w:hAnsi="FreightTextProBook-Regular" w:cs="FreightTextProBook-Regular"/>
        </w:rPr>
        <w:t>, which for most of us can only count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of overmining.</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243 In 2011 [Tristan Garcia] he made waves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French philosophy with a massive systematic book entitled</w:t>
      </w:r>
    </w:p>
    <w:p>
      <w:pPr>
        <w:spacing w:before="0" w:after="0"/>
        <w:contextualSpacing/>
      </w:pPr>
      <w:r>
        <w:rPr>
          <w:rFonts w:ascii="FreightTextProBook-Italic" w:hAnsi="FreightTextProBook-Italic" w:cs="FreightTextProBook-Italic"/>
          <w:i/>
          <w:iCs/>
        </w:rPr>
        <w:t>Form and Object: A Treatise on Things</w:t>
      </w:r>
      <w:r>
        <w:rPr>
          <w:rFonts w:ascii="FreightTextProBook-Regular" w:hAnsi="FreightTextProBook-Regular" w:cs="FreightTextProBook-Regular"/>
        </w:rPr>
        <w:t>, available in English</w:t>
      </w:r>
    </w:p>
    <w:p>
      <w:pPr>
        <w:spacing w:before="0" w:after="0"/>
        <w:contextualSpacing/>
      </w:pPr>
      <w:r>
        <w:rPr>
          <w:rFonts w:ascii="FreightTextProBook-Regular" w:hAnsi="FreightTextProBook-Regular" w:cs="FreightTextProBook-Regular"/>
        </w:rPr>
        <w:t xml:space="preserve">since 2014. Though Garcia wrote </w:t>
      </w:r>
      <w:r>
        <w:rPr>
          <w:rFonts w:ascii="FreightTextProBook-Italic" w:hAnsi="FreightTextProBook-Italic" w:cs="FreightTextProBook-Italic"/>
          <w:i/>
          <w:iCs/>
        </w:rPr>
        <w:t xml:space="preserve">Form and Object </w:t>
      </w:r>
      <w:r>
        <w:rPr>
          <w:rFonts w:ascii="FreightTextProBook-Regular" w:hAnsi="FreightTextProBook-Regular" w:cs="FreightTextProBook-Regular"/>
        </w:rPr>
        <w:t>before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becoming familiar with the work of OOO authors, the points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resonance are sufficient that he addressed the similarities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differences with my own work in a 2013 essay entitled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‘Crossing Ways of Thinking’. Garcia</w:t>
      </w:r>
    </w:p>
    <w:p>
      <w:pPr>
        <w:spacing w:before="0" w:after="0"/>
        <w:contextualSpacing/>
        <w:rPr>
          <w:rFonts w:ascii="FreightTextProSemibold-Regular" w:hAnsi="FreightTextProSemibold-Regular" w:cs="FreightTextProSemibold-Regular"/>
        </w:rPr>
      </w:pPr>
    </w:p>
    <w:p>
      <w:pPr>
        <w:spacing w:before="0" w:after="0"/>
        <w:contextualSpacing/>
        <w:rPr>
          <w:rFonts w:ascii="FreightTextProSemibold-Regular" w:hAnsi="FreightTextProSemibold-Regular" w:cs="FreightTextProSemibold-Regular"/>
        </w:rPr>
      </w:pPr>
    </w:p>
    <w:p>
      <w:pPr>
        <w:spacing w:before="0" w:after="0"/>
        <w:contextualSpacing/>
      </w:pPr>
      <w:r>
        <w:t xml:space="preserve">244 </w:t>
      </w:r>
      <w:r>
        <w:rPr>
          <w:rFonts w:ascii="FreightTextProBook-Regular" w:hAnsi="FreightTextProBook-Regular" w:cs="FreightTextProBook-Regular"/>
        </w:rPr>
        <w:t>For Garcia, things are always outside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themselves in the world, and thus (unlike OOO) 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rejects the Kantian thing</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supposedly is what</w:t>
      </w:r>
    </w:p>
    <w:p>
      <w:pPr>
        <w:spacing w:before="0" w:after="0"/>
        <w:contextualSpacing/>
      </w:pPr>
      <w:r>
        <w:rPr>
          <w:rFonts w:ascii="FreightTextProBook-Regular" w:hAnsi="FreightTextProBook-Regular" w:cs="FreightTextProBook-Regular"/>
        </w:rPr>
        <w:t>it is regardless of any relations with outside things.</w:t>
      </w:r>
      <w:r>
        <w:rPr>
          <w:rFonts w:ascii="FreightTextProSemibold-Regular" w:hAnsi="FreightTextProSemibold-Regular" w:cs="FreightTextProSemibold-Regular"/>
        </w:rPr>
        <w:t xml:space="preserve">72 </w:t>
      </w:r>
    </w:p>
    <w:p>
      <w:pPr>
        <w:spacing w:before="0" w:after="0"/>
        <w:contextualSpacing/>
        <w:rPr>
          <w:rFonts w:ascii="FreightTextProSemibold-Regular" w:hAnsi="FreightTextProSemibold-Regular" w:cs="FreightTextProSemibold-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Whereas in ‘The Third Table’ I argued that a table is reducible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neither to its components nor to its relations, Garcia</w:t>
      </w:r>
    </w:p>
    <w:p>
      <w:pPr>
        <w:spacing w:before="0" w:after="0"/>
        <w:contextualSpacing/>
      </w:pPr>
      <w:r>
        <w:rPr>
          <w:rFonts w:ascii="FreightTextProBook-Regular" w:hAnsi="FreightTextProBook-Regular" w:cs="FreightTextProBook-Regular"/>
        </w:rPr>
        <w:t xml:space="preserve">takes a different approach: for him, the table is the </w:t>
      </w:r>
      <w:r>
        <w:rPr>
          <w:rFonts w:ascii="FreightTextProBook-Italic" w:hAnsi="FreightTextProBook-Italic" w:cs="FreightTextProBook-Italic"/>
          <w:i/>
          <w:iCs/>
        </w:rPr>
        <w:t>difference</w:t>
      </w:r>
    </w:p>
    <w:p>
      <w:pPr>
        <w:spacing w:before="0" w:after="0"/>
        <w:contextualSpacing/>
      </w:pPr>
      <w:r>
        <w:rPr>
          <w:rFonts w:ascii="FreightTextProBook-Regular" w:hAnsi="FreightTextProBook-Regular" w:cs="FreightTextProBook-Regular"/>
        </w:rPr>
        <w:t xml:space="preserve">between the two. In any case, in his Introduction to </w:t>
      </w:r>
      <w:r>
        <w:rPr>
          <w:rFonts w:ascii="FreightTextProBook-Italic" w:hAnsi="FreightTextProBook-Italic" w:cs="FreightTextProBook-Italic"/>
          <w:i/>
          <w:iCs/>
        </w:rPr>
        <w:t>Form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he agrees with OOO and DeLanda about the necessity</w:t>
      </w:r>
    </w:p>
    <w:p>
      <w:pPr>
        <w:spacing w:before="0" w:after="0"/>
        <w:contextualSpacing/>
      </w:pPr>
      <w:r>
        <w:rPr>
          <w:rFonts w:ascii="FreightTextProBook-Regular" w:hAnsi="FreightTextProBook-Regular" w:cs="FreightTextProBook-Regular"/>
        </w:rPr>
        <w:t>of beginning with a ‘flat ontology’.</w:t>
      </w:r>
      <w:r>
        <w:rPr>
          <w:rFonts w:ascii="FreightTextProSemibold-Regular" w:hAnsi="FreightTextProSemibold-Regular" w:cs="FreightTextProSemibold-Regular"/>
        </w:rPr>
        <w:t>73</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Book-Regular" w:hAnsi="FreightTextProBook-Regular" w:cs="FreightTextProBook-Regular"/>
        </w:rPr>
        <w:t xml:space="preserve">Book II of </w:t>
      </w:r>
      <w:r>
        <w:rPr>
          <w:rFonts w:ascii="FreightTextProBook-Italic" w:hAnsi="FreightTextProBook-Italic" w:cs="FreightTextProBook-Italic"/>
          <w:i/>
          <w:iCs/>
        </w:rPr>
        <w:t xml:space="preserve">Form and Object </w:t>
      </w:r>
      <w:r>
        <w:rPr>
          <w:rFonts w:ascii="FreightTextProBook-Regular" w:hAnsi="FreightTextProBook-Regular" w:cs="FreightTextProBook-Regular"/>
        </w:rPr>
        <w:t>shifts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focus from things to objects, which Garcia defines as specific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inscribed in specific systems of relations,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opposed to anything no</w:t>
      </w:r>
      <w:r>
        <w:rPr>
          <w:rFonts w:ascii="FreightTextProBook-Regular" w:hAnsi="FreightTextProBook-Regular" w:cs="FreightTextProBook-Regular"/>
        </w:rPr>
        <w:noBreakHyphen/>
      </w:r>
      <w:r>
        <w:rPr>
          <w:rFonts w:ascii="FreightTextProBook-Regular" w:hAnsi="FreightTextProBook-Regular" w:cs="FreightTextProBook-Regular"/>
        </w:rPr>
        <w:t>​matter-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While Book I might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seem forbidding to some readers due to its sometimes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abstract precision, Book II cuts into the juicy pulp of the…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247 Yet OOO challenges the notion of nature as holistic,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viewing the world instead as a partially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communicating</w:t>
      </w:r>
    </w:p>
    <w:p>
      <w:pPr>
        <w:spacing w:before="0" w:after="0"/>
        <w:contextualSpacing/>
      </w:pPr>
      <w:r>
        <w:rPr>
          <w:rFonts w:ascii="FreightTextProBook-Regular" w:hAnsi="FreightTextProBook-Regular" w:cs="FreightTextProBook-Regular"/>
        </w:rPr>
        <w:t xml:space="preserve">system in which only certain </w:t>
      </w:r>
      <w:r>
        <w:rPr>
          <w:rFonts w:ascii="FreightTextProBook-Italic" w:hAnsi="FreightTextProBook-Italic" w:cs="FreightTextProBook-Italic"/>
          <w:i/>
          <w:iCs/>
        </w:rPr>
        <w:t xml:space="preserve">specific </w:t>
      </w:r>
      <w:r>
        <w:rPr>
          <w:rFonts w:ascii="FreightTextProBook-Regular" w:hAnsi="FreightTextProBook-Regular" w:cs="FreightTextProBook-Regular"/>
        </w:rPr>
        <w:t>relations yield dangerous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positive feedback loops.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249 Flat ontology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undercuts the vertical hierarchization of wholes and parts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insofar as everything is already both whole and part, depending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 whether we look downward or upward from it.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flat ontology] model, everything exists side by side, like</w:t>
      </w:r>
    </w:p>
    <w:p>
      <w:pPr>
        <w:spacing w:before="0" w:after="0"/>
        <w:contextualSpacing/>
      </w:pPr>
      <w:r>
        <w:rPr>
          <w:rFonts w:ascii="FreightTextProBook-Regular" w:hAnsi="FreightTextProBook-Regular" w:cs="FreightTextProBook-Regular"/>
        </w:rPr>
        <w:t>a collection of treasures laid out on a table.’</w:t>
      </w:r>
      <w:r>
        <w:rPr>
          <w:rFonts w:ascii="FreightTextProSemibold-Regular" w:hAnsi="FreightTextProSemibold-Regular" w:cs="FreightTextProSemibold-Regular"/>
        </w:rPr>
        <w:t>85</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255-6 </w:t>
      </w:r>
      <w:r>
        <w:rPr>
          <w:rFonts w:ascii="FreightTextProBook-Regular" w:hAnsi="FreightTextProBook-Regular" w:cs="FreightTextProBook-Regular"/>
        </w:rPr>
        <w:t>Another way to look at OOO is that it takes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other fork in the road after Kant than the one taken by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German Idealism (Hegel, Fichte, Schelling): which eliminated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Kant’s things</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themselves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while affirming his prejudice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must talk primarily about the interplay between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thought and world, leaving any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interactions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apart from humans to the mathematizing methods of natural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science. By contrast, OOO endorses the things</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themselves and asks instead why Kant treated them as the sole and tragic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burden of human beings, rather than as the ungraspable</w:t>
      </w:r>
    </w:p>
    <w:p>
      <w:pPr>
        <w:spacing w:before="0" w:after="0"/>
        <w:contextualSpacing/>
      </w:pPr>
      <w:r>
        <w:rPr>
          <w:rFonts w:ascii="FreightTextProBook-Regular" w:hAnsi="FreightTextProBook-Regular" w:cs="FreightTextProBook-Regular"/>
        </w:rPr>
        <w:t xml:space="preserve">terms of </w:t>
      </w:r>
      <w:r>
        <w:rPr>
          <w:rFonts w:ascii="FreightTextProBook-Italic" w:hAnsi="FreightTextProBook-Italic" w:cs="FreightTextProBook-Italic"/>
          <w:i/>
          <w:iCs/>
        </w:rPr>
        <w:t xml:space="preserve">every </w:t>
      </w:r>
      <w:r>
        <w:rPr>
          <w:rFonts w:ascii="FreightTextProBook-Regular" w:hAnsi="FreightTextProBook-Regular" w:cs="FreightTextProBook-Regular"/>
        </w:rPr>
        <w:t>relation, including those between fire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cotton or raindrops and tar. Third, the interdisciplinary success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OOO allows us to view it instead as an extremely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broad method in the spirit of actor-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network</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but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rescues the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core of every object, thus</w:t>
      </w:r>
    </w:p>
    <w:p>
      <w:pPr>
        <w:spacing w:before="0" w:after="0"/>
        <w:contextualSpacing/>
      </w:pPr>
      <w:r>
        <w:rPr>
          <w:rFonts w:ascii="FreightTextProBook-Regular" w:hAnsi="FreightTextProBook-Regular" w:cs="FreightTextProBook-Regular"/>
        </w:rPr>
        <w:t xml:space="preserve">paving the way for an </w:t>
      </w:r>
      <w:r>
        <w:rPr>
          <w:rFonts w:ascii="FreightTextProBook-Italic" w:hAnsi="FreightTextProBook-Italic" w:cs="FreightTextProBook-Italic"/>
          <w:i/>
          <w:iCs/>
        </w:rPr>
        <w:t xml:space="preserve">aesthetic </w:t>
      </w:r>
      <w:r>
        <w:rPr>
          <w:rFonts w:ascii="FreightTextProBook-Regular" w:hAnsi="FreightTextProBook-Regular" w:cs="FreightTextProBook-Regular"/>
        </w:rPr>
        <w:t>conception of things. In differing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moods, I favour each of these conceptions in turn,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reader is free to do likewise.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256 </w:t>
      </w:r>
      <w:r>
        <w:rPr>
          <w:rFonts w:ascii="FreightTextProBook-Italic" w:hAnsi="FreightTextProBook-Italic" w:cs="FreightTextProBook-Italic"/>
          <w:i/>
          <w:iCs/>
        </w:rPr>
        <w:t xml:space="preserve">Flat Ontology </w:t>
      </w:r>
      <w:r>
        <w:rPr>
          <w:rFonts w:ascii="FreightTextProBook-Regular" w:hAnsi="FreightTextProBook-Regular" w:cs="FreightTextProBook-Regular"/>
        </w:rPr>
        <w:t>(Chapter 1). This is the idea that philosophy</w:t>
      </w:r>
    </w:p>
    <w:p>
      <w:pPr>
        <w:spacing w:before="0" w:after="0"/>
        <w:contextualSpacing/>
      </w:pPr>
      <w:r>
        <w:rPr>
          <w:rFonts w:ascii="FreightTextProBook-Regular" w:hAnsi="FreightTextProBook-Regular" w:cs="FreightTextProBook-Regular"/>
        </w:rPr>
        <w:t xml:space="preserve">must </w:t>
      </w:r>
      <w:r>
        <w:rPr>
          <w:rFonts w:ascii="FreightTextProBook-Italic" w:hAnsi="FreightTextProBook-Italic" w:cs="FreightTextProBook-Italic"/>
          <w:i/>
          <w:iCs/>
        </w:rPr>
        <w:t xml:space="preserve">begin </w:t>
      </w:r>
      <w:r>
        <w:rPr>
          <w:rFonts w:ascii="FreightTextProBook-Regular" w:hAnsi="FreightTextProBook-Regular" w:cs="FreightTextProBook-Regular"/>
        </w:rPr>
        <w:t>by casting the widest possible net in aspiring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talk about everything. The chief enemy of flat ontology is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taxonomical prejudice which assumes in advance that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must be divided up between a small number of radically</w:t>
      </w:r>
    </w:p>
    <w:p>
      <w:pPr>
        <w:spacing w:before="0" w:after="0"/>
        <w:contextualSpacing/>
      </w:pPr>
      <w:r>
        <w:rPr>
          <w:rFonts w:ascii="FreightTextProBook-Regular" w:hAnsi="FreightTextProBook-Regular" w:cs="FreightTextProBook-Regular"/>
        </w:rPr>
        <w:t xml:space="preserve">different </w:t>
      </w:r>
      <w:r>
        <w:rPr>
          <w:rFonts w:ascii="FreightTextProBook-Italic" w:hAnsi="FreightTextProBook-Italic" w:cs="FreightTextProBook-Italic"/>
          <w:i/>
          <w:iCs/>
        </w:rPr>
        <w:t xml:space="preserve">types </w:t>
      </w:r>
      <w:r>
        <w:rPr>
          <w:rFonts w:ascii="FreightTextProBook-Regular" w:hAnsi="FreightTextProBook-Regular" w:cs="FreightTextProBook-Regular"/>
        </w:rPr>
        <w:t>of entities.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256-7 This modern taxonomy continues today in the work of leading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European philosophers such as Žižek, Badiou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Meillassoux. This is why OOO, using Latour’s term, calls 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since we have no wish to return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the pre-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era and merely reject thought/world or human/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a purportedly basic distinction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wrongly cuts the universe in half. It is DeLanda who inspired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OOO’s use of the term ‘flat ontology’, though the tendency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phrase describes can be found throughout the history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especially in Aristotle’s claim that while humans,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animals and plants may be different, a human is not more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 than a plant is a plant. That is to say, both are equally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substances.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257 </w:t>
      </w:r>
      <w:r>
        <w:rPr>
          <w:rFonts w:ascii="FreightTextProBook-Italic" w:hAnsi="FreightTextProBook-Italic" w:cs="FreightTextProBook-Italic"/>
          <w:i/>
          <w:iCs/>
        </w:rPr>
        <w:t>Anti-</w:t>
      </w:r>
    </w:p>
    <w:p>
      <w:pPr>
        <w:spacing w:before="0" w:after="0"/>
        <w:contextualSpacing/>
        <w:rPr>
          <w:rFonts w:ascii="FreightTextProBook-Italic" w:hAnsi="FreightTextProBook-Italic" w:cs="FreightTextProBook-Italic"/>
          <w:i/>
          <w:iCs/>
        </w:rPr>
      </w:pPr>
      <w:r>
        <w:rPr>
          <w:rFonts w:ascii="FreightTextProBook-Italic" w:hAnsi="FreightTextProBook-Italic" w:cs="FreightTextProBook-Italic"/>
          <w:i/>
          <w:iCs/>
        </w:rPr>
        <w:t>mining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(Chapter 1). An object is whatever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reduced to either of the two basic kinds of knowledge: 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something is made of, and what it does.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Italic" w:hAnsi="FreightTextProBook-Italic" w:cs="FreightTextProBook-Italic"/>
          <w:i/>
          <w:iCs/>
        </w:rPr>
        <w:t xml:space="preserve">258 OOO is not a form of materialism </w:t>
      </w:r>
      <w:r>
        <w:rPr>
          <w:rFonts w:ascii="FreightTextProBook-Regular" w:hAnsi="FreightTextProBook-Regular" w:cs="FreightTextProBook-Regular"/>
        </w:rPr>
        <w:t>(Chapter 1). Any new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will tend to attract a number of different misunderstandings.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By far the most common mistake pertaining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is the claim that it is a form of ‘materialism’. In fact,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has no interest whatsoever in the concept of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let alone materialism. The notion of matter as unformed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 stuff in which forms can be stamped has no basis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experience, and is simply unhelpful in theoretical terms.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difference between a horse, an imaginary horse and a unicorn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not that the former ‘inheres’ in matter and the latter two</w:t>
      </w:r>
    </w:p>
    <w:p>
      <w:pPr>
        <w:spacing w:before="0" w:after="0"/>
        <w:contextualSpacing/>
      </w:pPr>
      <w:r>
        <w:rPr>
          <w:rFonts w:ascii="FreightTextProBook-Regular" w:hAnsi="FreightTextProBook-Regular" w:cs="FreightTextProBook-Regular"/>
        </w:rPr>
        <w:t xml:space="preserve">do not. Instead, the difference is that the real horse has a </w:t>
      </w:r>
      <w:r>
        <w:rPr>
          <w:rFonts w:ascii="FreightTextProBook-Italic" w:hAnsi="FreightTextProBook-Italic" w:cs="FreightTextProBook-Italic"/>
          <w:i/>
          <w:iCs/>
        </w:rPr>
        <w:t>different</w:t>
      </w:r>
    </w:p>
    <w:p>
      <w:pPr>
        <w:spacing w:before="0" w:after="0"/>
        <w:contextualSpacing/>
      </w:pPr>
      <w:r>
        <w:rPr>
          <w:rFonts w:ascii="FreightTextProBook-Italic" w:hAnsi="FreightTextProBook-Italic" w:cs="FreightTextProBook-Italic"/>
          <w:i/>
          <w:iCs/>
        </w:rPr>
        <w:t xml:space="preserve">form </w:t>
      </w:r>
      <w:r>
        <w:rPr>
          <w:rFonts w:ascii="FreightTextProBook-Regular" w:hAnsi="FreightTextProBook-Regular" w:cs="FreightTextProBook-Regular"/>
        </w:rPr>
        <w:t>from the imaginary horse, and certainly a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 from the unicorn. One of the implications of this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we cannot ‘extract’ a form from a thing and express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in mathematical or other directly knowable terms;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rather, we can do this, but only by paying the price of changing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form into something else. There is no translation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anything without energy loss, and hence it is impossible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grasp anything perfectly.</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258-9 </w:t>
      </w:r>
      <w:r>
        <w:rPr>
          <w:rFonts w:ascii="FreightTextProBook-Italic" w:hAnsi="FreightTextProBook-Italic" w:cs="FreightTextProBook-Italic"/>
          <w:i/>
          <w:iCs/>
        </w:rPr>
        <w:t>Objects withhold themselves not just from human access,</w:t>
      </w:r>
    </w:p>
    <w:p>
      <w:pPr>
        <w:spacing w:before="0" w:after="0"/>
        <w:contextualSpacing/>
      </w:pPr>
      <w:r>
        <w:rPr>
          <w:rFonts w:ascii="FreightTextProBook-Italic" w:hAnsi="FreightTextProBook-Italic" w:cs="FreightTextProBook-Italic"/>
          <w:i/>
          <w:iCs/>
        </w:rPr>
        <w:t xml:space="preserve">but from each other as well </w:t>
      </w:r>
      <w:r>
        <w:rPr>
          <w:rFonts w:ascii="FreightTextProBook-Regular" w:hAnsi="FreightTextProBook-Regular" w:cs="FreightTextProBook-Regular"/>
        </w:rPr>
        <w:t>(Chapter 1)</w:t>
      </w:r>
      <w:r>
        <w:rPr>
          <w:rFonts w:ascii="FreightTextProBook-Italic" w:hAnsi="FreightTextProBook-Italic" w:cs="FreightTextProBook-Italic"/>
          <w:i/>
          <w:iCs/>
        </w:rPr>
        <w:t xml:space="preserve">. </w:t>
      </w:r>
      <w:r>
        <w:rPr>
          <w:rFonts w:ascii="FreightTextProBook-Regular" w:hAnsi="FreightTextProBook-Regular" w:cs="FreightTextProBook-Regular"/>
        </w:rPr>
        <w:t>This is the important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way in which OOO differs from Kant, and from important …</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259 By contrast, OOO fully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accepts the Kantian thing</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merely denies that it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something that haunts human thought alone.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259-60 realism obsess over the single gap between reality and our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representations of it. Along with broadening this question so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thinking humans are no longer the sole locus of these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representations, OOO adds another twist to the problem.</w:t>
      </w:r>
    </w:p>
    <w:p>
      <w:pPr>
        <w:spacing w:before="0" w:after="0"/>
        <w:contextualSpacing/>
      </w:pPr>
      <w:r>
        <w:rPr>
          <w:rFonts w:ascii="FreightTextProBook-Regular" w:hAnsi="FreightTextProBook-Regular" w:cs="FreightTextProBook-Regular"/>
        </w:rPr>
        <w:t xml:space="preserve">There is also a gap </w:t>
      </w:r>
      <w:r>
        <w:rPr>
          <w:rFonts w:ascii="FreightTextProBook-Italic" w:hAnsi="FreightTextProBook-Italic" w:cs="FreightTextProBook-Italic"/>
          <w:i/>
          <w:iCs/>
        </w:rPr>
        <w:t xml:space="preserve">within </w:t>
      </w:r>
      <w:r>
        <w:rPr>
          <w:rFonts w:ascii="FreightTextProBook-Regular" w:hAnsi="FreightTextProBook-Regular" w:cs="FreightTextProBook-Regular"/>
        </w:rPr>
        <w:t>things, and we call it the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qualities rift. Neither the sensual object nor the real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just a bundle of qualities. Instead, the object precedes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qualities despite not being able to exist without them.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combination, these two separate axes of the world (withdrawn/present and objects/qualities) yield a fourfold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 (as shown in Figure 1) that is the basis of the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method in every field where it has found relevance.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260 </w:t>
      </w:r>
      <w:r>
        <w:rPr>
          <w:rFonts w:ascii="FreightTextProBook-Italic" w:hAnsi="FreightTextProBook-Italic" w:cs="FreightTextProBook-Italic"/>
          <w:i/>
          <w:iCs/>
        </w:rPr>
        <w:t xml:space="preserve">Aesthetics as first philosophy </w:t>
      </w:r>
      <w:r>
        <w:rPr>
          <w:rFonts w:ascii="FreightTextProBook-Regular" w:hAnsi="FreightTextProBook-Regular" w:cs="FreightTextProBook-Regular"/>
        </w:rPr>
        <w:t>(Chapter 2). Aesthetic experience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crucial to OOO as a form of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literal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access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It occurs when sensual qualities no longer belong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their usual sensual object, but are transferred instead to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real object, which necessarily withdraws from all access. For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reason, the vanished real object is replaced by the aesthetic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beholder herself or himself as the new real object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supports the sensual qualities.</w:t>
      </w:r>
    </w:p>
    <w:p>
      <w:pPr>
        <w:spacing w:before="0" w:after="0"/>
        <w:contextualSpacing/>
        <w:rPr>
          <w:rFonts w:ascii="FreightTextProBook-Regular" w:hAnsi="FreightTextProBook-Regular" w:cs="FreightTextProBook-Regular"/>
        </w:rPr>
      </w:pPr>
    </w:p>
    <w:p>
      <w:pPr>
        <w:spacing w:before="0" w:after="0"/>
        <w:contextualSpacing/>
        <w:rPr>
          <w:b/>
        </w:rPr>
      </w:pPr>
      <w:r>
        <w:rPr>
          <w:b/>
        </w:rPr>
        <w:t>[In the books of these authors (mentioned by harman, there seem to be UNBELIEVABLE similar ideas to my ideas!!! See below:</w:t>
      </w:r>
    </w:p>
    <w:p>
      <w:pPr>
        <w:spacing w:before="0" w:after="0"/>
        <w:contextualSpacing/>
        <w:rPr>
          <w:b/>
        </w:rPr>
      </w:pPr>
    </w:p>
    <w:p>
      <w:pPr>
        <w:numPr>
          <w:ilvl w:val="0"/>
          <w:numId w:val="4"/>
        </w:numPr>
        <w:shd w:val="clear" w:fill="FFFFFF"/>
        <w:spacing w:before="0" w:after="0"/>
        <w:ind w:left="0" w:right="0" w:hanging="360"/>
        <w:contextualSpacing/>
      </w:pPr>
      <w:r>
        <w:rPr>
          <w:b/>
          <w:sz w:val="24"/>
          <w:szCs w:val="24"/>
        </w:rPr>
        <w:t xml:space="preserve">Bryant, Levi R. </w:t>
      </w:r>
      <w:r>
        <w:rPr>
          <w:b/>
          <w:i/>
          <w:iCs/>
          <w:sz w:val="24"/>
          <w:szCs w:val="24"/>
        </w:rPr>
        <w:t>The Democracy of Objects</w:t>
      </w:r>
      <w:r>
        <w:rPr>
          <w:b/>
          <w:sz w:val="24"/>
          <w:szCs w:val="24"/>
        </w:rPr>
        <w:t>. Ann Arbor, MI: Open Humanities Press, 2011.</w:t>
      </w:r>
    </w:p>
    <w:p>
      <w:pPr>
        <w:spacing w:before="0" w:after="0"/>
        <w:contextualSpacing/>
        <w:rPr>
          <w:b/>
        </w:rPr>
      </w:pPr>
    </w:p>
    <w:p>
      <w:pPr>
        <w:numPr>
          <w:ilvl w:val="0"/>
          <w:numId w:val="4"/>
        </w:numPr>
        <w:shd w:val="clear" w:fill="FFFFFF"/>
        <w:spacing w:before="0" w:after="0"/>
        <w:ind w:left="0" w:right="0" w:hanging="360"/>
        <w:contextualSpacing/>
      </w:pPr>
      <w:r>
        <w:rPr>
          <w:b/>
          <w:sz w:val="24"/>
          <w:szCs w:val="24"/>
        </w:rPr>
        <w:t xml:space="preserve">Bogost, Ian. </w:t>
      </w:r>
      <w:r>
        <w:rPr>
          <w:b/>
          <w:i/>
          <w:iCs/>
          <w:sz w:val="24"/>
          <w:szCs w:val="24"/>
        </w:rPr>
        <w:t>Alien Phenomenology, or What It’s Like to Be a Thing</w:t>
      </w:r>
      <w:r>
        <w:rPr>
          <w:b/>
          <w:sz w:val="24"/>
          <w:szCs w:val="24"/>
        </w:rPr>
        <w:t>. Minneapolis: University of Minnesota Press, 2012.</w:t>
      </w:r>
    </w:p>
    <w:p>
      <w:pPr>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Bennett, Jane.  </w:t>
      </w:r>
    </w:p>
    <w:p>
      <w:pPr>
        <w:spacing w:before="0" w:after="0"/>
        <w:ind w:left="0" w:right="0" w:firstLine="0"/>
        <w:contextualSpacing/>
        <w:rPr>
          <w:b/>
          <w:sz w:val="24"/>
          <w:szCs w:val="24"/>
        </w:rPr>
      </w:pPr>
    </w:p>
    <w:p>
      <w:pPr>
        <w:spacing w:before="0" w:after="0"/>
        <w:contextualSpacing/>
      </w:pPr>
      <w:r>
        <w:rPr>
          <w:b/>
        </w:rPr>
        <w:t xml:space="preserve">- ‘Systems and Things: A Response to Graham Harman and Timothy Morton’, </w:t>
      </w:r>
      <w:r>
        <w:rPr>
          <w:b/>
          <w:i/>
          <w:iCs/>
        </w:rPr>
        <w:t xml:space="preserve">New Literary History </w:t>
      </w:r>
      <w:r>
        <w:rPr>
          <w:b/>
        </w:rPr>
        <w:t>43 (2012), pp. 225–33.</w:t>
      </w:r>
    </w:p>
    <w:p>
      <w:pPr>
        <w:spacing w:before="0" w:after="0"/>
        <w:contextualSpacing/>
      </w:pPr>
      <w:r>
        <w:rPr>
          <w:b/>
        </w:rPr>
        <w:t xml:space="preserve">- </w:t>
      </w:r>
      <w:r>
        <w:rPr>
          <w:b/>
          <w:i/>
          <w:iCs/>
        </w:rPr>
        <w:t>Vibrant Matter: A Political Ecology of Things</w:t>
      </w:r>
      <w:r>
        <w:rPr>
          <w:b/>
        </w:rPr>
        <w:t>. Durham, NC: Duke University Press, 2010.</w:t>
      </w:r>
    </w:p>
    <w:p>
      <w:pPr>
        <w:shd w:val="clear" w:fill="FFFFFF"/>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Garcia, Tristan. </w:t>
      </w:r>
    </w:p>
    <w:p>
      <w:pPr>
        <w:numPr>
          <w:ilvl w:val="0"/>
          <w:numId w:val="38"/>
        </w:numPr>
        <w:spacing w:before="0" w:after="0"/>
        <w:ind w:left="0" w:right="0" w:hanging="360"/>
        <w:contextualSpacing/>
      </w:pPr>
      <w:r>
        <w:rPr>
          <w:b/>
          <w:sz w:val="24"/>
          <w:szCs w:val="24"/>
        </w:rPr>
        <w:t xml:space="preserve">‘Crossing Ways of Thinking: On Graham Harman’s System and My Own’, trans. M. A. Ohm. </w:t>
      </w:r>
      <w:r>
        <w:rPr>
          <w:b/>
          <w:i/>
          <w:iCs/>
          <w:sz w:val="24"/>
          <w:szCs w:val="24"/>
        </w:rPr>
        <w:t xml:space="preserve">parrhesia </w:t>
      </w:r>
      <w:r>
        <w:rPr>
          <w:b/>
          <w:sz w:val="24"/>
          <w:szCs w:val="24"/>
        </w:rPr>
        <w:t>16 (2013), pp. 14–25.</w:t>
      </w:r>
    </w:p>
    <w:p>
      <w:pPr>
        <w:numPr>
          <w:ilvl w:val="0"/>
          <w:numId w:val="38"/>
        </w:numPr>
        <w:spacing w:before="0" w:after="0"/>
        <w:ind w:left="0" w:right="0" w:hanging="360"/>
        <w:contextualSpacing/>
      </w:pPr>
      <w:r>
        <w:rPr>
          <w:b/>
          <w:i/>
          <w:iCs/>
          <w:sz w:val="24"/>
          <w:szCs w:val="24"/>
        </w:rPr>
        <w:t>Form and Object: A Treatise on Things</w:t>
      </w:r>
      <w:r>
        <w:rPr>
          <w:b/>
          <w:sz w:val="24"/>
          <w:szCs w:val="24"/>
        </w:rPr>
        <w:t>, trans. M. A. Ohm &amp; J. Cogburn. Edinburgh: Edinburgh University Press, 2014.</w:t>
      </w:r>
    </w:p>
    <w:p>
      <w:pPr>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Morton, Timothy. </w:t>
      </w:r>
    </w:p>
    <w:p>
      <w:pPr>
        <w:numPr>
          <w:ilvl w:val="0"/>
          <w:numId w:val="38"/>
        </w:numPr>
        <w:spacing w:before="0" w:after="0"/>
        <w:ind w:left="0" w:right="0" w:hanging="360"/>
        <w:contextualSpacing/>
      </w:pPr>
      <w:r>
        <w:rPr>
          <w:b/>
          <w:i/>
          <w:iCs/>
          <w:sz w:val="24"/>
          <w:szCs w:val="24"/>
        </w:rPr>
        <w:t>Dark Ecology: For a Logic of Future Coexistence</w:t>
      </w:r>
      <w:r>
        <w:rPr>
          <w:b/>
          <w:sz w:val="24"/>
          <w:szCs w:val="24"/>
        </w:rPr>
        <w:t>. New York: Columbia University Press, 2016.</w:t>
      </w:r>
    </w:p>
    <w:p>
      <w:pPr>
        <w:numPr>
          <w:ilvl w:val="0"/>
          <w:numId w:val="38"/>
        </w:numPr>
        <w:spacing w:before="0" w:after="0"/>
        <w:ind w:left="0" w:right="0" w:hanging="360"/>
        <w:contextualSpacing/>
      </w:pPr>
      <w:r>
        <w:rPr>
          <w:b/>
          <w:i/>
          <w:iCs/>
          <w:sz w:val="24"/>
          <w:szCs w:val="24"/>
        </w:rPr>
        <w:t>The Ecological Thought</w:t>
      </w:r>
      <w:r>
        <w:rPr>
          <w:b/>
          <w:sz w:val="24"/>
          <w:szCs w:val="24"/>
        </w:rPr>
        <w:t>. Cambridge, MA: Harvard University Press, 2012.</w:t>
      </w:r>
    </w:p>
    <w:p>
      <w:pPr>
        <w:numPr>
          <w:ilvl w:val="0"/>
          <w:numId w:val="38"/>
        </w:numPr>
        <w:spacing w:before="0" w:after="0"/>
        <w:ind w:left="0" w:right="0" w:hanging="360"/>
        <w:contextualSpacing/>
      </w:pPr>
      <w:r>
        <w:rPr>
          <w:b/>
          <w:i/>
          <w:iCs/>
          <w:sz w:val="24"/>
          <w:szCs w:val="24"/>
        </w:rPr>
        <w:t>Ecology Without Nature: Rethinking Environmental Aesthetics</w:t>
      </w:r>
      <w:r>
        <w:rPr>
          <w:b/>
          <w:sz w:val="24"/>
          <w:szCs w:val="24"/>
        </w:rPr>
        <w:t>. Cambridge, MA: Harvard</w:t>
      </w:r>
      <w:r>
        <w:rPr>
          <w:b/>
          <w:sz w:val="24"/>
          <w:szCs w:val="24"/>
          <w:lang w:val="en-US"/>
        </w:rPr>
        <w:t xml:space="preserve"> </w:t>
      </w:r>
      <w:r>
        <w:rPr>
          <w:b/>
          <w:sz w:val="24"/>
          <w:szCs w:val="24"/>
        </w:rPr>
        <w:t>University Press, 2009.</w:t>
      </w:r>
    </w:p>
    <w:p>
      <w:pPr>
        <w:numPr>
          <w:ilvl w:val="0"/>
          <w:numId w:val="38"/>
        </w:numPr>
        <w:spacing w:before="0" w:after="0"/>
        <w:ind w:left="0" w:right="0" w:hanging="360"/>
        <w:contextualSpacing/>
      </w:pPr>
      <w:r>
        <w:rPr>
          <w:b/>
          <w:i/>
          <w:iCs/>
          <w:sz w:val="24"/>
          <w:szCs w:val="24"/>
        </w:rPr>
        <w:t>Hyperobjects: Philosophy and Ecology After the End of the World</w:t>
      </w:r>
      <w:r>
        <w:rPr>
          <w:b/>
          <w:sz w:val="24"/>
          <w:szCs w:val="24"/>
        </w:rPr>
        <w:t>. Minneapolis: University of Minnesota Press, 2013.</w:t>
      </w:r>
    </w:p>
    <w:p>
      <w:pPr>
        <w:numPr>
          <w:ilvl w:val="0"/>
          <w:numId w:val="38"/>
        </w:numPr>
        <w:spacing w:before="0" w:after="0"/>
        <w:ind w:left="0" w:right="0" w:hanging="360"/>
        <w:contextualSpacing/>
      </w:pPr>
      <w:r>
        <w:rPr>
          <w:b/>
          <w:i/>
          <w:iCs/>
          <w:sz w:val="24"/>
          <w:szCs w:val="24"/>
        </w:rPr>
        <w:t xml:space="preserve">Realist Magic: Objects, Ontology, Causality. </w:t>
      </w:r>
      <w:r>
        <w:rPr>
          <w:b/>
          <w:sz w:val="24"/>
          <w:szCs w:val="24"/>
        </w:rPr>
        <w:t>Ann Arbor, MI: Open Humanities Press, 2013.]</w:t>
      </w:r>
    </w:p>
    <w:p>
      <w:pPr>
        <w:spacing w:before="0" w:after="0"/>
        <w:contextualSpacing/>
        <w:rPr>
          <w:b/>
        </w:rPr>
      </w:pPr>
    </w:p>
    <w:p>
      <w:pPr>
        <w:spacing w:before="0" w:after="0"/>
        <w:contextualSpacing/>
        <w:rPr>
          <w:b/>
        </w:rPr>
      </w:pPr>
      <w:r>
        <w:rPr>
          <w:b/>
        </w:rPr>
        <w:t>[In the books of these authors (mentioned by harman, there seem to be UNBELIEVABLE similar ideas to my ideas!!!]</w:t>
      </w:r>
    </w:p>
    <w:p>
      <w:pPr>
        <w:spacing w:before="0" w:after="0"/>
        <w:contextualSpacing/>
        <w:rPr>
          <w:b/>
        </w:rPr>
      </w:pPr>
    </w:p>
    <w:p>
      <w:pPr>
        <w:numPr>
          <w:ilvl w:val="0"/>
          <w:numId w:val="37"/>
        </w:numPr>
        <w:spacing w:before="0" w:after="0"/>
        <w:ind w:left="0" w:right="0" w:hanging="360"/>
        <w:contextualSpacing/>
        <w:rPr>
          <w:rFonts w:ascii="Segoe UI" w:hAnsi="Segoe UI" w:cs="Segoe UI"/>
          <w:i w:val="0"/>
          <w:iCs w:val="0"/>
          <w:color w:val="000000"/>
          <w:sz w:val="30"/>
          <w:szCs w:val="30"/>
        </w:rPr>
      </w:pPr>
      <w:r>
        <w:rPr>
          <w:rFonts w:ascii="Segoe UI" w:hAnsi="Segoe UI" w:cs="Segoe UI"/>
          <w:i w:val="0"/>
          <w:iCs w:val="0"/>
          <w:color w:val="000000"/>
          <w:sz w:val="30"/>
          <w:szCs w:val="30"/>
        </w:rPr>
        <w:t xml:space="preserve">Another one who published UNBELIEVABLE similar ideas to my ideas: </w:t>
      </w:r>
    </w:p>
    <w:p>
      <w:pPr>
        <w:spacing w:before="0" w:after="0"/>
        <w:contextualSpacing/>
      </w:pPr>
      <w:r>
        <w:fldChar w:fldCharType="begin"/>
      </w:r>
      <w:r>
        <w:instrText xml:space="preserve"> HYPERLINK "https://www.theatlantic.com/author/philip-ball/" \h </w:instrText>
      </w:r>
      <w:r>
        <w:fldChar w:fldCharType="separate"/>
      </w:r>
      <w:r>
        <w:rPr>
          <w:rStyle w:val="12"/>
          <w:rFonts w:ascii="Segoe UI" w:hAnsi="Segoe UI" w:eastAsia="Calibri" w:cs="Segoe UI"/>
          <w:b/>
          <w:bCs/>
          <w:i w:val="0"/>
          <w:iCs w:val="0"/>
          <w:caps/>
          <w:color w:val="auto"/>
          <w:sz w:val="22"/>
          <w:szCs w:val="22"/>
        </w:rPr>
        <w:t>PHILIP BALL</w:t>
      </w:r>
      <w:r>
        <w:rPr>
          <w:rStyle w:val="12"/>
          <w:rFonts w:ascii="Segoe UI" w:hAnsi="Segoe UI" w:eastAsia="Calibri" w:cs="Segoe UI"/>
          <w:b/>
          <w:bCs/>
          <w:i w:val="0"/>
          <w:iCs w:val="0"/>
          <w:caps/>
          <w:color w:val="auto"/>
          <w:sz w:val="22"/>
          <w:szCs w:val="22"/>
        </w:rPr>
        <w:fldChar w:fldCharType="end"/>
      </w:r>
      <w:r>
        <w:rPr>
          <w:rFonts w:ascii="Segoe UI" w:hAnsi="Segoe UI" w:cs="Segoe UI"/>
          <w:b/>
          <w:i w:val="0"/>
          <w:iCs w:val="0"/>
          <w:sz w:val="22"/>
          <w:szCs w:val="22"/>
        </w:rPr>
        <w:t xml:space="preserve"> is a writer based in London. </w:t>
      </w:r>
    </w:p>
    <w:p>
      <w:pPr>
        <w:spacing w:before="0" w:after="0"/>
        <w:contextualSpacing/>
        <w:rPr>
          <w:b/>
          <w:sz w:val="22"/>
          <w:szCs w:val="22"/>
        </w:rPr>
      </w:pPr>
    </w:p>
    <w:p>
      <w:pPr>
        <w:spacing w:before="0" w:after="0"/>
        <w:contextualSpacing/>
      </w:pPr>
      <w:r>
        <w:rPr>
          <w:b/>
          <w:sz w:val="22"/>
          <w:szCs w:val="22"/>
        </w:rPr>
        <w:t xml:space="preserve">About his book </w:t>
      </w:r>
      <w:r>
        <w:fldChar w:fldCharType="begin"/>
      </w:r>
      <w:r>
        <w:instrText xml:space="preserve"> HYPERLINK "https://www.indiebound.org/book/9780226558387" \h </w:instrText>
      </w:r>
      <w:r>
        <w:fldChar w:fldCharType="separate"/>
      </w:r>
      <w:r>
        <w:rPr>
          <w:rStyle w:val="12"/>
          <w:rFonts w:ascii="Segoe UI" w:hAnsi="Segoe UI" w:cs="Segoe UI"/>
          <w:color w:val="000000"/>
          <w:sz w:val="22"/>
          <w:szCs w:val="22"/>
        </w:rPr>
        <w:t>Beyond Weird: Why Everything You Thought You Knew about Quantum Physics Is Different</w:t>
      </w:r>
      <w:r>
        <w:rPr>
          <w:rStyle w:val="12"/>
          <w:rFonts w:ascii="Segoe UI" w:hAnsi="Segoe UI" w:cs="Segoe UI"/>
          <w:color w:val="000000"/>
          <w:sz w:val="22"/>
          <w:szCs w:val="22"/>
        </w:rPr>
        <w:fldChar w:fldCharType="end"/>
      </w:r>
      <w:r>
        <w:rPr>
          <w:rStyle w:val="8"/>
          <w:rFonts w:ascii="Segoe UI" w:hAnsi="Segoe UI" w:cs="Segoe UI"/>
          <w:i w:val="0"/>
          <w:iCs w:val="0"/>
          <w:color w:val="000000"/>
          <w:sz w:val="22"/>
          <w:szCs w:val="22"/>
        </w:rPr>
        <w:t xml:space="preserve">. (2018) it is written at this address: </w:t>
      </w:r>
    </w:p>
    <w:p>
      <w:pPr>
        <w:spacing w:before="0" w:after="0"/>
        <w:contextualSpacing/>
      </w:pPr>
      <w:r>
        <w:fldChar w:fldCharType="begin"/>
      </w:r>
      <w:r>
        <w:instrText xml:space="preserve"> HYPERLINK "https://www.theatlantic.com/science/archive/2018/10/beyond-weird-decoherence-quantum-weirdness-schrodingers-cat/573448/" \h </w:instrText>
      </w:r>
      <w:r>
        <w:fldChar w:fldCharType="separate"/>
      </w:r>
      <w:r>
        <w:rPr>
          <w:rStyle w:val="12"/>
          <w:b/>
          <w:sz w:val="22"/>
          <w:szCs w:val="22"/>
        </w:rPr>
        <w:t>https://www.theatlantic.com/science/archive/2018/10/beyond-weird-decoherence-quantum-weirdness-schrodingers-cat/573448/</w:t>
      </w:r>
      <w:r>
        <w:rPr>
          <w:rStyle w:val="12"/>
          <w:b/>
          <w:sz w:val="22"/>
          <w:szCs w:val="22"/>
        </w:rPr>
        <w:fldChar w:fldCharType="end"/>
      </w:r>
    </w:p>
    <w:p>
      <w:pPr>
        <w:spacing w:before="0" w:after="0"/>
        <w:contextualSpacing/>
        <w:rPr>
          <w:b/>
          <w:sz w:val="22"/>
          <w:szCs w:val="22"/>
        </w:rPr>
      </w:pPr>
    </w:p>
    <w:p>
      <w:pPr>
        <w:numPr>
          <w:ilvl w:val="0"/>
          <w:numId w:val="38"/>
        </w:numPr>
        <w:spacing w:before="0" w:after="0"/>
        <w:ind w:left="0" w:right="0" w:hanging="360"/>
        <w:contextualSpacing/>
        <w:rPr>
          <w:rFonts w:ascii="Georgia" w:hAnsi="Georgia"/>
          <w:color w:val="000000"/>
        </w:rPr>
      </w:pPr>
      <w:r>
        <w:rPr>
          <w:rFonts w:ascii="Georgia" w:hAnsi="Georgia"/>
          <w:color w:val="000000"/>
        </w:rPr>
        <w:t>For quantum physics is not replaced by another sort of physics at large scales. It actually gives rise to classical physics. Our everyday, commonsense reality is, in this view, simply what quantum mechanics looks like when you’re six feet tall. You might say that it is quantum all the way up.</w:t>
      </w:r>
    </w:p>
    <w:p>
      <w:pPr>
        <w:numPr>
          <w:ilvl w:val="0"/>
          <w:numId w:val="38"/>
        </w:numPr>
        <w:spacing w:before="0" w:after="0"/>
        <w:ind w:left="0" w:right="0" w:hanging="360"/>
        <w:contextualSpacing/>
        <w:rPr>
          <w:rFonts w:ascii="Georgia" w:hAnsi="Georgia"/>
          <w:color w:val="000000"/>
        </w:rPr>
      </w:pPr>
      <w:r>
        <w:rPr>
          <w:rFonts w:ascii="Georgia" w:hAnsi="Georgia"/>
          <w:color w:val="000000"/>
        </w:rPr>
        <w:t>We might then be inclined to point to features that classical objects like coffee cups have but that quantum objects don’t necessarily have: well-defined positions and velocities, say, or characteristics that are localized on the object itself and not spread out mysteriously through space. Or we might say that the classical world is defined by certainties while the quantum world is (until a classical measurement impinges on it) no more than a tapestry of probabilities, with individual measurement outcomes determined by chance. At the root of the distinction, though, lies the fact that quantum objects have a wave nature—which is to say, the equation Schrödinger devised in 1924 to quantify their behavior tells us that they should be described as if they were waves, albeit waves of a peculiar, abstract sort that are indicative only of probabilities.</w:t>
      </w:r>
    </w:p>
    <w:p>
      <w:pPr>
        <w:numPr>
          <w:ilvl w:val="0"/>
          <w:numId w:val="38"/>
        </w:numPr>
        <w:spacing w:before="0" w:after="0"/>
        <w:ind w:left="0" w:right="0" w:hanging="360"/>
        <w:contextualSpacing/>
        <w:rPr>
          <w:rFonts w:ascii="Georgia" w:hAnsi="Georgia"/>
          <w:color w:val="000000"/>
          <w:sz w:val="22"/>
          <w:szCs w:val="22"/>
        </w:rPr>
      </w:pPr>
      <w:r>
        <w:rPr>
          <w:rFonts w:ascii="Georgia" w:hAnsi="Georgia"/>
          <w:color w:val="000000"/>
          <w:sz w:val="22"/>
          <w:szCs w:val="22"/>
        </w:rPr>
        <w:t>It is this waviness that gives rise to distinctly quantum phenomena like interference, superposition, and entanglement. These behaviors become possible when there is a well-defined relationship between the quantum “waves”: in effect, when they are in step. This coordination is called “coherence.”</w:t>
      </w:r>
    </w:p>
    <w:p>
      <w:pPr>
        <w:numPr>
          <w:ilvl w:val="0"/>
          <w:numId w:val="38"/>
        </w:numPr>
        <w:spacing w:before="0" w:after="0"/>
        <w:ind w:left="0" w:right="0" w:hanging="360"/>
        <w:contextualSpacing/>
      </w:pPr>
      <w:r>
        <w:rPr>
          <w:rFonts w:ascii="Georgia" w:hAnsi="Georgia"/>
          <w:color w:val="000000"/>
          <w:sz w:val="22"/>
          <w:szCs w:val="22"/>
        </w:rPr>
        <w:t>The concept comes from the science of ordinary waves. Here, too, orderly wave interference (like that from </w:t>
      </w:r>
      <w:r>
        <w:fldChar w:fldCharType="begin"/>
      </w:r>
      <w:r>
        <w:instrText xml:space="preserve"> HYPERLINK "https://www.theatlantic.com/science/archive/2018/10/quantum-weirdness-pilot-waves-double-slit-experiment/572977/" \h </w:instrText>
      </w:r>
      <w:r>
        <w:fldChar w:fldCharType="separate"/>
      </w:r>
      <w:r>
        <w:rPr>
          <w:rStyle w:val="12"/>
          <w:rFonts w:ascii="Georgia" w:hAnsi="Georgia"/>
          <w:color w:val="000000"/>
          <w:sz w:val="22"/>
          <w:szCs w:val="22"/>
        </w:rPr>
        <w:t>double slits</w:t>
      </w:r>
      <w:r>
        <w:rPr>
          <w:rStyle w:val="12"/>
          <w:rFonts w:ascii="Georgia" w:hAnsi="Georgia"/>
          <w:color w:val="000000"/>
          <w:sz w:val="22"/>
          <w:szCs w:val="22"/>
        </w:rPr>
        <w:fldChar w:fldCharType="end"/>
      </w:r>
      <w:r>
        <w:rPr>
          <w:rFonts w:ascii="Georgia" w:hAnsi="Georgia"/>
          <w:color w:val="000000"/>
          <w:sz w:val="22"/>
          <w:szCs w:val="22"/>
        </w:rPr>
        <w:t>) happens only if there’s coherence in the oscillations of the interfering waves. If there is not, there can be no systematic coincidence of peaks and troughs and no regular interference pattern, but just random, featureless variations in the resulting wave amplitude.</w:t>
      </w:r>
    </w:p>
    <w:p>
      <w:pPr>
        <w:numPr>
          <w:ilvl w:val="0"/>
          <w:numId w:val="38"/>
        </w:numPr>
        <w:spacing w:before="0" w:after="0"/>
        <w:ind w:left="0" w:right="0" w:hanging="360"/>
        <w:contextualSpacing/>
        <w:rPr>
          <w:b/>
        </w:rPr>
      </w:pPr>
      <w:r>
        <w:rPr>
          <w:b/>
        </w:rPr>
        <w:t>….</w:t>
      </w:r>
    </w:p>
    <w:p>
      <w:pPr>
        <w:numPr>
          <w:ilvl w:val="0"/>
          <w:numId w:val="38"/>
        </w:numPr>
        <w:spacing w:before="0" w:after="0"/>
        <w:ind w:left="0" w:right="0" w:hanging="360"/>
        <w:contextualSpacing/>
        <w:rPr>
          <w:rFonts w:ascii="Georgia" w:hAnsi="Georgia"/>
          <w:color w:val="000000"/>
        </w:rPr>
      </w:pPr>
      <w:r>
        <w:rPr>
          <w:rFonts w:ascii="Georgia" w:hAnsi="Georgia"/>
          <w:color w:val="000000"/>
        </w:rPr>
        <w:t>The crucial factor in understanding quantum decoherence is that ubiquitous entity present but largely ignored in all scientific studies: the surrounding environment. Every real system in the universe sits somewhere, surrounded by other stuff and interacting with it. Schrödinger’s cat might be placed inside a sealed box, but there must be air in there for the cat to have any chance of staying alive. And the cat is resting on a surface of some kind, exchanging heat with it.</w:t>
      </w:r>
    </w:p>
    <w:p>
      <w:pPr>
        <w:numPr>
          <w:ilvl w:val="0"/>
          <w:numId w:val="38"/>
        </w:numPr>
        <w:spacing w:before="0" w:after="0"/>
        <w:ind w:left="0" w:right="0" w:hanging="360"/>
        <w:contextualSpacing/>
        <w:rPr>
          <w:rFonts w:ascii="Georgia" w:hAnsi="Georgia"/>
          <w:color w:val="000000"/>
        </w:rPr>
      </w:pPr>
      <w:r>
        <w:rPr>
          <w:rFonts w:ascii="Georgia" w:hAnsi="Georgia"/>
          <w:color w:val="000000"/>
        </w:rPr>
        <w:t>In quantum mechanics, the environment has a central role in how things happen. It turns out to be precisely what conjures the illusion of classical physics out of the quantum soup.</w:t>
      </w:r>
    </w:p>
    <w:p>
      <w:pPr>
        <w:numPr>
          <w:ilvl w:val="0"/>
          <w:numId w:val="38"/>
        </w:numPr>
        <w:spacing w:before="0" w:after="0"/>
        <w:ind w:left="0" w:right="0" w:hanging="360"/>
        <w:contextualSpacing/>
        <w:rPr>
          <w:rFonts w:ascii="Georgia" w:hAnsi="Georgia"/>
          <w:color w:val="000000"/>
        </w:rPr>
      </w:pPr>
      <w:r>
        <w:rPr>
          <w:rFonts w:ascii="Georgia" w:hAnsi="Georgia"/>
          <w:color w:val="000000"/>
        </w:rPr>
        <w:t>If a quantum system in a superposed state interacts with another particle, the two become linked into a composite superposition. That is exactly what quantum entanglement is: a superposed state of two particles, whose interaction has turned them into a single quantum entity. It’s no different for a quantum particle off which, say, a photon of light bounces: The photon and the particle may then become entangled. Likewise, if the particle bumps into an air molecule, the interaction places the two entities in an entangled state. This is, in fact, the only thing that can happen in such an interaction, according to quantum mechanics. You might say that, as a result, the quantumness—the coherence—spreads a little further.</w:t>
      </w:r>
    </w:p>
    <w:p>
      <w:pPr>
        <w:numPr>
          <w:ilvl w:val="0"/>
          <w:numId w:val="38"/>
        </w:numPr>
        <w:spacing w:before="0" w:after="0"/>
        <w:ind w:left="0" w:right="0" w:hanging="360"/>
        <w:contextualSpacing/>
        <w:rPr>
          <w:rFonts w:ascii="Georgia" w:hAnsi="Georgia"/>
          <w:color w:val="000000"/>
        </w:rPr>
      </w:pPr>
      <w:r>
        <w:rPr>
          <w:rFonts w:ascii="Georgia" w:hAnsi="Georgia"/>
          <w:color w:val="000000"/>
        </w:rPr>
        <w:t>In theory, there is no end to this process. That entangled air molecule hits another, and the second molecule gets captured in an entangled state, too. As time passes, the initial quantum system becomes more and more entangled with its environment. In effect, we then no longer have a well-defined quantum system embedded in an environment. Rather, system and environment have merged into a single superposition.</w:t>
      </w:r>
    </w:p>
    <w:p>
      <w:pPr>
        <w:numPr>
          <w:ilvl w:val="0"/>
          <w:numId w:val="38"/>
        </w:numPr>
        <w:spacing w:before="0" w:after="0"/>
        <w:ind w:left="0" w:right="0" w:hanging="360"/>
        <w:contextualSpacing/>
        <w:rPr>
          <w:rFonts w:ascii="Georgia" w:hAnsi="Georgia"/>
          <w:color w:val="000000"/>
        </w:rPr>
      </w:pPr>
      <w:r>
        <w:rPr>
          <w:rFonts w:ascii="Georgia" w:hAnsi="Georgia"/>
          <w:color w:val="000000"/>
        </w:rPr>
        <w:t>Quantum superpositions are not, then, really destroyed by the environment, but on the contrary infect the environment with their quantumness, turning the whole world steadily into one big quantum state.</w:t>
      </w:r>
    </w:p>
    <w:p>
      <w:pPr>
        <w:numPr>
          <w:ilvl w:val="0"/>
          <w:numId w:val="38"/>
        </w:numPr>
        <w:spacing w:before="0" w:after="0"/>
        <w:ind w:left="0" w:right="0" w:hanging="360"/>
        <w:contextualSpacing/>
        <w:rPr>
          <w:rFonts w:ascii="Georgia" w:hAnsi="Georgia"/>
          <w:color w:val="000000"/>
        </w:rPr>
      </w:pPr>
      <w:r>
        <w:rPr>
          <w:rFonts w:ascii="Georgia" w:hAnsi="Georgia"/>
          <w:color w:val="000000"/>
        </w:rPr>
        <w:t>This spreading is the very thing that destroys the manifestation of a superposition in the original quantum system. Because the superposition is now a shared property of the system and its environment, we can no longer “see” the superposition just by looking at the little part of it. We can’t see the wood for the trees. What we understand to be decoherence is not actually a loss of superposition but a loss of our ability to detect it in the original system.</w:t>
      </w:r>
    </w:p>
    <w:p>
      <w:pPr>
        <w:numPr>
          <w:ilvl w:val="0"/>
          <w:numId w:val="38"/>
        </w:numPr>
        <w:spacing w:before="0" w:after="0"/>
        <w:ind w:left="0" w:right="0" w:hanging="360"/>
        <w:contextualSpacing/>
        <w:rPr>
          <w:rFonts w:ascii="Georgia" w:hAnsi="Georgia"/>
          <w:color w:val="000000"/>
        </w:rPr>
      </w:pPr>
      <w:r>
        <w:rPr>
          <w:rFonts w:ascii="Georgia" w:hAnsi="Georgia"/>
          <w:color w:val="000000"/>
        </w:rPr>
        <w:t>That’s so short that we can almost say that decoherence is instantaneous. It happens in less than a millionth of the time it takes for a photon, traveling at the speed of light, to pass from one side of a single proton to the other. So if you think you’re going to see a quantum superposition of nonoverlapping position states of a dust grain in my study, think again.</w:t>
      </w:r>
    </w:p>
    <w:p>
      <w:pPr>
        <w:numPr>
          <w:ilvl w:val="0"/>
          <w:numId w:val="38"/>
        </w:numPr>
        <w:spacing w:before="0" w:after="0"/>
        <w:ind w:left="0" w:right="0" w:hanging="360"/>
        <w:contextualSpacing/>
      </w:pPr>
      <w:r>
        <w:rPr>
          <w:rFonts w:ascii="Georgia" w:hAnsi="Georgia"/>
          <w:color w:val="000000"/>
        </w:rPr>
        <w:t>For microscopic objects, we really can avoid decoherence. That’s the whole point—it’s why we really can do experiments on atoms, subatomic particles, and photons that reveal them to be in quantum superpositions. For a large molecule (the size of a protein, say), decoherence happens within 10</w:t>
      </w:r>
      <w:r>
        <w:rPr>
          <w:rFonts w:ascii="Georgia" w:hAnsi="Georgia"/>
          <w:color w:val="000000"/>
          <w:vertAlign w:val="superscript"/>
        </w:rPr>
        <w:t>-19</w:t>
      </w:r>
      <w:r>
        <w:rPr>
          <w:rFonts w:ascii="Georgia" w:hAnsi="Georgia"/>
          <w:color w:val="000000"/>
        </w:rPr>
        <w:t> seconds if it were floating in the air around us—but in a perfect vacuum at the same temperature, it could stay coherent for more than a week.</w:t>
      </w:r>
    </w:p>
    <w:p>
      <w:pPr>
        <w:numPr>
          <w:ilvl w:val="0"/>
          <w:numId w:val="38"/>
        </w:numPr>
        <w:spacing w:before="0" w:after="0"/>
        <w:ind w:left="0" w:right="0" w:hanging="360"/>
        <w:contextualSpacing/>
        <w:rPr>
          <w:rFonts w:ascii="Georgia" w:hAnsi="Georgia"/>
          <w:color w:val="000000"/>
        </w:rPr>
      </w:pPr>
      <w:r>
        <w:rPr>
          <w:rFonts w:ascii="Georgia" w:hAnsi="Georgia"/>
          <w:color w:val="000000"/>
        </w:rPr>
        <w:t>Decoherence is what destroys the possibility of observing macroscopic superpositions—including Schrödinger’s live/dead cat. And this has nothing to do with observation in the normal sense: We don’t need a conscious mind to “look” in order to “collapse the wave function.” All we need is for the environment to disperse the quantum coherence. We obtain classical uniqueness from quantum multiplicity when decoherence has taken its toll.</w:t>
      </w:r>
    </w:p>
    <w:p>
      <w:pPr>
        <w:numPr>
          <w:ilvl w:val="0"/>
          <w:numId w:val="38"/>
        </w:numPr>
        <w:spacing w:before="0" w:after="0"/>
        <w:ind w:left="0" w:right="0" w:hanging="360"/>
        <w:contextualSpacing/>
        <w:rPr>
          <w:rFonts w:ascii="Georgia" w:hAnsi="Georgia"/>
          <w:color w:val="000000"/>
        </w:rPr>
      </w:pPr>
      <w:r>
        <w:rPr>
          <w:rFonts w:ascii="Georgia" w:hAnsi="Georgia"/>
          <w:color w:val="000000"/>
        </w:rPr>
        <w:t>Einstein once expressed his exasperation at Bohr’s position on quantum weirdness to the young physicist Abraham Pais. “I recall,” Pais wrote, “that during one walk Einstein suddenly stopped, turned to me and asked whether I really believed that the moon exists only when I look at it.” With an understanding of decoherence, we have an answer to Einstein’s question. Yes, it is there when no one observes it—because the environment is already, and without cease, “measuring” it. All of the photons of sunlight that bounce off the moon are agents of decoherence, and are more than adequate to fix its position in space and give it a sharp outline. The universe is always looking.</w:t>
      </w:r>
    </w:p>
    <w:p>
      <w:pPr>
        <w:spacing w:before="0" w:after="0"/>
        <w:contextualSpacing/>
        <w:rPr>
          <w:b/>
        </w:rPr>
      </w:pPr>
    </w:p>
    <w:p>
      <w:pPr>
        <w:spacing w:before="0" w:after="0"/>
        <w:contextualSpacing/>
        <w:rPr>
          <w:b/>
        </w:rPr>
      </w:pPr>
    </w:p>
    <w:p>
      <w:pPr>
        <w:pStyle w:val="2"/>
        <w:numPr>
          <w:ilvl w:val="0"/>
          <w:numId w:val="37"/>
        </w:numPr>
        <w:shd w:val="clear" w:fill="F9F9F9"/>
        <w:spacing w:before="0" w:after="0"/>
        <w:ind w:left="0" w:right="0" w:hanging="360"/>
        <w:contextualSpacing/>
        <w:jc w:val="center"/>
      </w:pPr>
      <w:r>
        <w:rPr>
          <w:rFonts w:ascii="Georgia" w:hAnsi="Georgia"/>
          <w:bCs w:val="0"/>
          <w:sz w:val="24"/>
          <w:szCs w:val="24"/>
          <w:highlight w:val="white"/>
        </w:rPr>
        <w:t>Gerhard</w:t>
      </w:r>
      <w:r>
        <w:rPr>
          <w:rFonts w:ascii="Georgia" w:hAnsi="Georgia"/>
          <w:b w:val="0"/>
          <w:bCs w:val="0"/>
          <w:sz w:val="24"/>
          <w:szCs w:val="24"/>
          <w:highlight w:val="white"/>
        </w:rPr>
        <w:t xml:space="preserve"> </w:t>
      </w:r>
      <w:r>
        <w:rPr>
          <w:rFonts w:ascii="Georgia" w:hAnsi="Georgia"/>
          <w:bCs w:val="0"/>
          <w:sz w:val="24"/>
          <w:szCs w:val="24"/>
          <w:highlight w:val="white"/>
        </w:rPr>
        <w:t>Grössing</w:t>
      </w:r>
      <w:r>
        <w:rPr>
          <w:rFonts w:ascii="Georgia" w:hAnsi="Georgia"/>
          <w:b w:val="0"/>
          <w:bCs w:val="0"/>
          <w:sz w:val="24"/>
          <w:szCs w:val="24"/>
          <w:highlight w:val="white"/>
        </w:rPr>
        <w:t xml:space="preserve">: </w:t>
      </w:r>
      <w:r>
        <w:rPr>
          <w:rFonts w:ascii="Georgia" w:hAnsi="Georgia"/>
          <w:b w:val="0"/>
          <w:bCs w:val="0"/>
          <w:caps/>
          <w:spacing w:val="30"/>
          <w:sz w:val="24"/>
          <w:szCs w:val="24"/>
        </w:rPr>
        <w:t>VACUUM LANDSCAPING: CAUSE OF NONLOCAL INFLUENCES WITHOUT SIGNALLING</w:t>
      </w:r>
    </w:p>
    <w:p>
      <w:pPr>
        <w:spacing w:before="0" w:after="0"/>
        <w:contextualSpacing/>
      </w:pPr>
      <w:r>
        <w:rPr>
          <w:rFonts w:ascii="Arial" w:hAnsi="Arial" w:cs="Arial"/>
          <w:color w:val="3A3A39"/>
          <w:highlight w:val="white"/>
        </w:rPr>
        <w:t xml:space="preserve">Gerhard </w:t>
      </w:r>
      <w:r>
        <w:rPr>
          <w:rFonts w:ascii="Arial" w:hAnsi="Arial" w:cs="Arial"/>
          <w:b/>
          <w:color w:val="3A3A39"/>
          <w:highlight w:val="white"/>
        </w:rPr>
        <w:t>Grössing</w:t>
      </w:r>
      <w:r>
        <w:rPr>
          <w:rFonts w:ascii="Arial" w:hAnsi="Arial" w:cs="Arial"/>
          <w:color w:val="3A3A39"/>
          <w:highlight w:val="white"/>
        </w:rPr>
        <w:t xml:space="preserve"> is Co-Founder and Director of the Austrian Institute for Nonlinear Studies (AINS) in Vienna, Austria</w:t>
      </w:r>
    </w:p>
    <w:p>
      <w:pPr>
        <w:spacing w:before="0" w:after="0"/>
        <w:contextualSpacing/>
        <w:rPr>
          <w:b/>
        </w:rPr>
      </w:pPr>
    </w:p>
    <w:p>
      <w:pPr>
        <w:spacing w:before="0" w:after="0"/>
        <w:contextualSpacing/>
      </w:pPr>
      <w:r>
        <w:fldChar w:fldCharType="begin"/>
      </w:r>
      <w:r>
        <w:instrText xml:space="preserve"> HYPERLINK "https://www.fetzer-franklin-fund.org/vacuum-landscaping-cause-of-nonlocal-influences-without-signaling-entropy/" \h </w:instrText>
      </w:r>
      <w:r>
        <w:fldChar w:fldCharType="separate"/>
      </w:r>
      <w:r>
        <w:rPr>
          <w:rStyle w:val="12"/>
          <w:b/>
        </w:rPr>
        <w:t>https://www.fetzer-franklin-fund.org/vacuum-landscaping-cause-of-nonlocal-influences-without-signaling-entropy/</w:t>
      </w:r>
      <w:r>
        <w:rPr>
          <w:rStyle w:val="12"/>
          <w:b/>
        </w:rPr>
        <w:fldChar w:fldCharType="end"/>
      </w:r>
    </w:p>
    <w:p>
      <w:pPr>
        <w:pStyle w:val="2"/>
        <w:shd w:val="clear" w:fill="F9F9F9"/>
        <w:spacing w:before="0" w:after="0"/>
        <w:contextualSpacing/>
        <w:rPr>
          <w:rFonts w:ascii="Georgia" w:hAnsi="Georgia"/>
          <w:b w:val="0"/>
          <w:bCs w:val="0"/>
          <w:caps/>
          <w:color w:val="3A3A39"/>
          <w:spacing w:val="15"/>
          <w:sz w:val="24"/>
          <w:szCs w:val="24"/>
        </w:rPr>
      </w:pPr>
      <w:r>
        <w:rPr>
          <w:rFonts w:ascii="Georgia" w:hAnsi="Georgia"/>
          <w:b w:val="0"/>
          <w:bCs w:val="0"/>
          <w:caps/>
          <w:color w:val="3A3A39"/>
          <w:spacing w:val="15"/>
          <w:sz w:val="24"/>
          <w:szCs w:val="24"/>
        </w:rPr>
        <w:t>VACUUM LANDSCAPING: CAUSE OF NONLOCAL INFLUENCES WITHOUT SIGNALING</w:t>
      </w:r>
    </w:p>
    <w:p>
      <w:pPr>
        <w:spacing w:before="0" w:after="0"/>
        <w:contextualSpacing/>
        <w:rPr>
          <w:rFonts w:ascii="Arial" w:hAnsi="Arial" w:cs="Arial"/>
          <w:color w:val="3A3A39"/>
          <w:highlight w:val="white"/>
        </w:rPr>
      </w:pPr>
      <w:r>
        <w:rPr>
          <w:rFonts w:ascii="Arial" w:hAnsi="Arial" w:cs="Arial"/>
          <w:color w:val="3A3A39"/>
          <w:highlight w:val="white"/>
        </w:rPr>
        <w:t> A major difference to the latter analogy is given by the nonlocal nature of the vacuum oscillations. We show with the examples of double- and n-slit interference that the assumed nonlocality of the distribution functions alone suffices to derive the de Broglie–Bohm guiding equation for N particles with otherwise purely classical means. In our model, no influences from configuration space are required, as everything can be described in 3-space. Importantly, the setting up of an experimental arrangement limits and shapes the forward and osmotic contributions and is described as vacuum landscaping. </w:t>
      </w:r>
    </w:p>
    <w:p>
      <w:pPr>
        <w:spacing w:before="0" w:after="0"/>
        <w:contextualSpacing/>
        <w:rPr>
          <w:b/>
        </w:rPr>
      </w:pPr>
    </w:p>
    <w:p>
      <w:pPr>
        <w:spacing w:before="0" w:after="0"/>
        <w:contextualSpacing/>
        <w:rPr>
          <w:b/>
        </w:rPr>
      </w:pPr>
      <w:r>
        <w:rPr>
          <w:b/>
        </w:rPr>
        <w:t xml:space="preserve">The article  in Entropy journal has this abstract: </w:t>
      </w:r>
    </w:p>
    <w:p>
      <w:pPr>
        <w:spacing w:before="0" w:after="0"/>
        <w:contextualSpacing/>
      </w:pPr>
      <w:r>
        <w:t xml:space="preserve">Received: 30 April 2018; Accepted: 11 June 2018; Published: 13 June 2018 </w:t>
      </w:r>
    </w:p>
    <w:p>
      <w:pPr>
        <w:spacing w:before="0" w:after="0"/>
        <w:contextualSpacing/>
      </w:pPr>
    </w:p>
    <w:p>
      <w:pPr>
        <w:spacing w:before="0" w:after="0"/>
        <w:contextualSpacing/>
      </w:pPr>
      <w:r>
        <w:t>Abstract: In the quest for an understanding of nonlocality with respect to an appropriate ontology, we propose a “cosmological solution“. We assume that from the beginning of the universe each point in space has been the location of a scalar field representing a zero-point vacuum energy that nonlocally vibrates at a vast range of different frequencies across the whole universe. A quantum, then, is a nonequilibrium steady state in the form of a “bouncer“ coupled resonantly to one of those (particle type dependent) frequencies, in remote analogy to the bouncing oil drops on an oscillating oil bath as in Couder’s experiments. A major difference to the latter analogy is given by the nonlocal nature of the vacuum oscillations. We show with the examples of double- and n-slit interference that the assumed nonlocality of the distribution functions alone suffices to derive the de Broglie–Bohm guiding equation for N particles with otherwise purely classical means. In our model, no influences from configuration space are required, as everything can be described in 3-space. Importantly, the setting up of an experimental arrangement limits and shapes the forward and osmotic contributions and is described as vacuum landscaping.</w:t>
      </w:r>
    </w:p>
    <w:p>
      <w:pPr>
        <w:spacing w:before="0" w:after="0"/>
        <w:contextualSpacing/>
        <w:rPr>
          <w:b/>
        </w:rPr>
      </w:pPr>
    </w:p>
    <w:p>
      <w:pPr>
        <w:spacing w:before="0" w:after="0"/>
        <w:contextualSpacing/>
      </w:pPr>
      <w:r>
        <w:rPr>
          <w:b/>
        </w:rPr>
        <w:t xml:space="preserve">p.2 </w:t>
      </w:r>
      <w:r>
        <w:t>Throughout recent years, apart from our own model, several approaches to a quantum mechanics without wavefunctions have been proposed [1–5]. These refer to “many classical worlds” that provide Bohm-type trajectories with certain repulsion effects. From our realistic point of view, the true ontologies of these models, however, do not become apparent. So let us turn to our model. As every physical theory is based on metaphysical assumptions, we must make clear what our assumptions are. They are as follows. We propose a “cosmological solution” in that the Big Bang, or any other model explaining the apparent expansion of the universe, is essentially related to the vacuum energy (The latter may constitute what is called the dark energy, but we do not need to specify this here). We assume that from the beginning of the universe each point in space has been the location of a scalar field representing a zero-point vacuum energy that vibrates at a vast range of different frequencies across the whole universe. More specifically, we consider the universe as an energetically open system where the vacuum energy not only drives expansion, but also each individual “particle” oscillation ω = E/¯h in the universe. In order to maintain a particular frequency, any such oscillator must be characterized by a throughput of energy external to it. In this regard, we have time and again employed the analogy of Couder’s experiments with bouncing oil drops on a vibrating bath [6–11]: The bouncer/particle is always in resonant interaction with a relevant environment.</w:t>
      </w:r>
    </w:p>
    <w:p>
      <w:pPr>
        <w:spacing w:before="0" w:after="0"/>
        <w:contextualSpacing/>
      </w:pPr>
      <w:r>
        <w:rPr>
          <w:b/>
        </w:rPr>
        <w:tab/>
      </w:r>
      <w:r>
        <w:t>Our model, though also largely classical, has a very different ontology from the “many classical worlds” one. We consider one “superclassical” world instead: a purely classical world plus “cosmological nonlocality,” i.e., a nonlocal bath for every oscillator/particle due to the all-pervading vacuum energy, which—mostly in the context of quantum mechanics—is called the zero-point energy. Thus, it is the one classical world together with the fluctuating environment related to the vacuum energy that enters our definition of a quantum as an emergent system. The latter consists of a bouncer and an undulatory/wave-like nonlocal environment defined by proper boundary conditions (As an aside we note that this is not related to de Broglie’s “nonlinear wave mechanics” [12], as there the nonlinear wave, with the particle as soliton-like singularity, is considered as one ontic entity. In our case, however, we speak of two separate, though synchronous elements: local oscillators and generally nonlocal oscillating fields).</w:t>
      </w:r>
    </w:p>
    <w:p>
      <w:pPr>
        <w:spacing w:before="0" w:after="0"/>
        <w:contextualSpacing/>
        <w:rPr>
          <w:b/>
        </w:rPr>
      </w:pPr>
    </w:p>
    <w:p>
      <w:pPr>
        <w:spacing w:before="0" w:after="0"/>
        <w:contextualSpacing/>
        <w:rPr>
          <w:b/>
        </w:rPr>
      </w:pPr>
    </w:p>
    <w:p>
      <w:pPr>
        <w:spacing w:before="0" w:after="0"/>
        <w:contextualSpacing/>
      </w:pPr>
      <w:r>
        <w:rPr>
          <w:b/>
        </w:rPr>
        <w:t xml:space="preserve">p. 10; </w:t>
      </w:r>
      <w:r>
        <w:t xml:space="preserve">In general, we propose a resonant interaction of the bouncing “particle” with a relevant environment (In a similar vein, Bohm [28] speaks of a “relatively independent subtotality” of the universe, to account for the possible neglect of the “rest of the universe” in practical calculations). For idealized, non-interacting particles, this relevant environment would be the whole universe and thus the idealized prototype of the “cosmological solution” referred to in the introduction. For any particle in any experimental setup, however, the relevant environment is defined by the boundary conditions of the apparatus. Whereas the idealized one-particle scenario would constitute an indefinite order of vibrations with respect to the particle oscillations potentially locking in, the very building up of an experiment may represent a dynamical transition from this indefinite order to the establishment of a definite order. The latter is characterized by the emergence of standing waves between the boundaries of the apparatus (e.g., source and detector), to which the particle oscillations lock in. Moreover, if an experimenter decides to change the boundary conditions (e.g., by altering the probability landscape between source and detector), such a “switching” would establish yet another definite order. The introduction or change of boundary conditions, which immediately affects the probability landscape, and the forward and the osmotic fields, we term “vacuum landscaping.” In other words, the change of boundary conditions of an experimental arrangement constitutes the immediate transition from one cosmological solution in the relevant environment (i.e., within the old boundary conditions) to another (i.e., the new ones). The “surfing” bouncer/particle simply locally jumps from the old to the new standing wave solutions, respectively. This is a process that happens locally for the particle, practically instantaneously (i.e., within a time span </w:t>
      </w:r>
      <w:r>
        <w:rPr>
          <w:rFonts w:ascii="Cambria Math" w:hAnsi="Cambria Math" w:cs="Cambria Math"/>
        </w:rPr>
        <w:t>∝</w:t>
      </w:r>
      <w:r>
        <w:t xml:space="preserve"> 1/ω), and nonlocally for the standing waves, due to the very definition of the cosmological solutions. The vacuum landscape is thus nonlocally changed without the propagation of “signals” in a communication theoretical sense (It is exclusively the latter that must be prohibited in order to avoid causal loops leading to paradoxes. See Walleczek and Grössing [29,30] for an extensive clarification of this issue). </w:t>
      </w:r>
    </w:p>
    <w:p>
      <w:pPr>
        <w:spacing w:before="0" w:after="0"/>
        <w:contextualSpacing/>
      </w:pPr>
    </w:p>
    <w:p>
      <w:pPr>
        <w:spacing w:before="0" w:after="0"/>
        <w:contextualSpacing/>
      </w:pPr>
      <w:r>
        <w:t>The one thing that is to be digested from our model is the fact that the relational intensities are nonlocally defined, over the whole experimental arrangement (i.e., the “relevant environment”). This lies at the bottom of our deeper-level ansatz, and it is the only difference to an otherwise completely classical approach. We believe that this price is not too high, for we obtain a logical, realistic picture of quantum processes which is rather simple to arrive at. Nevertheless, in order to accept it, one needs to radically reconsider what an “object” is. We believe that it is very much in the spirit of David Bohm’s thinking to direct one’s attention away from a particle-centered view and consider an alternative option: that the universe is to be taken as a totality, which, only under very specific and delicate experimental arrangements, can be broken down to a laboratory-sized relevant environment, even if that laboratory might stretch along interplanetary distances. In our approach, the setting up of an experimental arrangement limits and shapes the forward and osmotic contributions and is described as vacuum landscaping. Accordingly, any change of the boundary conditions can be the cause of nonlocal influences throughout the whole setup, thus explaining, e.g., Aspect-type experiments. We argue that these influences can in no way be used for signaling purposes in the communication theoretic sense, and are therefore fully compatible with special relativity. Accepting that the vacuum fluctuations throughout the universe, or at least within such a laboratory, are a defining part of a quantum, amounts to seeing any object like an “elementary particle” as nonlocally extended and, eventually, as exerting nonlocal influences on other particles. For anyone who can digest this, quantum mechanics is no more mysterious than classical mechanics or any other branch of physics. (pp. .11-12)</w:t>
      </w:r>
    </w:p>
    <w:p>
      <w:pPr>
        <w:spacing w:before="0" w:after="0"/>
        <w:contextualSpacing/>
        <w:rPr>
          <w:b/>
        </w:rPr>
      </w:pPr>
    </w:p>
    <w:p>
      <w:pPr>
        <w:spacing w:before="0" w:after="0"/>
        <w:contextualSpacing/>
        <w:rPr>
          <w:b/>
        </w:rPr>
      </w:pPr>
      <w:r>
        <w:rPr>
          <w:b/>
        </w:rPr>
        <w:t xml:space="preserve">[My  comments: UNBELIEVABLE similar ideas to my ideas regarding the ONTOLOGY of Quantum Mechanics!!!] </w:t>
      </w:r>
    </w:p>
    <w:p>
      <w:pPr>
        <w:spacing w:before="0" w:after="0"/>
        <w:contextualSpacing/>
        <w:jc w:val="left"/>
        <w:rPr>
          <w:rFonts w:ascii="Calibri" w:hAnsi="Calibri" w:eastAsia="Calibri" w:cs="Calibri"/>
          <w:color w:val="000000"/>
        </w:rPr>
      </w:pPr>
    </w:p>
    <w:p>
      <w:pPr>
        <w:spacing w:before="0" w:after="0"/>
        <w:contextualSpacing/>
        <w:jc w:val="left"/>
        <w:rPr>
          <w:rFonts w:ascii="Calibri" w:hAnsi="Calibri" w:eastAsia="Calibri" w:cs="Calibri"/>
          <w:color w:val="000000"/>
        </w:rPr>
      </w:pPr>
    </w:p>
    <w:p>
      <w:pPr>
        <w:spacing w:before="0" w:after="0"/>
        <w:contextualSpacing/>
        <w:jc w:val="left"/>
        <w:rPr>
          <w:rFonts w:ascii="Calibri" w:hAnsi="Calibri" w:eastAsia="Calibri" w:cs="Calibri"/>
          <w:color w:val="000000"/>
        </w:rPr>
      </w:pPr>
    </w:p>
    <w:p>
      <w:pPr>
        <w:numPr>
          <w:ilvl w:val="0"/>
          <w:numId w:val="37"/>
        </w:numPr>
        <w:spacing w:before="0" w:after="0"/>
        <w:ind w:left="0" w:right="0" w:hanging="360"/>
        <w:contextualSpacing/>
      </w:pPr>
      <w:r>
        <w:rPr>
          <w:rFonts w:eastAsia="Calibri"/>
          <w:b/>
          <w:bCs/>
          <w:sz w:val="28"/>
          <w:szCs w:val="28"/>
        </w:rPr>
        <w:t>Anne Sophie Meincke (Noevmber 2018)</w:t>
      </w:r>
      <w:r>
        <w:rPr>
          <w:rFonts w:eastAsia="Calibri"/>
          <w:b/>
          <w:color w:val="404040"/>
          <w:sz w:val="28"/>
          <w:szCs w:val="28"/>
        </w:rPr>
        <w:t xml:space="preserve">, </w:t>
      </w:r>
      <w:r>
        <w:rPr>
          <w:rFonts w:eastAsia="Calibri"/>
          <w:b/>
          <w:bCs/>
          <w:sz w:val="28"/>
          <w:szCs w:val="28"/>
        </w:rPr>
        <w:t>The Disappearance of Change Towards a Process Account of Persistence</w:t>
      </w:r>
    </w:p>
    <w:p>
      <w:pPr>
        <w:spacing w:before="0" w:after="0"/>
        <w:contextualSpacing/>
        <w:jc w:val="left"/>
        <w:rPr>
          <w:rFonts w:eastAsia="Calibri"/>
          <w:b/>
          <w:bCs/>
          <w:sz w:val="28"/>
          <w:szCs w:val="28"/>
        </w:rPr>
      </w:pPr>
      <w:r>
        <w:rPr>
          <w:rFonts w:eastAsia="Calibri"/>
          <w:b/>
          <w:bCs/>
          <w:sz w:val="28"/>
          <w:szCs w:val="28"/>
        </w:rPr>
        <w:t xml:space="preserve"> </w:t>
      </w:r>
    </w:p>
    <w:p>
      <w:pPr>
        <w:spacing w:before="0" w:after="0"/>
        <w:contextualSpacing/>
        <w:jc w:val="left"/>
      </w:pPr>
      <w:r>
        <w:rPr>
          <w:rFonts w:eastAsia="Calibri"/>
          <w:b/>
          <w:i/>
          <w:iCs/>
          <w:sz w:val="28"/>
          <w:szCs w:val="28"/>
        </w:rPr>
        <w:t xml:space="preserve">Forthcoming in: International Journal of Philosophical Studies </w:t>
      </w:r>
      <w:r>
        <w:rPr>
          <w:rFonts w:eastAsia="Calibri"/>
          <w:b/>
          <w:sz w:val="28"/>
          <w:szCs w:val="28"/>
        </w:rPr>
        <w:t>DOI: 10.1080/09672559.2018.1548634</w:t>
      </w:r>
    </w:p>
    <w:p>
      <w:pPr>
        <w:spacing w:before="0" w:after="0"/>
        <w:contextualSpacing/>
        <w:jc w:val="left"/>
        <w:rPr>
          <w:rFonts w:eastAsia="Calibri"/>
        </w:rPr>
      </w:pPr>
    </w:p>
    <w:p>
      <w:pPr>
        <w:spacing w:before="0" w:after="0"/>
        <w:contextualSpacing/>
        <w:jc w:val="left"/>
      </w:pPr>
      <w:r>
        <w:rPr>
          <w:rFonts w:eastAsia="Calibri"/>
        </w:rPr>
        <w:t>[many UNBELIEVABLE similar ideas to</w:t>
      </w:r>
      <w:r>
        <w:rPr>
          <w:rFonts w:ascii="Calibri" w:hAnsi="Calibri" w:eastAsia="Calibri" w:cs="Calibri"/>
          <w:sz w:val="23"/>
          <w:szCs w:val="23"/>
        </w:rPr>
        <w:t xml:space="preserve"> my EDWs; her “thing ontology” is exactly my EDWs!!!]</w:t>
      </w:r>
    </w:p>
    <w:p>
      <w:pPr>
        <w:spacing w:before="0" w:after="0"/>
        <w:contextualSpacing/>
        <w:jc w:val="left"/>
        <w:rPr>
          <w:rFonts w:ascii="Calibri" w:hAnsi="Calibri" w:eastAsia="Calibri" w:cs="Calibri"/>
          <w:sz w:val="23"/>
          <w:szCs w:val="23"/>
        </w:rPr>
      </w:pPr>
    </w:p>
    <w:p>
      <w:pPr>
        <w:spacing w:before="0" w:after="0"/>
        <w:contextualSpacing/>
        <w:jc w:val="left"/>
      </w:pPr>
      <w:r>
        <w:rPr>
          <w:rFonts w:ascii="Calibri" w:hAnsi="Calibri" w:eastAsia="Calibri" w:cs="Calibri"/>
          <w:sz w:val="23"/>
          <w:szCs w:val="23"/>
        </w:rPr>
        <w:t>-</w:t>
      </w:r>
      <w:r>
        <w:rPr>
          <w:sz w:val="23"/>
          <w:szCs w:val="23"/>
        </w:rPr>
        <w:t xml:space="preserve"> In section 4 I shall show how this dilemma issues from an underlying shared commitment to what I call ‘thing ontology’: an ontology that gives the ontological priority to things, i.e., to entities for the identity of which change is not essential. I shall conclude in section 5 by briefly indicating how we may overcome the dilemma by switching to process ontology which takes processes to be ontologically primary, i.e., entities for the identity of which change is essential. (2)</w:t>
      </w:r>
    </w:p>
    <w:p>
      <w:pPr>
        <w:spacing w:before="0" w:after="0"/>
        <w:contextualSpacing/>
        <w:jc w:val="left"/>
      </w:pPr>
      <w:r>
        <w:rPr>
          <w:rFonts w:ascii="Calibri" w:hAnsi="Calibri" w:eastAsia="Calibri" w:cs="Calibri"/>
          <w:sz w:val="23"/>
          <w:szCs w:val="23"/>
        </w:rPr>
        <w:t xml:space="preserve">- </w:t>
      </w:r>
      <w:r>
        <w:rPr>
          <w:sz w:val="23"/>
          <w:szCs w:val="23"/>
        </w:rPr>
        <w:t xml:space="preserve">Given this view, it is clear from the start that things cannot be self-identical </w:t>
      </w:r>
      <w:r>
        <w:rPr>
          <w:i/>
          <w:iCs/>
          <w:sz w:val="23"/>
          <w:szCs w:val="23"/>
        </w:rPr>
        <w:t>through time</w:t>
      </w:r>
      <w:r>
        <w:rPr>
          <w:sz w:val="23"/>
          <w:szCs w:val="23"/>
        </w:rPr>
        <w:t>, identity rather being restricted to the identity of the unchanging individual elements of the bundle. But there is more to the story. Humean ontologies are ontologies that generally take unchanging discrete entities to be the basic constituents of reality. (pp/ 15-6)</w:t>
      </w:r>
    </w:p>
    <w:p>
      <w:pPr>
        <w:spacing w:before="0" w:after="0"/>
        <w:contextualSpacing/>
        <w:jc w:val="left"/>
      </w:pPr>
      <w:r>
        <w:rPr>
          <w:rFonts w:ascii="Calibri" w:hAnsi="Calibri" w:eastAsia="Calibri" w:cs="Calibri"/>
          <w:sz w:val="23"/>
          <w:szCs w:val="23"/>
        </w:rPr>
        <w:t xml:space="preserve">- </w:t>
      </w:r>
      <w:r>
        <w:rPr>
          <w:sz w:val="23"/>
          <w:szCs w:val="23"/>
        </w:rPr>
        <w:t>On the other hand, endurantism operates upon some version of the idea first brought up by Aristotle, namely that things are substances. Substances are taken to be discrete particulars and as such the invariant subjects of changing properties. In other words, the concept of a substance was invented exactly to make sense of the fact that things seem to persist even though they change; however, it does so by blocking any questions as to how this is achieved. Even if we, with Aristotle, assumed that an enduring thing really changes its properties over time, given the view that enduring things are substances there would be no way to explain how this is possible without the enduring thing’s numerical identity being affected by that change: this is just what substances do.</w:t>
      </w:r>
      <w:r>
        <w:rPr>
          <w:sz w:val="16"/>
          <w:szCs w:val="16"/>
        </w:rPr>
        <w:t xml:space="preserve">21  (16) </w:t>
      </w:r>
    </w:p>
    <w:p>
      <w:pPr>
        <w:spacing w:before="0" w:after="0"/>
        <w:contextualSpacing/>
        <w:jc w:val="left"/>
      </w:pPr>
      <w:r>
        <w:rPr>
          <w:sz w:val="23"/>
          <w:szCs w:val="23"/>
        </w:rPr>
        <w:t xml:space="preserve">- Substance ontology crucially rests upon the idea that change – if there is any – must have a non-changing basis… The two apparently opposing ontologies thus turn out not to be so different after all. They are rather two versions of the same overall ontology which I call ‘thing ontology’. According to this ontology, the basic constituents of reality are things, i.e., entities the identities of which can be determined independently of any change. Substance ontology postulates bigger things, called substances; Humeanism works with smaller things, called temporal parts, standardly taken to compose bigger things, called four-dimensional entities. Neither of these things needs to change in order to be what they are; even an Aristotelian substance can perfectly well sit there without doing anything. Furthermore, neither of these things </w:t>
      </w:r>
      <w:r>
        <w:rPr>
          <w:i/>
          <w:iCs/>
          <w:sz w:val="23"/>
          <w:szCs w:val="23"/>
        </w:rPr>
        <w:t xml:space="preserve">can </w:t>
      </w:r>
      <w:r>
        <w:rPr>
          <w:sz w:val="23"/>
          <w:szCs w:val="23"/>
        </w:rPr>
        <w:t>change after all as this is believed to corrupt their identity (accidentally changing Aristotelian substances ex hypothesi excluded). This shared commitment to thing ontology explains why – despite their differences – change disappears in both perdurantism and endurantism –– and why persistence does too. (p. 17)</w:t>
      </w:r>
    </w:p>
    <w:p>
      <w:pPr>
        <w:spacing w:before="0" w:after="0"/>
        <w:contextualSpacing/>
        <w:jc w:val="left"/>
      </w:pPr>
      <w:r>
        <w:rPr>
          <w:b/>
        </w:rPr>
        <w:t xml:space="preserve">- </w:t>
      </w:r>
      <w:r>
        <w:t xml:space="preserve">Within the framework of thing ontology, identity is defined such that it does not allow for change in principle.  (18) </w:t>
      </w:r>
    </w:p>
    <w:p>
      <w:pPr>
        <w:spacing w:before="0" w:after="0"/>
        <w:contextualSpacing/>
      </w:pPr>
      <w:r>
        <w:rPr>
          <w:rFonts w:ascii="Times New Roman" w:hAnsi="Times New Roman" w:cs="Times New Roman"/>
          <w:b/>
        </w:rPr>
        <w:t xml:space="preserve">- </w:t>
      </w:r>
      <w:r>
        <w:rPr>
          <w:rFonts w:ascii="Times New Roman" w:hAnsi="Times New Roman" w:cs="Times New Roman"/>
        </w:rPr>
        <w:t xml:space="preserve">The conditions of process stabilisation can be scientifically investigated, and they will be different for different kinds of </w:t>
      </w:r>
      <w:r>
        <w:rPr>
          <w:rFonts w:ascii="Times New Roman" w:hAnsi="Times New Roman" w:eastAsia="Calibri" w:cs="Times New Roman"/>
        </w:rPr>
        <w:t>process. However, what matters from a metaphysical point of view is that any process</w:t>
      </w:r>
      <w:r>
        <w:rPr>
          <w:rFonts w:ascii="Calibri" w:hAnsi="Calibri" w:eastAsia="Calibri" w:cs="Calibri"/>
          <w:sz w:val="23"/>
          <w:szCs w:val="23"/>
        </w:rPr>
        <w:t xml:space="preserve"> of whatever kind persists as long as stabilisation can be maintained. </w:t>
      </w:r>
    </w:p>
    <w:p>
      <w:pPr>
        <w:spacing w:before="0" w:after="0"/>
        <w:contextualSpacing/>
        <w:jc w:val="left"/>
        <w:rPr>
          <w:rFonts w:ascii="Calibri" w:hAnsi="Calibri" w:eastAsia="Calibri" w:cs="Calibri"/>
          <w:color w:val="000000"/>
          <w:sz w:val="23"/>
          <w:szCs w:val="23"/>
        </w:rPr>
      </w:pPr>
      <w:r>
        <w:rPr>
          <w:rFonts w:ascii="Calibri" w:hAnsi="Calibri" w:eastAsia="Calibri" w:cs="Calibri"/>
          <w:color w:val="000000"/>
          <w:sz w:val="23"/>
          <w:szCs w:val="23"/>
        </w:rPr>
        <w:t>Process ontology calls for a change of perspective: rather than asking how change is possible, we have to ask how identity is possible. (18-9)</w:t>
      </w:r>
    </w:p>
    <w:p>
      <w:pPr>
        <w:spacing w:before="0" w:after="0"/>
        <w:contextualSpacing/>
        <w:jc w:val="left"/>
        <w:rPr>
          <w:b/>
          <w:sz w:val="32"/>
          <w:szCs w:val="32"/>
        </w:rPr>
      </w:pPr>
    </w:p>
    <w:p>
      <w:pPr>
        <w:spacing w:before="0" w:after="0"/>
        <w:contextualSpacing/>
        <w:jc w:val="left"/>
        <w:rPr>
          <w:b/>
        </w:rPr>
      </w:pPr>
      <w:r>
        <w:rPr>
          <w:b/>
        </w:rPr>
        <w:t xml:space="preserve">See also </w:t>
      </w:r>
    </w:p>
    <w:p>
      <w:pPr>
        <w:pStyle w:val="2"/>
        <w:shd w:val="clear" w:fill="FFFFFF"/>
        <w:spacing w:before="0" w:after="0"/>
        <w:contextualSpacing/>
        <w:rPr>
          <w:rFonts w:ascii="Arial" w:hAnsi="Arial" w:cs="Arial"/>
          <w:sz w:val="24"/>
          <w:szCs w:val="24"/>
        </w:rPr>
      </w:pPr>
      <w:r>
        <w:rPr>
          <w:rFonts w:ascii="Arial" w:hAnsi="Arial" w:cs="Arial"/>
          <w:sz w:val="24"/>
          <w:szCs w:val="24"/>
        </w:rPr>
        <w:t>Persons as Biological Processes: A Bio-Processual Way Out of the Personal Identity Dilemma</w:t>
      </w:r>
    </w:p>
    <w:p>
      <w:pPr>
        <w:shd w:val="clear" w:fill="FFFFFF"/>
        <w:spacing w:before="0" w:after="0"/>
        <w:contextualSpacing/>
      </w:pPr>
      <w:r>
        <w:fldChar w:fldCharType="begin"/>
      </w:r>
      <w:r>
        <w:instrText xml:space="preserve"> HYPERLINK "https://philpapers.org/s/Anne Sophie Meincke" \t "View other works by Anne Sophie Meincke" \h </w:instrText>
      </w:r>
      <w:r>
        <w:fldChar w:fldCharType="separate"/>
      </w:r>
      <w:r>
        <w:rPr>
          <w:rStyle w:val="30"/>
          <w:rFonts w:ascii="Arial" w:hAnsi="Arial" w:cs="Arial"/>
          <w:color w:val="109D49"/>
        </w:rPr>
        <w:t>Anne Sophie Meincke</w:t>
      </w:r>
      <w:r>
        <w:rPr>
          <w:rStyle w:val="30"/>
          <w:rFonts w:ascii="Arial" w:hAnsi="Arial" w:cs="Arial"/>
          <w:color w:val="109D49"/>
        </w:rPr>
        <w:fldChar w:fldCharType="end"/>
      </w:r>
    </w:p>
    <w:p>
      <w:pPr>
        <w:shd w:val="clear" w:fill="FFFFFF"/>
        <w:spacing w:before="0" w:after="0"/>
        <w:contextualSpacing/>
      </w:pPr>
      <w:r>
        <w:rPr>
          <w:rFonts w:ascii="Arial" w:hAnsi="Arial" w:cs="Arial"/>
          <w:color w:val="333333"/>
        </w:rPr>
        <w:t>In Daniel J. Nicholson &amp; John Dupre (eds.), </w:t>
      </w:r>
      <w:r>
        <w:rPr>
          <w:rStyle w:val="8"/>
          <w:rFonts w:ascii="Arial" w:hAnsi="Arial" w:cs="Arial"/>
          <w:color w:val="333333"/>
        </w:rPr>
        <w:t>Everything Flows. Towards a Processual Philosophy of Biology</w:t>
      </w:r>
      <w:r>
        <w:rPr>
          <w:rFonts w:ascii="Arial" w:hAnsi="Arial" w:cs="Arial"/>
          <w:color w:val="333333"/>
        </w:rPr>
        <w:t>. Oxford, UK: pp. 357-378 (2018)</w:t>
      </w:r>
    </w:p>
    <w:tbl>
      <w:tblPr>
        <w:tblStyle w:val="7"/>
        <w:tblW w:w="12684" w:type="dxa"/>
        <w:tblInd w:w="0" w:type="dxa"/>
        <w:shd w:val="clear" w:color="auto" w:fill="FFFFFF"/>
        <w:tblLayout w:type="autofit"/>
        <w:tblCellMar>
          <w:top w:w="0" w:type="dxa"/>
          <w:left w:w="0" w:type="dxa"/>
          <w:bottom w:w="0" w:type="dxa"/>
          <w:right w:w="300" w:type="dxa"/>
        </w:tblCellMar>
      </w:tblPr>
      <w:tblGrid>
        <w:gridCol w:w="421"/>
        <w:gridCol w:w="12263"/>
      </w:tblGrid>
      <w:tr>
        <w:tblPrEx>
          <w:shd w:val="clear" w:color="auto" w:fill="FFFFFF"/>
          <w:tblCellMar>
            <w:top w:w="0" w:type="dxa"/>
            <w:left w:w="0" w:type="dxa"/>
            <w:bottom w:w="0" w:type="dxa"/>
            <w:right w:w="300" w:type="dxa"/>
          </w:tblCellMar>
        </w:tblPrEx>
        <w:tc>
          <w:tcPr>
            <w:tcW w:w="421" w:type="dxa"/>
            <w:tcBorders>
              <w:bottom w:val="single" w:color="DEDEDE" w:sz="6" w:space="0"/>
            </w:tcBorders>
            <w:shd w:val="clear" w:color="auto" w:fill="FFFFFF"/>
            <w:vAlign w:val="center"/>
          </w:tcPr>
          <w:p>
            <w:pPr>
              <w:spacing w:before="0" w:after="0"/>
              <w:contextualSpacing/>
              <w:jc w:val="left"/>
              <w:rPr>
                <w:rFonts w:ascii="Arial" w:hAnsi="Arial" w:eastAsia="Times New Roman" w:cs="Arial"/>
                <w:b/>
                <w:bCs/>
                <w:color w:val="555555"/>
              </w:rPr>
            </w:pPr>
          </w:p>
        </w:tc>
        <w:tc>
          <w:tcPr>
            <w:tcW w:w="12262" w:type="dxa"/>
            <w:tcBorders>
              <w:bottom w:val="single" w:color="DEDEDE" w:sz="6" w:space="0"/>
            </w:tcBorders>
            <w:shd w:val="clear" w:color="auto" w:fill="FFFFFF"/>
            <w:tcMar>
              <w:bottom w:w="300" w:type="dxa"/>
              <w:right w:w="0" w:type="dxa"/>
            </w:tcMar>
            <w:vAlign w:val="center"/>
          </w:tcPr>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Human persons exist longer than a single moment in time; they persist through time. However, so far it has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not been possible to make this natural and widespread assumption metaphysically comprehensible.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philosophical debate on personal identity is rather stuck in a dilemma: reductionist theories explain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personal identity away, while non-reductionist theories fail to give any informative account at all.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This chapter argues that this dilemma emerges from an underlying commitment, shared by both sides of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in the debate, to an ontology which that gives the priority to static unchanging things.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claim defended here is that the dilemma of personal identity can be overcome if we acknowledge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biological nature of human persons and switch to a process- ontological framework that takes process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and change to be ontologically primary. Human persons are biological higher-order processes, rather than</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things, and their identity conditions can be scientifically investigated.</w:t>
            </w:r>
          </w:p>
        </w:tc>
      </w:tr>
    </w:tbl>
    <w:p>
      <w:pPr>
        <w:spacing w:before="0" w:after="0"/>
        <w:contextualSpacing/>
        <w:jc w:val="left"/>
        <w:rPr>
          <w:b/>
          <w:sz w:val="32"/>
          <w:szCs w:val="32"/>
        </w:rPr>
      </w:pPr>
    </w:p>
    <w:p>
      <w:pPr>
        <w:spacing w:before="0" w:after="0"/>
        <w:contextualSpacing/>
        <w:jc w:val="left"/>
        <w:rPr>
          <w:b/>
        </w:rPr>
      </w:pPr>
      <w:r>
        <w:rPr>
          <w:b/>
        </w:rPr>
        <w:t xml:space="preserve">[from the abstract, I see UNBELIEVABLE similar ideas rom my book “Self as an EW”…] </w:t>
      </w:r>
    </w:p>
    <w:p>
      <w:pPr>
        <w:spacing w:before="0" w:after="0"/>
        <w:contextualSpacing/>
        <w:jc w:val="left"/>
        <w:rPr>
          <w:b/>
        </w:rPr>
      </w:pPr>
    </w:p>
    <w:p>
      <w:pPr>
        <w:spacing w:before="0" w:after="0"/>
        <w:contextualSpacing/>
        <w:jc w:val="left"/>
        <w:rPr>
          <w:rFonts w:ascii="CMR17" w:hAnsi="CMR17" w:eastAsia="Calibri" w:cs="CMR17"/>
          <w:b/>
          <w:sz w:val="32"/>
          <w:szCs w:val="32"/>
        </w:rPr>
      </w:pPr>
      <w:r>
        <w:rPr>
          <w:rFonts w:ascii="CMR17" w:hAnsi="CMR17" w:eastAsia="Calibri" w:cs="CMR17"/>
          <w:b/>
          <w:sz w:val="32"/>
          <w:szCs w:val="32"/>
        </w:rPr>
        <w:t xml:space="preserve">January 2019 </w:t>
      </w:r>
    </w:p>
    <w:p>
      <w:pPr>
        <w:spacing w:before="0" w:after="0"/>
        <w:ind w:left="0" w:right="0" w:firstLine="0"/>
        <w:contextualSpacing/>
      </w:pPr>
      <w:r>
        <w:rPr>
          <w:rFonts w:ascii="CMR17" w:hAnsi="CMR17" w:eastAsia="Calibri" w:cs="CMR17"/>
          <w:b/>
          <w:sz w:val="28"/>
          <w:szCs w:val="28"/>
        </w:rPr>
        <w:t>[</w:t>
      </w:r>
      <w:r>
        <w:rPr>
          <w:rFonts w:ascii="CMR17" w:hAnsi="CMR17" w:eastAsia="Calibri" w:cs="CMR17"/>
          <w:b/>
          <w:color w:val="FF0000"/>
          <w:sz w:val="24"/>
          <w:szCs w:val="24"/>
        </w:rPr>
        <w:t xml:space="preserve">Regarding the article below, I emphasize that almost all ideas from this article are UNBELIEVABLE similar to ideas from my books published long time ago – ideas re-published in my book at Springer 2015!!! This is the reason there are so many paragraphs from that paper included below… Moreover, Le Bihan is also included, with another paper, above! The reader, do you want more proves??? </w:t>
      </w:r>
    </w:p>
    <w:p>
      <w:pPr>
        <w:spacing w:before="0" w:after="0"/>
        <w:contextualSpacing/>
        <w:jc w:val="left"/>
        <w:rPr>
          <w:rFonts w:ascii="CMR17" w:hAnsi="CMR17" w:eastAsia="Calibri" w:cs="CMR17"/>
          <w:b/>
          <w:color w:val="FF0000"/>
        </w:rPr>
      </w:pPr>
      <w:r>
        <w:rPr>
          <w:rFonts w:ascii="CMR17" w:hAnsi="CMR17" w:eastAsia="Calibri" w:cs="CMR17"/>
          <w:b/>
          <w:color w:val="FF0000"/>
        </w:rPr>
        <w:t>I emphasize that at bibliography of the paper investigated by myself in January 2019, there are articles from 2017 and an article of de Haro 2018 forthcoming. Therefore, Le Bihana and Read’s article seems to be written in 2018!</w:t>
      </w:r>
    </w:p>
    <w:p>
      <w:pPr>
        <w:spacing w:before="0" w:after="0"/>
        <w:contextualSpacing/>
        <w:jc w:val="left"/>
        <w:rPr>
          <w:rFonts w:ascii="CMR17" w:hAnsi="CMR17" w:eastAsia="Calibri" w:cs="CMR17"/>
          <w:b/>
          <w:color w:val="FF0000"/>
        </w:rPr>
      </w:pPr>
    </w:p>
    <w:p>
      <w:pPr>
        <w:spacing w:before="0" w:after="0"/>
        <w:contextualSpacing/>
        <w:jc w:val="left"/>
        <w:rPr>
          <w:rFonts w:ascii="CMR17" w:hAnsi="CMR17" w:eastAsia="Calibri" w:cs="CMR17"/>
          <w:b/>
          <w:color w:val="FF0000"/>
        </w:rPr>
      </w:pPr>
      <w:r>
        <w:rPr>
          <w:rFonts w:ascii="CMR17" w:hAnsi="CMR17" w:eastAsia="Calibri" w:cs="CMR17"/>
          <w:b/>
          <w:color w:val="FF0000"/>
        </w:rPr>
        <w:t>In the last years (especially after I published my book at SPRINGER!!!), discoverinng so many people who have published many UNBELIEVABLE similar ideas to my ideas, I claim that my EDWs perspective (2002-2008-2010, etc.) is the greatest change in the FRAMEWORK of HUMAN THINKING! This change will be foreover! Anyway, my question is: How is it possible to appear so many people (from the academic environment!) who published UNBELIEVABLE similar ideas to my ideas?]</w:t>
      </w:r>
    </w:p>
    <w:p>
      <w:pPr>
        <w:spacing w:before="0" w:after="0"/>
        <w:contextualSpacing/>
        <w:jc w:val="left"/>
        <w:rPr>
          <w:rFonts w:ascii="CMR17" w:hAnsi="CMR17" w:eastAsia="Calibri" w:cs="CMR17"/>
          <w:b/>
          <w:sz w:val="41"/>
          <w:szCs w:val="41"/>
        </w:rPr>
      </w:pPr>
    </w:p>
    <w:p>
      <w:pPr>
        <w:numPr>
          <w:ilvl w:val="0"/>
          <w:numId w:val="37"/>
        </w:numPr>
        <w:spacing w:before="0" w:after="0"/>
        <w:ind w:left="0" w:right="0" w:hanging="360"/>
        <w:contextualSpacing/>
      </w:pPr>
      <w:r>
        <w:rPr>
          <w:rFonts w:ascii="CMR12" w:hAnsi="CMR12" w:eastAsia="Calibri" w:cs="CMR12"/>
          <w:b/>
          <w:sz w:val="28"/>
          <w:szCs w:val="28"/>
        </w:rPr>
        <w:t>Baptiste Le Bihan</w:t>
      </w:r>
      <w:r>
        <w:rPr>
          <w:rFonts w:ascii="CMR8" w:hAnsi="CMR8" w:eastAsia="Calibri" w:cs="CMR8"/>
          <w:b/>
          <w:sz w:val="28"/>
          <w:szCs w:val="28"/>
        </w:rPr>
        <w:t xml:space="preserve">a </w:t>
      </w:r>
      <w:r>
        <w:rPr>
          <w:rFonts w:ascii="CMR12" w:hAnsi="CMR12" w:eastAsia="Calibri" w:cs="CMR12"/>
          <w:b/>
          <w:sz w:val="28"/>
          <w:szCs w:val="28"/>
        </w:rPr>
        <w:t>and James Read</w:t>
      </w:r>
      <w:r>
        <w:rPr>
          <w:rFonts w:ascii="CMR8" w:hAnsi="CMR8" w:eastAsia="Calibri" w:cs="CMR8"/>
          <w:b/>
          <w:sz w:val="28"/>
          <w:szCs w:val="28"/>
        </w:rPr>
        <w:t xml:space="preserve"> </w:t>
      </w:r>
      <w:r>
        <w:rPr>
          <w:rFonts w:ascii="CMR17" w:hAnsi="CMR17" w:eastAsia="Calibri" w:cs="CMR17"/>
          <w:b/>
          <w:sz w:val="28"/>
          <w:szCs w:val="28"/>
        </w:rPr>
        <w:t>“Duality and Ontology”</w:t>
      </w:r>
      <w:r>
        <w:rPr>
          <w:rFonts w:ascii="Cambria Math" w:hAnsi="Cambria Math" w:eastAsia="Calibri" w:cs="Cambria Math"/>
          <w:b/>
          <w:sz w:val="28"/>
          <w:szCs w:val="28"/>
        </w:rPr>
        <w:t xml:space="preserve"> </w:t>
      </w:r>
      <w:r>
        <w:rPr>
          <w:rFonts w:ascii="CMR17" w:hAnsi="CMR17" w:eastAsia="Calibri" w:cs="CMR17"/>
          <w:b/>
          <w:sz w:val="28"/>
          <w:szCs w:val="28"/>
        </w:rPr>
        <w:t xml:space="preserve">(forthcoming, </w:t>
      </w:r>
      <w:r>
        <w:rPr>
          <w:rFonts w:ascii="CMR10" w:hAnsi="CMR10" w:eastAsia="Calibri" w:cs="CMR10"/>
          <w:sz w:val="20"/>
          <w:szCs w:val="20"/>
        </w:rPr>
        <w:t xml:space="preserve">in </w:t>
      </w:r>
      <w:r>
        <w:rPr>
          <w:rFonts w:ascii="CMTI10" w:hAnsi="CMTI10" w:eastAsia="Calibri" w:cs="CMTI10"/>
          <w:i/>
          <w:sz w:val="20"/>
          <w:szCs w:val="20"/>
        </w:rPr>
        <w:t>Philosophy Compass</w:t>
      </w:r>
      <w:r>
        <w:rPr>
          <w:rFonts w:ascii="CMR17" w:hAnsi="CMR17" w:eastAsia="Calibri" w:cs="CMR17"/>
          <w:b/>
          <w:sz w:val="28"/>
          <w:szCs w:val="28"/>
        </w:rPr>
        <w:t>)</w:t>
      </w:r>
    </w:p>
    <w:p>
      <w:pPr>
        <w:spacing w:before="0" w:after="0"/>
        <w:contextualSpacing/>
        <w:jc w:val="left"/>
        <w:rPr>
          <w:rFonts w:ascii="CMR8" w:hAnsi="CMR8" w:eastAsia="Calibri" w:cs="CMR8"/>
          <w:b/>
          <w:sz w:val="28"/>
          <w:szCs w:val="28"/>
        </w:rPr>
      </w:pPr>
    </w:p>
    <w:p>
      <w:pPr>
        <w:spacing w:before="0" w:after="0"/>
        <w:contextualSpacing/>
        <w:jc w:val="left"/>
      </w:pPr>
      <w:r>
        <w:rPr>
          <w:rFonts w:ascii="CMR8" w:hAnsi="CMR8" w:eastAsia="Calibri" w:cs="CMR8"/>
          <w:sz w:val="16"/>
          <w:szCs w:val="16"/>
        </w:rPr>
        <w:t>(</w:t>
      </w:r>
      <w:r>
        <w:rPr>
          <w:rFonts w:ascii="CMR10" w:hAnsi="CMR10" w:eastAsia="Calibri" w:cs="CMR10"/>
          <w:sz w:val="22"/>
          <w:szCs w:val="22"/>
        </w:rPr>
        <w:t xml:space="preserve">Philosophy Department, University of Geneva 2 Rue de Candolle, 1205 Geneva, Switzerland; </w:t>
      </w:r>
      <w:r>
        <w:rPr>
          <w:rFonts w:ascii="CMR8" w:hAnsi="CMR8" w:eastAsia="Calibri" w:cs="CMR8"/>
          <w:sz w:val="16"/>
          <w:szCs w:val="16"/>
        </w:rPr>
        <w:t xml:space="preserve">b </w:t>
      </w:r>
      <w:r>
        <w:rPr>
          <w:rFonts w:ascii="CMR10" w:hAnsi="CMR10" w:eastAsia="Calibri" w:cs="CMR10"/>
          <w:sz w:val="22"/>
          <w:szCs w:val="22"/>
        </w:rPr>
        <w:t>Faculty of Philosophy, University of Oxford Radcli</w:t>
      </w:r>
      <w:r>
        <w:rPr>
          <w:rFonts w:ascii="Cambria Math" w:hAnsi="Cambria Math" w:eastAsia="Calibri" w:cs="Cambria Math"/>
          <w:sz w:val="22"/>
          <w:szCs w:val="22"/>
        </w:rPr>
        <w:t>↵</w:t>
      </w:r>
      <w:r>
        <w:rPr>
          <w:rFonts w:ascii="CMR10" w:hAnsi="CMR10" w:eastAsia="Calibri" w:cs="CMR10"/>
          <w:sz w:val="22"/>
          <w:szCs w:val="22"/>
        </w:rPr>
        <w:t>e Humanities, Oxford OX2 6GG, United Kingdom)</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In this paper, we undertake a comprehensive and nontechnical</w:t>
      </w:r>
    </w:p>
    <w:p>
      <w:pPr>
        <w:spacing w:before="0" w:after="0"/>
        <w:contextualSpacing/>
        <w:jc w:val="left"/>
        <w:rPr>
          <w:rFonts w:ascii="CMR10" w:hAnsi="CMR10" w:eastAsia="Calibri" w:cs="CMR10"/>
          <w:sz w:val="22"/>
          <w:szCs w:val="22"/>
        </w:rPr>
      </w:pPr>
      <w:r>
        <w:rPr>
          <w:rFonts w:ascii="CMR10" w:hAnsi="CMR10" w:eastAsia="Calibri" w:cs="CMR10"/>
          <w:sz w:val="22"/>
          <w:szCs w:val="22"/>
        </w:rPr>
        <w:t>survey of the landscape of possible ontological interpretations</w:t>
      </w:r>
    </w:p>
    <w:p>
      <w:pPr>
        <w:spacing w:before="0" w:after="0"/>
        <w:contextualSpacing/>
        <w:jc w:val="left"/>
        <w:rPr>
          <w:rFonts w:ascii="CMR10" w:hAnsi="CMR10" w:eastAsia="Calibri" w:cs="CMR10"/>
          <w:sz w:val="22"/>
          <w:szCs w:val="22"/>
        </w:rPr>
      </w:pPr>
      <w:r>
        <w:rPr>
          <w:rFonts w:ascii="CMR10" w:hAnsi="CMR10" w:eastAsia="Calibri" w:cs="CMR10"/>
          <w:sz w:val="22"/>
          <w:szCs w:val="22"/>
        </w:rPr>
        <w:t>of duality-related theories. We provide a significantly enriched</w:t>
      </w:r>
    </w:p>
    <w:p>
      <w:pPr>
        <w:spacing w:before="0" w:after="0"/>
        <w:contextualSpacing/>
        <w:jc w:val="left"/>
        <w:rPr>
          <w:rFonts w:ascii="CMR10" w:hAnsi="CMR10" w:eastAsia="Calibri" w:cs="CMR10"/>
          <w:sz w:val="22"/>
          <w:szCs w:val="22"/>
        </w:rPr>
      </w:pPr>
      <w:r>
        <w:rPr>
          <w:rFonts w:ascii="CMR10" w:hAnsi="CMR10" w:eastAsia="Calibri" w:cs="CMR10"/>
          <w:sz w:val="22"/>
          <w:szCs w:val="22"/>
        </w:rPr>
        <w:t>and clarified taxonomy of options—several of which are novel to the</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literature. (p. 1) </w:t>
      </w:r>
    </w:p>
    <w:p>
      <w:pPr>
        <w:spacing w:before="0" w:after="0"/>
        <w:contextualSpacing/>
        <w:jc w:val="left"/>
        <w:rPr>
          <w:b/>
        </w:rPr>
      </w:pPr>
    </w:p>
    <w:p>
      <w:pPr>
        <w:spacing w:before="0" w:after="0"/>
        <w:contextualSpacing/>
        <w:jc w:val="left"/>
        <w:rPr>
          <w:b/>
          <w:color w:val="FF0000"/>
        </w:rPr>
      </w:pPr>
      <w:r>
        <w:rPr>
          <w:b/>
          <w:color w:val="FF0000"/>
        </w:rPr>
        <w:t>[REALLY? “Novel” in literature? Those who know my EDWs perspective, will not believe a word from this statement! Amazing is that these authors mentioned de Haro, which is on this list! So, their ideas are not ‘novel’, anyway!]</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There exists not just one string theory, but rather five, related by</w:t>
      </w:r>
    </w:p>
    <w:p>
      <w:pPr>
        <w:spacing w:before="0" w:after="0"/>
        <w:contextualSpacing/>
        <w:jc w:val="left"/>
        <w:rPr>
          <w:rFonts w:ascii="CMR10" w:hAnsi="CMR10" w:eastAsia="Calibri" w:cs="CMR10"/>
          <w:sz w:val="22"/>
          <w:szCs w:val="22"/>
        </w:rPr>
      </w:pPr>
      <w:r>
        <w:rPr>
          <w:rFonts w:ascii="CMR10" w:hAnsi="CMR10" w:eastAsia="Calibri" w:cs="CMR10"/>
          <w:sz w:val="22"/>
          <w:szCs w:val="22"/>
        </w:rPr>
        <w:t>an intricate web of dualities. That is to say, each model of a given</w:t>
      </w:r>
    </w:p>
    <w:p>
      <w:pPr>
        <w:spacing w:before="0" w:after="0"/>
        <w:contextualSpacing/>
        <w:jc w:val="left"/>
        <w:rPr>
          <w:rFonts w:ascii="CMR10" w:hAnsi="CMR10" w:eastAsia="Calibri" w:cs="CMR10"/>
          <w:sz w:val="22"/>
          <w:szCs w:val="22"/>
        </w:rPr>
      </w:pPr>
      <w:r>
        <w:rPr>
          <w:rFonts w:ascii="CMR10" w:hAnsi="CMR10" w:eastAsia="Calibri" w:cs="CMR10"/>
          <w:sz w:val="22"/>
          <w:szCs w:val="22"/>
        </w:rPr>
        <w:t>string theory possesses (via the duality map under consideration) a</w:t>
      </w:r>
    </w:p>
    <w:p>
      <w:pPr>
        <w:spacing w:before="0" w:after="0"/>
        <w:contextualSpacing/>
        <w:jc w:val="left"/>
      </w:pPr>
      <w:r>
        <w:rPr>
          <w:rFonts w:ascii="CMR10" w:hAnsi="CMR10" w:eastAsia="Calibri" w:cs="CMR10"/>
          <w:sz w:val="22"/>
          <w:szCs w:val="22"/>
        </w:rPr>
        <w:t xml:space="preserve">dual model, which </w:t>
      </w:r>
      <w:r>
        <w:rPr>
          <w:rFonts w:ascii="CMTI10" w:hAnsi="CMTI10" w:eastAsia="Calibri" w:cs="CMTI10"/>
          <w:sz w:val="22"/>
          <w:szCs w:val="22"/>
        </w:rPr>
        <w:t xml:space="preserve">prima facie </w:t>
      </w:r>
      <w:r>
        <w:rPr>
          <w:rFonts w:ascii="CMR10" w:hAnsi="CMR10" w:eastAsia="Calibri" w:cs="CMR10"/>
          <w:sz w:val="22"/>
          <w:szCs w:val="22"/>
        </w:rPr>
        <w:t>makes very di</w:t>
      </w:r>
      <w:r>
        <w:rPr>
          <w:rFonts w:ascii="Cambria Math" w:hAnsi="Cambria Math" w:eastAsia="Calibri" w:cs="Cambria Math"/>
          <w:sz w:val="22"/>
          <w:szCs w:val="22"/>
        </w:rPr>
        <w:t>↵</w:t>
      </w:r>
      <w:r>
        <w:rPr>
          <w:rFonts w:ascii="CMR10" w:hAnsi="CMR10" w:eastAsia="Calibri" w:cs="CMR10"/>
          <w:sz w:val="22"/>
          <w:szCs w:val="22"/>
        </w:rPr>
        <w:t>erent ontological claims about the world, while nevertheless being empirically equivalent.</w:t>
      </w:r>
      <w:r>
        <w:rPr>
          <w:rFonts w:ascii="CMR8" w:hAnsi="CMR8" w:eastAsia="Calibri" w:cs="CMR8"/>
          <w:sz w:val="16"/>
          <w:szCs w:val="16"/>
        </w:rPr>
        <w:t>5,6</w:t>
      </w:r>
    </w:p>
    <w:p>
      <w:pPr>
        <w:spacing w:before="0" w:after="0"/>
        <w:contextualSpacing/>
        <w:jc w:val="left"/>
      </w:pPr>
      <w:r>
        <w:rPr>
          <w:rFonts w:ascii="CMR10" w:hAnsi="CMR10" w:eastAsia="Calibri" w:cs="CMR10"/>
          <w:sz w:val="22"/>
          <w:szCs w:val="22"/>
        </w:rPr>
        <w:t xml:space="preserve">Thus, at first blush, dualities instantiate the </w:t>
      </w:r>
      <w:r>
        <w:rPr>
          <w:rFonts w:ascii="CMTI10" w:hAnsi="CMTI10" w:eastAsia="Calibri" w:cs="CMTI10"/>
          <w:sz w:val="22"/>
          <w:szCs w:val="22"/>
        </w:rPr>
        <w:t>underdetermination of</w:t>
      </w:r>
    </w:p>
    <w:p>
      <w:pPr>
        <w:spacing w:before="0" w:after="0"/>
        <w:contextualSpacing/>
        <w:jc w:val="left"/>
      </w:pPr>
      <w:r>
        <w:rPr>
          <w:rFonts w:ascii="CMTI10" w:hAnsi="CMTI10" w:eastAsia="Calibri" w:cs="CMTI10"/>
          <w:sz w:val="22"/>
          <w:szCs w:val="22"/>
        </w:rPr>
        <w:t xml:space="preserve">theory by empirical evidence </w:t>
      </w:r>
      <w:r>
        <w:rPr>
          <w:rFonts w:ascii="CMR10" w:hAnsi="CMR10" w:eastAsia="Calibri" w:cs="CMR10"/>
          <w:sz w:val="22"/>
          <w:szCs w:val="22"/>
        </w:rPr>
        <w:t>familiar from the philosophy of science.</w:t>
      </w:r>
    </w:p>
    <w:p>
      <w:pPr>
        <w:spacing w:before="0" w:after="0"/>
        <w:contextualSpacing/>
        <w:jc w:val="left"/>
        <w:rPr>
          <w:rFonts w:ascii="CMR10" w:hAnsi="CMR10" w:eastAsia="Calibri" w:cs="CMR10"/>
          <w:sz w:val="22"/>
          <w:szCs w:val="22"/>
        </w:rPr>
      </w:pPr>
      <w:r>
        <w:rPr>
          <w:rFonts w:ascii="CMR10" w:hAnsi="CMR10" w:eastAsia="Calibri" w:cs="CMR10"/>
          <w:sz w:val="22"/>
          <w:szCs w:val="22"/>
        </w:rPr>
        <w:t>In the case of dualities, however, this underdetermination is peculiar,</w:t>
      </w:r>
    </w:p>
    <w:p>
      <w:pPr>
        <w:spacing w:before="0" w:after="0"/>
        <w:contextualSpacing/>
        <w:jc w:val="left"/>
        <w:rPr>
          <w:rFonts w:ascii="CMR10" w:hAnsi="CMR10" w:eastAsia="Calibri" w:cs="CMR10"/>
          <w:sz w:val="22"/>
          <w:szCs w:val="22"/>
        </w:rPr>
      </w:pPr>
      <w:r>
        <w:rPr>
          <w:rFonts w:ascii="CMR10" w:hAnsi="CMR10" w:eastAsia="Calibri" w:cs="CMR10"/>
          <w:sz w:val="22"/>
          <w:szCs w:val="22"/>
        </w:rPr>
        <w:t>as the empirical equivalence of the solutions under consideration was</w:t>
      </w:r>
    </w:p>
    <w:p>
      <w:pPr>
        <w:spacing w:before="0" w:after="0"/>
        <w:contextualSpacing/>
        <w:jc w:val="left"/>
      </w:pPr>
      <w:r>
        <w:rPr>
          <w:rFonts w:ascii="CMR10" w:hAnsi="CMR10" w:eastAsia="Calibri" w:cs="CMR10"/>
          <w:sz w:val="22"/>
          <w:szCs w:val="22"/>
        </w:rPr>
        <w:t xml:space="preserve">often not expected </w:t>
      </w:r>
      <w:r>
        <w:rPr>
          <w:rFonts w:ascii="CMTI10" w:hAnsi="CMTI10" w:eastAsia="Calibri" w:cs="CMTI10"/>
          <w:sz w:val="22"/>
          <w:szCs w:val="22"/>
        </w:rPr>
        <w:t>ab initio</w:t>
      </w:r>
      <w:r>
        <w:rPr>
          <w:rFonts w:ascii="CMR10" w:hAnsi="CMR10" w:eastAsia="Calibri" w:cs="CMR10"/>
          <w:sz w:val="22"/>
          <w:szCs w:val="22"/>
        </w:rPr>
        <w:t>, but rather came as a profound surprise,</w:t>
      </w:r>
    </w:p>
    <w:p>
      <w:pPr>
        <w:spacing w:before="0" w:after="0"/>
        <w:contextualSpacing/>
        <w:jc w:val="left"/>
        <w:rPr>
          <w:rFonts w:ascii="CMR10" w:hAnsi="CMR10" w:eastAsia="Calibri" w:cs="CMR10"/>
          <w:sz w:val="22"/>
          <w:szCs w:val="22"/>
        </w:rPr>
      </w:pPr>
      <w:r>
        <w:rPr>
          <w:rFonts w:ascii="CMR10" w:hAnsi="CMR10" w:eastAsia="Calibri" w:cs="CMR10"/>
          <w:sz w:val="22"/>
          <w:szCs w:val="22"/>
        </w:rPr>
        <w:t>in light of their apparently diverging ontological pictures. (pp. 3-4)</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color w:val="FF0000"/>
          <w:sz w:val="22"/>
          <w:szCs w:val="22"/>
        </w:rPr>
      </w:pPr>
      <w:r>
        <w:rPr>
          <w:rFonts w:ascii="CMR10" w:hAnsi="CMR10" w:eastAsia="Calibri" w:cs="CMR10"/>
          <w:color w:val="FF0000"/>
          <w:sz w:val="22"/>
          <w:szCs w:val="22"/>
        </w:rPr>
        <w:t>[about (super)string theory, I have a chapter in my book 2010!]</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our hope is that</w:t>
      </w:r>
    </w:p>
    <w:p>
      <w:pPr>
        <w:spacing w:before="0" w:after="0"/>
        <w:contextualSpacing/>
        <w:jc w:val="left"/>
        <w:rPr>
          <w:rFonts w:ascii="CMR10" w:hAnsi="CMR10" w:eastAsia="Calibri" w:cs="CMR10"/>
          <w:sz w:val="22"/>
          <w:szCs w:val="22"/>
        </w:rPr>
      </w:pPr>
      <w:r>
        <w:rPr>
          <w:rFonts w:ascii="CMR10" w:hAnsi="CMR10" w:eastAsia="Calibri" w:cs="CMR10"/>
          <w:sz w:val="22"/>
          <w:szCs w:val="22"/>
        </w:rPr>
        <w:t>this work will both open this area of research to an expanded class of</w:t>
      </w:r>
    </w:p>
    <w:p>
      <w:pPr>
        <w:spacing w:before="0" w:after="0"/>
        <w:contextualSpacing/>
        <w:jc w:val="left"/>
        <w:rPr>
          <w:rFonts w:ascii="CMR10" w:hAnsi="CMR10" w:eastAsia="Calibri" w:cs="CMR10"/>
          <w:sz w:val="22"/>
          <w:szCs w:val="22"/>
        </w:rPr>
      </w:pPr>
      <w:r>
        <w:rPr>
          <w:rFonts w:ascii="CMR10" w:hAnsi="CMR10" w:eastAsia="Calibri" w:cs="CMR10"/>
          <w:sz w:val="22"/>
          <w:szCs w:val="22"/>
        </w:rPr>
        <w:t>philosophers of all stripes, bring enhanced clarity to the literature on</w:t>
      </w:r>
    </w:p>
    <w:p>
      <w:pPr>
        <w:spacing w:before="0" w:after="0"/>
        <w:contextualSpacing/>
        <w:jc w:val="left"/>
        <w:rPr>
          <w:rFonts w:ascii="CMR10" w:hAnsi="CMR10" w:eastAsia="Calibri" w:cs="CMR10"/>
          <w:sz w:val="22"/>
          <w:szCs w:val="22"/>
        </w:rPr>
      </w:pPr>
      <w:r>
        <w:rPr>
          <w:rFonts w:ascii="CMR10" w:hAnsi="CMR10" w:eastAsia="Calibri" w:cs="CMR10"/>
          <w:sz w:val="22"/>
          <w:szCs w:val="22"/>
        </w:rPr>
        <w:t>these matters, and show the way to novel ontological interpretations</w:t>
      </w:r>
    </w:p>
    <w:p>
      <w:pPr>
        <w:spacing w:before="0" w:after="0"/>
        <w:contextualSpacing/>
        <w:jc w:val="left"/>
      </w:pPr>
      <w:r>
        <w:rPr>
          <w:rFonts w:ascii="CMR10" w:hAnsi="CMR10" w:eastAsia="Calibri" w:cs="CMR10"/>
          <w:sz w:val="22"/>
          <w:szCs w:val="22"/>
        </w:rPr>
        <w:t>of duality-related theories.</w:t>
      </w:r>
      <w:r>
        <w:rPr>
          <w:rFonts w:ascii="CMR8" w:hAnsi="CMR8" w:eastAsia="Calibri" w:cs="CMR8"/>
          <w:sz w:val="16"/>
          <w:szCs w:val="16"/>
        </w:rPr>
        <w:t xml:space="preserve">7 (p. 4) </w:t>
      </w:r>
    </w:p>
    <w:p>
      <w:pPr>
        <w:spacing w:before="0" w:after="0"/>
        <w:contextualSpacing/>
        <w:jc w:val="left"/>
        <w:rPr>
          <w:b/>
        </w:rPr>
      </w:pPr>
    </w:p>
    <w:p>
      <w:pPr>
        <w:spacing w:before="0" w:after="0"/>
        <w:contextualSpacing/>
        <w:jc w:val="left"/>
      </w:pPr>
      <w:r>
        <w:rPr>
          <w:rFonts w:ascii="CMSY10" w:hAnsi="CMSY10" w:eastAsia="Calibri" w:cs="CMSY10"/>
          <w:sz w:val="22"/>
          <w:szCs w:val="22"/>
        </w:rPr>
        <w:t xml:space="preserve">• </w:t>
      </w:r>
      <w:r>
        <w:rPr>
          <w:rFonts w:ascii="CMR10" w:hAnsi="CMR10" w:eastAsia="Calibri" w:cs="CMR10"/>
          <w:sz w:val="22"/>
          <w:szCs w:val="22"/>
        </w:rPr>
        <w:t>(</w:t>
      </w:r>
      <w:r>
        <w:rPr>
          <w:rFonts w:ascii="CMTI10" w:hAnsi="CMTI10" w:eastAsia="Calibri" w:cs="CMTI10"/>
          <w:sz w:val="22"/>
          <w:szCs w:val="22"/>
        </w:rPr>
        <w:t>Discrimination</w:t>
      </w:r>
      <w:r>
        <w:rPr>
          <w:rFonts w:ascii="CMR10" w:hAnsi="CMR10" w:eastAsia="Calibri" w:cs="CMR10"/>
          <w:sz w:val="22"/>
          <w:szCs w:val="22"/>
        </w:rPr>
        <w:t>.) Privilege the ontological claims of just one</w:t>
      </w:r>
    </w:p>
    <w:p>
      <w:pPr>
        <w:spacing w:before="0" w:after="0"/>
        <w:contextualSpacing/>
        <w:jc w:val="left"/>
        <w:rPr>
          <w:rFonts w:ascii="CMR10" w:hAnsi="CMR10" w:eastAsia="Calibri" w:cs="CMR10"/>
          <w:sz w:val="22"/>
          <w:szCs w:val="22"/>
        </w:rPr>
      </w:pPr>
      <w:r>
        <w:rPr>
          <w:rFonts w:ascii="CMR10" w:hAnsi="CMR10" w:eastAsia="Calibri" w:cs="CMR10"/>
          <w:sz w:val="22"/>
          <w:szCs w:val="22"/>
        </w:rPr>
        <w:t>of the two dual theories. That is, consider two dual theories,</w:t>
      </w:r>
    </w:p>
    <w:p>
      <w:pPr>
        <w:spacing w:before="0" w:after="0"/>
        <w:contextualSpacing/>
        <w:jc w:val="left"/>
      </w:pPr>
      <w:r>
        <w:rPr>
          <w:rFonts w:ascii="CMSY10" w:hAnsi="CMSY10" w:eastAsia="Calibri" w:cs="CMSY10"/>
          <w:sz w:val="22"/>
          <w:szCs w:val="22"/>
        </w:rPr>
        <w:t>T</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T</w:t>
      </w:r>
      <w:r>
        <w:rPr>
          <w:rFonts w:ascii="CMR8" w:hAnsi="CMR8" w:eastAsia="Calibri" w:cs="CMR8"/>
          <w:sz w:val="16"/>
          <w:szCs w:val="16"/>
        </w:rPr>
        <w:t>2</w:t>
      </w:r>
      <w:r>
        <w:rPr>
          <w:rFonts w:ascii="CMR10" w:hAnsi="CMR10" w:eastAsia="Calibri" w:cs="CMR10"/>
          <w:sz w:val="22"/>
          <w:szCs w:val="22"/>
        </w:rPr>
        <w:t xml:space="preserve">, with (respectively) solutions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related by</w:t>
      </w:r>
    </w:p>
    <w:p>
      <w:pPr>
        <w:spacing w:before="0" w:after="0"/>
        <w:contextualSpacing/>
        <w:jc w:val="left"/>
      </w:pPr>
      <w:r>
        <w:rPr>
          <w:rFonts w:ascii="CMR10" w:hAnsi="CMR10" w:eastAsia="Calibri" w:cs="CMR10"/>
          <w:sz w:val="22"/>
          <w:szCs w:val="22"/>
        </w:rPr>
        <w:t>the duality map. Na¨ıvely interpreted,</w:t>
      </w:r>
      <w:r>
        <w:rPr>
          <w:rFonts w:ascii="CMR8" w:hAnsi="CMR8" w:eastAsia="Calibri" w:cs="CMR8"/>
          <w:sz w:val="16"/>
          <w:szCs w:val="16"/>
        </w:rPr>
        <w:t xml:space="preserve">8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represent</w:t>
      </w:r>
    </w:p>
    <w:p>
      <w:pPr>
        <w:spacing w:before="0" w:after="0"/>
        <w:contextualSpacing/>
        <w:jc w:val="left"/>
      </w:pPr>
      <w:r>
        <w:rPr>
          <w:rFonts w:ascii="CMR10" w:hAnsi="CMR10" w:eastAsia="Calibri" w:cs="CMR10"/>
          <w:sz w:val="22"/>
          <w:szCs w:val="22"/>
        </w:rPr>
        <w:t xml:space="preserve">two </w:t>
      </w:r>
      <w:r>
        <w:rPr>
          <w:rFonts w:ascii="CMTI10" w:hAnsi="CMTI10" w:eastAsia="Calibri" w:cs="CMTI10"/>
          <w:sz w:val="22"/>
          <w:szCs w:val="22"/>
        </w:rPr>
        <w:t xml:space="preserve">distinct </w:t>
      </w:r>
      <w:r>
        <w:rPr>
          <w:rFonts w:ascii="CMR10" w:hAnsi="CMR10" w:eastAsia="Calibri" w:cs="CMR10"/>
          <w:sz w:val="22"/>
          <w:szCs w:val="22"/>
        </w:rPr>
        <w:t xml:space="preserve">worlds, respectively </w:t>
      </w:r>
      <w:r>
        <w:rPr>
          <w:rFonts w:ascii="CMMI10" w:hAnsi="CMMI10" w:eastAsia="Calibri" w:cs="CMMI10"/>
          <w:sz w:val="22"/>
          <w:szCs w:val="22"/>
        </w:rPr>
        <w:t>W</w:t>
      </w:r>
      <w:r>
        <w:rPr>
          <w:rFonts w:ascii="CMR8" w:hAnsi="CMR8" w:eastAsia="Calibri" w:cs="CMR8"/>
          <w:sz w:val="16"/>
          <w:szCs w:val="16"/>
        </w:rPr>
        <w:t xml:space="preserve">1 </w:t>
      </w:r>
      <w:r>
        <w:rPr>
          <w:rFonts w:ascii="CMR10" w:hAnsi="CMR10" w:eastAsia="Calibri" w:cs="CMR10"/>
          <w:sz w:val="22"/>
          <w:szCs w:val="22"/>
        </w:rPr>
        <w:t xml:space="preserve">and </w:t>
      </w:r>
      <w:r>
        <w:rPr>
          <w:rFonts w:ascii="CMMI10" w:hAnsi="CMMI10" w:eastAsia="Calibri" w:cs="CMMI10"/>
          <w:sz w:val="22"/>
          <w:szCs w:val="22"/>
        </w:rPr>
        <w:t>W</w:t>
      </w:r>
      <w:r>
        <w:rPr>
          <w:rFonts w:ascii="CMR8" w:hAnsi="CMR8" w:eastAsia="Calibri" w:cs="CMR8"/>
          <w:sz w:val="16"/>
          <w:szCs w:val="16"/>
        </w:rPr>
        <w:t xml:space="preserve">2 </w:t>
      </w:r>
      <w:r>
        <w:rPr>
          <w:rFonts w:ascii="CMR10" w:hAnsi="CMR10" w:eastAsia="Calibri" w:cs="CMR10"/>
          <w:sz w:val="22"/>
          <w:szCs w:val="22"/>
        </w:rPr>
        <w:t>(hence a case of</w:t>
      </w:r>
    </w:p>
    <w:p>
      <w:pPr>
        <w:spacing w:before="0" w:after="0"/>
        <w:contextualSpacing/>
        <w:jc w:val="left"/>
      </w:pPr>
      <w:r>
        <w:rPr>
          <w:rFonts w:ascii="CMR10" w:hAnsi="CMR10" w:eastAsia="Calibri" w:cs="CMR10"/>
          <w:sz w:val="22"/>
          <w:szCs w:val="22"/>
        </w:rPr>
        <w:t xml:space="preserve">underdetermination). However, according to this </w:t>
      </w:r>
      <w:r>
        <w:rPr>
          <w:rFonts w:ascii="CMTI10" w:hAnsi="CMTI10" w:eastAsia="Calibri" w:cs="CMTI10"/>
          <w:sz w:val="22"/>
          <w:szCs w:val="22"/>
        </w:rPr>
        <w:t>discriminatory</w:t>
      </w:r>
    </w:p>
    <w:p>
      <w:pPr>
        <w:spacing w:before="0" w:after="0"/>
        <w:contextualSpacing/>
        <w:jc w:val="left"/>
      </w:pPr>
      <w:r>
        <w:rPr>
          <w:rFonts w:ascii="CMR10" w:hAnsi="CMR10" w:eastAsia="Calibri" w:cs="CMR10"/>
          <w:sz w:val="22"/>
          <w:szCs w:val="22"/>
        </w:rPr>
        <w:t xml:space="preserve">strategy, only one of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is a legitimate description of</w:t>
      </w:r>
    </w:p>
    <w:p>
      <w:pPr>
        <w:spacing w:before="0" w:after="0"/>
        <w:contextualSpacing/>
        <w:jc w:val="left"/>
      </w:pPr>
      <w:r>
        <w:rPr>
          <w:rFonts w:ascii="CMR10" w:hAnsi="CMR10" w:eastAsia="Calibri" w:cs="CMR10"/>
          <w:sz w:val="22"/>
          <w:szCs w:val="22"/>
        </w:rPr>
        <w:t>the actual world.</w:t>
      </w:r>
      <w:r>
        <w:rPr>
          <w:rFonts w:ascii="CMR8" w:hAnsi="CMR8" w:eastAsia="Calibri" w:cs="CMR8"/>
          <w:sz w:val="16"/>
          <w:szCs w:val="16"/>
        </w:rPr>
        <w:t xml:space="preserve">9 </w:t>
      </w:r>
      <w:r>
        <w:rPr>
          <w:rFonts w:ascii="CMR10" w:hAnsi="CMR10" w:eastAsia="Calibri" w:cs="CMR10"/>
          <w:sz w:val="22"/>
          <w:szCs w:val="22"/>
        </w:rPr>
        <w:t>Though coherent, this approach faces an obvious</w:t>
      </w:r>
    </w:p>
    <w:p>
      <w:pPr>
        <w:spacing w:before="0" w:after="0"/>
        <w:contextualSpacing/>
        <w:jc w:val="left"/>
        <w:rPr>
          <w:rFonts w:ascii="CMR10" w:hAnsi="CMR10" w:eastAsia="Calibri" w:cs="CMR10"/>
          <w:sz w:val="22"/>
          <w:szCs w:val="22"/>
        </w:rPr>
      </w:pPr>
      <w:r>
        <w:rPr>
          <w:rFonts w:ascii="CMR10" w:hAnsi="CMR10" w:eastAsia="Calibri" w:cs="CMR10"/>
          <w:sz w:val="22"/>
          <w:szCs w:val="22"/>
        </w:rPr>
        <w:t>problem: principled reasons for privileging the ontological  claims of just one of the two dual solutions appear (in general)</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to be lacking (cf. [48, 54]). </w:t>
      </w:r>
    </w:p>
    <w:p>
      <w:pPr>
        <w:spacing w:before="0" w:after="0"/>
        <w:contextualSpacing/>
        <w:jc w:val="left"/>
      </w:pPr>
      <w:r>
        <w:rPr>
          <w:rFonts w:ascii="CMSY10" w:hAnsi="CMSY10" w:eastAsia="Calibri" w:cs="CMSY10"/>
          <w:sz w:val="22"/>
          <w:szCs w:val="22"/>
        </w:rPr>
        <w:t xml:space="preserve">• </w:t>
      </w:r>
      <w:r>
        <w:rPr>
          <w:rFonts w:ascii="CMR10" w:hAnsi="CMR10" w:eastAsia="Calibri" w:cs="CMR10"/>
          <w:sz w:val="22"/>
          <w:szCs w:val="22"/>
        </w:rPr>
        <w:t>(</w:t>
      </w:r>
      <w:r>
        <w:rPr>
          <w:rFonts w:ascii="CMTI10" w:hAnsi="CMTI10" w:eastAsia="Calibri" w:cs="CMTI10"/>
          <w:sz w:val="22"/>
          <w:szCs w:val="22"/>
        </w:rPr>
        <w:t>Common core</w:t>
      </w:r>
      <w:r>
        <w:rPr>
          <w:rFonts w:ascii="CMR10" w:hAnsi="CMR10" w:eastAsia="Calibri" w:cs="CMR10"/>
          <w:sz w:val="22"/>
          <w:szCs w:val="22"/>
        </w:rPr>
        <w:t>.) ‘Break’ the underdetermination by interpreting</w:t>
      </w:r>
    </w:p>
    <w:p>
      <w:pPr>
        <w:spacing w:before="0" w:after="0"/>
        <w:contextualSpacing/>
        <w:jc w:val="left"/>
        <w:rPr>
          <w:rFonts w:ascii="CMR10" w:hAnsi="CMR10" w:eastAsia="Calibri" w:cs="CMR10"/>
          <w:sz w:val="22"/>
          <w:szCs w:val="22"/>
        </w:rPr>
      </w:pPr>
      <w:r>
        <w:rPr>
          <w:rFonts w:ascii="CMR10" w:hAnsi="CMR10" w:eastAsia="Calibri" w:cs="CMR10"/>
          <w:sz w:val="22"/>
          <w:szCs w:val="22"/>
        </w:rPr>
        <w:t>only the ‘common core’ of the solutions related by the duality</w:t>
      </w:r>
    </w:p>
    <w:p>
      <w:pPr>
        <w:spacing w:before="0" w:after="0"/>
        <w:contextualSpacing/>
        <w:jc w:val="left"/>
      </w:pPr>
      <w:r>
        <w:rPr>
          <w:rFonts w:ascii="CMR10" w:hAnsi="CMR10" w:eastAsia="Calibri" w:cs="CMR10"/>
          <w:sz w:val="22"/>
          <w:szCs w:val="22"/>
        </w:rPr>
        <w:t>map as representing physical states of a</w:t>
      </w:r>
      <w:r>
        <w:rPr>
          <w:rFonts w:ascii="Cambria Math" w:hAnsi="Cambria Math" w:eastAsia="Calibri" w:cs="Cambria Math"/>
          <w:sz w:val="22"/>
          <w:szCs w:val="22"/>
        </w:rPr>
        <w:t>↵</w:t>
      </w:r>
      <w:r>
        <w:rPr>
          <w:rFonts w:ascii="CMR10" w:hAnsi="CMR10" w:eastAsia="Calibri" w:cs="CMR10"/>
          <w:sz w:val="22"/>
          <w:szCs w:val="22"/>
        </w:rPr>
        <w:t>airs. In more detail,</w:t>
      </w:r>
    </w:p>
    <w:p>
      <w:pPr>
        <w:spacing w:before="0" w:after="0"/>
        <w:contextualSpacing/>
        <w:jc w:val="left"/>
      </w:pPr>
      <w:r>
        <w:rPr>
          <w:rFonts w:ascii="CMR10" w:hAnsi="CMR10" w:eastAsia="Calibri" w:cs="CMR10"/>
          <w:sz w:val="22"/>
          <w:szCs w:val="22"/>
        </w:rPr>
        <w:t xml:space="preserve">consider again two dual theories, </w:t>
      </w:r>
      <w:r>
        <w:rPr>
          <w:rFonts w:ascii="CMSY10" w:hAnsi="CMSY10" w:eastAsia="Calibri" w:cs="CMSY10"/>
          <w:sz w:val="22"/>
          <w:szCs w:val="22"/>
        </w:rPr>
        <w:t>T</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T</w:t>
      </w:r>
      <w:r>
        <w:rPr>
          <w:rFonts w:ascii="CMR8" w:hAnsi="CMR8" w:eastAsia="Calibri" w:cs="CMR8"/>
          <w:sz w:val="16"/>
          <w:szCs w:val="16"/>
        </w:rPr>
        <w:t>2</w:t>
      </w:r>
      <w:r>
        <w:rPr>
          <w:rFonts w:ascii="CMR10" w:hAnsi="CMR10" w:eastAsia="Calibri" w:cs="CMR10"/>
          <w:sz w:val="22"/>
          <w:szCs w:val="22"/>
        </w:rPr>
        <w:t>, with (respectively)</w:t>
      </w:r>
    </w:p>
    <w:p>
      <w:pPr>
        <w:spacing w:before="0" w:after="0"/>
        <w:contextualSpacing/>
        <w:jc w:val="left"/>
      </w:pPr>
      <w:r>
        <w:rPr>
          <w:rFonts w:ascii="CMR10" w:hAnsi="CMR10" w:eastAsia="Calibri" w:cs="CMR10"/>
          <w:sz w:val="22"/>
          <w:szCs w:val="22"/>
        </w:rPr>
        <w:t xml:space="preserve">solutions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related by the duality map. On this position,</w:t>
      </w:r>
    </w:p>
    <w:p>
      <w:pPr>
        <w:spacing w:before="0" w:after="0"/>
        <w:contextualSpacing/>
        <w:jc w:val="left"/>
      </w:pPr>
      <w:r>
        <w:rPr>
          <w:rFonts w:ascii="CMR10" w:hAnsi="CMR10" w:eastAsia="Calibri" w:cs="CMR10"/>
          <w:sz w:val="22"/>
          <w:szCs w:val="22"/>
        </w:rPr>
        <w:t xml:space="preserve">the ‘na¨ıve’ interpretation of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2</w:t>
      </w:r>
      <w:r>
        <w:rPr>
          <w:rFonts w:ascii="CMR10" w:hAnsi="CMR10" w:eastAsia="Calibri" w:cs="CMR10"/>
          <w:sz w:val="22"/>
          <w:szCs w:val="22"/>
        </w:rPr>
        <w:t>, according to</w:t>
      </w:r>
    </w:p>
    <w:p>
      <w:pPr>
        <w:spacing w:before="0" w:after="0"/>
        <w:contextualSpacing/>
        <w:jc w:val="left"/>
      </w:pPr>
      <w:r>
        <w:rPr>
          <w:rFonts w:ascii="CMR10" w:hAnsi="CMR10" w:eastAsia="Calibri" w:cs="CMR10"/>
          <w:sz w:val="22"/>
          <w:szCs w:val="22"/>
        </w:rPr>
        <w:t xml:space="preserve">which these solutions represent distinct worlds </w:t>
      </w:r>
      <w:r>
        <w:rPr>
          <w:rFonts w:ascii="CMMI10" w:hAnsi="CMMI10" w:eastAsia="Calibri" w:cs="CMMI10"/>
          <w:sz w:val="22"/>
          <w:szCs w:val="22"/>
        </w:rPr>
        <w:t>W</w:t>
      </w:r>
      <w:r>
        <w:rPr>
          <w:rFonts w:ascii="CMR8" w:hAnsi="CMR8" w:eastAsia="Calibri" w:cs="CMR8"/>
          <w:sz w:val="16"/>
          <w:szCs w:val="16"/>
        </w:rPr>
        <w:t xml:space="preserve">1 </w:t>
      </w:r>
      <w:r>
        <w:rPr>
          <w:rFonts w:ascii="CMR10" w:hAnsi="CMR10" w:eastAsia="Calibri" w:cs="CMR10"/>
          <w:sz w:val="22"/>
          <w:szCs w:val="22"/>
        </w:rPr>
        <w:t xml:space="preserve">and </w:t>
      </w:r>
      <w:r>
        <w:rPr>
          <w:rFonts w:ascii="CMMI10" w:hAnsi="CMMI10" w:eastAsia="Calibri" w:cs="CMMI10"/>
          <w:sz w:val="22"/>
          <w:szCs w:val="22"/>
        </w:rPr>
        <w:t>W</w:t>
      </w:r>
      <w:r>
        <w:rPr>
          <w:rFonts w:ascii="CMR8" w:hAnsi="CMR8" w:eastAsia="Calibri" w:cs="CMR8"/>
          <w:sz w:val="16"/>
          <w:szCs w:val="16"/>
        </w:rPr>
        <w:t>2</w:t>
      </w:r>
      <w:r>
        <w:rPr>
          <w:rFonts w:ascii="CMR10" w:hAnsi="CMR10" w:eastAsia="Calibri" w:cs="CMR10"/>
          <w:sz w:val="22"/>
          <w:szCs w:val="22"/>
        </w:rPr>
        <w:t>, is not</w:t>
      </w:r>
    </w:p>
    <w:p>
      <w:pPr>
        <w:spacing w:before="0" w:after="0"/>
        <w:contextualSpacing/>
        <w:jc w:val="left"/>
        <w:rPr>
          <w:rFonts w:ascii="CMR10" w:hAnsi="CMR10" w:eastAsia="Calibri" w:cs="CMR10"/>
          <w:sz w:val="22"/>
          <w:szCs w:val="22"/>
        </w:rPr>
      </w:pPr>
      <w:r>
        <w:rPr>
          <w:rFonts w:ascii="CMR10" w:hAnsi="CMR10" w:eastAsia="Calibri" w:cs="CMR10"/>
          <w:sz w:val="22"/>
          <w:szCs w:val="22"/>
        </w:rPr>
        <w:t>correct. Rather, we should identify the mathematical structure</w:t>
      </w:r>
    </w:p>
    <w:p>
      <w:pPr>
        <w:spacing w:before="0" w:after="0"/>
        <w:contextualSpacing/>
        <w:jc w:val="left"/>
      </w:pPr>
      <w:r>
        <w:rPr>
          <w:rFonts w:ascii="CMTI10" w:hAnsi="CMTI10" w:eastAsia="Calibri" w:cs="CMTI10"/>
          <w:sz w:val="22"/>
          <w:szCs w:val="22"/>
        </w:rPr>
        <w:t xml:space="preserve">common </w:t>
      </w:r>
      <w:r>
        <w:rPr>
          <w:rFonts w:ascii="CMR10" w:hAnsi="CMR10" w:eastAsia="Calibri" w:cs="CMR10"/>
          <w:sz w:val="22"/>
          <w:szCs w:val="22"/>
        </w:rPr>
        <w:t xml:space="preserve">to those solutions, and interpret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in terms</w:t>
      </w:r>
    </w:p>
    <w:p>
      <w:pPr>
        <w:spacing w:before="0" w:after="0"/>
        <w:contextualSpacing/>
        <w:jc w:val="left"/>
      </w:pPr>
      <w:r>
        <w:rPr>
          <w:rFonts w:ascii="CMR10" w:hAnsi="CMR10" w:eastAsia="Calibri" w:cs="CMR10"/>
          <w:sz w:val="22"/>
          <w:szCs w:val="22"/>
        </w:rPr>
        <w:t>of only that common structure—call it</w:t>
      </w:r>
      <w:r>
        <w:rPr>
          <w:rFonts w:ascii="CMSY10" w:hAnsi="CMSY10" w:eastAsia="Calibri" w:cs="CMSY10"/>
          <w:sz w:val="22"/>
          <w:szCs w:val="22"/>
        </w:rPr>
        <w:t>M</w:t>
      </w:r>
      <w:r>
        <w:rPr>
          <w:rFonts w:ascii="CMMI8" w:hAnsi="CMMI8" w:eastAsia="Calibri" w:cs="CMMI8"/>
          <w:sz w:val="16"/>
          <w:szCs w:val="16"/>
        </w:rPr>
        <w:t>c</w:t>
      </w:r>
      <w:r>
        <w:rPr>
          <w:rFonts w:ascii="CMR10" w:hAnsi="CMR10" w:eastAsia="Calibri" w:cs="CMR10"/>
          <w:sz w:val="22"/>
          <w:szCs w:val="22"/>
        </w:rPr>
        <w:t>. In so doing,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is (apparently) broken, for in so interpreting</w:t>
      </w:r>
    </w:p>
    <w:p>
      <w:pPr>
        <w:spacing w:before="0" w:after="0"/>
        <w:contextualSpacing/>
        <w:jc w:val="left"/>
      </w:pP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2</w:t>
      </w:r>
      <w:r>
        <w:rPr>
          <w:rFonts w:ascii="CMR10" w:hAnsi="CMR10" w:eastAsia="Calibri" w:cs="CMR10"/>
          <w:sz w:val="22"/>
          <w:szCs w:val="22"/>
        </w:rPr>
        <w:t>, these solutions may be regarded as representing</w:t>
      </w:r>
    </w:p>
    <w:p>
      <w:pPr>
        <w:spacing w:before="0" w:after="0"/>
        <w:contextualSpacing/>
        <w:jc w:val="left"/>
      </w:pPr>
      <w:r>
        <w:rPr>
          <w:rFonts w:ascii="CMR10" w:hAnsi="CMR10" w:eastAsia="Calibri" w:cs="CMR10"/>
          <w:sz w:val="22"/>
          <w:szCs w:val="22"/>
        </w:rPr>
        <w:t xml:space="preserve">the </w:t>
      </w:r>
      <w:r>
        <w:rPr>
          <w:rFonts w:ascii="CMTI10" w:hAnsi="CMTI10" w:eastAsia="Calibri" w:cs="CMTI10"/>
          <w:sz w:val="22"/>
          <w:szCs w:val="22"/>
        </w:rPr>
        <w:t xml:space="preserve">same </w:t>
      </w:r>
      <w:r>
        <w:rPr>
          <w:rFonts w:ascii="CMR10" w:hAnsi="CMR10" w:eastAsia="Calibri" w:cs="CMR10"/>
          <w:sz w:val="22"/>
          <w:szCs w:val="22"/>
        </w:rPr>
        <w:t xml:space="preserve">world—call it </w:t>
      </w:r>
      <w:r>
        <w:rPr>
          <w:rFonts w:ascii="CMMI10" w:hAnsi="CMMI10" w:eastAsia="Calibri" w:cs="CMMI10"/>
          <w:sz w:val="22"/>
          <w:szCs w:val="22"/>
        </w:rPr>
        <w:t>W</w:t>
      </w:r>
      <w:r>
        <w:rPr>
          <w:rFonts w:ascii="CMMI8" w:hAnsi="CMMI8" w:eastAsia="Calibri" w:cs="CMMI8"/>
          <w:sz w:val="16"/>
          <w:szCs w:val="16"/>
        </w:rPr>
        <w:t>c</w:t>
      </w:r>
      <w:r>
        <w:rPr>
          <w:rFonts w:ascii="CMR10" w:hAnsi="CMR10" w:eastAsia="Calibri" w:cs="CMR10"/>
          <w:sz w:val="22"/>
          <w:szCs w:val="22"/>
        </w:rPr>
        <w:t>—the ontology of which is taken to</w:t>
      </w:r>
    </w:p>
    <w:p>
      <w:pPr>
        <w:spacing w:before="0" w:after="0"/>
        <w:contextualSpacing/>
        <w:jc w:val="left"/>
      </w:pPr>
      <w:r>
        <w:rPr>
          <w:rFonts w:ascii="CMR10" w:hAnsi="CMR10" w:eastAsia="Calibri" w:cs="CMR10"/>
          <w:sz w:val="22"/>
          <w:szCs w:val="22"/>
        </w:rPr>
        <w:t xml:space="preserve">be represented by </w:t>
      </w:r>
      <w:r>
        <w:rPr>
          <w:rFonts w:ascii="CMSY10" w:hAnsi="CMSY10" w:eastAsia="Calibri" w:cs="CMSY10"/>
          <w:sz w:val="22"/>
          <w:szCs w:val="22"/>
        </w:rPr>
        <w:t>M</w:t>
      </w:r>
      <w:r>
        <w:rPr>
          <w:rFonts w:ascii="CMMI8" w:hAnsi="CMMI8" w:eastAsia="Calibri" w:cs="CMMI8"/>
          <w:sz w:val="16"/>
          <w:szCs w:val="16"/>
        </w:rPr>
        <w:t>c</w:t>
      </w:r>
      <w:r>
        <w:rPr>
          <w:rFonts w:ascii="CMR10" w:hAnsi="CMR10" w:eastAsia="Calibri" w:cs="CMR10"/>
          <w:sz w:val="22"/>
          <w:szCs w:val="22"/>
        </w:rPr>
        <w:t>.</w:t>
      </w:r>
    </w:p>
    <w:p>
      <w:pPr>
        <w:spacing w:before="0" w:after="0"/>
        <w:contextualSpacing/>
        <w:jc w:val="left"/>
        <w:rPr>
          <w:rFonts w:ascii="CMR10" w:hAnsi="CMR10" w:eastAsia="Calibri" w:cs="CMR10"/>
          <w:sz w:val="22"/>
          <w:szCs w:val="22"/>
        </w:rPr>
      </w:pPr>
      <w:r>
        <w:rPr>
          <w:rFonts w:ascii="CMR10" w:hAnsi="CMR10" w:eastAsia="Calibri" w:cs="CMR10"/>
          <w:sz w:val="22"/>
          <w:szCs w:val="22"/>
        </w:rPr>
        <w:t>In this paper, our concerns are twofold: (1) We contend that both</w:t>
      </w:r>
    </w:p>
    <w:p>
      <w:pPr>
        <w:spacing w:before="0" w:after="0"/>
        <w:contextualSpacing/>
        <w:jc w:val="left"/>
        <w:rPr>
          <w:rFonts w:ascii="CMR10" w:hAnsi="CMR10" w:eastAsia="Calibri" w:cs="CMR10"/>
          <w:sz w:val="22"/>
          <w:szCs w:val="22"/>
        </w:rPr>
      </w:pPr>
      <w:r>
        <w:rPr>
          <w:rFonts w:ascii="CMR10" w:hAnsi="CMR10" w:eastAsia="Calibri" w:cs="CMR10"/>
          <w:sz w:val="22"/>
          <w:szCs w:val="22"/>
        </w:rPr>
        <w:t>the discriminatory and common core approaches are more subtle than</w:t>
      </w:r>
    </w:p>
    <w:p>
      <w:pPr>
        <w:spacing w:before="0" w:after="0"/>
        <w:contextualSpacing/>
        <w:jc w:val="left"/>
        <w:rPr>
          <w:rFonts w:ascii="CMR10" w:hAnsi="CMR10" w:eastAsia="Calibri" w:cs="CMR10"/>
          <w:sz w:val="22"/>
          <w:szCs w:val="22"/>
        </w:rPr>
      </w:pPr>
      <w:r>
        <w:rPr>
          <w:rFonts w:ascii="CMR10" w:hAnsi="CMR10" w:eastAsia="Calibri" w:cs="CMR10"/>
          <w:sz w:val="22"/>
          <w:szCs w:val="22"/>
        </w:rPr>
        <w:t>has hitherto been appreciated—and in fact, both approaches are consistent</w:t>
      </w:r>
    </w:p>
    <w:p>
      <w:pPr>
        <w:spacing w:before="0" w:after="0"/>
        <w:contextualSpacing/>
        <w:jc w:val="left"/>
      </w:pPr>
      <w:r>
        <w:rPr>
          <w:rFonts w:ascii="CMR10" w:hAnsi="CMR10" w:eastAsia="Calibri" w:cs="CMR10"/>
          <w:sz w:val="22"/>
          <w:szCs w:val="22"/>
        </w:rPr>
        <w:t xml:space="preserve">with a number of </w:t>
      </w:r>
      <w:r>
        <w:rPr>
          <w:rFonts w:ascii="CMTI10" w:hAnsi="CMTI10" w:eastAsia="Calibri" w:cs="CMTI10"/>
          <w:sz w:val="22"/>
          <w:szCs w:val="22"/>
        </w:rPr>
        <w:t>distinct</w:t>
      </w:r>
      <w:r>
        <w:rPr>
          <w:rFonts w:ascii="CMR10" w:hAnsi="CMR10" w:eastAsia="Calibri" w:cs="CMR10"/>
          <w:sz w:val="22"/>
          <w:szCs w:val="22"/>
        </w:rPr>
        <w:t>, more fine-grained views, only some</w:t>
      </w:r>
    </w:p>
    <w:p>
      <w:pPr>
        <w:spacing w:before="0" w:after="0"/>
        <w:contextualSpacing/>
        <w:jc w:val="left"/>
        <w:rPr>
          <w:rFonts w:ascii="CMR10" w:hAnsi="CMR10" w:eastAsia="Calibri" w:cs="CMR10"/>
          <w:sz w:val="22"/>
          <w:szCs w:val="22"/>
        </w:rPr>
      </w:pPr>
      <w:r>
        <w:rPr>
          <w:rFonts w:ascii="CMR10" w:hAnsi="CMR10" w:eastAsia="Calibri" w:cs="CMR10"/>
          <w:sz w:val="22"/>
          <w:szCs w:val="22"/>
        </w:rPr>
        <w:t>of which overcome the putative underdetermination in the case of</w:t>
      </w:r>
    </w:p>
    <w:p>
      <w:pPr>
        <w:spacing w:before="0" w:after="0"/>
        <w:contextualSpacing/>
        <w:jc w:val="left"/>
      </w:pPr>
      <w:r>
        <w:rPr>
          <w:rFonts w:ascii="CMR10" w:hAnsi="CMR10" w:eastAsia="Calibri" w:cs="CMR10"/>
          <w:sz w:val="22"/>
          <w:szCs w:val="22"/>
        </w:rPr>
        <w:t xml:space="preserve">dualities. (2) We maintain that there exist (at least) two </w:t>
      </w:r>
      <w:r>
        <w:rPr>
          <w:rFonts w:ascii="CMTI10" w:hAnsi="CMTI10" w:eastAsia="Calibri" w:cs="CMTI10"/>
          <w:sz w:val="22"/>
          <w:szCs w:val="22"/>
        </w:rPr>
        <w:t xml:space="preserve">further </w:t>
      </w:r>
      <w:r>
        <w:rPr>
          <w:rFonts w:ascii="CMR10" w:hAnsi="CMR10" w:eastAsia="Calibri" w:cs="CMR10"/>
          <w:sz w:val="22"/>
          <w:szCs w:val="22"/>
        </w:rPr>
        <w:t>approaches</w:t>
      </w:r>
    </w:p>
    <w:p>
      <w:pPr>
        <w:spacing w:before="0" w:after="0"/>
        <w:contextualSpacing/>
        <w:jc w:val="left"/>
        <w:rPr>
          <w:rFonts w:ascii="CMR10" w:hAnsi="CMR10" w:eastAsia="Calibri" w:cs="CMR10"/>
          <w:sz w:val="22"/>
          <w:szCs w:val="22"/>
        </w:rPr>
      </w:pPr>
      <w:r>
        <w:rPr>
          <w:rFonts w:ascii="CMR10" w:hAnsi="CMR10" w:eastAsia="Calibri" w:cs="CMR10"/>
          <w:sz w:val="22"/>
          <w:szCs w:val="22"/>
        </w:rPr>
        <w:t>for addressing the underdetermination which arises in the</w:t>
      </w:r>
    </w:p>
    <w:p>
      <w:pPr>
        <w:spacing w:before="0" w:after="0"/>
        <w:contextualSpacing/>
        <w:jc w:val="left"/>
        <w:rPr>
          <w:rFonts w:ascii="CMR10" w:hAnsi="CMR10" w:eastAsia="Calibri" w:cs="CMR10"/>
          <w:sz w:val="22"/>
          <w:szCs w:val="22"/>
        </w:rPr>
      </w:pPr>
      <w:r>
        <w:rPr>
          <w:rFonts w:ascii="CMR10" w:hAnsi="CMR10" w:eastAsia="Calibri" w:cs="CMR10"/>
          <w:sz w:val="22"/>
          <w:szCs w:val="22"/>
        </w:rPr>
        <w:t>case of dualities—these we call ‘nihilism’ and ‘pluralism’. Roughly</w:t>
      </w:r>
    </w:p>
    <w:p>
      <w:pPr>
        <w:spacing w:before="0" w:after="0"/>
        <w:contextualSpacing/>
        <w:jc w:val="left"/>
      </w:pPr>
      <w:r>
        <w:rPr>
          <w:rFonts w:ascii="CMR10" w:hAnsi="CMR10" w:eastAsia="Calibri" w:cs="CMR10"/>
          <w:sz w:val="22"/>
          <w:szCs w:val="22"/>
        </w:rPr>
        <w:t xml:space="preserve">speaking, nihilism is the view that </w:t>
      </w:r>
      <w:r>
        <w:rPr>
          <w:rFonts w:ascii="CMTI10" w:hAnsi="CMTI10" w:eastAsia="Calibri" w:cs="CMTI10"/>
          <w:sz w:val="22"/>
          <w:szCs w:val="22"/>
        </w:rPr>
        <w:t xml:space="preserve">no </w:t>
      </w:r>
      <w:r>
        <w:rPr>
          <w:rFonts w:ascii="CMR10" w:hAnsi="CMR10" w:eastAsia="Calibri" w:cs="CMR10"/>
          <w:sz w:val="22"/>
          <w:szCs w:val="22"/>
        </w:rPr>
        <w:t>solutions of dual theories constitute</w:t>
      </w:r>
    </w:p>
    <w:p>
      <w:pPr>
        <w:spacing w:before="0" w:after="0"/>
        <w:contextualSpacing/>
        <w:jc w:val="left"/>
      </w:pPr>
      <w:r>
        <w:rPr>
          <w:rFonts w:ascii="CMR10" w:hAnsi="CMR10" w:eastAsia="Calibri" w:cs="CMR10"/>
          <w:sz w:val="22"/>
          <w:szCs w:val="22"/>
        </w:rPr>
        <w:t>legitimate descriptions of the actual world;</w:t>
      </w:r>
      <w:r>
        <w:rPr>
          <w:rFonts w:ascii="CMR8" w:hAnsi="CMR8" w:eastAsia="Calibri" w:cs="CMR8"/>
          <w:sz w:val="16"/>
          <w:szCs w:val="16"/>
        </w:rPr>
        <w:t xml:space="preserve">10 </w:t>
      </w:r>
      <w:r>
        <w:rPr>
          <w:rFonts w:ascii="CMR10" w:hAnsi="CMR10" w:eastAsia="Calibri" w:cs="CMR10"/>
          <w:sz w:val="22"/>
          <w:szCs w:val="22"/>
        </w:rPr>
        <w:t>pluralism is the</w:t>
      </w:r>
    </w:p>
    <w:p>
      <w:pPr>
        <w:spacing w:before="0" w:after="0"/>
        <w:contextualSpacing/>
        <w:jc w:val="left"/>
      </w:pPr>
      <w:r>
        <w:rPr>
          <w:rFonts w:ascii="CMR10" w:hAnsi="CMR10" w:eastAsia="Calibri" w:cs="CMR10"/>
          <w:sz w:val="22"/>
          <w:szCs w:val="22"/>
        </w:rPr>
        <w:t xml:space="preserve">view that </w:t>
      </w:r>
      <w:r>
        <w:rPr>
          <w:rFonts w:ascii="CMTI10" w:hAnsi="CMTI10" w:eastAsia="Calibri" w:cs="CMTI10"/>
          <w:sz w:val="22"/>
          <w:szCs w:val="22"/>
        </w:rPr>
        <w:t xml:space="preserve">all </w:t>
      </w:r>
      <w:r>
        <w:rPr>
          <w:rFonts w:ascii="CMR10" w:hAnsi="CMR10" w:eastAsia="Calibri" w:cs="CMR10"/>
          <w:sz w:val="22"/>
          <w:szCs w:val="22"/>
        </w:rPr>
        <w:t xml:space="preserve">dual solutions may be taken to represent </w:t>
      </w:r>
      <w:r>
        <w:rPr>
          <w:rFonts w:ascii="CMTI10" w:hAnsi="CMTI10" w:eastAsia="Calibri" w:cs="CMTI10"/>
          <w:sz w:val="22"/>
          <w:szCs w:val="22"/>
        </w:rPr>
        <w:t xml:space="preserve">the same </w:t>
      </w:r>
      <w:r>
        <w:rPr>
          <w:rFonts w:ascii="CMR10" w:hAnsi="CMR10" w:eastAsia="Calibri" w:cs="CMR10"/>
          <w:sz w:val="22"/>
          <w:szCs w:val="22"/>
        </w:rPr>
        <w:t>actual</w:t>
      </w:r>
    </w:p>
    <w:p>
      <w:pPr>
        <w:spacing w:before="0" w:after="0"/>
        <w:contextualSpacing/>
        <w:jc w:val="left"/>
        <w:rPr>
          <w:rFonts w:ascii="CMR10" w:hAnsi="CMR10" w:eastAsia="Calibri" w:cs="CMR10"/>
          <w:sz w:val="22"/>
          <w:szCs w:val="22"/>
        </w:rPr>
      </w:pPr>
      <w:r>
        <w:rPr>
          <w:rFonts w:ascii="CMR10" w:hAnsi="CMR10" w:eastAsia="Calibri" w:cs="CMR10"/>
          <w:sz w:val="22"/>
          <w:szCs w:val="22"/>
        </w:rPr>
        <w:t>world—but not because such a world is represented by the common</w:t>
      </w:r>
    </w:p>
    <w:p>
      <w:pPr>
        <w:spacing w:before="0" w:after="0"/>
        <w:contextualSpacing/>
        <w:jc w:val="left"/>
        <w:rPr>
          <w:rFonts w:ascii="CMR10" w:hAnsi="CMR10" w:eastAsia="Calibri" w:cs="CMR10"/>
          <w:sz w:val="22"/>
          <w:szCs w:val="22"/>
        </w:rPr>
      </w:pPr>
      <w:r>
        <w:rPr>
          <w:rFonts w:ascii="CMR10" w:hAnsi="CMR10" w:eastAsia="Calibri" w:cs="CMR10"/>
          <w:sz w:val="22"/>
          <w:szCs w:val="22"/>
        </w:rPr>
        <w:t>core of those solutions, but rather because the structure of all dual</w:t>
      </w:r>
    </w:p>
    <w:p>
      <w:pPr>
        <w:spacing w:before="0" w:after="0"/>
        <w:contextualSpacing/>
        <w:jc w:val="left"/>
      </w:pPr>
      <w:r>
        <w:rPr>
          <w:rFonts w:ascii="CMR10" w:hAnsi="CMR10" w:eastAsia="Calibri" w:cs="CMR10"/>
          <w:sz w:val="22"/>
          <w:szCs w:val="22"/>
        </w:rPr>
        <w:t xml:space="preserve">solutions may be instantiated </w:t>
      </w:r>
      <w:r>
        <w:rPr>
          <w:rFonts w:ascii="CMTI10" w:hAnsi="CMTI10" w:eastAsia="Calibri" w:cs="CMTI10"/>
          <w:sz w:val="22"/>
          <w:szCs w:val="22"/>
        </w:rPr>
        <w:t>simultaneously</w:t>
      </w:r>
      <w:r>
        <w:rPr>
          <w:rFonts w:ascii="CMR10" w:hAnsi="CMR10" w:eastAsia="Calibri" w:cs="CMR10"/>
          <w:sz w:val="22"/>
          <w:szCs w:val="22"/>
        </w:rPr>
        <w:t>.</w:t>
      </w:r>
      <w:r>
        <w:rPr>
          <w:rFonts w:ascii="CMR8" w:hAnsi="CMR8" w:eastAsia="Calibri" w:cs="CMR8"/>
          <w:sz w:val="16"/>
          <w:szCs w:val="16"/>
        </w:rPr>
        <w:t>11</w:t>
      </w:r>
      <w:r>
        <w:rPr>
          <w:rFonts w:ascii="CMR10" w:hAnsi="CMR10" w:eastAsia="Calibri" w:cs="CMR10"/>
          <w:sz w:val="22"/>
          <w:szCs w:val="22"/>
        </w:rPr>
        <w:t xml:space="preserve"> (pp. 5-6) </w:t>
      </w:r>
      <w:r>
        <w:rPr>
          <w:rFonts w:ascii="CMR10" w:hAnsi="CMR10" w:eastAsia="Calibri" w:cs="CMR10"/>
          <w:b/>
          <w:color w:val="FF0000"/>
          <w:sz w:val="22"/>
          <w:szCs w:val="22"/>
        </w:rPr>
        <w:t>[EXACTLY MY EDWS]</w:t>
      </w:r>
      <w:r>
        <w:rPr>
          <w:rFonts w:ascii="CMR10" w:hAnsi="CMR10" w:eastAsia="Calibri" w:cs="CMR10"/>
          <w:color w:val="FF0000"/>
          <w:sz w:val="22"/>
          <w:szCs w:val="22"/>
        </w:rPr>
        <w:t xml:space="preserve">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We identify two: (i) a tactic—common in the physics literature—of</w:t>
      </w:r>
    </w:p>
    <w:p>
      <w:pPr>
        <w:spacing w:before="0" w:after="0"/>
        <w:contextualSpacing/>
        <w:jc w:val="left"/>
        <w:rPr>
          <w:rFonts w:ascii="CMR10" w:hAnsi="CMR10" w:eastAsia="Calibri" w:cs="CMR10"/>
          <w:sz w:val="22"/>
          <w:szCs w:val="22"/>
        </w:rPr>
      </w:pPr>
      <w:r>
        <w:rPr>
          <w:rFonts w:ascii="CMR10" w:hAnsi="CMR10" w:eastAsia="Calibri" w:cs="CMR10"/>
          <w:sz w:val="22"/>
          <w:szCs w:val="22"/>
        </w:rPr>
        <w:t>attempting to embed the two dual theories into some ‘deeper’ theory</w:t>
      </w:r>
    </w:p>
    <w:p>
      <w:pPr>
        <w:spacing w:before="0" w:after="0"/>
        <w:contextualSpacing/>
        <w:jc w:val="left"/>
      </w:pPr>
      <w:r>
        <w:rPr>
          <w:rFonts w:ascii="CMR10" w:hAnsi="CMR10" w:eastAsia="Calibri" w:cs="CMR10"/>
          <w:sz w:val="22"/>
          <w:szCs w:val="22"/>
        </w:rPr>
        <w:t>(</w:t>
      </w:r>
      <w:r>
        <w:rPr>
          <w:rFonts w:ascii="CMSY10" w:hAnsi="CMSY10" w:eastAsia="Calibri" w:cs="CMSY10"/>
          <w:sz w:val="22"/>
          <w:szCs w:val="22"/>
        </w:rPr>
        <w:t>§</w:t>
      </w:r>
      <w:r>
        <w:rPr>
          <w:rFonts w:ascii="CMR10" w:hAnsi="CMR10" w:eastAsia="Calibri" w:cs="CMR10"/>
          <w:sz w:val="22"/>
          <w:szCs w:val="22"/>
        </w:rPr>
        <w:t>8.1); and (ii) the ‘pluralist’ strategy indicated above, in which the</w:t>
      </w:r>
    </w:p>
    <w:p>
      <w:pPr>
        <w:spacing w:before="0" w:after="0"/>
        <w:contextualSpacing/>
        <w:jc w:val="left"/>
      </w:pPr>
      <w:r>
        <w:rPr>
          <w:rFonts w:ascii="CMR10" w:hAnsi="CMR10" w:eastAsia="Calibri" w:cs="CMR10"/>
          <w:sz w:val="22"/>
          <w:szCs w:val="22"/>
        </w:rPr>
        <w:t xml:space="preserve">structures of all dual solutions are regarded as being </w:t>
      </w:r>
      <w:r>
        <w:rPr>
          <w:rFonts w:ascii="CMTI10" w:hAnsi="CMTI10" w:eastAsia="Calibri" w:cs="CMTI10"/>
          <w:sz w:val="22"/>
          <w:szCs w:val="22"/>
        </w:rPr>
        <w:t xml:space="preserve">jointly </w:t>
      </w:r>
      <w:r>
        <w:rPr>
          <w:rFonts w:ascii="CMR10" w:hAnsi="CMR10" w:eastAsia="Calibri" w:cs="CMR10"/>
          <w:sz w:val="22"/>
          <w:szCs w:val="22"/>
        </w:rPr>
        <w:t>instantiated</w:t>
      </w:r>
    </w:p>
    <w:p>
      <w:pPr>
        <w:spacing w:before="0" w:after="0"/>
        <w:contextualSpacing/>
        <w:jc w:val="left"/>
      </w:pPr>
      <w:r>
        <w:rPr>
          <w:rFonts w:ascii="CMR10" w:hAnsi="CMR10" w:eastAsia="Calibri" w:cs="CMR10"/>
          <w:sz w:val="22"/>
          <w:szCs w:val="22"/>
        </w:rPr>
        <w:t>(</w:t>
      </w:r>
      <w:r>
        <w:rPr>
          <w:rFonts w:ascii="CMSY10" w:hAnsi="CMSY10" w:eastAsia="Calibri" w:cs="CMSY10"/>
          <w:sz w:val="22"/>
          <w:szCs w:val="22"/>
        </w:rPr>
        <w:t>§</w:t>
      </w:r>
      <w:r>
        <w:rPr>
          <w:rFonts w:ascii="CMR10" w:hAnsi="CMR10" w:eastAsia="Calibri" w:cs="CMR10"/>
          <w:sz w:val="22"/>
          <w:szCs w:val="22"/>
        </w:rPr>
        <w:t>8.2). (p. 9)</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Should one rest satisfied with the underdetermination interpretation?</w:t>
      </w:r>
    </w:p>
    <w:p>
      <w:pPr>
        <w:spacing w:before="0" w:after="0"/>
        <w:contextualSpacing/>
        <w:jc w:val="left"/>
      </w:pPr>
      <w:r>
        <w:rPr>
          <w:rFonts w:ascii="CMR10" w:hAnsi="CMR10" w:eastAsia="Calibri" w:cs="CMR10"/>
          <w:sz w:val="22"/>
          <w:szCs w:val="22"/>
        </w:rPr>
        <w:t xml:space="preserve">Arguably </w:t>
      </w:r>
      <w:r>
        <w:rPr>
          <w:rFonts w:ascii="CMTI10" w:hAnsi="CMTI10" w:eastAsia="Calibri" w:cs="CMTI10"/>
          <w:sz w:val="22"/>
          <w:szCs w:val="22"/>
        </w:rPr>
        <w:t>no</w:t>
      </w:r>
      <w:r>
        <w:rPr>
          <w:rFonts w:ascii="CMR10" w:hAnsi="CMR10" w:eastAsia="Calibri" w:cs="CMR10"/>
          <w:sz w:val="22"/>
          <w:szCs w:val="22"/>
        </w:rPr>
        <w:t>, for in cases of underdetermination, it is impossible</w:t>
      </w:r>
    </w:p>
    <w:p>
      <w:pPr>
        <w:spacing w:before="0" w:after="0"/>
        <w:contextualSpacing/>
        <w:jc w:val="left"/>
        <w:rPr>
          <w:rFonts w:ascii="CMR10" w:hAnsi="CMR10" w:eastAsia="Calibri" w:cs="CMR10"/>
          <w:sz w:val="22"/>
          <w:szCs w:val="22"/>
        </w:rPr>
      </w:pPr>
      <w:r>
        <w:rPr>
          <w:rFonts w:ascii="CMR10" w:hAnsi="CMR10" w:eastAsia="Calibri" w:cs="CMR10"/>
          <w:sz w:val="22"/>
          <w:szCs w:val="22"/>
        </w:rPr>
        <w:t>to ascertain which of a class of empirically equivalent worlds—all empirically</w:t>
      </w:r>
    </w:p>
    <w:p>
      <w:pPr>
        <w:spacing w:before="0" w:after="0"/>
        <w:contextualSpacing/>
        <w:jc w:val="left"/>
        <w:rPr>
          <w:rFonts w:ascii="CMR10" w:hAnsi="CMR10" w:eastAsia="Calibri" w:cs="CMR10"/>
          <w:sz w:val="22"/>
          <w:szCs w:val="22"/>
        </w:rPr>
      </w:pPr>
      <w:r>
        <w:rPr>
          <w:rFonts w:ascii="CMR10" w:hAnsi="CMR10" w:eastAsia="Calibri" w:cs="CMR10"/>
          <w:sz w:val="22"/>
          <w:szCs w:val="22"/>
        </w:rPr>
        <w:t>adequate to the actual world—is, in fact, the actual world.</w:t>
      </w:r>
    </w:p>
    <w:p>
      <w:pPr>
        <w:spacing w:before="0" w:after="0"/>
        <w:contextualSpacing/>
        <w:jc w:val="left"/>
        <w:rPr>
          <w:rFonts w:ascii="CMR10" w:hAnsi="CMR10" w:eastAsia="Calibri" w:cs="CMR10"/>
          <w:sz w:val="22"/>
          <w:szCs w:val="22"/>
        </w:rPr>
      </w:pPr>
      <w:r>
        <w:rPr>
          <w:rFonts w:ascii="CMR10" w:hAnsi="CMR10" w:eastAsia="Calibri" w:cs="CMR10"/>
          <w:sz w:val="22"/>
          <w:szCs w:val="22"/>
        </w:rPr>
        <w:t>Thus, underdetermination gives rise to a sceptical challenge: absent a</w:t>
      </w:r>
    </w:p>
    <w:p>
      <w:pPr>
        <w:spacing w:before="0" w:after="0"/>
        <w:contextualSpacing/>
        <w:jc w:val="left"/>
      </w:pPr>
      <w:r>
        <w:rPr>
          <w:rFonts w:ascii="CMR10" w:hAnsi="CMR10" w:eastAsia="Calibri" w:cs="CMR10"/>
          <w:sz w:val="22"/>
          <w:szCs w:val="22"/>
        </w:rPr>
        <w:t xml:space="preserve">means of determining which of a class of worlds is the actual world, </w:t>
      </w:r>
      <w:r>
        <w:rPr>
          <w:rFonts w:ascii="CMTI10" w:hAnsi="CMTI10" w:eastAsia="Calibri" w:cs="CMTI10"/>
          <w:sz w:val="22"/>
          <w:szCs w:val="22"/>
        </w:rPr>
        <w:t>we</w:t>
      </w:r>
    </w:p>
    <w:p>
      <w:pPr>
        <w:spacing w:before="0" w:after="0"/>
        <w:contextualSpacing/>
        <w:jc w:val="left"/>
      </w:pPr>
      <w:r>
        <w:rPr>
          <w:rFonts w:ascii="CMTI10" w:hAnsi="CMTI10" w:eastAsia="Calibri" w:cs="CMTI10"/>
          <w:sz w:val="22"/>
          <w:szCs w:val="22"/>
        </w:rPr>
        <w:t>have at hand no determinate picture of what the world is really like</w:t>
      </w:r>
      <w:r>
        <w:rPr>
          <w:rFonts w:ascii="CMR10" w:hAnsi="CMR10" w:eastAsia="Calibri" w:cs="CMR10"/>
          <w:sz w:val="22"/>
          <w:szCs w:val="22"/>
        </w:rPr>
        <w:t xml:space="preserve">. </w:t>
      </w:r>
    </w:p>
    <w:p>
      <w:pPr>
        <w:spacing w:before="0" w:after="0"/>
        <w:contextualSpacing/>
        <w:jc w:val="left"/>
        <w:rPr>
          <w:rFonts w:ascii="CMR10" w:hAnsi="CMR10" w:eastAsia="Calibri" w:cs="CMR10"/>
          <w:sz w:val="22"/>
          <w:szCs w:val="22"/>
        </w:rPr>
      </w:pPr>
      <w:r>
        <w:rPr>
          <w:rFonts w:ascii="CMR10" w:hAnsi="CMR10" w:eastAsia="Calibri" w:cs="CMR10"/>
          <w:sz w:val="22"/>
          <w:szCs w:val="22"/>
        </w:rPr>
        <w:t>One might seek to overcome such underdetermination in the following</w:t>
      </w:r>
    </w:p>
    <w:p>
      <w:pPr>
        <w:spacing w:before="0" w:after="0"/>
        <w:contextualSpacing/>
        <w:jc w:val="left"/>
        <w:rPr>
          <w:rFonts w:ascii="CMR10" w:hAnsi="CMR10" w:eastAsia="Calibri" w:cs="CMR10"/>
          <w:sz w:val="22"/>
          <w:szCs w:val="22"/>
        </w:rPr>
      </w:pPr>
      <w:r>
        <w:rPr>
          <w:rFonts w:ascii="CMR10" w:hAnsi="CMR10" w:eastAsia="Calibri" w:cs="CMR10"/>
          <w:sz w:val="22"/>
          <w:szCs w:val="22"/>
        </w:rPr>
        <w:t>way: identify the ‘common mathematical core’ of the duality- related solutions under consideration, and take the actual world to be</w:t>
      </w:r>
    </w:p>
    <w:p>
      <w:pPr>
        <w:spacing w:before="0" w:after="0"/>
        <w:contextualSpacing/>
        <w:jc w:val="left"/>
      </w:pPr>
      <w:r>
        <w:rPr>
          <w:rFonts w:ascii="CMR10" w:hAnsi="CMR10" w:eastAsia="Calibri" w:cs="CMR10"/>
          <w:sz w:val="22"/>
          <w:szCs w:val="22"/>
        </w:rPr>
        <w:t>represented by this common mathematical core.</w:t>
      </w:r>
      <w:r>
        <w:rPr>
          <w:rFonts w:ascii="CMR8" w:hAnsi="CMR8" w:eastAsia="Calibri" w:cs="CMR8"/>
          <w:sz w:val="16"/>
          <w:szCs w:val="16"/>
        </w:rPr>
        <w:t xml:space="preserve">19 </w:t>
      </w:r>
      <w:r>
        <w:rPr>
          <w:rFonts w:ascii="CMR10" w:hAnsi="CMR10" w:eastAsia="Calibri" w:cs="CMR10"/>
          <w:sz w:val="22"/>
          <w:szCs w:val="22"/>
        </w:rPr>
        <w:t>This, in e</w:t>
      </w:r>
      <w:r>
        <w:rPr>
          <w:rFonts w:ascii="Cambria Math" w:hAnsi="Cambria Math" w:eastAsia="Calibri" w:cs="Cambria Math"/>
          <w:sz w:val="22"/>
          <w:szCs w:val="22"/>
        </w:rPr>
        <w:t>↵</w:t>
      </w:r>
      <w:r>
        <w:rPr>
          <w:rFonts w:ascii="CMR10" w:hAnsi="CMR10" w:eastAsia="Calibri" w:cs="CMR10"/>
          <w:sz w:val="22"/>
          <w:szCs w:val="22"/>
        </w:rPr>
        <w:t>ect, takes</w:t>
      </w:r>
    </w:p>
    <w:p>
      <w:pPr>
        <w:spacing w:before="0" w:after="0"/>
        <w:contextualSpacing/>
        <w:jc w:val="left"/>
        <w:rPr>
          <w:rFonts w:ascii="CMR10" w:hAnsi="CMR10" w:eastAsia="Calibri" w:cs="CMR10"/>
          <w:sz w:val="22"/>
          <w:szCs w:val="22"/>
        </w:rPr>
      </w:pPr>
      <w:r>
        <w:rPr>
          <w:rFonts w:ascii="CMR10" w:hAnsi="CMR10" w:eastAsia="Calibri" w:cs="CMR10"/>
          <w:sz w:val="22"/>
          <w:szCs w:val="22"/>
        </w:rPr>
        <w:t>us from scenario (2) of figure 1, to scenario (1). Note, however, that</w:t>
      </w:r>
    </w:p>
    <w:p>
      <w:pPr>
        <w:spacing w:before="0" w:after="0"/>
        <w:contextualSpacing/>
        <w:jc w:val="left"/>
      </w:pPr>
      <w:r>
        <w:rPr>
          <w:rFonts w:ascii="CMR10" w:hAnsi="CMR10" w:eastAsia="Calibri" w:cs="CMR10"/>
          <w:sz w:val="22"/>
          <w:szCs w:val="22"/>
        </w:rPr>
        <w:t xml:space="preserve">in itself such a move is </w:t>
      </w:r>
      <w:r>
        <w:rPr>
          <w:rFonts w:ascii="CMTI10" w:hAnsi="CMTI10" w:eastAsia="Calibri" w:cs="CMTI10"/>
          <w:sz w:val="22"/>
          <w:szCs w:val="22"/>
        </w:rPr>
        <w:t xml:space="preserve">insufficient </w:t>
      </w:r>
      <w:r>
        <w:rPr>
          <w:rFonts w:ascii="CMR10" w:hAnsi="CMR10" w:eastAsia="Calibri" w:cs="CMR10"/>
          <w:sz w:val="22"/>
          <w:szCs w:val="22"/>
        </w:rPr>
        <w:t>to resolve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under consideration. Indeed, there is a sense in which, absent further</w:t>
      </w:r>
    </w:p>
    <w:p>
      <w:pPr>
        <w:spacing w:before="0" w:after="0"/>
        <w:contextualSpacing/>
        <w:jc w:val="left"/>
      </w:pPr>
      <w:r>
        <w:rPr>
          <w:rFonts w:ascii="CMR10" w:hAnsi="CMR10" w:eastAsia="Calibri" w:cs="CMR10"/>
          <w:sz w:val="22"/>
          <w:szCs w:val="22"/>
        </w:rPr>
        <w:t xml:space="preserve">philosophical details, such a move has made the situation </w:t>
      </w:r>
      <w:r>
        <w:rPr>
          <w:rFonts w:ascii="CMTI10" w:hAnsi="CMTI10" w:eastAsia="Calibri" w:cs="CMTI10"/>
          <w:sz w:val="22"/>
          <w:szCs w:val="22"/>
        </w:rPr>
        <w:t>worse</w:t>
      </w:r>
      <w:r>
        <w:rPr>
          <w:rFonts w:ascii="CMR10" w:hAnsi="CMR10" w:eastAsia="Calibri" w:cs="CMR10"/>
          <w:sz w:val="22"/>
          <w:szCs w:val="22"/>
        </w:rPr>
        <w:t>: we</w:t>
      </w:r>
    </w:p>
    <w:p>
      <w:pPr>
        <w:spacing w:before="0" w:after="0"/>
        <w:contextualSpacing/>
        <w:jc w:val="left"/>
      </w:pPr>
      <w:r>
        <w:rPr>
          <w:rFonts w:ascii="CMR10" w:hAnsi="CMR10" w:eastAsia="Calibri" w:cs="CMR10"/>
          <w:sz w:val="22"/>
          <w:szCs w:val="22"/>
        </w:rPr>
        <w:t>have, in e</w:t>
      </w:r>
      <w:r>
        <w:rPr>
          <w:rFonts w:ascii="Cambria Math" w:hAnsi="Cambria Math" w:eastAsia="Calibri" w:cs="Cambria Math"/>
          <w:sz w:val="22"/>
          <w:szCs w:val="22"/>
        </w:rPr>
        <w:t>↵</w:t>
      </w:r>
      <w:r>
        <w:rPr>
          <w:rFonts w:ascii="CMR10" w:hAnsi="CMR10" w:eastAsia="Calibri" w:cs="CMR10"/>
          <w:sz w:val="22"/>
          <w:szCs w:val="22"/>
        </w:rPr>
        <w:t xml:space="preserve">ect, identified a </w:t>
      </w:r>
      <w:r>
        <w:rPr>
          <w:rFonts w:ascii="CMTI10" w:hAnsi="CMTI10" w:eastAsia="Calibri" w:cs="CMTI10"/>
          <w:sz w:val="22"/>
          <w:szCs w:val="22"/>
        </w:rPr>
        <w:t xml:space="preserve">further </w:t>
      </w:r>
      <w:r>
        <w:rPr>
          <w:rFonts w:ascii="CMR10" w:hAnsi="CMR10" w:eastAsia="Calibri" w:cs="CMR10"/>
          <w:sz w:val="22"/>
          <w:szCs w:val="22"/>
        </w:rPr>
        <w:t>world which is empirically adequate</w:t>
      </w:r>
    </w:p>
    <w:p>
      <w:pPr>
        <w:spacing w:before="0" w:after="0"/>
        <w:contextualSpacing/>
        <w:jc w:val="left"/>
        <w:rPr>
          <w:rFonts w:ascii="CMR10" w:hAnsi="CMR10" w:eastAsia="Calibri" w:cs="CMR10"/>
          <w:sz w:val="22"/>
          <w:szCs w:val="22"/>
        </w:rPr>
      </w:pPr>
      <w:r>
        <w:rPr>
          <w:rFonts w:ascii="CMR10" w:hAnsi="CMR10" w:eastAsia="Calibri" w:cs="CMR10"/>
          <w:sz w:val="22"/>
          <w:szCs w:val="22"/>
        </w:rPr>
        <w:t>to the actual world. (pp. 11-12)</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Faced with such a passage, the question arises naturally: why</w:t>
      </w:r>
    </w:p>
    <w:p>
      <w:pPr>
        <w:spacing w:before="0" w:after="0"/>
        <w:contextualSpacing/>
        <w:jc w:val="left"/>
      </w:pPr>
      <w:r>
        <w:rPr>
          <w:rFonts w:ascii="CMR10" w:hAnsi="CMR10" w:eastAsia="Calibri" w:cs="CMR10"/>
          <w:sz w:val="22"/>
          <w:szCs w:val="22"/>
        </w:rPr>
        <w:t xml:space="preserve">should the </w:t>
      </w:r>
      <w:r>
        <w:rPr>
          <w:rFonts w:ascii="CMTI10" w:hAnsi="CMTI10" w:eastAsia="Calibri" w:cs="CMTI10"/>
          <w:sz w:val="22"/>
          <w:szCs w:val="22"/>
        </w:rPr>
        <w:t xml:space="preserve">epistemological </w:t>
      </w:r>
      <w:r>
        <w:rPr>
          <w:rFonts w:ascii="CMR10" w:hAnsi="CMR10" w:eastAsia="Calibri" w:cs="CMR10"/>
          <w:sz w:val="22"/>
          <w:szCs w:val="22"/>
        </w:rPr>
        <w:t>fact about what human beings happen to</w:t>
      </w:r>
    </w:p>
    <w:p>
      <w:pPr>
        <w:spacing w:before="0" w:after="0"/>
        <w:contextualSpacing/>
        <w:jc w:val="left"/>
        <w:rPr>
          <w:rFonts w:ascii="CMR10" w:hAnsi="CMR10" w:eastAsia="Calibri" w:cs="CMR10"/>
          <w:sz w:val="22"/>
          <w:szCs w:val="22"/>
        </w:rPr>
      </w:pPr>
      <w:r>
        <w:rPr>
          <w:rFonts w:ascii="CMR10" w:hAnsi="CMR10" w:eastAsia="Calibri" w:cs="CMR10"/>
          <w:sz w:val="22"/>
          <w:szCs w:val="22"/>
        </w:rPr>
        <w:t>currently know about two dual theories relative to one another warrant</w:t>
      </w:r>
    </w:p>
    <w:p>
      <w:pPr>
        <w:spacing w:before="0" w:after="0"/>
        <w:contextualSpacing/>
        <w:jc w:val="left"/>
      </w:pPr>
      <w:r>
        <w:rPr>
          <w:rFonts w:ascii="CMR10" w:hAnsi="CMR10" w:eastAsia="Calibri" w:cs="CMR10"/>
          <w:sz w:val="22"/>
          <w:szCs w:val="22"/>
        </w:rPr>
        <w:t xml:space="preserve">the </w:t>
      </w:r>
      <w:r>
        <w:rPr>
          <w:rFonts w:ascii="CMTI10" w:hAnsi="CMTI10" w:eastAsia="Calibri" w:cs="CMTI10"/>
          <w:sz w:val="22"/>
          <w:szCs w:val="22"/>
        </w:rPr>
        <w:t xml:space="preserve">metaphysical </w:t>
      </w:r>
      <w:r>
        <w:rPr>
          <w:rFonts w:ascii="CMR10" w:hAnsi="CMR10" w:eastAsia="Calibri" w:cs="CMR10"/>
          <w:sz w:val="22"/>
          <w:szCs w:val="22"/>
        </w:rPr>
        <w:t>conclusion that the theory about which we currently</w:t>
      </w:r>
    </w:p>
    <w:p>
      <w:pPr>
        <w:spacing w:before="0" w:after="0"/>
        <w:contextualSpacing/>
        <w:jc w:val="left"/>
        <w:rPr>
          <w:rFonts w:ascii="CMR10" w:hAnsi="CMR10" w:eastAsia="Calibri" w:cs="CMR10"/>
          <w:sz w:val="22"/>
          <w:szCs w:val="22"/>
        </w:rPr>
      </w:pPr>
      <w:r>
        <w:rPr>
          <w:rFonts w:ascii="CMR10" w:hAnsi="CMR10" w:eastAsia="Calibri" w:cs="CMR10"/>
          <w:sz w:val="22"/>
          <w:szCs w:val="22"/>
        </w:rPr>
        <w:t>know more must give the correct description of the world? Such worries</w:t>
      </w:r>
    </w:p>
    <w:p>
      <w:pPr>
        <w:spacing w:before="0" w:after="0"/>
        <w:contextualSpacing/>
        <w:jc w:val="left"/>
      </w:pPr>
      <w:r>
        <w:rPr>
          <w:rFonts w:ascii="CMR10" w:hAnsi="CMR10" w:eastAsia="Calibri" w:cs="CMR10"/>
          <w:sz w:val="22"/>
          <w:szCs w:val="22"/>
        </w:rPr>
        <w:t xml:space="preserve">have been expressed by Teh [54, </w:t>
      </w:r>
      <w:r>
        <w:rPr>
          <w:rFonts w:ascii="CMSY10" w:hAnsi="CMSY10" w:eastAsia="Calibri" w:cs="CMSY10"/>
          <w:sz w:val="22"/>
          <w:szCs w:val="22"/>
        </w:rPr>
        <w:t>§</w:t>
      </w:r>
      <w:r>
        <w:rPr>
          <w:rFonts w:ascii="CMR10" w:hAnsi="CMR10" w:eastAsia="Calibri" w:cs="CMR10"/>
          <w:sz w:val="22"/>
          <w:szCs w:val="22"/>
        </w:rPr>
        <w:t>4], and most explicitly by Dieks,</w:t>
      </w:r>
    </w:p>
    <w:p>
      <w:pPr>
        <w:spacing w:before="0" w:after="0"/>
        <w:contextualSpacing/>
        <w:jc w:val="left"/>
        <w:rPr>
          <w:rFonts w:ascii="CMR10" w:hAnsi="CMR10" w:eastAsia="Calibri" w:cs="CMR10"/>
          <w:sz w:val="22"/>
          <w:szCs w:val="22"/>
        </w:rPr>
      </w:pPr>
      <w:r>
        <w:rPr>
          <w:rFonts w:ascii="CMR10" w:hAnsi="CMR10" w:eastAsia="Calibri" w:cs="CMR10"/>
          <w:sz w:val="22"/>
          <w:szCs w:val="22"/>
        </w:rPr>
        <w:t>van Dongen, and De Haro [12, 23]. What is needed is some argument</w:t>
      </w:r>
    </w:p>
    <w:p>
      <w:pPr>
        <w:spacing w:before="0" w:after="0"/>
        <w:contextualSpacing/>
        <w:jc w:val="left"/>
      </w:pPr>
      <w:r>
        <w:rPr>
          <w:rFonts w:ascii="CMR10" w:hAnsi="CMR10" w:eastAsia="Calibri" w:cs="CMR10"/>
          <w:sz w:val="22"/>
          <w:szCs w:val="22"/>
        </w:rPr>
        <w:t>to the e</w:t>
      </w:r>
      <w:r>
        <w:rPr>
          <w:rFonts w:ascii="Cambria Math" w:hAnsi="Cambria Math" w:eastAsia="Calibri" w:cs="Cambria Math"/>
          <w:sz w:val="22"/>
          <w:szCs w:val="22"/>
        </w:rPr>
        <w:t>↵</w:t>
      </w:r>
      <w:r>
        <w:rPr>
          <w:rFonts w:ascii="CMR10" w:hAnsi="CMR10" w:eastAsia="Calibri" w:cs="CMR10"/>
          <w:sz w:val="22"/>
          <w:szCs w:val="22"/>
        </w:rPr>
        <w:t>ect that one description of the world has metaphysical priority</w:t>
      </w:r>
    </w:p>
    <w:p>
      <w:pPr>
        <w:spacing w:before="0" w:after="0"/>
        <w:contextualSpacing/>
        <w:jc w:val="left"/>
        <w:rPr>
          <w:rFonts w:ascii="CMR10" w:hAnsi="CMR10" w:eastAsia="Calibri" w:cs="CMR10"/>
          <w:sz w:val="22"/>
          <w:szCs w:val="22"/>
        </w:rPr>
      </w:pPr>
      <w:r>
        <w:rPr>
          <w:rFonts w:ascii="CMR10" w:hAnsi="CMR10" w:eastAsia="Calibri" w:cs="CMR10"/>
          <w:sz w:val="22"/>
          <w:szCs w:val="22"/>
        </w:rPr>
        <w:t>over its dual; such authors, however, treat this with suspicion—for</w:t>
      </w:r>
    </w:p>
    <w:p>
      <w:pPr>
        <w:spacing w:before="0" w:after="0"/>
        <w:contextualSpacing/>
        <w:jc w:val="left"/>
        <w:rPr>
          <w:rFonts w:ascii="CMR10" w:hAnsi="CMR10" w:eastAsia="Calibri" w:cs="CMR10"/>
          <w:sz w:val="22"/>
          <w:szCs w:val="22"/>
        </w:rPr>
      </w:pPr>
      <w:r>
        <w:rPr>
          <w:rFonts w:ascii="CMR10" w:hAnsi="CMR10" w:eastAsia="Calibri" w:cs="CMR10"/>
          <w:sz w:val="22"/>
          <w:szCs w:val="22"/>
        </w:rPr>
        <w:t>example, Teh writes, “We have no good reason to think of the gravitational</w:t>
      </w:r>
    </w:p>
    <w:p>
      <w:pPr>
        <w:spacing w:before="0" w:after="0"/>
        <w:contextualSpacing/>
        <w:jc w:val="left"/>
        <w:rPr>
          <w:rFonts w:ascii="CMR10" w:hAnsi="CMR10" w:eastAsia="Calibri" w:cs="CMR10"/>
          <w:sz w:val="22"/>
          <w:szCs w:val="22"/>
        </w:rPr>
      </w:pPr>
      <w:r>
        <w:rPr>
          <w:rFonts w:ascii="CMR10" w:hAnsi="CMR10" w:eastAsia="Calibri" w:cs="CMR10"/>
          <w:sz w:val="22"/>
          <w:szCs w:val="22"/>
        </w:rPr>
        <w:t>side of the duality as metaphysically emergent from the gauge</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theory side, or vice versa” [54, p. 310]. </w:t>
      </w:r>
    </w:p>
    <w:p>
      <w:pPr>
        <w:spacing w:before="0" w:after="0"/>
        <w:contextualSpacing/>
        <w:jc w:val="left"/>
        <w:rPr>
          <w:rFonts w:ascii="CMR10" w:hAnsi="CMR10" w:eastAsia="Calibri" w:cs="CMR10"/>
          <w:sz w:val="22"/>
          <w:szCs w:val="22"/>
        </w:rPr>
      </w:pPr>
      <w:r>
        <w:rPr>
          <w:rFonts w:ascii="CMR10" w:hAnsi="CMR10" w:eastAsia="Calibri" w:cs="CMR10"/>
          <w:sz w:val="22"/>
          <w:szCs w:val="22"/>
        </w:rPr>
        <w:t>Is this response to Horowitz and Polchinski reasonable? In fact,</w:t>
      </w:r>
    </w:p>
    <w:p>
      <w:pPr>
        <w:spacing w:before="0" w:after="0"/>
        <w:contextualSpacing/>
        <w:jc w:val="left"/>
        <w:rPr>
          <w:rFonts w:ascii="CMR10" w:hAnsi="CMR10" w:eastAsia="Calibri" w:cs="CMR10"/>
          <w:sz w:val="22"/>
          <w:szCs w:val="22"/>
        </w:rPr>
      </w:pPr>
      <w:r>
        <w:rPr>
          <w:rFonts w:ascii="CMR10" w:hAnsi="CMR10" w:eastAsia="Calibri" w:cs="CMR10"/>
          <w:sz w:val="22"/>
          <w:szCs w:val="22"/>
        </w:rPr>
        <w:t>there is perhaps room to defend the discriminatory apporach to dualities</w:t>
      </w:r>
    </w:p>
    <w:p>
      <w:pPr>
        <w:spacing w:before="0" w:after="0"/>
        <w:contextualSpacing/>
        <w:jc w:val="left"/>
        <w:rPr>
          <w:rFonts w:ascii="CMR10" w:hAnsi="CMR10" w:eastAsia="Calibri" w:cs="CMR10"/>
          <w:sz w:val="22"/>
          <w:szCs w:val="22"/>
        </w:rPr>
      </w:pPr>
      <w:r>
        <w:rPr>
          <w:rFonts w:ascii="CMR10" w:hAnsi="CMR10" w:eastAsia="Calibri" w:cs="CMR10"/>
          <w:sz w:val="22"/>
          <w:szCs w:val="22"/>
        </w:rPr>
        <w:t>such as the AdS/CFT correspondence in the face of such criticism.</w:t>
      </w:r>
    </w:p>
    <w:p>
      <w:pPr>
        <w:spacing w:before="0" w:after="0"/>
        <w:contextualSpacing/>
        <w:jc w:val="left"/>
        <w:rPr>
          <w:rFonts w:ascii="CMR10" w:hAnsi="CMR10" w:eastAsia="Calibri" w:cs="CMR10"/>
          <w:sz w:val="22"/>
          <w:szCs w:val="22"/>
        </w:rPr>
      </w:pPr>
      <w:r>
        <w:rPr>
          <w:rFonts w:ascii="CMR10" w:hAnsi="CMR10" w:eastAsia="Calibri" w:cs="CMR10"/>
          <w:sz w:val="22"/>
          <w:szCs w:val="22"/>
        </w:rPr>
        <w:t>Here is an alternative way to read Horowitz and Polchinski: it is not</w:t>
      </w:r>
    </w:p>
    <w:p>
      <w:pPr>
        <w:spacing w:before="0" w:after="0"/>
        <w:contextualSpacing/>
        <w:jc w:val="left"/>
      </w:pPr>
      <w:r>
        <w:rPr>
          <w:rFonts w:ascii="CMR10" w:hAnsi="CMR10" w:eastAsia="Calibri" w:cs="CMR10"/>
          <w:sz w:val="22"/>
          <w:szCs w:val="22"/>
        </w:rPr>
        <w:t xml:space="preserve">that we simply better </w:t>
      </w:r>
      <w:r>
        <w:rPr>
          <w:rFonts w:ascii="CMTI10" w:hAnsi="CMTI10" w:eastAsia="Calibri" w:cs="CMTI10"/>
          <w:sz w:val="22"/>
          <w:szCs w:val="22"/>
        </w:rPr>
        <w:t xml:space="preserve">understand </w:t>
      </w:r>
      <w:r>
        <w:rPr>
          <w:rFonts w:ascii="CMR10" w:hAnsi="CMR10" w:eastAsia="Calibri" w:cs="CMR10"/>
          <w:sz w:val="22"/>
          <w:szCs w:val="22"/>
        </w:rPr>
        <w:t>one of the two dual theories (namely,</w:t>
      </w:r>
    </w:p>
    <w:p>
      <w:pPr>
        <w:spacing w:before="0" w:after="0"/>
        <w:contextualSpacing/>
        <w:jc w:val="left"/>
      </w:pPr>
      <w:r>
        <w:rPr>
          <w:rFonts w:ascii="CMR10" w:hAnsi="CMR10" w:eastAsia="Calibri" w:cs="CMR10"/>
          <w:sz w:val="22"/>
          <w:szCs w:val="22"/>
        </w:rPr>
        <w:t xml:space="preserve">the CFT); rather, it is that we only </w:t>
      </w:r>
      <w:r>
        <w:rPr>
          <w:rFonts w:ascii="CMTI10" w:hAnsi="CMTI10" w:eastAsia="Calibri" w:cs="CMTI10"/>
          <w:sz w:val="22"/>
          <w:szCs w:val="22"/>
        </w:rPr>
        <w:t xml:space="preserve">have available </w:t>
      </w:r>
      <w:r>
        <w:rPr>
          <w:rFonts w:ascii="CMR10" w:hAnsi="CMR10" w:eastAsia="Calibri" w:cs="CMR10"/>
          <w:sz w:val="22"/>
          <w:szCs w:val="22"/>
        </w:rPr>
        <w:t>the full mathematical</w:t>
      </w:r>
    </w:p>
    <w:p>
      <w:pPr>
        <w:spacing w:before="0" w:after="0"/>
        <w:contextualSpacing/>
        <w:jc w:val="left"/>
        <w:rPr>
          <w:rFonts w:ascii="CMR10" w:hAnsi="CMR10" w:eastAsia="Calibri" w:cs="CMR10"/>
          <w:sz w:val="22"/>
          <w:szCs w:val="22"/>
        </w:rPr>
      </w:pPr>
      <w:r>
        <w:rPr>
          <w:rFonts w:ascii="CMR10" w:hAnsi="CMR10" w:eastAsia="Calibri" w:cs="CMR10"/>
          <w:sz w:val="22"/>
          <w:szCs w:val="22"/>
        </w:rPr>
        <w:t>structure of the CFT, whereas the other dual theory—the AdS</w:t>
      </w:r>
    </w:p>
    <w:p>
      <w:pPr>
        <w:spacing w:before="0" w:after="0"/>
        <w:contextualSpacing/>
        <w:jc w:val="left"/>
      </w:pPr>
      <w:r>
        <w:rPr>
          <w:rFonts w:ascii="CMR10" w:hAnsi="CMR10" w:eastAsia="Calibri" w:cs="CMR10"/>
          <w:sz w:val="22"/>
          <w:szCs w:val="22"/>
        </w:rPr>
        <w:t xml:space="preserve">string theory—is only </w:t>
      </w:r>
      <w:r>
        <w:rPr>
          <w:rFonts w:ascii="CMTI10" w:hAnsi="CMTI10" w:eastAsia="Calibri" w:cs="CMTI10"/>
          <w:sz w:val="22"/>
          <w:szCs w:val="22"/>
        </w:rPr>
        <w:t xml:space="preserve">partly constructed </w:t>
      </w:r>
      <w:r>
        <w:rPr>
          <w:rFonts w:ascii="CMR10" w:hAnsi="CMR10" w:eastAsia="Calibri" w:cs="CMR10"/>
          <w:sz w:val="22"/>
          <w:szCs w:val="22"/>
        </w:rPr>
        <w:t>(our understanding of the</w:t>
      </w:r>
    </w:p>
    <w:p>
      <w:pPr>
        <w:spacing w:before="0" w:after="0"/>
        <w:contextualSpacing/>
        <w:jc w:val="left"/>
        <w:rPr>
          <w:rFonts w:ascii="CMR10" w:hAnsi="CMR10" w:eastAsia="Calibri" w:cs="CMR10"/>
          <w:sz w:val="22"/>
          <w:szCs w:val="22"/>
        </w:rPr>
      </w:pPr>
      <w:r>
        <w:rPr>
          <w:rFonts w:ascii="CMR10" w:hAnsi="CMR10" w:eastAsia="Calibri" w:cs="CMR10"/>
          <w:sz w:val="22"/>
          <w:szCs w:val="22"/>
        </w:rPr>
        <w:t>AdS side of the AdS/CFT duality is inherently perturbative—cf. [2]).</w:t>
      </w:r>
    </w:p>
    <w:p>
      <w:pPr>
        <w:spacing w:before="0" w:after="0"/>
        <w:contextualSpacing/>
        <w:jc w:val="left"/>
      </w:pPr>
      <w:r>
        <w:rPr>
          <w:rFonts w:ascii="CMR10" w:hAnsi="CMR10" w:eastAsia="Calibri" w:cs="CMR10"/>
          <w:sz w:val="22"/>
          <w:szCs w:val="22"/>
        </w:rPr>
        <w:t>The question here is not (</w:t>
      </w:r>
      <w:r>
        <w:rPr>
          <w:rFonts w:ascii="CMTI10" w:hAnsi="CMTI10" w:eastAsia="Calibri" w:cs="CMTI10"/>
          <w:sz w:val="22"/>
          <w:szCs w:val="22"/>
        </w:rPr>
        <w:t xml:space="preserve">pace </w:t>
      </w:r>
      <w:r>
        <w:rPr>
          <w:rFonts w:ascii="CMR10" w:hAnsi="CMR10" w:eastAsia="Calibri" w:cs="CMR10"/>
          <w:sz w:val="22"/>
          <w:szCs w:val="22"/>
        </w:rPr>
        <w:t>the argument above) one of our only investing</w:t>
      </w:r>
    </w:p>
    <w:p>
      <w:pPr>
        <w:spacing w:before="0" w:after="0"/>
        <w:contextualSpacing/>
        <w:jc w:val="left"/>
        <w:rPr>
          <w:rFonts w:ascii="CMR10" w:hAnsi="CMR10" w:eastAsia="Calibri" w:cs="CMR10"/>
          <w:sz w:val="22"/>
          <w:szCs w:val="22"/>
        </w:rPr>
      </w:pPr>
      <w:r>
        <w:rPr>
          <w:rFonts w:ascii="CMR10" w:hAnsi="CMR10" w:eastAsia="Calibri" w:cs="CMR10"/>
          <w:sz w:val="22"/>
          <w:szCs w:val="22"/>
        </w:rPr>
        <w:t>with ontological import those physical theories which we best</w:t>
      </w:r>
    </w:p>
    <w:p>
      <w:pPr>
        <w:spacing w:before="0" w:after="0"/>
        <w:contextualSpacing/>
        <w:jc w:val="left"/>
        <w:rPr>
          <w:rFonts w:ascii="CMR10" w:hAnsi="CMR10" w:eastAsia="Calibri" w:cs="CMR10"/>
          <w:sz w:val="22"/>
          <w:szCs w:val="22"/>
        </w:rPr>
      </w:pPr>
      <w:r>
        <w:rPr>
          <w:rFonts w:ascii="CMR10" w:hAnsi="CMR10" w:eastAsia="Calibri" w:cs="CMR10"/>
          <w:sz w:val="22"/>
          <w:szCs w:val="22"/>
        </w:rPr>
        <w:t>understand, but rather one of our only investing with ontological import</w:t>
      </w:r>
    </w:p>
    <w:p>
      <w:pPr>
        <w:spacing w:before="0" w:after="0"/>
        <w:contextualSpacing/>
        <w:jc w:val="left"/>
      </w:pPr>
      <w:r>
        <w:rPr>
          <w:rFonts w:ascii="CMR10" w:hAnsi="CMR10" w:eastAsia="Calibri" w:cs="CMR10"/>
          <w:sz w:val="22"/>
          <w:szCs w:val="22"/>
        </w:rPr>
        <w:t xml:space="preserve">those physical theories which </w:t>
      </w:r>
      <w:r>
        <w:rPr>
          <w:rFonts w:ascii="CMTI10" w:hAnsi="CMTI10" w:eastAsia="Calibri" w:cs="CMTI10"/>
          <w:sz w:val="22"/>
          <w:szCs w:val="22"/>
        </w:rPr>
        <w:t>which we actually have to hand</w:t>
      </w:r>
      <w:r>
        <w:rPr>
          <w:rFonts w:ascii="CMR10" w:hAnsi="CMR10" w:eastAsia="Calibri" w:cs="CMR10"/>
          <w:sz w:val="22"/>
          <w:szCs w:val="22"/>
        </w:rPr>
        <w:t xml:space="preserve">. (p. 14) </w:t>
      </w:r>
      <w:r>
        <w:rPr>
          <w:rFonts w:ascii="CMR10" w:hAnsi="CMR10" w:eastAsia="Calibri" w:cs="CMR10"/>
          <w:color w:val="FF0000"/>
          <w:sz w:val="22"/>
          <w:szCs w:val="22"/>
        </w:rPr>
        <w:t>[exactly my EDWs]</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color w:val="FF0000"/>
          <w:sz w:val="22"/>
          <w:szCs w:val="22"/>
        </w:rPr>
      </w:pPr>
      <w:r>
        <w:rPr>
          <w:rFonts w:ascii="CMR10" w:hAnsi="CMR10" w:eastAsia="Calibri" w:cs="CMR10"/>
          <w:color w:val="FF0000"/>
          <w:sz w:val="22"/>
          <w:szCs w:val="22"/>
        </w:rPr>
        <w:t>[here is mentioned de Haro which is on this list]</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second sense in which one might be a nihilist is the following.</w:t>
      </w:r>
    </w:p>
    <w:p>
      <w:pPr>
        <w:spacing w:before="0" w:after="0"/>
        <w:contextualSpacing/>
        <w:jc w:val="left"/>
        <w:rPr>
          <w:rFonts w:ascii="CMR10" w:hAnsi="CMR10" w:eastAsia="Calibri" w:cs="CMR10"/>
          <w:sz w:val="22"/>
          <w:szCs w:val="22"/>
        </w:rPr>
      </w:pPr>
      <w:r>
        <w:rPr>
          <w:rFonts w:ascii="CMR10" w:hAnsi="CMR10" w:eastAsia="Calibri" w:cs="CMR10"/>
          <w:sz w:val="22"/>
          <w:szCs w:val="22"/>
        </w:rPr>
        <w:t>Suppose that, for antecedent reasons, one is unsympathetic to a particular</w:t>
      </w:r>
    </w:p>
    <w:p>
      <w:pPr>
        <w:spacing w:before="0" w:after="0"/>
        <w:contextualSpacing/>
        <w:jc w:val="left"/>
        <w:rPr>
          <w:rFonts w:ascii="CMR10" w:hAnsi="CMR10" w:eastAsia="Calibri" w:cs="CMR10"/>
          <w:sz w:val="22"/>
          <w:szCs w:val="22"/>
        </w:rPr>
      </w:pPr>
      <w:r>
        <w:rPr>
          <w:rFonts w:ascii="CMR10" w:hAnsi="CMR10" w:eastAsia="Calibri" w:cs="CMR10"/>
          <w:sz w:val="22"/>
          <w:szCs w:val="22"/>
        </w:rPr>
        <w:t>research programme, e.g. string theory. In that case, one might</w:t>
      </w:r>
    </w:p>
    <w:p>
      <w:pPr>
        <w:spacing w:before="0" w:after="0"/>
        <w:contextualSpacing/>
        <w:jc w:val="left"/>
        <w:rPr>
          <w:rFonts w:ascii="CMR10" w:hAnsi="CMR10" w:eastAsia="Calibri" w:cs="CMR10"/>
          <w:sz w:val="22"/>
          <w:szCs w:val="22"/>
        </w:rPr>
      </w:pPr>
      <w:r>
        <w:rPr>
          <w:rFonts w:ascii="CMR10" w:hAnsi="CMR10" w:eastAsia="Calibri" w:cs="CMR10"/>
          <w:sz w:val="22"/>
          <w:szCs w:val="22"/>
        </w:rPr>
        <w:t>reject (for said to-be-articulated antecedent reasons) solutions of all</w:t>
      </w:r>
    </w:p>
    <w:p>
      <w:pPr>
        <w:spacing w:before="0" w:after="0"/>
        <w:contextualSpacing/>
        <w:jc w:val="left"/>
        <w:rPr>
          <w:rFonts w:ascii="CMR10" w:hAnsi="CMR10" w:eastAsia="Calibri" w:cs="CMR10"/>
          <w:sz w:val="22"/>
          <w:szCs w:val="22"/>
        </w:rPr>
      </w:pPr>
      <w:r>
        <w:rPr>
          <w:rFonts w:ascii="CMR10" w:hAnsi="CMR10" w:eastAsia="Calibri" w:cs="CMR10"/>
          <w:sz w:val="22"/>
          <w:szCs w:val="22"/>
        </w:rPr>
        <w:t>e.g. dual string theories as being legitimate candidates to describe</w:t>
      </w:r>
    </w:p>
    <w:p>
      <w:pPr>
        <w:spacing w:before="0" w:after="0"/>
        <w:contextualSpacing/>
        <w:jc w:val="left"/>
        <w:rPr>
          <w:rFonts w:ascii="CMR10" w:hAnsi="CMR10" w:eastAsia="Calibri" w:cs="CMR10"/>
          <w:sz w:val="22"/>
          <w:szCs w:val="22"/>
        </w:rPr>
      </w:pPr>
      <w:r>
        <w:rPr>
          <w:rFonts w:ascii="CMR10" w:hAnsi="CMR10" w:eastAsia="Calibri" w:cs="CMR10"/>
          <w:sz w:val="22"/>
          <w:szCs w:val="22"/>
        </w:rPr>
        <w:t>the actual world, while remaining a realist, for one might think that</w:t>
      </w:r>
    </w:p>
    <w:p>
      <w:pPr>
        <w:spacing w:before="0" w:after="0"/>
        <w:contextualSpacing/>
        <w:jc w:val="left"/>
      </w:pPr>
      <w:r>
        <w:rPr>
          <w:rFonts w:ascii="CMR10" w:hAnsi="CMR10" w:eastAsia="Calibri" w:cs="CMR10"/>
          <w:sz w:val="22"/>
          <w:szCs w:val="22"/>
        </w:rPr>
        <w:t xml:space="preserve">solutions of </w:t>
      </w:r>
      <w:r>
        <w:rPr>
          <w:rFonts w:ascii="CMTI10" w:hAnsi="CMTI10" w:eastAsia="Calibri" w:cs="CMTI10"/>
          <w:sz w:val="22"/>
          <w:szCs w:val="22"/>
        </w:rPr>
        <w:t xml:space="preserve">other </w:t>
      </w:r>
      <w:r>
        <w:rPr>
          <w:rFonts w:ascii="CMR10" w:hAnsi="CMR10" w:eastAsia="Calibri" w:cs="CMR10"/>
          <w:sz w:val="22"/>
          <w:szCs w:val="22"/>
        </w:rPr>
        <w:t>theories (e.g. loop quantum gravity, or extensions</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thereof) may legitimately describe the actual world. (p. 16)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common core approach purports to identify a possible world ‘isomorphic’</w:t>
      </w:r>
    </w:p>
    <w:p>
      <w:pPr>
        <w:spacing w:before="0" w:after="0"/>
        <w:contextualSpacing/>
        <w:jc w:val="left"/>
        <w:rPr>
          <w:rFonts w:ascii="CMR10" w:hAnsi="CMR10" w:eastAsia="Calibri" w:cs="CMR10"/>
          <w:sz w:val="22"/>
          <w:szCs w:val="22"/>
        </w:rPr>
      </w:pPr>
      <w:r>
        <w:rPr>
          <w:rFonts w:ascii="CMR10" w:hAnsi="CMR10" w:eastAsia="Calibri" w:cs="CMR10"/>
          <w:sz w:val="22"/>
          <w:szCs w:val="22"/>
        </w:rPr>
        <w:t>to the mathematical structure common to the dual solutions</w:t>
      </w:r>
    </w:p>
    <w:p>
      <w:pPr>
        <w:spacing w:before="0" w:after="0"/>
        <w:contextualSpacing/>
        <w:jc w:val="left"/>
        <w:rPr>
          <w:rFonts w:ascii="CMR10" w:hAnsi="CMR10" w:eastAsia="Calibri" w:cs="CMR10"/>
          <w:sz w:val="22"/>
          <w:szCs w:val="22"/>
        </w:rPr>
      </w:pPr>
      <w:r>
        <w:rPr>
          <w:rFonts w:ascii="CMR10" w:hAnsi="CMR10" w:eastAsia="Calibri" w:cs="CMR10"/>
          <w:sz w:val="22"/>
          <w:szCs w:val="22"/>
        </w:rPr>
        <w:t>under consideration. Though this approach is popular in the philosophy</w:t>
      </w:r>
    </w:p>
    <w:p>
      <w:pPr>
        <w:spacing w:before="0" w:after="0"/>
        <w:contextualSpacing/>
        <w:jc w:val="left"/>
        <w:rPr>
          <w:rFonts w:ascii="CMR10" w:hAnsi="CMR10" w:eastAsia="Calibri" w:cs="CMR10"/>
          <w:sz w:val="22"/>
          <w:szCs w:val="22"/>
        </w:rPr>
      </w:pPr>
      <w:r>
        <w:rPr>
          <w:rFonts w:ascii="CMR10" w:hAnsi="CMR10" w:eastAsia="Calibri" w:cs="CMR10"/>
          <w:sz w:val="22"/>
          <w:szCs w:val="22"/>
        </w:rPr>
        <w:t>of physics literature (see e.g. [24, 26, 35, 37, 50]), it is not the</w:t>
      </w:r>
    </w:p>
    <w:p>
      <w:pPr>
        <w:spacing w:before="0" w:after="0"/>
        <w:contextualSpacing/>
        <w:jc w:val="left"/>
        <w:rPr>
          <w:rFonts w:ascii="CMR10" w:hAnsi="CMR10" w:eastAsia="Calibri" w:cs="CMR10"/>
          <w:sz w:val="22"/>
          <w:szCs w:val="22"/>
        </w:rPr>
      </w:pPr>
      <w:r>
        <w:rPr>
          <w:rFonts w:ascii="CMR10" w:hAnsi="CMR10" w:eastAsia="Calibri" w:cs="CMR10"/>
          <w:sz w:val="22"/>
          <w:szCs w:val="22"/>
        </w:rPr>
        <w:t>only live interpretative option purporting to break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Indeed, a distinct position—widely embraced in the physics</w:t>
      </w:r>
    </w:p>
    <w:p>
      <w:pPr>
        <w:spacing w:before="0" w:after="0"/>
        <w:contextualSpacing/>
        <w:jc w:val="left"/>
        <w:rPr>
          <w:rFonts w:ascii="CMR10" w:hAnsi="CMR10" w:eastAsia="Calibri" w:cs="CMR10"/>
          <w:sz w:val="22"/>
          <w:szCs w:val="22"/>
        </w:rPr>
      </w:pPr>
      <w:r>
        <w:rPr>
          <w:rFonts w:ascii="CMR10" w:hAnsi="CMR10" w:eastAsia="Calibri" w:cs="CMR10"/>
          <w:sz w:val="22"/>
          <w:szCs w:val="22"/>
        </w:rPr>
        <w:t>community in the context of string-theoretic dualities—is to embed</w:t>
      </w:r>
    </w:p>
    <w:p>
      <w:pPr>
        <w:spacing w:before="0" w:after="0"/>
        <w:contextualSpacing/>
        <w:jc w:val="left"/>
        <w:rPr>
          <w:rFonts w:ascii="CMR10" w:hAnsi="CMR10" w:eastAsia="Calibri" w:cs="CMR10"/>
          <w:sz w:val="22"/>
          <w:szCs w:val="22"/>
        </w:rPr>
      </w:pPr>
      <w:r>
        <w:rPr>
          <w:rFonts w:ascii="CMR10" w:hAnsi="CMR10" w:eastAsia="Calibri" w:cs="CMR10"/>
          <w:sz w:val="22"/>
          <w:szCs w:val="22"/>
        </w:rPr>
        <w:t>the spaces of solutions of the two dual theories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into that of some deeper, ‘overarching’ theory. (p. 17)</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What to make of this approach with regard to the problem of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arising in the context of dualities? Merely embedding</w:t>
      </w:r>
    </w:p>
    <w:p>
      <w:pPr>
        <w:spacing w:before="0" w:after="0"/>
        <w:contextualSpacing/>
        <w:jc w:val="left"/>
        <w:rPr>
          <w:rFonts w:ascii="CMR10" w:hAnsi="CMR10" w:eastAsia="Calibri" w:cs="CMR10"/>
          <w:sz w:val="22"/>
          <w:szCs w:val="22"/>
        </w:rPr>
      </w:pPr>
      <w:r>
        <w:rPr>
          <w:rFonts w:ascii="CMR10" w:hAnsi="CMR10" w:eastAsia="Calibri" w:cs="CMR10"/>
          <w:sz w:val="22"/>
          <w:szCs w:val="22"/>
        </w:rPr>
        <w:t>the spaces of solutions of the two dual theories into that of some</w:t>
      </w:r>
    </w:p>
    <w:p>
      <w:pPr>
        <w:spacing w:before="0" w:after="0"/>
        <w:contextualSpacing/>
        <w:jc w:val="left"/>
      </w:pPr>
      <w:r>
        <w:rPr>
          <w:rFonts w:ascii="CMR10" w:hAnsi="CMR10" w:eastAsia="Calibri" w:cs="CMR10"/>
          <w:sz w:val="22"/>
          <w:szCs w:val="22"/>
        </w:rPr>
        <w:t xml:space="preserve">‘deeper’ theory does </w:t>
      </w:r>
      <w:r>
        <w:rPr>
          <w:rFonts w:ascii="CMTI10" w:hAnsi="CMTI10" w:eastAsia="Calibri" w:cs="CMTI10"/>
          <w:sz w:val="22"/>
          <w:szCs w:val="22"/>
        </w:rPr>
        <w:t xml:space="preserve">not </w:t>
      </w:r>
      <w:r>
        <w:rPr>
          <w:rFonts w:ascii="CMR10" w:hAnsi="CMR10" w:eastAsia="Calibri" w:cs="CMR10"/>
          <w:sz w:val="22"/>
          <w:szCs w:val="22"/>
        </w:rPr>
        <w:t>in itself resolve the underdetermination—for</w:t>
      </w:r>
    </w:p>
    <w:p>
      <w:pPr>
        <w:spacing w:before="0" w:after="0"/>
        <w:contextualSpacing/>
        <w:jc w:val="left"/>
        <w:rPr>
          <w:rFonts w:ascii="CMR10" w:hAnsi="CMR10" w:eastAsia="Calibri" w:cs="CMR10"/>
          <w:sz w:val="22"/>
          <w:szCs w:val="22"/>
        </w:rPr>
      </w:pPr>
      <w:r>
        <w:rPr>
          <w:rFonts w:ascii="CMR10" w:hAnsi="CMR10" w:eastAsia="Calibri" w:cs="CMR10"/>
          <w:sz w:val="22"/>
          <w:szCs w:val="22"/>
        </w:rPr>
        <w:t>again, given the empirical evidence compatible with one dual solution,</w:t>
      </w:r>
    </w:p>
    <w:p>
      <w:pPr>
        <w:spacing w:before="0" w:after="0"/>
        <w:contextualSpacing/>
        <w:jc w:val="left"/>
        <w:rPr>
          <w:rFonts w:ascii="CMR10" w:hAnsi="CMR10" w:eastAsia="Calibri" w:cs="CMR10"/>
          <w:sz w:val="22"/>
          <w:szCs w:val="22"/>
        </w:rPr>
      </w:pPr>
      <w:r>
        <w:rPr>
          <w:rFonts w:ascii="CMR10" w:hAnsi="CMR10" w:eastAsia="Calibri" w:cs="CMR10"/>
          <w:sz w:val="22"/>
          <w:szCs w:val="22"/>
        </w:rPr>
        <w:t>it is not clear whether one should embrace the ontological claims of</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that solution, or of its dual, or of the overarching theory. (p. 18)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second alternative to the common core approach we dub ‘pluralism’.</w:t>
      </w:r>
    </w:p>
    <w:p>
      <w:pPr>
        <w:spacing w:before="0" w:after="0"/>
        <w:contextualSpacing/>
        <w:jc w:val="left"/>
        <w:rPr>
          <w:rFonts w:ascii="CMR10" w:hAnsi="CMR10" w:eastAsia="Calibri" w:cs="CMR10"/>
          <w:sz w:val="22"/>
          <w:szCs w:val="22"/>
        </w:rPr>
      </w:pPr>
      <w:r>
        <w:rPr>
          <w:rFonts w:ascii="CMR10" w:hAnsi="CMR10" w:eastAsia="Calibri" w:cs="CMR10"/>
          <w:sz w:val="22"/>
          <w:szCs w:val="22"/>
        </w:rPr>
        <w:t>On this approach, we consider the (distinct) structures of each</w:t>
      </w:r>
    </w:p>
    <w:p>
      <w:pPr>
        <w:spacing w:before="0" w:after="0"/>
        <w:contextualSpacing/>
        <w:jc w:val="left"/>
      </w:pPr>
      <w:r>
        <w:rPr>
          <w:rFonts w:ascii="CMR10" w:hAnsi="CMR10" w:eastAsia="Calibri" w:cs="CMR10"/>
          <w:sz w:val="22"/>
          <w:szCs w:val="22"/>
        </w:rPr>
        <w:t xml:space="preserve">of the dual solutions under consideration as describing </w:t>
      </w:r>
      <w:r>
        <w:rPr>
          <w:rFonts w:ascii="CMTI10" w:hAnsi="CMTI10" w:eastAsia="Calibri" w:cs="CMTI10"/>
          <w:sz w:val="22"/>
          <w:szCs w:val="22"/>
        </w:rPr>
        <w:t>co-instantiated</w:t>
      </w:r>
    </w:p>
    <w:p>
      <w:pPr>
        <w:spacing w:before="0" w:after="0"/>
        <w:contextualSpacing/>
        <w:jc w:val="left"/>
        <w:rPr>
          <w:rFonts w:ascii="CMR10" w:hAnsi="CMR10" w:eastAsia="Calibri" w:cs="CMR10"/>
          <w:sz w:val="22"/>
          <w:szCs w:val="22"/>
        </w:rPr>
      </w:pPr>
      <w:r>
        <w:rPr>
          <w:rFonts w:ascii="CMR10" w:hAnsi="CMR10" w:eastAsia="Calibri" w:cs="CMR10"/>
          <w:sz w:val="22"/>
          <w:szCs w:val="22"/>
        </w:rPr>
        <w:t>structures in the actual world. That is, on this view, dual solutions</w:t>
      </w:r>
    </w:p>
    <w:p>
      <w:pPr>
        <w:spacing w:before="0" w:after="0"/>
        <w:contextualSpacing/>
        <w:jc w:val="left"/>
      </w:pPr>
      <w:r>
        <w:rPr>
          <w:rFonts w:ascii="CMR10" w:hAnsi="CMR10" w:eastAsia="Calibri" w:cs="CMR10"/>
          <w:sz w:val="22"/>
          <w:szCs w:val="22"/>
        </w:rPr>
        <w:t xml:space="preserve">may be taken to represent parts of </w:t>
      </w:r>
      <w:r>
        <w:rPr>
          <w:rFonts w:ascii="CMTI10" w:hAnsi="CMTI10" w:eastAsia="Calibri" w:cs="CMTI10"/>
          <w:sz w:val="22"/>
          <w:szCs w:val="22"/>
        </w:rPr>
        <w:t xml:space="preserve">one </w:t>
      </w:r>
      <w:r>
        <w:rPr>
          <w:rFonts w:ascii="CMR10" w:hAnsi="CMR10" w:eastAsia="Calibri" w:cs="CMR10"/>
          <w:sz w:val="22"/>
          <w:szCs w:val="22"/>
        </w:rPr>
        <w:t>world. Each dual describes</w:t>
      </w:r>
    </w:p>
    <w:p>
      <w:pPr>
        <w:spacing w:before="0" w:after="0"/>
        <w:contextualSpacing/>
        <w:jc w:val="left"/>
      </w:pPr>
      <w:r>
        <w:rPr>
          <w:rFonts w:ascii="CMR10" w:hAnsi="CMR10" w:eastAsia="Calibri" w:cs="CMR10"/>
          <w:sz w:val="22"/>
          <w:szCs w:val="22"/>
        </w:rPr>
        <w:t>a seemingly di</w:t>
      </w:r>
      <w:r>
        <w:rPr>
          <w:rFonts w:ascii="Cambria Math" w:hAnsi="Cambria Math" w:eastAsia="Calibri" w:cs="Cambria Math"/>
          <w:sz w:val="22"/>
          <w:szCs w:val="22"/>
        </w:rPr>
        <w:t>↵</w:t>
      </w:r>
      <w:r>
        <w:rPr>
          <w:rFonts w:ascii="CMR10" w:hAnsi="CMR10" w:eastAsia="Calibri" w:cs="CMR10"/>
          <w:sz w:val="22"/>
          <w:szCs w:val="22"/>
        </w:rPr>
        <w:t>erent reality, but each of the structures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represents a numerically distinct part of one world. Thus,</w:t>
      </w:r>
    </w:p>
    <w:p>
      <w:pPr>
        <w:spacing w:before="0" w:after="0"/>
        <w:contextualSpacing/>
        <w:jc w:val="left"/>
      </w:pPr>
      <w:r>
        <w:rPr>
          <w:rFonts w:ascii="CMR10" w:hAnsi="CMR10" w:eastAsia="Calibri" w:cs="CMR10"/>
          <w:sz w:val="22"/>
          <w:szCs w:val="22"/>
        </w:rPr>
        <w:t xml:space="preserve">according to pluralism, the physical world is in a certain sense fragmented. </w:t>
      </w:r>
      <w:r>
        <w:rPr>
          <w:rFonts w:ascii="CMR10" w:hAnsi="CMR10" w:eastAsia="Calibri" w:cs="CMR10"/>
          <w:b/>
          <w:color w:val="FF0000"/>
          <w:sz w:val="22"/>
          <w:szCs w:val="22"/>
        </w:rPr>
        <w:t>[Exactly my EDWs]</w:t>
      </w:r>
    </w:p>
    <w:p>
      <w:pPr>
        <w:spacing w:before="0" w:after="0"/>
        <w:contextualSpacing/>
        <w:jc w:val="left"/>
        <w:rPr>
          <w:rFonts w:ascii="CMR8" w:hAnsi="CMR8" w:eastAsia="Calibri" w:cs="CMR8"/>
          <w:sz w:val="16"/>
          <w:szCs w:val="16"/>
        </w:rPr>
      </w:pPr>
      <w:r>
        <w:rPr>
          <w:rFonts w:ascii="CMR8" w:hAnsi="CMR8" w:eastAsia="Calibri" w:cs="CMR8"/>
          <w:sz w:val="16"/>
          <w:szCs w:val="16"/>
        </w:rPr>
        <w:t xml:space="preserve">27 </w:t>
      </w:r>
    </w:p>
    <w:p>
      <w:pPr>
        <w:spacing w:before="0" w:after="0"/>
        <w:contextualSpacing/>
        <w:jc w:val="left"/>
        <w:rPr>
          <w:rFonts w:ascii="CMR10" w:hAnsi="CMR10" w:eastAsia="Calibri" w:cs="CMR10"/>
          <w:sz w:val="22"/>
          <w:szCs w:val="22"/>
        </w:rPr>
      </w:pPr>
      <w:r>
        <w:rPr>
          <w:rFonts w:ascii="CMR10" w:hAnsi="CMR10" w:eastAsia="Calibri" w:cs="CMR10"/>
          <w:sz w:val="22"/>
          <w:szCs w:val="22"/>
        </w:rPr>
        <w:t>The pluralist strategy must pass a number of hurdles, if it is to be</w:t>
      </w:r>
    </w:p>
    <w:p>
      <w:pPr>
        <w:spacing w:before="0" w:after="0"/>
        <w:contextualSpacing/>
        <w:jc w:val="left"/>
        <w:rPr>
          <w:rFonts w:ascii="CMR10" w:hAnsi="CMR10" w:eastAsia="Calibri" w:cs="CMR10"/>
          <w:sz w:val="22"/>
          <w:szCs w:val="22"/>
        </w:rPr>
      </w:pPr>
      <w:r>
        <w:rPr>
          <w:rFonts w:ascii="CMR10" w:hAnsi="CMR10" w:eastAsia="Calibri" w:cs="CMR10"/>
          <w:sz w:val="22"/>
          <w:szCs w:val="22"/>
        </w:rPr>
        <w:t>regarded as being successful. First, if pluralism is to resolve the putative</w:t>
      </w:r>
    </w:p>
    <w:p>
      <w:pPr>
        <w:spacing w:before="0" w:after="0"/>
        <w:contextualSpacing/>
        <w:jc w:val="left"/>
        <w:rPr>
          <w:rFonts w:ascii="CMR10" w:hAnsi="CMR10" w:eastAsia="Calibri" w:cs="CMR10"/>
          <w:sz w:val="22"/>
          <w:szCs w:val="22"/>
        </w:rPr>
      </w:pPr>
      <w:r>
        <w:rPr>
          <w:rFonts w:ascii="CMR10" w:hAnsi="CMR10" w:eastAsia="Calibri" w:cs="CMR10"/>
          <w:sz w:val="22"/>
          <w:szCs w:val="22"/>
        </w:rPr>
        <w:t>underdetermination arising in cases of dualities, then, as before,</w:t>
      </w:r>
    </w:p>
    <w:p>
      <w:pPr>
        <w:spacing w:before="0" w:after="0"/>
        <w:contextualSpacing/>
        <w:jc w:val="left"/>
        <w:rPr>
          <w:rFonts w:ascii="CMR10" w:hAnsi="CMR10" w:eastAsia="Calibri" w:cs="CMR10"/>
          <w:sz w:val="22"/>
          <w:szCs w:val="22"/>
        </w:rPr>
      </w:pPr>
      <w:r>
        <w:rPr>
          <w:rFonts w:ascii="CMR10" w:hAnsi="CMR10" w:eastAsia="Calibri" w:cs="CMR10"/>
          <w:sz w:val="22"/>
          <w:szCs w:val="22"/>
        </w:rPr>
        <w:t>some principled argument according to which the original dual solutions</w:t>
      </w:r>
    </w:p>
    <w:p>
      <w:pPr>
        <w:spacing w:before="0" w:after="0"/>
        <w:contextualSpacing/>
        <w:jc w:val="left"/>
      </w:pPr>
      <w:r>
        <w:rPr>
          <w:rFonts w:ascii="CMR10" w:hAnsi="CMR10" w:eastAsia="Calibri" w:cs="CMR10"/>
          <w:sz w:val="22"/>
          <w:szCs w:val="22"/>
        </w:rPr>
        <w:t xml:space="preserve">are </w:t>
      </w:r>
      <w:r>
        <w:rPr>
          <w:rFonts w:ascii="CMTI10" w:hAnsi="CMTI10" w:eastAsia="Calibri" w:cs="CMTI10"/>
          <w:sz w:val="22"/>
          <w:szCs w:val="22"/>
        </w:rPr>
        <w:t xml:space="preserve">not </w:t>
      </w:r>
      <w:r>
        <w:rPr>
          <w:rFonts w:ascii="CMR10" w:hAnsi="CMR10" w:eastAsia="Calibri" w:cs="CMR10"/>
          <w:sz w:val="22"/>
          <w:szCs w:val="22"/>
        </w:rPr>
        <w:t>legitimate candidates for representing the actual world</w:t>
      </w:r>
    </w:p>
    <w:p>
      <w:pPr>
        <w:spacing w:before="0" w:after="0"/>
        <w:contextualSpacing/>
        <w:jc w:val="left"/>
      </w:pPr>
      <w:r>
        <w:rPr>
          <w:rFonts w:ascii="CMR10" w:hAnsi="CMR10" w:eastAsia="Calibri" w:cs="CMR10"/>
          <w:sz w:val="22"/>
          <w:szCs w:val="22"/>
        </w:rPr>
        <w:t xml:space="preserve">must be issued. Note, though, that this is not a problem </w:t>
      </w:r>
      <w:r>
        <w:rPr>
          <w:rFonts w:ascii="CMTI10" w:hAnsi="CMTI10" w:eastAsia="Calibri" w:cs="CMTI10"/>
          <w:sz w:val="22"/>
          <w:szCs w:val="22"/>
        </w:rPr>
        <w:t xml:space="preserve">particular </w:t>
      </w:r>
      <w:r>
        <w:rPr>
          <w:rFonts w:ascii="CMR10" w:hAnsi="CMR10" w:eastAsia="Calibri" w:cs="CMR10"/>
          <w:sz w:val="22"/>
          <w:szCs w:val="22"/>
        </w:rPr>
        <w:t>to</w:t>
      </w:r>
    </w:p>
    <w:p>
      <w:pPr>
        <w:spacing w:before="0" w:after="0"/>
        <w:contextualSpacing/>
        <w:jc w:val="left"/>
      </w:pPr>
      <w:r>
        <w:rPr>
          <w:rFonts w:ascii="CMR10" w:hAnsi="CMR10" w:eastAsia="Calibri" w:cs="CMR10"/>
          <w:sz w:val="22"/>
          <w:szCs w:val="22"/>
        </w:rPr>
        <w:t>pluralism.</w:t>
      </w:r>
      <w:r>
        <w:rPr>
          <w:rFonts w:ascii="CMR8" w:hAnsi="CMR8" w:eastAsia="Calibri" w:cs="CMR8"/>
          <w:sz w:val="16"/>
          <w:szCs w:val="16"/>
        </w:rPr>
        <w:t xml:space="preserve"> (p. 19)</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b/>
          <w:sz w:val="22"/>
          <w:szCs w:val="22"/>
        </w:rPr>
      </w:pPr>
      <w:r>
        <w:rPr>
          <w:rFonts w:ascii="CMR10" w:hAnsi="CMR10" w:eastAsia="Calibri" w:cs="CMR10"/>
          <w:b/>
          <w:sz w:val="22"/>
          <w:szCs w:val="22"/>
        </w:rPr>
        <w:t xml:space="preserve"> As we see it, there exist two central particular issues for pluralism:</w:t>
      </w:r>
    </w:p>
    <w:p>
      <w:pPr>
        <w:spacing w:before="0" w:after="0"/>
        <w:contextualSpacing/>
        <w:jc w:val="left"/>
        <w:rPr>
          <w:rFonts w:ascii="CMR10" w:hAnsi="CMR10" w:eastAsia="Calibri" w:cs="CMR10"/>
          <w:b/>
          <w:sz w:val="22"/>
          <w:szCs w:val="22"/>
        </w:rPr>
      </w:pPr>
      <w:r>
        <w:rPr>
          <w:rFonts w:ascii="CMR10" w:hAnsi="CMR10" w:eastAsia="Calibri" w:cs="CMR10"/>
          <w:b/>
          <w:sz w:val="22"/>
          <w:szCs w:val="22"/>
        </w:rPr>
        <w:t>an overdetermination problem, and an ontological problem. On</w:t>
      </w:r>
    </w:p>
    <w:p>
      <w:pPr>
        <w:spacing w:before="0" w:after="0"/>
        <w:contextualSpacing/>
        <w:jc w:val="left"/>
        <w:rPr>
          <w:rFonts w:ascii="CMR10" w:hAnsi="CMR10" w:eastAsia="Calibri" w:cs="CMR10"/>
          <w:b/>
          <w:sz w:val="22"/>
          <w:szCs w:val="22"/>
        </w:rPr>
      </w:pPr>
      <w:r>
        <w:rPr>
          <w:rFonts w:ascii="CMR10" w:hAnsi="CMR10" w:eastAsia="Calibri" w:cs="CMR10"/>
          <w:b/>
          <w:sz w:val="22"/>
          <w:szCs w:val="22"/>
        </w:rPr>
        <w:t>the former, since each of the individual dual solutions has certain empirical</w:t>
      </w:r>
    </w:p>
    <w:p>
      <w:pPr>
        <w:spacing w:before="0" w:after="0"/>
        <w:contextualSpacing/>
        <w:jc w:val="left"/>
        <w:rPr>
          <w:rFonts w:ascii="CMR10" w:hAnsi="CMR10" w:eastAsia="Calibri" w:cs="CMR10"/>
          <w:b/>
          <w:sz w:val="22"/>
          <w:szCs w:val="22"/>
        </w:rPr>
      </w:pPr>
      <w:r>
        <w:rPr>
          <w:rFonts w:ascii="CMR10" w:hAnsi="CMR10" w:eastAsia="Calibri" w:cs="CMR10"/>
          <w:b/>
          <w:sz w:val="22"/>
          <w:szCs w:val="22"/>
        </w:rPr>
        <w:t>substructures, taken to correspond to the body of empirical</w:t>
      </w:r>
    </w:p>
    <w:p>
      <w:pPr>
        <w:spacing w:before="0" w:after="0"/>
        <w:contextualSpacing/>
        <w:jc w:val="left"/>
        <w:rPr>
          <w:rFonts w:ascii="CMR10" w:hAnsi="CMR10" w:eastAsia="Calibri" w:cs="CMR10"/>
          <w:b/>
          <w:sz w:val="22"/>
          <w:szCs w:val="22"/>
        </w:rPr>
      </w:pPr>
      <w:r>
        <w:rPr>
          <w:rFonts w:ascii="CMR10" w:hAnsi="CMR10" w:eastAsia="Calibri" w:cs="CMR10"/>
          <w:b/>
          <w:sz w:val="22"/>
          <w:szCs w:val="22"/>
        </w:rPr>
        <w:t>data in the actual world, it seems that the pluralist strategy has, in a</w:t>
      </w:r>
    </w:p>
    <w:p>
      <w:pPr>
        <w:spacing w:before="0" w:after="0"/>
        <w:contextualSpacing/>
        <w:jc w:val="left"/>
        <w:rPr>
          <w:rFonts w:ascii="CMR10" w:hAnsi="CMR10" w:eastAsia="Calibri" w:cs="CMR10"/>
          <w:b/>
          <w:sz w:val="22"/>
          <w:szCs w:val="22"/>
        </w:rPr>
      </w:pPr>
      <w:r>
        <w:rPr>
          <w:rFonts w:ascii="CMR10" w:hAnsi="CMR10" w:eastAsia="Calibri" w:cs="CMR10"/>
          <w:b/>
          <w:sz w:val="22"/>
          <w:szCs w:val="22"/>
        </w:rPr>
        <w:t>certain sense, swapped a problem of underdetermination for a problem</w:t>
      </w:r>
    </w:p>
    <w:p>
      <w:pPr>
        <w:spacing w:before="0" w:after="0"/>
        <w:contextualSpacing/>
        <w:jc w:val="left"/>
      </w:pPr>
      <w:r>
        <w:rPr>
          <w:rFonts w:ascii="CMR10" w:hAnsi="CMR10" w:eastAsia="Calibri" w:cs="CMR10"/>
          <w:b/>
          <w:sz w:val="22"/>
          <w:szCs w:val="22"/>
        </w:rPr>
        <w:t xml:space="preserve">of </w:t>
      </w:r>
      <w:r>
        <w:rPr>
          <w:rFonts w:ascii="CMTI10" w:hAnsi="CMTI10" w:eastAsia="Calibri" w:cs="CMTI10"/>
          <w:b/>
          <w:sz w:val="22"/>
          <w:szCs w:val="22"/>
        </w:rPr>
        <w:t>over</w:t>
      </w:r>
      <w:r>
        <w:rPr>
          <w:rFonts w:ascii="CMR10" w:hAnsi="CMR10" w:eastAsia="Calibri" w:cs="CMR10"/>
          <w:b/>
          <w:sz w:val="22"/>
          <w:szCs w:val="22"/>
        </w:rPr>
        <w:t>determination, for now all of the dual structures may be taken to account for that body of empirical data. On the latter, the</w:t>
      </w:r>
    </w:p>
    <w:p>
      <w:pPr>
        <w:spacing w:before="0" w:after="0"/>
        <w:contextualSpacing/>
        <w:jc w:val="left"/>
        <w:rPr>
          <w:rFonts w:ascii="CMR10" w:hAnsi="CMR10" w:eastAsia="Calibri" w:cs="CMR10"/>
          <w:b/>
          <w:sz w:val="22"/>
          <w:szCs w:val="22"/>
        </w:rPr>
      </w:pPr>
      <w:r>
        <w:rPr>
          <w:rFonts w:ascii="CMR10" w:hAnsi="CMR10" w:eastAsia="Calibri" w:cs="CMR10"/>
          <w:b/>
          <w:sz w:val="22"/>
          <w:szCs w:val="22"/>
        </w:rPr>
        <w:t>ontological problem is to understand what such a ‘fragmented’ world</w:t>
      </w:r>
    </w:p>
    <w:p>
      <w:pPr>
        <w:spacing w:before="0" w:after="0"/>
        <w:contextualSpacing/>
        <w:jc w:val="left"/>
      </w:pPr>
      <w:r>
        <w:rPr>
          <w:rFonts w:ascii="CMR10" w:hAnsi="CMR10" w:eastAsia="Calibri" w:cs="CMR10"/>
          <w:b/>
          <w:sz w:val="22"/>
          <w:szCs w:val="22"/>
        </w:rPr>
        <w:t xml:space="preserve">might look like, and whether the notion is consistent. </w:t>
      </w:r>
      <w:r>
        <w:rPr>
          <w:rFonts w:ascii="CMR10" w:hAnsi="CMR10" w:eastAsia="Calibri" w:cs="CMR10"/>
          <w:b/>
          <w:color w:val="FF0000"/>
          <w:sz w:val="22"/>
          <w:szCs w:val="22"/>
        </w:rPr>
        <w:t>[exactly my EDWs!]</w:t>
      </w:r>
    </w:p>
    <w:p>
      <w:pPr>
        <w:spacing w:before="0" w:after="0"/>
        <w:contextualSpacing/>
        <w:jc w:val="left"/>
        <w:rPr>
          <w:rFonts w:ascii="CMR10" w:hAnsi="CMR10" w:eastAsia="Calibri" w:cs="CMR10"/>
          <w:b/>
          <w:sz w:val="22"/>
          <w:szCs w:val="22"/>
        </w:rPr>
      </w:pPr>
      <w:r>
        <w:rPr>
          <w:rFonts w:ascii="CMR10" w:hAnsi="CMR10" w:eastAsia="Calibri" w:cs="CMR10"/>
          <w:b/>
          <w:sz w:val="22"/>
          <w:szCs w:val="22"/>
        </w:rPr>
        <w:t>Let us focus upon the overdetermination problem. There exist</w:t>
      </w:r>
    </w:p>
    <w:p>
      <w:pPr>
        <w:spacing w:before="0" w:after="0"/>
        <w:contextualSpacing/>
        <w:jc w:val="left"/>
        <w:rPr>
          <w:rFonts w:ascii="CMR10" w:hAnsi="CMR10" w:eastAsia="Calibri" w:cs="CMR10"/>
          <w:b/>
          <w:sz w:val="22"/>
          <w:szCs w:val="22"/>
        </w:rPr>
      </w:pPr>
      <w:r>
        <w:rPr>
          <w:rFonts w:ascii="CMR10" w:hAnsi="CMR10" w:eastAsia="Calibri" w:cs="CMR10"/>
          <w:b/>
          <w:sz w:val="22"/>
          <w:szCs w:val="22"/>
        </w:rPr>
        <w:t>two central options available by way of response to this issue: either</w:t>
      </w:r>
    </w:p>
    <w:p>
      <w:pPr>
        <w:spacing w:before="0" w:after="0"/>
        <w:contextualSpacing/>
        <w:jc w:val="left"/>
        <w:rPr>
          <w:rFonts w:ascii="CMR10" w:hAnsi="CMR10" w:eastAsia="Calibri" w:cs="CMR10"/>
          <w:b/>
          <w:sz w:val="22"/>
          <w:szCs w:val="22"/>
        </w:rPr>
      </w:pPr>
      <w:r>
        <w:rPr>
          <w:rFonts w:ascii="CMR10" w:hAnsi="CMR10" w:eastAsia="Calibri" w:cs="CMR10"/>
          <w:b/>
          <w:sz w:val="22"/>
          <w:szCs w:val="22"/>
        </w:rPr>
        <w:t>the pluralist may claim (a) that only one of the co-instantiated</w:t>
      </w:r>
    </w:p>
    <w:p>
      <w:pPr>
        <w:spacing w:before="0" w:after="0"/>
        <w:contextualSpacing/>
        <w:jc w:val="left"/>
      </w:pPr>
      <w:r>
        <w:rPr>
          <w:rFonts w:ascii="CMR10" w:hAnsi="CMR10" w:eastAsia="Calibri" w:cs="CMR10"/>
          <w:b/>
          <w:sz w:val="22"/>
          <w:szCs w:val="22"/>
        </w:rPr>
        <w:t xml:space="preserve">dual structures gives rise to the </w:t>
      </w:r>
      <w:r>
        <w:rPr>
          <w:rFonts w:ascii="CMTI10" w:hAnsi="CMTI10" w:eastAsia="Calibri" w:cs="CMTI10"/>
          <w:b/>
          <w:sz w:val="22"/>
          <w:szCs w:val="22"/>
        </w:rPr>
        <w:t xml:space="preserve">observed </w:t>
      </w:r>
      <w:r>
        <w:rPr>
          <w:rFonts w:ascii="CMR10" w:hAnsi="CMR10" w:eastAsia="Calibri" w:cs="CMR10"/>
          <w:b/>
          <w:sz w:val="22"/>
          <w:szCs w:val="22"/>
        </w:rPr>
        <w:t>empirical data in the actual</w:t>
      </w:r>
    </w:p>
    <w:p>
      <w:pPr>
        <w:spacing w:before="0" w:after="0"/>
        <w:contextualSpacing/>
        <w:jc w:val="left"/>
      </w:pPr>
      <w:r>
        <w:rPr>
          <w:rFonts w:ascii="CMR10" w:hAnsi="CMR10" w:eastAsia="Calibri" w:cs="CMR10"/>
          <w:b/>
          <w:sz w:val="22"/>
          <w:szCs w:val="22"/>
        </w:rPr>
        <w:t>world,</w:t>
      </w:r>
      <w:r>
        <w:rPr>
          <w:rFonts w:ascii="CMR8" w:hAnsi="CMR8" w:eastAsia="Calibri" w:cs="CMR8"/>
          <w:b/>
          <w:sz w:val="16"/>
          <w:szCs w:val="16"/>
        </w:rPr>
        <w:t xml:space="preserve">28 </w:t>
      </w:r>
      <w:r>
        <w:rPr>
          <w:rFonts w:ascii="CMR10" w:hAnsi="CMR10" w:eastAsia="Calibri" w:cs="CMR10"/>
          <w:b/>
          <w:sz w:val="22"/>
          <w:szCs w:val="22"/>
        </w:rPr>
        <w:t>or she may claim (b) that that all such structures account</w:t>
      </w:r>
    </w:p>
    <w:p>
      <w:pPr>
        <w:spacing w:before="0" w:after="0"/>
        <w:contextualSpacing/>
        <w:jc w:val="left"/>
      </w:pPr>
      <w:r>
        <w:rPr>
          <w:rFonts w:ascii="CMTI10" w:hAnsi="CMTI10" w:eastAsia="Calibri" w:cs="CMTI10"/>
          <w:b/>
          <w:sz w:val="22"/>
          <w:szCs w:val="22"/>
        </w:rPr>
        <w:t xml:space="preserve">non-redundantly </w:t>
      </w:r>
      <w:r>
        <w:rPr>
          <w:rFonts w:ascii="CMR10" w:hAnsi="CMR10" w:eastAsia="Calibri" w:cs="CMR10"/>
          <w:b/>
          <w:sz w:val="22"/>
          <w:szCs w:val="22"/>
        </w:rPr>
        <w:t>for that data. In our view, there exist legitimate</w:t>
      </w:r>
    </w:p>
    <w:p>
      <w:pPr>
        <w:spacing w:before="0" w:after="0"/>
        <w:contextualSpacing/>
        <w:jc w:val="left"/>
        <w:rPr>
          <w:rFonts w:ascii="CMR10" w:hAnsi="CMR10" w:eastAsia="Calibri" w:cs="CMR10"/>
          <w:b/>
          <w:sz w:val="22"/>
          <w:szCs w:val="22"/>
        </w:rPr>
      </w:pPr>
      <w:r>
        <w:rPr>
          <w:rFonts w:ascii="CMR10" w:hAnsi="CMR10" w:eastAsia="Calibri" w:cs="CMR10"/>
          <w:b/>
          <w:sz w:val="22"/>
          <w:szCs w:val="22"/>
        </w:rPr>
        <w:t>concerns regarding both proposals; let us discuss them in turn.</w:t>
      </w:r>
    </w:p>
    <w:p>
      <w:pPr>
        <w:spacing w:before="0" w:after="0"/>
        <w:contextualSpacing/>
        <w:jc w:val="left"/>
        <w:rPr>
          <w:rFonts w:ascii="CMR10" w:hAnsi="CMR10" w:eastAsia="Calibri" w:cs="CMR10"/>
          <w:b/>
          <w:sz w:val="22"/>
          <w:szCs w:val="22"/>
        </w:rPr>
      </w:pPr>
      <w:r>
        <w:rPr>
          <w:rFonts w:ascii="CMR10" w:hAnsi="CMR10" w:eastAsia="Calibri" w:cs="CMR10"/>
          <w:b/>
          <w:sz w:val="22"/>
          <w:szCs w:val="22"/>
        </w:rPr>
        <w:t>On the former view—(a)—the observed empirical data in the actual</w:t>
      </w:r>
    </w:p>
    <w:p>
      <w:pPr>
        <w:spacing w:before="0" w:after="0"/>
        <w:contextualSpacing/>
        <w:jc w:val="left"/>
      </w:pPr>
      <w:r>
        <w:rPr>
          <w:rFonts w:ascii="CMR10" w:hAnsi="CMR10" w:eastAsia="Calibri" w:cs="CMR10"/>
          <w:b/>
          <w:sz w:val="22"/>
          <w:szCs w:val="22"/>
        </w:rPr>
        <w:t xml:space="preserve">world may be accounted for by appeal to just </w:t>
      </w:r>
      <w:r>
        <w:rPr>
          <w:rFonts w:ascii="CMTI10" w:hAnsi="CMTI10" w:eastAsia="Calibri" w:cs="CMTI10"/>
          <w:b/>
          <w:sz w:val="22"/>
          <w:szCs w:val="22"/>
        </w:rPr>
        <w:t xml:space="preserve">one </w:t>
      </w:r>
      <w:r>
        <w:rPr>
          <w:rFonts w:ascii="CMR10" w:hAnsi="CMR10" w:eastAsia="Calibri" w:cs="CMR10"/>
          <w:b/>
          <w:sz w:val="22"/>
          <w:szCs w:val="22"/>
        </w:rPr>
        <w:t>of the dual</w:t>
      </w:r>
    </w:p>
    <w:p>
      <w:pPr>
        <w:spacing w:before="0" w:after="0"/>
        <w:contextualSpacing/>
        <w:jc w:val="left"/>
        <w:rPr>
          <w:rFonts w:ascii="CMR10" w:hAnsi="CMR10" w:eastAsia="Calibri" w:cs="CMR10"/>
          <w:b/>
          <w:sz w:val="22"/>
          <w:szCs w:val="22"/>
        </w:rPr>
      </w:pPr>
      <w:r>
        <w:rPr>
          <w:rFonts w:ascii="CMR10" w:hAnsi="CMR10" w:eastAsia="Calibri" w:cs="CMR10"/>
          <w:b/>
          <w:sz w:val="22"/>
          <w:szCs w:val="22"/>
        </w:rPr>
        <w:t>structures—though we do not know which one. Clearly, such an option</w:t>
      </w:r>
    </w:p>
    <w:p>
      <w:pPr>
        <w:spacing w:before="0" w:after="0"/>
        <w:contextualSpacing/>
        <w:jc w:val="left"/>
        <w:rPr>
          <w:rFonts w:ascii="CMR10" w:hAnsi="CMR10" w:eastAsia="Calibri" w:cs="CMR10"/>
          <w:b/>
          <w:sz w:val="22"/>
          <w:szCs w:val="22"/>
        </w:rPr>
      </w:pPr>
      <w:r>
        <w:rPr>
          <w:rFonts w:ascii="CMR10" w:hAnsi="CMR10" w:eastAsia="Calibri" w:cs="CMR10"/>
          <w:b/>
          <w:sz w:val="22"/>
          <w:szCs w:val="22"/>
        </w:rPr>
        <w:t>is problematic, for it merely pushes the putative underdetermination</w:t>
      </w:r>
    </w:p>
    <w:p>
      <w:pPr>
        <w:spacing w:before="0" w:after="0"/>
        <w:contextualSpacing/>
        <w:jc w:val="left"/>
        <w:rPr>
          <w:rFonts w:ascii="CMR10" w:hAnsi="CMR10" w:eastAsia="Calibri" w:cs="CMR10"/>
          <w:b/>
          <w:sz w:val="22"/>
          <w:szCs w:val="22"/>
        </w:rPr>
      </w:pPr>
      <w:r>
        <w:rPr>
          <w:rFonts w:ascii="CMR10" w:hAnsi="CMR10" w:eastAsia="Calibri" w:cs="CMR10"/>
          <w:b/>
          <w:sz w:val="22"/>
          <w:szCs w:val="22"/>
        </w:rPr>
        <w:t>arising in the case of dualities from the question of which of a number</w:t>
      </w:r>
    </w:p>
    <w:p>
      <w:pPr>
        <w:spacing w:before="0" w:after="0"/>
        <w:contextualSpacing/>
        <w:jc w:val="left"/>
        <w:rPr>
          <w:rFonts w:ascii="CMR10" w:hAnsi="CMR10" w:eastAsia="Calibri" w:cs="CMR10"/>
          <w:b/>
          <w:sz w:val="22"/>
          <w:szCs w:val="22"/>
        </w:rPr>
      </w:pPr>
      <w:r>
        <w:rPr>
          <w:rFonts w:ascii="CMR10" w:hAnsi="CMR10" w:eastAsia="Calibri" w:cs="CMR10"/>
          <w:b/>
          <w:sz w:val="22"/>
          <w:szCs w:val="22"/>
        </w:rPr>
        <w:t>of worlds (i.e., those corresponding to the dual solutions, na¨ıvely</w:t>
      </w:r>
    </w:p>
    <w:p>
      <w:pPr>
        <w:spacing w:before="0" w:after="0"/>
        <w:contextualSpacing/>
        <w:jc w:val="left"/>
        <w:rPr>
          <w:rFonts w:ascii="CMR10" w:hAnsi="CMR10" w:eastAsia="Calibri" w:cs="CMR10"/>
          <w:b/>
          <w:sz w:val="22"/>
          <w:szCs w:val="22"/>
        </w:rPr>
      </w:pPr>
      <w:r>
        <w:rPr>
          <w:rFonts w:ascii="CMR10" w:hAnsi="CMR10" w:eastAsia="Calibri" w:cs="CMR10"/>
          <w:b/>
          <w:sz w:val="22"/>
          <w:szCs w:val="22"/>
        </w:rPr>
        <w:t>interpreted) could be the actual world, to the question of which of</w:t>
      </w:r>
    </w:p>
    <w:p>
      <w:pPr>
        <w:spacing w:before="0" w:after="0"/>
        <w:contextualSpacing/>
        <w:jc w:val="left"/>
      </w:pPr>
      <w:r>
        <w:rPr>
          <w:rFonts w:ascii="CMR10" w:hAnsi="CMR10" w:eastAsia="Calibri" w:cs="CMR10"/>
          <w:b/>
          <w:sz w:val="22"/>
          <w:szCs w:val="22"/>
        </w:rPr>
        <w:t xml:space="preserve">a number of distinct structures </w:t>
      </w:r>
      <w:r>
        <w:rPr>
          <w:rFonts w:ascii="CMTI10" w:hAnsi="CMTI10" w:eastAsia="Calibri" w:cs="CMTI10"/>
          <w:b/>
          <w:sz w:val="22"/>
          <w:szCs w:val="22"/>
        </w:rPr>
        <w:t xml:space="preserve">within </w:t>
      </w:r>
      <w:r>
        <w:rPr>
          <w:rFonts w:ascii="CMR10" w:hAnsi="CMR10" w:eastAsia="Calibri" w:cs="CMR10"/>
          <w:b/>
          <w:sz w:val="22"/>
          <w:szCs w:val="22"/>
        </w:rPr>
        <w:t>a world could be that which</w:t>
      </w:r>
    </w:p>
    <w:p>
      <w:pPr>
        <w:spacing w:before="0" w:after="0"/>
        <w:contextualSpacing/>
        <w:jc w:val="left"/>
        <w:rPr>
          <w:rFonts w:ascii="CMR10" w:hAnsi="CMR10" w:eastAsia="Calibri" w:cs="CMR10"/>
          <w:b/>
          <w:sz w:val="22"/>
          <w:szCs w:val="22"/>
        </w:rPr>
      </w:pPr>
      <w:r>
        <w:rPr>
          <w:rFonts w:ascii="CMR10" w:hAnsi="CMR10" w:eastAsia="Calibri" w:cs="CMR10"/>
          <w:b/>
          <w:sz w:val="22"/>
          <w:szCs w:val="22"/>
        </w:rPr>
        <w:t>accounts for the observed empirical data.</w:t>
      </w:r>
    </w:p>
    <w:p>
      <w:pPr>
        <w:spacing w:before="0" w:after="0"/>
        <w:contextualSpacing/>
        <w:jc w:val="left"/>
        <w:rPr>
          <w:rFonts w:ascii="CMR10" w:hAnsi="CMR10" w:eastAsia="Calibri" w:cs="CMR10"/>
          <w:b/>
          <w:sz w:val="22"/>
          <w:szCs w:val="22"/>
        </w:rPr>
      </w:pPr>
      <w:r>
        <w:rPr>
          <w:rFonts w:ascii="CMR10" w:hAnsi="CMR10" w:eastAsia="Calibri" w:cs="CMR10"/>
          <w:b/>
          <w:sz w:val="22"/>
          <w:szCs w:val="22"/>
        </w:rPr>
        <w:t>In order to maintain the latter view—(b)—the pluralist will argue</w:t>
      </w:r>
    </w:p>
    <w:p>
      <w:pPr>
        <w:spacing w:before="0" w:after="0"/>
        <w:contextualSpacing/>
        <w:jc w:val="left"/>
      </w:pPr>
      <w:r>
        <w:rPr>
          <w:rFonts w:ascii="CMR10" w:hAnsi="CMR10" w:eastAsia="Calibri" w:cs="CMR10"/>
          <w:b/>
          <w:sz w:val="22"/>
          <w:szCs w:val="22"/>
        </w:rPr>
        <w:t xml:space="preserve">that, in fact, all of the co-instantiated dual structures are </w:t>
      </w:r>
      <w:r>
        <w:rPr>
          <w:rFonts w:ascii="CMTI10" w:hAnsi="CMTI10" w:eastAsia="Calibri" w:cs="CMTI10"/>
          <w:b/>
          <w:sz w:val="22"/>
          <w:szCs w:val="22"/>
        </w:rPr>
        <w:t>necessary</w:t>
      </w:r>
    </w:p>
    <w:p>
      <w:pPr>
        <w:spacing w:before="0" w:after="0"/>
        <w:contextualSpacing/>
        <w:jc w:val="left"/>
        <w:rPr>
          <w:rFonts w:ascii="CMR10" w:hAnsi="CMR10" w:eastAsia="Calibri" w:cs="CMR10"/>
          <w:b/>
          <w:sz w:val="22"/>
          <w:szCs w:val="22"/>
        </w:rPr>
      </w:pPr>
      <w:r>
        <w:rPr>
          <w:rFonts w:ascii="CMR10" w:hAnsi="CMR10" w:eastAsia="Calibri" w:cs="CMR10"/>
          <w:b/>
          <w:sz w:val="22"/>
          <w:szCs w:val="22"/>
        </w:rPr>
        <w:t>for accounting for the observed body of empirical data in the actual</w:t>
      </w:r>
    </w:p>
    <w:p>
      <w:pPr>
        <w:spacing w:before="0" w:after="0"/>
        <w:contextualSpacing/>
        <w:jc w:val="left"/>
      </w:pPr>
      <w:r>
        <w:rPr>
          <w:rFonts w:ascii="CMR10" w:hAnsi="CMR10" w:eastAsia="Calibri" w:cs="CMR10"/>
          <w:b/>
          <w:sz w:val="22"/>
          <w:szCs w:val="22"/>
        </w:rPr>
        <w:t>world.</w:t>
      </w:r>
      <w:r>
        <w:rPr>
          <w:rFonts w:ascii="CMR8" w:hAnsi="CMR8" w:eastAsia="Calibri" w:cs="CMR8"/>
          <w:b/>
          <w:sz w:val="16"/>
          <w:szCs w:val="16"/>
        </w:rPr>
        <w:t xml:space="preserve">29 </w:t>
      </w:r>
      <w:r>
        <w:rPr>
          <w:rFonts w:ascii="CMR10" w:hAnsi="CMR10" w:eastAsia="Calibri" w:cs="CMR10"/>
          <w:b/>
          <w:sz w:val="22"/>
          <w:szCs w:val="22"/>
        </w:rPr>
        <w:t>It is not, however, clear that such a view is compelling, for</w:t>
      </w:r>
    </w:p>
    <w:p>
      <w:pPr>
        <w:spacing w:before="0" w:after="0"/>
        <w:contextualSpacing/>
        <w:jc w:val="left"/>
        <w:rPr>
          <w:rFonts w:ascii="CMR10" w:hAnsi="CMR10" w:eastAsia="Calibri" w:cs="CMR10"/>
          <w:b/>
          <w:sz w:val="22"/>
          <w:szCs w:val="22"/>
        </w:rPr>
      </w:pPr>
      <w:r>
        <w:rPr>
          <w:rFonts w:ascii="CMR10" w:hAnsi="CMR10" w:eastAsia="Calibri" w:cs="CMR10"/>
          <w:b/>
          <w:sz w:val="22"/>
          <w:szCs w:val="22"/>
        </w:rPr>
        <w:t>it certainly appears that each of the dual structures could account for</w:t>
      </w:r>
    </w:p>
    <w:p>
      <w:pPr>
        <w:spacing w:before="0" w:after="0"/>
        <w:contextualSpacing/>
        <w:jc w:val="left"/>
      </w:pPr>
      <w:r>
        <w:rPr>
          <w:rFonts w:ascii="CMR10" w:hAnsi="CMR10" w:eastAsia="Calibri" w:cs="CMR10"/>
          <w:b/>
          <w:sz w:val="22"/>
          <w:szCs w:val="22"/>
        </w:rPr>
        <w:t xml:space="preserve">the observed empirical data </w:t>
      </w:r>
      <w:r>
        <w:rPr>
          <w:rFonts w:ascii="CMTI10" w:hAnsi="CMTI10" w:eastAsia="Calibri" w:cs="CMTI10"/>
          <w:b/>
          <w:sz w:val="22"/>
          <w:szCs w:val="22"/>
        </w:rPr>
        <w:t>in and of themselves</w:t>
      </w:r>
      <w:r>
        <w:rPr>
          <w:rFonts w:ascii="CMR10" w:hAnsi="CMR10" w:eastAsia="Calibri" w:cs="CMR10"/>
          <w:b/>
          <w:sz w:val="22"/>
          <w:szCs w:val="22"/>
        </w:rPr>
        <w:t>. This point is best</w:t>
      </w:r>
    </w:p>
    <w:p>
      <w:pPr>
        <w:spacing w:before="0" w:after="0"/>
        <w:contextualSpacing/>
        <w:jc w:val="left"/>
      </w:pPr>
      <w:r>
        <w:rPr>
          <w:rFonts w:ascii="CMR10" w:hAnsi="CMR10" w:eastAsia="Calibri" w:cs="CMR10"/>
          <w:b/>
          <w:sz w:val="22"/>
          <w:szCs w:val="22"/>
        </w:rPr>
        <w:t xml:space="preserve">illustrated by way of example. (pp. 19-20) </w:t>
      </w:r>
      <w:r>
        <w:rPr>
          <w:rFonts w:ascii="CMR10" w:hAnsi="CMR10" w:eastAsia="Calibri" w:cs="CMR10"/>
          <w:b/>
          <w:color w:val="FF0000"/>
          <w:sz w:val="22"/>
          <w:szCs w:val="22"/>
        </w:rPr>
        <w:t>[exactly my EDWs!]</w:t>
      </w:r>
    </w:p>
    <w:p>
      <w:pPr>
        <w:spacing w:before="0" w:after="0"/>
        <w:contextualSpacing/>
        <w:jc w:val="left"/>
        <w:rPr>
          <w:b/>
        </w:rPr>
      </w:pPr>
    </w:p>
    <w:p>
      <w:pPr>
        <w:spacing w:before="0" w:after="0"/>
        <w:contextualSpacing/>
        <w:jc w:val="left"/>
        <w:rPr>
          <w:b/>
        </w:rPr>
      </w:pPr>
    </w:p>
    <w:p>
      <w:pPr>
        <w:spacing w:before="0" w:after="0"/>
        <w:contextualSpacing/>
        <w:jc w:val="left"/>
      </w:pPr>
      <w:r>
        <w:rPr>
          <w:rFonts w:ascii="CMR10" w:hAnsi="CMR10" w:eastAsia="Calibri" w:cs="CMR10"/>
          <w:sz w:val="22"/>
          <w:szCs w:val="22"/>
        </w:rPr>
        <w:t xml:space="preserve">analogue of the pluralist view here, </w:t>
      </w:r>
      <w:r>
        <w:rPr>
          <w:rFonts w:ascii="CMTI10" w:hAnsi="CMTI10" w:eastAsia="Calibri" w:cs="CMTI10"/>
          <w:sz w:val="22"/>
          <w:szCs w:val="22"/>
        </w:rPr>
        <w:t xml:space="preserve">each </w:t>
      </w:r>
      <w:r>
        <w:rPr>
          <w:rFonts w:ascii="CMR10" w:hAnsi="CMR10" w:eastAsia="Calibri" w:cs="CMR10"/>
          <w:sz w:val="22"/>
          <w:szCs w:val="22"/>
        </w:rPr>
        <w:t>of the gauge-related solutions</w:t>
      </w:r>
    </w:p>
    <w:p>
      <w:pPr>
        <w:spacing w:before="0" w:after="0"/>
        <w:contextualSpacing/>
        <w:jc w:val="left"/>
      </w:pPr>
      <w:r>
        <w:rPr>
          <w:rFonts w:ascii="CMR10" w:hAnsi="CMR10" w:eastAsia="Calibri" w:cs="CMR10"/>
          <w:sz w:val="22"/>
          <w:szCs w:val="22"/>
        </w:rPr>
        <w:t xml:space="preserve">in a particular equivalence class of the theory, the </w:t>
      </w:r>
      <w:r>
        <w:rPr>
          <w:rFonts w:ascii="CMR10" w:hAnsi="CMR10" w:eastAsia="Calibri" w:cs="CMR10"/>
          <w:b/>
          <w:sz w:val="22"/>
          <w:szCs w:val="22"/>
        </w:rPr>
        <w:t>empirical substructures</w:t>
      </w:r>
    </w:p>
    <w:p>
      <w:pPr>
        <w:spacing w:before="0" w:after="0"/>
        <w:contextualSpacing/>
        <w:jc w:val="left"/>
        <w:rPr>
          <w:rFonts w:ascii="CMR10" w:hAnsi="CMR10" w:eastAsia="Calibri" w:cs="CMR10"/>
          <w:b/>
          <w:sz w:val="22"/>
          <w:szCs w:val="22"/>
        </w:rPr>
      </w:pPr>
      <w:r>
        <w:rPr>
          <w:rFonts w:ascii="CMR10" w:hAnsi="CMR10" w:eastAsia="Calibri" w:cs="CMR10"/>
          <w:b/>
          <w:sz w:val="22"/>
          <w:szCs w:val="22"/>
        </w:rPr>
        <w:t>of which correspond to the empirical data in the actual world, is</w:t>
      </w:r>
    </w:p>
    <w:p>
      <w:pPr>
        <w:spacing w:before="0" w:after="0"/>
        <w:contextualSpacing/>
        <w:jc w:val="left"/>
      </w:pPr>
      <w:r>
        <w:rPr>
          <w:rFonts w:ascii="CMR10" w:hAnsi="CMR10" w:eastAsia="Calibri" w:cs="CMR10"/>
          <w:b/>
          <w:sz w:val="22"/>
          <w:szCs w:val="22"/>
        </w:rPr>
        <w:t>instantiated in the actual world.</w:t>
      </w:r>
      <w:r>
        <w:rPr>
          <w:rFonts w:ascii="CMR10" w:hAnsi="CMR10" w:eastAsia="Calibri" w:cs="CMR10"/>
          <w:sz w:val="22"/>
          <w:szCs w:val="22"/>
        </w:rPr>
        <w:t xml:space="preserve"> But—and here is our response to this</w:t>
      </w:r>
    </w:p>
    <w:p>
      <w:pPr>
        <w:spacing w:before="0" w:after="0"/>
        <w:contextualSpacing/>
        <w:jc w:val="left"/>
      </w:pPr>
      <w:r>
        <w:rPr>
          <w:rFonts w:ascii="CMR10" w:hAnsi="CMR10" w:eastAsia="Calibri" w:cs="CMR10"/>
          <w:sz w:val="22"/>
          <w:szCs w:val="22"/>
        </w:rPr>
        <w:t xml:space="preserve">position—since each of these structures could </w:t>
      </w:r>
      <w:r>
        <w:rPr>
          <w:rFonts w:ascii="CMTI10" w:hAnsi="CMTI10" w:eastAsia="Calibri" w:cs="CMTI10"/>
          <w:sz w:val="22"/>
          <w:szCs w:val="22"/>
        </w:rPr>
        <w:t xml:space="preserve">individually </w:t>
      </w:r>
      <w:r>
        <w:rPr>
          <w:rFonts w:ascii="CMR10" w:hAnsi="CMR10" w:eastAsia="Calibri" w:cs="CMR10"/>
          <w:sz w:val="22"/>
          <w:szCs w:val="22"/>
        </w:rPr>
        <w:t>give rise to</w:t>
      </w:r>
    </w:p>
    <w:p>
      <w:pPr>
        <w:spacing w:before="0" w:after="0"/>
        <w:contextualSpacing/>
        <w:jc w:val="left"/>
      </w:pPr>
      <w:r>
        <w:rPr>
          <w:rFonts w:ascii="CMR10" w:hAnsi="CMR10" w:eastAsia="Calibri" w:cs="CMR10"/>
          <w:sz w:val="22"/>
          <w:szCs w:val="22"/>
        </w:rPr>
        <w:t xml:space="preserve">that observed empirical data, </w:t>
      </w:r>
      <w:r>
        <w:rPr>
          <w:rFonts w:ascii="CMR10" w:hAnsi="CMR10" w:eastAsia="Calibri" w:cs="CMR10"/>
          <w:b/>
          <w:sz w:val="22"/>
          <w:szCs w:val="22"/>
        </w:rPr>
        <w:t>it simply does not seem correct to state</w:t>
      </w:r>
    </w:p>
    <w:p>
      <w:pPr>
        <w:spacing w:before="0" w:after="0"/>
        <w:contextualSpacing/>
        <w:jc w:val="left"/>
      </w:pPr>
      <w:r>
        <w:rPr>
          <w:rFonts w:ascii="CMR10" w:hAnsi="CMR10" w:eastAsia="Calibri" w:cs="CMR10"/>
          <w:b/>
          <w:sz w:val="22"/>
          <w:szCs w:val="22"/>
        </w:rPr>
        <w:t xml:space="preserve">that all structures </w:t>
      </w:r>
      <w:r>
        <w:rPr>
          <w:rFonts w:ascii="CMTI10" w:hAnsi="CMTI10" w:eastAsia="Calibri" w:cs="CMTI10"/>
          <w:b/>
          <w:sz w:val="22"/>
          <w:szCs w:val="22"/>
        </w:rPr>
        <w:t xml:space="preserve">together </w:t>
      </w:r>
      <w:r>
        <w:rPr>
          <w:rFonts w:ascii="CMR10" w:hAnsi="CMR10" w:eastAsia="Calibri" w:cs="CMR10"/>
          <w:b/>
          <w:sz w:val="22"/>
          <w:szCs w:val="22"/>
        </w:rPr>
        <w:t>must be co-instantiated in order to account</w:t>
      </w:r>
    </w:p>
    <w:p>
      <w:pPr>
        <w:spacing w:before="0" w:after="0"/>
        <w:contextualSpacing/>
        <w:jc w:val="left"/>
      </w:pPr>
      <w:r>
        <w:rPr>
          <w:rFonts w:ascii="CMR10" w:hAnsi="CMR10" w:eastAsia="Calibri" w:cs="CMR10"/>
          <w:b/>
          <w:sz w:val="22"/>
          <w:szCs w:val="22"/>
        </w:rPr>
        <w:t>for this data. To claim otherwise appears metaphysically otiose.</w:t>
      </w:r>
      <w:r>
        <w:rPr>
          <w:rFonts w:ascii="CMR8" w:hAnsi="CMR8" w:eastAsia="Calibri" w:cs="CMR8"/>
          <w:b/>
          <w:sz w:val="16"/>
          <w:szCs w:val="16"/>
        </w:rPr>
        <w:t xml:space="preserve">33 </w:t>
      </w:r>
      <w:r>
        <w:rPr>
          <w:rFonts w:ascii="CMR10" w:hAnsi="CMR10" w:eastAsia="Calibri" w:cs="CMR10"/>
          <w:b/>
          <w:sz w:val="22"/>
          <w:szCs w:val="22"/>
        </w:rPr>
        <w:t>In</w:t>
      </w:r>
    </w:p>
    <w:p>
      <w:pPr>
        <w:spacing w:before="0" w:after="0"/>
        <w:contextualSpacing/>
        <w:jc w:val="left"/>
        <w:rPr>
          <w:rFonts w:ascii="CMR10" w:hAnsi="CMR10" w:eastAsia="Calibri" w:cs="CMR10"/>
          <w:b/>
          <w:sz w:val="22"/>
          <w:szCs w:val="22"/>
        </w:rPr>
      </w:pPr>
      <w:r>
        <w:rPr>
          <w:rFonts w:ascii="CMR10" w:hAnsi="CMR10" w:eastAsia="Calibri" w:cs="CMR10"/>
          <w:b/>
          <w:sz w:val="22"/>
          <w:szCs w:val="22"/>
        </w:rPr>
        <w:t>our view, the central challenge for the pluralist is to articulate a sense</w:t>
      </w:r>
    </w:p>
    <w:p>
      <w:pPr>
        <w:spacing w:before="0" w:after="0"/>
        <w:contextualSpacing/>
        <w:jc w:val="left"/>
      </w:pPr>
      <w:r>
        <w:rPr>
          <w:rFonts w:ascii="CMR10" w:hAnsi="CMR10" w:eastAsia="Calibri" w:cs="CMR10"/>
          <w:b/>
          <w:sz w:val="22"/>
          <w:szCs w:val="22"/>
        </w:rPr>
        <w:t xml:space="preserve">in which the above analogy does </w:t>
      </w:r>
      <w:r>
        <w:rPr>
          <w:rFonts w:ascii="CMTI10" w:hAnsi="CMTI10" w:eastAsia="Calibri" w:cs="CMTI10"/>
          <w:b/>
          <w:sz w:val="22"/>
          <w:szCs w:val="22"/>
        </w:rPr>
        <w:t xml:space="preserve">not </w:t>
      </w:r>
      <w:r>
        <w:rPr>
          <w:rFonts w:ascii="CMR10" w:hAnsi="CMR10" w:eastAsia="Calibri" w:cs="CMR10"/>
          <w:b/>
          <w:sz w:val="22"/>
          <w:szCs w:val="22"/>
        </w:rPr>
        <w:t>hold, the co-instantiated structures</w:t>
      </w:r>
    </w:p>
    <w:p>
      <w:pPr>
        <w:spacing w:before="0" w:after="0"/>
        <w:contextualSpacing/>
        <w:jc w:val="left"/>
      </w:pPr>
      <w:r>
        <w:rPr>
          <w:rFonts w:ascii="CMTI10" w:hAnsi="CMTI10" w:eastAsia="Calibri" w:cs="CMTI10"/>
          <w:b/>
          <w:sz w:val="22"/>
          <w:szCs w:val="22"/>
        </w:rPr>
        <w:t xml:space="preserve">do </w:t>
      </w:r>
      <w:r>
        <w:rPr>
          <w:rFonts w:ascii="CMR10" w:hAnsi="CMR10" w:eastAsia="Calibri" w:cs="CMR10"/>
          <w:b/>
          <w:sz w:val="22"/>
          <w:szCs w:val="22"/>
        </w:rPr>
        <w:t>non-redundantly account for the observed empirical data, and</w:t>
      </w:r>
    </w:p>
    <w:p>
      <w:pPr>
        <w:spacing w:before="0" w:after="0"/>
        <w:contextualSpacing/>
        <w:jc w:val="left"/>
      </w:pPr>
      <w:r>
        <w:rPr>
          <w:rFonts w:ascii="CMR10" w:hAnsi="CMR10" w:eastAsia="Calibri" w:cs="CMR10"/>
          <w:b/>
          <w:sz w:val="22"/>
          <w:szCs w:val="22"/>
        </w:rPr>
        <w:t xml:space="preserve">therefore the problem of overdetermination is evaded. </w:t>
      </w:r>
      <w:r>
        <w:rPr>
          <w:rFonts w:ascii="CMR10" w:hAnsi="CMR10" w:eastAsia="Calibri" w:cs="CMR10"/>
          <w:b/>
          <w:color w:val="FF0000"/>
          <w:sz w:val="22"/>
          <w:szCs w:val="22"/>
        </w:rPr>
        <w:t>[exactly my EDWs]</w:t>
      </w:r>
    </w:p>
    <w:p>
      <w:pPr>
        <w:spacing w:before="0" w:after="0"/>
        <w:contextualSpacing/>
        <w:jc w:val="left"/>
        <w:rPr>
          <w:rFonts w:ascii="CMR10" w:hAnsi="CMR10" w:eastAsia="Calibri" w:cs="CMR10"/>
          <w:sz w:val="22"/>
          <w:szCs w:val="22"/>
        </w:rPr>
      </w:pPr>
      <w:r>
        <w:rPr>
          <w:rFonts w:ascii="CMR10" w:hAnsi="CMR10" w:eastAsia="Calibri" w:cs="CMR10"/>
          <w:sz w:val="22"/>
          <w:szCs w:val="22"/>
        </w:rPr>
        <w:t>Thus, pluralism faces a number of challenges, if it is ultimately to</w:t>
      </w:r>
    </w:p>
    <w:p>
      <w:pPr>
        <w:spacing w:before="0" w:after="0"/>
        <w:contextualSpacing/>
        <w:jc w:val="left"/>
      </w:pPr>
      <w:r>
        <w:rPr>
          <w:rFonts w:ascii="CMR10" w:hAnsi="CMR10" w:eastAsia="Calibri" w:cs="CMR10"/>
          <w:sz w:val="22"/>
          <w:szCs w:val="22"/>
        </w:rPr>
        <w:t xml:space="preserve">be </w:t>
      </w:r>
      <w:r>
        <w:rPr>
          <w:rFonts w:ascii="CMR10" w:hAnsi="CMR10" w:eastAsia="Calibri" w:cs="CMR10"/>
          <w:b/>
          <w:sz w:val="22"/>
          <w:szCs w:val="22"/>
        </w:rPr>
        <w:t>regarded as being a compelling resolution to the problem of underdetermination</w:t>
      </w:r>
    </w:p>
    <w:p>
      <w:pPr>
        <w:spacing w:before="0" w:after="0"/>
        <w:contextualSpacing/>
        <w:jc w:val="left"/>
      </w:pPr>
      <w:r>
        <w:rPr>
          <w:rFonts w:ascii="CMR10" w:hAnsi="CMR10" w:eastAsia="Calibri" w:cs="CMR10"/>
          <w:b/>
          <w:sz w:val="22"/>
          <w:szCs w:val="22"/>
        </w:rPr>
        <w:t>in the case of dualities</w:t>
      </w:r>
      <w:r>
        <w:rPr>
          <w:rFonts w:ascii="CMR10" w:hAnsi="CMR10" w:eastAsia="Calibri" w:cs="CMR10"/>
          <w:sz w:val="22"/>
          <w:szCs w:val="22"/>
        </w:rPr>
        <w:t>. Nevertheless, for the purpose</w:t>
      </w:r>
    </w:p>
    <w:p>
      <w:pPr>
        <w:spacing w:before="0" w:after="0"/>
        <w:contextualSpacing/>
        <w:jc w:val="left"/>
      </w:pPr>
      <w:r>
        <w:rPr>
          <w:rFonts w:ascii="CMR10" w:hAnsi="CMR10" w:eastAsia="Calibri" w:cs="CMR10"/>
          <w:sz w:val="22"/>
          <w:szCs w:val="22"/>
        </w:rPr>
        <w:t xml:space="preserve">of fully mapping the terrain on this topic, and since the view is </w:t>
      </w:r>
      <w:r>
        <w:rPr>
          <w:rFonts w:ascii="CMTI10" w:hAnsi="CMTI10" w:eastAsia="Calibri" w:cs="CMTI10"/>
          <w:sz w:val="22"/>
          <w:szCs w:val="22"/>
        </w:rPr>
        <w:t>prima</w:t>
      </w:r>
    </w:p>
    <w:p>
      <w:pPr>
        <w:spacing w:before="0" w:after="0"/>
        <w:contextualSpacing/>
        <w:jc w:val="left"/>
      </w:pPr>
      <w:r>
        <w:rPr>
          <w:rFonts w:ascii="CMTI10" w:hAnsi="CMTI10" w:eastAsia="Calibri" w:cs="CMTI10"/>
          <w:sz w:val="22"/>
          <w:szCs w:val="22"/>
        </w:rPr>
        <w:t xml:space="preserve">facie </w:t>
      </w:r>
      <w:r>
        <w:rPr>
          <w:rFonts w:ascii="CMR10" w:hAnsi="CMR10" w:eastAsia="Calibri" w:cs="CMR10"/>
          <w:sz w:val="22"/>
          <w:szCs w:val="22"/>
        </w:rPr>
        <w:t>consistent, it certainly deserves to be studied further. (p. 21)</w:t>
      </w:r>
    </w:p>
    <w:p>
      <w:pPr>
        <w:spacing w:before="0" w:after="0"/>
        <w:contextualSpacing/>
        <w:jc w:val="left"/>
        <w:rPr>
          <w:b/>
        </w:rPr>
      </w:pPr>
    </w:p>
    <w:p>
      <w:pPr>
        <w:spacing w:before="0" w:after="0"/>
        <w:contextualSpacing/>
        <w:jc w:val="left"/>
        <w:rPr>
          <w:rFonts w:ascii="CMBX12" w:hAnsi="CMBX12" w:eastAsia="Calibri" w:cs="CMBX12"/>
          <w:sz w:val="34"/>
          <w:szCs w:val="34"/>
        </w:rPr>
      </w:pPr>
      <w:r>
        <w:rPr>
          <w:rFonts w:ascii="CMBX12" w:hAnsi="CMBX12" w:eastAsia="Calibri" w:cs="CMBX12"/>
          <w:sz w:val="34"/>
          <w:szCs w:val="34"/>
        </w:rPr>
        <w:t>9 Conclusion</w:t>
      </w:r>
    </w:p>
    <w:p>
      <w:pPr>
        <w:spacing w:before="0" w:after="0"/>
        <w:contextualSpacing/>
        <w:jc w:val="left"/>
        <w:rPr>
          <w:rFonts w:ascii="CMR10" w:hAnsi="CMR10" w:eastAsia="Calibri" w:cs="CMR10"/>
          <w:sz w:val="22"/>
          <w:szCs w:val="22"/>
        </w:rPr>
      </w:pPr>
      <w:r>
        <w:rPr>
          <w:rFonts w:ascii="CMR10" w:hAnsi="CMR10" w:eastAsia="Calibri" w:cs="CMR10"/>
          <w:sz w:val="22"/>
          <w:szCs w:val="22"/>
        </w:rPr>
        <w:t>In this paper, we have cut the issue of the interpretation of dualities</w:t>
      </w:r>
    </w:p>
    <w:p>
      <w:pPr>
        <w:spacing w:before="0" w:after="0"/>
        <w:contextualSpacing/>
        <w:jc w:val="left"/>
        <w:rPr>
          <w:rFonts w:ascii="CMR10" w:hAnsi="CMR10" w:eastAsia="Calibri" w:cs="CMR10"/>
          <w:sz w:val="22"/>
          <w:szCs w:val="22"/>
        </w:rPr>
      </w:pPr>
      <w:r>
        <w:rPr>
          <w:rFonts w:ascii="CMR10" w:hAnsi="CMR10" w:eastAsia="Calibri" w:cs="CMR10"/>
          <w:sz w:val="22"/>
          <w:szCs w:val="22"/>
        </w:rPr>
        <w:t>along two distinct axes. First, which of the dual solutions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should be taken to constitute a legitimate description of</w:t>
      </w:r>
    </w:p>
    <w:p>
      <w:pPr>
        <w:spacing w:before="0" w:after="0"/>
        <w:contextualSpacing/>
        <w:jc w:val="left"/>
        <w:rPr>
          <w:rFonts w:ascii="CMR10" w:hAnsi="CMR10" w:eastAsia="Calibri" w:cs="CMR10"/>
          <w:sz w:val="22"/>
          <w:szCs w:val="22"/>
        </w:rPr>
      </w:pPr>
      <w:r>
        <w:rPr>
          <w:rFonts w:ascii="CMR10" w:hAnsi="CMR10" w:eastAsia="Calibri" w:cs="CMR10"/>
          <w:sz w:val="22"/>
          <w:szCs w:val="22"/>
        </w:rPr>
        <w:t>the actual world. The options here divide into three categories: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discrimination, and nihilism. Second, candidate</w:t>
      </w:r>
    </w:p>
    <w:p>
      <w:pPr>
        <w:spacing w:before="0" w:after="0"/>
        <w:contextualSpacing/>
        <w:jc w:val="left"/>
        <w:rPr>
          <w:rFonts w:ascii="CMR10" w:hAnsi="CMR10" w:eastAsia="Calibri" w:cs="CMR10"/>
          <w:sz w:val="22"/>
          <w:szCs w:val="22"/>
        </w:rPr>
      </w:pPr>
      <w:r>
        <w:rPr>
          <w:rFonts w:ascii="CMR10" w:hAnsi="CMR10" w:eastAsia="Calibri" w:cs="CMR10"/>
          <w:sz w:val="22"/>
          <w:szCs w:val="22"/>
        </w:rPr>
        <w:t>replacements for the ontology represented by the dual solutions under</w:t>
      </w:r>
    </w:p>
    <w:p>
      <w:pPr>
        <w:spacing w:before="0" w:after="0"/>
        <w:contextualSpacing/>
        <w:jc w:val="left"/>
        <w:rPr>
          <w:rFonts w:ascii="CMR10" w:hAnsi="CMR10" w:eastAsia="Calibri" w:cs="CMR10"/>
          <w:sz w:val="22"/>
          <w:szCs w:val="22"/>
        </w:rPr>
      </w:pPr>
      <w:r>
        <w:rPr>
          <w:rFonts w:ascii="CMR10" w:hAnsi="CMR10" w:eastAsia="Calibri" w:cs="CMR10"/>
          <w:sz w:val="22"/>
          <w:szCs w:val="22"/>
        </w:rPr>
        <w:t>consideration, na¨ıvely interpreted. Though the best-known approach in the philosophical literature in this regard is the common core approach,</w:t>
      </w:r>
    </w:p>
    <w:p>
      <w:pPr>
        <w:spacing w:before="0" w:after="0"/>
        <w:contextualSpacing/>
        <w:jc w:val="left"/>
        <w:rPr>
          <w:rFonts w:ascii="CMR10" w:hAnsi="CMR10" w:eastAsia="Calibri" w:cs="CMR10"/>
          <w:sz w:val="22"/>
          <w:szCs w:val="22"/>
        </w:rPr>
      </w:pPr>
      <w:r>
        <w:rPr>
          <w:rFonts w:ascii="CMR10" w:hAnsi="CMR10" w:eastAsia="Calibri" w:cs="CMR10"/>
          <w:sz w:val="22"/>
          <w:szCs w:val="22"/>
        </w:rPr>
        <w:t>we have identified in this paper two others: (a) appeal to an</w:t>
      </w:r>
    </w:p>
    <w:p>
      <w:pPr>
        <w:spacing w:before="0" w:after="0"/>
        <w:contextualSpacing/>
        <w:jc w:val="left"/>
      </w:pPr>
      <w:r>
        <w:rPr>
          <w:rFonts w:ascii="CMR10" w:hAnsi="CMR10" w:eastAsia="Calibri" w:cs="CMR10"/>
          <w:sz w:val="22"/>
          <w:szCs w:val="22"/>
        </w:rPr>
        <w:t xml:space="preserve">overarching theory; and (b) what </w:t>
      </w:r>
      <w:r>
        <w:rPr>
          <w:rFonts w:ascii="CMR10" w:hAnsi="CMR10" w:eastAsia="Calibri" w:cs="CMR10"/>
          <w:b/>
          <w:sz w:val="22"/>
          <w:szCs w:val="22"/>
        </w:rPr>
        <w:t>we have dubbed ‘pluralism’</w:t>
      </w:r>
      <w:r>
        <w:rPr>
          <w:rFonts w:ascii="CMR10" w:hAnsi="CMR10" w:eastAsia="Calibri" w:cs="CMR10"/>
          <w:sz w:val="22"/>
          <w:szCs w:val="22"/>
        </w:rPr>
        <w:t xml:space="preserve">. </w:t>
      </w:r>
      <w:r>
        <w:rPr>
          <w:rFonts w:ascii="CMR10" w:hAnsi="CMR10" w:eastAsia="Calibri" w:cs="CMR10"/>
          <w:b/>
          <w:color w:val="FF0000"/>
          <w:sz w:val="22"/>
          <w:szCs w:val="22"/>
        </w:rPr>
        <w:t>[exactly my EDWs!!!]</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 This</w:t>
      </w:r>
    </w:p>
    <w:p>
      <w:pPr>
        <w:spacing w:before="0" w:after="0"/>
        <w:contextualSpacing/>
        <w:jc w:val="left"/>
      </w:pPr>
      <w:r>
        <w:rPr>
          <w:rFonts w:ascii="CMR10" w:hAnsi="CMR10" w:eastAsia="Calibri" w:cs="CMR10"/>
          <w:sz w:val="22"/>
          <w:szCs w:val="22"/>
        </w:rPr>
        <w:t>latter position o</w:t>
      </w:r>
      <w:r>
        <w:rPr>
          <w:rFonts w:ascii="Cambria Math" w:hAnsi="Cambria Math" w:eastAsia="Calibri" w:cs="Cambria Math"/>
          <w:sz w:val="22"/>
          <w:szCs w:val="22"/>
        </w:rPr>
        <w:t>↵</w:t>
      </w:r>
      <w:r>
        <w:rPr>
          <w:rFonts w:ascii="CMR10" w:hAnsi="CMR10" w:eastAsia="Calibri" w:cs="CMR10"/>
          <w:sz w:val="22"/>
          <w:szCs w:val="22"/>
        </w:rPr>
        <w:t>ers a novel avenue for the interpretation of dualities—</w:t>
      </w:r>
    </w:p>
    <w:p>
      <w:pPr>
        <w:spacing w:before="0" w:after="0"/>
        <w:contextualSpacing/>
        <w:jc w:val="left"/>
        <w:rPr>
          <w:rFonts w:ascii="CMR10" w:hAnsi="CMR10" w:eastAsia="Calibri" w:cs="CMR10"/>
          <w:sz w:val="22"/>
          <w:szCs w:val="22"/>
        </w:rPr>
      </w:pPr>
      <w:r>
        <w:rPr>
          <w:rFonts w:ascii="CMR10" w:hAnsi="CMR10" w:eastAsia="Calibri" w:cs="CMR10"/>
          <w:sz w:val="22"/>
          <w:szCs w:val="22"/>
        </w:rPr>
        <w:t>albeit one that currently faces difficulties.</w:t>
      </w:r>
    </w:p>
    <w:p>
      <w:pPr>
        <w:spacing w:before="0" w:after="0"/>
        <w:contextualSpacing/>
        <w:jc w:val="left"/>
        <w:rPr>
          <w:b/>
          <w:sz w:val="32"/>
          <w:szCs w:val="32"/>
        </w:rPr>
      </w:pPr>
    </w:p>
    <w:p>
      <w:pPr>
        <w:numPr>
          <w:ilvl w:val="0"/>
          <w:numId w:val="40"/>
        </w:numPr>
        <w:spacing w:before="0" w:after="0"/>
        <w:ind w:left="0" w:right="0" w:firstLine="0"/>
        <w:contextualSpacing/>
        <w:rPr>
          <w:rFonts w:eastAsia="Calibri"/>
          <w:b/>
          <w:sz w:val="28"/>
          <w:szCs w:val="28"/>
        </w:rPr>
      </w:pPr>
      <w:r>
        <w:rPr>
          <w:rFonts w:eastAsia="Calibri"/>
          <w:b/>
          <w:sz w:val="28"/>
          <w:szCs w:val="28"/>
        </w:rPr>
        <w:t>(January 2019)</w:t>
      </w:r>
    </w:p>
    <w:p>
      <w:pPr>
        <w:spacing w:before="0" w:after="0"/>
        <w:contextualSpacing/>
        <w:jc w:val="left"/>
      </w:pPr>
      <w:r>
        <w:rPr>
          <w:rFonts w:eastAsia="Calibri"/>
          <w:b/>
          <w:bCs/>
          <w:sz w:val="28"/>
          <w:szCs w:val="28"/>
        </w:rPr>
        <w:t>Baptiste Le Bihan (</w:t>
      </w:r>
      <w:r>
        <w:rPr>
          <w:rFonts w:eastAsia="Calibri"/>
          <w:b/>
          <w:sz w:val="28"/>
          <w:szCs w:val="28"/>
        </w:rPr>
        <w:t xml:space="preserve">University of Geneva): “Space Emergence in Contemporary Physics: Why We Do Not Need Fundamentality, Layers of Reality and Emergence” in </w:t>
      </w:r>
      <w:r>
        <w:rPr>
          <w:rFonts w:eastAsia="Calibri"/>
          <w:b/>
          <w:i/>
          <w:iCs/>
          <w:sz w:val="28"/>
          <w:szCs w:val="28"/>
        </w:rPr>
        <w:t>Disputatio</w:t>
      </w:r>
      <w:r>
        <w:rPr>
          <w:rFonts w:eastAsia="Calibri"/>
          <w:b/>
          <w:sz w:val="28"/>
          <w:szCs w:val="28"/>
        </w:rPr>
        <w:t>, Vol. X, No. 49, November 2018</w:t>
      </w:r>
    </w:p>
    <w:p>
      <w:pPr>
        <w:spacing w:before="0" w:after="0"/>
        <w:contextualSpacing/>
        <w:jc w:val="left"/>
        <w:rPr>
          <w:b/>
          <w:sz w:val="32"/>
          <w:szCs w:val="32"/>
        </w:rPr>
      </w:pPr>
    </w:p>
    <w:p>
      <w:pPr>
        <w:spacing w:before="0" w:after="0"/>
        <w:contextualSpacing/>
        <w:jc w:val="left"/>
        <w:rPr>
          <w:b/>
          <w:color w:val="FF0000"/>
        </w:rPr>
      </w:pPr>
      <w:r>
        <w:rPr>
          <w:b/>
          <w:color w:val="FF0000"/>
        </w:rPr>
        <w:t>[le Bihan continues publishing more and more UNBELIEVABLE similar ideas to my ideas!!!!! See below UNBELIEVABLE similar ideas or ideas constructed on my EDWs perspective!!!! Without mentioning at all my EDWs perspective or my name!!!]</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‘Space does not exist fundamentally: it emerges somehow from a</w:t>
      </w:r>
    </w:p>
    <w:p>
      <w:pPr>
        <w:spacing w:before="0" w:after="0"/>
        <w:contextualSpacing/>
        <w:jc w:val="left"/>
      </w:pPr>
      <w:r>
        <w:rPr>
          <w:rFonts w:ascii="Perpetua" w:hAnsi="Perpetua" w:eastAsia="Calibri" w:cs="Perpetua"/>
        </w:rPr>
        <w:t xml:space="preserve">more fundamental non-spatial structure.’ (71) </w:t>
      </w:r>
      <w:r>
        <w:rPr>
          <w:rFonts w:ascii="Perpetua" w:hAnsi="Perpetua" w:eastAsia="Calibri" w:cs="Perpetua"/>
          <w:color w:val="FF0000"/>
        </w:rPr>
        <w:t>[I have published a book 2016 in which I indicated space (spacetime) cannot exist because of the EDWs. Le bihan follows EXACTLY the same argument!]</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If one of these approaches turns out to be right, then it seems</w:t>
      </w:r>
    </w:p>
    <w:p>
      <w:pPr>
        <w:spacing w:before="0" w:after="0"/>
        <w:contextualSpacing/>
        <w:jc w:val="left"/>
      </w:pPr>
      <w:r>
        <w:rPr>
          <w:rFonts w:ascii="Perpetua" w:hAnsi="Perpetua" w:eastAsia="Calibri" w:cs="Perpetua"/>
        </w:rPr>
        <w:t xml:space="preserve">that we will have a novel reason to accept </w:t>
      </w:r>
      <w:r>
        <w:rPr>
          <w:rFonts w:ascii="Perpetua-Italic" w:hAnsi="Perpetua-Italic" w:eastAsia="Calibri" w:cs="Perpetua-Italic"/>
          <w:i/>
          <w:iCs/>
        </w:rPr>
        <w:t>the existence of levels of reality</w:t>
      </w:r>
    </w:p>
    <w:p>
      <w:pPr>
        <w:spacing w:before="0" w:after="0"/>
        <w:contextualSpacing/>
        <w:jc w:val="left"/>
      </w:pPr>
      <w:r>
        <w:rPr>
          <w:rFonts w:ascii="Perpetua-Italic" w:hAnsi="Perpetua-Italic" w:eastAsia="Calibri" w:cs="Perpetua-Italic"/>
          <w:i/>
          <w:iCs/>
        </w:rPr>
        <w:t>connected by relations of ontological priority</w:t>
      </w:r>
      <w:r>
        <w:rPr>
          <w:rFonts w:ascii="Perpetua" w:hAnsi="Perpetua" w:eastAsia="Calibri" w:cs="Perpetua"/>
        </w:rPr>
        <w:t>. Indeed, at first glance,</w:t>
      </w:r>
    </w:p>
    <w:p>
      <w:pPr>
        <w:spacing w:before="0" w:after="0"/>
        <w:contextualSpacing/>
        <w:jc w:val="left"/>
        <w:rPr>
          <w:rFonts w:ascii="Perpetua" w:hAnsi="Perpetua" w:eastAsia="Calibri" w:cs="Perpetua"/>
        </w:rPr>
      </w:pPr>
      <w:r>
        <w:rPr>
          <w:rFonts w:ascii="Perpetua" w:hAnsi="Perpetua" w:eastAsia="Calibri" w:cs="Perpetua"/>
        </w:rPr>
        <w:t>the claim that ordinary space (or relativistic spacetime) is not fundamental</w:t>
      </w:r>
    </w:p>
    <w:p>
      <w:pPr>
        <w:spacing w:before="0" w:after="0"/>
        <w:contextualSpacing/>
        <w:jc w:val="left"/>
      </w:pPr>
      <w:r>
        <w:rPr>
          <w:rFonts w:ascii="Perpetua" w:hAnsi="Perpetua" w:eastAsia="Calibri" w:cs="Perpetua"/>
        </w:rPr>
        <w:t xml:space="preserve">invites two main readings: either space is </w:t>
      </w:r>
      <w:r>
        <w:rPr>
          <w:rFonts w:ascii="Perpetua-Italic" w:hAnsi="Perpetua-Italic" w:eastAsia="Calibri" w:cs="Perpetua-Italic"/>
          <w:i/>
          <w:iCs/>
        </w:rPr>
        <w:t xml:space="preserve">not real at all </w:t>
      </w:r>
      <w:r>
        <w:rPr>
          <w:rFonts w:ascii="Perpetua" w:hAnsi="Perpetua" w:eastAsia="Calibri" w:cs="Perpetua"/>
        </w:rPr>
        <w:t xml:space="preserve">or it is </w:t>
      </w:r>
      <w:r>
        <w:rPr>
          <w:rFonts w:ascii="Perpetua-Italic" w:hAnsi="Perpetua-Italic" w:eastAsia="Calibri" w:cs="Perpetua-Italic"/>
          <w:i/>
          <w:iCs/>
        </w:rPr>
        <w:t>non-fundamentally real</w:t>
      </w:r>
      <w:r>
        <w:rPr>
          <w:rFonts w:ascii="Perpetua" w:hAnsi="Perpetua" w:eastAsia="Calibri" w:cs="Perpetua"/>
        </w:rPr>
        <w:t>. In other words, the first interpretation</w:t>
      </w:r>
    </w:p>
    <w:p>
      <w:pPr>
        <w:spacing w:before="0" w:after="0"/>
        <w:contextualSpacing/>
        <w:jc w:val="left"/>
        <w:rPr>
          <w:rFonts w:ascii="Perpetua" w:hAnsi="Perpetua" w:eastAsia="Calibri" w:cs="Perpetua"/>
        </w:rPr>
      </w:pPr>
      <w:r>
        <w:rPr>
          <w:rFonts w:ascii="Perpetua" w:hAnsi="Perpetua" w:eastAsia="Calibri" w:cs="Perpetua"/>
        </w:rPr>
        <w:t>amounts to the view that space is emergent (or does not exist</w:t>
      </w:r>
    </w:p>
    <w:p>
      <w:pPr>
        <w:spacing w:before="0" w:after="0"/>
        <w:contextualSpacing/>
        <w:jc w:val="left"/>
      </w:pPr>
      <w:r>
        <w:rPr>
          <w:rFonts w:ascii="Perpetua" w:hAnsi="Perpetua" w:eastAsia="Calibri" w:cs="Perpetua"/>
        </w:rPr>
        <w:t xml:space="preserve">fundamentally) because space does not exist </w:t>
      </w:r>
      <w:r>
        <w:rPr>
          <w:rFonts w:ascii="Perpetua-Italic" w:hAnsi="Perpetua-Italic" w:eastAsia="Calibri" w:cs="Perpetua-Italic"/>
          <w:i/>
          <w:iCs/>
        </w:rPr>
        <w:t>simpliciter</w:t>
      </w:r>
      <w:r>
        <w:rPr>
          <w:rFonts w:ascii="Perpetua" w:hAnsi="Perpetua" w:eastAsia="Calibri" w:cs="Perpetua"/>
        </w:rPr>
        <w:t>, suggesting</w:t>
      </w:r>
    </w:p>
    <w:p>
      <w:pPr>
        <w:spacing w:before="0" w:after="0"/>
        <w:contextualSpacing/>
        <w:jc w:val="left"/>
        <w:rPr>
          <w:rFonts w:ascii="Perpetua" w:hAnsi="Perpetua" w:eastAsia="Calibri" w:cs="Perpetua"/>
        </w:rPr>
      </w:pPr>
      <w:r>
        <w:rPr>
          <w:rFonts w:ascii="Perpetua" w:hAnsi="Perpetua" w:eastAsia="Calibri" w:cs="Perpetua"/>
        </w:rPr>
        <w:t>that emergence should be explained away as a form of illusion. (pp. 72-73)</w:t>
      </w:r>
    </w:p>
    <w:p>
      <w:pPr>
        <w:spacing w:before="0" w:after="0"/>
        <w:contextualSpacing/>
        <w:jc w:val="left"/>
        <w:rPr>
          <w:b/>
        </w:rPr>
      </w:pPr>
    </w:p>
    <w:p>
      <w:pPr>
        <w:spacing w:before="0" w:after="0"/>
        <w:contextualSpacing/>
        <w:jc w:val="left"/>
      </w:pPr>
      <w:r>
        <w:rPr>
          <w:rFonts w:ascii="Perpetua" w:hAnsi="Perpetua" w:eastAsia="Calibri" w:cs="Perpetua"/>
        </w:rPr>
        <w:t xml:space="preserve">As a result, space emergence seems, </w:t>
      </w:r>
      <w:r>
        <w:rPr>
          <w:rFonts w:ascii="Perpetua-Italic" w:hAnsi="Perpetua-Italic" w:eastAsia="Calibri" w:cs="Perpetua-Italic"/>
          <w:i/>
          <w:iCs/>
        </w:rPr>
        <w:t>prima facie</w:t>
      </w:r>
      <w:r>
        <w:rPr>
          <w:rFonts w:ascii="Perpetua" w:hAnsi="Perpetua" w:eastAsia="Calibri" w:cs="Perpetua"/>
        </w:rPr>
        <w:t>, to entail the</w:t>
      </w:r>
    </w:p>
    <w:p>
      <w:pPr>
        <w:spacing w:before="0" w:after="0"/>
        <w:contextualSpacing/>
        <w:jc w:val="left"/>
      </w:pPr>
      <w:r>
        <w:rPr>
          <w:rFonts w:ascii="Perpetua" w:hAnsi="Perpetua" w:eastAsia="Calibri" w:cs="Perpetua"/>
        </w:rPr>
        <w:t>existence of some levels of reality.</w:t>
      </w:r>
      <w:r>
        <w:rPr>
          <w:rFonts w:ascii="Perpetua" w:hAnsi="Perpetua" w:eastAsia="Calibri" w:cs="Perpetua"/>
          <w:sz w:val="14"/>
          <w:szCs w:val="14"/>
        </w:rPr>
        <w:t xml:space="preserve">3 </w:t>
      </w:r>
      <w:r>
        <w:rPr>
          <w:rFonts w:ascii="Perpetua" w:hAnsi="Perpetua" w:eastAsia="Calibri" w:cs="Perpetua"/>
        </w:rPr>
        <w:t>The idea that reality is layered</w:t>
      </w:r>
    </w:p>
    <w:p>
      <w:pPr>
        <w:spacing w:before="0" w:after="0"/>
        <w:contextualSpacing/>
        <w:jc w:val="left"/>
        <w:rPr>
          <w:rFonts w:ascii="Perpetua" w:hAnsi="Perpetua" w:eastAsia="Calibri" w:cs="Perpetua"/>
        </w:rPr>
      </w:pPr>
      <w:r>
        <w:rPr>
          <w:rFonts w:ascii="Perpetua" w:hAnsi="Perpetua" w:eastAsia="Calibri" w:cs="Perpetua"/>
        </w:rPr>
        <w:t>in ontological levels is not new. Importantly, we find it in discussions</w:t>
      </w:r>
    </w:p>
    <w:p>
      <w:pPr>
        <w:spacing w:before="0" w:after="0"/>
        <w:contextualSpacing/>
        <w:jc w:val="left"/>
      </w:pPr>
      <w:r>
        <w:rPr>
          <w:rFonts w:ascii="Perpetua" w:hAnsi="Perpetua" w:eastAsia="Calibri" w:cs="Perpetua"/>
        </w:rPr>
        <w:t xml:space="preserve">on the status of special sciences. </w:t>
      </w:r>
      <w:r>
        <w:rPr>
          <w:rFonts w:ascii="Perpetua" w:hAnsi="Perpetua" w:eastAsia="Calibri" w:cs="Perpetua"/>
          <w:color w:val="FF0000"/>
        </w:rPr>
        <w:t xml:space="preserve">[exactly my EDWs!!!!, not layers!] </w:t>
      </w:r>
      <w:r>
        <w:rPr>
          <w:rFonts w:ascii="Perpetua" w:hAnsi="Perpetua" w:eastAsia="Calibri" w:cs="Perpetua"/>
        </w:rPr>
        <w:t>One possible interpretation</w:t>
      </w:r>
    </w:p>
    <w:p>
      <w:pPr>
        <w:spacing w:before="0" w:after="0"/>
        <w:contextualSpacing/>
        <w:jc w:val="left"/>
        <w:rPr>
          <w:rFonts w:ascii="Perpetua" w:hAnsi="Perpetua" w:eastAsia="Calibri" w:cs="Perpetua"/>
        </w:rPr>
      </w:pPr>
      <w:r>
        <w:rPr>
          <w:rFonts w:ascii="Perpetua" w:hAnsi="Perpetua" w:eastAsia="Calibri" w:cs="Perpetua"/>
        </w:rPr>
        <w:t>of the non-reductionist claim that special sciences such as biology</w:t>
      </w:r>
    </w:p>
    <w:p>
      <w:pPr>
        <w:spacing w:before="0" w:after="0"/>
        <w:contextualSpacing/>
        <w:jc w:val="left"/>
        <w:rPr>
          <w:rFonts w:ascii="Perpetua" w:hAnsi="Perpetua" w:eastAsia="Calibri" w:cs="Perpetua"/>
        </w:rPr>
      </w:pPr>
      <w:r>
        <w:rPr>
          <w:rFonts w:ascii="Perpetua" w:hAnsi="Perpetua" w:eastAsia="Calibri" w:cs="Perpetua"/>
        </w:rPr>
        <w:t>or cognitive psychology do not reduce, semantically, to fundamental</w:t>
      </w:r>
    </w:p>
    <w:p>
      <w:pPr>
        <w:spacing w:before="0" w:after="0"/>
        <w:contextualSpacing/>
        <w:jc w:val="left"/>
        <w:rPr>
          <w:rFonts w:ascii="Perpetua" w:hAnsi="Perpetua" w:eastAsia="Calibri" w:cs="Perpetua"/>
        </w:rPr>
      </w:pPr>
      <w:r>
        <w:rPr>
          <w:rFonts w:ascii="Perpetua" w:hAnsi="Perpetua" w:eastAsia="Calibri" w:cs="Perpetua"/>
        </w:rPr>
        <w:t>physics is that the entities engaged by these special sciences may</w:t>
      </w:r>
    </w:p>
    <w:p>
      <w:pPr>
        <w:spacing w:before="0" w:after="0"/>
        <w:contextualSpacing/>
        <w:jc w:val="left"/>
      </w:pPr>
      <w:r>
        <w:rPr>
          <w:rFonts w:ascii="Perpetua" w:hAnsi="Perpetua" w:eastAsia="Calibri" w:cs="Perpetua"/>
        </w:rPr>
        <w:t xml:space="preserve">not be identified with the entities posited by fundamental physics. </w:t>
      </w:r>
      <w:r>
        <w:rPr>
          <w:rFonts w:ascii="Perpetua" w:hAnsi="Perpetua" w:eastAsia="Calibri" w:cs="Perpetua"/>
          <w:color w:val="FF0000"/>
        </w:rPr>
        <w:t xml:space="preserve">[again my EDWs!!!] </w:t>
      </w:r>
      <w:r>
        <w:rPr>
          <w:rFonts w:ascii="Perpetua" w:hAnsi="Perpetua" w:eastAsia="Calibri" w:cs="Perpetua"/>
        </w:rPr>
        <w:t>If</w:t>
      </w:r>
    </w:p>
    <w:p>
      <w:pPr>
        <w:spacing w:before="0" w:after="0"/>
        <w:contextualSpacing/>
        <w:jc w:val="left"/>
      </w:pPr>
      <w:r>
        <w:rPr>
          <w:rFonts w:ascii="Perpetua" w:hAnsi="Perpetua" w:eastAsia="Calibri" w:cs="Perpetua"/>
        </w:rPr>
        <w:t>true, then the natural world is layered in several levels of reality, one corresponding to each of the special sciences.</w:t>
      </w:r>
      <w:r>
        <w:rPr>
          <w:rFonts w:ascii="Perpetua" w:hAnsi="Perpetua" w:eastAsia="Calibri" w:cs="Perpetua"/>
          <w:sz w:val="14"/>
          <w:szCs w:val="14"/>
        </w:rPr>
        <w:t xml:space="preserve">4 </w:t>
      </w:r>
      <w:r>
        <w:rPr>
          <w:rFonts w:ascii="Perpetua" w:hAnsi="Perpetua" w:eastAsia="Calibri" w:cs="Perpetua"/>
        </w:rPr>
        <w:t>As such, a proponent</w:t>
      </w:r>
    </w:p>
    <w:p>
      <w:pPr>
        <w:spacing w:before="0" w:after="0"/>
        <w:contextualSpacing/>
        <w:jc w:val="left"/>
        <w:rPr>
          <w:rFonts w:ascii="Perpetua" w:hAnsi="Perpetua" w:eastAsia="Calibri" w:cs="Perpetua"/>
        </w:rPr>
      </w:pPr>
      <w:r>
        <w:rPr>
          <w:rFonts w:ascii="Perpetua" w:hAnsi="Perpetua" w:eastAsia="Calibri" w:cs="Perpetua"/>
        </w:rPr>
        <w:t>of levels in special sciences might argue that space emergence would</w:t>
      </w:r>
    </w:p>
    <w:p>
      <w:pPr>
        <w:spacing w:before="0" w:after="0"/>
        <w:contextualSpacing/>
        <w:jc w:val="left"/>
        <w:rPr>
          <w:rFonts w:ascii="Perpetua" w:hAnsi="Perpetua" w:eastAsia="Calibri" w:cs="Perpetua"/>
        </w:rPr>
      </w:pPr>
      <w:r>
        <w:rPr>
          <w:rFonts w:ascii="Perpetua" w:hAnsi="Perpetua" w:eastAsia="Calibri" w:cs="Perpetua"/>
        </w:rPr>
        <w:t>provide us with new evidence that the natural world is layered. (p 74)</w:t>
      </w:r>
    </w:p>
    <w:p>
      <w:pPr>
        <w:spacing w:before="0" w:after="0"/>
        <w:contextualSpacing/>
        <w:jc w:val="left"/>
        <w:rPr>
          <w:rFonts w:ascii="Perpetua" w:hAnsi="Perpetua" w:eastAsia="Calibri" w:cs="Perpetua"/>
          <w:sz w:val="14"/>
          <w:szCs w:val="14"/>
        </w:rPr>
      </w:pPr>
    </w:p>
    <w:p>
      <w:pPr>
        <w:spacing w:before="0" w:after="0"/>
        <w:contextualSpacing/>
        <w:jc w:val="left"/>
      </w:pPr>
      <w:r>
        <w:rPr>
          <w:b/>
        </w:rPr>
        <w:t xml:space="preserve">footenote 3: </w:t>
      </w:r>
      <w:r>
        <w:rPr>
          <w:rFonts w:ascii="Perpetua" w:hAnsi="Perpetua" w:eastAsia="Calibri" w:cs="Perpetua"/>
          <w:sz w:val="20"/>
          <w:szCs w:val="20"/>
        </w:rPr>
        <w:t>Depending on what we mean by the expression ‘level of reality’, one might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argue that a world made of fundamental and non-fundamental entities should not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be understood as a world in which there are levels of reality. It should be clear,</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however, that in the case of space emergence, non-fundamental spatial entities</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are taken to be all located in the same domain of description, while fundamental</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entities all are located in another domain of description, in such a way that if we</w:t>
      </w:r>
    </w:p>
    <w:p>
      <w:pPr>
        <w:spacing w:before="0" w:after="0"/>
        <w:contextualSpacing/>
        <w:jc w:val="left"/>
      </w:pPr>
      <w:r>
        <w:rPr>
          <w:rFonts w:ascii="Perpetua" w:hAnsi="Perpetua" w:eastAsia="Calibri" w:cs="Perpetua"/>
          <w:sz w:val="20"/>
          <w:szCs w:val="20"/>
        </w:rPr>
        <w:t xml:space="preserve">want to claim that these </w:t>
      </w:r>
      <w:r>
        <w:rPr>
          <w:rFonts w:ascii="Perpetua-Italic" w:hAnsi="Perpetua-Italic" w:eastAsia="Calibri" w:cs="Perpetua-Italic"/>
          <w:i/>
          <w:iCs/>
          <w:sz w:val="20"/>
          <w:szCs w:val="20"/>
        </w:rPr>
        <w:t xml:space="preserve">domains of description </w:t>
      </w:r>
      <w:r>
        <w:rPr>
          <w:rFonts w:ascii="Perpetua" w:hAnsi="Perpetua" w:eastAsia="Calibri" w:cs="Perpetua"/>
          <w:sz w:val="20"/>
          <w:szCs w:val="20"/>
        </w:rPr>
        <w:t xml:space="preserve">represent genuine distinct </w:t>
      </w:r>
      <w:r>
        <w:rPr>
          <w:rFonts w:ascii="Perpetua-Italic" w:hAnsi="Perpetua-Italic" w:eastAsia="Calibri" w:cs="Perpetua-Italic"/>
          <w:i/>
          <w:iCs/>
          <w:sz w:val="20"/>
          <w:szCs w:val="20"/>
        </w:rPr>
        <w:t>ontological</w:t>
      </w:r>
    </w:p>
    <w:p>
      <w:pPr>
        <w:spacing w:before="0" w:after="0"/>
        <w:contextualSpacing/>
        <w:jc w:val="left"/>
      </w:pPr>
      <w:r>
        <w:rPr>
          <w:rFonts w:ascii="Perpetua-Italic" w:hAnsi="Perpetua-Italic" w:eastAsia="Calibri" w:cs="Perpetua-Italic"/>
          <w:i/>
          <w:iCs/>
          <w:sz w:val="20"/>
          <w:szCs w:val="20"/>
        </w:rPr>
        <w:t>domains</w:t>
      </w:r>
      <w:r>
        <w:rPr>
          <w:rFonts w:ascii="Perpetua" w:hAnsi="Perpetua" w:eastAsia="Calibri" w:cs="Perpetua"/>
          <w:sz w:val="20"/>
          <w:szCs w:val="20"/>
        </w:rPr>
        <w:t>, the talk of levels of reality is perfectly justified.</w:t>
      </w:r>
      <w:r>
        <w:rPr>
          <w:b/>
        </w:rPr>
        <w:t xml:space="preserve"> </w:t>
      </w:r>
      <w:r>
        <w:rPr>
          <w:b/>
          <w:color w:val="FF0000"/>
        </w:rPr>
        <w:t>[again my EDWs!]</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I will suggest otherwise and argue that space emergence does not</w:t>
      </w:r>
    </w:p>
    <w:p>
      <w:pPr>
        <w:spacing w:before="0" w:after="0"/>
        <w:contextualSpacing/>
        <w:jc w:val="left"/>
        <w:rPr>
          <w:rFonts w:ascii="Perpetua" w:hAnsi="Perpetua" w:eastAsia="Calibri" w:cs="Perpetua"/>
        </w:rPr>
      </w:pPr>
      <w:r>
        <w:rPr>
          <w:rFonts w:ascii="Perpetua" w:hAnsi="Perpetua" w:eastAsia="Calibri" w:cs="Perpetua"/>
        </w:rPr>
        <w:t>require positing ontological levels, relations of ontological priority,</w:t>
      </w:r>
    </w:p>
    <w:p>
      <w:pPr>
        <w:spacing w:before="0" w:after="0"/>
        <w:contextualSpacing/>
        <w:jc w:val="left"/>
        <w:rPr>
          <w:rFonts w:ascii="Perpetua" w:hAnsi="Perpetua" w:eastAsia="Calibri" w:cs="Perpetua"/>
        </w:rPr>
      </w:pPr>
      <w:r>
        <w:rPr>
          <w:rFonts w:ascii="Perpetua" w:hAnsi="Perpetua" w:eastAsia="Calibri" w:cs="Perpetua"/>
        </w:rPr>
        <w:t>or emergence within physics. In order to argue for this claim, I will</w:t>
      </w:r>
    </w:p>
    <w:p>
      <w:pPr>
        <w:spacing w:before="0" w:after="0"/>
        <w:contextualSpacing/>
        <w:jc w:val="left"/>
      </w:pPr>
      <w:r>
        <w:rPr>
          <w:rFonts w:ascii="Perpetua" w:hAnsi="Perpetua" w:eastAsia="Calibri" w:cs="Perpetua"/>
        </w:rPr>
        <w:t xml:space="preserve">introduce and motivate the </w:t>
      </w:r>
      <w:r>
        <w:rPr>
          <w:rFonts w:ascii="Perpetua-Italic" w:hAnsi="Perpetua-Italic" w:eastAsia="Calibri" w:cs="Perpetua-Italic"/>
          <w:i/>
          <w:iCs/>
        </w:rPr>
        <w:t>mereological bundle theory of space</w:t>
      </w:r>
      <w:r>
        <w:rPr>
          <w:rFonts w:ascii="Perpetua" w:hAnsi="Perpetua" w:eastAsia="Calibri" w:cs="Perpetua"/>
        </w:rPr>
        <w:t>:</w:t>
      </w:r>
      <w:r>
        <w:rPr>
          <w:rFonts w:ascii="Perpetua" w:hAnsi="Perpetua" w:eastAsia="Calibri" w:cs="Perpetua"/>
          <w:sz w:val="14"/>
          <w:szCs w:val="14"/>
        </w:rPr>
        <w:t xml:space="preserve">5 </w:t>
      </w:r>
      <w:r>
        <w:rPr>
          <w:rFonts w:ascii="Perpetua" w:hAnsi="Perpetua" w:eastAsia="Calibri" w:cs="Perpetua"/>
        </w:rPr>
        <w:t>what</w:t>
      </w:r>
    </w:p>
    <w:p>
      <w:pPr>
        <w:spacing w:before="0" w:after="0"/>
        <w:contextualSpacing/>
        <w:jc w:val="left"/>
        <w:rPr>
          <w:rFonts w:ascii="Perpetua" w:hAnsi="Perpetua" w:eastAsia="Calibri" w:cs="Perpetua"/>
        </w:rPr>
      </w:pPr>
      <w:r>
        <w:rPr>
          <w:rFonts w:ascii="Perpetua" w:hAnsi="Perpetua" w:eastAsia="Calibri" w:cs="Perpetua"/>
        </w:rPr>
        <w:t>we call a ‘derivative’ or a ‘non-fundamental’ space is in fact a mereological</w:t>
      </w:r>
    </w:p>
    <w:p>
      <w:pPr>
        <w:spacing w:before="0" w:after="0"/>
        <w:contextualSpacing/>
        <w:jc w:val="left"/>
        <w:rPr>
          <w:rFonts w:ascii="Perpetua" w:hAnsi="Perpetua" w:eastAsia="Calibri" w:cs="Perpetua"/>
        </w:rPr>
      </w:pPr>
      <w:r>
        <w:rPr>
          <w:rFonts w:ascii="Perpetua" w:hAnsi="Perpetua" w:eastAsia="Calibri" w:cs="Perpetua"/>
        </w:rPr>
        <w:t>bundle of proper parts of the ‘maximal structure’, namely</w:t>
      </w:r>
    </w:p>
    <w:p>
      <w:pPr>
        <w:spacing w:before="0" w:after="0"/>
        <w:contextualSpacing/>
        <w:jc w:val="left"/>
        <w:rPr>
          <w:rFonts w:ascii="Perpetua" w:hAnsi="Perpetua" w:eastAsia="Calibri" w:cs="Perpetua"/>
        </w:rPr>
      </w:pPr>
      <w:r>
        <w:rPr>
          <w:rFonts w:ascii="Perpetua" w:hAnsi="Perpetua" w:eastAsia="Calibri" w:cs="Perpetua"/>
        </w:rPr>
        <w:t>the whole cosmos, whatever its exact (non-spatial) nature turns out</w:t>
      </w:r>
    </w:p>
    <w:p>
      <w:pPr>
        <w:spacing w:before="0" w:after="0"/>
        <w:contextualSpacing/>
        <w:jc w:val="left"/>
        <w:rPr>
          <w:rFonts w:ascii="Perpetua" w:hAnsi="Perpetua" w:eastAsia="Calibri" w:cs="Perpetua"/>
        </w:rPr>
      </w:pPr>
      <w:r>
        <w:rPr>
          <w:rFonts w:ascii="Perpetua" w:hAnsi="Perpetua" w:eastAsia="Calibri" w:cs="Perpetua"/>
        </w:rPr>
        <w:t>to be. (p 74)</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But many other examples</w:t>
      </w:r>
    </w:p>
    <w:p>
      <w:pPr>
        <w:spacing w:before="0" w:after="0"/>
        <w:contextualSpacing/>
        <w:jc w:val="left"/>
        <w:rPr>
          <w:rFonts w:ascii="Perpetua" w:hAnsi="Perpetua" w:eastAsia="Calibri" w:cs="Perpetua"/>
        </w:rPr>
      </w:pPr>
      <w:r>
        <w:rPr>
          <w:rFonts w:ascii="Perpetua" w:hAnsi="Perpetua" w:eastAsia="Calibri" w:cs="Perpetua"/>
        </w:rPr>
        <w:t>of space emergence may be found in the quantum gravity literature,</w:t>
      </w:r>
    </w:p>
    <w:p>
      <w:pPr>
        <w:spacing w:before="0" w:after="0"/>
        <w:contextualSpacing/>
        <w:jc w:val="left"/>
        <w:rPr>
          <w:rFonts w:ascii="Perpetua" w:hAnsi="Perpetua" w:eastAsia="Calibri" w:cs="Perpetua"/>
        </w:rPr>
      </w:pPr>
      <w:r>
        <w:rPr>
          <w:rFonts w:ascii="Perpetua" w:hAnsi="Perpetua" w:eastAsia="Calibri" w:cs="Perpetua"/>
        </w:rPr>
        <w:t>and the general ontological interpretation that I will propose, by</w:t>
      </w:r>
    </w:p>
    <w:p>
      <w:pPr>
        <w:spacing w:before="0" w:after="0"/>
        <w:contextualSpacing/>
        <w:jc w:val="left"/>
      </w:pPr>
      <w:r>
        <w:rPr>
          <w:rFonts w:ascii="Perpetua" w:hAnsi="Perpetua" w:eastAsia="Calibri" w:cs="Perpetua"/>
        </w:rPr>
        <w:t>its abstract nature, should apply to many, if not all, of them.</w:t>
      </w:r>
      <w:r>
        <w:rPr>
          <w:rFonts w:ascii="Perpetua" w:hAnsi="Perpetua" w:eastAsia="Calibri" w:cs="Perpetua"/>
          <w:sz w:val="14"/>
          <w:szCs w:val="14"/>
        </w:rPr>
        <w:t xml:space="preserve">8 </w:t>
      </w:r>
      <w:r>
        <w:rPr>
          <w:rFonts w:ascii="Perpetua" w:hAnsi="Perpetua" w:eastAsia="Calibri" w:cs="Perpetua"/>
        </w:rPr>
        <w:t>LQG</w:t>
      </w:r>
    </w:p>
    <w:p>
      <w:pPr>
        <w:spacing w:before="0" w:after="0"/>
        <w:contextualSpacing/>
        <w:jc w:val="left"/>
        <w:rPr>
          <w:rFonts w:ascii="Perpetua" w:hAnsi="Perpetua" w:eastAsia="Calibri" w:cs="Perpetua"/>
        </w:rPr>
      </w:pPr>
      <w:r>
        <w:rPr>
          <w:rFonts w:ascii="Perpetua" w:hAnsi="Perpetua" w:eastAsia="Calibri" w:cs="Perpetua"/>
        </w:rPr>
        <w:t>is one program among many in quantum gravity. These programs</w:t>
      </w:r>
    </w:p>
    <w:p>
      <w:pPr>
        <w:spacing w:before="0" w:after="0"/>
        <w:contextualSpacing/>
        <w:jc w:val="left"/>
        <w:rPr>
          <w:rFonts w:ascii="Perpetua" w:hAnsi="Perpetua" w:eastAsia="Calibri" w:cs="Perpetua"/>
        </w:rPr>
      </w:pPr>
      <w:r>
        <w:rPr>
          <w:rFonts w:ascii="Perpetua" w:hAnsi="Perpetua" w:eastAsia="Calibri" w:cs="Perpetua"/>
        </w:rPr>
        <w:t>aim at finding an explanation of quantum gravity, either by starting</w:t>
      </w:r>
    </w:p>
    <w:p>
      <w:pPr>
        <w:spacing w:before="0" w:after="0"/>
        <w:contextualSpacing/>
        <w:jc w:val="left"/>
        <w:rPr>
          <w:rFonts w:ascii="Perpetua" w:hAnsi="Perpetua" w:eastAsia="Calibri" w:cs="Perpetua"/>
        </w:rPr>
      </w:pPr>
      <w:r>
        <w:rPr>
          <w:rFonts w:ascii="Perpetua" w:hAnsi="Perpetua" w:eastAsia="Calibri" w:cs="Perpetua"/>
        </w:rPr>
        <w:t>with a GR framework, then introducing quantum aspects in the account</w:t>
      </w:r>
    </w:p>
    <w:p>
      <w:pPr>
        <w:spacing w:before="0" w:after="0"/>
        <w:contextualSpacing/>
        <w:jc w:val="left"/>
        <w:rPr>
          <w:rFonts w:ascii="Perpetua" w:hAnsi="Perpetua" w:eastAsia="Calibri" w:cs="Perpetua"/>
        </w:rPr>
      </w:pPr>
      <w:r>
        <w:rPr>
          <w:rFonts w:ascii="Perpetua" w:hAnsi="Perpetua" w:eastAsia="Calibri" w:cs="Perpetua"/>
        </w:rPr>
        <w:t>(as with LQG), or in trying to unify general relativity with the</w:t>
      </w:r>
    </w:p>
    <w:p>
      <w:pPr>
        <w:spacing w:before="0" w:after="0"/>
        <w:contextualSpacing/>
        <w:jc w:val="left"/>
        <w:rPr>
          <w:rFonts w:ascii="Perpetua" w:hAnsi="Perpetua" w:eastAsia="Calibri" w:cs="Perpetua"/>
        </w:rPr>
      </w:pPr>
      <w:r>
        <w:rPr>
          <w:rFonts w:ascii="Perpetua" w:hAnsi="Perpetua" w:eastAsia="Calibri" w:cs="Perpetua"/>
        </w:rPr>
        <w:t>standard model of particle physics by building a new theory (as with</w:t>
      </w:r>
    </w:p>
    <w:p>
      <w:pPr>
        <w:spacing w:before="0" w:after="0"/>
        <w:contextualSpacing/>
        <w:jc w:val="left"/>
      </w:pPr>
      <w:r>
        <w:rPr>
          <w:rFonts w:ascii="Perpetua" w:hAnsi="Perpetua" w:eastAsia="Calibri" w:cs="Perpetua"/>
        </w:rPr>
        <w:t>string theory).</w:t>
      </w:r>
      <w:r>
        <w:rPr>
          <w:rFonts w:ascii="Perpetua" w:hAnsi="Perpetua" w:eastAsia="Calibri" w:cs="Perpetua"/>
          <w:sz w:val="14"/>
          <w:szCs w:val="14"/>
        </w:rPr>
        <w:t xml:space="preserve">9  </w:t>
      </w:r>
      <w:r>
        <w:rPr>
          <w:rFonts w:ascii="Perpetua" w:hAnsi="Perpetua" w:eastAsia="Calibri" w:cs="Perpetua"/>
        </w:rPr>
        <w:t>None of these research programs are empirically</w:t>
      </w:r>
    </w:p>
    <w:p>
      <w:pPr>
        <w:spacing w:before="0" w:after="0"/>
        <w:contextualSpacing/>
        <w:jc w:val="left"/>
      </w:pPr>
      <w:r>
        <w:rPr>
          <w:rFonts w:ascii="Perpetua" w:hAnsi="Perpetua" w:eastAsia="Calibri" w:cs="Perpetua"/>
        </w:rPr>
        <w:t xml:space="preserve">confirmed, though. </w:t>
      </w:r>
      <w:r>
        <w:rPr>
          <w:rFonts w:ascii="Perpetua" w:hAnsi="Perpetua" w:eastAsia="Calibri" w:cs="Perpetua"/>
          <w:color w:val="FF0000"/>
        </w:rPr>
        <w:t>[in my books I investigated quantum mechanics, Einstein both relativities, and spacetime!!!]</w:t>
      </w:r>
    </w:p>
    <w:p>
      <w:pPr>
        <w:spacing w:before="0" w:after="0"/>
        <w:contextualSpacing/>
        <w:jc w:val="left"/>
      </w:pPr>
      <w:r>
        <w:rPr>
          <w:b/>
        </w:rPr>
        <w:t xml:space="preserve">footenote 9 </w:t>
      </w:r>
      <w:r>
        <w:rPr>
          <w:rFonts w:ascii="Perpetua" w:hAnsi="Perpetua" w:eastAsia="Calibri" w:cs="Perpetua"/>
          <w:sz w:val="12"/>
          <w:szCs w:val="12"/>
        </w:rPr>
        <w:t xml:space="preserve">9 </w:t>
      </w:r>
      <w:r>
        <w:rPr>
          <w:rFonts w:ascii="Perpetua" w:hAnsi="Perpetua" w:eastAsia="Calibri" w:cs="Perpetua"/>
          <w:sz w:val="20"/>
          <w:szCs w:val="20"/>
        </w:rPr>
        <w:t>Right now, our two most fundamental physical theories are general relativity</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and the standard model of particle physics (leaving aside the possibility that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macroscopic thermodynamics is also fundamental, see Ladyman and Ross 2007).</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The two theories describe different physics and are in tension to explain phenomena</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where gravitational effects (the playground of GR) meet quantum effects</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(an aspect of quantum mechanics, also covered by the standard model of particle</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physics), namely phenomena such as black holes and the very early universe.</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‘Constitution’ would be a misnomer or, at best,</w:t>
      </w:r>
    </w:p>
    <w:p>
      <w:pPr>
        <w:spacing w:before="0" w:after="0"/>
        <w:contextualSpacing/>
        <w:jc w:val="left"/>
        <w:rPr>
          <w:rFonts w:ascii="Perpetua" w:hAnsi="Perpetua" w:eastAsia="Calibri" w:cs="Perpetua"/>
        </w:rPr>
      </w:pPr>
      <w:r>
        <w:rPr>
          <w:rFonts w:ascii="Perpetua" w:hAnsi="Perpetua" w:eastAsia="Calibri" w:cs="Perpetua"/>
        </w:rPr>
        <w:t>constitution in a narrow epistemic sense: due to some features of</w:t>
      </w:r>
    </w:p>
    <w:p>
      <w:pPr>
        <w:spacing w:before="0" w:after="0"/>
        <w:contextualSpacing/>
        <w:jc w:val="left"/>
      </w:pPr>
      <w:r>
        <w:rPr>
          <w:rFonts w:ascii="Perpetua" w:hAnsi="Perpetua" w:eastAsia="Calibri" w:cs="Perpetua"/>
        </w:rPr>
        <w:t xml:space="preserve">our conceptual and perceptual apparatus, space </w:t>
      </w:r>
      <w:r>
        <w:rPr>
          <w:rFonts w:ascii="Perpetua-Italic" w:hAnsi="Perpetua-Italic" w:eastAsia="Calibri" w:cs="Perpetua-Italic"/>
          <w:i/>
          <w:iCs/>
        </w:rPr>
        <w:t xml:space="preserve">seems </w:t>
      </w:r>
      <w:r>
        <w:rPr>
          <w:rFonts w:ascii="Perpetua" w:hAnsi="Perpetua" w:eastAsia="Calibri" w:cs="Perpetua"/>
        </w:rPr>
        <w:t>to exist. But</w:t>
      </w:r>
    </w:p>
    <w:p>
      <w:pPr>
        <w:spacing w:before="0" w:after="0"/>
        <w:contextualSpacing/>
        <w:jc w:val="left"/>
        <w:rPr>
          <w:rFonts w:ascii="Perpetua" w:hAnsi="Perpetua" w:eastAsia="Calibri" w:cs="Perpetua"/>
        </w:rPr>
      </w:pPr>
      <w:r>
        <w:rPr>
          <w:rFonts w:ascii="Perpetua" w:hAnsi="Perpetua" w:eastAsia="Calibri" w:cs="Perpetua"/>
        </w:rPr>
        <w:t>there is no genuine, mind-independent, constitution of space since</w:t>
      </w:r>
    </w:p>
    <w:p>
      <w:pPr>
        <w:spacing w:before="0" w:after="0"/>
        <w:contextualSpacing/>
        <w:jc w:val="left"/>
        <w:rPr>
          <w:rFonts w:ascii="Perpetua" w:hAnsi="Perpetua" w:eastAsia="Calibri" w:cs="Perpetua"/>
        </w:rPr>
      </w:pPr>
      <w:r>
        <w:rPr>
          <w:rFonts w:ascii="Perpetua" w:hAnsi="Perpetua" w:eastAsia="Calibri" w:cs="Perpetua"/>
        </w:rPr>
        <w:t>there is no space. In this interpretation, the phenomenology of space</w:t>
      </w:r>
    </w:p>
    <w:p>
      <w:pPr>
        <w:spacing w:before="0" w:after="0"/>
        <w:contextualSpacing/>
        <w:jc w:val="left"/>
        <w:rPr>
          <w:rFonts w:ascii="Perpetua" w:hAnsi="Perpetua" w:eastAsia="Calibri" w:cs="Perpetua"/>
        </w:rPr>
      </w:pPr>
      <w:r>
        <w:rPr>
          <w:rFonts w:ascii="Perpetua" w:hAnsi="Perpetua" w:eastAsia="Calibri" w:cs="Perpetua"/>
        </w:rPr>
        <w:t>and time relates directly to the fundamental non-spatial ontology,</w:t>
      </w:r>
    </w:p>
    <w:p>
      <w:pPr>
        <w:spacing w:before="0" w:after="0"/>
        <w:contextualSpacing/>
        <w:jc w:val="left"/>
        <w:rPr>
          <w:rFonts w:ascii="Perpetua" w:hAnsi="Perpetua" w:eastAsia="Calibri" w:cs="Perpetua"/>
        </w:rPr>
      </w:pPr>
      <w:r>
        <w:rPr>
          <w:rFonts w:ascii="Perpetua" w:hAnsi="Perpetua" w:eastAsia="Calibri" w:cs="Perpetua"/>
        </w:rPr>
        <w:t>without positing an in-between physical derivative spatial structure. (p. 79)</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Space is </w:t>
      </w:r>
      <w:r>
        <w:rPr>
          <w:rFonts w:ascii="Perpetua-Italic" w:hAnsi="Perpetua-Italic" w:eastAsia="Calibri" w:cs="Perpetua-Italic"/>
          <w:i/>
          <w:iCs/>
        </w:rPr>
        <w:t>grounded in</w:t>
      </w:r>
      <w:r>
        <w:rPr>
          <w:rFonts w:ascii="Perpetua" w:hAnsi="Perpetua" w:eastAsia="Calibri" w:cs="Perpetua"/>
        </w:rPr>
        <w:t xml:space="preserve">, or is </w:t>
      </w:r>
      <w:r>
        <w:rPr>
          <w:rFonts w:ascii="Perpetua-Italic" w:hAnsi="Perpetua-Italic" w:eastAsia="Calibri" w:cs="Perpetua-Italic"/>
          <w:i/>
          <w:iCs/>
        </w:rPr>
        <w:t>built from</w:t>
      </w:r>
      <w:r>
        <w:rPr>
          <w:rFonts w:ascii="Perpetua" w:hAnsi="Perpetua" w:eastAsia="Calibri" w:cs="Perpetua"/>
        </w:rPr>
        <w:t>, a more fundamental</w:t>
      </w:r>
    </w:p>
    <w:p>
      <w:pPr>
        <w:spacing w:before="0" w:after="0"/>
        <w:contextualSpacing/>
        <w:jc w:val="left"/>
        <w:rPr>
          <w:rFonts w:ascii="Perpetua" w:hAnsi="Perpetua" w:eastAsia="Calibri" w:cs="Perpetua"/>
        </w:rPr>
      </w:pPr>
      <w:r>
        <w:rPr>
          <w:rFonts w:ascii="Perpetua" w:hAnsi="Perpetua" w:eastAsia="Calibri" w:cs="Perpetua"/>
        </w:rPr>
        <w:t>ontology. There are many possible ways to think of the connecting</w:t>
      </w:r>
    </w:p>
    <w:p>
      <w:pPr>
        <w:spacing w:before="0" w:after="0"/>
        <w:contextualSpacing/>
        <w:jc w:val="left"/>
        <w:rPr>
          <w:rFonts w:ascii="Perpetua" w:hAnsi="Perpetua" w:eastAsia="Calibri" w:cs="Perpetua"/>
        </w:rPr>
      </w:pPr>
      <w:r>
        <w:rPr>
          <w:rFonts w:ascii="Perpetua" w:hAnsi="Perpetua" w:eastAsia="Calibri" w:cs="Perpetua"/>
        </w:rPr>
        <w:t>device obtaining between the two layers and grounding or building</w:t>
      </w:r>
    </w:p>
    <w:p>
      <w:pPr>
        <w:spacing w:before="0" w:after="0"/>
        <w:contextualSpacing/>
        <w:jc w:val="left"/>
      </w:pPr>
      <w:r>
        <w:rPr>
          <w:rFonts w:ascii="Perpetua" w:hAnsi="Perpetua" w:eastAsia="Calibri" w:cs="Perpetua"/>
        </w:rPr>
        <w:t xml:space="preserve">the upper entities. One may construe the relation as a </w:t>
      </w:r>
      <w:r>
        <w:rPr>
          <w:rFonts w:ascii="Perpetua-Italic" w:hAnsi="Perpetua-Italic" w:eastAsia="Calibri" w:cs="Perpetua-Italic"/>
          <w:i/>
          <w:iCs/>
        </w:rPr>
        <w:t>grounding relation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Note, however, that this relation has to be ontological—it cannot</w:t>
      </w:r>
    </w:p>
    <w:p>
      <w:pPr>
        <w:spacing w:before="0" w:after="0"/>
        <w:contextualSpacing/>
        <w:jc w:val="left"/>
        <w:rPr>
          <w:rFonts w:ascii="Perpetua" w:hAnsi="Perpetua" w:eastAsia="Calibri" w:cs="Perpetua"/>
        </w:rPr>
      </w:pPr>
      <w:r>
        <w:rPr>
          <w:rFonts w:ascii="Perpetua" w:hAnsi="Perpetua" w:eastAsia="Calibri" w:cs="Perpetua"/>
        </w:rPr>
        <w:t>be merely a mathematical procedure (as with Albert’s notion of</w:t>
      </w:r>
    </w:p>
    <w:p>
      <w:pPr>
        <w:spacing w:before="0" w:after="0"/>
        <w:contextualSpacing/>
        <w:jc w:val="left"/>
        <w:rPr>
          <w:rFonts w:ascii="Perpetua" w:hAnsi="Perpetua" w:eastAsia="Calibri" w:cs="Perpetua"/>
        </w:rPr>
      </w:pPr>
      <w:r>
        <w:rPr>
          <w:rFonts w:ascii="Perpetua" w:hAnsi="Perpetua" w:eastAsia="Calibri" w:cs="Perpetua"/>
        </w:rPr>
        <w:t xml:space="preserve">functional realization that suggests an eliminativist picture). </w:t>
      </w:r>
    </w:p>
    <w:p>
      <w:pPr>
        <w:spacing w:before="0" w:after="0"/>
        <w:contextualSpacing/>
        <w:jc w:val="left"/>
        <w:rPr>
          <w:rFonts w:ascii="Perpetua" w:hAnsi="Perpetua" w:eastAsia="Calibri" w:cs="Perpetua"/>
        </w:rPr>
      </w:pPr>
      <w:r>
        <w:rPr>
          <w:rFonts w:ascii="Perpetua" w:hAnsi="Perpetua" w:eastAsia="Calibri" w:cs="Perpetua"/>
        </w:rPr>
        <w:t>The derivative view suggests not only that the world is stratified,</w:t>
      </w:r>
    </w:p>
    <w:p>
      <w:pPr>
        <w:spacing w:before="0" w:after="0"/>
        <w:contextualSpacing/>
        <w:jc w:val="left"/>
      </w:pPr>
      <w:r>
        <w:rPr>
          <w:rFonts w:ascii="Perpetua" w:hAnsi="Perpetua" w:eastAsia="Calibri" w:cs="Perpetua"/>
        </w:rPr>
        <w:t xml:space="preserve">but also that the layers are related by a </w:t>
      </w:r>
      <w:r>
        <w:rPr>
          <w:rFonts w:ascii="Perpetua-Italic" w:hAnsi="Perpetua-Italic" w:eastAsia="Calibri" w:cs="Perpetua-Italic"/>
          <w:i/>
          <w:iCs/>
        </w:rPr>
        <w:t xml:space="preserve">connecting relation </w:t>
      </w:r>
      <w:r>
        <w:rPr>
          <w:rFonts w:ascii="Perpetua" w:hAnsi="Perpetua" w:eastAsia="Calibri" w:cs="Perpetua"/>
        </w:rPr>
        <w:t>and that the</w:t>
      </w:r>
    </w:p>
    <w:p>
      <w:pPr>
        <w:spacing w:before="0" w:after="0"/>
        <w:contextualSpacing/>
        <w:jc w:val="left"/>
        <w:rPr>
          <w:rFonts w:ascii="Perpetua" w:hAnsi="Perpetua" w:eastAsia="Calibri" w:cs="Perpetua"/>
        </w:rPr>
      </w:pPr>
      <w:r>
        <w:rPr>
          <w:rFonts w:ascii="Perpetua" w:hAnsi="Perpetua" w:eastAsia="Calibri" w:cs="Perpetua"/>
        </w:rPr>
        <w:t>derivative structure is less fundamental than the fundamental structure.</w:t>
      </w:r>
    </w:p>
    <w:p>
      <w:pPr>
        <w:spacing w:before="0" w:after="0"/>
        <w:contextualSpacing/>
        <w:jc w:val="left"/>
        <w:rPr>
          <w:rFonts w:ascii="Perpetua" w:hAnsi="Perpetua" w:eastAsia="Calibri" w:cs="Perpetua"/>
        </w:rPr>
      </w:pPr>
      <w:r>
        <w:rPr>
          <w:rFonts w:ascii="Perpetua" w:hAnsi="Perpetua" w:eastAsia="Calibri" w:cs="Perpetua"/>
        </w:rPr>
        <w:t>Take note that there is not necessarily a connection between</w:t>
      </w:r>
    </w:p>
    <w:p>
      <w:pPr>
        <w:spacing w:before="0" w:after="0"/>
        <w:contextualSpacing/>
        <w:jc w:val="left"/>
        <w:rPr>
          <w:rFonts w:ascii="Perpetua" w:hAnsi="Perpetua" w:eastAsia="Calibri" w:cs="Perpetua"/>
        </w:rPr>
      </w:pPr>
      <w:r>
        <w:rPr>
          <w:rFonts w:ascii="Perpetua" w:hAnsi="Perpetua" w:eastAsia="Calibri" w:cs="Perpetua"/>
        </w:rPr>
        <w:t>the stratified view and the existence of fundamentality relations. We</w:t>
      </w:r>
    </w:p>
    <w:p>
      <w:pPr>
        <w:spacing w:before="0" w:after="0"/>
        <w:contextualSpacing/>
        <w:jc w:val="left"/>
        <w:rPr>
          <w:rFonts w:ascii="Perpetua" w:hAnsi="Perpetua" w:eastAsia="Calibri" w:cs="Perpetua"/>
        </w:rPr>
      </w:pPr>
      <w:r>
        <w:rPr>
          <w:rFonts w:ascii="Perpetua" w:hAnsi="Perpetua" w:eastAsia="Calibri" w:cs="Perpetua"/>
        </w:rPr>
        <w:t>may well discover one day that the world is stratified although no</w:t>
      </w:r>
    </w:p>
    <w:p>
      <w:pPr>
        <w:spacing w:before="0" w:after="0"/>
        <w:contextualSpacing/>
        <w:jc w:val="left"/>
      </w:pPr>
      <w:r>
        <w:rPr>
          <w:rFonts w:ascii="Perpetua" w:hAnsi="Perpetua" w:eastAsia="Calibri" w:cs="Perpetua"/>
        </w:rPr>
        <w:t xml:space="preserve">relation of fundamentality is connecting the layers. </w:t>
      </w:r>
      <w:r>
        <w:rPr>
          <w:rFonts w:ascii="Perpetua" w:hAnsi="Perpetua" w:eastAsia="Calibri" w:cs="Perpetua"/>
          <w:color w:val="FF0000"/>
        </w:rPr>
        <w:t>[my EDWs!!!]</w:t>
      </w:r>
      <w:r>
        <w:rPr>
          <w:rFonts w:ascii="Perpetua" w:hAnsi="Perpetua" w:eastAsia="Calibri" w:cs="Perpetua"/>
        </w:rPr>
        <w:t xml:space="preserve"> Also, there is no</w:t>
      </w:r>
    </w:p>
    <w:p>
      <w:pPr>
        <w:spacing w:before="0" w:after="0"/>
        <w:contextualSpacing/>
        <w:jc w:val="left"/>
        <w:rPr>
          <w:rFonts w:ascii="Perpetua" w:hAnsi="Perpetua" w:eastAsia="Calibri" w:cs="Perpetua"/>
        </w:rPr>
      </w:pPr>
      <w:r>
        <w:rPr>
          <w:rFonts w:ascii="Perpetua" w:hAnsi="Perpetua" w:eastAsia="Calibri" w:cs="Perpetua"/>
        </w:rPr>
        <w:t>logical connection between the existence of fundamentality relations</w:t>
      </w:r>
    </w:p>
    <w:p>
      <w:pPr>
        <w:spacing w:before="0" w:after="0"/>
        <w:contextualSpacing/>
        <w:jc w:val="left"/>
        <w:rPr>
          <w:rFonts w:ascii="Perpetua" w:hAnsi="Perpetua" w:eastAsia="Calibri" w:cs="Perpetua"/>
        </w:rPr>
      </w:pPr>
      <w:r>
        <w:rPr>
          <w:rFonts w:ascii="Perpetua" w:hAnsi="Perpetua" w:eastAsia="Calibri" w:cs="Perpetua"/>
        </w:rPr>
        <w:t>and the view that this or that particular level is more fundamental</w:t>
      </w:r>
    </w:p>
    <w:p>
      <w:pPr>
        <w:spacing w:before="0" w:after="0"/>
        <w:contextualSpacing/>
        <w:jc w:val="left"/>
      </w:pPr>
      <w:r>
        <w:rPr>
          <w:rFonts w:ascii="Perpetua" w:hAnsi="Perpetua" w:eastAsia="Calibri" w:cs="Perpetua"/>
        </w:rPr>
        <w:t xml:space="preserve">than the others. </w:t>
      </w:r>
      <w:r>
        <w:rPr>
          <w:rFonts w:ascii="Perpetua" w:hAnsi="Perpetua" w:eastAsia="Calibri" w:cs="Perpetua"/>
          <w:color w:val="FF0000"/>
        </w:rPr>
        <w:t xml:space="preserve">[this idea mirros exactly one of my essential notion: “correspondence” between entities that belong to EDWs!!!!] </w:t>
      </w:r>
      <w:r>
        <w:rPr>
          <w:rFonts w:ascii="Perpetua" w:hAnsi="Perpetua" w:eastAsia="Calibri" w:cs="Perpetua"/>
        </w:rPr>
        <w:t>Physics seems to construe the small-scale world as</w:t>
      </w:r>
    </w:p>
    <w:p>
      <w:pPr>
        <w:spacing w:before="0" w:after="0"/>
        <w:contextualSpacing/>
        <w:jc w:val="left"/>
        <w:rPr>
          <w:rFonts w:ascii="Perpetua" w:hAnsi="Perpetua" w:eastAsia="Calibri" w:cs="Perpetua"/>
        </w:rPr>
      </w:pPr>
      <w:r>
        <w:rPr>
          <w:rFonts w:ascii="Perpetua" w:hAnsi="Perpetua" w:eastAsia="Calibri" w:cs="Perpetua"/>
        </w:rPr>
        <w:t>being more fundamental than the macroscopic and the cosmological</w:t>
      </w:r>
    </w:p>
    <w:p>
      <w:pPr>
        <w:spacing w:before="0" w:after="0"/>
        <w:contextualSpacing/>
        <w:jc w:val="left"/>
        <w:rPr>
          <w:rFonts w:ascii="Perpetua" w:hAnsi="Perpetua" w:eastAsia="Calibri" w:cs="Perpetua"/>
        </w:rPr>
      </w:pPr>
      <w:r>
        <w:rPr>
          <w:rFonts w:ascii="Perpetua" w:hAnsi="Perpetua" w:eastAsia="Calibri" w:cs="Perpetua"/>
        </w:rPr>
        <w:t>scales. Still, it might be that the more fundamental level is the macroscopic</w:t>
      </w:r>
    </w:p>
    <w:p>
      <w:pPr>
        <w:spacing w:before="0" w:after="0"/>
        <w:contextualSpacing/>
        <w:jc w:val="left"/>
        <w:rPr>
          <w:rFonts w:ascii="Perpetua" w:hAnsi="Perpetua" w:eastAsia="Calibri" w:cs="Perpetua"/>
        </w:rPr>
      </w:pPr>
      <w:r>
        <w:rPr>
          <w:rFonts w:ascii="Perpetua" w:hAnsi="Perpetua" w:eastAsia="Calibri" w:cs="Perpetua"/>
        </w:rPr>
        <w:t xml:space="preserve">level or the cosmological level (see Schaffer 2010). </w:t>
      </w:r>
    </w:p>
    <w:p>
      <w:pPr>
        <w:spacing w:before="0" w:after="0"/>
        <w:contextualSpacing/>
        <w:jc w:val="left"/>
        <w:rPr>
          <w:rFonts w:ascii="Perpetua" w:hAnsi="Perpetua" w:eastAsia="Calibri" w:cs="Perpetua"/>
        </w:rPr>
      </w:pPr>
      <w:r>
        <w:rPr>
          <w:rFonts w:ascii="Perpetua" w:hAnsi="Perpetua" w:eastAsia="Calibri" w:cs="Perpetua"/>
        </w:rPr>
        <w:t>By positing a derivative space, a physical creature both distinct</w:t>
      </w:r>
    </w:p>
    <w:p>
      <w:pPr>
        <w:spacing w:before="0" w:after="0"/>
        <w:contextualSpacing/>
        <w:jc w:val="left"/>
        <w:rPr>
          <w:rFonts w:ascii="Perpetua" w:hAnsi="Perpetua" w:eastAsia="Calibri" w:cs="Perpetua"/>
        </w:rPr>
      </w:pPr>
      <w:r>
        <w:rPr>
          <w:rFonts w:ascii="Perpetua" w:hAnsi="Perpetua" w:eastAsia="Calibri" w:cs="Perpetua"/>
        </w:rPr>
        <w:t>from the fundamental structure and the phenomenal space and time,</w:t>
      </w:r>
    </w:p>
    <w:p>
      <w:pPr>
        <w:spacing w:before="0" w:after="0"/>
        <w:contextualSpacing/>
        <w:jc w:val="left"/>
        <w:rPr>
          <w:rFonts w:ascii="Perpetua" w:hAnsi="Perpetua" w:eastAsia="Calibri" w:cs="Perpetua"/>
        </w:rPr>
      </w:pPr>
      <w:r>
        <w:rPr>
          <w:rFonts w:ascii="Perpetua" w:hAnsi="Perpetua" w:eastAsia="Calibri" w:cs="Perpetua"/>
        </w:rPr>
        <w:t>one lays the groundwork for an answer to the phenomenal worry. If</w:t>
      </w:r>
    </w:p>
    <w:p>
      <w:pPr>
        <w:spacing w:before="0" w:after="0"/>
        <w:contextualSpacing/>
        <w:jc w:val="left"/>
        <w:rPr>
          <w:rFonts w:ascii="Perpetua" w:hAnsi="Perpetua" w:eastAsia="Calibri" w:cs="Perpetua"/>
        </w:rPr>
      </w:pPr>
      <w:r>
        <w:rPr>
          <w:rFonts w:ascii="Perpetua" w:hAnsi="Perpetua" w:eastAsia="Calibri" w:cs="Perpetua"/>
        </w:rPr>
        <w:t>we perceive space and time, this is simply because space and time are</w:t>
      </w:r>
    </w:p>
    <w:p>
      <w:pPr>
        <w:spacing w:before="0" w:after="0"/>
        <w:contextualSpacing/>
        <w:jc w:val="left"/>
        <w:rPr>
          <w:rFonts w:ascii="Perpetua" w:hAnsi="Perpetua" w:eastAsia="Calibri" w:cs="Perpetua"/>
        </w:rPr>
      </w:pPr>
      <w:r>
        <w:rPr>
          <w:rFonts w:ascii="Perpetua" w:hAnsi="Perpetua" w:eastAsia="Calibri" w:cs="Perpetua"/>
        </w:rPr>
        <w:t>real, although derivatively real. We have direct phenomenal access to</w:t>
      </w:r>
    </w:p>
    <w:p>
      <w:pPr>
        <w:spacing w:before="0" w:after="0"/>
        <w:contextualSpacing/>
        <w:jc w:val="left"/>
        <w:rPr>
          <w:rFonts w:ascii="Perpetua" w:hAnsi="Perpetua" w:eastAsia="Calibri" w:cs="Perpetua"/>
        </w:rPr>
      </w:pPr>
      <w:r>
        <w:rPr>
          <w:rFonts w:ascii="Perpetua" w:hAnsi="Perpetua" w:eastAsia="Calibri" w:cs="Perpetua"/>
        </w:rPr>
        <w:t>these derivative entities and this is why our daily life takes place in a</w:t>
      </w:r>
    </w:p>
    <w:p>
      <w:pPr>
        <w:spacing w:before="0" w:after="0"/>
        <w:contextualSpacing/>
        <w:jc w:val="left"/>
        <w:rPr>
          <w:rFonts w:ascii="Perpetua" w:hAnsi="Perpetua" w:eastAsia="Calibri" w:cs="Perpetua"/>
        </w:rPr>
      </w:pPr>
      <w:r>
        <w:rPr>
          <w:rFonts w:ascii="Perpetua" w:hAnsi="Perpetua" w:eastAsia="Calibri" w:cs="Perpetua"/>
        </w:rPr>
        <w:t>spatial and temporal environment. Also, the derivative view explains</w:t>
      </w:r>
    </w:p>
    <w:p>
      <w:pPr>
        <w:spacing w:before="0" w:after="0"/>
        <w:contextualSpacing/>
        <w:jc w:val="left"/>
        <w:rPr>
          <w:rFonts w:ascii="Perpetua" w:hAnsi="Perpetua" w:eastAsia="Calibri" w:cs="Perpetua"/>
        </w:rPr>
      </w:pPr>
      <w:r>
        <w:rPr>
          <w:rFonts w:ascii="Perpetua" w:hAnsi="Perpetua" w:eastAsia="Calibri" w:cs="Perpetua"/>
        </w:rPr>
        <w:t>the empirical success of GR: a derivative structure, close enough to</w:t>
      </w:r>
    </w:p>
    <w:p>
      <w:pPr>
        <w:spacing w:before="0" w:after="0"/>
        <w:contextualSpacing/>
        <w:jc w:val="left"/>
        <w:rPr>
          <w:rFonts w:ascii="Perpetua" w:hAnsi="Perpetua" w:eastAsia="Calibri" w:cs="Perpetua"/>
        </w:rPr>
      </w:pPr>
      <w:r>
        <w:rPr>
          <w:rFonts w:ascii="Perpetua" w:hAnsi="Perpetua" w:eastAsia="Calibri" w:cs="Perpetua"/>
        </w:rPr>
        <w:t>GR spacetime, is a physically real derivative entity. Finally, the derivative</w:t>
      </w:r>
    </w:p>
    <w:p>
      <w:pPr>
        <w:spacing w:before="0" w:after="0"/>
        <w:contextualSpacing/>
        <w:jc w:val="left"/>
        <w:rPr>
          <w:rFonts w:ascii="Perpetua" w:hAnsi="Perpetua" w:eastAsia="Calibri" w:cs="Perpetua"/>
        </w:rPr>
      </w:pPr>
      <w:r>
        <w:rPr>
          <w:rFonts w:ascii="Perpetua" w:hAnsi="Perpetua" w:eastAsia="Calibri" w:cs="Perpetua"/>
        </w:rPr>
        <w:t>space view delivers, apparently, a solution to the problem of empirical</w:t>
      </w:r>
    </w:p>
    <w:p>
      <w:pPr>
        <w:spacing w:before="0" w:after="0"/>
        <w:contextualSpacing/>
        <w:jc w:val="left"/>
        <w:rPr>
          <w:rFonts w:ascii="Perpetua" w:hAnsi="Perpetua" w:eastAsia="Calibri" w:cs="Perpetua"/>
        </w:rPr>
      </w:pPr>
      <w:r>
        <w:rPr>
          <w:rFonts w:ascii="Perpetua" w:hAnsi="Perpetua" w:eastAsia="Calibri" w:cs="Perpetua"/>
        </w:rPr>
        <w:t>coherence. (p. 81)</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One may ask to</w:t>
      </w:r>
    </w:p>
    <w:p>
      <w:pPr>
        <w:spacing w:before="0" w:after="0"/>
        <w:contextualSpacing/>
        <w:jc w:val="left"/>
      </w:pPr>
      <w:r>
        <w:rPr>
          <w:rFonts w:ascii="Perpetua" w:hAnsi="Perpetua" w:eastAsia="Calibri" w:cs="Perpetua"/>
        </w:rPr>
        <w:t xml:space="preserve">which category the </w:t>
      </w:r>
      <w:r>
        <w:rPr>
          <w:rFonts w:ascii="Perpetua-Italic" w:hAnsi="Perpetua-Italic" w:eastAsia="Calibri" w:cs="Perpetua-Italic"/>
          <w:i/>
          <w:iCs/>
        </w:rPr>
        <w:t xml:space="preserve">connecting relation </w:t>
      </w:r>
      <w:r>
        <w:rPr>
          <w:rFonts w:ascii="Perpetua" w:hAnsi="Perpetua" w:eastAsia="Calibri" w:cs="Perpetua"/>
        </w:rPr>
        <w:t>between the two structures is</w:t>
      </w:r>
    </w:p>
    <w:p>
      <w:pPr>
        <w:spacing w:before="0" w:after="0"/>
        <w:contextualSpacing/>
        <w:jc w:val="left"/>
        <w:rPr>
          <w:rFonts w:ascii="Perpetua" w:hAnsi="Perpetua" w:eastAsia="Calibri" w:cs="Perpetua"/>
        </w:rPr>
      </w:pPr>
      <w:r>
        <w:rPr>
          <w:rFonts w:ascii="Perpetua" w:hAnsi="Perpetua" w:eastAsia="Calibri" w:cs="Perpetua"/>
        </w:rPr>
        <w:t>supposed to belong. A natural candidate, quite popular these days, is</w:t>
      </w:r>
    </w:p>
    <w:p>
      <w:pPr>
        <w:spacing w:before="0" w:after="0"/>
        <w:contextualSpacing/>
        <w:jc w:val="left"/>
      </w:pPr>
      <w:r>
        <w:rPr>
          <w:rFonts w:ascii="Perpetua" w:hAnsi="Perpetua" w:eastAsia="Calibri" w:cs="Perpetua"/>
        </w:rPr>
        <w:t xml:space="preserve">the relation of </w:t>
      </w:r>
      <w:r>
        <w:rPr>
          <w:rFonts w:ascii="Perpetua-Italic" w:hAnsi="Perpetua-Italic" w:eastAsia="Calibri" w:cs="Perpetua-Italic"/>
          <w:i/>
          <w:iCs/>
        </w:rPr>
        <w:t xml:space="preserve">grounding </w:t>
      </w:r>
      <w:r>
        <w:rPr>
          <w:rFonts w:ascii="Perpetua" w:hAnsi="Perpetua" w:eastAsia="Calibri" w:cs="Perpetua"/>
        </w:rPr>
        <w:t>(see for instance Fine 2001, Schaffer 2003,</w:t>
      </w:r>
    </w:p>
    <w:p>
      <w:pPr>
        <w:spacing w:before="0" w:after="0"/>
        <w:contextualSpacing/>
        <w:jc w:val="left"/>
        <w:rPr>
          <w:rFonts w:ascii="Perpetua" w:hAnsi="Perpetua" w:eastAsia="Calibri" w:cs="Perpetua"/>
        </w:rPr>
      </w:pPr>
      <w:r>
        <w:rPr>
          <w:rFonts w:ascii="Perpetua" w:hAnsi="Perpetua" w:eastAsia="Calibri" w:cs="Perpetua"/>
        </w:rPr>
        <w:t>Correia and Schnieder 2012, and Wilson 2017). However, as others,</w:t>
      </w:r>
    </w:p>
    <w:p>
      <w:pPr>
        <w:spacing w:before="0" w:after="0"/>
        <w:contextualSpacing/>
        <w:jc w:val="left"/>
        <w:rPr>
          <w:rFonts w:ascii="Perpetua" w:hAnsi="Perpetua" w:eastAsia="Calibri" w:cs="Perpetua"/>
        </w:rPr>
      </w:pPr>
      <w:r>
        <w:rPr>
          <w:rFonts w:ascii="Perpetua" w:hAnsi="Perpetua" w:eastAsia="Calibri" w:cs="Perpetua"/>
        </w:rPr>
        <w:t>I believe that the grounding relation should be understood as an</w:t>
      </w:r>
    </w:p>
    <w:p>
      <w:pPr>
        <w:spacing w:before="0" w:after="0"/>
        <w:contextualSpacing/>
        <w:jc w:val="left"/>
        <w:rPr>
          <w:rFonts w:ascii="Perpetua" w:hAnsi="Perpetua" w:eastAsia="Calibri" w:cs="Perpetua"/>
        </w:rPr>
      </w:pPr>
      <w:r>
        <w:rPr>
          <w:rFonts w:ascii="Perpetua" w:hAnsi="Perpetua" w:eastAsia="Calibri" w:cs="Perpetua"/>
        </w:rPr>
        <w:t>explanatory relation, not a mind-independent relation obtaining in</w:t>
      </w:r>
    </w:p>
    <w:p>
      <w:pPr>
        <w:spacing w:before="0" w:after="0"/>
        <w:contextualSpacing/>
        <w:jc w:val="left"/>
      </w:pPr>
      <w:r>
        <w:rPr>
          <w:rFonts w:ascii="Perpetua" w:hAnsi="Perpetua" w:eastAsia="Calibri" w:cs="Perpetua"/>
        </w:rPr>
        <w:t>the world.</w:t>
      </w:r>
      <w:r>
        <w:rPr>
          <w:rFonts w:ascii="Perpetua" w:hAnsi="Perpetua" w:eastAsia="Calibri" w:cs="Perpetua"/>
          <w:sz w:val="14"/>
          <w:szCs w:val="14"/>
        </w:rPr>
        <w:t xml:space="preserve">19 </w:t>
      </w:r>
      <w:r>
        <w:rPr>
          <w:rFonts w:ascii="Perpetua" w:hAnsi="Perpetua" w:eastAsia="Calibri" w:cs="Perpetua"/>
        </w:rPr>
        <w:t>Keeping in mind that the grounding relation will be understood</w:t>
      </w:r>
    </w:p>
    <w:p>
      <w:pPr>
        <w:spacing w:before="0" w:after="0"/>
        <w:contextualSpacing/>
        <w:jc w:val="left"/>
      </w:pPr>
      <w:r>
        <w:rPr>
          <w:rFonts w:ascii="Perpetua" w:hAnsi="Perpetua" w:eastAsia="Calibri" w:cs="Perpetua"/>
        </w:rPr>
        <w:t xml:space="preserve">here as an </w:t>
      </w:r>
      <w:r>
        <w:rPr>
          <w:rFonts w:ascii="Perpetua-Italic" w:hAnsi="Perpetua-Italic" w:eastAsia="Calibri" w:cs="Perpetua-Italic"/>
          <w:i/>
          <w:iCs/>
        </w:rPr>
        <w:t xml:space="preserve">explanatory </w:t>
      </w:r>
      <w:r>
        <w:rPr>
          <w:rFonts w:ascii="Perpetua" w:hAnsi="Perpetua" w:eastAsia="Calibri" w:cs="Perpetua"/>
        </w:rPr>
        <w:t>relation, let me use instead the notion</w:t>
      </w:r>
    </w:p>
    <w:p>
      <w:pPr>
        <w:spacing w:before="0" w:after="0"/>
        <w:contextualSpacing/>
        <w:jc w:val="left"/>
      </w:pPr>
      <w:r>
        <w:rPr>
          <w:rFonts w:ascii="Perpetua" w:hAnsi="Perpetua" w:eastAsia="Calibri" w:cs="Perpetua"/>
        </w:rPr>
        <w:t xml:space="preserve">of </w:t>
      </w:r>
      <w:r>
        <w:rPr>
          <w:rFonts w:ascii="Perpetua-Italic" w:hAnsi="Perpetua-Italic" w:eastAsia="Calibri" w:cs="Perpetua-Italic"/>
          <w:i/>
          <w:iCs/>
        </w:rPr>
        <w:t>building relation</w:t>
      </w:r>
      <w:r>
        <w:rPr>
          <w:rFonts w:ascii="Perpetua" w:hAnsi="Perpetua" w:eastAsia="Calibri" w:cs="Perpetua"/>
        </w:rPr>
        <w:t>, understood as an ontological mind-independent</w:t>
      </w:r>
    </w:p>
    <w:p>
      <w:pPr>
        <w:spacing w:before="0" w:after="0"/>
        <w:contextualSpacing/>
        <w:jc w:val="left"/>
      </w:pPr>
      <w:r>
        <w:rPr>
          <w:rFonts w:ascii="Perpetua" w:hAnsi="Perpetua" w:eastAsia="Calibri" w:cs="Perpetua"/>
        </w:rPr>
        <w:t>relation existing between entities.</w:t>
      </w:r>
      <w:r>
        <w:rPr>
          <w:rFonts w:ascii="Perpetua" w:hAnsi="Perpetua" w:eastAsia="Calibri" w:cs="Perpetua"/>
          <w:sz w:val="14"/>
          <w:szCs w:val="14"/>
        </w:rPr>
        <w:t xml:space="preserve">20 </w:t>
      </w:r>
      <w:r>
        <w:rPr>
          <w:rFonts w:ascii="Perpetua" w:hAnsi="Perpetua" w:eastAsia="Calibri" w:cs="Perpetua"/>
        </w:rPr>
        <w:t xml:space="preserve"> </w:t>
      </w:r>
      <w:r>
        <w:rPr>
          <w:rFonts w:ascii="Perpetua" w:hAnsi="Perpetua" w:eastAsia="Calibri" w:cs="Perpetua"/>
          <w:color w:val="FF0000"/>
        </w:rPr>
        <w:t xml:space="preserve">[Exactly my EDWs!!!!] </w:t>
      </w:r>
      <w:r>
        <w:rPr>
          <w:rFonts w:ascii="Perpetua" w:hAnsi="Perpetua" w:eastAsia="Calibri" w:cs="Perpetua"/>
        </w:rPr>
        <w:t>What matters is that the building</w:t>
      </w:r>
    </w:p>
    <w:p>
      <w:pPr>
        <w:spacing w:before="0" w:after="0"/>
        <w:contextualSpacing/>
        <w:jc w:val="left"/>
      </w:pPr>
      <w:r>
        <w:rPr>
          <w:rFonts w:ascii="Perpetua" w:hAnsi="Perpetua" w:eastAsia="Calibri" w:cs="Perpetua"/>
        </w:rPr>
        <w:t xml:space="preserve">relation </w:t>
      </w:r>
      <w:r>
        <w:rPr>
          <w:rFonts w:ascii="Perpetua" w:hAnsi="Perpetua" w:eastAsia="Calibri" w:cs="Perpetua"/>
          <w:color w:val="FF0000"/>
        </w:rPr>
        <w:t>[m notion is “interaction!!]</w:t>
      </w:r>
      <w:r>
        <w:rPr>
          <w:rFonts w:ascii="Perpetua" w:hAnsi="Perpetua" w:eastAsia="Calibri" w:cs="Perpetua"/>
        </w:rPr>
        <w:t>, whatever it is, does not come for free in our ontology. If</w:t>
      </w:r>
    </w:p>
    <w:p>
      <w:pPr>
        <w:spacing w:before="0" w:after="0"/>
        <w:contextualSpacing/>
        <w:jc w:val="left"/>
        <w:rPr>
          <w:rFonts w:ascii="Perpetua" w:hAnsi="Perpetua" w:eastAsia="Calibri" w:cs="Perpetua"/>
        </w:rPr>
      </w:pPr>
      <w:r>
        <w:rPr>
          <w:rFonts w:ascii="Perpetua" w:hAnsi="Perpetua" w:eastAsia="Calibri" w:cs="Perpetua"/>
        </w:rPr>
        <w:t>we do not need to posit a mind-independent relation, we should try</w:t>
      </w:r>
    </w:p>
    <w:p>
      <w:pPr>
        <w:spacing w:before="0" w:after="0"/>
        <w:contextualSpacing/>
        <w:jc w:val="left"/>
        <w:rPr>
          <w:rFonts w:ascii="Perpetua" w:hAnsi="Perpetua" w:eastAsia="Calibri" w:cs="Perpetua"/>
        </w:rPr>
      </w:pPr>
      <w:r>
        <w:rPr>
          <w:rFonts w:ascii="Perpetua" w:hAnsi="Perpetua" w:eastAsia="Calibri" w:cs="Perpetua"/>
        </w:rPr>
        <w:t>to describe the world without using it. Furthermore, the derivative</w:t>
      </w:r>
    </w:p>
    <w:p>
      <w:pPr>
        <w:spacing w:before="0" w:after="0"/>
        <w:contextualSpacing/>
        <w:jc w:val="left"/>
      </w:pPr>
      <w:r>
        <w:rPr>
          <w:rFonts w:ascii="Perpetua" w:hAnsi="Perpetua" w:eastAsia="Calibri" w:cs="Perpetua"/>
        </w:rPr>
        <w:t xml:space="preserve">space view implies the existence of </w:t>
      </w:r>
      <w:r>
        <w:rPr>
          <w:rFonts w:ascii="Perpetua-Italic" w:hAnsi="Perpetua-Italic" w:eastAsia="Calibri" w:cs="Perpetua-Italic"/>
          <w:i/>
          <w:iCs/>
        </w:rPr>
        <w:t>levels of reality</w:t>
      </w:r>
      <w:r>
        <w:rPr>
          <w:rFonts w:ascii="Perpetua" w:hAnsi="Perpetua" w:eastAsia="Calibri" w:cs="Perpetua"/>
        </w:rPr>
        <w:t>: the ontological</w:t>
      </w:r>
    </w:p>
    <w:p>
      <w:pPr>
        <w:spacing w:before="0" w:after="0"/>
        <w:contextualSpacing/>
        <w:jc w:val="left"/>
        <w:rPr>
          <w:rFonts w:ascii="Perpetua" w:hAnsi="Perpetua" w:eastAsia="Calibri" w:cs="Perpetua"/>
        </w:rPr>
      </w:pPr>
      <w:r>
        <w:rPr>
          <w:rFonts w:ascii="Perpetua" w:hAnsi="Perpetua" w:eastAsia="Calibri" w:cs="Perpetua"/>
        </w:rPr>
        <w:t>cost gets bigger and bigger. The notion of ontological level is not very</w:t>
      </w:r>
    </w:p>
    <w:p>
      <w:pPr>
        <w:spacing w:before="0" w:after="0"/>
        <w:contextualSpacing/>
        <w:jc w:val="left"/>
        <w:rPr>
          <w:rFonts w:ascii="Perpetua" w:hAnsi="Perpetua" w:eastAsia="Calibri" w:cs="Perpetua"/>
        </w:rPr>
      </w:pPr>
      <w:r>
        <w:rPr>
          <w:rFonts w:ascii="Perpetua" w:hAnsi="Perpetua" w:eastAsia="Calibri" w:cs="Perpetua"/>
        </w:rPr>
        <w:t>clear, at least not as much as the notion of descriptive level. What</w:t>
      </w:r>
    </w:p>
    <w:p>
      <w:pPr>
        <w:spacing w:before="0" w:after="0"/>
        <w:contextualSpacing/>
        <w:jc w:val="left"/>
        <w:rPr>
          <w:rFonts w:ascii="Perpetua" w:hAnsi="Perpetua" w:eastAsia="Calibri" w:cs="Perpetua"/>
        </w:rPr>
      </w:pPr>
      <w:r>
        <w:rPr>
          <w:rFonts w:ascii="Perpetua" w:hAnsi="Perpetua" w:eastAsia="Calibri" w:cs="Perpetua"/>
        </w:rPr>
        <w:t>does it mean that behind levels of description (think for instance of the biological level or the chemical level) lie ‘ontological levels’? One</w:t>
      </w:r>
    </w:p>
    <w:p>
      <w:pPr>
        <w:spacing w:before="0" w:after="0"/>
        <w:contextualSpacing/>
        <w:jc w:val="left"/>
        <w:rPr>
          <w:rFonts w:ascii="Perpetua" w:hAnsi="Perpetua" w:eastAsia="Calibri" w:cs="Perpetua"/>
        </w:rPr>
      </w:pPr>
      <w:r>
        <w:rPr>
          <w:rFonts w:ascii="Perpetua" w:hAnsi="Perpetua" w:eastAsia="Calibri" w:cs="Perpetua"/>
        </w:rPr>
        <w:t>could argue that levels come for free and should not be interpreted</w:t>
      </w:r>
    </w:p>
    <w:p>
      <w:pPr>
        <w:spacing w:before="0" w:after="0"/>
        <w:contextualSpacing/>
        <w:jc w:val="left"/>
        <w:rPr>
          <w:rFonts w:ascii="Perpetua" w:hAnsi="Perpetua" w:eastAsia="Calibri" w:cs="Perpetua"/>
        </w:rPr>
      </w:pPr>
      <w:r>
        <w:rPr>
          <w:rFonts w:ascii="Perpetua" w:hAnsi="Perpetua" w:eastAsia="Calibri" w:cs="Perpetua"/>
        </w:rPr>
        <w:t>too seriously. However, if ontological levels come for free, then these</w:t>
      </w:r>
    </w:p>
    <w:p>
      <w:pPr>
        <w:spacing w:before="0" w:after="0"/>
        <w:contextualSpacing/>
        <w:jc w:val="left"/>
      </w:pPr>
      <w:r>
        <w:rPr>
          <w:rFonts w:ascii="Perpetua" w:hAnsi="Perpetua" w:eastAsia="Calibri" w:cs="Perpetua"/>
        </w:rPr>
        <w:t xml:space="preserve">merely </w:t>
      </w:r>
      <w:r>
        <w:rPr>
          <w:rFonts w:ascii="Perpetua-Italic" w:hAnsi="Perpetua-Italic" w:eastAsia="Calibri" w:cs="Perpetua-Italic"/>
          <w:i/>
          <w:iCs/>
        </w:rPr>
        <w:t xml:space="preserve">are </w:t>
      </w:r>
      <w:r>
        <w:rPr>
          <w:rFonts w:ascii="Perpetua" w:hAnsi="Perpetua" w:eastAsia="Calibri" w:cs="Perpetua"/>
        </w:rPr>
        <w:t>levels of description: the notion of ontological level has</w:t>
      </w:r>
    </w:p>
    <w:p>
      <w:pPr>
        <w:spacing w:before="0" w:after="0"/>
        <w:contextualSpacing/>
        <w:jc w:val="left"/>
        <w:rPr>
          <w:rFonts w:ascii="Perpetua" w:hAnsi="Perpetua" w:eastAsia="Calibri" w:cs="Perpetua"/>
        </w:rPr>
      </w:pPr>
      <w:r>
        <w:rPr>
          <w:rFonts w:ascii="Perpetua" w:hAnsi="Perpetua" w:eastAsia="Calibri" w:cs="Perpetua"/>
        </w:rPr>
        <w:t>no counterpart obtaining in the world. The derivative view thereby</w:t>
      </w:r>
    </w:p>
    <w:p>
      <w:pPr>
        <w:spacing w:before="0" w:after="0"/>
        <w:contextualSpacing/>
        <w:jc w:val="left"/>
        <w:rPr>
          <w:rFonts w:ascii="Perpetua" w:hAnsi="Perpetua" w:eastAsia="Calibri" w:cs="Perpetua"/>
        </w:rPr>
      </w:pPr>
      <w:r>
        <w:rPr>
          <w:rFonts w:ascii="Perpetua" w:hAnsi="Perpetua" w:eastAsia="Calibri" w:cs="Perpetua"/>
        </w:rPr>
        <w:t>collapses into eliminativism. (82-83)</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According to the mereological view of space constitution, the socalled</w:t>
      </w:r>
    </w:p>
    <w:p>
      <w:pPr>
        <w:spacing w:before="0" w:after="0"/>
        <w:contextualSpacing/>
        <w:jc w:val="left"/>
      </w:pPr>
      <w:r>
        <w:rPr>
          <w:rFonts w:ascii="Perpetua" w:hAnsi="Perpetua" w:eastAsia="Calibri" w:cs="Perpetua"/>
        </w:rPr>
        <w:t xml:space="preserve">‘derivative structure’ is in fact a </w:t>
      </w:r>
      <w:r>
        <w:rPr>
          <w:rFonts w:ascii="Perpetua-Italic" w:hAnsi="Perpetua-Italic" w:eastAsia="Calibri" w:cs="Perpetua-Italic"/>
          <w:i/>
          <w:iCs/>
        </w:rPr>
        <w:t>mereological sum of non-spatial</w:t>
      </w:r>
    </w:p>
    <w:p>
      <w:pPr>
        <w:spacing w:before="0" w:after="0"/>
        <w:contextualSpacing/>
        <w:jc w:val="left"/>
      </w:pPr>
      <w:r>
        <w:rPr>
          <w:rFonts w:ascii="Perpetua-Italic" w:hAnsi="Perpetua-Italic" w:eastAsia="Calibri" w:cs="Perpetua-Italic"/>
          <w:i/>
          <w:iCs/>
        </w:rPr>
        <w:t>building blocks</w:t>
      </w:r>
      <w:r>
        <w:rPr>
          <w:rFonts w:ascii="Perpetua" w:hAnsi="Perpetua" w:eastAsia="Calibri" w:cs="Perpetua"/>
        </w:rPr>
        <w:t>. As such, space is not a genuinely derivative structure.</w:t>
      </w:r>
    </w:p>
    <w:p>
      <w:pPr>
        <w:spacing w:before="0" w:after="0"/>
        <w:contextualSpacing/>
        <w:jc w:val="left"/>
      </w:pPr>
      <w:r>
        <w:rPr>
          <w:rFonts w:ascii="Perpetua" w:hAnsi="Perpetua" w:eastAsia="Calibri" w:cs="Perpetua"/>
        </w:rPr>
        <w:t xml:space="preserve">Space is, in some non-spatial sense, </w:t>
      </w:r>
      <w:r>
        <w:rPr>
          <w:rFonts w:ascii="Perpetua-Italic" w:hAnsi="Perpetua-Italic" w:eastAsia="Calibri" w:cs="Perpetua-Italic"/>
          <w:i/>
          <w:iCs/>
        </w:rPr>
        <w:t xml:space="preserve">within </w:t>
      </w:r>
      <w:r>
        <w:rPr>
          <w:rFonts w:ascii="Perpetua" w:hAnsi="Perpetua" w:eastAsia="Calibri" w:cs="Perpetua"/>
        </w:rPr>
        <w:t>the fundamental structure. (p 83)</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Indeed, the</w:t>
      </w:r>
    </w:p>
    <w:p>
      <w:pPr>
        <w:spacing w:before="0" w:after="0"/>
        <w:contextualSpacing/>
        <w:jc w:val="left"/>
        <w:rPr>
          <w:rFonts w:ascii="Perpetua" w:hAnsi="Perpetua" w:eastAsia="Calibri" w:cs="Perpetua"/>
        </w:rPr>
      </w:pPr>
      <w:r>
        <w:rPr>
          <w:rFonts w:ascii="Perpetua" w:hAnsi="Perpetua" w:eastAsia="Calibri" w:cs="Perpetua"/>
        </w:rPr>
        <w:t>relationist Leibnizian approach may be expressed as the view that</w:t>
      </w:r>
    </w:p>
    <w:p>
      <w:pPr>
        <w:spacing w:before="0" w:after="0"/>
        <w:contextualSpacing/>
        <w:jc w:val="left"/>
        <w:rPr>
          <w:rFonts w:ascii="Perpetua" w:hAnsi="Perpetua" w:eastAsia="Calibri" w:cs="Perpetua"/>
        </w:rPr>
      </w:pPr>
      <w:r>
        <w:rPr>
          <w:rFonts w:ascii="Perpetua" w:hAnsi="Perpetua" w:eastAsia="Calibri" w:cs="Perpetua"/>
        </w:rPr>
        <w:t>space is identical with a mereological sum of relations. The substantivalist</w:t>
      </w:r>
    </w:p>
    <w:p>
      <w:pPr>
        <w:spacing w:before="0" w:after="0"/>
        <w:contextualSpacing/>
        <w:jc w:val="left"/>
        <w:rPr>
          <w:rFonts w:ascii="Perpetua" w:hAnsi="Perpetua" w:eastAsia="Calibri" w:cs="Perpetua"/>
        </w:rPr>
      </w:pPr>
      <w:r>
        <w:rPr>
          <w:rFonts w:ascii="Perpetua" w:hAnsi="Perpetua" w:eastAsia="Calibri" w:cs="Perpetua"/>
        </w:rPr>
        <w:t>view may be expressed as the view that space is identical to</w:t>
      </w:r>
    </w:p>
    <w:p>
      <w:pPr>
        <w:spacing w:before="0" w:after="0"/>
        <w:contextualSpacing/>
        <w:jc w:val="left"/>
        <w:rPr>
          <w:rFonts w:ascii="Perpetua" w:hAnsi="Perpetua" w:eastAsia="Calibri" w:cs="Perpetua"/>
        </w:rPr>
      </w:pPr>
      <w:r>
        <w:rPr>
          <w:rFonts w:ascii="Perpetua" w:hAnsi="Perpetua" w:eastAsia="Calibri" w:cs="Perpetua"/>
        </w:rPr>
        <w:t>a substance, or a collection of substances. Nonetheless, if space is</w:t>
      </w:r>
    </w:p>
    <w:p>
      <w:pPr>
        <w:spacing w:before="0" w:after="0"/>
        <w:contextualSpacing/>
        <w:jc w:val="left"/>
        <w:rPr>
          <w:rFonts w:ascii="Perpetua" w:hAnsi="Perpetua" w:eastAsia="Calibri" w:cs="Perpetua"/>
        </w:rPr>
      </w:pPr>
      <w:r>
        <w:rPr>
          <w:rFonts w:ascii="Perpetua" w:hAnsi="Perpetua" w:eastAsia="Calibri" w:cs="Perpetua"/>
        </w:rPr>
        <w:t>identical to one substance, or a collection of substances, it remains</w:t>
      </w:r>
    </w:p>
    <w:p>
      <w:pPr>
        <w:spacing w:before="0" w:after="0"/>
        <w:contextualSpacing/>
        <w:jc w:val="left"/>
        <w:rPr>
          <w:rFonts w:ascii="Perpetua" w:hAnsi="Perpetua" w:eastAsia="Calibri" w:cs="Perpetua"/>
        </w:rPr>
      </w:pPr>
      <w:r>
        <w:rPr>
          <w:rFonts w:ascii="Perpetua" w:hAnsi="Perpetua" w:eastAsia="Calibri" w:cs="Perpetua"/>
        </w:rPr>
        <w:t>that the one substance is internally structured by spatial relations</w:t>
      </w:r>
    </w:p>
    <w:p>
      <w:pPr>
        <w:spacing w:before="0" w:after="0"/>
        <w:contextualSpacing/>
        <w:jc w:val="left"/>
        <w:rPr>
          <w:rFonts w:ascii="Perpetua" w:hAnsi="Perpetua" w:eastAsia="Calibri" w:cs="Perpetua"/>
        </w:rPr>
      </w:pPr>
      <w:r>
        <w:rPr>
          <w:rFonts w:ascii="Perpetua" w:hAnsi="Perpetua" w:eastAsia="Calibri" w:cs="Perpetua"/>
        </w:rPr>
        <w:t>(in the monist framework), or that the various substances (in the</w:t>
      </w:r>
    </w:p>
    <w:p>
      <w:pPr>
        <w:spacing w:before="0" w:after="0"/>
        <w:contextualSpacing/>
        <w:jc w:val="left"/>
        <w:rPr>
          <w:rFonts w:ascii="Perpetua" w:hAnsi="Perpetua" w:eastAsia="Calibri" w:cs="Perpetua"/>
        </w:rPr>
      </w:pPr>
      <w:r>
        <w:rPr>
          <w:rFonts w:ascii="Perpetua" w:hAnsi="Perpetua" w:eastAsia="Calibri" w:cs="Perpetua"/>
        </w:rPr>
        <w:t>pluralist framework) are structured by external spatial relations.</w:t>
      </w:r>
    </w:p>
    <w:p>
      <w:pPr>
        <w:spacing w:before="0" w:after="0"/>
        <w:contextualSpacing/>
        <w:jc w:val="left"/>
        <w:rPr>
          <w:rFonts w:ascii="Perpetua" w:hAnsi="Perpetua" w:eastAsia="Calibri" w:cs="Perpetua"/>
        </w:rPr>
      </w:pPr>
      <w:r>
        <w:rPr>
          <w:rFonts w:ascii="Perpetua" w:hAnsi="Perpetua" w:eastAsia="Calibri" w:cs="Perpetua"/>
        </w:rPr>
        <w:t>Therefore, independently of whether space is only relational, or also</w:t>
      </w:r>
    </w:p>
    <w:p>
      <w:pPr>
        <w:spacing w:before="0" w:after="0"/>
        <w:contextualSpacing/>
        <w:jc w:val="left"/>
        <w:rPr>
          <w:rFonts w:ascii="Perpetua" w:hAnsi="Perpetua" w:eastAsia="Calibri" w:cs="Perpetua"/>
        </w:rPr>
      </w:pPr>
      <w:r>
        <w:rPr>
          <w:rFonts w:ascii="Perpetua" w:hAnsi="Perpetua" w:eastAsia="Calibri" w:cs="Perpetua"/>
        </w:rPr>
        <w:t>substantial, it has to be identical to a collection of spatial relations</w:t>
      </w:r>
    </w:p>
    <w:p>
      <w:pPr>
        <w:spacing w:before="0" w:after="0"/>
        <w:contextualSpacing/>
        <w:jc w:val="left"/>
        <w:rPr>
          <w:rFonts w:ascii="Perpetua" w:hAnsi="Perpetua" w:eastAsia="Calibri" w:cs="Perpetua"/>
        </w:rPr>
      </w:pPr>
      <w:r>
        <w:rPr>
          <w:rFonts w:ascii="Perpetua" w:hAnsi="Perpetua" w:eastAsia="Calibri" w:cs="Perpetua"/>
        </w:rPr>
        <w:t>(in the relationist picture), or to a collection of spatial relations and</w:t>
      </w:r>
    </w:p>
    <w:p>
      <w:pPr>
        <w:spacing w:before="0" w:after="0"/>
        <w:contextualSpacing/>
        <w:jc w:val="left"/>
        <w:rPr>
          <w:rFonts w:ascii="Perpetua" w:hAnsi="Perpetua" w:eastAsia="Calibri" w:cs="Perpetua"/>
        </w:rPr>
      </w:pPr>
      <w:r>
        <w:rPr>
          <w:rFonts w:ascii="Perpetua" w:hAnsi="Perpetua" w:eastAsia="Calibri" w:cs="Perpetua"/>
        </w:rPr>
        <w:t>a ‘substantial something’ (in the substantivalist picture). What matters</w:t>
      </w:r>
    </w:p>
    <w:p>
      <w:pPr>
        <w:spacing w:before="0" w:after="0"/>
        <w:contextualSpacing/>
        <w:jc w:val="left"/>
        <w:rPr>
          <w:rFonts w:ascii="Perpetua" w:hAnsi="Perpetua" w:eastAsia="Calibri" w:cs="Perpetua"/>
        </w:rPr>
      </w:pPr>
      <w:r>
        <w:rPr>
          <w:rFonts w:ascii="Perpetua" w:hAnsi="Perpetua" w:eastAsia="Calibri" w:cs="Perpetua"/>
        </w:rPr>
        <w:t>here is that the mereological sum associated with space will have</w:t>
      </w:r>
    </w:p>
    <w:p>
      <w:pPr>
        <w:spacing w:before="0" w:after="0"/>
        <w:contextualSpacing/>
        <w:jc w:val="left"/>
        <w:rPr>
          <w:rFonts w:ascii="Perpetua" w:hAnsi="Perpetua" w:eastAsia="Calibri" w:cs="Perpetua"/>
        </w:rPr>
      </w:pPr>
      <w:r>
        <w:rPr>
          <w:rFonts w:ascii="Perpetua" w:hAnsi="Perpetua" w:eastAsia="Calibri" w:cs="Perpetua"/>
        </w:rPr>
        <w:t>to include at least spatial relations, independently of what the other</w:t>
      </w:r>
    </w:p>
    <w:p>
      <w:pPr>
        <w:spacing w:before="0" w:after="0"/>
        <w:contextualSpacing/>
        <w:jc w:val="left"/>
        <w:rPr>
          <w:rFonts w:ascii="Perpetua" w:hAnsi="Perpetua" w:eastAsia="Calibri" w:cs="Perpetua"/>
        </w:rPr>
      </w:pPr>
      <w:r>
        <w:rPr>
          <w:rFonts w:ascii="Perpetua" w:hAnsi="Perpetua" w:eastAsia="Calibri" w:cs="Perpetua"/>
        </w:rPr>
        <w:t>ingredients will turn out to be: points, objects, properties, or substances</w:t>
      </w:r>
    </w:p>
    <w:p>
      <w:pPr>
        <w:spacing w:before="0" w:after="0"/>
        <w:contextualSpacing/>
        <w:jc w:val="left"/>
        <w:rPr>
          <w:rFonts w:ascii="Perpetua" w:hAnsi="Perpetua" w:eastAsia="Calibri" w:cs="Perpetua"/>
        </w:rPr>
      </w:pPr>
      <w:r>
        <w:rPr>
          <w:rFonts w:ascii="Perpetua" w:hAnsi="Perpetua" w:eastAsia="Calibri" w:cs="Perpetua"/>
        </w:rPr>
        <w:t>(cf. Le Bihan 2016). Furthermore, these spatial relations may</w:t>
      </w:r>
    </w:p>
    <w:p>
      <w:pPr>
        <w:spacing w:before="0" w:after="0"/>
        <w:contextualSpacing/>
        <w:jc w:val="left"/>
        <w:rPr>
          <w:rFonts w:ascii="Perpetua" w:hAnsi="Perpetua" w:eastAsia="Calibri" w:cs="Perpetua"/>
        </w:rPr>
      </w:pPr>
      <w:r>
        <w:rPr>
          <w:rFonts w:ascii="Perpetua" w:hAnsi="Perpetua" w:eastAsia="Calibri" w:cs="Perpetua"/>
        </w:rPr>
        <w:t>well instantiate properties of various kinds—in order to account for</w:t>
      </w:r>
    </w:p>
    <w:p>
      <w:pPr>
        <w:spacing w:before="0" w:after="0"/>
        <w:contextualSpacing/>
        <w:jc w:val="left"/>
        <w:rPr>
          <w:rFonts w:ascii="Perpetua" w:hAnsi="Perpetua" w:eastAsia="Calibri" w:cs="Perpetua"/>
        </w:rPr>
      </w:pPr>
      <w:r>
        <w:rPr>
          <w:rFonts w:ascii="Perpetua" w:hAnsi="Perpetua" w:eastAsia="Calibri" w:cs="Perpetua"/>
        </w:rPr>
        <w:t>the curvature of space, for instance. Therefore, the view that space</w:t>
      </w:r>
    </w:p>
    <w:p>
      <w:pPr>
        <w:spacing w:before="0" w:after="0"/>
        <w:contextualSpacing/>
        <w:jc w:val="left"/>
        <w:rPr>
          <w:rFonts w:ascii="Perpetua" w:hAnsi="Perpetua" w:eastAsia="Calibri" w:cs="Perpetua"/>
        </w:rPr>
      </w:pPr>
      <w:r>
        <w:rPr>
          <w:rFonts w:ascii="Perpetua" w:hAnsi="Perpetua" w:eastAsia="Calibri" w:cs="Perpetua"/>
        </w:rPr>
        <w:t>is identical to a collection of relations is consistent with the claim</w:t>
      </w:r>
    </w:p>
    <w:p>
      <w:pPr>
        <w:spacing w:before="0" w:after="0"/>
        <w:contextualSpacing/>
        <w:jc w:val="left"/>
        <w:rPr>
          <w:rFonts w:ascii="Perpetua" w:hAnsi="Perpetua" w:eastAsia="Calibri" w:cs="Perpetua"/>
        </w:rPr>
      </w:pPr>
      <w:r>
        <w:rPr>
          <w:rFonts w:ascii="Perpetua" w:hAnsi="Perpetua" w:eastAsia="Calibri" w:cs="Perpetua"/>
        </w:rPr>
        <w:t>that space has a rich and complex structure. If the reader believes</w:t>
      </w:r>
    </w:p>
    <w:p>
      <w:pPr>
        <w:spacing w:before="0" w:after="0"/>
        <w:contextualSpacing/>
        <w:jc w:val="left"/>
        <w:rPr>
          <w:rFonts w:ascii="Perpetua" w:hAnsi="Perpetua" w:eastAsia="Calibri" w:cs="Perpetua"/>
        </w:rPr>
      </w:pPr>
      <w:r>
        <w:rPr>
          <w:rFonts w:ascii="Perpetua" w:hAnsi="Perpetua" w:eastAsia="Calibri" w:cs="Perpetua"/>
        </w:rPr>
        <w:t>that it is awkward to describe space as being a mereological sum of</w:t>
      </w:r>
    </w:p>
    <w:p>
      <w:pPr>
        <w:spacing w:before="0" w:after="0"/>
        <w:contextualSpacing/>
        <w:jc w:val="left"/>
        <w:rPr>
          <w:rFonts w:ascii="Perpetua" w:hAnsi="Perpetua" w:eastAsia="Calibri" w:cs="Perpetua"/>
        </w:rPr>
      </w:pPr>
      <w:r>
        <w:rPr>
          <w:rFonts w:ascii="Perpetua" w:hAnsi="Perpetua" w:eastAsia="Calibri" w:cs="Perpetua"/>
        </w:rPr>
        <w:t>spatial relations plus, possibly, other ingredients, what matters here</w:t>
      </w:r>
    </w:p>
    <w:p>
      <w:pPr>
        <w:spacing w:before="0" w:after="0"/>
        <w:contextualSpacing/>
        <w:jc w:val="left"/>
      </w:pPr>
      <w:r>
        <w:rPr>
          <w:rFonts w:ascii="Perpetua" w:hAnsi="Perpetua" w:eastAsia="Calibri" w:cs="Perpetua"/>
        </w:rPr>
        <w:t xml:space="preserve">is that the view is </w:t>
      </w:r>
      <w:r>
        <w:rPr>
          <w:rFonts w:ascii="Perpetua-Italic" w:hAnsi="Perpetua-Italic" w:eastAsia="Calibri" w:cs="Perpetua-Italic"/>
          <w:i/>
          <w:iCs/>
        </w:rPr>
        <w:t>consistent</w:t>
      </w:r>
      <w:r>
        <w:rPr>
          <w:rFonts w:ascii="Perpetua" w:hAnsi="Perpetua" w:eastAsia="Calibri" w:cs="Perpetua"/>
        </w:rPr>
        <w:t>. At the very least, it is logically consistent</w:t>
      </w:r>
    </w:p>
    <w:p>
      <w:pPr>
        <w:spacing w:before="0" w:after="0"/>
        <w:contextualSpacing/>
        <w:jc w:val="left"/>
        <w:rPr>
          <w:rFonts w:ascii="Perpetua" w:hAnsi="Perpetua" w:eastAsia="Calibri" w:cs="Perpetua"/>
        </w:rPr>
      </w:pPr>
      <w:r>
        <w:rPr>
          <w:rFonts w:ascii="Perpetua" w:hAnsi="Perpetua" w:eastAsia="Calibri" w:cs="Perpetua"/>
        </w:rPr>
        <w:t>to conceive of any piece of space as being made of (i.e. composed of)</w:t>
      </w:r>
    </w:p>
    <w:p>
      <w:pPr>
        <w:spacing w:before="0" w:after="0"/>
        <w:contextualSpacing/>
        <w:jc w:val="left"/>
        <w:rPr>
          <w:rFonts w:ascii="Perpetua" w:hAnsi="Perpetua" w:eastAsia="Calibri" w:cs="Perpetua"/>
        </w:rPr>
      </w:pPr>
      <w:r>
        <w:rPr>
          <w:rFonts w:ascii="Perpetua" w:hAnsi="Perpetua" w:eastAsia="Calibri" w:cs="Perpetua"/>
        </w:rPr>
        <w:t>spatial ingredients, and so, to conceive of the full physical space as</w:t>
      </w:r>
    </w:p>
    <w:p>
      <w:pPr>
        <w:spacing w:before="0" w:after="0"/>
        <w:contextualSpacing/>
        <w:jc w:val="left"/>
        <w:rPr>
          <w:rFonts w:ascii="Perpetua" w:hAnsi="Perpetua" w:eastAsia="Calibri" w:cs="Perpetua"/>
        </w:rPr>
      </w:pPr>
      <w:r>
        <w:rPr>
          <w:rFonts w:ascii="Perpetua" w:hAnsi="Perpetua" w:eastAsia="Calibri" w:cs="Perpetua"/>
        </w:rPr>
        <w:t>being a mereological sum of geometrical building blocks. (p. 84)</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In this section, I will assume for the</w:t>
      </w:r>
    </w:p>
    <w:p>
      <w:pPr>
        <w:spacing w:before="0" w:after="0"/>
        <w:contextualSpacing/>
        <w:jc w:val="left"/>
      </w:pPr>
      <w:r>
        <w:rPr>
          <w:rFonts w:ascii="Perpetua" w:hAnsi="Perpetua" w:eastAsia="Calibri" w:cs="Perpetua"/>
        </w:rPr>
        <w:t xml:space="preserve">sake of argumentation that there is </w:t>
      </w:r>
      <w:r>
        <w:rPr>
          <w:rFonts w:ascii="Perpetua-Italic" w:hAnsi="Perpetua-Italic" w:eastAsia="Calibri" w:cs="Perpetua-Italic"/>
          <w:i/>
          <w:iCs/>
        </w:rPr>
        <w:t xml:space="preserve">prima facie </w:t>
      </w:r>
      <w:r>
        <w:rPr>
          <w:rFonts w:ascii="Perpetua" w:hAnsi="Perpetua" w:eastAsia="Calibri" w:cs="Perpetua"/>
        </w:rPr>
        <w:t>something problematic</w:t>
      </w:r>
    </w:p>
    <w:p>
      <w:pPr>
        <w:spacing w:before="0" w:after="0"/>
        <w:contextualSpacing/>
        <w:jc w:val="left"/>
        <w:rPr>
          <w:rFonts w:ascii="Perpetua" w:hAnsi="Perpetua" w:eastAsia="Calibri" w:cs="Perpetua"/>
        </w:rPr>
      </w:pPr>
      <w:r>
        <w:rPr>
          <w:rFonts w:ascii="Perpetua" w:hAnsi="Perpetua" w:eastAsia="Calibri" w:cs="Perpetua"/>
        </w:rPr>
        <w:t>with the identification of space constitution with space composition</w:t>
      </w:r>
    </w:p>
    <w:p>
      <w:pPr>
        <w:spacing w:before="0" w:after="0"/>
        <w:contextualSpacing/>
        <w:jc w:val="left"/>
        <w:rPr>
          <w:rFonts w:ascii="Perpetua" w:hAnsi="Perpetua" w:eastAsia="Calibri" w:cs="Perpetua"/>
        </w:rPr>
      </w:pPr>
      <w:r>
        <w:rPr>
          <w:rFonts w:ascii="Perpetua" w:hAnsi="Perpetua" w:eastAsia="Calibri" w:cs="Perpetua"/>
        </w:rPr>
        <w:t>because of this strange explanatory gap between the sets of primitives</w:t>
      </w:r>
    </w:p>
    <w:p>
      <w:pPr>
        <w:spacing w:before="0" w:after="0"/>
        <w:contextualSpacing/>
        <w:jc w:val="left"/>
        <w:rPr>
          <w:rFonts w:ascii="Perpetua" w:hAnsi="Perpetua" w:eastAsia="Calibri" w:cs="Perpetua"/>
        </w:rPr>
      </w:pPr>
      <w:r>
        <w:rPr>
          <w:rFonts w:ascii="Perpetua" w:hAnsi="Perpetua" w:eastAsia="Calibri" w:cs="Perpetua"/>
        </w:rPr>
        <w:t>notions involved in the two theories and suggest a way to avoid</w:t>
      </w:r>
    </w:p>
    <w:p>
      <w:pPr>
        <w:spacing w:before="0" w:after="0"/>
        <w:contextualSpacing/>
        <w:jc w:val="left"/>
      </w:pPr>
      <w:r>
        <w:rPr>
          <w:rFonts w:ascii="Perpetua" w:hAnsi="Perpetua" w:eastAsia="Calibri" w:cs="Perpetua"/>
        </w:rPr>
        <w:t>the problem. (85)</w:t>
      </w:r>
      <w:r>
        <w:rPr>
          <w:rFonts w:ascii="Perpetua" w:hAnsi="Perpetua" w:eastAsia="Calibri" w:cs="Perpetua"/>
          <w:color w:val="FF0000"/>
        </w:rPr>
        <w:t xml:space="preserve"> [exactly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relation of logical composition</w:t>
      </w:r>
    </w:p>
    <w:p>
      <w:pPr>
        <w:spacing w:before="0" w:after="0"/>
        <w:contextualSpacing/>
        <w:jc w:val="left"/>
      </w:pPr>
      <w:r>
        <w:rPr>
          <w:rFonts w:ascii="Perpetua" w:hAnsi="Perpetua" w:eastAsia="Calibri" w:cs="Perpetua"/>
        </w:rPr>
        <w:t xml:space="preserve">is </w:t>
      </w:r>
      <w:r>
        <w:rPr>
          <w:rFonts w:ascii="Perpetua-Italic" w:hAnsi="Perpetua-Italic" w:eastAsia="Calibri" w:cs="Perpetua-Italic"/>
          <w:i/>
          <w:iCs/>
        </w:rPr>
        <w:t xml:space="preserve">mind-independent </w:t>
      </w:r>
      <w:r>
        <w:rPr>
          <w:rFonts w:ascii="Perpetua" w:hAnsi="Perpetua" w:eastAsia="Calibri" w:cs="Perpetua"/>
        </w:rPr>
        <w:t xml:space="preserve">and </w:t>
      </w:r>
      <w:r>
        <w:rPr>
          <w:rFonts w:ascii="Perpetua-Italic" w:hAnsi="Perpetua-Italic" w:eastAsia="Calibri" w:cs="Perpetua-Italic"/>
          <w:i/>
          <w:iCs/>
        </w:rPr>
        <w:t>concrete</w:t>
      </w:r>
      <w:r>
        <w:rPr>
          <w:rFonts w:ascii="Perpetua" w:hAnsi="Perpetua" w:eastAsia="Calibri" w:cs="Perpetua"/>
        </w:rPr>
        <w:t>. It is mind-independent as it obtains</w:t>
      </w:r>
    </w:p>
    <w:p>
      <w:pPr>
        <w:spacing w:before="0" w:after="0"/>
        <w:contextualSpacing/>
        <w:jc w:val="left"/>
        <w:rPr>
          <w:rFonts w:ascii="Perpetua" w:hAnsi="Perpetua" w:eastAsia="Calibri" w:cs="Perpetua"/>
        </w:rPr>
      </w:pPr>
      <w:r>
        <w:rPr>
          <w:rFonts w:ascii="Perpetua" w:hAnsi="Perpetua" w:eastAsia="Calibri" w:cs="Perpetua"/>
        </w:rPr>
        <w:t>independently of any observer and exists on its own. It is concrete as</w:t>
      </w:r>
    </w:p>
    <w:p>
      <w:pPr>
        <w:spacing w:before="0" w:after="0"/>
        <w:contextualSpacing/>
        <w:jc w:val="left"/>
      </w:pPr>
      <w:r>
        <w:rPr>
          <w:rFonts w:ascii="Perpetua" w:hAnsi="Perpetua" w:eastAsia="Calibri" w:cs="Perpetua"/>
        </w:rPr>
        <w:t xml:space="preserve">it has the same existential status as physical entities. (86) </w:t>
      </w:r>
      <w:r>
        <w:rPr>
          <w:rFonts w:ascii="Perpetua" w:hAnsi="Perpetua" w:eastAsia="Calibri" w:cs="Perpetua"/>
          <w:color w:val="FF0000"/>
        </w:rPr>
        <w:t>[exactly my EDWs!!!! Word by word!!!]</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Therefore, logical mereology allows </w:t>
      </w:r>
      <w:r>
        <w:rPr>
          <w:rFonts w:ascii="Perpetua-Italic" w:hAnsi="Perpetua-Italic" w:eastAsia="Calibri" w:cs="Perpetua-Italic"/>
          <w:i/>
          <w:iCs/>
        </w:rPr>
        <w:t>trans-categorical composition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namely that entities belonging to a particular metaphysical category</w:t>
      </w:r>
    </w:p>
    <w:p>
      <w:pPr>
        <w:spacing w:before="0" w:after="0"/>
        <w:contextualSpacing/>
        <w:jc w:val="left"/>
        <w:rPr>
          <w:rFonts w:ascii="Perpetua" w:hAnsi="Perpetua" w:eastAsia="Calibri" w:cs="Perpetua"/>
        </w:rPr>
      </w:pPr>
      <w:r>
        <w:rPr>
          <w:rFonts w:ascii="Perpetua" w:hAnsi="Perpetua" w:eastAsia="Calibri" w:cs="Perpetua"/>
        </w:rPr>
        <w:t>(say, properties) compose an entity that belongs to a distinct metaphysical</w:t>
      </w:r>
    </w:p>
    <w:p>
      <w:pPr>
        <w:spacing w:before="0" w:after="0"/>
        <w:contextualSpacing/>
        <w:jc w:val="left"/>
      </w:pPr>
      <w:r>
        <w:rPr>
          <w:rFonts w:ascii="Perpetua" w:hAnsi="Perpetua" w:eastAsia="Calibri" w:cs="Perpetua"/>
        </w:rPr>
        <w:t>category (say, an object or an event).</w:t>
      </w:r>
      <w:r>
        <w:rPr>
          <w:rFonts w:ascii="Perpetua" w:hAnsi="Perpetua" w:eastAsia="Calibri" w:cs="Perpetua"/>
          <w:color w:val="FF0000"/>
        </w:rPr>
        <w:t xml:space="preserve"> [“trans-categorical composition” means my “correspondence”!!!!!]</w:t>
      </w:r>
    </w:p>
    <w:p>
      <w:pPr>
        <w:spacing w:before="0" w:after="0"/>
        <w:contextualSpacing/>
        <w:jc w:val="left"/>
      </w:pPr>
      <w:r>
        <w:rPr>
          <w:rFonts w:ascii="Perpetua" w:hAnsi="Perpetua" w:eastAsia="Calibri" w:cs="Perpetua"/>
        </w:rPr>
        <w:t xml:space="preserve">I will now present the </w:t>
      </w:r>
      <w:r>
        <w:rPr>
          <w:rFonts w:ascii="Perpetua-Italic" w:hAnsi="Perpetua-Italic" w:eastAsia="Calibri" w:cs="Perpetua-Italic"/>
          <w:i/>
          <w:iCs/>
        </w:rPr>
        <w:t>mereological bundle theory of space</w:t>
      </w:r>
      <w:r>
        <w:rPr>
          <w:rFonts w:ascii="Perpetua" w:hAnsi="Perpetua" w:eastAsia="Calibri" w:cs="Perpetua"/>
        </w:rPr>
        <w:t>, which</w:t>
      </w:r>
    </w:p>
    <w:p>
      <w:pPr>
        <w:spacing w:before="0" w:after="0"/>
        <w:contextualSpacing/>
        <w:jc w:val="left"/>
        <w:rPr>
          <w:rFonts w:ascii="Perpetua" w:hAnsi="Perpetua" w:eastAsia="Calibri" w:cs="Perpetua"/>
        </w:rPr>
      </w:pPr>
      <w:r>
        <w:rPr>
          <w:rFonts w:ascii="Perpetua" w:hAnsi="Perpetua" w:eastAsia="Calibri" w:cs="Perpetua"/>
        </w:rPr>
        <w:t>avoids positing levels of reality. I will then describe more precisely</w:t>
      </w:r>
    </w:p>
    <w:p>
      <w:pPr>
        <w:spacing w:before="0" w:after="0"/>
        <w:contextualSpacing/>
        <w:jc w:val="left"/>
        <w:rPr>
          <w:rFonts w:ascii="Perpetua" w:hAnsi="Perpetua" w:eastAsia="Calibri" w:cs="Perpetua"/>
        </w:rPr>
      </w:pPr>
      <w:r>
        <w:rPr>
          <w:rFonts w:ascii="Perpetua" w:hAnsi="Perpetua" w:eastAsia="Calibri" w:cs="Perpetua"/>
        </w:rPr>
        <w:t>how the view differs from L.A. Paul’s view. According to the</w:t>
      </w:r>
    </w:p>
    <w:p>
      <w:pPr>
        <w:spacing w:before="0" w:after="0"/>
        <w:contextualSpacing/>
        <w:jc w:val="left"/>
        <w:rPr>
          <w:rFonts w:ascii="Perpetua" w:hAnsi="Perpetua" w:eastAsia="Calibri" w:cs="Perpetua"/>
        </w:rPr>
      </w:pPr>
      <w:r>
        <w:rPr>
          <w:rFonts w:ascii="Perpetua" w:hAnsi="Perpetua" w:eastAsia="Calibri" w:cs="Perpetua"/>
        </w:rPr>
        <w:t>mereological bundle theory of space, the relation of constitution is</w:t>
      </w:r>
    </w:p>
    <w:p>
      <w:pPr>
        <w:spacing w:before="0" w:after="0"/>
        <w:contextualSpacing/>
        <w:jc w:val="left"/>
        <w:rPr>
          <w:rFonts w:ascii="Perpetua" w:hAnsi="Perpetua" w:eastAsia="Calibri" w:cs="Perpetua"/>
        </w:rPr>
      </w:pPr>
      <w:r>
        <w:rPr>
          <w:rFonts w:ascii="Perpetua" w:hAnsi="Perpetua" w:eastAsia="Calibri" w:cs="Perpetua"/>
        </w:rPr>
        <w:t>identical to logical composition, and each of the constituted entities</w:t>
      </w:r>
    </w:p>
    <w:p>
      <w:pPr>
        <w:spacing w:before="0" w:after="0"/>
        <w:contextualSpacing/>
        <w:jc w:val="left"/>
        <w:rPr>
          <w:rFonts w:ascii="Perpetua" w:hAnsi="Perpetua" w:eastAsia="Calibri" w:cs="Perpetua"/>
        </w:rPr>
      </w:pPr>
      <w:r>
        <w:rPr>
          <w:rFonts w:ascii="Perpetua" w:hAnsi="Perpetua" w:eastAsia="Calibri" w:cs="Perpetua"/>
        </w:rPr>
        <w:t>is a mereological bundle of proper parts of the maximal structure.</w:t>
      </w:r>
    </w:p>
    <w:p>
      <w:pPr>
        <w:spacing w:before="0" w:after="0"/>
        <w:contextualSpacing/>
        <w:jc w:val="left"/>
        <w:rPr>
          <w:rFonts w:ascii="Perpetua" w:hAnsi="Perpetua" w:eastAsia="Calibri" w:cs="Perpetua"/>
        </w:rPr>
      </w:pPr>
      <w:r>
        <w:rPr>
          <w:rFonts w:ascii="Perpetua" w:hAnsi="Perpetua" w:eastAsia="Calibri" w:cs="Perpetua"/>
        </w:rPr>
        <w:t>In this framework, 3D spatial relations (in WFR) and 4D spatiotemporal</w:t>
      </w:r>
    </w:p>
    <w:p>
      <w:pPr>
        <w:spacing w:before="0" w:after="0"/>
        <w:contextualSpacing/>
        <w:jc w:val="left"/>
        <w:rPr>
          <w:rFonts w:ascii="Perpetua" w:hAnsi="Perpetua" w:eastAsia="Calibri" w:cs="Perpetua"/>
        </w:rPr>
      </w:pPr>
      <w:r>
        <w:rPr>
          <w:rFonts w:ascii="Perpetua" w:hAnsi="Perpetua" w:eastAsia="Calibri" w:cs="Perpetua"/>
        </w:rPr>
        <w:t>relations (in general relativity) are interpreted as being</w:t>
      </w:r>
    </w:p>
    <w:p>
      <w:pPr>
        <w:spacing w:before="0" w:after="0"/>
        <w:contextualSpacing/>
        <w:jc w:val="left"/>
      </w:pPr>
      <w:r>
        <w:rPr>
          <w:rFonts w:ascii="Perpetua-Italic" w:hAnsi="Perpetua-Italic" w:eastAsia="Calibri" w:cs="Perpetua-Italic"/>
          <w:i/>
          <w:iCs/>
        </w:rPr>
        <w:t xml:space="preserve">logically made of </w:t>
      </w:r>
      <w:r>
        <w:rPr>
          <w:rFonts w:ascii="Perpetua" w:hAnsi="Perpetua" w:eastAsia="Calibri" w:cs="Perpetua"/>
        </w:rPr>
        <w:t>parts belonging to distinct metaphysical categories. (86)</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entity we call ‘space’ is a trans-categorical mereological sum of</w:t>
      </w:r>
    </w:p>
    <w:p>
      <w:pPr>
        <w:spacing w:before="0" w:after="0"/>
        <w:contextualSpacing/>
        <w:jc w:val="left"/>
        <w:rPr>
          <w:rFonts w:ascii="Perpetua" w:hAnsi="Perpetua" w:eastAsia="Calibri" w:cs="Perpetua"/>
        </w:rPr>
      </w:pPr>
      <w:r>
        <w:rPr>
          <w:rFonts w:ascii="Perpetua" w:hAnsi="Perpetua" w:eastAsia="Calibri" w:cs="Perpetua"/>
        </w:rPr>
        <w:t>mereological atoms (following a bottom-up description) or, equivalently,</w:t>
      </w:r>
    </w:p>
    <w:p>
      <w:pPr>
        <w:spacing w:before="0" w:after="0"/>
        <w:contextualSpacing/>
        <w:jc w:val="left"/>
        <w:rPr>
          <w:rFonts w:ascii="Perpetua" w:hAnsi="Perpetua" w:eastAsia="Calibri" w:cs="Perpetua"/>
        </w:rPr>
      </w:pPr>
      <w:r>
        <w:rPr>
          <w:rFonts w:ascii="Perpetua" w:hAnsi="Perpetua" w:eastAsia="Calibri" w:cs="Perpetua"/>
        </w:rPr>
        <w:t>a trans-categorical proper part of the maximal structure (following</w:t>
      </w:r>
    </w:p>
    <w:p>
      <w:pPr>
        <w:spacing w:before="0" w:after="0"/>
        <w:contextualSpacing/>
        <w:jc w:val="left"/>
      </w:pPr>
      <w:r>
        <w:rPr>
          <w:rFonts w:ascii="Perpetua" w:hAnsi="Perpetua" w:eastAsia="Calibri" w:cs="Perpetua"/>
        </w:rPr>
        <w:t xml:space="preserve">a top-down description). </w:t>
      </w:r>
      <w:r>
        <w:rPr>
          <w:rFonts w:ascii="Perpetua" w:hAnsi="Perpetua" w:eastAsia="Calibri" w:cs="Perpetua"/>
          <w:color w:val="FF0000"/>
        </w:rPr>
        <w:t>[exactly my idea about space from my book 2016!!!!]</w:t>
      </w:r>
      <w:r>
        <w:rPr>
          <w:rFonts w:ascii="Perpetua" w:hAnsi="Perpetua" w:eastAsia="Calibri" w:cs="Perpetua"/>
        </w:rPr>
        <w:t xml:space="preserve"> Importantly (in order to make sense</w:t>
      </w:r>
    </w:p>
    <w:p>
      <w:pPr>
        <w:spacing w:before="0" w:after="0"/>
        <w:contextualSpacing/>
        <w:jc w:val="left"/>
        <w:rPr>
          <w:rFonts w:ascii="Perpetua" w:hAnsi="Perpetua" w:eastAsia="Calibri" w:cs="Perpetua"/>
        </w:rPr>
      </w:pPr>
      <w:r>
        <w:rPr>
          <w:rFonts w:ascii="Perpetua" w:hAnsi="Perpetua" w:eastAsia="Calibri" w:cs="Perpetua"/>
        </w:rPr>
        <w:t>of geometrical deviation in LQG), trans-categorical proper parts of</w:t>
      </w:r>
    </w:p>
    <w:p>
      <w:pPr>
        <w:spacing w:before="0" w:after="0"/>
        <w:contextualSpacing/>
        <w:jc w:val="left"/>
      </w:pPr>
      <w:r>
        <w:rPr>
          <w:rFonts w:ascii="Perpetua" w:hAnsi="Perpetua" w:eastAsia="Calibri" w:cs="Perpetua"/>
        </w:rPr>
        <w:t xml:space="preserve">a spatial relation do not have to be connected in the maximal structure. </w:t>
      </w:r>
      <w:r>
        <w:rPr>
          <w:rFonts w:ascii="Perpetua" w:hAnsi="Perpetua" w:eastAsia="Calibri" w:cs="Perpetua"/>
          <w:color w:val="FF0000"/>
        </w:rPr>
        <w:t>[exactly my idea about space from my book 2016!!!!]</w:t>
      </w:r>
    </w:p>
    <w:p>
      <w:pPr>
        <w:spacing w:before="0" w:after="0"/>
        <w:contextualSpacing/>
        <w:jc w:val="left"/>
        <w:rPr>
          <w:rFonts w:ascii="Perpetua" w:hAnsi="Perpetua" w:eastAsia="Calibri" w:cs="Perpetua"/>
        </w:rPr>
      </w:pPr>
      <w:r>
        <w:rPr>
          <w:rFonts w:ascii="Perpetua" w:hAnsi="Perpetua" w:eastAsia="Calibri" w:cs="Perpetua"/>
        </w:rPr>
        <w:t>We can consider any distribution of entities, and ask whether</w:t>
      </w:r>
    </w:p>
    <w:p>
      <w:pPr>
        <w:spacing w:before="0" w:after="0"/>
        <w:contextualSpacing/>
        <w:jc w:val="left"/>
        <w:rPr>
          <w:rFonts w:ascii="Perpetua" w:hAnsi="Perpetua" w:eastAsia="Calibri" w:cs="Perpetua"/>
        </w:rPr>
      </w:pPr>
      <w:r>
        <w:rPr>
          <w:rFonts w:ascii="Perpetua" w:hAnsi="Perpetua" w:eastAsia="Calibri" w:cs="Perpetua"/>
        </w:rPr>
        <w:t>this distribution is a mereological sum. And regarding whether</w:t>
      </w:r>
    </w:p>
    <w:p>
      <w:pPr>
        <w:spacing w:before="0" w:after="0"/>
        <w:contextualSpacing/>
        <w:jc w:val="left"/>
        <w:rPr>
          <w:rFonts w:ascii="Perpetua" w:hAnsi="Perpetua" w:eastAsia="Calibri" w:cs="Perpetua"/>
        </w:rPr>
      </w:pPr>
      <w:r>
        <w:rPr>
          <w:rFonts w:ascii="Perpetua" w:hAnsi="Perpetua" w:eastAsia="Calibri" w:cs="Perpetua"/>
        </w:rPr>
        <w:t>or not a distributional class of entities composes a collective class,</w:t>
      </w:r>
    </w:p>
    <w:p>
      <w:pPr>
        <w:spacing w:before="0" w:after="0"/>
        <w:contextualSpacing/>
        <w:jc w:val="left"/>
        <w:rPr>
          <w:rFonts w:ascii="Perpetua" w:hAnsi="Perpetua" w:eastAsia="Calibri" w:cs="Perpetua"/>
        </w:rPr>
      </w:pPr>
      <w:r>
        <w:rPr>
          <w:rFonts w:ascii="Perpetua" w:hAnsi="Perpetua" w:eastAsia="Calibri" w:cs="Perpetua"/>
        </w:rPr>
        <w:t>namely a mereological sum of these entities, the answer will be given</w:t>
      </w:r>
    </w:p>
    <w:p>
      <w:pPr>
        <w:spacing w:before="0" w:after="0"/>
        <w:contextualSpacing/>
        <w:jc w:val="left"/>
        <w:rPr>
          <w:rFonts w:ascii="Perpetua" w:hAnsi="Perpetua" w:eastAsia="Calibri" w:cs="Perpetua"/>
        </w:rPr>
      </w:pPr>
      <w:r>
        <w:rPr>
          <w:rFonts w:ascii="Perpetua" w:hAnsi="Perpetua" w:eastAsia="Calibri" w:cs="Perpetua"/>
        </w:rPr>
        <w:t>by the actual derivation of the spatial description from the non-spatial</w:t>
      </w:r>
    </w:p>
    <w:p>
      <w:pPr>
        <w:spacing w:before="0" w:after="0"/>
        <w:contextualSpacing/>
        <w:jc w:val="left"/>
        <w:rPr>
          <w:rFonts w:ascii="Perpetua" w:hAnsi="Perpetua" w:eastAsia="Calibri" w:cs="Perpetua"/>
        </w:rPr>
      </w:pPr>
      <w:r>
        <w:rPr>
          <w:rFonts w:ascii="Perpetua" w:hAnsi="Perpetua" w:eastAsia="Calibri" w:cs="Perpetua"/>
        </w:rPr>
        <w:t>theory. Composition occurs when, and only when, we may map</w:t>
      </w:r>
    </w:p>
    <w:p>
      <w:pPr>
        <w:spacing w:before="0" w:after="0"/>
        <w:contextualSpacing/>
        <w:jc w:val="left"/>
        <w:rPr>
          <w:rFonts w:ascii="Perpetua" w:hAnsi="Perpetua" w:eastAsia="Calibri" w:cs="Perpetua"/>
        </w:rPr>
      </w:pPr>
      <w:r>
        <w:rPr>
          <w:rFonts w:ascii="Perpetua" w:hAnsi="Perpetua" w:eastAsia="Calibri" w:cs="Perpetua"/>
        </w:rPr>
        <w:t>an entity from the spatial structure onto a plurality of entities that</w:t>
      </w:r>
    </w:p>
    <w:p>
      <w:pPr>
        <w:spacing w:before="0" w:after="0"/>
        <w:contextualSpacing/>
        <w:jc w:val="left"/>
        <w:rPr>
          <w:rFonts w:ascii="Perpetua" w:hAnsi="Perpetua" w:eastAsia="Calibri" w:cs="Perpetua"/>
        </w:rPr>
      </w:pPr>
      <w:r>
        <w:rPr>
          <w:rFonts w:ascii="Perpetua" w:hAnsi="Perpetua" w:eastAsia="Calibri" w:cs="Perpetua"/>
        </w:rPr>
        <w:t>are parts of the non-spatial structure. As a result, the mereological</w:t>
      </w:r>
    </w:p>
    <w:p>
      <w:pPr>
        <w:spacing w:before="0" w:after="0"/>
        <w:contextualSpacing/>
        <w:jc w:val="left"/>
        <w:rPr>
          <w:rFonts w:ascii="Perpetua" w:hAnsi="Perpetua" w:eastAsia="Calibri" w:cs="Perpetua"/>
        </w:rPr>
      </w:pPr>
      <w:r>
        <w:rPr>
          <w:rFonts w:ascii="Perpetua" w:hAnsi="Perpetua" w:eastAsia="Calibri" w:cs="Perpetua"/>
        </w:rPr>
        <w:t>bundle theory of space entails a restricted composition answer to van</w:t>
      </w:r>
    </w:p>
    <w:p>
      <w:pPr>
        <w:spacing w:before="0" w:after="0"/>
        <w:contextualSpacing/>
        <w:jc w:val="left"/>
        <w:rPr>
          <w:rFonts w:ascii="Perpetua" w:hAnsi="Perpetua" w:eastAsia="Calibri" w:cs="Perpetua"/>
        </w:rPr>
      </w:pPr>
      <w:r>
        <w:rPr>
          <w:rFonts w:ascii="Perpetua" w:hAnsi="Perpetua" w:eastAsia="Calibri" w:cs="Perpetua"/>
        </w:rPr>
        <w:t>Inwagen’s special composition question (1990), which might count</w:t>
      </w:r>
    </w:p>
    <w:p>
      <w:pPr>
        <w:spacing w:before="0" w:after="0"/>
        <w:contextualSpacing/>
        <w:jc w:val="left"/>
        <w:rPr>
          <w:rFonts w:ascii="Perpetua" w:hAnsi="Perpetua" w:eastAsia="Calibri" w:cs="Perpetua"/>
        </w:rPr>
      </w:pPr>
      <w:r>
        <w:rPr>
          <w:rFonts w:ascii="Perpetua" w:hAnsi="Perpetua" w:eastAsia="Calibri" w:cs="Perpetua"/>
        </w:rPr>
        <w:t>as a good or bad point, depending on one’s philosophical view about</w:t>
      </w:r>
    </w:p>
    <w:p>
      <w:pPr>
        <w:spacing w:before="0" w:after="0"/>
        <w:contextualSpacing/>
        <w:jc w:val="left"/>
      </w:pPr>
      <w:r>
        <w:rPr>
          <w:rFonts w:ascii="Perpetua" w:hAnsi="Perpetua" w:eastAsia="Calibri" w:cs="Perpetua"/>
        </w:rPr>
        <w:t xml:space="preserve">the range of composition. </w:t>
      </w:r>
      <w:r>
        <w:rPr>
          <w:rFonts w:ascii="Perpetua" w:hAnsi="Perpetua" w:eastAsia="Calibri" w:cs="Perpetua"/>
          <w:color w:val="FF0000"/>
        </w:rPr>
        <w:t>[exactly my idea about space from my book 2016!!!!]</w:t>
      </w:r>
    </w:p>
    <w:p>
      <w:pPr>
        <w:spacing w:before="0" w:after="0"/>
        <w:contextualSpacing/>
        <w:jc w:val="left"/>
        <w:rPr>
          <w:rFonts w:ascii="Perpetua" w:hAnsi="Perpetua" w:eastAsia="Calibri" w:cs="Perpetua"/>
        </w:rPr>
      </w:pPr>
      <w:r>
        <w:rPr>
          <w:rFonts w:ascii="Perpetua" w:hAnsi="Perpetua" w:eastAsia="Calibri" w:cs="Perpetua"/>
        </w:rPr>
        <w:t>Operating under these assumptions, we end up with two structures,</w:t>
      </w:r>
    </w:p>
    <w:p>
      <w:pPr>
        <w:spacing w:before="0" w:after="0"/>
        <w:contextualSpacing/>
        <w:jc w:val="left"/>
        <w:rPr>
          <w:rFonts w:ascii="Perpetua" w:hAnsi="Perpetua" w:eastAsia="Calibri" w:cs="Perpetua"/>
        </w:rPr>
      </w:pPr>
      <w:r>
        <w:rPr>
          <w:rFonts w:ascii="Perpetua" w:hAnsi="Perpetua" w:eastAsia="Calibri" w:cs="Perpetua"/>
        </w:rPr>
        <w:t>namely two collections of relations that permit us to localize</w:t>
      </w:r>
    </w:p>
    <w:p>
      <w:pPr>
        <w:spacing w:before="0" w:after="0"/>
        <w:contextualSpacing/>
        <w:jc w:val="left"/>
      </w:pPr>
      <w:r>
        <w:rPr>
          <w:rFonts w:ascii="Perpetua" w:hAnsi="Perpetua" w:eastAsia="Calibri" w:cs="Perpetua"/>
        </w:rPr>
        <w:t xml:space="preserve">entities. </w:t>
      </w:r>
      <w:r>
        <w:rPr>
          <w:rFonts w:ascii="Perpetua" w:hAnsi="Perpetua" w:eastAsia="Calibri" w:cs="Perpetua"/>
          <w:color w:val="FF0000"/>
        </w:rPr>
        <w:t xml:space="preserve">[i.e., EDWs!!!] </w:t>
      </w:r>
      <w:r>
        <w:rPr>
          <w:rFonts w:ascii="Perpetua" w:hAnsi="Perpetua" w:eastAsia="Calibri" w:cs="Perpetua"/>
        </w:rPr>
        <w:t>Some of the relations or other categories that compose the</w:t>
      </w:r>
    </w:p>
    <w:p>
      <w:pPr>
        <w:spacing w:before="0" w:after="0"/>
        <w:contextualSpacing/>
        <w:jc w:val="left"/>
        <w:rPr>
          <w:rFonts w:ascii="Perpetua" w:hAnsi="Perpetua" w:eastAsia="Calibri" w:cs="Perpetua"/>
        </w:rPr>
      </w:pPr>
      <w:r>
        <w:rPr>
          <w:rFonts w:ascii="Perpetua" w:hAnsi="Perpetua" w:eastAsia="Calibri" w:cs="Perpetua"/>
        </w:rPr>
        <w:t>maximal structure, also compose trans-categorical sums—and these</w:t>
      </w:r>
    </w:p>
    <w:p>
      <w:pPr>
        <w:spacing w:before="0" w:after="0"/>
        <w:contextualSpacing/>
        <w:jc w:val="left"/>
        <w:rPr>
          <w:rFonts w:ascii="Perpetua" w:hAnsi="Perpetua" w:eastAsia="Calibri" w:cs="Perpetua"/>
        </w:rPr>
      </w:pPr>
      <w:r>
        <w:rPr>
          <w:rFonts w:ascii="Perpetua" w:hAnsi="Perpetua" w:eastAsia="Calibri" w:cs="Perpetua"/>
        </w:rPr>
        <w:t>trans-categorical sums are spatial or spatio-temporal relations. Also,</w:t>
      </w:r>
    </w:p>
    <w:p>
      <w:pPr>
        <w:spacing w:before="0" w:after="0"/>
        <w:contextualSpacing/>
        <w:jc w:val="left"/>
      </w:pPr>
      <w:r>
        <w:rPr>
          <w:rFonts w:ascii="Perpetua" w:hAnsi="Perpetua" w:eastAsia="Calibri" w:cs="Perpetua"/>
        </w:rPr>
        <w:t xml:space="preserve">each </w:t>
      </w:r>
      <w:r>
        <w:rPr>
          <w:rFonts w:ascii="Perpetua-Italic" w:hAnsi="Perpetua-Italic" w:eastAsia="Calibri" w:cs="Perpetua-Italic"/>
          <w:i/>
          <w:iCs/>
        </w:rPr>
        <w:t xml:space="preserve">connection </w:t>
      </w:r>
      <w:r>
        <w:rPr>
          <w:rFonts w:ascii="Perpetua" w:hAnsi="Perpetua" w:eastAsia="Calibri" w:cs="Perpetua"/>
        </w:rPr>
        <w:t>between two constituted spatial or spatio-temporal</w:t>
      </w:r>
    </w:p>
    <w:p>
      <w:pPr>
        <w:spacing w:before="0" w:after="0"/>
        <w:contextualSpacing/>
        <w:jc w:val="left"/>
        <w:rPr>
          <w:rFonts w:ascii="Perpetua" w:hAnsi="Perpetua" w:eastAsia="Calibri" w:cs="Perpetua"/>
        </w:rPr>
      </w:pPr>
      <w:r>
        <w:rPr>
          <w:rFonts w:ascii="Perpetua" w:hAnsi="Perpetua" w:eastAsia="Calibri" w:cs="Perpetua"/>
        </w:rPr>
        <w:t>relation is a logical mereological sum made of ingredients that are</w:t>
      </w:r>
    </w:p>
    <w:p>
      <w:pPr>
        <w:spacing w:before="0" w:after="0"/>
        <w:contextualSpacing/>
        <w:jc w:val="left"/>
        <w:rPr>
          <w:rFonts w:ascii="Perpetua" w:hAnsi="Perpetua" w:eastAsia="Calibri" w:cs="Perpetua"/>
        </w:rPr>
      </w:pPr>
      <w:r>
        <w:rPr>
          <w:rFonts w:ascii="Perpetua" w:hAnsi="Perpetua" w:eastAsia="Calibri" w:cs="Perpetua"/>
        </w:rPr>
        <w:t>parts of the maximal structure. Therefore, trans-categorical composition</w:t>
      </w:r>
    </w:p>
    <w:p>
      <w:pPr>
        <w:spacing w:before="0" w:after="0"/>
        <w:contextualSpacing/>
        <w:jc w:val="left"/>
        <w:rPr>
          <w:rFonts w:ascii="Perpetua" w:hAnsi="Perpetua" w:eastAsia="Calibri" w:cs="Perpetua"/>
        </w:rPr>
      </w:pPr>
      <w:r>
        <w:rPr>
          <w:rFonts w:ascii="Perpetua" w:hAnsi="Perpetua" w:eastAsia="Calibri" w:cs="Perpetua"/>
        </w:rPr>
        <w:t>plays two functions: first, composing each spatial or spatiotemporal</w:t>
      </w:r>
    </w:p>
    <w:p>
      <w:pPr>
        <w:spacing w:before="0" w:after="0"/>
        <w:contextualSpacing/>
        <w:jc w:val="left"/>
        <w:rPr>
          <w:rFonts w:ascii="Perpetua" w:hAnsi="Perpetua" w:eastAsia="Calibri" w:cs="Perpetua"/>
        </w:rPr>
      </w:pPr>
      <w:r>
        <w:rPr>
          <w:rFonts w:ascii="Perpetua" w:hAnsi="Perpetua" w:eastAsia="Calibri" w:cs="Perpetua"/>
        </w:rPr>
        <w:t>relations; second, composing the whole spatial system of</w:t>
      </w:r>
    </w:p>
    <w:p>
      <w:pPr>
        <w:spacing w:before="0" w:after="0"/>
        <w:contextualSpacing/>
        <w:jc w:val="left"/>
        <w:rPr>
          <w:rFonts w:ascii="Perpetua" w:hAnsi="Perpetua" w:eastAsia="Calibri" w:cs="Perpetua"/>
        </w:rPr>
      </w:pPr>
      <w:r>
        <w:rPr>
          <w:rFonts w:ascii="Perpetua" w:hAnsi="Perpetua" w:eastAsia="Calibri" w:cs="Perpetua"/>
        </w:rPr>
        <w:t>locality by also composing the connections between these relations,</w:t>
      </w:r>
    </w:p>
    <w:p>
      <w:pPr>
        <w:spacing w:before="0" w:after="0"/>
        <w:contextualSpacing/>
        <w:jc w:val="left"/>
      </w:pPr>
      <w:r>
        <w:rPr>
          <w:rFonts w:ascii="Perpetua" w:hAnsi="Perpetua" w:eastAsia="Calibri" w:cs="Perpetua"/>
        </w:rPr>
        <w:t xml:space="preserve">namely the organization of spatial or spatio-temporal relations. (87) </w:t>
      </w:r>
      <w:r>
        <w:rPr>
          <w:rFonts w:ascii="Perpetua" w:hAnsi="Perpetua" w:eastAsia="Calibri" w:cs="Perpetua"/>
          <w:color w:val="FF0000"/>
        </w:rPr>
        <w:t>[exactly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Take the case of LQG and consider a fragment of GR spacetime:</w:t>
      </w:r>
    </w:p>
    <w:p>
      <w:pPr>
        <w:spacing w:before="0" w:after="0"/>
        <w:contextualSpacing/>
        <w:jc w:val="left"/>
        <w:rPr>
          <w:rFonts w:ascii="Perpetua" w:hAnsi="Perpetua" w:eastAsia="Calibri" w:cs="Perpetua"/>
        </w:rPr>
      </w:pPr>
      <w:r>
        <w:rPr>
          <w:rFonts w:ascii="Perpetua" w:hAnsi="Perpetua" w:eastAsia="Calibri" w:cs="Perpetua"/>
        </w:rPr>
        <w:t>this fragment includes a constituted system of locality with relations</w:t>
      </w:r>
    </w:p>
    <w:p>
      <w:pPr>
        <w:spacing w:before="0" w:after="0"/>
        <w:contextualSpacing/>
        <w:jc w:val="left"/>
        <w:rPr>
          <w:rFonts w:ascii="Perpetua" w:hAnsi="Perpetua" w:eastAsia="Calibri" w:cs="Perpetua"/>
        </w:rPr>
      </w:pPr>
      <w:r>
        <w:rPr>
          <w:rFonts w:ascii="Perpetua" w:hAnsi="Perpetua" w:eastAsia="Calibri" w:cs="Perpetua"/>
        </w:rPr>
        <w:t>of partial order between events or points. According to the mereological</w:t>
      </w:r>
    </w:p>
    <w:p>
      <w:pPr>
        <w:spacing w:before="0" w:after="0"/>
        <w:contextualSpacing/>
        <w:jc w:val="left"/>
        <w:rPr>
          <w:rFonts w:ascii="Perpetua" w:hAnsi="Perpetua" w:eastAsia="Calibri" w:cs="Perpetua"/>
        </w:rPr>
      </w:pPr>
      <w:r>
        <w:rPr>
          <w:rFonts w:ascii="Perpetua" w:hAnsi="Perpetua" w:eastAsia="Calibri" w:cs="Perpetua"/>
        </w:rPr>
        <w:t>view, each of these relations of partial order is a mereological</w:t>
      </w:r>
    </w:p>
    <w:p>
      <w:pPr>
        <w:spacing w:before="0" w:after="0"/>
        <w:contextualSpacing/>
        <w:jc w:val="left"/>
        <w:rPr>
          <w:rFonts w:ascii="Perpetua" w:hAnsi="Perpetua" w:eastAsia="Calibri" w:cs="Perpetua"/>
        </w:rPr>
      </w:pPr>
      <w:r>
        <w:rPr>
          <w:rFonts w:ascii="Perpetua" w:hAnsi="Perpetua" w:eastAsia="Calibri" w:cs="Perpetua"/>
        </w:rPr>
        <w:t>sum of entities localised, and potentially dispersed, in the maximal</w:t>
      </w:r>
    </w:p>
    <w:p>
      <w:pPr>
        <w:spacing w:before="0" w:after="0"/>
        <w:contextualSpacing/>
        <w:jc w:val="left"/>
        <w:rPr>
          <w:rFonts w:ascii="Perpetua" w:hAnsi="Perpetua" w:eastAsia="Calibri" w:cs="Perpetua"/>
        </w:rPr>
      </w:pPr>
      <w:r>
        <w:rPr>
          <w:rFonts w:ascii="Perpetua" w:hAnsi="Perpetua" w:eastAsia="Calibri" w:cs="Perpetua"/>
        </w:rPr>
        <w:t>structure. But really, in the mereological framework, each of</w:t>
      </w:r>
    </w:p>
    <w:p>
      <w:pPr>
        <w:spacing w:before="0" w:after="0"/>
        <w:contextualSpacing/>
        <w:jc w:val="left"/>
        <w:rPr>
          <w:rFonts w:ascii="Perpetua" w:hAnsi="Perpetua" w:eastAsia="Calibri" w:cs="Perpetua"/>
        </w:rPr>
      </w:pPr>
      <w:r>
        <w:rPr>
          <w:rFonts w:ascii="Perpetua" w:hAnsi="Perpetua" w:eastAsia="Calibri" w:cs="Perpetua"/>
        </w:rPr>
        <w:t>these relations of partial order is numerically identical to a mereological</w:t>
      </w:r>
    </w:p>
    <w:p>
      <w:pPr>
        <w:spacing w:before="0" w:after="0"/>
        <w:contextualSpacing/>
        <w:jc w:val="left"/>
      </w:pPr>
      <w:r>
        <w:rPr>
          <w:rFonts w:ascii="Perpetua" w:hAnsi="Perpetua" w:eastAsia="Calibri" w:cs="Perpetua"/>
        </w:rPr>
        <w:t xml:space="preserve">sum of logical proper parts of the maximal structure. These ingredients can be </w:t>
      </w:r>
      <w:r>
        <w:rPr>
          <w:rFonts w:ascii="Perpetua-Italic" w:hAnsi="Perpetua-Italic" w:eastAsia="Calibri" w:cs="Perpetua-Italic"/>
          <w:i/>
          <w:iCs/>
        </w:rPr>
        <w:t xml:space="preserve">both </w:t>
      </w:r>
      <w:r>
        <w:rPr>
          <w:rFonts w:ascii="Perpetua" w:hAnsi="Perpetua" w:eastAsia="Calibri" w:cs="Perpetua"/>
        </w:rPr>
        <w:t>scattered in the maximal structure by being</w:t>
      </w:r>
    </w:p>
    <w:p>
      <w:pPr>
        <w:spacing w:before="0" w:after="0"/>
        <w:contextualSpacing/>
        <w:jc w:val="left"/>
        <w:rPr>
          <w:rFonts w:ascii="Perpetua" w:hAnsi="Perpetua" w:eastAsia="Calibri" w:cs="Perpetua"/>
        </w:rPr>
      </w:pPr>
      <w:r>
        <w:rPr>
          <w:rFonts w:ascii="Perpetua" w:hAnsi="Perpetua" w:eastAsia="Calibri" w:cs="Perpetua"/>
        </w:rPr>
        <w:t>non-local with respect to the system of locality associated with the</w:t>
      </w:r>
    </w:p>
    <w:p>
      <w:pPr>
        <w:spacing w:before="0" w:after="0"/>
        <w:contextualSpacing/>
        <w:jc w:val="left"/>
      </w:pPr>
      <w:r>
        <w:rPr>
          <w:rFonts w:ascii="Perpetua" w:hAnsi="Perpetua" w:eastAsia="Calibri" w:cs="Perpetua"/>
        </w:rPr>
        <w:t xml:space="preserve">maximal structure </w:t>
      </w:r>
      <w:r>
        <w:rPr>
          <w:rFonts w:ascii="Perpetua-Italic" w:hAnsi="Perpetua-Italic" w:eastAsia="Calibri" w:cs="Perpetua-Italic"/>
          <w:i/>
          <w:iCs/>
        </w:rPr>
        <w:t xml:space="preserve">and </w:t>
      </w:r>
      <w:r>
        <w:rPr>
          <w:rFonts w:ascii="Perpetua" w:hAnsi="Perpetua" w:eastAsia="Calibri" w:cs="Perpetua"/>
        </w:rPr>
        <w:t>local in the constituted spacetime, namely</w:t>
      </w:r>
    </w:p>
    <w:p>
      <w:pPr>
        <w:spacing w:before="0" w:after="0"/>
        <w:contextualSpacing/>
        <w:jc w:val="left"/>
        <w:rPr>
          <w:rFonts w:ascii="Perpetua" w:hAnsi="Perpetua" w:eastAsia="Calibri" w:cs="Perpetua"/>
        </w:rPr>
      </w:pPr>
      <w:r>
        <w:rPr>
          <w:rFonts w:ascii="Perpetua" w:hAnsi="Perpetua" w:eastAsia="Calibri" w:cs="Perpetua"/>
        </w:rPr>
        <w:t>the partial structure we refer to as ‘spacetime’. Each spatial or spatio-</w:t>
      </w:r>
    </w:p>
    <w:p>
      <w:pPr>
        <w:spacing w:before="0" w:after="0"/>
        <w:contextualSpacing/>
        <w:jc w:val="left"/>
        <w:rPr>
          <w:rFonts w:ascii="Perpetua" w:hAnsi="Perpetua" w:eastAsia="Calibri" w:cs="Perpetua"/>
        </w:rPr>
      </w:pPr>
      <w:r>
        <w:rPr>
          <w:rFonts w:ascii="Perpetua" w:hAnsi="Perpetua" w:eastAsia="Calibri" w:cs="Perpetua"/>
        </w:rPr>
        <w:t>temporal relation that constitutes space (and looks like a primitive</w:t>
      </w:r>
    </w:p>
    <w:p>
      <w:pPr>
        <w:spacing w:before="0" w:after="0"/>
        <w:contextualSpacing/>
        <w:jc w:val="left"/>
      </w:pPr>
      <w:r>
        <w:rPr>
          <w:rFonts w:ascii="Perpetua" w:hAnsi="Perpetua" w:eastAsia="Calibri" w:cs="Perpetua"/>
        </w:rPr>
        <w:t xml:space="preserve">entity) is in fact </w:t>
      </w:r>
      <w:r>
        <w:rPr>
          <w:rFonts w:ascii="Perpetua-Italic" w:hAnsi="Perpetua-Italic" w:eastAsia="Calibri" w:cs="Perpetua-Italic"/>
          <w:i/>
          <w:iCs/>
        </w:rPr>
        <w:t xml:space="preserve">made of </w:t>
      </w:r>
      <w:r>
        <w:rPr>
          <w:rFonts w:ascii="Perpetua" w:hAnsi="Perpetua" w:eastAsia="Calibri" w:cs="Perpetua"/>
        </w:rPr>
        <w:t>trans-categorical parts. The mapping</w:t>
      </w:r>
    </w:p>
    <w:p>
      <w:pPr>
        <w:spacing w:before="0" w:after="0"/>
        <w:contextualSpacing/>
        <w:jc w:val="left"/>
        <w:rPr>
          <w:rFonts w:ascii="Perpetua" w:hAnsi="Perpetua" w:eastAsia="Calibri" w:cs="Perpetua"/>
        </w:rPr>
      </w:pPr>
      <w:r>
        <w:rPr>
          <w:rFonts w:ascii="Perpetua" w:hAnsi="Perpetua" w:eastAsia="Calibri" w:cs="Perpetua"/>
        </w:rPr>
        <w:t>between the non-spatio-temporal building blocks and the spatial or</w:t>
      </w:r>
    </w:p>
    <w:p>
      <w:pPr>
        <w:spacing w:before="0" w:after="0"/>
        <w:contextualSpacing/>
        <w:jc w:val="left"/>
        <w:rPr>
          <w:rFonts w:ascii="Perpetua" w:hAnsi="Perpetua" w:eastAsia="Calibri" w:cs="Perpetua"/>
        </w:rPr>
      </w:pPr>
      <w:r>
        <w:rPr>
          <w:rFonts w:ascii="Perpetua" w:hAnsi="Perpetua" w:eastAsia="Calibri" w:cs="Perpetua"/>
        </w:rPr>
        <w:t>spatio-temporal entities may well be very complex and strike us as</w:t>
      </w:r>
    </w:p>
    <w:p>
      <w:pPr>
        <w:spacing w:before="0" w:after="0"/>
        <w:contextualSpacing/>
        <w:jc w:val="left"/>
        <w:rPr>
          <w:rFonts w:ascii="Perpetua" w:hAnsi="Perpetua" w:eastAsia="Calibri" w:cs="Perpetua"/>
        </w:rPr>
      </w:pPr>
      <w:r>
        <w:rPr>
          <w:rFonts w:ascii="Perpetua" w:hAnsi="Perpetua" w:eastAsia="Calibri" w:cs="Perpetua"/>
        </w:rPr>
        <w:t>weird, but there is no insurmountable difficulty here. Each relation</w:t>
      </w:r>
    </w:p>
    <w:p>
      <w:pPr>
        <w:spacing w:before="0" w:after="0"/>
        <w:contextualSpacing/>
        <w:jc w:val="left"/>
        <w:rPr>
          <w:rFonts w:ascii="Perpetua" w:hAnsi="Perpetua" w:eastAsia="Calibri" w:cs="Perpetua"/>
        </w:rPr>
      </w:pPr>
      <w:r>
        <w:rPr>
          <w:rFonts w:ascii="Perpetua" w:hAnsi="Perpetua" w:eastAsia="Calibri" w:cs="Perpetua"/>
        </w:rPr>
        <w:t>that constitutes space is itself made of trans-categorical parts, and</w:t>
      </w:r>
    </w:p>
    <w:p>
      <w:pPr>
        <w:spacing w:before="0" w:after="0"/>
        <w:contextualSpacing/>
        <w:jc w:val="left"/>
        <w:rPr>
          <w:rFonts w:ascii="Perpetua" w:hAnsi="Perpetua" w:eastAsia="Calibri" w:cs="Perpetua"/>
        </w:rPr>
      </w:pPr>
      <w:r>
        <w:rPr>
          <w:rFonts w:ascii="Perpetua" w:hAnsi="Perpetua" w:eastAsia="Calibri" w:cs="Perpetua"/>
        </w:rPr>
        <w:t>the whole space structure results from a relation of composition applied</w:t>
      </w:r>
    </w:p>
    <w:p>
      <w:pPr>
        <w:spacing w:before="0" w:after="0"/>
        <w:contextualSpacing/>
        <w:jc w:val="left"/>
      </w:pPr>
      <w:r>
        <w:rPr>
          <w:rFonts w:ascii="Perpetua" w:hAnsi="Perpetua" w:eastAsia="Calibri" w:cs="Perpetua"/>
        </w:rPr>
        <w:t xml:space="preserve">to each spatial relation. (87-88)  </w:t>
      </w:r>
      <w:r>
        <w:rPr>
          <w:rFonts w:ascii="Perpetua" w:hAnsi="Perpetua" w:eastAsia="Calibri" w:cs="Perpetua"/>
          <w:color w:val="FF0000"/>
        </w:rPr>
        <w:t>[exactly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But note that there is no reason why</w:t>
      </w:r>
    </w:p>
    <w:p>
      <w:pPr>
        <w:spacing w:before="0" w:after="0"/>
        <w:contextualSpacing/>
        <w:jc w:val="left"/>
        <w:rPr>
          <w:rFonts w:ascii="Perpetua" w:hAnsi="Perpetua" w:eastAsia="Calibri" w:cs="Perpetua"/>
        </w:rPr>
      </w:pPr>
      <w:r>
        <w:rPr>
          <w:rFonts w:ascii="Perpetua" w:hAnsi="Perpetua" w:eastAsia="Calibri" w:cs="Perpetua"/>
        </w:rPr>
        <w:t>a composed entity must belong to the category of material objects.</w:t>
      </w:r>
    </w:p>
    <w:p>
      <w:pPr>
        <w:spacing w:before="0" w:after="0"/>
        <w:contextualSpacing/>
        <w:jc w:val="left"/>
        <w:rPr>
          <w:rFonts w:ascii="Perpetua" w:hAnsi="Perpetua" w:eastAsia="Calibri" w:cs="Perpetua"/>
        </w:rPr>
      </w:pPr>
      <w:r>
        <w:rPr>
          <w:rFonts w:ascii="Perpetua" w:hAnsi="Perpetua" w:eastAsia="Calibri" w:cs="Perpetua"/>
        </w:rPr>
        <w:t>Although material objects might well be bundles of mereological entities,</w:t>
      </w:r>
    </w:p>
    <w:p>
      <w:pPr>
        <w:spacing w:before="0" w:after="0"/>
        <w:contextualSpacing/>
        <w:jc w:val="left"/>
        <w:rPr>
          <w:rFonts w:ascii="Perpetua" w:hAnsi="Perpetua" w:eastAsia="Calibri" w:cs="Perpetua"/>
        </w:rPr>
      </w:pPr>
      <w:r>
        <w:rPr>
          <w:rFonts w:ascii="Perpetua" w:hAnsi="Perpetua" w:eastAsia="Calibri" w:cs="Perpetua"/>
        </w:rPr>
        <w:t>in the context of the recovering of GR I propose to identify</w:t>
      </w:r>
    </w:p>
    <w:p>
      <w:pPr>
        <w:spacing w:before="0" w:after="0"/>
        <w:contextualSpacing/>
        <w:jc w:val="left"/>
      </w:pPr>
      <w:r>
        <w:rPr>
          <w:rFonts w:ascii="Perpetua" w:hAnsi="Perpetua" w:eastAsia="Calibri" w:cs="Perpetua"/>
        </w:rPr>
        <w:t xml:space="preserve">the composite entities with spatio-temporal </w:t>
      </w:r>
      <w:r>
        <w:rPr>
          <w:rFonts w:ascii="Perpetua-Italic" w:hAnsi="Perpetua-Italic" w:eastAsia="Calibri" w:cs="Perpetua-Italic"/>
          <w:i/>
          <w:iCs/>
        </w:rPr>
        <w:t>relations</w:t>
      </w:r>
      <w:r>
        <w:rPr>
          <w:rFonts w:ascii="Perpetua" w:hAnsi="Perpetua" w:eastAsia="Calibri" w:cs="Perpetua"/>
        </w:rPr>
        <w:t>. Note that there</w:t>
      </w:r>
    </w:p>
    <w:p>
      <w:pPr>
        <w:spacing w:before="0" w:after="0"/>
        <w:contextualSpacing/>
        <w:jc w:val="left"/>
        <w:rPr>
          <w:rFonts w:ascii="Perpetua" w:hAnsi="Perpetua" w:eastAsia="Calibri" w:cs="Perpetua"/>
        </w:rPr>
      </w:pPr>
      <w:r>
        <w:rPr>
          <w:rFonts w:ascii="Perpetua" w:hAnsi="Perpetua" w:eastAsia="Calibri" w:cs="Perpetua"/>
        </w:rPr>
        <w:t>is some flexibility in the account regarding how we should think</w:t>
      </w:r>
    </w:p>
    <w:p>
      <w:pPr>
        <w:spacing w:before="0" w:after="0"/>
        <w:contextualSpacing/>
        <w:jc w:val="left"/>
        <w:rPr>
          <w:rFonts w:ascii="Perpetua" w:hAnsi="Perpetua" w:eastAsia="Calibri" w:cs="Perpetua"/>
        </w:rPr>
      </w:pPr>
      <w:r>
        <w:rPr>
          <w:rFonts w:ascii="Perpetua" w:hAnsi="Perpetua" w:eastAsia="Calibri" w:cs="Perpetua"/>
        </w:rPr>
        <w:t>about the category of spatial entities. The category of spatial entities</w:t>
      </w:r>
    </w:p>
    <w:p>
      <w:pPr>
        <w:spacing w:before="0" w:after="0"/>
        <w:contextualSpacing/>
        <w:jc w:val="left"/>
        <w:rPr>
          <w:rFonts w:ascii="Perpetua" w:hAnsi="Perpetua" w:eastAsia="Calibri" w:cs="Perpetua"/>
        </w:rPr>
      </w:pPr>
      <w:r>
        <w:rPr>
          <w:rFonts w:ascii="Perpetua" w:hAnsi="Perpetua" w:eastAsia="Calibri" w:cs="Perpetua"/>
        </w:rPr>
        <w:t>may have different categorical structures depending on whether</w:t>
      </w:r>
    </w:p>
    <w:p>
      <w:pPr>
        <w:spacing w:before="0" w:after="0"/>
        <w:contextualSpacing/>
        <w:jc w:val="left"/>
        <w:rPr>
          <w:rFonts w:ascii="Perpetua" w:hAnsi="Perpetua" w:eastAsia="Calibri" w:cs="Perpetua"/>
        </w:rPr>
      </w:pPr>
      <w:r>
        <w:rPr>
          <w:rFonts w:ascii="Perpetua" w:hAnsi="Perpetua" w:eastAsia="Calibri" w:cs="Perpetua"/>
        </w:rPr>
        <w:t>space is analysed as a collection of relations only, or as a substance,</w:t>
      </w:r>
    </w:p>
    <w:p>
      <w:pPr>
        <w:spacing w:before="0" w:after="0"/>
        <w:contextualSpacing/>
        <w:jc w:val="left"/>
        <w:rPr>
          <w:rFonts w:ascii="Perpetua" w:hAnsi="Perpetua" w:eastAsia="Calibri" w:cs="Perpetua"/>
        </w:rPr>
      </w:pPr>
      <w:r>
        <w:rPr>
          <w:rFonts w:ascii="Perpetua" w:hAnsi="Perpetua" w:eastAsia="Calibri" w:cs="Perpetua"/>
        </w:rPr>
        <w:t>for instance. (88)</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but also points, relations which instantiates</w:t>
      </w:r>
    </w:p>
    <w:p>
      <w:pPr>
        <w:spacing w:before="0" w:after="0"/>
        <w:contextualSpacing/>
        <w:jc w:val="left"/>
        <w:rPr>
          <w:rFonts w:ascii="Perpetua" w:hAnsi="Perpetua" w:eastAsia="Calibri" w:cs="Perpetua"/>
        </w:rPr>
      </w:pPr>
      <w:r>
        <w:rPr>
          <w:rFonts w:ascii="Perpetua" w:hAnsi="Perpetua" w:eastAsia="Calibri" w:cs="Perpetua"/>
        </w:rPr>
        <w:t>properties, substances or other categories. Although it is</w:t>
      </w:r>
    </w:p>
    <w:p>
      <w:pPr>
        <w:spacing w:before="0" w:after="0"/>
        <w:contextualSpacing/>
        <w:jc w:val="left"/>
        <w:rPr>
          <w:rFonts w:ascii="Perpetua" w:hAnsi="Perpetua" w:eastAsia="Calibri" w:cs="Perpetua"/>
        </w:rPr>
      </w:pPr>
      <w:r>
        <w:rPr>
          <w:rFonts w:ascii="Perpetua" w:hAnsi="Perpetua" w:eastAsia="Calibri" w:cs="Perpetua"/>
        </w:rPr>
        <w:t>doubtful that physics will single out a unique set of categories as being</w:t>
      </w:r>
    </w:p>
    <w:p>
      <w:pPr>
        <w:spacing w:before="0" w:after="0"/>
        <w:contextualSpacing/>
        <w:jc w:val="left"/>
        <w:rPr>
          <w:rFonts w:ascii="Perpetua" w:hAnsi="Perpetua" w:eastAsia="Calibri" w:cs="Perpetua"/>
        </w:rPr>
      </w:pPr>
      <w:r>
        <w:rPr>
          <w:rFonts w:ascii="Perpetua" w:hAnsi="Perpetua" w:eastAsia="Calibri" w:cs="Perpetua"/>
        </w:rPr>
        <w:t>mereologically fundamental, at least, these categories will have</w:t>
      </w:r>
    </w:p>
    <w:p>
      <w:pPr>
        <w:spacing w:before="0" w:after="0"/>
        <w:contextualSpacing/>
        <w:jc w:val="left"/>
        <w:rPr>
          <w:rFonts w:ascii="Perpetua" w:hAnsi="Perpetua" w:eastAsia="Calibri" w:cs="Perpetua"/>
        </w:rPr>
      </w:pPr>
      <w:r>
        <w:rPr>
          <w:rFonts w:ascii="Perpetua" w:hAnsi="Perpetua" w:eastAsia="Calibri" w:cs="Perpetua"/>
        </w:rPr>
        <w:t>to be deployed in order to be as close as possible to the physical theory</w:t>
      </w:r>
    </w:p>
    <w:p>
      <w:pPr>
        <w:spacing w:before="0" w:after="0"/>
        <w:contextualSpacing/>
        <w:jc w:val="left"/>
        <w:rPr>
          <w:rFonts w:ascii="Perpetua" w:hAnsi="Perpetua" w:eastAsia="Calibri" w:cs="Perpetua"/>
        </w:rPr>
      </w:pPr>
      <w:r>
        <w:rPr>
          <w:rFonts w:ascii="Perpetua" w:hAnsi="Perpetua" w:eastAsia="Calibri" w:cs="Perpetua"/>
        </w:rPr>
        <w:t>under consideration. (89)</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(c) I also reject the claim that </w:t>
      </w:r>
      <w:r>
        <w:rPr>
          <w:rFonts w:ascii="Perpetua-Italic" w:hAnsi="Perpetua-Italic" w:eastAsia="Calibri" w:cs="Perpetua-Italic"/>
          <w:i/>
          <w:iCs/>
        </w:rPr>
        <w:t xml:space="preserve">natural instantiation </w:t>
      </w:r>
      <w:r>
        <w:rPr>
          <w:rFonts w:ascii="Perpetua" w:hAnsi="Perpetua" w:eastAsia="Calibri" w:cs="Perpetua"/>
        </w:rPr>
        <w:t>is parthood,</w:t>
      </w:r>
    </w:p>
    <w:p>
      <w:pPr>
        <w:spacing w:before="0" w:after="0"/>
        <w:contextualSpacing/>
        <w:jc w:val="left"/>
        <w:rPr>
          <w:rFonts w:ascii="Perpetua" w:hAnsi="Perpetua" w:eastAsia="Calibri" w:cs="Perpetua"/>
        </w:rPr>
      </w:pPr>
      <w:r>
        <w:rPr>
          <w:rFonts w:ascii="Perpetua" w:hAnsi="Perpetua" w:eastAsia="Calibri" w:cs="Perpetua"/>
        </w:rPr>
        <w:t>namely that a natural object instantiates a natural property iff this</w:t>
      </w:r>
    </w:p>
    <w:p>
      <w:pPr>
        <w:spacing w:before="0" w:after="0"/>
        <w:contextualSpacing/>
        <w:jc w:val="left"/>
        <w:rPr>
          <w:rFonts w:ascii="Perpetua" w:hAnsi="Perpetua" w:eastAsia="Calibri" w:cs="Perpetua"/>
        </w:rPr>
      </w:pPr>
      <w:r>
        <w:rPr>
          <w:rFonts w:ascii="Perpetua" w:hAnsi="Perpetua" w:eastAsia="Calibri" w:cs="Perpetua"/>
        </w:rPr>
        <w:t>property is one of its proper parts. For instance, one possible theory</w:t>
      </w:r>
    </w:p>
    <w:p>
      <w:pPr>
        <w:spacing w:before="0" w:after="0"/>
        <w:contextualSpacing/>
        <w:jc w:val="left"/>
        <w:rPr>
          <w:rFonts w:ascii="Perpetua" w:hAnsi="Perpetua" w:eastAsia="Calibri" w:cs="Perpetua"/>
        </w:rPr>
      </w:pPr>
      <w:r>
        <w:rPr>
          <w:rFonts w:ascii="Perpetua" w:hAnsi="Perpetua" w:eastAsia="Calibri" w:cs="Perpetua"/>
        </w:rPr>
        <w:t>of instantiation that fits nicely with the account is that properties and</w:t>
      </w:r>
    </w:p>
    <w:p>
      <w:pPr>
        <w:spacing w:before="0" w:after="0"/>
        <w:contextualSpacing/>
        <w:jc w:val="left"/>
        <w:rPr>
          <w:rFonts w:ascii="Perpetua" w:hAnsi="Perpetua" w:eastAsia="Calibri" w:cs="Perpetua"/>
        </w:rPr>
      </w:pPr>
      <w:r>
        <w:rPr>
          <w:rFonts w:ascii="Perpetua" w:hAnsi="Perpetua" w:eastAsia="Calibri" w:cs="Perpetua"/>
        </w:rPr>
        <w:t>relations are instantiated by the sole fact of being connected to other</w:t>
      </w:r>
    </w:p>
    <w:p>
      <w:pPr>
        <w:spacing w:before="0" w:after="0"/>
        <w:contextualSpacing/>
        <w:jc w:val="left"/>
      </w:pPr>
      <w:r>
        <w:rPr>
          <w:rFonts w:ascii="Perpetua" w:hAnsi="Perpetua" w:eastAsia="Calibri" w:cs="Perpetua"/>
        </w:rPr>
        <w:t>actual entities (cf. Le Bihan 2016).</w:t>
      </w:r>
      <w:r>
        <w:rPr>
          <w:rFonts w:ascii="Perpetua" w:hAnsi="Perpetua" w:eastAsia="Calibri" w:cs="Perpetua"/>
          <w:color w:val="FF0000"/>
        </w:rPr>
        <w:t xml:space="preserve"> [exactly my EDWs!!!!]</w:t>
      </w:r>
    </w:p>
    <w:p>
      <w:pPr>
        <w:spacing w:before="0" w:after="0"/>
        <w:contextualSpacing/>
        <w:jc w:val="left"/>
      </w:pPr>
      <w:r>
        <w:rPr>
          <w:rFonts w:ascii="Perpetua" w:hAnsi="Perpetua" w:eastAsia="Calibri" w:cs="Perpetua"/>
        </w:rPr>
        <w:t xml:space="preserve">(d) Finally, and most importantly, </w:t>
      </w:r>
      <w:r>
        <w:rPr>
          <w:rFonts w:ascii="Perpetua-Italic" w:hAnsi="Perpetua-Italic" w:eastAsia="Calibri" w:cs="Perpetua-Italic"/>
          <w:i/>
          <w:iCs/>
        </w:rPr>
        <w:t>L.A. Paul endorses the ontological</w:t>
      </w:r>
    </w:p>
    <w:p>
      <w:pPr>
        <w:spacing w:before="0" w:after="0"/>
        <w:contextualSpacing/>
        <w:jc w:val="left"/>
      </w:pPr>
      <w:r>
        <w:rPr>
          <w:rFonts w:ascii="Perpetua-Italic" w:hAnsi="Perpetua-Italic" w:eastAsia="Calibri" w:cs="Perpetua-Italic"/>
          <w:i/>
          <w:iCs/>
        </w:rPr>
        <w:t>priority of the parts over the whole</w:t>
      </w:r>
      <w:r>
        <w:rPr>
          <w:rFonts w:ascii="Perpetua" w:hAnsi="Perpetua" w:eastAsia="Calibri" w:cs="Perpetua"/>
        </w:rPr>
        <w:t>.</w:t>
      </w:r>
      <w:r>
        <w:rPr>
          <w:rFonts w:ascii="Perpetua" w:hAnsi="Perpetua" w:eastAsia="Calibri" w:cs="Perpetua"/>
          <w:sz w:val="14"/>
          <w:szCs w:val="14"/>
        </w:rPr>
        <w:t xml:space="preserve">25 </w:t>
      </w:r>
      <w:r>
        <w:rPr>
          <w:rFonts w:ascii="Perpetua" w:hAnsi="Perpetua" w:eastAsia="Calibri" w:cs="Perpetua"/>
        </w:rPr>
        <w:t>Therefore, L.A. Paul’s approach</w:t>
      </w:r>
    </w:p>
    <w:p>
      <w:pPr>
        <w:spacing w:before="0" w:after="0"/>
        <w:contextualSpacing/>
        <w:jc w:val="left"/>
        <w:rPr>
          <w:rFonts w:ascii="Perpetua" w:hAnsi="Perpetua" w:eastAsia="Calibri" w:cs="Perpetua"/>
        </w:rPr>
      </w:pPr>
      <w:r>
        <w:rPr>
          <w:rFonts w:ascii="Perpetua" w:hAnsi="Perpetua" w:eastAsia="Calibri" w:cs="Perpetua"/>
        </w:rPr>
        <w:t>commits her to a stratified picture, giving ontological priority to</w:t>
      </w:r>
    </w:p>
    <w:p>
      <w:pPr>
        <w:spacing w:before="0" w:after="0"/>
        <w:contextualSpacing/>
        <w:jc w:val="left"/>
        <w:rPr>
          <w:rFonts w:ascii="Perpetua" w:hAnsi="Perpetua" w:eastAsia="Calibri" w:cs="Perpetua"/>
        </w:rPr>
      </w:pPr>
      <w:r>
        <w:rPr>
          <w:rFonts w:ascii="Perpetua" w:hAnsi="Perpetua" w:eastAsia="Calibri" w:cs="Perpetua"/>
        </w:rPr>
        <w:t>the mereologically fundamental level. But this claim is independent</w:t>
      </w:r>
    </w:p>
    <w:p>
      <w:pPr>
        <w:spacing w:before="0" w:after="0"/>
        <w:contextualSpacing/>
        <w:jc w:val="left"/>
        <w:rPr>
          <w:rFonts w:ascii="Perpetua" w:hAnsi="Perpetua" w:eastAsia="Calibri" w:cs="Perpetua"/>
        </w:rPr>
      </w:pPr>
      <w:r>
        <w:rPr>
          <w:rFonts w:ascii="Perpetua" w:hAnsi="Perpetua" w:eastAsia="Calibri" w:cs="Perpetua"/>
        </w:rPr>
        <w:t>of the mereological bundle theory of constituted entities (or material</w:t>
      </w:r>
    </w:p>
    <w:p>
      <w:pPr>
        <w:spacing w:before="0" w:after="0"/>
        <w:contextualSpacing/>
        <w:jc w:val="left"/>
        <w:rPr>
          <w:rFonts w:ascii="Perpetua" w:hAnsi="Perpetua" w:eastAsia="Calibri" w:cs="Perpetua"/>
        </w:rPr>
      </w:pPr>
      <w:r>
        <w:rPr>
          <w:rFonts w:ascii="Perpetua" w:hAnsi="Perpetua" w:eastAsia="Calibri" w:cs="Perpetua"/>
        </w:rPr>
        <w:t>objects). One may accept the claim that constituted entities are</w:t>
      </w:r>
    </w:p>
    <w:p>
      <w:pPr>
        <w:spacing w:before="0" w:after="0"/>
        <w:contextualSpacing/>
        <w:jc w:val="left"/>
        <w:rPr>
          <w:rFonts w:ascii="Perpetua" w:hAnsi="Perpetua" w:eastAsia="Calibri" w:cs="Perpetua"/>
        </w:rPr>
      </w:pPr>
      <w:r>
        <w:rPr>
          <w:rFonts w:ascii="Perpetua" w:hAnsi="Perpetua" w:eastAsia="Calibri" w:cs="Perpetua"/>
        </w:rPr>
        <w:t>mereological bundles of entities composing the maximal structure,</w:t>
      </w:r>
    </w:p>
    <w:p>
      <w:pPr>
        <w:spacing w:before="0" w:after="0"/>
        <w:contextualSpacing/>
        <w:jc w:val="left"/>
        <w:rPr>
          <w:rFonts w:ascii="Perpetua" w:hAnsi="Perpetua" w:eastAsia="Calibri" w:cs="Perpetua"/>
        </w:rPr>
      </w:pPr>
      <w:r>
        <w:rPr>
          <w:rFonts w:ascii="Perpetua" w:hAnsi="Perpetua" w:eastAsia="Calibri" w:cs="Perpetua"/>
        </w:rPr>
        <w:t>and refuse the further claim that these parts are metaphysically prior</w:t>
      </w:r>
    </w:p>
    <w:p>
      <w:pPr>
        <w:spacing w:before="0" w:after="0"/>
        <w:contextualSpacing/>
        <w:jc w:val="left"/>
        <w:rPr>
          <w:rFonts w:ascii="Perpetua" w:hAnsi="Perpetua" w:eastAsia="Calibri" w:cs="Perpetua"/>
        </w:rPr>
      </w:pPr>
      <w:r>
        <w:rPr>
          <w:rFonts w:ascii="Perpetua" w:hAnsi="Perpetua" w:eastAsia="Calibri" w:cs="Perpetua"/>
        </w:rPr>
        <w:t>to the wholes they logically compose. The view is compatible with</w:t>
      </w:r>
    </w:p>
    <w:p>
      <w:pPr>
        <w:spacing w:before="0" w:after="0"/>
        <w:contextualSpacing/>
        <w:jc w:val="left"/>
        <w:rPr>
          <w:rFonts w:ascii="Perpetua" w:hAnsi="Perpetua" w:eastAsia="Calibri" w:cs="Perpetua"/>
        </w:rPr>
      </w:pPr>
      <w:r>
        <w:rPr>
          <w:rFonts w:ascii="Perpetua" w:hAnsi="Perpetua" w:eastAsia="Calibri" w:cs="Perpetua"/>
        </w:rPr>
        <w:t>the claim that wholes are more fundamental than parts and, interestingly</w:t>
      </w:r>
    </w:p>
    <w:p>
      <w:pPr>
        <w:spacing w:before="0" w:after="0"/>
        <w:contextualSpacing/>
        <w:jc w:val="left"/>
        <w:rPr>
          <w:rFonts w:ascii="Perpetua" w:hAnsi="Perpetua" w:eastAsia="Calibri" w:cs="Perpetua"/>
        </w:rPr>
      </w:pPr>
      <w:r>
        <w:rPr>
          <w:rFonts w:ascii="Perpetua" w:hAnsi="Perpetua" w:eastAsia="Calibri" w:cs="Perpetua"/>
        </w:rPr>
        <w:t>for our purpose, that neither parts nor wholes are more fundamental</w:t>
      </w:r>
    </w:p>
    <w:p>
      <w:pPr>
        <w:spacing w:before="0" w:after="0"/>
        <w:contextualSpacing/>
        <w:jc w:val="left"/>
        <w:rPr>
          <w:rFonts w:ascii="Perpetua" w:hAnsi="Perpetua" w:eastAsia="Calibri" w:cs="Perpetua"/>
        </w:rPr>
      </w:pPr>
      <w:r>
        <w:rPr>
          <w:rFonts w:ascii="Perpetua" w:hAnsi="Perpetua" w:eastAsia="Calibri" w:cs="Perpetua"/>
        </w:rPr>
        <w:t>than the other (in the sense of ontological priority). The</w:t>
      </w:r>
    </w:p>
    <w:p>
      <w:pPr>
        <w:spacing w:before="0" w:after="0"/>
        <w:contextualSpacing/>
        <w:jc w:val="left"/>
        <w:rPr>
          <w:rFonts w:ascii="Perpetua" w:hAnsi="Perpetua" w:eastAsia="Calibri" w:cs="Perpetua"/>
        </w:rPr>
      </w:pPr>
      <w:r>
        <w:rPr>
          <w:rFonts w:ascii="Perpetua" w:hAnsi="Perpetua" w:eastAsia="Calibri" w:cs="Perpetua"/>
        </w:rPr>
        <w:t>mereological bundle theory, thereby, does not entail the existence</w:t>
      </w:r>
    </w:p>
    <w:p>
      <w:pPr>
        <w:spacing w:before="0" w:after="0"/>
        <w:contextualSpacing/>
        <w:jc w:val="left"/>
        <w:rPr>
          <w:rFonts w:ascii="Perpetua" w:hAnsi="Perpetua" w:eastAsia="Calibri" w:cs="Perpetua"/>
        </w:rPr>
      </w:pPr>
      <w:r>
        <w:rPr>
          <w:rFonts w:ascii="Perpetua" w:hAnsi="Perpetua" w:eastAsia="Calibri" w:cs="Perpetua"/>
        </w:rPr>
        <w:t>of levels of reality since parts are not more fundamental than the</w:t>
      </w:r>
    </w:p>
    <w:p>
      <w:pPr>
        <w:spacing w:before="0" w:after="0"/>
        <w:contextualSpacing/>
        <w:jc w:val="left"/>
        <w:rPr>
          <w:rFonts w:ascii="Perpetua" w:hAnsi="Perpetua" w:eastAsia="Calibri" w:cs="Perpetua"/>
        </w:rPr>
      </w:pPr>
      <w:r>
        <w:rPr>
          <w:rFonts w:ascii="Perpetua" w:hAnsi="Perpetua" w:eastAsia="Calibri" w:cs="Perpetua"/>
        </w:rPr>
        <w:t>wholes they compose. As such, there is no reason to believe that</w:t>
      </w:r>
    </w:p>
    <w:p>
      <w:pPr>
        <w:spacing w:before="0" w:after="0"/>
        <w:contextualSpacing/>
        <w:jc w:val="left"/>
        <w:rPr>
          <w:rFonts w:ascii="Perpetua" w:hAnsi="Perpetua" w:eastAsia="Calibri" w:cs="Perpetua"/>
        </w:rPr>
      </w:pPr>
      <w:r>
        <w:rPr>
          <w:rFonts w:ascii="Perpetua" w:hAnsi="Perpetua" w:eastAsia="Calibri" w:cs="Perpetua"/>
        </w:rPr>
        <w:t>non-spatial parts belong to a more fundamental level, or that spatial</w:t>
      </w:r>
    </w:p>
    <w:p>
      <w:pPr>
        <w:spacing w:before="0" w:after="0"/>
        <w:contextualSpacing/>
        <w:jc w:val="left"/>
        <w:rPr>
          <w:rFonts w:ascii="Perpetua" w:hAnsi="Perpetua" w:eastAsia="Calibri" w:cs="Perpetua"/>
        </w:rPr>
      </w:pPr>
      <w:r>
        <w:rPr>
          <w:rFonts w:ascii="Perpetua" w:hAnsi="Perpetua" w:eastAsia="Calibri" w:cs="Perpetua"/>
        </w:rPr>
        <w:t>wholes (spatial relations) belong to a more derivative level. Therefore,</w:t>
      </w:r>
    </w:p>
    <w:p>
      <w:pPr>
        <w:spacing w:before="0" w:after="0"/>
        <w:contextualSpacing/>
        <w:jc w:val="left"/>
        <w:rPr>
          <w:rFonts w:ascii="Perpetua" w:hAnsi="Perpetua" w:eastAsia="Calibri" w:cs="Perpetua"/>
        </w:rPr>
      </w:pPr>
      <w:r>
        <w:rPr>
          <w:rFonts w:ascii="Perpetua" w:hAnsi="Perpetua" w:eastAsia="Calibri" w:cs="Perpetua"/>
        </w:rPr>
        <w:t>the mereological view avoids positing levels and allows us to</w:t>
      </w:r>
    </w:p>
    <w:p>
      <w:pPr>
        <w:spacing w:before="0" w:after="0"/>
        <w:contextualSpacing/>
        <w:jc w:val="left"/>
        <w:rPr>
          <w:rFonts w:ascii="Perpetua" w:hAnsi="Perpetua" w:eastAsia="Calibri" w:cs="Perpetua"/>
        </w:rPr>
      </w:pPr>
      <w:r>
        <w:rPr>
          <w:rFonts w:ascii="Perpetua" w:hAnsi="Perpetua" w:eastAsia="Calibri" w:cs="Perpetua"/>
        </w:rPr>
        <w:t>stick to the more traditional view that the world is made of parts,</w:t>
      </w:r>
    </w:p>
    <w:p>
      <w:pPr>
        <w:spacing w:before="0" w:after="0"/>
        <w:contextualSpacing/>
        <w:jc w:val="left"/>
        <w:rPr>
          <w:rFonts w:ascii="Perpetua" w:hAnsi="Perpetua" w:eastAsia="Calibri" w:cs="Perpetua"/>
        </w:rPr>
      </w:pPr>
      <w:r>
        <w:rPr>
          <w:rFonts w:ascii="Perpetua" w:hAnsi="Perpetua" w:eastAsia="Calibri" w:cs="Perpetua"/>
        </w:rPr>
        <w:t>the spatial and the non-spatial theories corresponding to particular</w:t>
      </w:r>
    </w:p>
    <w:p>
      <w:pPr>
        <w:spacing w:before="0" w:after="0"/>
        <w:contextualSpacing/>
        <w:jc w:val="left"/>
        <w:rPr>
          <w:rFonts w:ascii="Perpetua" w:hAnsi="Perpetua" w:eastAsia="Calibri" w:cs="Perpetua"/>
        </w:rPr>
      </w:pPr>
      <w:r>
        <w:rPr>
          <w:rFonts w:ascii="Perpetua" w:hAnsi="Perpetua" w:eastAsia="Calibri" w:cs="Perpetua"/>
        </w:rPr>
        <w:t xml:space="preserve">‘mereological levels’. </w:t>
      </w:r>
    </w:p>
    <w:p>
      <w:pPr>
        <w:spacing w:before="0" w:after="0"/>
        <w:contextualSpacing/>
        <w:jc w:val="left"/>
        <w:rPr>
          <w:rFonts w:ascii="Perpetua" w:hAnsi="Perpetua" w:eastAsia="Calibri" w:cs="Perpetua"/>
        </w:rPr>
      </w:pPr>
      <w:r>
        <w:rPr>
          <w:rFonts w:ascii="Perpetua" w:hAnsi="Perpetua" w:eastAsia="Calibri" w:cs="Perpetua"/>
        </w:rPr>
        <w:t>The mereological theory of space thereby inherits the advantages</w:t>
      </w:r>
    </w:p>
    <w:p>
      <w:pPr>
        <w:spacing w:before="0" w:after="0"/>
        <w:contextualSpacing/>
        <w:jc w:val="left"/>
        <w:rPr>
          <w:rFonts w:ascii="Perpetua" w:hAnsi="Perpetua" w:eastAsia="Calibri" w:cs="Perpetua"/>
        </w:rPr>
      </w:pPr>
      <w:r>
        <w:rPr>
          <w:rFonts w:ascii="Perpetua" w:hAnsi="Perpetua" w:eastAsia="Calibri" w:cs="Perpetua"/>
        </w:rPr>
        <w:t>of the derivative space view since it accepts the reality of space:</w:t>
      </w:r>
    </w:p>
    <w:p>
      <w:pPr>
        <w:spacing w:before="0" w:after="0"/>
        <w:contextualSpacing/>
        <w:jc w:val="left"/>
        <w:rPr>
          <w:rFonts w:ascii="Perpetua" w:hAnsi="Perpetua" w:eastAsia="Calibri" w:cs="Perpetua"/>
        </w:rPr>
      </w:pPr>
      <w:r>
        <w:rPr>
          <w:rFonts w:ascii="Perpetua" w:hAnsi="Perpetua" w:eastAsia="Calibri" w:cs="Perpetua"/>
        </w:rPr>
        <w:t>there is no phenomenological issue since both our measurements</w:t>
      </w:r>
    </w:p>
    <w:p>
      <w:pPr>
        <w:spacing w:before="0" w:after="0"/>
        <w:contextualSpacing/>
        <w:jc w:val="left"/>
        <w:rPr>
          <w:rFonts w:ascii="Perpetua" w:hAnsi="Perpetua" w:eastAsia="Calibri" w:cs="Perpetua"/>
        </w:rPr>
      </w:pPr>
      <w:r>
        <w:rPr>
          <w:rFonts w:ascii="Perpetua" w:hAnsi="Perpetua" w:eastAsia="Calibri" w:cs="Perpetua"/>
        </w:rPr>
        <w:t>and perceptions are occurring within time and space (or spacetime). The view avoids positing genuine derivative entities and allows us</w:t>
      </w:r>
    </w:p>
    <w:p>
      <w:pPr>
        <w:spacing w:before="0" w:after="0"/>
        <w:contextualSpacing/>
        <w:jc w:val="left"/>
        <w:rPr>
          <w:rFonts w:ascii="Perpetua" w:hAnsi="Perpetua" w:eastAsia="Calibri" w:cs="Perpetua"/>
        </w:rPr>
      </w:pPr>
      <w:r>
        <w:rPr>
          <w:rFonts w:ascii="Perpetua" w:hAnsi="Perpetua" w:eastAsia="Calibri" w:cs="Perpetua"/>
        </w:rPr>
        <w:t>to adopt an ontology that does not include levels of reality. Another</w:t>
      </w:r>
    </w:p>
    <w:p>
      <w:pPr>
        <w:spacing w:before="0" w:after="0"/>
        <w:contextualSpacing/>
        <w:jc w:val="left"/>
        <w:rPr>
          <w:rFonts w:ascii="Perpetua" w:hAnsi="Perpetua" w:eastAsia="Calibri" w:cs="Perpetua"/>
        </w:rPr>
      </w:pPr>
      <w:r>
        <w:rPr>
          <w:rFonts w:ascii="Perpetua" w:hAnsi="Perpetua" w:eastAsia="Calibri" w:cs="Perpetua"/>
        </w:rPr>
        <w:t>interesting advantage of the mereological view over the derivative space view is that the relation of constitution is identified with a</w:t>
      </w:r>
    </w:p>
    <w:p>
      <w:pPr>
        <w:spacing w:before="0" w:after="0"/>
        <w:contextualSpacing/>
        <w:jc w:val="left"/>
      </w:pPr>
      <w:r>
        <w:rPr>
          <w:rFonts w:ascii="Perpetua-Italic" w:hAnsi="Perpetua-Italic" w:eastAsia="Calibri" w:cs="Perpetua-Italic"/>
          <w:i/>
          <w:iCs/>
        </w:rPr>
        <w:t>generic relation</w:t>
      </w:r>
      <w:r>
        <w:rPr>
          <w:rFonts w:ascii="Perpetua" w:hAnsi="Perpetua" w:eastAsia="Calibri" w:cs="Perpetua"/>
        </w:rPr>
        <w:t>, namely one we find in many places in our ordinary</w:t>
      </w:r>
    </w:p>
    <w:p>
      <w:pPr>
        <w:spacing w:before="0" w:after="0"/>
        <w:contextualSpacing/>
        <w:jc w:val="left"/>
      </w:pPr>
      <w:r>
        <w:rPr>
          <w:rFonts w:ascii="Perpetua" w:hAnsi="Perpetua" w:eastAsia="Calibri" w:cs="Perpetua"/>
        </w:rPr>
        <w:t xml:space="preserve">and scientific descriptions of the world: the </w:t>
      </w:r>
      <w:r>
        <w:rPr>
          <w:rFonts w:ascii="Perpetua-Italic" w:hAnsi="Perpetua-Italic" w:eastAsia="Calibri" w:cs="Perpetua-Italic"/>
          <w:i/>
          <w:iCs/>
        </w:rPr>
        <w:t>relation of composition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There is no need to posit a new and theoretically costly relation of</w:t>
      </w:r>
    </w:p>
    <w:p>
      <w:pPr>
        <w:spacing w:before="0" w:after="0"/>
        <w:contextualSpacing/>
        <w:jc w:val="left"/>
      </w:pPr>
      <w:r>
        <w:rPr>
          <w:rFonts w:ascii="Perpetua" w:hAnsi="Perpetua" w:eastAsia="Calibri" w:cs="Perpetua"/>
        </w:rPr>
        <w:t xml:space="preserve">emergence, designed specifically to do the work we expect it to do. </w:t>
      </w:r>
      <w:r>
        <w:rPr>
          <w:rFonts w:ascii="Perpetua" w:hAnsi="Perpetua" w:eastAsia="Calibri" w:cs="Perpetua"/>
          <w:color w:val="FF0000"/>
        </w:rPr>
        <w:t>[exactly my EDWs!!!! Against “emergence” in my book 2008!!!!]</w:t>
      </w:r>
    </w:p>
    <w:p>
      <w:pPr>
        <w:spacing w:before="0" w:after="0"/>
        <w:contextualSpacing/>
        <w:jc w:val="left"/>
        <w:rPr>
          <w:rFonts w:ascii="Perpetua" w:hAnsi="Perpetua" w:eastAsia="Calibri" w:cs="Perpetua"/>
        </w:rPr>
      </w:pPr>
      <w:r>
        <w:rPr>
          <w:rFonts w:ascii="Perpetua" w:hAnsi="Perpetua" w:eastAsia="Calibri" w:cs="Perpetua"/>
        </w:rPr>
        <w:t>One may object that this is true of the standard relation of composition,</w:t>
      </w:r>
    </w:p>
    <w:p>
      <w:pPr>
        <w:spacing w:before="0" w:after="0"/>
        <w:contextualSpacing/>
        <w:jc w:val="left"/>
        <w:rPr>
          <w:rFonts w:ascii="Perpetua" w:hAnsi="Perpetua" w:eastAsia="Calibri" w:cs="Perpetua"/>
        </w:rPr>
      </w:pPr>
      <w:r>
        <w:rPr>
          <w:rFonts w:ascii="Perpetua" w:hAnsi="Perpetua" w:eastAsia="Calibri" w:cs="Perpetua"/>
        </w:rPr>
        <w:t>but not of the trans-categorical interpretation of composition. I</w:t>
      </w:r>
    </w:p>
    <w:p>
      <w:pPr>
        <w:spacing w:before="0" w:after="0"/>
        <w:contextualSpacing/>
        <w:jc w:val="left"/>
        <w:rPr>
          <w:rFonts w:ascii="Perpetua" w:hAnsi="Perpetua" w:eastAsia="Calibri" w:cs="Perpetua"/>
        </w:rPr>
      </w:pPr>
      <w:r>
        <w:rPr>
          <w:rFonts w:ascii="Perpetua" w:hAnsi="Perpetua" w:eastAsia="Calibri" w:cs="Perpetua"/>
        </w:rPr>
        <w:t>agree: the latter might not be part of our naïve ontology. But it does</w:t>
      </w:r>
    </w:p>
    <w:p>
      <w:pPr>
        <w:spacing w:before="0" w:after="0"/>
        <w:contextualSpacing/>
        <w:jc w:val="left"/>
        <w:rPr>
          <w:rFonts w:ascii="Perpetua" w:hAnsi="Perpetua" w:eastAsia="Calibri" w:cs="Perpetua"/>
        </w:rPr>
      </w:pPr>
      <w:r>
        <w:rPr>
          <w:rFonts w:ascii="Perpetua" w:hAnsi="Perpetua" w:eastAsia="Calibri" w:cs="Perpetua"/>
        </w:rPr>
        <w:t>not mean that the relation of trans-categorical composition does not</w:t>
      </w:r>
    </w:p>
    <w:p>
      <w:pPr>
        <w:spacing w:before="0" w:after="0"/>
        <w:contextualSpacing/>
        <w:jc w:val="left"/>
      </w:pPr>
      <w:r>
        <w:rPr>
          <w:rFonts w:ascii="Perpetua" w:hAnsi="Perpetua" w:eastAsia="Calibri" w:cs="Perpetua"/>
        </w:rPr>
        <w:t xml:space="preserve">explain a lot in many different contexts. </w:t>
      </w:r>
      <w:r>
        <w:rPr>
          <w:rFonts w:ascii="Perpetua" w:hAnsi="Perpetua" w:eastAsia="Calibri" w:cs="Perpetua"/>
          <w:color w:val="FF0000"/>
        </w:rPr>
        <w:t>[“</w:t>
      </w:r>
      <w:r>
        <w:rPr>
          <w:rFonts w:ascii="Perpetua" w:hAnsi="Perpetua" w:eastAsia="Calibri" w:cs="Perpetua"/>
        </w:rPr>
        <w:t xml:space="preserve">trans-categorical </w:t>
      </w:r>
      <w:r>
        <w:rPr>
          <w:rFonts w:ascii="Perpetua" w:hAnsi="Perpetua" w:eastAsia="Calibri" w:cs="Perpetua"/>
          <w:color w:val="FF0000"/>
        </w:rPr>
        <w:t>composition” means correspondence in my EDWs!!] I</w:t>
      </w:r>
      <w:r>
        <w:rPr>
          <w:rFonts w:ascii="Perpetua" w:hAnsi="Perpetua" w:eastAsia="Calibri" w:cs="Perpetua"/>
        </w:rPr>
        <w:t xml:space="preserve"> suggest that since the notion</w:t>
      </w:r>
    </w:p>
    <w:p>
      <w:pPr>
        <w:spacing w:before="0" w:after="0"/>
        <w:contextualSpacing/>
        <w:jc w:val="left"/>
        <w:rPr>
          <w:rFonts w:ascii="Perpetua" w:hAnsi="Perpetua" w:eastAsia="Calibri" w:cs="Perpetua"/>
        </w:rPr>
      </w:pPr>
      <w:r>
        <w:rPr>
          <w:rFonts w:ascii="Perpetua" w:hAnsi="Perpetua" w:eastAsia="Calibri" w:cs="Perpetua"/>
        </w:rPr>
        <w:t>can do so much explanatory work (both in contemporary physics</w:t>
      </w:r>
    </w:p>
    <w:p>
      <w:pPr>
        <w:spacing w:before="0" w:after="0"/>
        <w:contextualSpacing/>
        <w:jc w:val="left"/>
        <w:rPr>
          <w:rFonts w:ascii="Perpetua" w:hAnsi="Perpetua" w:eastAsia="Calibri" w:cs="Perpetua"/>
        </w:rPr>
      </w:pPr>
      <w:r>
        <w:rPr>
          <w:rFonts w:ascii="Perpetua" w:hAnsi="Perpetua" w:eastAsia="Calibri" w:cs="Perpetua"/>
        </w:rPr>
        <w:t>and in metaphysics, as established by L.A. Paul) without positing</w:t>
      </w:r>
    </w:p>
    <w:p>
      <w:pPr>
        <w:spacing w:before="0" w:after="0"/>
        <w:contextualSpacing/>
        <w:jc w:val="left"/>
        <w:rPr>
          <w:rFonts w:ascii="Perpetua" w:hAnsi="Perpetua" w:eastAsia="Calibri" w:cs="Perpetua"/>
        </w:rPr>
      </w:pPr>
      <w:r>
        <w:rPr>
          <w:rFonts w:ascii="Perpetua" w:hAnsi="Perpetua" w:eastAsia="Calibri" w:cs="Perpetua"/>
        </w:rPr>
        <w:t>levels, it is an interesting option to take it as a primitive theoretical</w:t>
      </w:r>
    </w:p>
    <w:p>
      <w:pPr>
        <w:spacing w:before="0" w:after="0"/>
        <w:contextualSpacing/>
        <w:jc w:val="left"/>
        <w:rPr>
          <w:rFonts w:ascii="Perpetua" w:hAnsi="Perpetua" w:eastAsia="Calibri" w:cs="Perpetua"/>
        </w:rPr>
      </w:pPr>
      <w:r>
        <w:rPr>
          <w:rFonts w:ascii="Perpetua" w:hAnsi="Perpetua" w:eastAsia="Calibri" w:cs="Perpetua"/>
        </w:rPr>
        <w:t>notion in our ontological interpretation of LQG and WFR.</w:t>
      </w:r>
    </w:p>
    <w:p>
      <w:pPr>
        <w:spacing w:before="0" w:after="0"/>
        <w:contextualSpacing/>
        <w:jc w:val="left"/>
        <w:rPr>
          <w:rFonts w:ascii="Perpetua" w:hAnsi="Perpetua" w:eastAsia="Calibri" w:cs="Perpetua"/>
        </w:rPr>
      </w:pPr>
      <w:r>
        <w:rPr>
          <w:rFonts w:ascii="Perpetua" w:hAnsi="Perpetua" w:eastAsia="Calibri" w:cs="Perpetua"/>
        </w:rPr>
        <w:t>Perhaps the reader will object to this line of thought that transcategorical</w:t>
      </w:r>
    </w:p>
    <w:p>
      <w:pPr>
        <w:spacing w:before="0" w:after="0"/>
        <w:contextualSpacing/>
        <w:jc w:val="left"/>
        <w:rPr>
          <w:rFonts w:ascii="Perpetua" w:hAnsi="Perpetua" w:eastAsia="Calibri" w:cs="Perpetua"/>
        </w:rPr>
      </w:pPr>
      <w:r>
        <w:rPr>
          <w:rFonts w:ascii="Perpetua" w:hAnsi="Perpetua" w:eastAsia="Calibri" w:cs="Perpetua"/>
        </w:rPr>
        <w:t>composition is just another name for emergence (in the</w:t>
      </w:r>
    </w:p>
    <w:p>
      <w:pPr>
        <w:spacing w:before="0" w:after="0"/>
        <w:contextualSpacing/>
        <w:jc w:val="left"/>
        <w:rPr>
          <w:rFonts w:ascii="Perpetua" w:hAnsi="Perpetua" w:eastAsia="Calibri" w:cs="Perpetua"/>
        </w:rPr>
      </w:pPr>
      <w:r>
        <w:rPr>
          <w:rFonts w:ascii="Perpetua" w:hAnsi="Perpetua" w:eastAsia="Calibri" w:cs="Perpetua"/>
        </w:rPr>
        <w:t>philosopher’s sense), though: with the substitution of metaphysical</w:t>
      </w:r>
    </w:p>
    <w:p>
      <w:pPr>
        <w:spacing w:before="0" w:after="0"/>
        <w:contextualSpacing/>
        <w:jc w:val="left"/>
        <w:rPr>
          <w:rFonts w:ascii="Perpetua" w:hAnsi="Perpetua" w:eastAsia="Calibri" w:cs="Perpetua"/>
        </w:rPr>
      </w:pPr>
      <w:r>
        <w:rPr>
          <w:rFonts w:ascii="Perpetua" w:hAnsi="Perpetua" w:eastAsia="Calibri" w:cs="Perpetua"/>
        </w:rPr>
        <w:t>emergence by trans-categorical composition, we have not accomplished</w:t>
      </w:r>
    </w:p>
    <w:p>
      <w:pPr>
        <w:spacing w:before="0" w:after="0"/>
        <w:contextualSpacing/>
        <w:jc w:val="left"/>
        <w:rPr>
          <w:rFonts w:ascii="Perpetua" w:hAnsi="Perpetua" w:eastAsia="Calibri" w:cs="Perpetua"/>
        </w:rPr>
      </w:pPr>
      <w:r>
        <w:rPr>
          <w:rFonts w:ascii="Perpetua" w:hAnsi="Perpetua" w:eastAsia="Calibri" w:cs="Perpetua"/>
        </w:rPr>
        <w:t>much. However, there is no ontological priority of the parts</w:t>
      </w:r>
    </w:p>
    <w:p>
      <w:pPr>
        <w:spacing w:before="0" w:after="0"/>
        <w:contextualSpacing/>
        <w:jc w:val="left"/>
      </w:pPr>
      <w:r>
        <w:rPr>
          <w:rFonts w:ascii="Perpetua" w:hAnsi="Perpetua" w:eastAsia="Calibri" w:cs="Perpetua"/>
        </w:rPr>
        <w:t xml:space="preserve">over the whole, or of the wholes over their parts. </w:t>
      </w:r>
      <w:r>
        <w:rPr>
          <w:rFonts w:ascii="Perpetua" w:hAnsi="Perpetua" w:eastAsia="Calibri" w:cs="Perpetua"/>
          <w:color w:val="FF0000"/>
        </w:rPr>
        <w:t xml:space="preserve">[exactlhy the same idea in my book 2008!] </w:t>
      </w:r>
      <w:r>
        <w:rPr>
          <w:rFonts w:ascii="Perpetua" w:hAnsi="Perpetua" w:eastAsia="Calibri" w:cs="Perpetua"/>
        </w:rPr>
        <w:t>The mereological</w:t>
      </w:r>
    </w:p>
    <w:p>
      <w:pPr>
        <w:spacing w:before="0" w:after="0"/>
        <w:contextualSpacing/>
        <w:jc w:val="left"/>
        <w:rPr>
          <w:rFonts w:ascii="Perpetua" w:hAnsi="Perpetua" w:eastAsia="Calibri" w:cs="Perpetua"/>
        </w:rPr>
      </w:pPr>
      <w:r>
        <w:rPr>
          <w:rFonts w:ascii="Perpetua" w:hAnsi="Perpetua" w:eastAsia="Calibri" w:cs="Perpetua"/>
        </w:rPr>
        <w:t>approach states that the natural world is made of non-spatial parts,</w:t>
      </w:r>
    </w:p>
    <w:p>
      <w:pPr>
        <w:spacing w:before="0" w:after="0"/>
        <w:contextualSpacing/>
        <w:jc w:val="left"/>
        <w:rPr>
          <w:rFonts w:ascii="Perpetua" w:hAnsi="Perpetua" w:eastAsia="Calibri" w:cs="Perpetua"/>
        </w:rPr>
      </w:pPr>
      <w:r>
        <w:rPr>
          <w:rFonts w:ascii="Perpetua" w:hAnsi="Perpetua" w:eastAsia="Calibri" w:cs="Perpetua"/>
        </w:rPr>
        <w:t>and that these parts are not more fundamental than the spatial relations</w:t>
      </w:r>
    </w:p>
    <w:p>
      <w:pPr>
        <w:spacing w:before="0" w:after="0"/>
        <w:contextualSpacing/>
        <w:jc w:val="left"/>
      </w:pPr>
      <w:r>
        <w:rPr>
          <w:rFonts w:ascii="Perpetua" w:hAnsi="Perpetua" w:eastAsia="Calibri" w:cs="Perpetua"/>
        </w:rPr>
        <w:t xml:space="preserve">they compose. </w:t>
      </w:r>
      <w:r>
        <w:rPr>
          <w:rFonts w:ascii="Perpetua" w:hAnsi="Perpetua" w:eastAsia="Calibri" w:cs="Perpetua"/>
          <w:color w:val="FF0000"/>
        </w:rPr>
        <w:t xml:space="preserve">[my EDWs!!!] </w:t>
      </w:r>
      <w:r>
        <w:rPr>
          <w:rFonts w:ascii="Perpetua" w:hAnsi="Perpetua" w:eastAsia="Calibri" w:cs="Perpetua"/>
        </w:rPr>
        <w:t>To put it differently, we do not need to take</w:t>
      </w:r>
    </w:p>
    <w:p>
      <w:pPr>
        <w:spacing w:before="0" w:after="0"/>
        <w:contextualSpacing/>
        <w:jc w:val="left"/>
      </w:pPr>
      <w:r>
        <w:rPr>
          <w:rFonts w:ascii="Perpetua" w:hAnsi="Perpetua" w:eastAsia="Calibri" w:cs="Perpetua"/>
        </w:rPr>
        <w:t xml:space="preserve">seriously the claim that building blocks of space are literally </w:t>
      </w:r>
      <w:r>
        <w:rPr>
          <w:rFonts w:ascii="Perpetua-Italic" w:hAnsi="Perpetua-Italic" w:eastAsia="Calibri" w:cs="Perpetua-Italic"/>
          <w:i/>
          <w:iCs/>
        </w:rPr>
        <w:t>building</w:t>
      </w:r>
    </w:p>
    <w:p>
      <w:pPr>
        <w:spacing w:before="0" w:after="0"/>
        <w:contextualSpacing/>
        <w:jc w:val="left"/>
        <w:rPr>
          <w:rFonts w:ascii="Perpetua" w:hAnsi="Perpetua" w:eastAsia="Calibri" w:cs="Perpetua"/>
        </w:rPr>
      </w:pPr>
      <w:r>
        <w:rPr>
          <w:rFonts w:ascii="Perpetua" w:hAnsi="Perpetua" w:eastAsia="Calibri" w:cs="Perpetua"/>
        </w:rPr>
        <w:t>space. Building blocks are as much the result of a trans-categorical</w:t>
      </w:r>
    </w:p>
    <w:p>
      <w:pPr>
        <w:spacing w:before="0" w:after="0"/>
        <w:contextualSpacing/>
        <w:jc w:val="left"/>
      </w:pPr>
      <w:r>
        <w:rPr>
          <w:rFonts w:ascii="Perpetua-Italic" w:hAnsi="Perpetua-Italic" w:eastAsia="Calibri" w:cs="Perpetua-Italic"/>
          <w:i/>
          <w:iCs/>
        </w:rPr>
        <w:t>de</w:t>
      </w:r>
      <w:r>
        <w:rPr>
          <w:rFonts w:ascii="Perpetua" w:hAnsi="Perpetua" w:eastAsia="Calibri" w:cs="Perpetua"/>
        </w:rPr>
        <w:t xml:space="preserve">composition from the maximal structure, since there is no </w:t>
      </w:r>
      <w:r>
        <w:rPr>
          <w:rFonts w:ascii="Perpetua-Italic" w:hAnsi="Perpetua-Italic" w:eastAsia="Calibri" w:cs="Perpetua-Italic"/>
          <w:i/>
          <w:iCs/>
        </w:rPr>
        <w:t>privileged</w:t>
      </w:r>
    </w:p>
    <w:p>
      <w:pPr>
        <w:spacing w:before="0" w:after="0"/>
        <w:contextualSpacing/>
        <w:jc w:val="left"/>
      </w:pPr>
      <w:r>
        <w:rPr>
          <w:rFonts w:ascii="Perpetua-Italic" w:hAnsi="Perpetua-Italic" w:eastAsia="Calibri" w:cs="Perpetua-Italic"/>
          <w:i/>
          <w:iCs/>
        </w:rPr>
        <w:t xml:space="preserve">ontological direction </w:t>
      </w:r>
      <w:r>
        <w:rPr>
          <w:rFonts w:ascii="Perpetua" w:hAnsi="Perpetua" w:eastAsia="Calibri" w:cs="Perpetua"/>
        </w:rPr>
        <w:t>added to composition and decomposition.</w:t>
      </w:r>
    </w:p>
    <w:p>
      <w:pPr>
        <w:spacing w:before="0" w:after="0"/>
        <w:contextualSpacing/>
        <w:jc w:val="left"/>
        <w:rPr>
          <w:rFonts w:ascii="Perpetua" w:hAnsi="Perpetua" w:eastAsia="Calibri" w:cs="Perpetua"/>
        </w:rPr>
      </w:pPr>
      <w:r>
        <w:rPr>
          <w:rFonts w:ascii="Perpetua" w:hAnsi="Perpetua" w:eastAsia="Calibri" w:cs="Perpetua"/>
        </w:rPr>
        <w:t>This is a crucial difference with respect to emergence as usually construed.</w:t>
      </w:r>
    </w:p>
    <w:p>
      <w:pPr>
        <w:spacing w:before="0" w:after="0"/>
        <w:contextualSpacing/>
        <w:jc w:val="left"/>
        <w:rPr>
          <w:rFonts w:ascii="Perpetua" w:hAnsi="Perpetua" w:eastAsia="Calibri" w:cs="Perpetua"/>
        </w:rPr>
      </w:pPr>
      <w:r>
        <w:rPr>
          <w:rFonts w:ascii="Perpetua" w:hAnsi="Perpetua" w:eastAsia="Calibri" w:cs="Perpetua"/>
        </w:rPr>
        <w:t>Indeed, emergence is regarded as being asymmetric and generating</w:t>
      </w:r>
    </w:p>
    <w:p>
      <w:pPr>
        <w:spacing w:before="0" w:after="0"/>
        <w:contextualSpacing/>
        <w:jc w:val="left"/>
        <w:rPr>
          <w:rFonts w:ascii="Perpetua" w:hAnsi="Perpetua" w:eastAsia="Calibri" w:cs="Perpetua"/>
        </w:rPr>
      </w:pPr>
      <w:r>
        <w:rPr>
          <w:rFonts w:ascii="Perpetua" w:hAnsi="Perpetua" w:eastAsia="Calibri" w:cs="Perpetua"/>
        </w:rPr>
        <w:t>ontological levels, in this context. (90-91)</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particular problemsolver</w:t>
      </w:r>
    </w:p>
    <w:p>
      <w:pPr>
        <w:spacing w:before="0" w:after="0"/>
        <w:contextualSpacing/>
        <w:jc w:val="left"/>
        <w:rPr>
          <w:rFonts w:ascii="Perpetua" w:hAnsi="Perpetua" w:eastAsia="Calibri" w:cs="Perpetua"/>
        </w:rPr>
      </w:pPr>
      <w:r>
        <w:rPr>
          <w:rFonts w:ascii="Perpetua" w:hAnsi="Perpetua" w:eastAsia="Calibri" w:cs="Perpetua"/>
        </w:rPr>
        <w:t>that I have considered (composition) must be weighted in comparison</w:t>
      </w:r>
    </w:p>
    <w:p>
      <w:pPr>
        <w:spacing w:before="0" w:after="0"/>
        <w:contextualSpacing/>
        <w:jc w:val="left"/>
        <w:rPr>
          <w:rFonts w:ascii="Perpetua" w:hAnsi="Perpetua" w:eastAsia="Calibri" w:cs="Perpetua"/>
        </w:rPr>
      </w:pPr>
      <w:r>
        <w:rPr>
          <w:rFonts w:ascii="Perpetua" w:hAnsi="Perpetua" w:eastAsia="Calibri" w:cs="Perpetua"/>
        </w:rPr>
        <w:t>with the generic relation of constitution that we find in contemporary</w:t>
      </w:r>
    </w:p>
    <w:p>
      <w:pPr>
        <w:spacing w:before="0" w:after="0"/>
        <w:contextualSpacing/>
        <w:jc w:val="left"/>
        <w:rPr>
          <w:rFonts w:ascii="Perpetua" w:hAnsi="Perpetua" w:eastAsia="Calibri" w:cs="Perpetua"/>
        </w:rPr>
      </w:pPr>
      <w:r>
        <w:rPr>
          <w:rFonts w:ascii="Perpetua" w:hAnsi="Perpetua" w:eastAsia="Calibri" w:cs="Perpetua"/>
        </w:rPr>
        <w:t>physics (‘emergence’) and with other building relations</w:t>
      </w:r>
    </w:p>
    <w:p>
      <w:pPr>
        <w:spacing w:before="0" w:after="0"/>
        <w:contextualSpacing/>
        <w:jc w:val="left"/>
        <w:rPr>
          <w:rFonts w:ascii="Perpetua" w:hAnsi="Perpetua" w:eastAsia="Calibri" w:cs="Perpetua"/>
        </w:rPr>
      </w:pPr>
      <w:r>
        <w:rPr>
          <w:rFonts w:ascii="Perpetua" w:hAnsi="Perpetua" w:eastAsia="Calibri" w:cs="Perpetua"/>
        </w:rPr>
        <w:t>that could be used to analyse the neutral relation of constitution.</w:t>
      </w:r>
    </w:p>
    <w:p>
      <w:pPr>
        <w:spacing w:before="0" w:after="0"/>
        <w:contextualSpacing/>
        <w:jc w:val="left"/>
        <w:rPr>
          <w:rFonts w:ascii="Perpetua" w:hAnsi="Perpetua" w:eastAsia="Calibri" w:cs="Perpetua"/>
        </w:rPr>
      </w:pPr>
      <w:r>
        <w:rPr>
          <w:rFonts w:ascii="Perpetua" w:hAnsi="Perpetua" w:eastAsia="Calibri" w:cs="Perpetua"/>
        </w:rPr>
        <w:t>What matters here is that composition is a particular building relation,</w:t>
      </w:r>
    </w:p>
    <w:p>
      <w:pPr>
        <w:spacing w:before="0" w:after="0"/>
        <w:contextualSpacing/>
        <w:jc w:val="left"/>
        <w:rPr>
          <w:rFonts w:ascii="Perpetua" w:hAnsi="Perpetua" w:eastAsia="Calibri" w:cs="Perpetua"/>
        </w:rPr>
      </w:pPr>
      <w:r>
        <w:rPr>
          <w:rFonts w:ascii="Perpetua" w:hAnsi="Perpetua" w:eastAsia="Calibri" w:cs="Perpetua"/>
        </w:rPr>
        <w:t>a particular problem-solver, that clearly avoids an ontologically</w:t>
      </w:r>
    </w:p>
    <w:p>
      <w:pPr>
        <w:spacing w:before="0" w:after="0"/>
        <w:contextualSpacing/>
        <w:jc w:val="left"/>
        <w:rPr>
          <w:rFonts w:ascii="Perpetua" w:hAnsi="Perpetua" w:eastAsia="Calibri" w:cs="Perpetua"/>
        </w:rPr>
      </w:pPr>
      <w:r>
        <w:rPr>
          <w:rFonts w:ascii="Perpetua" w:hAnsi="Perpetua" w:eastAsia="Calibri" w:cs="Perpetua"/>
        </w:rPr>
        <w:t>loaded interpretation of the levels involved in space constitution, and</w:t>
      </w:r>
    </w:p>
    <w:p>
      <w:pPr>
        <w:spacing w:before="0" w:after="0"/>
        <w:contextualSpacing/>
        <w:jc w:val="left"/>
        <w:rPr>
          <w:rFonts w:ascii="Perpetua" w:hAnsi="Perpetua" w:eastAsia="Calibri" w:cs="Perpetua"/>
        </w:rPr>
      </w:pPr>
      <w:r>
        <w:rPr>
          <w:rFonts w:ascii="Perpetua" w:hAnsi="Perpetua" w:eastAsia="Calibri" w:cs="Perpetua"/>
        </w:rPr>
        <w:t>avoids positing a relation of ontological priority obtaining between</w:t>
      </w:r>
    </w:p>
    <w:p>
      <w:pPr>
        <w:spacing w:before="0" w:after="0"/>
        <w:contextualSpacing/>
        <w:jc w:val="left"/>
        <w:rPr>
          <w:rFonts w:ascii="Perpetua" w:hAnsi="Perpetua" w:eastAsia="Calibri" w:cs="Perpetua"/>
        </w:rPr>
      </w:pPr>
      <w:r>
        <w:rPr>
          <w:rFonts w:ascii="Perpetua" w:hAnsi="Perpetua" w:eastAsia="Calibri" w:cs="Perpetua"/>
        </w:rPr>
        <w:t>the levels. To be crystal clear: it does not show that space constitution</w:t>
      </w:r>
    </w:p>
    <w:p>
      <w:pPr>
        <w:spacing w:before="0" w:after="0"/>
        <w:contextualSpacing/>
        <w:jc w:val="left"/>
        <w:rPr>
          <w:rFonts w:ascii="Perpetua" w:hAnsi="Perpetua" w:eastAsia="Calibri" w:cs="Perpetua"/>
        </w:rPr>
      </w:pPr>
      <w:r>
        <w:rPr>
          <w:rFonts w:ascii="Perpetua" w:hAnsi="Perpetua" w:eastAsia="Calibri" w:cs="Perpetua"/>
        </w:rPr>
        <w:t>should necessarily be interpreted in a mereological framework.</w:t>
      </w:r>
    </w:p>
    <w:p>
      <w:pPr>
        <w:spacing w:before="0" w:after="0"/>
        <w:contextualSpacing/>
        <w:jc w:val="left"/>
        <w:rPr>
          <w:rFonts w:ascii="Perpetua" w:hAnsi="Perpetua" w:eastAsia="Calibri" w:cs="Perpetua"/>
        </w:rPr>
      </w:pPr>
      <w:r>
        <w:rPr>
          <w:rFonts w:ascii="Perpetua" w:hAnsi="Perpetua" w:eastAsia="Calibri" w:cs="Perpetua"/>
        </w:rPr>
        <w:t>But the very existence of this levels-free problem-solver shows that</w:t>
      </w:r>
    </w:p>
    <w:p>
      <w:pPr>
        <w:spacing w:before="0" w:after="0"/>
        <w:contextualSpacing/>
        <w:jc w:val="left"/>
        <w:rPr>
          <w:rFonts w:ascii="Perpetua" w:hAnsi="Perpetua" w:eastAsia="Calibri" w:cs="Perpetua"/>
        </w:rPr>
      </w:pPr>
      <w:r>
        <w:rPr>
          <w:rFonts w:ascii="Perpetua" w:hAnsi="Perpetua" w:eastAsia="Calibri" w:cs="Perpetua"/>
        </w:rPr>
        <w:t>space constitution does not entail the existence of ontological levels</w:t>
      </w:r>
    </w:p>
    <w:p>
      <w:pPr>
        <w:spacing w:before="0" w:after="0"/>
        <w:contextualSpacing/>
        <w:jc w:val="left"/>
      </w:pPr>
      <w:r>
        <w:rPr>
          <w:rFonts w:ascii="Perpetua" w:hAnsi="Perpetua" w:eastAsia="Calibri" w:cs="Perpetua"/>
        </w:rPr>
        <w:t>connected by relations of ontological priority. (92)</w:t>
      </w:r>
      <w:r>
        <w:rPr>
          <w:rFonts w:ascii="Perpetua" w:hAnsi="Perpetua" w:eastAsia="Calibri" w:cs="Perpetua"/>
          <w:color w:val="FF0000"/>
        </w:rPr>
        <w:t xml:space="preserve"> [exactly my idea in my books!]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mereological view of space offers an interesting middle way</w:t>
      </w:r>
    </w:p>
    <w:p>
      <w:pPr>
        <w:spacing w:before="0" w:after="0"/>
        <w:contextualSpacing/>
        <w:jc w:val="left"/>
        <w:rPr>
          <w:rFonts w:ascii="Perpetua" w:hAnsi="Perpetua" w:eastAsia="Calibri" w:cs="Perpetua"/>
        </w:rPr>
      </w:pPr>
      <w:r>
        <w:rPr>
          <w:rFonts w:ascii="Perpetua" w:hAnsi="Perpetua" w:eastAsia="Calibri" w:cs="Perpetua"/>
        </w:rPr>
        <w:t>between eliminativism and the derivative space view. Space is a</w:t>
      </w:r>
    </w:p>
    <w:p>
      <w:pPr>
        <w:spacing w:before="0" w:after="0"/>
        <w:contextualSpacing/>
        <w:jc w:val="left"/>
        <w:rPr>
          <w:rFonts w:ascii="Perpetua" w:hAnsi="Perpetua" w:eastAsia="Calibri" w:cs="Perpetua"/>
        </w:rPr>
      </w:pPr>
      <w:r>
        <w:rPr>
          <w:rFonts w:ascii="Perpetua" w:hAnsi="Perpetua" w:eastAsia="Calibri" w:cs="Perpetua"/>
        </w:rPr>
        <w:t>mereological bundle of non-spatial building blocks. It is neither</w:t>
      </w:r>
    </w:p>
    <w:p>
      <w:pPr>
        <w:spacing w:before="0" w:after="0"/>
        <w:contextualSpacing/>
        <w:jc w:val="left"/>
        <w:rPr>
          <w:rFonts w:ascii="Perpetua" w:hAnsi="Perpetua" w:eastAsia="Calibri" w:cs="Perpetua"/>
        </w:rPr>
      </w:pPr>
      <w:r>
        <w:rPr>
          <w:rFonts w:ascii="Perpetua" w:hAnsi="Perpetua" w:eastAsia="Calibri" w:cs="Perpetua"/>
        </w:rPr>
        <w:t>derivatively real nor fundamentally real since there are no levels</w:t>
      </w:r>
    </w:p>
    <w:p>
      <w:pPr>
        <w:spacing w:before="0" w:after="0"/>
        <w:contextualSpacing/>
        <w:jc w:val="left"/>
        <w:rPr>
          <w:rFonts w:ascii="Perpetua" w:hAnsi="Perpetua" w:eastAsia="Calibri" w:cs="Perpetua"/>
        </w:rPr>
      </w:pPr>
      <w:r>
        <w:rPr>
          <w:rFonts w:ascii="Perpetua" w:hAnsi="Perpetua" w:eastAsia="Calibri" w:cs="Perpetua"/>
        </w:rPr>
        <w:t>of reality and no separation between fundamental and derivative</w:t>
      </w:r>
    </w:p>
    <w:p>
      <w:pPr>
        <w:spacing w:before="0" w:after="0"/>
        <w:contextualSpacing/>
        <w:jc w:val="left"/>
        <w:rPr>
          <w:rFonts w:ascii="Perpetua" w:hAnsi="Perpetua" w:eastAsia="Calibri" w:cs="Perpetua"/>
        </w:rPr>
      </w:pPr>
      <w:r>
        <w:rPr>
          <w:rFonts w:ascii="Perpetua" w:hAnsi="Perpetua" w:eastAsia="Calibri" w:cs="Perpetua"/>
        </w:rPr>
        <w:t>entities. The view inherits many advantages of the derivative space</w:t>
      </w:r>
    </w:p>
    <w:p>
      <w:pPr>
        <w:spacing w:before="0" w:after="0"/>
        <w:contextualSpacing/>
        <w:jc w:val="left"/>
        <w:rPr>
          <w:rFonts w:ascii="Perpetua" w:hAnsi="Perpetua" w:eastAsia="Calibri" w:cs="Perpetua"/>
        </w:rPr>
      </w:pPr>
      <w:r>
        <w:rPr>
          <w:rFonts w:ascii="Perpetua" w:hAnsi="Perpetua" w:eastAsia="Calibri" w:cs="Perpetua"/>
        </w:rPr>
        <w:t>view: it solves the problem of empirical coherence and the phenomenal</w:t>
      </w:r>
    </w:p>
    <w:p>
      <w:pPr>
        <w:spacing w:before="0" w:after="0"/>
        <w:contextualSpacing/>
        <w:jc w:val="left"/>
        <w:rPr>
          <w:rFonts w:ascii="Perpetua" w:hAnsi="Perpetua" w:eastAsia="Calibri" w:cs="Perpetua"/>
        </w:rPr>
      </w:pPr>
      <w:r>
        <w:rPr>
          <w:rFonts w:ascii="Perpetua" w:hAnsi="Perpetua" w:eastAsia="Calibri" w:cs="Perpetua"/>
        </w:rPr>
        <w:t>issue by accepting the reality of space. But it does so at a</w:t>
      </w:r>
    </w:p>
    <w:p>
      <w:pPr>
        <w:spacing w:before="0" w:after="0"/>
        <w:contextualSpacing/>
        <w:jc w:val="left"/>
        <w:rPr>
          <w:rFonts w:ascii="Perpetua" w:hAnsi="Perpetua" w:eastAsia="Calibri" w:cs="Perpetua"/>
        </w:rPr>
      </w:pPr>
      <w:r>
        <w:rPr>
          <w:rFonts w:ascii="Perpetua" w:hAnsi="Perpetua" w:eastAsia="Calibri" w:cs="Perpetua"/>
        </w:rPr>
        <w:t>lesser cost by avoiding committing to a stratified ontology. Thus,</w:t>
      </w:r>
    </w:p>
    <w:p>
      <w:pPr>
        <w:spacing w:before="0" w:after="0"/>
        <w:contextualSpacing/>
        <w:jc w:val="left"/>
        <w:rPr>
          <w:rFonts w:ascii="Perpetua" w:hAnsi="Perpetua" w:eastAsia="Calibri" w:cs="Perpetua"/>
        </w:rPr>
      </w:pPr>
      <w:r>
        <w:rPr>
          <w:rFonts w:ascii="Perpetua" w:hAnsi="Perpetua" w:eastAsia="Calibri" w:cs="Perpetua"/>
        </w:rPr>
        <w:t>space constitution is not necessarily pointing towards the existence</w:t>
      </w:r>
    </w:p>
    <w:p>
      <w:pPr>
        <w:spacing w:before="0" w:after="0"/>
        <w:contextualSpacing/>
        <w:jc w:val="left"/>
        <w:rPr>
          <w:rFonts w:ascii="Perpetua" w:hAnsi="Perpetua" w:eastAsia="Calibri" w:cs="Perpetua"/>
        </w:rPr>
      </w:pPr>
      <w:r>
        <w:rPr>
          <w:rFonts w:ascii="Perpetua" w:hAnsi="Perpetua" w:eastAsia="Calibri" w:cs="Perpetua"/>
        </w:rPr>
        <w:t>of ontological levels within physics, and we should not be too</w:t>
      </w:r>
    </w:p>
    <w:p>
      <w:pPr>
        <w:spacing w:before="0" w:after="0"/>
        <w:contextualSpacing/>
        <w:jc w:val="left"/>
        <w:rPr>
          <w:rFonts w:ascii="Perpetua" w:hAnsi="Perpetua" w:eastAsia="Calibri" w:cs="Perpetua"/>
        </w:rPr>
      </w:pPr>
      <w:r>
        <w:rPr>
          <w:rFonts w:ascii="Perpetua" w:hAnsi="Perpetua" w:eastAsia="Calibri" w:cs="Perpetua"/>
        </w:rPr>
        <w:t>quick to see there a new motivation for adopting anti-reductionism</w:t>
      </w:r>
    </w:p>
    <w:p>
      <w:pPr>
        <w:spacing w:before="0" w:after="0"/>
        <w:contextualSpacing/>
        <w:jc w:val="left"/>
        <w:rPr>
          <w:rFonts w:ascii="Perpetua" w:hAnsi="Perpetua" w:eastAsia="Calibri" w:cs="Perpetua"/>
        </w:rPr>
      </w:pPr>
      <w:r>
        <w:rPr>
          <w:rFonts w:ascii="Perpetua" w:hAnsi="Perpetua" w:eastAsia="Calibri" w:cs="Perpetua"/>
        </w:rPr>
        <w:t>about special sciences. More generally, composition is an excellent</w:t>
      </w:r>
    </w:p>
    <w:p>
      <w:pPr>
        <w:spacing w:before="0" w:after="0"/>
        <w:contextualSpacing/>
        <w:jc w:val="left"/>
        <w:rPr>
          <w:rFonts w:ascii="Perpetua" w:hAnsi="Perpetua" w:eastAsia="Calibri" w:cs="Perpetua"/>
        </w:rPr>
      </w:pPr>
      <w:r>
        <w:rPr>
          <w:rFonts w:ascii="Perpetua" w:hAnsi="Perpetua" w:eastAsia="Calibri" w:cs="Perpetua"/>
        </w:rPr>
        <w:t>primitive theoretical notion to interpret space constitution,</w:t>
      </w:r>
    </w:p>
    <w:p>
      <w:pPr>
        <w:spacing w:before="0" w:after="0"/>
        <w:contextualSpacing/>
        <w:jc w:val="left"/>
        <w:rPr>
          <w:rFonts w:ascii="Perpetua" w:hAnsi="Perpetua" w:eastAsia="Calibri" w:cs="Perpetua"/>
        </w:rPr>
      </w:pPr>
      <w:r>
        <w:rPr>
          <w:rFonts w:ascii="Perpetua" w:hAnsi="Perpetua" w:eastAsia="Calibri" w:cs="Perpetua"/>
        </w:rPr>
        <w:t>without positing unnecessary entities (levels and non-fundamental</w:t>
      </w:r>
    </w:p>
    <w:p>
      <w:pPr>
        <w:spacing w:before="0" w:after="0"/>
        <w:contextualSpacing/>
        <w:jc w:val="left"/>
      </w:pPr>
      <w:r>
        <w:rPr>
          <w:rFonts w:ascii="Perpetua" w:hAnsi="Perpetua" w:eastAsia="Calibri" w:cs="Perpetua"/>
        </w:rPr>
        <w:t xml:space="preserve">entities). </w:t>
      </w:r>
      <w:r>
        <w:rPr>
          <w:rFonts w:ascii="Perpetua" w:hAnsi="Perpetua" w:eastAsia="Calibri" w:cs="Perpetua"/>
          <w:color w:val="FF0000"/>
        </w:rPr>
        <w:t>[again my EDWs!!!]</w:t>
      </w:r>
      <w:r>
        <w:rPr>
          <w:rFonts w:ascii="Perpetua" w:hAnsi="Perpetua" w:eastAsia="Calibri" w:cs="Perpetua"/>
        </w:rPr>
        <w:t xml:space="preserve"> Therefore, the phenomenon of space constitution, if it</w:t>
      </w:r>
    </w:p>
    <w:p>
      <w:pPr>
        <w:spacing w:before="0" w:after="0"/>
        <w:contextualSpacing/>
        <w:jc w:val="left"/>
        <w:rPr>
          <w:rFonts w:ascii="Perpetua" w:hAnsi="Perpetua" w:eastAsia="Calibri" w:cs="Perpetua"/>
        </w:rPr>
      </w:pPr>
      <w:r>
        <w:rPr>
          <w:rFonts w:ascii="Perpetua" w:hAnsi="Perpetua" w:eastAsia="Calibri" w:cs="Perpetua"/>
        </w:rPr>
        <w:t>had to be confirmed in one of the research programs in quantum</w:t>
      </w:r>
    </w:p>
    <w:p>
      <w:pPr>
        <w:spacing w:before="0" w:after="0"/>
        <w:contextualSpacing/>
        <w:jc w:val="left"/>
        <w:rPr>
          <w:rFonts w:ascii="Perpetua" w:hAnsi="Perpetua" w:eastAsia="Calibri" w:cs="Perpetua"/>
        </w:rPr>
      </w:pPr>
      <w:r>
        <w:rPr>
          <w:rFonts w:ascii="Perpetua" w:hAnsi="Perpetua" w:eastAsia="Calibri" w:cs="Perpetua"/>
        </w:rPr>
        <w:t>gravity or if WFR turned out to be the best reading of quantum</w:t>
      </w:r>
    </w:p>
    <w:p>
      <w:pPr>
        <w:spacing w:before="0" w:after="0"/>
        <w:contextualSpacing/>
        <w:jc w:val="left"/>
        <w:rPr>
          <w:rFonts w:ascii="Perpetua" w:hAnsi="Perpetua" w:eastAsia="Calibri" w:cs="Perpetua"/>
        </w:rPr>
      </w:pPr>
      <w:r>
        <w:rPr>
          <w:rFonts w:ascii="Perpetua" w:hAnsi="Perpetua" w:eastAsia="Calibri" w:cs="Perpetua"/>
        </w:rPr>
        <w:t>mechanics, would not commit us to a strong relation of emergence:</w:t>
      </w:r>
    </w:p>
    <w:p>
      <w:pPr>
        <w:spacing w:before="0" w:after="0"/>
        <w:contextualSpacing/>
        <w:jc w:val="left"/>
        <w:rPr>
          <w:rFonts w:ascii="Perpetua" w:hAnsi="Perpetua" w:eastAsia="Calibri" w:cs="Perpetua"/>
        </w:rPr>
      </w:pPr>
      <w:r>
        <w:rPr>
          <w:rFonts w:ascii="Perpetua" w:hAnsi="Perpetua" w:eastAsia="Calibri" w:cs="Perpetua"/>
        </w:rPr>
        <w:t>with trans-categorical mereology, we can get rid of emergence (in the philosopher’s sense), fundamentality as ontological priority and</w:t>
      </w:r>
    </w:p>
    <w:p>
      <w:pPr>
        <w:spacing w:before="0" w:after="0"/>
        <w:contextualSpacing/>
        <w:jc w:val="left"/>
      </w:pPr>
      <w:r>
        <w:rPr>
          <w:rFonts w:ascii="Perpetua" w:hAnsi="Perpetua" w:eastAsia="Calibri" w:cs="Perpetua"/>
        </w:rPr>
        <w:t>levels of reality.</w:t>
      </w:r>
      <w:r>
        <w:rPr>
          <w:rFonts w:ascii="Perpetua" w:hAnsi="Perpetua" w:eastAsia="Calibri" w:cs="Perpetua"/>
          <w:sz w:val="14"/>
          <w:szCs w:val="14"/>
        </w:rPr>
        <w:t xml:space="preserve">26 </w:t>
      </w:r>
      <w:r>
        <w:rPr>
          <w:rFonts w:ascii="Perpetua" w:hAnsi="Perpetua" w:eastAsia="Calibri" w:cs="Perpetua"/>
        </w:rPr>
        <w:t xml:space="preserve">(92-93) </w:t>
      </w:r>
      <w:r>
        <w:rPr>
          <w:rFonts w:ascii="Perpetua" w:hAnsi="Perpetua" w:eastAsia="Calibri" w:cs="Perpetua"/>
          <w:color w:val="FF0000"/>
        </w:rPr>
        <w:t>[exactly my ideas in my book 2008!!!]</w:t>
      </w:r>
    </w:p>
    <w:p>
      <w:pPr>
        <w:spacing w:before="0" w:after="0"/>
        <w:contextualSpacing/>
        <w:jc w:val="left"/>
        <w:rPr>
          <w:b/>
          <w:color w:val="FF0000"/>
          <w:sz w:val="32"/>
          <w:szCs w:val="32"/>
        </w:rPr>
      </w:pPr>
    </w:p>
    <w:p>
      <w:pPr>
        <w:spacing w:before="0" w:after="0"/>
        <w:contextualSpacing/>
        <w:jc w:val="left"/>
        <w:rPr>
          <w:color w:val="FF0000"/>
        </w:rPr>
      </w:pPr>
      <w:r>
        <w:rPr>
          <w:color w:val="FF0000"/>
        </w:rPr>
        <w:t xml:space="preserve">[le bihan published so many UNBELIEVABLE similar ideas from so many domains (philosophy, philosophy of mind, physics, etc.) long after I published my books/articles. Amazing, he started to published these UNBELIEVABLE similar ideas exactly after I published my book at Springer! (Anyway, many people started to published UNBELIEVABLE similar ideas after I published Springer’s book!!!!) Maybe le bihan is a kind of Dostoievskian double of mine!!! The problem would be that I have already had a twin brother!!!!] </w:t>
      </w:r>
    </w:p>
    <w:p>
      <w:pPr>
        <w:spacing w:before="0" w:after="0"/>
        <w:contextualSpacing/>
        <w:rPr>
          <w:b/>
          <w:sz w:val="32"/>
          <w:szCs w:val="32"/>
        </w:rPr>
      </w:pPr>
    </w:p>
    <w:p>
      <w:pPr>
        <w:numPr>
          <w:ilvl w:val="0"/>
          <w:numId w:val="40"/>
        </w:numPr>
        <w:spacing w:before="0" w:after="0"/>
        <w:ind w:left="0" w:right="0" w:firstLine="0"/>
        <w:contextualSpacing/>
      </w:pPr>
      <w:r>
        <w:rPr>
          <w:sz w:val="24"/>
          <w:szCs w:val="24"/>
        </w:rPr>
        <w:t xml:space="preserve">(2016) </w:t>
      </w:r>
      <w:r>
        <w:rPr>
          <w:b/>
          <w:sz w:val="24"/>
          <w:szCs w:val="24"/>
        </w:rPr>
        <w:t>Alexander Alexandrovich Antonov</w:t>
      </w:r>
      <w:r>
        <w:rPr>
          <w:sz w:val="24"/>
          <w:szCs w:val="24"/>
        </w:rPr>
        <w:t>:</w:t>
      </w:r>
      <w:r>
        <w:rPr>
          <w:rFonts w:eastAsia="Calibri" w:cs="Calibri"/>
          <w:color w:val="000000"/>
          <w:sz w:val="24"/>
          <w:szCs w:val="24"/>
        </w:rPr>
        <w:t xml:space="preserve"> Hypothesis of the Hidden Multiverse Explains Dark Matter and Dark Energy, </w:t>
      </w:r>
      <w:r>
        <w:rPr>
          <w:rFonts w:ascii="Calibri-Italic" w:hAnsi="Calibri-Italic" w:eastAsia="Calibri" w:cs="Calibri-Italic"/>
          <w:i/>
          <w:iCs/>
          <w:color w:val="000000"/>
          <w:sz w:val="24"/>
          <w:szCs w:val="24"/>
        </w:rPr>
        <w:t>Journal of Modern Physics</w:t>
      </w:r>
      <w:r>
        <w:rPr>
          <w:rFonts w:eastAsia="Calibri" w:cs="Calibri"/>
          <w:color w:val="000000"/>
          <w:sz w:val="24"/>
          <w:szCs w:val="24"/>
        </w:rPr>
        <w:t xml:space="preserve">, </w:t>
      </w:r>
      <w:r>
        <w:rPr>
          <w:rFonts w:ascii="Calibri-Bold" w:hAnsi="Calibri-Bold" w:eastAsia="Calibri" w:cs="Calibri-Bold"/>
          <w:b/>
          <w:bCs/>
          <w:color w:val="000000"/>
          <w:sz w:val="24"/>
          <w:szCs w:val="24"/>
        </w:rPr>
        <w:t>7</w:t>
      </w:r>
      <w:r>
        <w:rPr>
          <w:rFonts w:eastAsia="Calibri" w:cs="Calibri"/>
          <w:color w:val="000000"/>
          <w:sz w:val="24"/>
          <w:szCs w:val="24"/>
        </w:rPr>
        <w:t xml:space="preserve">, 1228-1246. </w:t>
      </w:r>
      <w:r>
        <w:rPr>
          <w:rFonts w:eastAsia="Calibri" w:cs="Calibri"/>
          <w:color w:val="0000FF"/>
          <w:sz w:val="24"/>
          <w:szCs w:val="24"/>
        </w:rPr>
        <w:t>http://dx.doi.org/10.4236/jmp.2016.710111</w:t>
      </w:r>
      <w:r>
        <w:rPr>
          <w:b/>
          <w:sz w:val="24"/>
          <w:szCs w:val="24"/>
        </w:rPr>
        <w:t xml:space="preserve"> </w:t>
      </w:r>
    </w:p>
    <w:p>
      <w:pPr>
        <w:spacing w:before="0" w:after="0"/>
        <w:contextualSpacing/>
        <w:rPr>
          <w:b/>
        </w:rPr>
      </w:pPr>
    </w:p>
    <w:p>
      <w:pPr>
        <w:spacing w:before="0" w:after="0"/>
        <w:contextualSpacing/>
        <w:rPr>
          <w:rFonts w:ascii="Calibri" w:hAnsi="Calibri" w:eastAsia="Calibri" w:cs="Calibri"/>
          <w:sz w:val="20"/>
          <w:szCs w:val="20"/>
        </w:rPr>
      </w:pPr>
      <w:r>
        <w:rPr>
          <w:rFonts w:ascii="Calibri" w:hAnsi="Calibri" w:eastAsia="Calibri" w:cs="Calibri"/>
          <w:sz w:val="20"/>
          <w:szCs w:val="20"/>
        </w:rPr>
        <w:t>(Research Center of Information Technologies “TELAN Electronics”, Kiev, Ukraine)</w:t>
      </w:r>
    </w:p>
    <w:p>
      <w:pPr>
        <w:spacing w:before="0" w:after="0"/>
        <w:contextualSpacing/>
        <w:rPr>
          <w:b/>
        </w:rPr>
      </w:pP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Abstract</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Analysis of WMAP and Planck spacecraft data has proved that we live in an invisible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referred to as hidden, that has a quaternion structure. It explains the reason for the mutual invisibility</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of parallel universes contained in the hidden Multiverse. It is shown that the hidden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includes most likely twenty parallel universes from different dimensions, six of which are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adjacent to our universe. Besides, edges of the hidden Multiverse are connected to other (from one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to four) Multiverses, which are observable neither by electromagnetic nor by gravitational manifestations.</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The Multiverse described contains four matter-antimatter pairs, annihilation of</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which is prevented by relative spatial position of the universes. The experimental proof of existence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of the hidden Multiverse is explained to be the phenomenon of dark matter and dark energy</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that correspond to other invisible parallel universes, except ours, included in the hidden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General scientific principle of physical reality of imaginary numbers, refuting some of the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statements of the existing version of the special theory of relativity, is a physical and mathematical</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foundation of the outlined conception of the hidden Multiverse. The article presents relativistic</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formulas of the theory of special relativity adjusted in accordance with the principle. It also offers</w:t>
      </w:r>
    </w:p>
    <w:p>
      <w:pPr>
        <w:spacing w:before="0" w:after="0"/>
        <w:contextualSpacing/>
      </w:pPr>
      <w:r>
        <w:rPr>
          <w:rFonts w:ascii="Cambria-Bold" w:hAnsi="Cambria-Bold" w:eastAsia="Calibri" w:cs="Cambria-Bold"/>
          <w:b/>
          <w:bCs/>
          <w:color w:val="000000"/>
          <w:sz w:val="20"/>
          <w:szCs w:val="20"/>
        </w:rPr>
        <w:t>appropriate interpretation of multidimensional space of the hidden Multiverse.</w:t>
      </w:r>
      <w:r>
        <w:rPr>
          <w:b/>
        </w:rPr>
        <w:t xml:space="preserve"> </w:t>
      </w:r>
    </w:p>
    <w:p>
      <w:pPr>
        <w:spacing w:before="0" w:after="0"/>
        <w:contextualSpacing/>
        <w:rPr>
          <w:b/>
        </w:rPr>
      </w:pPr>
    </w:p>
    <w:p>
      <w:pPr>
        <w:spacing w:before="0" w:after="0"/>
        <w:contextualSpacing/>
        <w:jc w:val="left"/>
      </w:pPr>
      <w:r>
        <w:rPr>
          <w:rFonts w:eastAsia="Calibri"/>
          <w:color w:val="000000"/>
          <w:sz w:val="20"/>
          <w:szCs w:val="20"/>
        </w:rPr>
        <w:t xml:space="preserve">It should be logically concluded that we live in a Multiverse </w:t>
      </w:r>
      <w:r>
        <w:rPr>
          <w:rFonts w:eastAsia="Calibri"/>
          <w:color w:val="31859C"/>
          <w:sz w:val="20"/>
          <w:szCs w:val="20"/>
        </w:rPr>
        <w:t>[39]</w:t>
      </w:r>
      <w:r>
        <w:rPr>
          <w:rFonts w:eastAsia="Calibri"/>
          <w:color w:val="000000"/>
          <w:sz w:val="20"/>
          <w:szCs w:val="20"/>
        </w:rPr>
        <w:t>, which includes at least tardyon and tachyon</w:t>
      </w:r>
    </w:p>
    <w:p>
      <w:pPr>
        <w:spacing w:before="0" w:after="0"/>
        <w:contextualSpacing/>
      </w:pPr>
      <w:r>
        <w:rPr>
          <w:rFonts w:eastAsia="Calibri"/>
          <w:color w:val="000000"/>
          <w:sz w:val="20"/>
          <w:szCs w:val="20"/>
        </w:rPr>
        <w:t xml:space="preserve">universes. And since the Multiverse is invisible, it should be referred to as hidden </w:t>
      </w:r>
      <w:r>
        <w:rPr>
          <w:rFonts w:eastAsia="Calibri"/>
          <w:color w:val="31859C"/>
          <w:sz w:val="20"/>
          <w:szCs w:val="20"/>
        </w:rPr>
        <w:t>[40]</w:t>
      </w:r>
      <w:r>
        <w:rPr>
          <w:rFonts w:eastAsia="Calibri"/>
          <w:color w:val="000000"/>
          <w:sz w:val="20"/>
          <w:szCs w:val="20"/>
        </w:rPr>
        <w:t>.</w:t>
      </w:r>
      <w:r>
        <w:rPr>
          <w:b/>
        </w:rPr>
        <w:t xml:space="preserve">  </w:t>
      </w:r>
      <w:r>
        <w:t>(1235)</w:t>
      </w:r>
      <w:r>
        <w:rPr>
          <w:b/>
        </w:rPr>
        <w:t xml:space="preserve"> </w:t>
      </w:r>
    </w:p>
    <w:p>
      <w:pPr>
        <w:spacing w:before="0" w:after="0"/>
        <w:contextualSpacing/>
        <w:rPr>
          <w:b/>
        </w:rPr>
      </w:pPr>
    </w:p>
    <w:p>
      <w:pPr>
        <w:spacing w:before="0" w:after="0"/>
        <w:contextualSpacing/>
        <w:jc w:val="left"/>
        <w:rPr>
          <w:rFonts w:eastAsia="Calibri"/>
          <w:sz w:val="20"/>
          <w:szCs w:val="20"/>
        </w:rPr>
      </w:pPr>
      <w:r>
        <w:rPr>
          <w:rFonts w:eastAsia="Calibri"/>
          <w:sz w:val="20"/>
          <w:szCs w:val="20"/>
        </w:rPr>
        <w:t>However, let’s return to the hidden Multiverse. According to the first postulate of the STR tachyon universe is</w:t>
      </w:r>
    </w:p>
    <w:p>
      <w:pPr>
        <w:spacing w:before="0" w:after="0"/>
        <w:contextualSpacing/>
        <w:jc w:val="left"/>
      </w:pPr>
      <w:r>
        <w:rPr>
          <w:rFonts w:eastAsia="Calibri"/>
          <w:sz w:val="20"/>
          <w:szCs w:val="20"/>
        </w:rPr>
        <w:t xml:space="preserve">an inertial reference system, </w:t>
      </w:r>
      <w:r>
        <w:rPr>
          <w:rFonts w:eastAsia="Calibri"/>
          <w:i/>
          <w:iCs/>
          <w:sz w:val="20"/>
          <w:szCs w:val="20"/>
        </w:rPr>
        <w:t>i.e</w:t>
      </w:r>
      <w:r>
        <w:rPr>
          <w:rFonts w:eastAsia="Calibri"/>
          <w:sz w:val="20"/>
          <w:szCs w:val="20"/>
        </w:rPr>
        <w:t>., it has the same physical and other laws of nature that operate in our universe.</w:t>
      </w:r>
    </w:p>
    <w:p>
      <w:pPr>
        <w:spacing w:before="0" w:after="0"/>
        <w:contextualSpacing/>
        <w:jc w:val="left"/>
        <w:rPr>
          <w:rFonts w:eastAsia="Calibri"/>
          <w:sz w:val="20"/>
          <w:szCs w:val="20"/>
        </w:rPr>
      </w:pPr>
      <w:r>
        <w:rPr>
          <w:rFonts w:eastAsia="Calibri"/>
          <w:sz w:val="20"/>
          <w:szCs w:val="20"/>
        </w:rPr>
        <w:t>Consequently, inhabitants of tachyon universe perceive their universe just as people of the Earth perceive their</w:t>
      </w:r>
    </w:p>
    <w:p>
      <w:pPr>
        <w:spacing w:before="0" w:after="0"/>
        <w:contextualSpacing/>
      </w:pPr>
      <w:r>
        <w:rPr>
          <w:rFonts w:eastAsia="Calibri"/>
          <w:sz w:val="20"/>
          <w:szCs w:val="20"/>
        </w:rPr>
        <w:t xml:space="preserve">tardyon universe. </w:t>
      </w:r>
      <w:r>
        <w:t>(1235)</w:t>
      </w:r>
    </w:p>
    <w:p>
      <w:pPr>
        <w:spacing w:before="0" w:after="0"/>
        <w:contextualSpacing/>
        <w:rPr>
          <w:rFonts w:eastAsia="Calibri"/>
          <w:sz w:val="20"/>
          <w:szCs w:val="20"/>
        </w:rPr>
      </w:pPr>
    </w:p>
    <w:p>
      <w:pPr>
        <w:spacing w:before="0" w:after="0"/>
        <w:contextualSpacing/>
        <w:jc w:val="left"/>
        <w:rPr>
          <w:rFonts w:eastAsia="Calibri"/>
          <w:sz w:val="20"/>
          <w:szCs w:val="20"/>
        </w:rPr>
      </w:pPr>
      <w:r>
        <w:rPr>
          <w:rFonts w:eastAsia="Calibri"/>
          <w:sz w:val="20"/>
          <w:szCs w:val="20"/>
        </w:rPr>
        <w:t>However, the hidden Multiverse can contain more than two universes.</w:t>
      </w:r>
    </w:p>
    <w:p>
      <w:pPr>
        <w:spacing w:before="0" w:after="0"/>
        <w:contextualSpacing/>
        <w:jc w:val="left"/>
      </w:pPr>
      <w:r>
        <w:rPr>
          <w:rFonts w:eastAsia="Calibri"/>
          <w:sz w:val="20"/>
          <w:szCs w:val="20"/>
        </w:rPr>
        <w:t>Tardyon antiverse</w:t>
      </w:r>
      <w:r>
        <w:rPr>
          <w:rFonts w:eastAsia="Calibri"/>
          <w:sz w:val="13"/>
          <w:szCs w:val="13"/>
        </w:rPr>
        <w:t xml:space="preserve">18 </w:t>
      </w: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2 </w:t>
      </w:r>
      <w:r>
        <w:rPr>
          <w:rFonts w:eastAsia="Calibri"/>
          <w:sz w:val="20"/>
          <w:szCs w:val="20"/>
        </w:rPr>
        <w:t>, tachyon antiverse</w:t>
      </w:r>
      <w:r>
        <w:rPr>
          <w:rFonts w:eastAsia="Calibri"/>
          <w:sz w:val="13"/>
          <w:szCs w:val="13"/>
        </w:rPr>
        <w:t xml:space="preserve">19 </w:t>
      </w: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3 </w:t>
      </w:r>
      <w:r>
        <w:rPr>
          <w:rFonts w:eastAsia="Calibri"/>
          <w:sz w:val="20"/>
          <w:szCs w:val="20"/>
        </w:rPr>
        <w:t>, another tardyon universe</w:t>
      </w:r>
    </w:p>
    <w:p>
      <w:pPr>
        <w:spacing w:before="0" w:after="0"/>
        <w:contextualSpacing/>
        <w:jc w:val="left"/>
      </w:pP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4 </w:t>
      </w:r>
      <w:r>
        <w:rPr>
          <w:rFonts w:eastAsia="Calibri"/>
          <w:sz w:val="20"/>
          <w:szCs w:val="20"/>
        </w:rPr>
        <w:t xml:space="preserve">and another tachyon universe 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5 </w:t>
      </w:r>
      <w:r>
        <w:rPr>
          <w:rFonts w:eastAsia="Calibri"/>
          <w:sz w:val="20"/>
          <w:szCs w:val="20"/>
        </w:rPr>
        <w:t>and so on</w:t>
      </w:r>
      <w:r>
        <w:rPr>
          <w:rFonts w:eastAsia="Calibri"/>
          <w:sz w:val="13"/>
          <w:szCs w:val="13"/>
        </w:rPr>
        <w:t>20</w:t>
      </w:r>
      <w:r>
        <w:rPr>
          <w:rFonts w:eastAsia="Calibri"/>
          <w:sz w:val="20"/>
          <w:szCs w:val="20"/>
        </w:rPr>
        <w:t>. There can be muchof</w:t>
      </w:r>
    </w:p>
    <w:p>
      <w:pPr>
        <w:spacing w:before="0" w:after="0"/>
        <w:contextualSpacing/>
        <w:jc w:val="left"/>
        <w:rPr>
          <w:rFonts w:eastAsia="Calibri"/>
          <w:sz w:val="20"/>
          <w:szCs w:val="20"/>
        </w:rPr>
      </w:pPr>
      <w:r>
        <w:rPr>
          <w:rFonts w:eastAsia="Calibri"/>
          <w:sz w:val="20"/>
          <w:szCs w:val="20"/>
        </w:rPr>
        <w:t>the universes. They can be called parallel, because universes never intersect despite their infinity. Annihilation</w:t>
      </w:r>
    </w:p>
    <w:p>
      <w:pPr>
        <w:spacing w:before="0" w:after="0"/>
        <w:contextualSpacing/>
        <w:jc w:val="left"/>
        <w:rPr>
          <w:rFonts w:eastAsia="Calibri"/>
          <w:sz w:val="20"/>
          <w:szCs w:val="20"/>
        </w:rPr>
      </w:pPr>
      <w:r>
        <w:rPr>
          <w:rFonts w:eastAsia="Calibri"/>
          <w:sz w:val="20"/>
          <w:szCs w:val="20"/>
        </w:rPr>
        <w:t>of universes and antiverses, both tardyon and tachyon, is certainly excluded, as they alternate in a strictly defined</w:t>
      </w:r>
    </w:p>
    <w:p>
      <w:pPr>
        <w:spacing w:before="0" w:after="0"/>
        <w:contextualSpacing/>
        <w:jc w:val="left"/>
      </w:pPr>
      <w:r>
        <w:rPr>
          <w:rFonts w:eastAsia="Calibri"/>
          <w:sz w:val="20"/>
          <w:szCs w:val="20"/>
        </w:rPr>
        <w:t>order in the Multiverse. Besides, the order is that the structure of the hidden Multiverse can be called heli-</w:t>
      </w:r>
      <w:r>
        <w:rPr>
          <w:rFonts w:eastAsia="Calibri"/>
          <w:color w:val="000000"/>
          <w:sz w:val="20"/>
          <w:szCs w:val="20"/>
        </w:rPr>
        <w:t xml:space="preserve">cal (see </w:t>
      </w:r>
      <w:r>
        <w:rPr>
          <w:rFonts w:eastAsia="Calibri"/>
          <w:b/>
          <w:bCs/>
          <w:color w:val="31859C"/>
          <w:sz w:val="20"/>
          <w:szCs w:val="20"/>
        </w:rPr>
        <w:t>Figure 3</w:t>
      </w:r>
      <w:r>
        <w:rPr>
          <w:rFonts w:eastAsia="Calibri"/>
          <w:color w:val="000000"/>
          <w:sz w:val="20"/>
          <w:szCs w:val="20"/>
        </w:rPr>
        <w:t xml:space="preserve">, </w:t>
      </w:r>
      <w:r>
        <w:rPr>
          <w:rFonts w:eastAsia="Calibri"/>
          <w:b/>
          <w:bCs/>
          <w:color w:val="31859C"/>
          <w:sz w:val="20"/>
          <w:szCs w:val="20"/>
        </w:rPr>
        <w:t xml:space="preserve">Figure 4 </w:t>
      </w:r>
      <w:r>
        <w:rPr>
          <w:rFonts w:eastAsia="Calibri"/>
          <w:color w:val="000000"/>
          <w:sz w:val="20"/>
          <w:szCs w:val="20"/>
        </w:rPr>
        <w:t xml:space="preserve">and </w:t>
      </w:r>
      <w:r>
        <w:rPr>
          <w:rFonts w:eastAsia="Calibri"/>
          <w:b/>
          <w:bCs/>
          <w:color w:val="31859C"/>
          <w:sz w:val="20"/>
          <w:szCs w:val="20"/>
        </w:rPr>
        <w:t>Figure 7</w:t>
      </w:r>
      <w:r>
        <w:rPr>
          <w:rFonts w:eastAsia="Calibri"/>
          <w:color w:val="000000"/>
          <w:sz w:val="20"/>
          <w:szCs w:val="20"/>
        </w:rPr>
        <w:t>).</w:t>
      </w:r>
    </w:p>
    <w:p>
      <w:pPr>
        <w:spacing w:before="0" w:after="0"/>
        <w:contextualSpacing/>
        <w:jc w:val="left"/>
      </w:pPr>
      <w:r>
        <w:rPr>
          <w:rFonts w:eastAsia="Calibri"/>
          <w:color w:val="000000"/>
          <w:sz w:val="20"/>
          <w:szCs w:val="20"/>
        </w:rPr>
        <w:t xml:space="preserve">The structure may be either closed or open. If the structure is closed, as shown in </w:t>
      </w:r>
      <w:r>
        <w:rPr>
          <w:rFonts w:eastAsia="Calibri"/>
          <w:b/>
          <w:bCs/>
          <w:color w:val="31859C"/>
          <w:sz w:val="20"/>
          <w:szCs w:val="20"/>
        </w:rPr>
        <w:t>Figure 3</w:t>
      </w:r>
      <w:r>
        <w:rPr>
          <w:rFonts w:eastAsia="Calibri"/>
          <w:color w:val="000000"/>
          <w:sz w:val="20"/>
          <w:szCs w:val="20"/>
        </w:rPr>
        <w:t>, our Multiverse</w:t>
      </w:r>
    </w:p>
    <w:p>
      <w:pPr>
        <w:spacing w:before="0" w:after="0"/>
        <w:contextualSpacing/>
        <w:jc w:val="left"/>
      </w:pPr>
      <w:r>
        <w:rPr>
          <w:rFonts w:eastAsia="Calibri"/>
          <w:color w:val="000000"/>
          <w:sz w:val="20"/>
          <w:szCs w:val="20"/>
        </w:rPr>
        <w:t xml:space="preserve">would be the only one. If the structure is open, as shown in </w:t>
      </w:r>
      <w:r>
        <w:rPr>
          <w:rFonts w:eastAsia="Calibri"/>
          <w:b/>
          <w:bCs/>
          <w:color w:val="31859C"/>
          <w:sz w:val="20"/>
          <w:szCs w:val="20"/>
        </w:rPr>
        <w:t xml:space="preserve">Figure 4 </w:t>
      </w:r>
      <w:r>
        <w:rPr>
          <w:rFonts w:eastAsia="Calibri"/>
          <w:color w:val="000000"/>
          <w:sz w:val="20"/>
          <w:szCs w:val="20"/>
        </w:rPr>
        <w:t xml:space="preserve">and </w:t>
      </w:r>
      <w:r>
        <w:rPr>
          <w:rFonts w:eastAsia="Calibri"/>
          <w:b/>
          <w:bCs/>
          <w:color w:val="31859C"/>
          <w:sz w:val="20"/>
          <w:szCs w:val="20"/>
        </w:rPr>
        <w:t>Figure 7</w:t>
      </w:r>
      <w:r>
        <w:rPr>
          <w:rFonts w:eastAsia="Calibri"/>
          <w:color w:val="000000"/>
          <w:sz w:val="20"/>
          <w:szCs w:val="20"/>
        </w:rPr>
        <w:t>, the Multiverse would probably</w:t>
      </w:r>
    </w:p>
    <w:p>
      <w:pPr>
        <w:spacing w:before="0" w:after="0"/>
        <w:contextualSpacing/>
        <w:jc w:val="left"/>
      </w:pPr>
      <w:r>
        <w:rPr>
          <w:rFonts w:eastAsia="Calibri"/>
          <w:color w:val="000000"/>
          <w:sz w:val="20"/>
          <w:szCs w:val="20"/>
        </w:rPr>
        <w:t>be connected by its edges to other Multiverses</w:t>
      </w:r>
      <w:r>
        <w:rPr>
          <w:rFonts w:eastAsia="Calibri"/>
          <w:color w:val="000000"/>
          <w:sz w:val="13"/>
          <w:szCs w:val="13"/>
        </w:rPr>
        <w:t>21</w:t>
      </w:r>
      <w:r>
        <w:rPr>
          <w:rFonts w:eastAsia="Calibri"/>
          <w:color w:val="000000"/>
          <w:sz w:val="20"/>
          <w:szCs w:val="20"/>
        </w:rPr>
        <w:t>, together forming Supermultiverse. Other Multiverses of the</w:t>
      </w:r>
    </w:p>
    <w:p>
      <w:pPr>
        <w:spacing w:before="0" w:after="0"/>
        <w:contextualSpacing/>
        <w:jc w:val="left"/>
        <w:rPr>
          <w:rFonts w:eastAsia="Calibri"/>
          <w:color w:val="000000"/>
          <w:sz w:val="20"/>
          <w:szCs w:val="20"/>
        </w:rPr>
      </w:pPr>
      <w:r>
        <w:rPr>
          <w:rFonts w:eastAsia="Calibri"/>
          <w:color w:val="000000"/>
          <w:sz w:val="20"/>
          <w:szCs w:val="20"/>
        </w:rPr>
        <w:t>Supermultiverse are unavailable to us not only by electromagnetic, but also by gravitational manifestations.</w:t>
      </w:r>
    </w:p>
    <w:p>
      <w:pPr>
        <w:spacing w:before="0" w:after="0"/>
        <w:contextualSpacing/>
        <w:jc w:val="left"/>
      </w:pPr>
      <w:r>
        <w:rPr>
          <w:rFonts w:eastAsia="Calibri"/>
          <w:color w:val="000000"/>
          <w:sz w:val="20"/>
          <w:szCs w:val="20"/>
        </w:rPr>
        <w:t xml:space="preserve">If the parameter </w:t>
      </w:r>
      <w:r>
        <w:rPr>
          <w:rFonts w:eastAsia="Calibri"/>
          <w:i/>
          <w:iCs/>
          <w:color w:val="000000"/>
          <w:sz w:val="20"/>
          <w:szCs w:val="20"/>
        </w:rPr>
        <w:t xml:space="preserve">q </w:t>
      </w:r>
      <w:r>
        <w:rPr>
          <w:rFonts w:eastAsia="Calibri"/>
          <w:color w:val="000000"/>
          <w:sz w:val="20"/>
          <w:szCs w:val="20"/>
        </w:rPr>
        <w:t>in the formula (8) is assumed to be independent variable</w:t>
      </w:r>
      <w:r>
        <w:rPr>
          <w:rFonts w:eastAsia="Calibri"/>
          <w:color w:val="000000"/>
          <w:sz w:val="13"/>
          <w:szCs w:val="13"/>
        </w:rPr>
        <w:t>22</w:t>
      </w:r>
      <w:r>
        <w:rPr>
          <w:rFonts w:eastAsia="Calibri"/>
          <w:color w:val="000000"/>
          <w:sz w:val="20"/>
          <w:szCs w:val="20"/>
        </w:rPr>
        <w:t>, universes of the hidden Multiverse</w:t>
      </w:r>
    </w:p>
    <w:p>
      <w:pPr>
        <w:spacing w:before="0" w:after="0"/>
        <w:contextualSpacing/>
        <w:jc w:val="left"/>
        <w:rPr>
          <w:rFonts w:eastAsia="Calibri"/>
          <w:color w:val="000000"/>
          <w:sz w:val="20"/>
          <w:szCs w:val="20"/>
        </w:rPr>
      </w:pPr>
      <w:r>
        <w:rPr>
          <w:rFonts w:eastAsia="Calibri"/>
          <w:color w:val="000000"/>
          <w:sz w:val="20"/>
          <w:szCs w:val="20"/>
        </w:rPr>
        <w:t>could be assumed to exist in different dimensions. These dimensions are, in a way, always beside us,</w:t>
      </w:r>
    </w:p>
    <w:p>
      <w:pPr>
        <w:spacing w:before="0" w:after="0"/>
        <w:contextualSpacing/>
        <w:jc w:val="left"/>
        <w:rPr>
          <w:rFonts w:eastAsia="Calibri"/>
          <w:color w:val="000000"/>
          <w:sz w:val="20"/>
          <w:szCs w:val="20"/>
        </w:rPr>
      </w:pPr>
      <w:r>
        <w:rPr>
          <w:rFonts w:eastAsia="Calibri"/>
          <w:color w:val="000000"/>
          <w:sz w:val="20"/>
          <w:szCs w:val="20"/>
        </w:rPr>
        <w:t>wherever we are. Therefore, appropriate technologies, which are still unavailable to us, will allow transiting</w:t>
      </w:r>
    </w:p>
    <w:p>
      <w:pPr>
        <w:spacing w:before="0" w:after="0"/>
        <w:contextualSpacing/>
        <w:jc w:val="left"/>
      </w:pPr>
      <w:r>
        <w:rPr>
          <w:rFonts w:eastAsia="Calibri"/>
          <w:color w:val="000000"/>
          <w:sz w:val="20"/>
          <w:szCs w:val="20"/>
        </w:rPr>
        <w:t>from one dimension to another</w:t>
      </w:r>
      <w:r>
        <w:rPr>
          <w:rFonts w:eastAsia="Calibri"/>
          <w:color w:val="000000"/>
          <w:sz w:val="13"/>
          <w:szCs w:val="13"/>
        </w:rPr>
        <w:t>23</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Relative spatial position of parallel universes in such multidimensional space is stabilized by some automatic</w:t>
      </w:r>
    </w:p>
    <w:p>
      <w:pPr>
        <w:spacing w:before="0" w:after="0"/>
        <w:contextualSpacing/>
        <w:rPr>
          <w:rFonts w:eastAsia="Calibri"/>
          <w:color w:val="000000"/>
          <w:sz w:val="20"/>
          <w:szCs w:val="20"/>
        </w:rPr>
      </w:pPr>
      <w:r>
        <w:rPr>
          <w:rFonts w:eastAsia="Calibri"/>
          <w:color w:val="000000"/>
          <w:sz w:val="20"/>
          <w:szCs w:val="20"/>
        </w:rPr>
        <w:t>regulation process still unknown to us, without which the hidden Multiverse would have ceased to exist long ago. (1235-6)</w:t>
      </w:r>
    </w:p>
    <w:p>
      <w:pPr>
        <w:spacing w:before="0" w:after="0"/>
        <w:contextualSpacing/>
        <w:rPr>
          <w:rFonts w:eastAsia="Calibri"/>
          <w:sz w:val="20"/>
          <w:szCs w:val="20"/>
        </w:rPr>
      </w:pPr>
    </w:p>
    <w:p>
      <w:pPr>
        <w:spacing w:before="0" w:after="0"/>
        <w:contextualSpacing/>
        <w:jc w:val="left"/>
      </w:pPr>
      <w:r>
        <w:rPr>
          <w:rFonts w:eastAsia="Calibri"/>
          <w:color w:val="000000"/>
          <w:sz w:val="20"/>
          <w:szCs w:val="20"/>
        </w:rPr>
        <w:t xml:space="preserve">In the course of such process, as well as other processes of automatic regulation, the regulated objects, </w:t>
      </w:r>
      <w:r>
        <w:rPr>
          <w:rFonts w:eastAsia="Calibri"/>
          <w:i/>
          <w:iCs/>
          <w:color w:val="000000"/>
          <w:sz w:val="20"/>
          <w:szCs w:val="20"/>
        </w:rPr>
        <w:t>i.e</w:t>
      </w:r>
      <w:r>
        <w:rPr>
          <w:rFonts w:eastAsia="Calibri"/>
          <w:color w:val="000000"/>
          <w:sz w:val="20"/>
          <w:szCs w:val="20"/>
        </w:rPr>
        <w:t>. parallel</w:t>
      </w:r>
    </w:p>
    <w:p>
      <w:pPr>
        <w:spacing w:before="0" w:after="0"/>
        <w:contextualSpacing/>
        <w:jc w:val="left"/>
        <w:rPr>
          <w:rFonts w:eastAsia="Calibri"/>
          <w:color w:val="000000"/>
          <w:sz w:val="20"/>
          <w:szCs w:val="20"/>
        </w:rPr>
      </w:pPr>
      <w:r>
        <w:rPr>
          <w:rFonts w:eastAsia="Calibri"/>
          <w:color w:val="000000"/>
          <w:sz w:val="20"/>
          <w:szCs w:val="20"/>
        </w:rPr>
        <w:t>universes, slightly move relative to each other and sometimes even partially penetrate into each other in</w:t>
      </w:r>
    </w:p>
    <w:p>
      <w:pPr>
        <w:spacing w:before="0" w:after="0"/>
        <w:contextualSpacing/>
        <w:jc w:val="left"/>
        <w:rPr>
          <w:rFonts w:eastAsia="Calibri"/>
          <w:color w:val="000000"/>
          <w:sz w:val="20"/>
          <w:szCs w:val="20"/>
        </w:rPr>
      </w:pPr>
      <w:r>
        <w:rPr>
          <w:rFonts w:eastAsia="Calibri"/>
          <w:color w:val="000000"/>
          <w:sz w:val="20"/>
          <w:szCs w:val="20"/>
        </w:rPr>
        <w:t>some spots. Such penetration generates certain transition zones, which are also referred to as portals or star</w:t>
      </w:r>
    </w:p>
    <w:p>
      <w:pPr>
        <w:spacing w:before="0" w:after="0"/>
        <w:contextualSpacing/>
        <w:jc w:val="left"/>
      </w:pPr>
      <w:r>
        <w:rPr>
          <w:rFonts w:eastAsia="Calibri"/>
          <w:color w:val="000000"/>
          <w:sz w:val="20"/>
          <w:szCs w:val="20"/>
        </w:rPr>
        <w:t>gates</w:t>
      </w:r>
      <w:r>
        <w:rPr>
          <w:rFonts w:eastAsia="Calibri"/>
          <w:color w:val="000000"/>
          <w:sz w:val="13"/>
          <w:szCs w:val="13"/>
        </w:rPr>
        <w:t xml:space="preserve">24 </w:t>
      </w:r>
      <w:r>
        <w:rPr>
          <w:rFonts w:eastAsia="Calibri"/>
          <w:color w:val="31859C"/>
          <w:sz w:val="20"/>
          <w:szCs w:val="20"/>
        </w:rPr>
        <w:t>[44]</w:t>
      </w:r>
      <w:r>
        <w:rPr>
          <w:rFonts w:eastAsia="Calibri"/>
          <w:color w:val="000000"/>
          <w:sz w:val="20"/>
          <w:szCs w:val="20"/>
        </w:rPr>
        <w:t>. Relatively small physical bodies, such as elementary particles and inhabitants of universes, can pass</w:t>
      </w:r>
    </w:p>
    <w:p>
      <w:pPr>
        <w:spacing w:before="0" w:after="0"/>
        <w:contextualSpacing/>
        <w:jc w:val="left"/>
        <w:rPr>
          <w:rFonts w:eastAsia="Calibri"/>
          <w:color w:val="000000"/>
          <w:sz w:val="20"/>
          <w:szCs w:val="20"/>
        </w:rPr>
      </w:pPr>
      <w:r>
        <w:rPr>
          <w:rFonts w:eastAsia="Calibri"/>
          <w:color w:val="000000"/>
          <w:sz w:val="20"/>
          <w:szCs w:val="20"/>
        </w:rPr>
        <w:t>from one universe to another through the portals. Exception is stars, planets and galaxies, as otherwise universes</w:t>
      </w:r>
    </w:p>
    <w:p>
      <w:pPr>
        <w:spacing w:before="0" w:after="0"/>
        <w:contextualSpacing/>
        <w:rPr>
          <w:rFonts w:eastAsia="Calibri"/>
          <w:color w:val="000000"/>
          <w:sz w:val="20"/>
          <w:szCs w:val="20"/>
        </w:rPr>
      </w:pPr>
      <w:r>
        <w:rPr>
          <w:rFonts w:eastAsia="Calibri"/>
          <w:color w:val="000000"/>
          <w:sz w:val="20"/>
          <w:szCs w:val="20"/>
        </w:rPr>
        <w:t>could be destabilized. (1237)</w:t>
      </w:r>
    </w:p>
    <w:p>
      <w:pPr>
        <w:spacing w:before="0" w:after="0"/>
        <w:contextualSpacing/>
        <w:rPr>
          <w:rFonts w:eastAsia="Calibri"/>
          <w:sz w:val="20"/>
          <w:szCs w:val="20"/>
        </w:rPr>
      </w:pPr>
    </w:p>
    <w:p>
      <w:pPr>
        <w:spacing w:before="0" w:after="0"/>
        <w:contextualSpacing/>
        <w:jc w:val="left"/>
        <w:rPr>
          <w:rFonts w:eastAsia="Calibri"/>
          <w:color w:val="000000"/>
          <w:sz w:val="20"/>
          <w:szCs w:val="20"/>
        </w:rPr>
      </w:pPr>
      <w:r>
        <w:rPr>
          <w:rFonts w:eastAsia="Calibri"/>
          <w:color w:val="000000"/>
          <w:sz w:val="20"/>
          <w:szCs w:val="20"/>
        </w:rPr>
        <w:t>Dark matter and dark energy contain no chemical elements</w:t>
      </w:r>
    </w:p>
    <w:p>
      <w:pPr>
        <w:spacing w:before="0" w:after="0"/>
        <w:contextualSpacing/>
        <w:jc w:val="left"/>
        <w:rPr>
          <w:rFonts w:eastAsia="Calibri"/>
          <w:color w:val="000000"/>
          <w:sz w:val="20"/>
          <w:szCs w:val="20"/>
        </w:rPr>
      </w:pPr>
      <w:r>
        <w:rPr>
          <w:rFonts w:eastAsia="Calibri"/>
          <w:color w:val="000000"/>
          <w:sz w:val="20"/>
          <w:szCs w:val="20"/>
        </w:rPr>
        <w:t>known to us. It would seem to even destroy the modern understanding of the term “matter”. Although a very</w:t>
      </w:r>
    </w:p>
    <w:p>
      <w:pPr>
        <w:spacing w:before="0" w:after="0"/>
        <w:contextualSpacing/>
        <w:jc w:val="left"/>
        <w:rPr>
          <w:rFonts w:eastAsia="Calibri"/>
          <w:color w:val="000000"/>
          <w:sz w:val="20"/>
          <w:szCs w:val="20"/>
        </w:rPr>
      </w:pPr>
      <w:r>
        <w:rPr>
          <w:rFonts w:eastAsia="Calibri"/>
          <w:color w:val="000000"/>
          <w:sz w:val="20"/>
          <w:szCs w:val="20"/>
        </w:rPr>
        <w:t>large number of research results have been published over the past few years, scientists have failed to get closer</w:t>
      </w:r>
    </w:p>
    <w:p>
      <w:pPr>
        <w:spacing w:before="0" w:after="0"/>
        <w:contextualSpacing/>
        <w:jc w:val="left"/>
        <w:rPr>
          <w:rFonts w:eastAsia="Calibri"/>
          <w:color w:val="000000"/>
          <w:sz w:val="20"/>
          <w:szCs w:val="20"/>
        </w:rPr>
      </w:pPr>
      <w:r>
        <w:rPr>
          <w:rFonts w:eastAsia="Calibri"/>
          <w:color w:val="000000"/>
          <w:sz w:val="20"/>
          <w:szCs w:val="20"/>
        </w:rPr>
        <w:t>to understanding its nature.</w:t>
      </w:r>
    </w:p>
    <w:p>
      <w:pPr>
        <w:spacing w:before="0" w:after="0"/>
        <w:contextualSpacing/>
        <w:jc w:val="left"/>
        <w:rPr>
          <w:rFonts w:eastAsia="Calibri"/>
          <w:color w:val="000000"/>
          <w:sz w:val="20"/>
          <w:szCs w:val="20"/>
        </w:rPr>
      </w:pPr>
      <w:r>
        <w:rPr>
          <w:rFonts w:eastAsia="Calibri"/>
          <w:color w:val="000000"/>
          <w:sz w:val="20"/>
          <w:szCs w:val="20"/>
        </w:rPr>
        <w:t>Given the situation it can be assumed that the current formulation of the problem concerning explanation of</w:t>
      </w:r>
    </w:p>
    <w:p>
      <w:pPr>
        <w:spacing w:before="0" w:after="0"/>
        <w:contextualSpacing/>
        <w:jc w:val="left"/>
        <w:rPr>
          <w:rFonts w:eastAsia="Calibri"/>
          <w:color w:val="000000"/>
          <w:sz w:val="20"/>
          <w:szCs w:val="20"/>
        </w:rPr>
      </w:pPr>
      <w:r>
        <w:rPr>
          <w:rFonts w:eastAsia="Calibri"/>
          <w:color w:val="000000"/>
          <w:sz w:val="20"/>
          <w:szCs w:val="20"/>
        </w:rPr>
        <w:t>the phenomenon of dark matter and dark energy within the conception of Monoverse, corresponding to the existing</w:t>
      </w:r>
    </w:p>
    <w:p>
      <w:pPr>
        <w:spacing w:before="0" w:after="0"/>
        <w:contextualSpacing/>
        <w:jc w:val="left"/>
        <w:rPr>
          <w:rFonts w:eastAsia="Calibri"/>
          <w:color w:val="000000"/>
          <w:sz w:val="20"/>
          <w:szCs w:val="20"/>
        </w:rPr>
      </w:pPr>
      <w:r>
        <w:rPr>
          <w:rFonts w:eastAsia="Calibri"/>
          <w:color w:val="000000"/>
          <w:sz w:val="20"/>
          <w:szCs w:val="20"/>
        </w:rPr>
        <w:t>version of the STR, is wrong, as wrong is this version of STR itself.</w:t>
      </w:r>
    </w:p>
    <w:p>
      <w:pPr>
        <w:spacing w:before="0" w:after="0"/>
        <w:contextualSpacing/>
        <w:jc w:val="left"/>
        <w:rPr>
          <w:rFonts w:eastAsia="Calibri"/>
          <w:color w:val="000000"/>
          <w:sz w:val="20"/>
          <w:szCs w:val="20"/>
        </w:rPr>
      </w:pPr>
      <w:r>
        <w:rPr>
          <w:rFonts w:eastAsia="Calibri"/>
          <w:color w:val="000000"/>
          <w:sz w:val="20"/>
          <w:szCs w:val="20"/>
        </w:rPr>
        <w:t>Alternative explanation of dark matter and dark energy is as follows. They are the other parallel universes of</w:t>
      </w:r>
    </w:p>
    <w:p>
      <w:pPr>
        <w:spacing w:before="0" w:after="0"/>
        <w:contextualSpacing/>
        <w:jc w:val="left"/>
      </w:pPr>
      <w:r>
        <w:rPr>
          <w:rFonts w:eastAsia="Calibri"/>
          <w:color w:val="000000"/>
          <w:sz w:val="20"/>
          <w:szCs w:val="20"/>
        </w:rPr>
        <w:t xml:space="preserve">the hidden Multiverse </w:t>
      </w:r>
      <w:r>
        <w:rPr>
          <w:rFonts w:eastAsia="Calibri"/>
          <w:color w:val="31859C"/>
          <w:sz w:val="20"/>
          <w:szCs w:val="20"/>
        </w:rPr>
        <w:t xml:space="preserve">[45]-[47] </w:t>
      </w:r>
      <w:r>
        <w:rPr>
          <w:rFonts w:eastAsia="Calibri"/>
          <w:color w:val="000000"/>
          <w:sz w:val="20"/>
          <w:szCs w:val="20"/>
        </w:rPr>
        <w:t>unobservable from our universe. That is why dark matter and dark energy are</w:t>
      </w:r>
    </w:p>
    <w:p>
      <w:pPr>
        <w:spacing w:before="0" w:after="0"/>
        <w:contextualSpacing/>
        <w:jc w:val="left"/>
        <w:rPr>
          <w:rFonts w:eastAsia="Calibri"/>
          <w:color w:val="000000"/>
          <w:sz w:val="20"/>
          <w:szCs w:val="20"/>
        </w:rPr>
      </w:pPr>
      <w:r>
        <w:rPr>
          <w:rFonts w:eastAsia="Calibri"/>
          <w:color w:val="000000"/>
          <w:sz w:val="20"/>
          <w:szCs w:val="20"/>
        </w:rPr>
        <w:t>invisible. As they are in other parallel universe, rather than in ours, their chemical composition cannot be determined.</w:t>
      </w:r>
    </w:p>
    <w:p>
      <w:pPr>
        <w:spacing w:before="0" w:after="0"/>
        <w:contextualSpacing/>
        <w:jc w:val="left"/>
        <w:rPr>
          <w:rFonts w:eastAsia="Calibri"/>
          <w:color w:val="000000"/>
          <w:sz w:val="20"/>
          <w:szCs w:val="20"/>
        </w:rPr>
      </w:pPr>
      <w:r>
        <w:rPr>
          <w:rFonts w:eastAsia="Calibri"/>
          <w:color w:val="000000"/>
          <w:sz w:val="20"/>
          <w:szCs w:val="20"/>
        </w:rPr>
        <w:t>Whereas, the Earth, having available all tools for chemical analysis, contains no chemical elements of</w:t>
      </w:r>
    </w:p>
    <w:p>
      <w:pPr>
        <w:spacing w:before="0" w:after="0"/>
        <w:contextualSpacing/>
        <w:rPr>
          <w:rFonts w:eastAsia="Calibri"/>
          <w:color w:val="000000"/>
          <w:sz w:val="20"/>
          <w:szCs w:val="20"/>
        </w:rPr>
      </w:pPr>
      <w:r>
        <w:rPr>
          <w:rFonts w:eastAsia="Calibri"/>
          <w:color w:val="000000"/>
          <w:sz w:val="20"/>
          <w:szCs w:val="20"/>
        </w:rPr>
        <w:t>other universes. (1240)</w:t>
      </w:r>
    </w:p>
    <w:p>
      <w:pPr>
        <w:spacing w:before="0" w:after="0"/>
        <w:contextualSpacing/>
        <w:rPr>
          <w:rFonts w:eastAsia="Calibri"/>
          <w:sz w:val="20"/>
          <w:szCs w:val="20"/>
        </w:rPr>
      </w:pPr>
    </w:p>
    <w:p>
      <w:pPr>
        <w:spacing w:before="0" w:after="0"/>
        <w:contextualSpacing/>
        <w:jc w:val="left"/>
      </w:pPr>
      <w:r>
        <w:rPr>
          <w:rFonts w:eastAsia="Calibri"/>
          <w:color w:val="000000"/>
          <w:sz w:val="20"/>
          <w:szCs w:val="20"/>
        </w:rPr>
        <w:t xml:space="preserve">However, the structure of the hidden Multiverse shown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does not correspond to the</w:t>
      </w:r>
    </w:p>
    <w:p>
      <w:pPr>
        <w:spacing w:before="0" w:after="0"/>
        <w:contextualSpacing/>
        <w:jc w:val="left"/>
        <w:rPr>
          <w:rFonts w:eastAsia="Calibri"/>
          <w:color w:val="000000"/>
          <w:sz w:val="20"/>
          <w:szCs w:val="20"/>
        </w:rPr>
      </w:pPr>
      <w:r>
        <w:rPr>
          <w:rFonts w:eastAsia="Calibri"/>
          <w:color w:val="000000"/>
          <w:sz w:val="20"/>
          <w:szCs w:val="20"/>
        </w:rPr>
        <w:t>results of calculations. Besides that it is unclear why the hidden Multiverse contains twenty parallel universes, it</w:t>
      </w:r>
    </w:p>
    <w:p>
      <w:pPr>
        <w:spacing w:before="0" w:after="0"/>
        <w:contextualSpacing/>
        <w:jc w:val="left"/>
        <w:rPr>
          <w:rFonts w:eastAsia="Calibri"/>
          <w:color w:val="000000"/>
          <w:sz w:val="20"/>
          <w:szCs w:val="20"/>
        </w:rPr>
      </w:pPr>
      <w:r>
        <w:rPr>
          <w:rFonts w:eastAsia="Calibri"/>
          <w:color w:val="000000"/>
          <w:sz w:val="20"/>
          <w:szCs w:val="20"/>
        </w:rPr>
        <w:t>is even more unclear why six parallel universes turned out to be adjacent to ours, rather than two.</w:t>
      </w:r>
    </w:p>
    <w:p>
      <w:pPr>
        <w:spacing w:before="0" w:after="0"/>
        <w:contextualSpacing/>
        <w:jc w:val="left"/>
        <w:rPr>
          <w:rFonts w:eastAsia="Calibri"/>
          <w:color w:val="000000"/>
          <w:sz w:val="20"/>
          <w:szCs w:val="20"/>
        </w:rPr>
      </w:pPr>
      <w:r>
        <w:rPr>
          <w:rFonts w:eastAsia="Calibri"/>
          <w:color w:val="000000"/>
          <w:sz w:val="20"/>
          <w:szCs w:val="20"/>
        </w:rPr>
        <w:t>Thus, the principle of physical reality of imaginary numbers within the STR wouldn’t seem to justify our expectations,</w:t>
      </w:r>
    </w:p>
    <w:p>
      <w:pPr>
        <w:spacing w:before="0" w:after="0"/>
        <w:contextualSpacing/>
        <w:jc w:val="left"/>
        <w:rPr>
          <w:rFonts w:eastAsia="Calibri"/>
          <w:color w:val="000000"/>
          <w:sz w:val="20"/>
          <w:szCs w:val="20"/>
        </w:rPr>
      </w:pPr>
      <w:r>
        <w:rPr>
          <w:rFonts w:eastAsia="Calibri"/>
          <w:color w:val="000000"/>
          <w:sz w:val="20"/>
          <w:szCs w:val="20"/>
        </w:rPr>
        <w:t>because the experimental data obtained from WMAP and Planck spacecrafts, do not correspond to</w:t>
      </w:r>
    </w:p>
    <w:p>
      <w:pPr>
        <w:spacing w:before="0" w:after="0"/>
        <w:contextualSpacing/>
        <w:jc w:val="left"/>
      </w:pPr>
      <w:r>
        <w:rPr>
          <w:rFonts w:eastAsia="Calibri"/>
          <w:color w:val="000000"/>
          <w:sz w:val="20"/>
          <w:szCs w:val="20"/>
        </w:rPr>
        <w:t xml:space="preserve">the possible structure of the hidden Multiverse given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Figure 4</w:t>
      </w:r>
      <w:r>
        <w:rPr>
          <w:rFonts w:eastAsia="Calibri"/>
          <w:color w:val="000000"/>
          <w:sz w:val="20"/>
          <w:szCs w:val="20"/>
        </w:rPr>
        <w:t>.</w:t>
      </w: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8. Quaternion Structure of the Hidden Multiverse</w:t>
      </w:r>
    </w:p>
    <w:p>
      <w:pPr>
        <w:spacing w:before="0" w:after="0"/>
        <w:contextualSpacing/>
        <w:jc w:val="left"/>
        <w:rPr>
          <w:rFonts w:eastAsia="Calibri"/>
          <w:color w:val="000000"/>
          <w:sz w:val="20"/>
          <w:szCs w:val="20"/>
        </w:rPr>
      </w:pPr>
      <w:r>
        <w:rPr>
          <w:rFonts w:eastAsia="Calibri"/>
          <w:color w:val="000000"/>
          <w:sz w:val="20"/>
          <w:szCs w:val="20"/>
        </w:rPr>
        <w:t>Let us try, however, to find solution to the situation. Why there are six adjacent universes? This means that three</w:t>
      </w:r>
    </w:p>
    <w:p>
      <w:pPr>
        <w:spacing w:before="0" w:after="0"/>
        <w:contextualSpacing/>
        <w:jc w:val="left"/>
        <w:rPr>
          <w:rFonts w:eastAsia="Calibri"/>
          <w:color w:val="000000"/>
          <w:sz w:val="20"/>
          <w:szCs w:val="20"/>
        </w:rPr>
      </w:pPr>
      <w:r>
        <w:rPr>
          <w:rFonts w:eastAsia="Calibri"/>
          <w:color w:val="000000"/>
          <w:sz w:val="20"/>
          <w:szCs w:val="20"/>
        </w:rPr>
        <w:t>parallel tachyon universes and three parallel tachyon antiverses are adjacent. However, several parallel universes</w:t>
      </w:r>
    </w:p>
    <w:p>
      <w:pPr>
        <w:spacing w:before="0" w:after="0"/>
        <w:contextualSpacing/>
        <w:jc w:val="left"/>
      </w:pPr>
      <w:r>
        <w:rPr>
          <w:rFonts w:eastAsia="Calibri"/>
          <w:color w:val="000000"/>
          <w:sz w:val="20"/>
          <w:szCs w:val="20"/>
        </w:rPr>
        <w:t xml:space="preserve">presented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cannot be parallel in one and the same dimension, because the structure of</w:t>
      </w:r>
    </w:p>
    <w:p>
      <w:pPr>
        <w:spacing w:before="0" w:after="0"/>
        <w:contextualSpacing/>
        <w:jc w:val="left"/>
        <w:rPr>
          <w:rFonts w:eastAsia="Calibri"/>
          <w:color w:val="000000"/>
          <w:sz w:val="20"/>
          <w:szCs w:val="20"/>
        </w:rPr>
      </w:pPr>
      <w:r>
        <w:rPr>
          <w:rFonts w:eastAsia="Calibri"/>
          <w:color w:val="000000"/>
          <w:sz w:val="20"/>
          <w:szCs w:val="20"/>
        </w:rPr>
        <w:t>such parallel dimensions is determined by complex numbers, including a single imaginary unit.</w:t>
      </w:r>
    </w:p>
    <w:p>
      <w:pPr>
        <w:spacing w:before="0" w:after="0"/>
        <w:contextualSpacing/>
        <w:jc w:val="left"/>
        <w:rPr>
          <w:rFonts w:eastAsia="Calibri"/>
          <w:color w:val="000000"/>
          <w:sz w:val="20"/>
          <w:szCs w:val="20"/>
        </w:rPr>
      </w:pPr>
      <w:r>
        <w:rPr>
          <w:rFonts w:eastAsia="Calibri"/>
          <w:color w:val="000000"/>
          <w:sz w:val="20"/>
          <w:szCs w:val="20"/>
        </w:rPr>
        <w:t>In other words, WMAP and Planck data actually refute compliance of the structure of the hidden Multiverse</w:t>
      </w:r>
    </w:p>
    <w:p>
      <w:pPr>
        <w:spacing w:before="0" w:after="0"/>
        <w:contextualSpacing/>
        <w:jc w:val="left"/>
        <w:rPr>
          <w:rFonts w:eastAsia="Calibri"/>
          <w:color w:val="000000"/>
          <w:sz w:val="20"/>
          <w:szCs w:val="20"/>
        </w:rPr>
      </w:pPr>
      <w:r>
        <w:rPr>
          <w:rFonts w:eastAsia="Calibri"/>
          <w:color w:val="000000"/>
          <w:sz w:val="20"/>
          <w:szCs w:val="20"/>
        </w:rPr>
        <w:t>with the principle of physical reality of complex numbers, rather than the principle of physical reality of imaginary</w:t>
      </w:r>
    </w:p>
    <w:p>
      <w:pPr>
        <w:spacing w:before="0" w:after="0"/>
        <w:contextualSpacing/>
        <w:rPr>
          <w:rFonts w:eastAsia="Calibri"/>
          <w:color w:val="000000"/>
          <w:sz w:val="20"/>
          <w:szCs w:val="20"/>
        </w:rPr>
      </w:pPr>
      <w:r>
        <w:rPr>
          <w:rFonts w:eastAsia="Calibri"/>
          <w:color w:val="000000"/>
          <w:sz w:val="20"/>
          <w:szCs w:val="20"/>
        </w:rPr>
        <w:t xml:space="preserve">numbers. (1241) </w:t>
      </w:r>
    </w:p>
    <w:p>
      <w:pPr>
        <w:spacing w:before="0" w:after="0"/>
        <w:contextualSpacing/>
        <w:rPr>
          <w:rFonts w:eastAsia="Calibri"/>
          <w:sz w:val="20"/>
          <w:szCs w:val="20"/>
        </w:rPr>
      </w:pPr>
    </w:p>
    <w:p>
      <w:pPr>
        <w:spacing w:before="0" w:after="0"/>
        <w:contextualSpacing/>
        <w:jc w:val="left"/>
        <w:rPr>
          <w:rFonts w:eastAsia="Calibri"/>
          <w:color w:val="000000"/>
          <w:sz w:val="20"/>
          <w:szCs w:val="20"/>
        </w:rPr>
      </w:pPr>
      <w:r>
        <w:rPr>
          <w:rFonts w:eastAsia="Calibri"/>
          <w:color w:val="000000"/>
          <w:sz w:val="20"/>
          <w:szCs w:val="20"/>
        </w:rPr>
        <w:t>Consequently, the structure of multidimensional space containing parallel universes of the hidden Multiverse</w:t>
      </w:r>
    </w:p>
    <w:p>
      <w:pPr>
        <w:spacing w:before="0" w:after="0"/>
        <w:contextualSpacing/>
        <w:jc w:val="left"/>
      </w:pPr>
      <w:r>
        <w:rPr>
          <w:rFonts w:eastAsia="Calibri"/>
          <w:color w:val="000000"/>
          <w:sz w:val="20"/>
          <w:szCs w:val="20"/>
        </w:rPr>
        <w:t xml:space="preserve">is determined by three independent variables </w:t>
      </w:r>
      <w:r>
        <w:rPr>
          <w:rFonts w:eastAsia="Calibri"/>
          <w:i/>
          <w:iCs/>
          <w:color w:val="000000"/>
          <w:sz w:val="20"/>
          <w:szCs w:val="20"/>
        </w:rPr>
        <w:t>q</w:t>
      </w:r>
      <w:r>
        <w:rPr>
          <w:rFonts w:eastAsia="Calibri"/>
          <w:color w:val="000000"/>
          <w:sz w:val="20"/>
          <w:szCs w:val="20"/>
        </w:rPr>
        <w:t xml:space="preserve">, </w:t>
      </w:r>
      <w:r>
        <w:rPr>
          <w:rFonts w:eastAsia="Calibri"/>
          <w:i/>
          <w:iCs/>
          <w:color w:val="000000"/>
          <w:sz w:val="20"/>
          <w:szCs w:val="20"/>
        </w:rPr>
        <w:t xml:space="preserve">r </w:t>
      </w:r>
      <w:r>
        <w:rPr>
          <w:rFonts w:eastAsia="Calibri"/>
          <w:color w:val="000000"/>
          <w:sz w:val="20"/>
          <w:szCs w:val="20"/>
        </w:rPr>
        <w:t xml:space="preserve">and </w:t>
      </w:r>
      <w:r>
        <w:rPr>
          <w:rFonts w:eastAsia="Calibri"/>
          <w:i/>
          <w:iCs/>
          <w:color w:val="000000"/>
          <w:sz w:val="20"/>
          <w:szCs w:val="20"/>
        </w:rPr>
        <w:t>s</w:t>
      </w:r>
      <w:r>
        <w:rPr>
          <w:rFonts w:eastAsia="Calibri"/>
          <w:color w:val="000000"/>
          <w:sz w:val="20"/>
          <w:szCs w:val="20"/>
        </w:rPr>
        <w:t>. Therefore, the total number of parallel universes given</w:t>
      </w:r>
    </w:p>
    <w:p>
      <w:pPr>
        <w:spacing w:before="0" w:after="0"/>
        <w:contextualSpacing/>
        <w:jc w:val="left"/>
        <w:rPr>
          <w:rFonts w:eastAsia="Calibri"/>
          <w:color w:val="000000"/>
          <w:sz w:val="20"/>
          <w:szCs w:val="20"/>
        </w:rPr>
      </w:pPr>
      <w:r>
        <w:rPr>
          <w:rFonts w:eastAsia="Calibri"/>
          <w:color w:val="000000"/>
          <w:sz w:val="20"/>
          <w:szCs w:val="20"/>
        </w:rPr>
        <w:t>the helical structure of the Multiverse should be a multiple of eight. According to the WMAP and Planck date it</w:t>
      </w:r>
    </w:p>
    <w:p>
      <w:pPr>
        <w:spacing w:before="0" w:after="0"/>
        <w:contextualSpacing/>
        <w:jc w:val="left"/>
      </w:pPr>
      <w:r>
        <w:rPr>
          <w:rFonts w:eastAsia="Calibri"/>
          <w:color w:val="000000"/>
          <w:sz w:val="20"/>
          <w:szCs w:val="20"/>
        </w:rPr>
        <w:t xml:space="preserve">is likely equaled to twenty-four for a closed helical structure, as shown in </w:t>
      </w:r>
      <w:r>
        <w:rPr>
          <w:rFonts w:eastAsia="Calibri"/>
          <w:b/>
          <w:bCs/>
          <w:color w:val="31859C"/>
          <w:sz w:val="20"/>
          <w:szCs w:val="20"/>
        </w:rPr>
        <w:t>Figure 5</w:t>
      </w:r>
      <w:r>
        <w:rPr>
          <w:rFonts w:eastAsia="Calibri"/>
          <w:color w:val="000000"/>
          <w:sz w:val="20"/>
          <w:szCs w:val="20"/>
        </w:rPr>
        <w:t xml:space="preserve">. In this figure, as in </w:t>
      </w:r>
      <w:r>
        <w:rPr>
          <w:rFonts w:eastAsia="Calibri"/>
          <w:b/>
          <w:bCs/>
          <w:color w:val="31859C"/>
          <w:sz w:val="20"/>
          <w:szCs w:val="20"/>
        </w:rPr>
        <w:t>Figure 3</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our tardyon universe is denoted by a dashed line in the form of a screw collar. In the structure of the Multiverse</w:t>
      </w:r>
    </w:p>
    <w:p>
      <w:pPr>
        <w:spacing w:before="0" w:after="0"/>
        <w:contextualSpacing/>
        <w:jc w:val="left"/>
        <w:rPr>
          <w:rFonts w:eastAsia="Calibri"/>
          <w:color w:val="000000"/>
          <w:sz w:val="20"/>
          <w:szCs w:val="20"/>
        </w:rPr>
      </w:pPr>
      <w:r>
        <w:rPr>
          <w:rFonts w:eastAsia="Calibri"/>
          <w:color w:val="000000"/>
          <w:sz w:val="20"/>
          <w:szCs w:val="20"/>
        </w:rPr>
        <w:t>it serves as the beginning and the end, so it is depicted twice.</w:t>
      </w:r>
    </w:p>
    <w:p>
      <w:pPr>
        <w:spacing w:before="0" w:after="0"/>
        <w:contextualSpacing/>
        <w:jc w:val="left"/>
      </w:pPr>
      <w:r>
        <w:rPr>
          <w:rFonts w:eastAsia="Calibri"/>
          <w:color w:val="000000"/>
          <w:sz w:val="20"/>
          <w:szCs w:val="20"/>
        </w:rPr>
        <w:t xml:space="preserve">The structure of the hidden Multiverse in </w:t>
      </w:r>
      <w:r>
        <w:rPr>
          <w:rFonts w:eastAsia="Calibri"/>
          <w:b/>
          <w:bCs/>
          <w:color w:val="31859C"/>
          <w:sz w:val="20"/>
          <w:szCs w:val="20"/>
        </w:rPr>
        <w:t xml:space="preserve">Figure 6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is depicted as partially closed. Therefore, it</w:t>
      </w:r>
    </w:p>
    <w:p>
      <w:pPr>
        <w:spacing w:before="0" w:after="0"/>
        <w:contextualSpacing/>
        <w:jc w:val="left"/>
        <w:rPr>
          <w:rFonts w:eastAsia="Calibri"/>
          <w:color w:val="000000"/>
          <w:sz w:val="20"/>
          <w:szCs w:val="20"/>
        </w:rPr>
      </w:pPr>
      <w:r>
        <w:rPr>
          <w:rFonts w:eastAsia="Calibri"/>
          <w:color w:val="000000"/>
          <w:sz w:val="20"/>
          <w:szCs w:val="20"/>
        </w:rPr>
        <w:t>can be connected by its unclosed edges with other Multiverses, collectively forming Supermultiverse. However,</w:t>
      </w:r>
    </w:p>
    <w:p>
      <w:pPr>
        <w:spacing w:before="0" w:after="0"/>
        <w:contextualSpacing/>
        <w:jc w:val="left"/>
        <w:rPr>
          <w:rFonts w:eastAsia="Calibri"/>
          <w:color w:val="000000"/>
          <w:sz w:val="20"/>
          <w:szCs w:val="20"/>
        </w:rPr>
      </w:pPr>
      <w:r>
        <w:rPr>
          <w:rFonts w:eastAsia="Calibri"/>
          <w:color w:val="000000"/>
          <w:sz w:val="20"/>
          <w:szCs w:val="20"/>
        </w:rPr>
        <w:t>while, as noted above, other Multiverses, external to our Multiverse, are unobservable not only by electromagnetic,</w:t>
      </w:r>
    </w:p>
    <w:p>
      <w:pPr>
        <w:spacing w:before="0" w:after="0"/>
        <w:contextualSpacing/>
        <w:jc w:val="left"/>
        <w:rPr>
          <w:rFonts w:eastAsia="Calibri"/>
          <w:color w:val="000000"/>
          <w:sz w:val="20"/>
          <w:szCs w:val="20"/>
        </w:rPr>
      </w:pPr>
      <w:r>
        <w:rPr>
          <w:rFonts w:eastAsia="Calibri"/>
          <w:color w:val="000000"/>
          <w:sz w:val="20"/>
          <w:szCs w:val="20"/>
        </w:rPr>
        <w:t>but also gravitational manifestations, WMAP and Plank data enables determination of their number. As</w:t>
      </w:r>
    </w:p>
    <w:p>
      <w:pPr>
        <w:spacing w:before="0" w:after="0"/>
        <w:contextualSpacing/>
        <w:jc w:val="left"/>
      </w:pPr>
      <w:r>
        <w:rPr>
          <w:rFonts w:eastAsia="Calibri"/>
          <w:color w:val="000000"/>
          <w:sz w:val="20"/>
          <w:szCs w:val="20"/>
        </w:rPr>
        <w:t xml:space="preserve">shown in </w:t>
      </w:r>
      <w:r>
        <w:rPr>
          <w:rFonts w:eastAsia="Calibri"/>
          <w:b/>
          <w:bCs/>
          <w:color w:val="31859C"/>
          <w:sz w:val="20"/>
          <w:szCs w:val="20"/>
        </w:rPr>
        <w:t xml:space="preserve">Figure 6 </w:t>
      </w:r>
      <w:r>
        <w:rPr>
          <w:rFonts w:eastAsia="Calibri"/>
          <w:color w:val="000000"/>
          <w:sz w:val="20"/>
          <w:szCs w:val="20"/>
        </w:rPr>
        <w:t>it equals the difference between the theoretically expected twenty-four and the experimentally</w:t>
      </w:r>
    </w:p>
    <w:p>
      <w:pPr>
        <w:spacing w:before="0" w:after="0"/>
        <w:contextualSpacing/>
        <w:jc w:val="left"/>
      </w:pPr>
      <w:r>
        <w:rPr>
          <w:rFonts w:eastAsia="Calibri"/>
          <w:color w:val="000000"/>
          <w:sz w:val="20"/>
          <w:szCs w:val="20"/>
        </w:rPr>
        <w:t xml:space="preserve">observed twenty universes, </w:t>
      </w:r>
      <w:r>
        <w:rPr>
          <w:rFonts w:eastAsia="Calibri"/>
          <w:i/>
          <w:iCs/>
          <w:color w:val="000000"/>
          <w:sz w:val="20"/>
          <w:szCs w:val="20"/>
        </w:rPr>
        <w:t>i.e</w:t>
      </w:r>
      <w:r>
        <w:rPr>
          <w:rFonts w:eastAsia="Calibri"/>
          <w:color w:val="000000"/>
          <w:sz w:val="20"/>
          <w:szCs w:val="20"/>
        </w:rPr>
        <w:t>., four Multiverses. Therefore, information obtained by WMAP and Plank</w:t>
      </w:r>
    </w:p>
    <w:p>
      <w:pPr>
        <w:spacing w:before="0" w:after="0"/>
        <w:contextualSpacing/>
        <w:jc w:val="left"/>
      </w:pPr>
      <w:r>
        <w:rPr>
          <w:rFonts w:eastAsia="Calibri"/>
          <w:color w:val="000000"/>
          <w:sz w:val="20"/>
          <w:szCs w:val="20"/>
        </w:rPr>
        <w:t>devices corresponds to the block diagram</w:t>
      </w:r>
      <w:r>
        <w:rPr>
          <w:rFonts w:eastAsia="Calibri"/>
          <w:color w:val="000000"/>
          <w:sz w:val="13"/>
          <w:szCs w:val="13"/>
        </w:rPr>
        <w:t xml:space="preserve">27 </w:t>
      </w:r>
      <w:r>
        <w:rPr>
          <w:rFonts w:eastAsia="Calibri"/>
          <w:color w:val="000000"/>
          <w:sz w:val="20"/>
          <w:szCs w:val="20"/>
        </w:rPr>
        <w:t xml:space="preserve">depicted in </w:t>
      </w:r>
      <w:r>
        <w:rPr>
          <w:rFonts w:eastAsia="Calibri"/>
          <w:b/>
          <w:bCs/>
          <w:color w:val="31859C"/>
          <w:sz w:val="20"/>
          <w:szCs w:val="20"/>
        </w:rPr>
        <w:t>Figure 7</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Thus, WMAP and Plank data conclusively demonstrates not only that our hidden Multiverse contains exactly</w:t>
      </w:r>
    </w:p>
    <w:p>
      <w:pPr>
        <w:spacing w:before="0" w:after="0"/>
        <w:contextualSpacing/>
        <w:jc w:val="left"/>
      </w:pPr>
      <w:r>
        <w:rPr>
          <w:rFonts w:eastAsia="Calibri"/>
          <w:color w:val="000000"/>
          <w:sz w:val="20"/>
          <w:szCs w:val="20"/>
        </w:rPr>
        <w:t>twenty parallel universes, six of which are adjacent to our universe, but also the fact that one to four</w:t>
      </w:r>
      <w:r>
        <w:rPr>
          <w:rFonts w:eastAsia="Calibri"/>
          <w:color w:val="000000"/>
          <w:sz w:val="13"/>
          <w:szCs w:val="13"/>
        </w:rPr>
        <w:t xml:space="preserve">28 </w:t>
      </w:r>
      <w:r>
        <w:rPr>
          <w:rFonts w:eastAsia="Calibri"/>
          <w:color w:val="000000"/>
          <w:sz w:val="20"/>
          <w:szCs w:val="20"/>
        </w:rPr>
        <w:t>other</w:t>
      </w:r>
    </w:p>
    <w:p>
      <w:pPr>
        <w:spacing w:before="0" w:after="0"/>
        <w:contextualSpacing/>
        <w:jc w:val="left"/>
        <w:rPr>
          <w:rFonts w:eastAsia="Calibri"/>
          <w:color w:val="000000"/>
          <w:sz w:val="20"/>
          <w:szCs w:val="20"/>
        </w:rPr>
      </w:pPr>
      <w:r>
        <w:rPr>
          <w:rFonts w:eastAsia="Calibri"/>
          <w:color w:val="000000"/>
          <w:sz w:val="20"/>
          <w:szCs w:val="20"/>
        </w:rPr>
        <w:t>Multiverses are also adjacent to our hidden Multiverse. Besides, these data prove quaternion structure of the</w:t>
      </w:r>
    </w:p>
    <w:p>
      <w:pPr>
        <w:spacing w:before="0" w:after="0"/>
        <w:contextualSpacing/>
        <w:jc w:val="left"/>
        <w:rPr>
          <w:rFonts w:eastAsia="Calibri"/>
          <w:color w:val="000000"/>
          <w:sz w:val="20"/>
          <w:szCs w:val="20"/>
        </w:rPr>
      </w:pPr>
      <w:r>
        <w:rPr>
          <w:rFonts w:eastAsia="Calibri"/>
          <w:color w:val="000000"/>
          <w:sz w:val="20"/>
          <w:szCs w:val="20"/>
        </w:rPr>
        <w:t>hidden Multiverse and, thus, physical reality of quaternions.</w:t>
      </w:r>
    </w:p>
    <w:p>
      <w:pPr>
        <w:spacing w:before="0" w:after="0"/>
        <w:contextualSpacing/>
        <w:jc w:val="left"/>
        <w:rPr>
          <w:rFonts w:eastAsia="Calibri"/>
          <w:color w:val="000000"/>
          <w:sz w:val="20"/>
          <w:szCs w:val="20"/>
        </w:rPr>
      </w:pPr>
      <w:r>
        <w:rPr>
          <w:rFonts w:eastAsia="Calibri"/>
          <w:color w:val="000000"/>
          <w:sz w:val="20"/>
          <w:szCs w:val="20"/>
        </w:rPr>
        <w:t>A peculiarity of quaternion structure of the hidden Multiverse is that in addition to bidirectional portals based</w:t>
      </w:r>
    </w:p>
    <w:p>
      <w:pPr>
        <w:spacing w:before="0" w:after="0"/>
        <w:contextualSpacing/>
        <w:jc w:val="left"/>
      </w:pPr>
      <w:r>
        <w:rPr>
          <w:rFonts w:eastAsia="Calibri"/>
          <w:color w:val="000000"/>
          <w:sz w:val="20"/>
          <w:szCs w:val="20"/>
        </w:rPr>
        <w:t>on the relation (9a), which are denoted by bidirectional black arrows, it contains unidirectional portals</w:t>
      </w:r>
      <w:r>
        <w:rPr>
          <w:rFonts w:eastAsia="Calibri"/>
          <w:color w:val="000000"/>
          <w:sz w:val="13"/>
          <w:szCs w:val="13"/>
        </w:rPr>
        <w:t xml:space="preserve">29 </w:t>
      </w:r>
      <w:r>
        <w:rPr>
          <w:rFonts w:eastAsia="Calibri"/>
          <w:color w:val="000000"/>
          <w:sz w:val="20"/>
          <w:szCs w:val="20"/>
        </w:rPr>
        <w:t>based</w:t>
      </w:r>
    </w:p>
    <w:p>
      <w:pPr>
        <w:spacing w:before="0" w:after="0"/>
        <w:contextualSpacing/>
        <w:jc w:val="left"/>
        <w:rPr>
          <w:rFonts w:eastAsia="Calibri"/>
          <w:color w:val="000000"/>
          <w:sz w:val="20"/>
          <w:szCs w:val="20"/>
        </w:rPr>
      </w:pPr>
      <w:r>
        <w:rPr>
          <w:rFonts w:eastAsia="Calibri"/>
          <w:color w:val="000000"/>
          <w:sz w:val="20"/>
          <w:szCs w:val="20"/>
        </w:rPr>
        <w:t>on the relations (9b) and (9c), which are denoted by unidirectional blue arrows. Location of these portals in</w:t>
      </w:r>
    </w:p>
    <w:p>
      <w:pPr>
        <w:spacing w:before="0" w:after="0"/>
        <w:contextualSpacing/>
        <w:jc w:val="left"/>
      </w:pPr>
      <w:r>
        <w:rPr>
          <w:rFonts w:eastAsia="Calibri"/>
          <w:b/>
          <w:bCs/>
          <w:color w:val="31859C"/>
          <w:sz w:val="20"/>
          <w:szCs w:val="20"/>
        </w:rPr>
        <w:t xml:space="preserve">Figure 6 </w:t>
      </w:r>
      <w:r>
        <w:rPr>
          <w:rFonts w:eastAsia="Calibri"/>
          <w:color w:val="000000"/>
          <w:sz w:val="20"/>
          <w:szCs w:val="20"/>
        </w:rPr>
        <w:t xml:space="preserve">and </w:t>
      </w:r>
      <w:r>
        <w:rPr>
          <w:rFonts w:eastAsia="Calibri"/>
          <w:b/>
          <w:bCs/>
          <w:color w:val="31859C"/>
          <w:sz w:val="20"/>
          <w:szCs w:val="20"/>
        </w:rPr>
        <w:t xml:space="preserve">Figure 7 </w:t>
      </w:r>
      <w:r>
        <w:rPr>
          <w:rFonts w:eastAsia="Calibri"/>
          <w:color w:val="000000"/>
          <w:sz w:val="20"/>
          <w:szCs w:val="20"/>
        </w:rPr>
        <w:t>are consistent with the principles of their operation discussed below in relation to one of</w:t>
      </w:r>
    </w:p>
    <w:p>
      <w:pPr>
        <w:spacing w:before="0" w:after="0"/>
        <w:contextualSpacing/>
      </w:pPr>
      <w:r>
        <w:rPr>
          <w:rFonts w:eastAsia="Calibri"/>
          <w:color w:val="000000"/>
          <w:sz w:val="20"/>
          <w:szCs w:val="20"/>
        </w:rPr>
        <w:t xml:space="preserve">the links of the hidden Multiverse (see </w:t>
      </w:r>
      <w:r>
        <w:rPr>
          <w:rFonts w:eastAsia="Calibri"/>
          <w:b/>
          <w:bCs/>
          <w:color w:val="31859C"/>
          <w:sz w:val="20"/>
          <w:szCs w:val="20"/>
        </w:rPr>
        <w:t>Figure 8</w:t>
      </w:r>
      <w:r>
        <w:rPr>
          <w:rFonts w:eastAsia="Calibri"/>
          <w:color w:val="000000"/>
          <w:sz w:val="20"/>
          <w:szCs w:val="20"/>
        </w:rPr>
        <w:t xml:space="preserve">), including tardyon and tachyon universes and tardyon antiverses. (1242) </w:t>
      </w:r>
    </w:p>
    <w:p>
      <w:pPr>
        <w:spacing w:before="0" w:after="0"/>
        <w:contextualSpacing/>
        <w:rPr>
          <w:rFonts w:eastAsia="Calibri"/>
          <w:sz w:val="20"/>
          <w:szCs w:val="20"/>
        </w:rPr>
      </w:pP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10. Conclusions</w:t>
      </w:r>
    </w:p>
    <w:p>
      <w:pPr>
        <w:spacing w:before="0" w:after="0"/>
        <w:contextualSpacing/>
        <w:jc w:val="left"/>
        <w:rPr>
          <w:rFonts w:eastAsia="Calibri"/>
          <w:color w:val="000000"/>
          <w:sz w:val="20"/>
          <w:szCs w:val="20"/>
        </w:rPr>
      </w:pPr>
      <w:r>
        <w:rPr>
          <w:rFonts w:eastAsia="Calibri"/>
          <w:color w:val="000000"/>
          <w:sz w:val="20"/>
          <w:szCs w:val="20"/>
        </w:rPr>
        <w:t>So, the article provides answers to all the questions raised therein:</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physical reality of imaginary, complex and hypercomplex numbers has been proved theoretically and experimentally;</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resonance has been proved to exist at complex frequencies, rather than real ones;</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extended interpretation of the second postulate of the current version of the STR has been thereby refuted;</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it has been shown that failure of attempts to explain the phenomenon of dark matter and dark energy is</w:t>
      </w:r>
    </w:p>
    <w:p>
      <w:pPr>
        <w:spacing w:before="0" w:after="0"/>
        <w:contextualSpacing/>
        <w:jc w:val="left"/>
        <w:rPr>
          <w:rFonts w:eastAsia="Calibri"/>
          <w:color w:val="000000"/>
          <w:sz w:val="20"/>
          <w:szCs w:val="20"/>
        </w:rPr>
      </w:pPr>
      <w:r>
        <w:rPr>
          <w:rFonts w:eastAsia="Calibri"/>
          <w:color w:val="000000"/>
          <w:sz w:val="20"/>
          <w:szCs w:val="20"/>
        </w:rPr>
        <w:t>caused by incorrect formulation of task aimed at searching for explanation within the conception of Monoverse,</w:t>
      </w:r>
    </w:p>
    <w:p>
      <w:pPr>
        <w:spacing w:before="0" w:after="0"/>
        <w:contextualSpacing/>
        <w:jc w:val="left"/>
        <w:rPr>
          <w:rFonts w:eastAsia="Calibri"/>
          <w:color w:val="000000"/>
          <w:sz w:val="20"/>
          <w:szCs w:val="20"/>
        </w:rPr>
      </w:pPr>
      <w:r>
        <w:rPr>
          <w:rFonts w:eastAsia="Calibri"/>
          <w:color w:val="000000"/>
          <w:sz w:val="20"/>
          <w:szCs w:val="20"/>
        </w:rPr>
        <w:t>corresponding to the current incorrect version of the STR;</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the adjusted formulation of the task aimed at searching for explanation of the phenomenon of dark matter</w:t>
      </w:r>
      <w:r>
        <w:rPr>
          <w:rFonts w:eastAsia="Calibri"/>
          <w:sz w:val="20"/>
          <w:szCs w:val="20"/>
        </w:rPr>
        <w:t>and dark energy within the conception of Multiverse has been suggested;</w:t>
      </w:r>
    </w:p>
    <w:p>
      <w:pPr>
        <w:spacing w:before="0" w:after="0"/>
        <w:contextualSpacing/>
        <w:jc w:val="left"/>
      </w:pPr>
      <w:r>
        <w:rPr>
          <w:rFonts w:ascii="SymbolMT" w:hAnsi="SymbolMT" w:eastAsia="SymbolMT" w:cs="SymbolMT"/>
          <w:sz w:val="20"/>
          <w:szCs w:val="20"/>
        </w:rPr>
        <w:t xml:space="preserve">• </w:t>
      </w:r>
      <w:r>
        <w:rPr>
          <w:rFonts w:eastAsia="Calibri"/>
          <w:sz w:val="20"/>
          <w:szCs w:val="20"/>
        </w:rPr>
        <w:t>relativistic formulas of the STR have been suggested given the principle of physical reality of imaginary</w:t>
      </w:r>
    </w:p>
    <w:p>
      <w:pPr>
        <w:spacing w:before="0" w:after="0"/>
        <w:contextualSpacing/>
        <w:jc w:val="left"/>
        <w:rPr>
          <w:rFonts w:eastAsia="Calibri"/>
          <w:sz w:val="20"/>
          <w:szCs w:val="20"/>
        </w:rPr>
      </w:pPr>
      <w:r>
        <w:rPr>
          <w:rFonts w:eastAsia="Calibri"/>
          <w:sz w:val="20"/>
          <w:szCs w:val="20"/>
        </w:rPr>
        <w:t>numbers;</w:t>
      </w:r>
    </w:p>
    <w:p>
      <w:pPr>
        <w:spacing w:before="0" w:after="0"/>
        <w:contextualSpacing/>
        <w:jc w:val="left"/>
      </w:pPr>
      <w:r>
        <w:rPr>
          <w:rFonts w:ascii="SymbolMT" w:hAnsi="SymbolMT" w:eastAsia="SymbolMT" w:cs="SymbolMT"/>
          <w:sz w:val="20"/>
          <w:szCs w:val="20"/>
        </w:rPr>
        <w:t xml:space="preserve">• </w:t>
      </w:r>
      <w:r>
        <w:rPr>
          <w:rFonts w:eastAsia="Calibri"/>
          <w:sz w:val="20"/>
          <w:szCs w:val="20"/>
        </w:rPr>
        <w:t>conception of quaternion structure of the hidden Multiverse, which, according to the WMAP and Planck data,</w:t>
      </w:r>
    </w:p>
    <w:p>
      <w:pPr>
        <w:spacing w:before="0" w:after="0"/>
        <w:contextualSpacing/>
        <w:jc w:val="left"/>
        <w:rPr>
          <w:rFonts w:eastAsia="Calibri"/>
          <w:sz w:val="20"/>
          <w:szCs w:val="20"/>
        </w:rPr>
      </w:pPr>
      <w:r>
        <w:rPr>
          <w:rFonts w:eastAsia="Calibri"/>
          <w:sz w:val="20"/>
          <w:szCs w:val="20"/>
        </w:rPr>
        <w:t>contains twenty mutually invisible universes existing in different dimensions, has been suggested on the basis</w:t>
      </w:r>
    </w:p>
    <w:p>
      <w:pPr>
        <w:spacing w:before="0" w:after="0"/>
        <w:contextualSpacing/>
        <w:jc w:val="left"/>
        <w:rPr>
          <w:rFonts w:eastAsia="Calibri"/>
          <w:sz w:val="20"/>
          <w:szCs w:val="20"/>
        </w:rPr>
      </w:pPr>
      <w:r>
        <w:rPr>
          <w:rFonts w:eastAsia="Calibri"/>
          <w:sz w:val="20"/>
          <w:szCs w:val="20"/>
        </w:rPr>
        <w:t>of the adjusted relativistic formulas of the STR;</w:t>
      </w:r>
    </w:p>
    <w:p>
      <w:pPr>
        <w:spacing w:before="0" w:after="0"/>
        <w:contextualSpacing/>
        <w:jc w:val="left"/>
      </w:pPr>
      <w:r>
        <w:rPr>
          <w:rFonts w:ascii="SymbolMT" w:hAnsi="SymbolMT" w:eastAsia="SymbolMT" w:cs="SymbolMT"/>
          <w:sz w:val="20"/>
          <w:szCs w:val="20"/>
        </w:rPr>
        <w:t xml:space="preserve">• </w:t>
      </w:r>
      <w:r>
        <w:rPr>
          <w:rFonts w:eastAsia="Calibri"/>
          <w:sz w:val="20"/>
          <w:szCs w:val="20"/>
        </w:rPr>
        <w:t>according to the WMAP and Planck data six parallel universes among those twenty mutually invisible universes</w:t>
      </w:r>
    </w:p>
    <w:p>
      <w:pPr>
        <w:spacing w:before="0" w:after="0"/>
        <w:contextualSpacing/>
        <w:jc w:val="left"/>
        <w:rPr>
          <w:rFonts w:eastAsia="Calibri"/>
          <w:sz w:val="20"/>
          <w:szCs w:val="20"/>
        </w:rPr>
      </w:pPr>
      <w:r>
        <w:rPr>
          <w:rFonts w:eastAsia="Calibri"/>
          <w:sz w:val="20"/>
          <w:szCs w:val="20"/>
        </w:rPr>
        <w:t>existing in different dimensions are adjacent to our universe;</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dark matter and dark energy correspond both to other invisible parallel universes of</w:t>
      </w:r>
    </w:p>
    <w:p>
      <w:pPr>
        <w:spacing w:before="0" w:after="0"/>
        <w:contextualSpacing/>
        <w:jc w:val="left"/>
        <w:rPr>
          <w:rFonts w:eastAsia="Calibri"/>
          <w:sz w:val="20"/>
          <w:szCs w:val="20"/>
        </w:rPr>
      </w:pPr>
      <w:r>
        <w:rPr>
          <w:rFonts w:eastAsia="Calibri"/>
          <w:sz w:val="20"/>
          <w:szCs w:val="20"/>
        </w:rPr>
        <w:t>the hidden Multiverse, except ours;</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dark matter corresponds to the adjacent invisible parallel universes and dark energy</w:t>
      </w:r>
    </w:p>
    <w:p>
      <w:pPr>
        <w:spacing w:before="0" w:after="0"/>
        <w:contextualSpacing/>
        <w:jc w:val="left"/>
        <w:rPr>
          <w:rFonts w:eastAsia="Calibri"/>
          <w:sz w:val="20"/>
          <w:szCs w:val="20"/>
        </w:rPr>
      </w:pPr>
      <w:r>
        <w:rPr>
          <w:rFonts w:eastAsia="Calibri"/>
          <w:sz w:val="20"/>
          <w:szCs w:val="20"/>
        </w:rPr>
        <w:t>corresponds to the rest of the parallel universes, shielded from us by parallel universes of dark matter;</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explained how portals sometimes appear between adjacent parallel universes of the hidden Multiverse,</w:t>
      </w:r>
    </w:p>
    <w:p>
      <w:pPr>
        <w:spacing w:before="0" w:after="0"/>
        <w:contextualSpacing/>
        <w:jc w:val="left"/>
        <w:rPr>
          <w:rFonts w:eastAsia="Calibri"/>
          <w:sz w:val="20"/>
          <w:szCs w:val="20"/>
        </w:rPr>
      </w:pPr>
      <w:r>
        <w:rPr>
          <w:rFonts w:eastAsia="Calibri"/>
          <w:sz w:val="20"/>
          <w:szCs w:val="20"/>
        </w:rPr>
        <w:t>enabling inhabitants of one universe to penetrate into another;</w:t>
      </w:r>
    </w:p>
    <w:p>
      <w:pPr>
        <w:spacing w:before="0" w:after="0"/>
        <w:contextualSpacing/>
        <w:jc w:val="left"/>
      </w:pPr>
      <w:r>
        <w:rPr>
          <w:rFonts w:ascii="SymbolMT" w:hAnsi="SymbolMT" w:eastAsia="SymbolMT" w:cs="SymbolMT"/>
          <w:sz w:val="20"/>
          <w:szCs w:val="20"/>
        </w:rPr>
        <w:t xml:space="preserve">• </w:t>
      </w:r>
      <w:r>
        <w:rPr>
          <w:rFonts w:eastAsia="Calibri"/>
          <w:sz w:val="20"/>
          <w:szCs w:val="20"/>
        </w:rPr>
        <w:t>since time in different parallel universes of the hidden Multiverse flows in different directions, movement</w:t>
      </w:r>
    </w:p>
    <w:p>
      <w:pPr>
        <w:spacing w:before="0" w:after="0"/>
        <w:contextualSpacing/>
        <w:jc w:val="left"/>
        <w:rPr>
          <w:rFonts w:eastAsia="Calibri"/>
          <w:sz w:val="20"/>
          <w:szCs w:val="20"/>
        </w:rPr>
      </w:pPr>
      <w:r>
        <w:rPr>
          <w:rFonts w:eastAsia="Calibri"/>
          <w:sz w:val="20"/>
          <w:szCs w:val="20"/>
        </w:rPr>
        <w:t>through portals make it possible to travel not only through space, but also through time;</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quaternion structure of the hidden Multiverse contains four pairs of different mattersantimatters,</w:t>
      </w:r>
    </w:p>
    <w:p>
      <w:pPr>
        <w:spacing w:before="0" w:after="0"/>
        <w:contextualSpacing/>
        <w:jc w:val="left"/>
        <w:rPr>
          <w:rFonts w:eastAsia="Calibri"/>
          <w:sz w:val="20"/>
          <w:szCs w:val="20"/>
        </w:rPr>
      </w:pPr>
      <w:r>
        <w:rPr>
          <w:rFonts w:eastAsia="Calibri"/>
          <w:sz w:val="20"/>
          <w:szCs w:val="20"/>
        </w:rPr>
        <w:t>and that their annihilation is prevented;</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tachyons locate in tachyon universes and antiverses of six different types;</w:t>
      </w:r>
    </w:p>
    <w:p>
      <w:pPr>
        <w:spacing w:before="0" w:after="0"/>
        <w:contextualSpacing/>
        <w:jc w:val="left"/>
      </w:pPr>
      <w:r>
        <w:rPr>
          <w:rFonts w:ascii="SymbolMT" w:hAnsi="SymbolMT" w:eastAsia="SymbolMT" w:cs="SymbolMT"/>
          <w:sz w:val="20"/>
          <w:szCs w:val="20"/>
        </w:rPr>
        <w:t xml:space="preserve">• </w:t>
      </w:r>
      <w:r>
        <w:rPr>
          <w:rFonts w:eastAsia="Calibri"/>
          <w:sz w:val="20"/>
          <w:szCs w:val="20"/>
        </w:rPr>
        <w:t>and, finally, it has been shown how the outlined hypothesis of the hidden Multiverse can be subjected to review</w:t>
      </w:r>
    </w:p>
    <w:p>
      <w:pPr>
        <w:spacing w:before="0" w:after="0"/>
        <w:contextualSpacing/>
        <w:rPr>
          <w:rFonts w:eastAsia="Calibri"/>
          <w:sz w:val="20"/>
          <w:szCs w:val="20"/>
        </w:rPr>
      </w:pPr>
      <w:r>
        <w:rPr>
          <w:rFonts w:eastAsia="Calibri"/>
          <w:sz w:val="20"/>
          <w:szCs w:val="20"/>
        </w:rPr>
        <w:t>for compliance with Popper’s falsification criterion. (1244-5)</w:t>
      </w:r>
    </w:p>
    <w:p>
      <w:pPr>
        <w:spacing w:before="0" w:after="0"/>
        <w:contextualSpacing/>
        <w:rPr>
          <w:rFonts w:eastAsia="Calibri"/>
          <w:sz w:val="20"/>
          <w:szCs w:val="20"/>
        </w:rPr>
      </w:pPr>
    </w:p>
    <w:p>
      <w:pPr>
        <w:spacing w:before="0" w:after="0"/>
        <w:contextualSpacing/>
        <w:rPr>
          <w:rFonts w:eastAsia="Calibri"/>
          <w:color w:val="FF0000"/>
          <w:sz w:val="20"/>
          <w:szCs w:val="20"/>
        </w:rPr>
      </w:pPr>
      <w:r>
        <w:rPr>
          <w:rFonts w:eastAsia="Calibri"/>
          <w:color w:val="FF0000"/>
          <w:sz w:val="20"/>
          <w:szCs w:val="20"/>
        </w:rPr>
        <w:t>[All these ideas can be found in my book 2008, 2010, and some articles. See for instance this footnote from our book 2010</w:t>
      </w:r>
    </w:p>
    <w:p>
      <w:pPr>
        <w:spacing w:before="0" w:after="0"/>
        <w:contextualSpacing/>
        <w:jc w:val="left"/>
        <w:rPr>
          <w:rFonts w:ascii="TimesNewRomanPSMT" w:hAnsi="TimesNewRomanPSMT" w:eastAsia="Calibri" w:cs="TimesNewRomanPSMT"/>
          <w:color w:val="FF0000"/>
          <w:sz w:val="20"/>
          <w:szCs w:val="20"/>
        </w:rPr>
      </w:pP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“As Vacariu mentioned in (2008), the same alternative is for dark matter and</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dark energy. These dark phenomena correspond to certain entities/phenomena</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that belong to another EW. We see only the phenomena that correspond to such</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entities/processes. We leave the physicists trying to grasp the possible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phenomena that correspond to what we call “dark matter and energy”, a very hot</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actual Ptolemaic epicycle. The helpful analogy is the nonlocality from quantum</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mechanics that is a problem because of inserting within the unicorn-world both</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the waves and the particles. Within the unicorn-world, because of the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“nonlocality”, Einstein’s principle of light has been under question by some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physicist. In Vacariu (2008), it is showed that the principle is correct, only the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correspondence between the particles and the wave represents the nonlocality.</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So, the certain correspondences can reflect phenomena that seem to ignore well</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accepted physical laws. Identifying to which EDWs belong to those phenomena</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and their correspondences, we avoid contradicting such laws. The question is</w:t>
      </w:r>
    </w:p>
    <w:p>
      <w:pPr>
        <w:spacing w:before="0" w:after="0"/>
        <w:contextualSpacing/>
        <w:jc w:val="left"/>
      </w:pPr>
      <w:r>
        <w:rPr>
          <w:rFonts w:ascii="TimesNewRomanPSMT" w:hAnsi="TimesNewRomanPSMT" w:eastAsia="Calibri" w:cs="TimesNewRomanPSMT"/>
          <w:color w:val="FF0000"/>
          <w:sz w:val="20"/>
          <w:szCs w:val="20"/>
        </w:rPr>
        <w:t xml:space="preserve">“What phenomena from an EW </w:t>
      </w:r>
      <w:r>
        <w:rPr>
          <w:rFonts w:ascii="TimesNewRomanPS-ItalicMT" w:hAnsi="TimesNewRomanPS-ItalicMT" w:eastAsia="Calibri" w:cs="TimesNewRomanPS-ItalicMT"/>
          <w:i/>
          <w:iCs/>
          <w:color w:val="FF0000"/>
          <w:sz w:val="20"/>
          <w:szCs w:val="20"/>
        </w:rPr>
        <w:t xml:space="preserve">correspond </w:t>
      </w:r>
      <w:r>
        <w:rPr>
          <w:rFonts w:ascii="TimesNewRomanPSMT" w:hAnsi="TimesNewRomanPSMT" w:eastAsia="Calibri" w:cs="TimesNewRomanPSMT"/>
          <w:color w:val="FF0000"/>
          <w:sz w:val="20"/>
          <w:szCs w:val="20"/>
        </w:rPr>
        <w:t>to the galaxies and their increasing</w:t>
      </w:r>
    </w:p>
    <w:p>
      <w:pPr>
        <w:spacing w:before="0" w:after="0"/>
        <w:contextualSpacing/>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speed that belong to the macro-EW?” (2010, p. 292)”</w:t>
      </w:r>
    </w:p>
    <w:p>
      <w:pPr>
        <w:spacing w:before="0" w:after="0"/>
        <w:contextualSpacing/>
        <w:rPr>
          <w:rFonts w:ascii="TimesNewRomanPSMT" w:hAnsi="TimesNewRomanPSMT" w:eastAsia="Calibri" w:cs="TimesNewRomanPSMT"/>
          <w:color w:val="FF0000"/>
          <w:sz w:val="20"/>
          <w:szCs w:val="20"/>
        </w:rPr>
      </w:pPr>
    </w:p>
    <w:p>
      <w:pPr>
        <w:spacing w:before="0" w:after="0"/>
        <w:contextualSpacing/>
        <w:rPr>
          <w:color w:val="FF0000"/>
        </w:rPr>
      </w:pPr>
      <w:r>
        <w:rPr>
          <w:color w:val="FF0000"/>
        </w:rPr>
        <w:t>I emphasize, it is about GREAT ideas, not details!!! These great ideas are UNBELIEVABLE similar to my ideas published long time ago!!!]</w:t>
      </w:r>
    </w:p>
    <w:p>
      <w:pPr>
        <w:spacing w:before="0" w:after="0"/>
        <w:contextualSpacing/>
        <w:rPr>
          <w:color w:val="FF0000"/>
        </w:rPr>
      </w:pPr>
    </w:p>
    <w:p>
      <w:pPr>
        <w:spacing w:before="0" w:after="0"/>
        <w:contextualSpacing/>
        <w:rPr>
          <w:color w:val="FF0000"/>
        </w:rPr>
      </w:pPr>
    </w:p>
    <w:p>
      <w:pPr>
        <w:spacing w:before="0" w:after="0"/>
        <w:ind w:left="0" w:right="0" w:hanging="360"/>
        <w:contextualSpacing/>
        <w:jc w:val="left"/>
        <w:rPr>
          <w:b/>
          <w:sz w:val="32"/>
          <w:szCs w:val="32"/>
        </w:rPr>
      </w:pPr>
      <w:r>
        <w:rPr>
          <w:b/>
          <w:sz w:val="32"/>
          <w:szCs w:val="32"/>
        </w:rPr>
        <w:t>FEBRUARY 2019</w:t>
      </w:r>
    </w:p>
    <w:p>
      <w:pPr>
        <w:spacing w:before="0" w:after="0"/>
        <w:contextualSpacing/>
        <w:rPr>
          <w:b/>
        </w:rPr>
      </w:pPr>
    </w:p>
    <w:p>
      <w:pPr>
        <w:numPr>
          <w:ilvl w:val="0"/>
          <w:numId w:val="7"/>
        </w:numPr>
        <w:spacing w:before="0" w:after="0"/>
        <w:ind w:left="0" w:right="0" w:hanging="360"/>
        <w:contextualSpacing/>
      </w:pPr>
      <w:r>
        <w:rPr>
          <w:rFonts w:ascii="Times New Roman" w:hAnsi="Times New Roman" w:eastAsia="Calibri"/>
          <w:b/>
          <w:sz w:val="32"/>
          <w:szCs w:val="32"/>
        </w:rPr>
        <w:t>James Barham</w:t>
      </w:r>
      <w:r>
        <w:rPr>
          <w:rFonts w:ascii="Times New Roman" w:hAnsi="Times New Roman" w:eastAsia="Calibri"/>
          <w:sz w:val="32"/>
          <w:szCs w:val="32"/>
        </w:rPr>
        <w:t xml:space="preserve"> (2019): “The Reality of Purpose and the Reform of Naturalism”</w:t>
      </w:r>
    </w:p>
    <w:p>
      <w:pPr>
        <w:spacing w:before="0" w:after="0"/>
        <w:contextualSpacing/>
        <w:rPr>
          <w:b/>
        </w:rPr>
      </w:pPr>
    </w:p>
    <w:p>
      <w:pPr>
        <w:spacing w:before="0" w:after="0"/>
        <w:contextualSpacing/>
      </w:pPr>
      <w:r>
        <w:rPr>
          <w:b/>
        </w:rPr>
        <w:t xml:space="preserve"> </w:t>
      </w:r>
      <w:r>
        <w:t>[Amazing, the main idea is incredible similar to my EDWs!!!!]</w:t>
      </w:r>
    </w:p>
    <w:p>
      <w:pPr>
        <w:spacing w:before="0" w:after="0"/>
        <w:contextualSpacing/>
        <w:rPr>
          <w:b/>
        </w:rPr>
      </w:pPr>
    </w:p>
    <w:p>
      <w:pPr>
        <w:spacing w:before="0" w:after="0"/>
        <w:contextualSpacing/>
        <w:rPr>
          <w:b/>
        </w:rPr>
      </w:pPr>
      <w:r>
        <w:rPr>
          <w:b/>
        </w:rPr>
        <w:t>Abstract</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In order to guide our thinking</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about how this split might possibly be overcome, I propose three guiding</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principles, which I hope will be widely accepted: (1) The reality of the human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world; (2) The cognitive excellence of empirical science; and (3) The unification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of knowledge. All three of these principles are eminently reasonable, and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yet they appear to form an inconsistent triad. Naturalism, as the metaphysical</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worldview extrapolated from empirical science, is distinguished from empirical</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science as such. I propose that the only way to reconcile the three guiding principles</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is to reform naturalism in such a way as to recognize the objective reality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of biological purpose. Such a reform in the foundations of biology might then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provide us with a foundation for reconstructing our view of the human world.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The argument in support of this proposed reform proceeds in two stages. First,</w:t>
      </w:r>
    </w:p>
    <w:p>
      <w:pPr>
        <w:spacing w:before="0" w:after="0"/>
        <w:contextualSpacing/>
        <w:jc w:val="left"/>
      </w:pPr>
      <w:r>
        <w:rPr>
          <w:rFonts w:ascii="StempelGaramond-Roman" w:hAnsi="StempelGaramond-Roman" w:eastAsia="Calibri" w:cs="StempelGaramond-Roman"/>
          <w:sz w:val="18"/>
          <w:szCs w:val="18"/>
        </w:rPr>
        <w:t xml:space="preserve">as </w:t>
      </w:r>
      <w:r>
        <w:rPr>
          <w:rFonts w:ascii="StempelGaramond-Italic" w:hAnsi="StempelGaramond-Italic" w:eastAsia="Calibri" w:cs="StempelGaramond-Italic"/>
          <w:i/>
          <w:iCs/>
          <w:sz w:val="18"/>
          <w:szCs w:val="18"/>
        </w:rPr>
        <w:t>pars destruens</w:t>
      </w:r>
      <w:r>
        <w:rPr>
          <w:rFonts w:ascii="StempelGaramond-Roman" w:hAnsi="StempelGaramond-Roman" w:eastAsia="Calibri" w:cs="StempelGaramond-Roman"/>
          <w:sz w:val="18"/>
          <w:szCs w:val="18"/>
        </w:rPr>
        <w:t>, I show that naturalism as usually construed is anyway untenable,</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because the two chief theories by means of which biological purpose is</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supposed to be reduced to mechanism – the theory of natural selection and the</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theory of cybernetic control – fail as reductive schemas because each theory tacitly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presupposes purpose at a crucial point in its explanatory structure. Second,</w:t>
      </w:r>
    </w:p>
    <w:p>
      <w:pPr>
        <w:spacing w:before="0" w:after="0"/>
        <w:contextualSpacing/>
        <w:jc w:val="left"/>
      </w:pPr>
      <w:r>
        <w:rPr>
          <w:rFonts w:ascii="StempelGaramond-Roman" w:hAnsi="StempelGaramond-Roman" w:eastAsia="Calibri" w:cs="StempelGaramond-Roman"/>
          <w:sz w:val="18"/>
          <w:szCs w:val="18"/>
        </w:rPr>
        <w:t xml:space="preserve">as </w:t>
      </w:r>
      <w:r>
        <w:rPr>
          <w:rFonts w:ascii="StempelGaramond-Italic" w:hAnsi="StempelGaramond-Italic" w:eastAsia="Calibri" w:cs="StempelGaramond-Italic"/>
          <w:i/>
          <w:iCs/>
          <w:sz w:val="18"/>
          <w:szCs w:val="18"/>
        </w:rPr>
        <w:t>pars construens</w:t>
      </w:r>
      <w:r>
        <w:rPr>
          <w:rFonts w:ascii="StempelGaramond-Roman" w:hAnsi="StempelGaramond-Roman" w:eastAsia="Calibri" w:cs="StempelGaramond-Roman"/>
          <w:sz w:val="18"/>
          <w:szCs w:val="18"/>
        </w:rPr>
        <w:t>, I discuss the possibility of using some concepts borrowed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from nonlinear dynamics and condensed-matter physics as a way of directly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representing biological purpose as a real, emergent phenomenon. Finally, I end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with a brief reflection on the implications of the doctrine of ontological emergence</w:t>
      </w:r>
    </w:p>
    <w:p>
      <w:pPr>
        <w:spacing w:before="0" w:after="0"/>
        <w:contextualSpacing/>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for the principle of the unification of knowledge.</w:t>
      </w:r>
    </w:p>
    <w:p>
      <w:pPr>
        <w:spacing w:before="0" w:after="0"/>
        <w:contextualSpacing/>
        <w:rPr>
          <w:b/>
        </w:rPr>
      </w:pPr>
    </w:p>
    <w:p>
      <w:pPr>
        <w:spacing w:before="0" w:after="0"/>
        <w:contextualSpacing/>
        <w:jc w:val="left"/>
        <w:rPr>
          <w:rFonts w:ascii="StempelGaramond-Roman" w:hAnsi="StempelGaramond-Roman" w:eastAsia="Calibri" w:cs="StempelGaramond-Roman"/>
        </w:rPr>
      </w:pPr>
      <w:r>
        <w:rPr>
          <w:rFonts w:ascii="StempelGaramond-Roman" w:hAnsi="StempelGaramond-Roman" w:eastAsia="Calibri" w:cs="StempelGaramond-Roman"/>
        </w:rPr>
        <w:t>Three Guiding Principles</w:t>
      </w:r>
    </w:p>
    <w:p>
      <w:pPr>
        <w:spacing w:before="0" w:after="0"/>
        <w:contextualSpacing/>
        <w:rPr>
          <w:rFonts w:ascii="StempelGaramond-Italic" w:hAnsi="StempelGaramond-Italic" w:eastAsia="Calibri" w:cs="StempelGaramond-Italic"/>
          <w:i/>
          <w:iCs/>
          <w:sz w:val="20"/>
          <w:szCs w:val="20"/>
        </w:rPr>
      </w:pPr>
      <w:r>
        <w:rPr>
          <w:rFonts w:ascii="StempelGaramond-Italic" w:hAnsi="StempelGaramond-Italic" w:eastAsia="Calibri" w:cs="StempelGaramond-Italic"/>
          <w:i/>
          <w:iCs/>
          <w:sz w:val="20"/>
          <w:szCs w:val="20"/>
        </w:rPr>
        <w:t>Principle 1: The reality of the human world (p. 33)</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human world is the primary datum of our experience; it is the foundation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upon which everything else rests. To imagine that our evidence for</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reality of molecules or atoms or quarks could ever throw into doubt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our direct experience of the reality of purpose and value and meaning is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absurd, because science is nothing else than an elaboration of the human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faculty of reason. Naturalism, in the strong materialist and reductionist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systematically undermines its own foundations. The naturalist</w:t>
      </w:r>
    </w:p>
    <w:p>
      <w:pPr>
        <w:spacing w:before="0" w:after="0"/>
        <w:contextualSpacing/>
        <w:jc w:val="left"/>
      </w:pPr>
      <w:r>
        <w:rPr>
          <w:rFonts w:ascii="StempelGaramond-Roman" w:hAnsi="StempelGaramond-Roman" w:eastAsia="Calibri" w:cs="StempelGaramond-Roman"/>
          <w:sz w:val="20"/>
          <w:szCs w:val="20"/>
        </w:rPr>
        <w:t xml:space="preserve">who advances propositions as </w:t>
      </w:r>
      <w:r>
        <w:rPr>
          <w:rFonts w:ascii="StempelGaramond-Italic" w:hAnsi="StempelGaramond-Italic" w:eastAsia="Calibri" w:cs="StempelGaramond-Italic"/>
          <w:i/>
          <w:iCs/>
          <w:sz w:val="20"/>
          <w:szCs w:val="20"/>
        </w:rPr>
        <w:t xml:space="preserve">rationally </w:t>
      </w:r>
      <w:r>
        <w:rPr>
          <w:rFonts w:ascii="StempelGaramond-Roman" w:hAnsi="StempelGaramond-Roman" w:eastAsia="Calibri" w:cs="StempelGaramond-Roman"/>
          <w:sz w:val="20"/>
          <w:szCs w:val="20"/>
        </w:rPr>
        <w:t>warranted becomes entangled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performative contradiction. Whitehead put this point nicely when 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observed that „[s]cientists animated by the purpose of proving that they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are purposeless constitute an interesting subject for study“ (Whitehead</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1929, 16). On the other hand, the enterprise of empirical science, considered</w:t>
      </w:r>
    </w:p>
    <w:p>
      <w:pPr>
        <w:spacing w:before="0" w:after="0"/>
        <w:contextualSpacing/>
        <w:jc w:val="left"/>
      </w:pPr>
      <w:r>
        <w:rPr>
          <w:rFonts w:ascii="StempelGaramond-Roman" w:hAnsi="StempelGaramond-Roman" w:eastAsia="Calibri" w:cs="StempelGaramond-Roman"/>
          <w:sz w:val="20"/>
          <w:szCs w:val="20"/>
        </w:rPr>
        <w:t xml:space="preserve">not as a metaphysical </w:t>
      </w:r>
      <w:r>
        <w:rPr>
          <w:rFonts w:ascii="StempelGaramond-Italic" w:hAnsi="StempelGaramond-Italic" w:eastAsia="Calibri" w:cs="StempelGaramond-Italic"/>
          <w:i/>
          <w:iCs/>
          <w:sz w:val="20"/>
          <w:szCs w:val="20"/>
        </w:rPr>
        <w:t xml:space="preserve">program </w:t>
      </w:r>
      <w:r>
        <w:rPr>
          <w:rFonts w:ascii="StempelGaramond-Roman" w:hAnsi="StempelGaramond-Roman" w:eastAsia="Calibri" w:cs="StempelGaramond-Roman"/>
          <w:sz w:val="20"/>
          <w:szCs w:val="20"/>
        </w:rPr>
        <w:t>but as a knowledge-generating</w:t>
      </w:r>
    </w:p>
    <w:p>
      <w:pPr>
        <w:spacing w:before="0" w:after="0"/>
        <w:contextualSpacing/>
        <w:jc w:val="left"/>
      </w:pPr>
      <w:r>
        <w:rPr>
          <w:rFonts w:ascii="StempelGaramond-Italic" w:hAnsi="StempelGaramond-Italic" w:eastAsia="Calibri" w:cs="StempelGaramond-Italic"/>
          <w:i/>
          <w:iCs/>
          <w:sz w:val="20"/>
          <w:szCs w:val="20"/>
        </w:rPr>
        <w:t>practice</w:t>
      </w:r>
      <w:r>
        <w:rPr>
          <w:rFonts w:ascii="StempelGaramond-Roman" w:hAnsi="StempelGaramond-Roman" w:eastAsia="Calibri" w:cs="StempelGaramond-Roman"/>
          <w:sz w:val="20"/>
          <w:szCs w:val="20"/>
        </w:rPr>
        <w:t>, has itself grown out of the fertile soil of the human spirit, and as</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such is deserving of our greatest respect.</w:t>
      </w:r>
    </w:p>
    <w:p>
      <w:pPr>
        <w:spacing w:before="0" w:after="0"/>
        <w:contextualSpacing/>
        <w:rPr>
          <w:b/>
        </w:rPr>
      </w:pPr>
    </w:p>
    <w:p>
      <w:pPr>
        <w:spacing w:before="0" w:after="0"/>
        <w:contextualSpacing/>
        <w:rPr>
          <w:b/>
        </w:rPr>
      </w:pPr>
      <w:r>
        <w:rPr>
          <w:b/>
        </w:rPr>
        <w:t>[even if Whitehead is quoted, the author pretends he introduces a NEW idea. This idea is very similar to my EDWs perspective!!! Don’t confuse Whitehead’s theory with  my EDWs. Whitehead constructed his approach within the unicorn world.]</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short, we ought to take the desirability of the unification of knowledge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as a guiding principle, although we must be wary lest it seduce us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into the too-easy unity of reductionism. Reductionism as a cure for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bifurcation of nature is worse than the disease. It is a remedy that cures</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by killing the patient. (p. 34)</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if we fix our minds on both the excellence of natural science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the reality of the human world, then we may be tempted by dualism,</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pluralism, complementarity, „non-overlapping magisteria“, or other</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such unsatisfying intellectual makeshifts. The question is: How can we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respect all three principles at the same time?</w:t>
      </w:r>
    </w:p>
    <w:p>
      <w:pPr>
        <w:spacing w:before="0" w:after="0"/>
        <w:contextualSpacing/>
        <w:jc w:val="left"/>
      </w:pPr>
      <w:r>
        <w:rPr>
          <w:rFonts w:ascii="StempelGaramond-Roman" w:hAnsi="StempelGaramond-Roman" w:eastAsia="Calibri" w:cs="StempelGaramond-Roman"/>
          <w:sz w:val="20"/>
          <w:szCs w:val="20"/>
        </w:rPr>
        <w:t xml:space="preserve">In this paper I will attempt to show that there </w:t>
      </w:r>
      <w:r>
        <w:rPr>
          <w:rFonts w:ascii="StempelGaramond-Italic" w:hAnsi="StempelGaramond-Italic" w:eastAsia="Calibri" w:cs="StempelGaramond-Italic"/>
          <w:i/>
          <w:iCs/>
          <w:sz w:val="20"/>
          <w:szCs w:val="20"/>
        </w:rPr>
        <w:t xml:space="preserve">is </w:t>
      </w:r>
      <w:r>
        <w:rPr>
          <w:rFonts w:ascii="StempelGaramond-Roman" w:hAnsi="StempelGaramond-Roman" w:eastAsia="Calibri" w:cs="StempelGaramond-Roman"/>
          <w:sz w:val="20"/>
          <w:szCs w:val="20"/>
        </w:rPr>
        <w:t>a way to respect all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three principles, but only on one condition. Naturalism must undergo</w:t>
      </w:r>
    </w:p>
    <w:p>
      <w:pPr>
        <w:spacing w:before="0" w:after="0"/>
        <w:contextualSpacing/>
      </w:pPr>
      <w:r>
        <w:rPr>
          <w:rFonts w:ascii="StempelGaramond-Roman" w:hAnsi="StempelGaramond-Roman" w:eastAsia="Calibri" w:cs="StempelGaramond-Roman"/>
          <w:sz w:val="20"/>
          <w:szCs w:val="20"/>
        </w:rPr>
        <w:t xml:space="preserve">a </w:t>
      </w:r>
      <w:r>
        <w:rPr>
          <w:rFonts w:ascii="StempelGaramond-Italic" w:hAnsi="StempelGaramond-Italic" w:eastAsia="Calibri" w:cs="StempelGaramond-Italic"/>
          <w:i/>
          <w:iCs/>
          <w:sz w:val="20"/>
          <w:szCs w:val="20"/>
        </w:rPr>
        <w:t>reformation</w:t>
      </w:r>
      <w:r>
        <w:rPr>
          <w:rFonts w:ascii="StempelGaramond-Roman" w:hAnsi="StempelGaramond-Roman" w:eastAsia="Calibri" w:cs="StempelGaramond-Roman"/>
          <w:sz w:val="20"/>
          <w:szCs w:val="20"/>
        </w:rPr>
        <w:t>. (35)</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For example, everyone agrees that the purpose of the heart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is to circulate the blood. Equivalently, we may say that the heart beats</w:t>
      </w:r>
    </w:p>
    <w:p>
      <w:pPr>
        <w:spacing w:before="0" w:after="0"/>
        <w:contextualSpacing/>
        <w:jc w:val="left"/>
      </w:pPr>
      <w:r>
        <w:rPr>
          <w:rFonts w:ascii="StempelGaramond-Italic" w:hAnsi="StempelGaramond-Italic" w:eastAsia="Calibri" w:cs="StempelGaramond-Italic"/>
          <w:i/>
          <w:iCs/>
          <w:sz w:val="20"/>
          <w:szCs w:val="20"/>
        </w:rPr>
        <w:t xml:space="preserve">in order to </w:t>
      </w:r>
      <w:r>
        <w:rPr>
          <w:rFonts w:ascii="StempelGaramond-Roman" w:hAnsi="StempelGaramond-Roman" w:eastAsia="Calibri" w:cs="StempelGaramond-Roman"/>
          <w:sz w:val="20"/>
          <w:szCs w:val="20"/>
        </w:rPr>
        <w:t>circulate the blood, or that circulating the blood is what the</w:t>
      </w:r>
    </w:p>
    <w:p>
      <w:pPr>
        <w:spacing w:before="0" w:after="0"/>
        <w:contextualSpacing/>
        <w:jc w:val="left"/>
      </w:pPr>
      <w:r>
        <w:rPr>
          <w:rFonts w:ascii="StempelGaramond-Roman" w:hAnsi="StempelGaramond-Roman" w:eastAsia="Calibri" w:cs="StempelGaramond-Roman"/>
          <w:sz w:val="20"/>
          <w:szCs w:val="20"/>
        </w:rPr>
        <w:t xml:space="preserve">heart </w:t>
      </w:r>
      <w:r>
        <w:rPr>
          <w:rFonts w:ascii="StempelGaramond-Italic" w:hAnsi="StempelGaramond-Italic" w:eastAsia="Calibri" w:cs="StempelGaramond-Italic"/>
          <w:i/>
          <w:iCs/>
          <w:sz w:val="20"/>
          <w:szCs w:val="20"/>
        </w:rPr>
        <w:t>is for</w:t>
      </w:r>
      <w:r>
        <w:rPr>
          <w:rFonts w:ascii="StempelGaramond-Roman" w:hAnsi="StempelGaramond-Roman" w:eastAsia="Calibri" w:cs="StempelGaramond-Roman"/>
          <w:sz w:val="20"/>
          <w:szCs w:val="20"/>
        </w:rPr>
        <w:t xml:space="preserve">, or what it is </w:t>
      </w:r>
      <w:r>
        <w:rPr>
          <w:rFonts w:ascii="StempelGaramond-Italic" w:hAnsi="StempelGaramond-Italic" w:eastAsia="Calibri" w:cs="StempelGaramond-Italic"/>
          <w:i/>
          <w:iCs/>
          <w:sz w:val="20"/>
          <w:szCs w:val="20"/>
        </w:rPr>
        <w:t>supposed to do</w:t>
      </w:r>
      <w:r>
        <w:rPr>
          <w:rFonts w:ascii="StempelGaramond-Roman" w:hAnsi="StempelGaramond-Roman" w:eastAsia="Calibri" w:cs="StempelGaramond-Roman"/>
          <w:sz w:val="20"/>
          <w:szCs w:val="20"/>
        </w:rPr>
        <w:t>. In general, we often speak of the</w:t>
      </w:r>
    </w:p>
    <w:p>
      <w:pPr>
        <w:spacing w:before="0" w:after="0"/>
        <w:contextualSpacing/>
        <w:jc w:val="left"/>
      </w:pPr>
      <w:r>
        <w:rPr>
          <w:rFonts w:ascii="StempelGaramond-Italic" w:hAnsi="StempelGaramond-Italic" w:eastAsia="Calibri" w:cs="StempelGaramond-Italic"/>
          <w:i/>
          <w:iCs/>
          <w:sz w:val="20"/>
          <w:szCs w:val="20"/>
        </w:rPr>
        <w:t xml:space="preserve">goal </w:t>
      </w:r>
      <w:r>
        <w:rPr>
          <w:rFonts w:ascii="StempelGaramond-Roman" w:hAnsi="StempelGaramond-Roman" w:eastAsia="Calibri" w:cs="StempelGaramond-Roman"/>
          <w:sz w:val="20"/>
          <w:szCs w:val="20"/>
        </w:rPr>
        <w:t xml:space="preserve">of functional actions in living things. Let us call this the </w:t>
      </w:r>
      <w:r>
        <w:rPr>
          <w:rFonts w:ascii="StempelGaramond-Italic" w:hAnsi="StempelGaramond-Italic" w:eastAsia="Calibri" w:cs="StempelGaramond-Italic"/>
          <w:i/>
          <w:iCs/>
          <w:sz w:val="20"/>
          <w:szCs w:val="20"/>
        </w:rPr>
        <w:t>biological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of the term.</w:t>
      </w:r>
    </w:p>
    <w:p>
      <w:pPr>
        <w:spacing w:before="0" w:after="0"/>
        <w:contextualSpacing/>
        <w:jc w:val="left"/>
      </w:pPr>
      <w:r>
        <w:rPr>
          <w:rFonts w:ascii="StempelGaramond-Roman" w:hAnsi="StempelGaramond-Roman" w:eastAsia="Calibri" w:cs="StempelGaramond-Roman"/>
          <w:sz w:val="20"/>
          <w:szCs w:val="20"/>
        </w:rPr>
        <w:t xml:space="preserve">This sense is to be distinguished from the </w:t>
      </w:r>
      <w:r>
        <w:rPr>
          <w:rFonts w:ascii="StempelGaramond-Italic" w:hAnsi="StempelGaramond-Italic" w:eastAsia="Calibri" w:cs="StempelGaramond-Italic"/>
          <w:i/>
          <w:iCs/>
          <w:sz w:val="20"/>
          <w:szCs w:val="20"/>
        </w:rPr>
        <w:t xml:space="preserve">intentional </w:t>
      </w:r>
      <w:r>
        <w:rPr>
          <w:rFonts w:ascii="StempelGaramond-Roman" w:hAnsi="StempelGaramond-Roman" w:eastAsia="Calibri" w:cs="StempelGaramond-Roman"/>
          <w:sz w:val="20"/>
          <w:szCs w:val="20"/>
        </w:rPr>
        <w:t>sense, in which</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my conscious purpose in writing this essay is to express my views 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subject of purpose. Of course, many philosophers are of the opinion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the intentional sense of purpose is the only proper use of the term,</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that biological purpose is mere metaphor. I have no knock-down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argument to give that would show that this view is wrong. However, it is not the ordinary-language view, which certainly sanctions the ascription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purpose to the parts of organisms. Nor is it a view that can be warranted</w:t>
      </w:r>
    </w:p>
    <w:p>
      <w:pPr>
        <w:spacing w:before="0" w:after="0"/>
        <w:contextualSpacing/>
        <w:jc w:val="left"/>
      </w:pPr>
      <w:r>
        <w:rPr>
          <w:rFonts w:ascii="StempelGaramond-Roman" w:hAnsi="StempelGaramond-Roman" w:eastAsia="Calibri" w:cs="StempelGaramond-Roman"/>
          <w:sz w:val="20"/>
          <w:szCs w:val="20"/>
        </w:rPr>
        <w:t xml:space="preserve">by biological </w:t>
      </w:r>
      <w:r>
        <w:rPr>
          <w:rFonts w:ascii="StempelGaramond-Italic" w:hAnsi="StempelGaramond-Italic" w:eastAsia="Calibri" w:cs="StempelGaramond-Italic"/>
          <w:i/>
          <w:iCs/>
          <w:sz w:val="20"/>
          <w:szCs w:val="20"/>
        </w:rPr>
        <w:t>practice</w:t>
      </w:r>
      <w:r>
        <w:rPr>
          <w:rFonts w:ascii="StempelGaramond-Roman" w:hAnsi="StempelGaramond-Roman" w:eastAsia="Calibri" w:cs="StempelGaramond-Roman"/>
          <w:sz w:val="20"/>
          <w:szCs w:val="20"/>
        </w:rPr>
        <w:t xml:space="preserve">. Although biologists may </w:t>
      </w:r>
      <w:r>
        <w:rPr>
          <w:rFonts w:ascii="StempelGaramond-Italic" w:hAnsi="StempelGaramond-Italic" w:eastAsia="Calibri" w:cs="StempelGaramond-Italic"/>
          <w:i/>
          <w:iCs/>
          <w:sz w:val="20"/>
          <w:szCs w:val="20"/>
        </w:rPr>
        <w:t xml:space="preserve">say </w:t>
      </w:r>
      <w:r>
        <w:rPr>
          <w:rFonts w:ascii="StempelGaramond-Roman" w:hAnsi="StempelGaramond-Roman" w:eastAsia="Calibri" w:cs="StempelGaramond-Roman"/>
          <w:sz w:val="20"/>
          <w:szCs w:val="20"/>
        </w:rPr>
        <w:t>that it is only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matter of convenience, the fact is that biological treatises and textbooks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are saturated with teleological, normative, and even intentional terminology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every sort, and it would in fact be impossible to discuss the</w:t>
      </w:r>
    </w:p>
    <w:p>
      <w:pPr>
        <w:spacing w:before="0" w:after="0"/>
        <w:contextualSpacing/>
        <w:jc w:val="left"/>
      </w:pPr>
      <w:r>
        <w:rPr>
          <w:rFonts w:ascii="StempelGaramond-Roman" w:hAnsi="StempelGaramond-Roman" w:eastAsia="Calibri" w:cs="StempelGaramond-Roman"/>
          <w:sz w:val="20"/>
          <w:szCs w:val="20"/>
        </w:rPr>
        <w:t>phenomena of life at all without recourse to such descriptors.</w:t>
      </w:r>
      <w:r>
        <w:rPr>
          <w:rFonts w:ascii="StempelGaramond-Roman" w:hAnsi="StempelGaramond-Roman" w:eastAsia="Calibri" w:cs="StempelGaramond-Roman"/>
          <w:sz w:val="12"/>
          <w:szCs w:val="12"/>
        </w:rPr>
        <w:t xml:space="preserve">1 </w:t>
      </w:r>
      <w:r>
        <w:rPr>
          <w:rFonts w:ascii="StempelGaramond-Roman" w:hAnsi="StempelGaramond-Roman" w:eastAsia="Calibri" w:cs="StempelGaramond-Roman"/>
          <w:sz w:val="20"/>
          <w:szCs w:val="20"/>
        </w:rPr>
        <w:t>It is true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biologists speak more often of „function“ than of „purpose“, but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biology the word „function“ is also used in a clearly teleological and normative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Thus, biological purpose is universally recognized, both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everyday life and in life science. And one would think that the universal</w:t>
      </w:r>
    </w:p>
    <w:p>
      <w:pPr>
        <w:spacing w:before="0" w:after="0"/>
        <w:contextualSpacing/>
        <w:jc w:val="left"/>
      </w:pPr>
      <w:r>
        <w:rPr>
          <w:rFonts w:ascii="StempelGaramond-Roman" w:hAnsi="StempelGaramond-Roman" w:eastAsia="Calibri" w:cs="StempelGaramond-Roman"/>
          <w:sz w:val="20"/>
          <w:szCs w:val="20"/>
        </w:rPr>
        <w:t xml:space="preserve">recognition of something would constitute a pretty strong </w:t>
      </w:r>
      <w:r>
        <w:rPr>
          <w:rFonts w:ascii="StempelGaramond-Italic" w:hAnsi="StempelGaramond-Italic" w:eastAsia="Calibri" w:cs="StempelGaramond-Italic"/>
          <w:i/>
          <w:iCs/>
          <w:sz w:val="20"/>
          <w:szCs w:val="20"/>
        </w:rPr>
        <w:t>prima facie</w:t>
      </w:r>
    </w:p>
    <w:p>
      <w:pPr>
        <w:spacing w:before="0" w:after="0"/>
        <w:contextualSpacing/>
        <w:jc w:val="left"/>
      </w:pPr>
      <w:r>
        <w:rPr>
          <w:rFonts w:ascii="StempelGaramond-Roman" w:hAnsi="StempelGaramond-Roman" w:eastAsia="Calibri" w:cs="StempelGaramond-Roman"/>
          <w:sz w:val="20"/>
          <w:szCs w:val="20"/>
        </w:rPr>
        <w:t>case for the reality of that thing!</w:t>
      </w:r>
      <w:r>
        <w:rPr>
          <w:rFonts w:ascii="StempelGaramond-Roman" w:hAnsi="StempelGaramond-Roman" w:eastAsia="Calibri" w:cs="StempelGaramond-Roman"/>
          <w:sz w:val="12"/>
          <w:szCs w:val="12"/>
        </w:rPr>
        <w:t>2</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So, it seems that purpose is a property that we are compelled to ascribe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to living things by the nature of the phenomena themselves. There is little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reason to believe that it is an illusion of perspective, an anthropomorphic</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projection, or anything of that sort, since the phenomena would be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same – the heart of a dog would still circulate its blood in just the same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way – even if there were no human beings around to describe the process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words. From this, we may safely conclude that biological purpose is a</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real or objective feature of the world. (pp. 35-36)</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But the proteins are only the</w:t>
      </w:r>
    </w:p>
    <w:p>
      <w:pPr>
        <w:spacing w:before="0" w:after="0"/>
        <w:contextualSpacing/>
        <w:jc w:val="left"/>
      </w:pPr>
      <w:r>
        <w:rPr>
          <w:rFonts w:ascii="StempelGaramond-Roman" w:hAnsi="StempelGaramond-Roman" w:eastAsia="Calibri" w:cs="StempelGaramond-Roman"/>
          <w:sz w:val="20"/>
          <w:szCs w:val="20"/>
        </w:rPr>
        <w:t xml:space="preserve">building blocks out of which phenotypes are constructed. </w:t>
      </w:r>
      <w:r>
        <w:rPr>
          <w:rFonts w:ascii="StempelGaramond-Italic" w:hAnsi="StempelGaramond-Italic" w:eastAsia="Calibri" w:cs="StempelGaramond-Italic"/>
          <w:i/>
          <w:iCs/>
          <w:sz w:val="20"/>
          <w:szCs w:val="20"/>
        </w:rPr>
        <w:t>That construction itself is controlled by the myriad other interactions among macromolecules that constitute the living cell. (p. 39-40)</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However, I am convinced that it is nothing</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the sort, and that, on the contrary, trying to understand the sense in</w:t>
      </w:r>
    </w:p>
    <w:p>
      <w:pPr>
        <w:spacing w:before="0" w:after="0"/>
        <w:contextualSpacing/>
        <w:jc w:val="left"/>
      </w:pPr>
      <w:r>
        <w:rPr>
          <w:rFonts w:ascii="StempelGaramond-Roman" w:hAnsi="StempelGaramond-Roman" w:eastAsia="Calibri" w:cs="StempelGaramond-Roman"/>
          <w:sz w:val="20"/>
          <w:szCs w:val="20"/>
        </w:rPr>
        <w:t xml:space="preserve">which </w:t>
      </w:r>
      <w:r>
        <w:rPr>
          <w:rFonts w:ascii="StempelGaramond-Italic" w:hAnsi="StempelGaramond-Italic" w:eastAsia="Calibri" w:cs="StempelGaramond-Italic"/>
          <w:i/>
          <w:iCs/>
          <w:sz w:val="20"/>
          <w:szCs w:val="20"/>
        </w:rPr>
        <w:t>living things are not indifferent to their own continued existence as</w:t>
      </w:r>
    </w:p>
    <w:p>
      <w:pPr>
        <w:spacing w:before="0" w:after="0"/>
        <w:contextualSpacing/>
        <w:jc w:val="left"/>
      </w:pPr>
      <w:r>
        <w:rPr>
          <w:rFonts w:ascii="StempelGaramond-Italic" w:hAnsi="StempelGaramond-Italic" w:eastAsia="Calibri" w:cs="StempelGaramond-Italic"/>
          <w:i/>
          <w:iCs/>
          <w:sz w:val="20"/>
          <w:szCs w:val="20"/>
        </w:rPr>
        <w:t xml:space="preserve">organized beings </w:t>
      </w:r>
      <w:r>
        <w:rPr>
          <w:rFonts w:ascii="StempelGaramond-Roman" w:hAnsi="StempelGaramond-Roman" w:eastAsia="Calibri" w:cs="StempelGaramond-Roman"/>
          <w:sz w:val="20"/>
          <w:szCs w:val="20"/>
        </w:rPr>
        <w:t>is the most important foundational problem in biology. (41)</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 think that this reflection ought already to set our minds somewhat at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ease. However, there is another consideration that I believe adds further</w:t>
      </w:r>
    </w:p>
    <w:p>
      <w:pPr>
        <w:spacing w:before="0" w:after="0"/>
        <w:contextualSpacing/>
        <w:jc w:val="left"/>
      </w:pPr>
      <w:r>
        <w:rPr>
          <w:rFonts w:ascii="StempelGaramond-Roman" w:hAnsi="StempelGaramond-Roman" w:eastAsia="Calibri" w:cs="StempelGaramond-Roman"/>
          <w:sz w:val="20"/>
          <w:szCs w:val="20"/>
        </w:rPr>
        <w:t xml:space="preserve">support to the idea that a physical model need not </w:t>
      </w:r>
      <w:r>
        <w:rPr>
          <w:rFonts w:ascii="StempelGaramond-Italic" w:hAnsi="StempelGaramond-Italic" w:eastAsia="Calibri" w:cs="StempelGaramond-Italic"/>
          <w:i/>
          <w:iCs/>
          <w:sz w:val="20"/>
          <w:szCs w:val="20"/>
        </w:rPr>
        <w:t xml:space="preserve">ipso facto </w:t>
      </w:r>
      <w:r>
        <w:rPr>
          <w:rFonts w:ascii="StempelGaramond-Roman" w:hAnsi="StempelGaramond-Roman" w:eastAsia="Calibri" w:cs="StempelGaramond-Roman"/>
          <w:sz w:val="20"/>
          <w:szCs w:val="20"/>
        </w:rPr>
        <w:t>constitute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reduction. Namely, it is increasingly recognized today even within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physics community itself that reality is essentially layered, in the sense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each of the various levels of structure in the world enjoys a large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degree of autonomy and stability. Let us call this the „emergentist“ view</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the world. (45)</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But if contemporary physics itself is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providing us with good reasons for seeing the whole of reality as layered,</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then it seems much more natural to see life and mind as particular stages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within that more general emergentist perspective. (46)</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other words,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while levels are not entirely cut off from each other, and some sense can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be made of the emergence of new structures with novel causal powers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out of the lower level thanks to the mathematical tools that transcend all the levels, nevertheless it seems to be an essential feature of contemporary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physical theory that new laws emerge at each higher level that cannot,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even in principle, be derived from the laws at the lower level. (46-47)</w:t>
      </w:r>
    </w:p>
    <w:p>
      <w:pPr>
        <w:spacing w:before="0" w:after="0"/>
        <w:contextualSpacing/>
        <w:jc w:val="left"/>
        <w:rPr>
          <w:b/>
        </w:rPr>
      </w:pPr>
    </w:p>
    <w:p>
      <w:pPr>
        <w:spacing w:before="0" w:after="0"/>
        <w:contextualSpacing/>
        <w:jc w:val="left"/>
      </w:pPr>
      <w:r>
        <w:rPr>
          <w:rFonts w:ascii="StempelGaramond-Roman" w:hAnsi="StempelGaramond-Roman" w:eastAsia="Calibri" w:cs="StempelGaramond-Roman"/>
          <w:sz w:val="20"/>
          <w:szCs w:val="20"/>
        </w:rPr>
        <w:t xml:space="preserve">In reply, I would admit that emergentism does involve a </w:t>
      </w:r>
      <w:r>
        <w:rPr>
          <w:rFonts w:ascii="StempelGaramond-Italic" w:hAnsi="StempelGaramond-Italic" w:eastAsia="Calibri" w:cs="StempelGaramond-Italic"/>
          <w:i/>
          <w:iCs/>
          <w:sz w:val="20"/>
          <w:szCs w:val="20"/>
        </w:rPr>
        <w:t>reinterpretation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that principle. To some, this may seem like cheating. But I think</w:t>
      </w:r>
    </w:p>
    <w:p>
      <w:pPr>
        <w:spacing w:before="0" w:after="0"/>
        <w:contextualSpacing/>
        <w:jc w:val="left"/>
      </w:pPr>
      <w:r>
        <w:rPr>
          <w:rFonts w:ascii="StempelGaramond-Roman" w:hAnsi="StempelGaramond-Roman" w:eastAsia="Calibri" w:cs="StempelGaramond-Roman"/>
          <w:sz w:val="20"/>
          <w:szCs w:val="20"/>
        </w:rPr>
        <w:t xml:space="preserve">the real point is that many of us unconsciously </w:t>
      </w:r>
      <w:r>
        <w:rPr>
          <w:rFonts w:ascii="StempelGaramond-Italic" w:hAnsi="StempelGaramond-Italic" w:eastAsia="Calibri" w:cs="StempelGaramond-Italic"/>
          <w:i/>
          <w:iCs/>
          <w:sz w:val="20"/>
          <w:szCs w:val="20"/>
        </w:rPr>
        <w:t xml:space="preserve">equate </w:t>
      </w:r>
      <w:r>
        <w:rPr>
          <w:rFonts w:ascii="StempelGaramond-Roman" w:hAnsi="StempelGaramond-Roman" w:eastAsia="Calibri" w:cs="StempelGaramond-Roman"/>
          <w:sz w:val="20"/>
          <w:szCs w:val="20"/>
        </w:rPr>
        <w:t>unification with</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reduction. Obviously, emergence must violate any unification principle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interpreted in that way. But if the world really is emergentist in its deepest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structure – if novelty and creativity are written into the fabric of being</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itself – then we must learn to seek the intellectual satisfaction of unification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a slightly different way. I believe there is a kind of cognitive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unification that is consonant with an emergentist ontology. Let us call it</w:t>
      </w:r>
    </w:p>
    <w:p>
      <w:pPr>
        <w:spacing w:before="0" w:after="0"/>
        <w:contextualSpacing/>
        <w:jc w:val="left"/>
      </w:pPr>
      <w:r>
        <w:rPr>
          <w:rFonts w:ascii="StempelGaramond-Italic" w:hAnsi="StempelGaramond-Italic" w:eastAsia="Calibri" w:cs="StempelGaramond-Italic"/>
          <w:i/>
          <w:iCs/>
          <w:sz w:val="20"/>
          <w:szCs w:val="20"/>
        </w:rPr>
        <w:t>integrationism</w:t>
      </w:r>
      <w:r>
        <w:rPr>
          <w:rFonts w:ascii="StempelGaramond-Roman" w:hAnsi="StempelGaramond-Roman" w:eastAsia="Calibri" w:cs="StempelGaramond-Roman"/>
          <w:sz w:val="20"/>
          <w:szCs w:val="20"/>
        </w:rPr>
        <w:t>. To learn to see scientific progress in terms of integration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all levels, rather than as reduction to a single level, is, then, a crucial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 xml:space="preserve">part of the necessary reform of naturalism. (47) </w:t>
      </w:r>
    </w:p>
    <w:p>
      <w:pPr>
        <w:spacing w:before="0" w:after="0"/>
        <w:contextualSpacing/>
        <w:jc w:val="left"/>
        <w:rPr>
          <w:b/>
        </w:rPr>
      </w:pPr>
    </w:p>
    <w:p>
      <w:pPr>
        <w:spacing w:before="0" w:after="0"/>
        <w:contextualSpacing/>
        <w:jc w:val="left"/>
        <w:rPr>
          <w:b/>
        </w:rPr>
      </w:pPr>
    </w:p>
    <w:p>
      <w:pPr>
        <w:numPr>
          <w:ilvl w:val="0"/>
          <w:numId w:val="40"/>
        </w:numPr>
        <w:spacing w:before="0" w:after="0"/>
        <w:ind w:left="0" w:right="0" w:hanging="360"/>
        <w:contextualSpacing/>
      </w:pPr>
      <w:r>
        <w:rPr>
          <w:rFonts w:eastAsia="Calibri"/>
          <w:b/>
          <w:sz w:val="28"/>
          <w:szCs w:val="28"/>
        </w:rPr>
        <w:t xml:space="preserve">Giorgio Lando (2017) Mereology - A Philosophical Introduction, </w:t>
      </w:r>
      <w:r>
        <w:rPr>
          <w:rFonts w:ascii="MinionPro-Regular" w:hAnsi="MinionPro-Regular" w:eastAsia="Calibri" w:cs="MinionPro-Regular"/>
          <w:sz w:val="20"/>
          <w:szCs w:val="20"/>
        </w:rPr>
        <w:t>Bloomsbury Academic</w:t>
      </w:r>
      <w:bookmarkStart w:id="4" w:name="_Hlk129345"/>
      <w:bookmarkEnd w:id="4"/>
    </w:p>
    <w:p>
      <w:pPr>
        <w:spacing w:before="0" w:after="0"/>
        <w:ind w:left="0" w:right="0" w:firstLine="0"/>
        <w:contextualSpacing/>
        <w:rPr>
          <w:rFonts w:eastAsia="Calibri"/>
          <w:b/>
          <w:sz w:val="28"/>
          <w:szCs w:val="28"/>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Many other books discussing philosophical topics closely associated with</w:t>
      </w:r>
    </w:p>
    <w:p>
      <w:pPr>
        <w:spacing w:before="0" w:after="0"/>
        <w:contextualSpacing/>
        <w:jc w:val="left"/>
      </w:pPr>
      <w:r>
        <w:rPr>
          <w:rFonts w:ascii="MinionPro-Regular" w:hAnsi="MinionPro-Regular" w:eastAsia="Calibri" w:cs="MinionPro-Regular"/>
          <w:sz w:val="21"/>
          <w:szCs w:val="21"/>
        </w:rPr>
        <w:t xml:space="preserve">the notions of parthood and composition (such as Koslicki’s </w:t>
      </w:r>
      <w:r>
        <w:rPr>
          <w:rFonts w:ascii="MinionPro-It" w:hAnsi="MinionPro-It" w:eastAsia="Calibri" w:cs="MinionPro-It"/>
          <w:i/>
          <w:iCs/>
          <w:sz w:val="21"/>
          <w:szCs w:val="21"/>
        </w:rPr>
        <w:t>The Structure of</w:t>
      </w:r>
    </w:p>
    <w:p>
      <w:pPr>
        <w:spacing w:before="0" w:after="0"/>
        <w:contextualSpacing/>
        <w:jc w:val="left"/>
      </w:pPr>
      <w:r>
        <w:rPr>
          <w:rFonts w:ascii="MinionPro-It" w:hAnsi="MinionPro-It" w:eastAsia="Calibri" w:cs="MinionPro-It"/>
          <w:i/>
          <w:iCs/>
          <w:sz w:val="21"/>
          <w:szCs w:val="21"/>
        </w:rPr>
        <w:t xml:space="preserve">Objects </w:t>
      </w:r>
      <w:r>
        <w:rPr>
          <w:rFonts w:ascii="MinionPro-Regular" w:hAnsi="MinionPro-Regular" w:eastAsia="Calibri" w:cs="MinionPro-Regular"/>
          <w:sz w:val="21"/>
          <w:szCs w:val="21"/>
        </w:rPr>
        <w:t xml:space="preserve">and Sattig’s </w:t>
      </w:r>
      <w:r>
        <w:rPr>
          <w:rFonts w:ascii="MinionPro-It" w:hAnsi="MinionPro-It" w:eastAsia="Calibri" w:cs="MinionPro-It"/>
          <w:i/>
          <w:iCs/>
          <w:sz w:val="21"/>
          <w:szCs w:val="21"/>
        </w:rPr>
        <w:t>The Double Lives of Objects</w:t>
      </w:r>
      <w:r>
        <w:rPr>
          <w:rFonts w:ascii="MinionPro-Regular" w:hAnsi="MinionPro-Regular" w:eastAsia="Calibri" w:cs="MinionPro-Regular"/>
          <w:sz w:val="12"/>
          <w:szCs w:val="12"/>
        </w:rPr>
        <w:t>6</w:t>
      </w:r>
      <w:r>
        <w:rPr>
          <w:rFonts w:ascii="MinionPro-Regular" w:hAnsi="MinionPro-Regular" w:eastAsia="Calibri" w:cs="MinionPro-Regular"/>
          <w:sz w:val="21"/>
          <w:szCs w:val="21"/>
        </w:rPr>
        <w:t>) usually include a relatively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succinct exposition of Classical Extensional Mereology, and then proceed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rapidly show why it would be too strong as a theory of parthood, or too</w:t>
      </w:r>
    </w:p>
    <w:p>
      <w:pPr>
        <w:spacing w:before="0" w:after="0"/>
        <w:ind w:left="0" w:right="0" w:firstLine="0"/>
        <w:contextualSpacing/>
        <w:rPr>
          <w:rFonts w:ascii="MinionPro-Regular" w:hAnsi="MinionPro-Regular" w:eastAsia="Calibri" w:cs="MinionPro-Regular"/>
          <w:sz w:val="21"/>
          <w:szCs w:val="21"/>
        </w:rPr>
      </w:pPr>
      <w:r>
        <w:rPr>
          <w:rFonts w:ascii="MinionPro-Regular" w:hAnsi="MinionPro-Regular" w:eastAsia="Calibri" w:cs="MinionPro-Regular"/>
          <w:sz w:val="21"/>
          <w:szCs w:val="21"/>
        </w:rPr>
        <w:t xml:space="preserve">poor as a theory of constitution. (p. 7) </w:t>
      </w:r>
    </w:p>
    <w:p>
      <w:pPr>
        <w:spacing w:before="0" w:after="0"/>
        <w:ind w:left="0" w:right="0" w:firstLine="0"/>
        <w:contextualSpacing/>
        <w:rPr>
          <w:rFonts w:eastAsia="Calibri"/>
          <w:b/>
          <w:sz w:val="28"/>
          <w:szCs w:val="28"/>
        </w:rPr>
      </w:pPr>
    </w:p>
    <w:p>
      <w:pPr>
        <w:spacing w:before="0" w:after="0"/>
        <w:ind w:left="0" w:right="0" w:firstLine="0"/>
        <w:contextualSpacing/>
        <w:rPr>
          <w:rFonts w:eastAsia="Calibri"/>
          <w:sz w:val="28"/>
          <w:szCs w:val="28"/>
        </w:rPr>
      </w:pPr>
      <w:r>
        <w:rPr>
          <w:rFonts w:eastAsia="Calibri"/>
          <w:sz w:val="28"/>
          <w:szCs w:val="28"/>
        </w:rPr>
        <w:t>[I mentioned Koslicki’s book is included in this manuscript!!!]</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Thus, the main role of Composition as Identity in the core of this book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be absent: mereological monism is best defended without any reference to</w:t>
      </w:r>
    </w:p>
    <w:p>
      <w:pPr>
        <w:spacing w:before="0" w:after="0"/>
        <w:contextualSpacing/>
        <w:jc w:val="left"/>
      </w:pPr>
      <w:r>
        <w:rPr>
          <w:rFonts w:ascii="MinionPro-Regular" w:hAnsi="MinionPro-Regular" w:eastAsia="Calibri" w:cs="MinionPro-Regular"/>
          <w:sz w:val="21"/>
          <w:szCs w:val="21"/>
        </w:rPr>
        <w:t>Composition as Identity.</w:t>
      </w:r>
      <w:r>
        <w:rPr>
          <w:b/>
        </w:rPr>
        <w:t xml:space="preserve">  (12)</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Moreover, in the course of the analysis, I will discuss alternative, </w:t>
      </w:r>
      <w:r>
        <w:rPr>
          <w:rFonts w:ascii="MinionPro-It" w:hAnsi="MinionPro-It" w:eastAsia="Calibri" w:cs="MinionPro-It"/>
          <w:i/>
          <w:iCs/>
          <w:sz w:val="21"/>
          <w:szCs w:val="21"/>
        </w:rPr>
        <w:t>pluralist</w:t>
      </w:r>
    </w:p>
    <w:p>
      <w:pPr>
        <w:spacing w:before="0" w:after="0"/>
        <w:contextualSpacing/>
        <w:jc w:val="left"/>
      </w:pPr>
      <w:r>
        <w:rPr>
          <w:rFonts w:ascii="MinionPro-Regular" w:hAnsi="MinionPro-Regular" w:eastAsia="Calibri" w:cs="MinionPro-Regular"/>
          <w:sz w:val="21"/>
          <w:szCs w:val="21"/>
        </w:rPr>
        <w:t xml:space="preserve">approaches, according to which there is </w:t>
      </w:r>
      <w:r>
        <w:rPr>
          <w:rFonts w:ascii="MinionPro-It" w:hAnsi="MinionPro-It" w:eastAsia="Calibri" w:cs="MinionPro-It"/>
          <w:i/>
          <w:iCs/>
          <w:sz w:val="21"/>
          <w:szCs w:val="21"/>
        </w:rPr>
        <w:t xml:space="preserve">not </w:t>
      </w:r>
      <w:r>
        <w:rPr>
          <w:rFonts w:ascii="MinionPro-Regular" w:hAnsi="MinionPro-Regular" w:eastAsia="Calibri" w:cs="MinionPro-Regular"/>
          <w:sz w:val="21"/>
          <w:szCs w:val="21"/>
        </w:rPr>
        <w:t>a single, exhaustive theory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parthood, but there are many. However, in most cases, these pluralist approaches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parthood are not motivated by the need for the philosophical analysis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provide a perfect and exhaustive account of the lexical meaning of “part” (or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 equivalent terms in other languages). In other words—no matter if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you are a mereological monist or not—the immediate negative answer to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question about the univocity or non-univocity of “part” in English is of limited</w:t>
      </w:r>
    </w:p>
    <w:p>
      <w:pPr>
        <w:spacing w:before="0" w:after="0"/>
        <w:contextualSpacing/>
        <w:jc w:val="left"/>
      </w:pPr>
      <w:r>
        <w:rPr>
          <w:rFonts w:ascii="MinionPro-Regular" w:hAnsi="MinionPro-Regular" w:eastAsia="Calibri" w:cs="MinionPro-Regular"/>
          <w:sz w:val="21"/>
          <w:szCs w:val="21"/>
        </w:rPr>
        <w:t>importance for mereology</w:t>
      </w:r>
      <w:r>
        <w:rPr>
          <w:rFonts w:ascii="MinionPro-Regular" w:hAnsi="MinionPro-Regular" w:eastAsia="Calibri" w:cs="MinionPro-Regular"/>
          <w:sz w:val="12"/>
          <w:szCs w:val="12"/>
        </w:rPr>
        <w:t>dis</w:t>
      </w:r>
      <w:r>
        <w:rPr>
          <w:rFonts w:ascii="MinionPro-Regular" w:hAnsi="MinionPro-Regular" w:eastAsia="Calibri" w:cs="MinionPro-Regular"/>
          <w:sz w:val="21"/>
          <w:szCs w:val="21"/>
        </w:rPr>
        <w:t>.</w:t>
      </w:r>
      <w:r>
        <w:rPr>
          <w:b/>
        </w:rPr>
        <w:t xml:space="preserve">  (17)</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 have claimed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Chapter 1, Section 1.4 that this approach does not make mereological monism</w:t>
      </w:r>
    </w:p>
    <w:p>
      <w:pPr>
        <w:spacing w:before="0" w:after="0"/>
        <w:contextualSpacing/>
        <w:jc w:val="left"/>
      </w:pPr>
      <w:r>
        <w:rPr>
          <w:rFonts w:ascii="MinionPro-Regular" w:hAnsi="MinionPro-Regular" w:eastAsia="Calibri" w:cs="MinionPro-Regular"/>
          <w:sz w:val="21"/>
          <w:szCs w:val="21"/>
        </w:rPr>
        <w:t>trivial: the result of the selection and systematization might be that—</w:t>
      </w:r>
      <w:r>
        <w:rPr>
          <w:rFonts w:ascii="MinionPro-It" w:hAnsi="MinionPro-It" w:eastAsia="Calibri" w:cs="MinionPro-It"/>
          <w:i/>
          <w:iCs/>
          <w:sz w:val="21"/>
          <w:szCs w:val="21"/>
        </w:rPr>
        <w:t>contra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mereological monism—there are several kinds of parthood relations, each with</w:t>
      </w:r>
    </w:p>
    <w:p>
      <w:pPr>
        <w:spacing w:before="0" w:after="0"/>
        <w:contextualSpacing/>
        <w:jc w:val="left"/>
      </w:pPr>
      <w:r>
        <w:rPr>
          <w:rFonts w:ascii="MinionPro-Regular" w:hAnsi="MinionPro-Regular" w:eastAsia="Calibri" w:cs="MinionPro-Regular"/>
          <w:sz w:val="21"/>
          <w:szCs w:val="21"/>
        </w:rPr>
        <w:t>different formal features.</w:t>
      </w:r>
      <w:r>
        <w:rPr>
          <w:b/>
        </w:rPr>
        <w:t xml:space="preserve">  (31)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At this point, it is interesting to see how a mereological pluralist could react.</w:t>
      </w:r>
    </w:p>
    <w:p>
      <w:pPr>
        <w:spacing w:before="0" w:after="0"/>
        <w:contextualSpacing/>
        <w:jc w:val="left"/>
      </w:pPr>
      <w:r>
        <w:rPr>
          <w:rFonts w:ascii="MinionPro-Regular" w:hAnsi="MinionPro-Regular" w:eastAsia="Calibri" w:cs="MinionPro-Regular"/>
          <w:sz w:val="21"/>
          <w:szCs w:val="21"/>
        </w:rPr>
        <w:t xml:space="preserve">In his 2010 paper </w:t>
      </w:r>
      <w:r>
        <w:rPr>
          <w:rFonts w:ascii="MinionPro-It" w:hAnsi="MinionPro-It" w:eastAsia="Calibri" w:cs="MinionPro-It"/>
          <w:i/>
          <w:iCs/>
          <w:sz w:val="21"/>
          <w:szCs w:val="21"/>
        </w:rPr>
        <w:t xml:space="preserve">Towards a Theory of Part, </w:t>
      </w:r>
      <w:r>
        <w:rPr>
          <w:rFonts w:ascii="MinionPro-Regular" w:hAnsi="MinionPro-Regular" w:eastAsia="Calibri" w:cs="MinionPro-Regular"/>
          <w:sz w:val="21"/>
          <w:szCs w:val="21"/>
        </w:rPr>
        <w:t>Kit Fine presents a very refined form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mereological pluralism. According to him, there are many different relations</w:t>
      </w:r>
    </w:p>
    <w:p>
      <w:pPr>
        <w:spacing w:before="0" w:after="0"/>
        <w:contextualSpacing/>
        <w:jc w:val="left"/>
      </w:pPr>
      <w:r>
        <w:rPr>
          <w:rFonts w:ascii="MinionPro-Regular" w:hAnsi="MinionPro-Regular" w:eastAsia="Calibri" w:cs="MinionPro-Regular"/>
          <w:sz w:val="21"/>
          <w:szCs w:val="21"/>
        </w:rPr>
        <w:t xml:space="preserve">of parthood, which works in different ways. (51) </w:t>
      </w:r>
      <w:r>
        <w:rPr>
          <w:rFonts w:ascii="MinionPro-Regular" w:hAnsi="MinionPro-Regular" w:eastAsia="Calibri" w:cs="MinionPro-Regular"/>
          <w:color w:val="FF0000"/>
          <w:sz w:val="21"/>
          <w:szCs w:val="21"/>
        </w:rPr>
        <w:t xml:space="preserve">[Amazing, Kit Fine has UNBELIEVABLE similar idea to my idea from my article 2005, at </w:t>
      </w:r>
      <w:r>
        <w:rPr>
          <w:rFonts w:ascii="MinionPro-Regular" w:hAnsi="MinionPro-Regular" w:eastAsia="Calibri" w:cs="MinionPro-Regular"/>
          <w:i/>
          <w:color w:val="FF0000"/>
          <w:sz w:val="21"/>
          <w:szCs w:val="21"/>
        </w:rPr>
        <w:t>Synthese Journal</w:t>
      </w:r>
      <w:r>
        <w:rPr>
          <w:rFonts w:ascii="MinionPro-Regular" w:hAnsi="MinionPro-Regular" w:eastAsia="Calibri" w:cs="MinionPro-Regular"/>
          <w:color w:val="FF0000"/>
          <w:sz w:val="21"/>
          <w:szCs w:val="21"/>
        </w:rPr>
        <w:t xml:space="preserve"> (USA)!!!]</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Sets and mereological wholes are far from exhausting the variety of Fine’s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pluralism. Actually, sets are less blind to structure than mereological wholes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only from some points of view. Sets are stratified entities in which it matters how many times an entity is encapsulated in a set (as a member of it, or as a member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member of it), and how elements at a certain level are grouped together. By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contrast, the order and the repetition of elements do not matter for the identity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set.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Other wholes could instead be such that these kinds of arrangements bear</w:t>
      </w:r>
    </w:p>
    <w:p>
      <w:pPr>
        <w:spacing w:before="0" w:after="0"/>
        <w:contextualSpacing/>
        <w:jc w:val="left"/>
      </w:pPr>
      <w:r>
        <w:rPr>
          <w:rFonts w:ascii="MinionPro-Regular" w:hAnsi="MinionPro-Regular" w:eastAsia="Calibri" w:cs="MinionPro-Regular"/>
          <w:sz w:val="21"/>
          <w:szCs w:val="21"/>
        </w:rPr>
        <w:t xml:space="preserve">on their identity conditions. For example, </w:t>
      </w:r>
      <w:r>
        <w:rPr>
          <w:rFonts w:ascii="MinionPro-It" w:hAnsi="MinionPro-It" w:eastAsia="Calibri" w:cs="MinionPro-It"/>
          <w:i/>
          <w:iCs/>
          <w:sz w:val="21"/>
          <w:szCs w:val="21"/>
        </w:rPr>
        <w:t xml:space="preserve">multisets </w:t>
      </w:r>
      <w:r>
        <w:rPr>
          <w:rFonts w:ascii="MinionPro-Regular" w:hAnsi="MinionPro-Regular" w:eastAsia="Calibri" w:cs="MinionPro-Regular"/>
          <w:sz w:val="21"/>
          <w:szCs w:val="21"/>
        </w:rPr>
        <w:t>are entities analogous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sets in which the multiple occurrences of members make a difference (but their</w:t>
      </w:r>
    </w:p>
    <w:p>
      <w:pPr>
        <w:spacing w:before="0" w:after="0"/>
        <w:contextualSpacing/>
        <w:jc w:val="left"/>
      </w:pPr>
      <w:r>
        <w:rPr>
          <w:rFonts w:ascii="MinionPro-Regular" w:hAnsi="MinionPro-Regular" w:eastAsia="Calibri" w:cs="MinionPro-Regular"/>
          <w:sz w:val="21"/>
          <w:szCs w:val="21"/>
        </w:rPr>
        <w:t xml:space="preserve">order does not matter). </w:t>
      </w:r>
      <w:r>
        <w:rPr>
          <w:rFonts w:ascii="MinionPro-It" w:hAnsi="MinionPro-It" w:eastAsia="Calibri" w:cs="MinionPro-It"/>
          <w:i/>
          <w:iCs/>
          <w:sz w:val="21"/>
          <w:szCs w:val="21"/>
        </w:rPr>
        <w:t xml:space="preserve">Sequences </w:t>
      </w:r>
      <w:r>
        <w:rPr>
          <w:rFonts w:ascii="MinionPro-Regular" w:hAnsi="MinionPro-Regular" w:eastAsia="Calibri" w:cs="MinionPro-Regular"/>
          <w:sz w:val="21"/>
          <w:szCs w:val="21"/>
        </w:rPr>
        <w:t>could be seen as entities in which the order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in the sequences matters.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four principles of obliteration allow us to distinguish various kinds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wholes in terms of their attitude toward various aspects of structure.  (79-80)</w:t>
      </w:r>
    </w:p>
    <w:p>
      <w:pPr>
        <w:spacing w:before="0" w:after="0"/>
        <w:contextualSpacing/>
        <w:jc w:val="left"/>
        <w:rPr>
          <w:b/>
        </w:rPr>
      </w:pPr>
    </w:p>
    <w:p>
      <w:pPr>
        <w:spacing w:before="0" w:after="0"/>
        <w:contextualSpacing/>
        <w:jc w:val="left"/>
        <w:rPr>
          <w:rFonts w:ascii="MinionPro-Regular" w:hAnsi="MinionPro-Regular" w:eastAsia="Calibri" w:cs="MinionPro-Regular"/>
          <w:sz w:val="26"/>
          <w:szCs w:val="26"/>
        </w:rPr>
      </w:pPr>
      <w:r>
        <w:rPr>
          <w:rFonts w:ascii="MinionPro-Regular" w:hAnsi="MinionPro-Regular" w:eastAsia="Calibri" w:cs="MinionPro-Regular"/>
          <w:sz w:val="26"/>
          <w:szCs w:val="26"/>
        </w:rPr>
        <w:t>7.2 A kind of duality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most serious problems for Extensionalism do not stem from the intrinsically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controversial hypothesis of fuzzy mountains, but from a kind of duality. What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the spatial region which the maps label as “Monte Grappa” could be seen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two ways, quite independently of the way in which its boundaries are assessed.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of the ways to see what is there is to consider the mountain. Another is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look at it as a portion of matter. The matter in that spatial region is far from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homogeneous: it includes rocks, soil, some vegetables, and occasionally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snow. At a more microscopic level a wide variety of chemical elements are to be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found.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kind of duality that is at stake here is between the mountain—Monte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Grappa—and the total portion of heterogeneous matter colocated with the</w:t>
      </w:r>
    </w:p>
    <w:p>
      <w:pPr>
        <w:spacing w:before="0" w:after="0"/>
        <w:contextualSpacing/>
        <w:jc w:val="left"/>
      </w:pPr>
      <w:r>
        <w:rPr>
          <w:rFonts w:ascii="MinionPro-Regular" w:hAnsi="MinionPro-Regular" w:eastAsia="Calibri" w:cs="MinionPro-Regular"/>
          <w:sz w:val="21"/>
          <w:szCs w:val="21"/>
        </w:rPr>
        <w:t xml:space="preserve">mountain. Let us call this portion of heterogeneous matter </w:t>
      </w:r>
      <w:r>
        <w:rPr>
          <w:rFonts w:ascii="MinionPro-It" w:hAnsi="MinionPro-It" w:eastAsia="Calibri" w:cs="MinionPro-It"/>
          <w:i/>
          <w:iCs/>
          <w:sz w:val="21"/>
          <w:szCs w:val="21"/>
        </w:rPr>
        <w:t>Mountmatter</w:t>
      </w:r>
      <w:r>
        <w:rPr>
          <w:rFonts w:ascii="MinionPro-Regular" w:hAnsi="MinionPro-Regular" w:eastAsia="Calibri" w:cs="MinionPro-Regular"/>
          <w:sz w:val="21"/>
          <w:szCs w:val="21"/>
        </w:rPr>
        <w:t>.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philosophers think that Monte Grappa and Mountmatter violate Extensionalism;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they are two different complex entities, with the same proper parts. Both</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them would be made of the same proper parts at any level of complexity: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same fields, rocks, and snowy expanses; same molecules, and same physical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 xml:space="preserve">microparticles. Still, they would be different. </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Their difference would be proved by the fact that they instantiate different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properties. If they instantiate different properties, then a quite uncontroversial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principle about identity, namely the Indiscernibility of Identicals, leads to the</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conclusion that they are different. (96-97)</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Thus—the extensionalist could say—there is actually a single thing (Monte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Grappa is identical to Mountmatter), but we can look at it from different</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perspectives, and these different perspectives select different counterparts. (99)</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pPr>
      <w:r>
        <w:rPr>
          <w:rFonts w:ascii="MinionPro-Regular" w:hAnsi="MinionPro-Regular" w:eastAsia="Calibri" w:cs="MinionPro-Regular"/>
          <w:sz w:val="21"/>
          <w:szCs w:val="21"/>
        </w:rPr>
        <w:t xml:space="preserve">But what </w:t>
      </w:r>
      <w:r>
        <w:rPr>
          <w:rFonts w:ascii="MinionPro-It" w:hAnsi="MinionPro-It" w:eastAsia="Calibri" w:cs="MinionPro-It"/>
          <w:i/>
          <w:iCs/>
          <w:sz w:val="21"/>
          <w:szCs w:val="21"/>
        </w:rPr>
        <w:t xml:space="preserve">consistent dualism </w:t>
      </w:r>
      <w:r>
        <w:rPr>
          <w:rFonts w:ascii="MinionPro-Regular" w:hAnsi="MinionPro-Regular" w:eastAsia="Calibri" w:cs="MinionPro-Regular"/>
          <w:sz w:val="21"/>
          <w:szCs w:val="21"/>
        </w:rPr>
        <w:t>points to is the idea that reality has two overall layers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layer of structured entities and the layer of the portions of matter), and this</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not a problem for Extensionalism at all. (111)</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dualist approach of stuff ontology seems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make it clear from the start that there are two globally separate layers of reality…. Finally, there is another sense in which dualism could be a problem for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Extensionalism. When dualism is endorsed—and even if dualism is consistently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developed and concerns any level of complexity—one needs to characterize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relation between the structured entity and the colocated matter or portion</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matter in some way. (111)</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Before assessing the details of Cotnoir’s proposal, it is worth remarking that it</w:t>
      </w:r>
    </w:p>
    <w:p>
      <w:pPr>
        <w:spacing w:before="0" w:after="0"/>
        <w:contextualSpacing/>
        <w:jc w:val="left"/>
      </w:pPr>
      <w:r>
        <w:rPr>
          <w:rFonts w:ascii="MinionPro-Regular" w:hAnsi="MinionPro-Regular" w:eastAsia="Calibri" w:cs="MinionPro-Regular"/>
          <w:sz w:val="21"/>
          <w:szCs w:val="21"/>
        </w:rPr>
        <w:t xml:space="preserve">coheres with the </w:t>
      </w:r>
      <w:r>
        <w:rPr>
          <w:rFonts w:ascii="MinionPro-It" w:hAnsi="MinionPro-It" w:eastAsia="Calibri" w:cs="MinionPro-It"/>
          <w:i/>
          <w:iCs/>
          <w:sz w:val="21"/>
          <w:szCs w:val="21"/>
        </w:rPr>
        <w:t xml:space="preserve">spirit of dualism </w:t>
      </w:r>
      <w:r>
        <w:rPr>
          <w:rFonts w:ascii="MinionPro-Regular" w:hAnsi="MinionPro-Regular" w:eastAsia="Calibri" w:cs="MinionPro-Regular"/>
          <w:sz w:val="21"/>
          <w:szCs w:val="21"/>
        </w:rPr>
        <w:t>about objects and portions of matter. According</w:t>
      </w:r>
    </w:p>
    <w:p>
      <w:pPr>
        <w:spacing w:before="0" w:after="0"/>
        <w:contextualSpacing/>
        <w:jc w:val="left"/>
      </w:pPr>
      <w:r>
        <w:rPr>
          <w:rFonts w:ascii="MinionPro-Regular" w:hAnsi="MinionPro-Regular" w:eastAsia="Calibri" w:cs="MinionPro-Regular"/>
          <w:sz w:val="21"/>
          <w:szCs w:val="21"/>
        </w:rPr>
        <w:t xml:space="preserve">to the spirit of dualism, </w:t>
      </w:r>
      <w:r>
        <w:rPr>
          <w:rFonts w:ascii="MinionPro-It" w:hAnsi="MinionPro-It" w:eastAsia="Calibri" w:cs="MinionPro-It"/>
          <w:i/>
          <w:iCs/>
          <w:sz w:val="21"/>
          <w:szCs w:val="21"/>
        </w:rPr>
        <w:t xml:space="preserve">at a single level </w:t>
      </w:r>
      <w:r>
        <w:rPr>
          <w:rFonts w:ascii="MinionPro-Regular" w:hAnsi="MinionPro-Regular" w:eastAsia="Calibri" w:cs="MinionPro-Regular"/>
          <w:sz w:val="21"/>
          <w:szCs w:val="21"/>
        </w:rPr>
        <w:t>of mereological complexity there are</w:t>
      </w:r>
    </w:p>
    <w:p>
      <w:pPr>
        <w:spacing w:before="0" w:after="0"/>
        <w:contextualSpacing/>
        <w:jc w:val="left"/>
      </w:pPr>
      <w:r>
        <w:rPr>
          <w:rFonts w:ascii="MinionPro-It" w:hAnsi="MinionPro-It" w:eastAsia="Calibri" w:cs="MinionPro-It"/>
          <w:i/>
          <w:iCs/>
          <w:sz w:val="21"/>
          <w:szCs w:val="21"/>
        </w:rPr>
        <w:t xml:space="preserve">two </w:t>
      </w:r>
      <w:r>
        <w:rPr>
          <w:rFonts w:ascii="MinionPro-Regular" w:hAnsi="MinionPro-Regular" w:eastAsia="Calibri" w:cs="MinionPro-Regular"/>
          <w:sz w:val="21"/>
          <w:szCs w:val="21"/>
        </w:rPr>
        <w:t>things. Thus, dualism finds its most appropriate expression in a theory of</w:t>
      </w:r>
    </w:p>
    <w:p>
      <w:pPr>
        <w:spacing w:before="0" w:after="0"/>
        <w:contextualSpacing/>
        <w:jc w:val="left"/>
      </w:pPr>
      <w:r>
        <w:rPr>
          <w:rFonts w:ascii="MinionPro-Regular" w:hAnsi="MinionPro-Regular" w:eastAsia="Calibri" w:cs="MinionPro-Regular"/>
          <w:sz w:val="21"/>
          <w:szCs w:val="21"/>
        </w:rPr>
        <w:t>parthood only if this theory allows—as Cotnoir’s non-extensional mereology</w:t>
      </w:r>
      <w:r>
        <w:rPr>
          <w:rFonts w:ascii="MinionPro-Regular" w:hAnsi="MinionPro-Regular" w:eastAsia="Calibri" w:cs="MinionPro-Regular"/>
          <w:sz w:val="12"/>
          <w:szCs w:val="12"/>
        </w:rPr>
        <w:t>theo</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 xml:space="preserve">does—two different things to be in a reciprocal relation of parthood. </w:t>
      </w:r>
    </w:p>
    <w:p>
      <w:pPr>
        <w:tabs>
          <w:tab w:val="left" w:pos="4032"/>
        </w:tabs>
        <w:spacing w:before="0" w:after="0"/>
        <w:contextualSpacing/>
        <w:jc w:val="left"/>
        <w:rPr>
          <w:rFonts w:ascii="MinionPro-Regular" w:hAnsi="MinionPro-Regular" w:eastAsia="Calibri" w:cs="MinionPro-Regular"/>
          <w:sz w:val="21"/>
          <w:szCs w:val="21"/>
        </w:rPr>
      </w:pPr>
    </w:p>
    <w:p>
      <w:pPr>
        <w:tabs>
          <w:tab w:val="left" w:pos="4032"/>
        </w:tabs>
        <w:spacing w:before="0" w:after="0"/>
        <w:contextualSpacing/>
        <w:jc w:val="left"/>
      </w:pPr>
      <w:r>
        <w:rPr>
          <w:rFonts w:ascii="MinionPro-Regular" w:hAnsi="MinionPro-Regular" w:eastAsia="Calibri" w:cs="MinionPro-Regular"/>
          <w:color w:val="FF0000"/>
          <w:sz w:val="21"/>
          <w:szCs w:val="21"/>
        </w:rPr>
        <w:t>[Cotnoir’s works are from 2010-2015!!!!!! It seeme, Cotnoir is another one who published UNBEELIEVABLE similar ideas to my ideas!!!!]</w:t>
      </w:r>
      <w:r>
        <w:rPr>
          <w:rFonts w:ascii="MinionPro-Regular" w:hAnsi="MinionPro-Regular" w:eastAsia="Calibri" w:cs="MinionPro-Regular"/>
          <w:sz w:val="21"/>
          <w:szCs w:val="21"/>
        </w:rPr>
        <w:tab/>
      </w:r>
    </w:p>
    <w:p>
      <w:pPr>
        <w:spacing w:before="0" w:after="0"/>
        <w:contextualSpacing/>
        <w:jc w:val="left"/>
        <w:rPr>
          <w:b/>
        </w:rPr>
      </w:pPr>
    </w:p>
    <w:p>
      <w:pPr>
        <w:spacing w:before="0" w:after="0"/>
        <w:contextualSpacing/>
        <w:jc w:val="left"/>
        <w:rPr>
          <w:rFonts w:ascii="MinionPro-Regular" w:hAnsi="MinionPro-Regular" w:eastAsia="Calibri" w:cs="MinionPro-Regular"/>
          <w:sz w:val="20"/>
          <w:szCs w:val="20"/>
        </w:rPr>
      </w:pPr>
      <w:r>
        <w:rPr>
          <w:rFonts w:ascii="MinionPro-Regular" w:hAnsi="MinionPro-Regular" w:eastAsia="Calibri" w:cs="MinionPro-Regular"/>
          <w:sz w:val="20"/>
          <w:szCs w:val="20"/>
        </w:rPr>
        <w:t>Part Three</w:t>
      </w:r>
    </w:p>
    <w:p>
      <w:pPr>
        <w:spacing w:before="0" w:after="0"/>
        <w:contextualSpacing/>
        <w:jc w:val="left"/>
        <w:rPr>
          <w:rFonts w:ascii="MinionPro-Regular" w:hAnsi="MinionPro-Regular" w:eastAsia="Calibri" w:cs="MinionPro-Regular"/>
          <w:b/>
          <w:sz w:val="20"/>
          <w:szCs w:val="20"/>
        </w:rPr>
      </w:pPr>
      <w:r>
        <w:rPr>
          <w:rFonts w:ascii="MinionPro-Regular" w:hAnsi="MinionPro-Regular" w:eastAsia="Calibri" w:cs="MinionPro-Regular"/>
          <w:b/>
          <w:sz w:val="20"/>
          <w:szCs w:val="20"/>
        </w:rPr>
        <w:t>Unrestricted Composition</w:t>
      </w:r>
    </w:p>
    <w:p>
      <w:pPr>
        <w:spacing w:before="0" w:after="0"/>
        <w:contextualSpacing/>
        <w:jc w:val="left"/>
        <w:rPr>
          <w:rFonts w:ascii="MinionPro-Regular" w:hAnsi="MinionPro-Regular" w:eastAsia="Calibri" w:cs="MinionPro-Regular"/>
          <w:sz w:val="20"/>
          <w:szCs w:val="20"/>
        </w:rPr>
      </w:pPr>
      <w:r>
        <w:rPr>
          <w:rFonts w:ascii="MinionPro-Regular" w:hAnsi="MinionPro-Regular" w:eastAsia="Calibri" w:cs="MinionPro-Regular"/>
          <w:sz w:val="20"/>
          <w:szCs w:val="20"/>
        </w:rPr>
        <w:t>Abstract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This part of the book analyzes and defends the principle of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according to which given some things—no matter how many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how disparate they are—their fusion exists. In order to formulate this principle,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we need a way of speaking collectively of a plurality of entities whose number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can vary indefinitely. (147)</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Extensionalism is actually compatible both with monism and with dualism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about material constitution: the consistent dualist will be committed both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objects and to colocated portions of reality, at each level of reality. The resulting</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kind of extensionalist dualism seems to be rather deficient from the viewpoint</w:t>
      </w:r>
    </w:p>
    <w:p>
      <w:pPr>
        <w:spacing w:before="0" w:after="0"/>
        <w:contextualSpacing/>
        <w:jc w:val="left"/>
      </w:pPr>
      <w:r>
        <w:rPr>
          <w:rFonts w:ascii="MinionPro-Regular" w:hAnsi="MinionPro-Regular" w:eastAsia="Calibri" w:cs="MinionPro-Regular"/>
          <w:sz w:val="21"/>
          <w:szCs w:val="21"/>
        </w:rPr>
        <w:t xml:space="preserve">of </w:t>
      </w:r>
      <w:r>
        <w:rPr>
          <w:rFonts w:ascii="MinionPro-It" w:hAnsi="MinionPro-It" w:eastAsia="Calibri" w:cs="MinionPro-It"/>
          <w:i/>
          <w:iCs/>
          <w:sz w:val="21"/>
          <w:szCs w:val="21"/>
        </w:rPr>
        <w:t xml:space="preserve">absolute </w:t>
      </w:r>
      <w:r>
        <w:rPr>
          <w:rFonts w:ascii="MinionPro-Regular" w:hAnsi="MinionPro-Regular" w:eastAsia="Calibri" w:cs="MinionPro-Regular"/>
          <w:sz w:val="21"/>
          <w:szCs w:val="21"/>
        </w:rPr>
        <w:t>ontological economy. (149)</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The values of a plural variable are </w:t>
      </w:r>
      <w:r>
        <w:rPr>
          <w:rFonts w:ascii="MinionPro-It" w:hAnsi="MinionPro-It" w:eastAsia="Calibri" w:cs="MinionPro-It"/>
          <w:i/>
          <w:iCs/>
          <w:sz w:val="21"/>
          <w:szCs w:val="21"/>
        </w:rPr>
        <w:t xml:space="preserve">some </w:t>
      </w:r>
      <w:r>
        <w:rPr>
          <w:rFonts w:ascii="MinionPro-Regular" w:hAnsi="MinionPro-Regular" w:eastAsia="Calibri" w:cs="MinionPro-Regular"/>
          <w:sz w:val="21"/>
          <w:szCs w:val="21"/>
        </w:rPr>
        <w:t>objects in the domain of quantification, from one to infinity. Thus, plural quantification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seems to be the perfect tool for expressing mereological Fusion, and it is used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not only in Uniqueness of Composition and Unrestricted Composition, but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already in the definition of Fusion/Composition.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definition, which we will analyze and justify in Chapter 11, says—in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accordance with the provisional characterization of Fusion set forth in Chapter 4,</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Section 4.4—that something is a fusion of some things if and only if each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those things is part of the fusion and each part of the fusion overlaps with at least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of those things. (150-151)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We cannot replace the plural variable with a plurality of variables in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definition of Fusion (as well as in Uniqueness of Composition and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and make Fusion a more than binary predicate, because there</w:t>
      </w:r>
    </w:p>
    <w:p>
      <w:pPr>
        <w:spacing w:before="0" w:after="0"/>
        <w:contextualSpacing/>
        <w:jc w:val="left"/>
      </w:pPr>
      <w:r>
        <w:rPr>
          <w:rFonts w:ascii="MinionPro-Regular" w:hAnsi="MinionPro-Regular" w:eastAsia="Calibri" w:cs="MinionPro-Regular"/>
          <w:sz w:val="21"/>
          <w:szCs w:val="21"/>
        </w:rPr>
        <w:t xml:space="preserve">would not be any </w:t>
      </w:r>
      <w:r>
        <w:rPr>
          <w:rFonts w:ascii="MinionPro-It" w:hAnsi="MinionPro-It" w:eastAsia="Calibri" w:cs="MinionPro-It"/>
          <w:i/>
          <w:iCs/>
          <w:sz w:val="21"/>
          <w:szCs w:val="21"/>
        </w:rPr>
        <w:t xml:space="preserve">right </w:t>
      </w:r>
      <w:r>
        <w:rPr>
          <w:rFonts w:ascii="MinionPro-Regular" w:hAnsi="MinionPro-Regular" w:eastAsia="Calibri" w:cs="MinionPro-Regular"/>
          <w:sz w:val="21"/>
          <w:szCs w:val="21"/>
        </w:rPr>
        <w:t>number of argument places for it. This is not a merely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technical problem: it is a symptom of the fact that, when in an operation the</w:t>
      </w:r>
    </w:p>
    <w:p>
      <w:pPr>
        <w:spacing w:before="0" w:after="0"/>
        <w:contextualSpacing/>
        <w:jc w:val="left"/>
      </w:pPr>
      <w:r>
        <w:rPr>
          <w:rFonts w:ascii="MinionPro-Regular" w:hAnsi="MinionPro-Regular" w:eastAsia="Calibri" w:cs="MinionPro-Regular"/>
          <w:sz w:val="21"/>
          <w:szCs w:val="21"/>
        </w:rPr>
        <w:t xml:space="preserve">number of inputs is variable, we </w:t>
      </w:r>
      <w:r>
        <w:rPr>
          <w:rFonts w:ascii="MinionPro-It" w:hAnsi="MinionPro-It" w:eastAsia="Calibri" w:cs="MinionPro-It"/>
          <w:i/>
          <w:iCs/>
          <w:sz w:val="21"/>
          <w:szCs w:val="21"/>
        </w:rPr>
        <w:t xml:space="preserve">need </w:t>
      </w:r>
      <w:r>
        <w:rPr>
          <w:rFonts w:ascii="MinionPro-Regular" w:hAnsi="MinionPro-Regular" w:eastAsia="Calibri" w:cs="MinionPro-Regular"/>
          <w:sz w:val="21"/>
          <w:szCs w:val="21"/>
        </w:rPr>
        <w:t>a symbol for these variably numerous</w:t>
      </w:r>
    </w:p>
    <w:p>
      <w:pPr>
        <w:spacing w:before="0" w:after="0"/>
        <w:contextualSpacing/>
        <w:jc w:val="left"/>
      </w:pPr>
      <w:r>
        <w:rPr>
          <w:rFonts w:ascii="MinionPro-Regular" w:hAnsi="MinionPro-Regular" w:eastAsia="Calibri" w:cs="MinionPro-Regular"/>
          <w:sz w:val="21"/>
          <w:szCs w:val="21"/>
        </w:rPr>
        <w:t xml:space="preserve">entities. We are talking about them </w:t>
      </w:r>
      <w:r>
        <w:rPr>
          <w:rFonts w:ascii="MinionPro-It" w:hAnsi="MinionPro-It" w:eastAsia="Calibri" w:cs="MinionPro-It"/>
          <w:i/>
          <w:iCs/>
          <w:sz w:val="21"/>
          <w:szCs w:val="21"/>
        </w:rPr>
        <w:t>collectively</w:t>
      </w:r>
      <w:r>
        <w:rPr>
          <w:rFonts w:ascii="MinionPro-Regular" w:hAnsi="MinionPro-Regular" w:eastAsia="Calibri" w:cs="MinionPro-Regular"/>
          <w:sz w:val="21"/>
          <w:szCs w:val="21"/>
        </w:rPr>
        <w:t>, and not distributively: when we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say that a chair is the fusion of four legs, a back, and a seat, this does not imply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the chair is also the fusion of the seat only, or of only three or four legs.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kind of predication we make about the fused entities concerns them all as 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totality, and not each of them separately.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Plural quantification fits the bill perfectly. A quick look at the growing</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literature about plural quantification shows that its introduction is often</w:t>
      </w:r>
    </w:p>
    <w:p>
      <w:pPr>
        <w:spacing w:before="0" w:after="0"/>
        <w:contextualSpacing/>
        <w:jc w:val="left"/>
      </w:pPr>
      <w:r>
        <w:rPr>
          <w:rFonts w:ascii="MinionPro-Regular" w:hAnsi="MinionPro-Regular" w:eastAsia="Calibri" w:cs="MinionPro-Regular"/>
          <w:sz w:val="21"/>
          <w:szCs w:val="21"/>
        </w:rPr>
        <w:t xml:space="preserve">motivated by the need to express </w:t>
      </w:r>
      <w:r>
        <w:rPr>
          <w:rFonts w:ascii="MinionPro-It" w:hAnsi="MinionPro-It" w:eastAsia="Calibri" w:cs="MinionPro-It"/>
          <w:i/>
          <w:iCs/>
          <w:sz w:val="21"/>
          <w:szCs w:val="21"/>
        </w:rPr>
        <w:t xml:space="preserve">collective </w:t>
      </w:r>
      <w:r>
        <w:rPr>
          <w:rFonts w:ascii="MinionPro-Regular" w:hAnsi="MinionPro-Regular" w:eastAsia="Calibri" w:cs="MinionPro-Regular"/>
          <w:sz w:val="21"/>
          <w:szCs w:val="21"/>
        </w:rPr>
        <w:t>predication (in cases such as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besiegers surrounded the building,” in which none of the besiegers individually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surrounded the building). (151)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 good reason to prefer plural quantification over sets is that it would be a</w:t>
      </w:r>
    </w:p>
    <w:p>
      <w:pPr>
        <w:spacing w:before="0" w:after="0"/>
        <w:contextualSpacing/>
        <w:jc w:val="left"/>
      </w:pPr>
      <w:r>
        <w:rPr>
          <w:rFonts w:ascii="MinionPro-It" w:hAnsi="MinionPro-It" w:eastAsia="Calibri" w:cs="MinionPro-It"/>
          <w:i/>
          <w:iCs/>
          <w:sz w:val="21"/>
          <w:szCs w:val="21"/>
        </w:rPr>
        <w:t xml:space="preserve">categorical mistake </w:t>
      </w:r>
      <w:r>
        <w:rPr>
          <w:rFonts w:ascii="MinionPro-Regular" w:hAnsi="MinionPro-Regular" w:eastAsia="Calibri" w:cs="MinionPro-Regular"/>
          <w:sz w:val="21"/>
          <w:szCs w:val="21"/>
        </w:rPr>
        <w:t>to involve sets. In the above set-theoretic definition of Fusion,</w:t>
      </w:r>
    </w:p>
    <w:p>
      <w:pPr>
        <w:spacing w:before="0" w:after="0"/>
        <w:contextualSpacing/>
        <w:jc w:val="left"/>
      </w:pPr>
      <w:r>
        <w:rPr>
          <w:rFonts w:ascii="MinionPro-Regular" w:hAnsi="MinionPro-Regular" w:eastAsia="Calibri" w:cs="MinionPro-Regular"/>
          <w:sz w:val="21"/>
          <w:szCs w:val="21"/>
        </w:rPr>
        <w:t xml:space="preserve">we end up </w:t>
      </w:r>
      <w:r>
        <w:rPr>
          <w:rFonts w:ascii="MinionPro-It" w:hAnsi="MinionPro-It" w:eastAsia="Calibri" w:cs="MinionPro-It"/>
          <w:i/>
          <w:iCs/>
          <w:sz w:val="21"/>
          <w:szCs w:val="21"/>
        </w:rPr>
        <w:t xml:space="preserve">literally </w:t>
      </w:r>
      <w:r>
        <w:rPr>
          <w:rFonts w:ascii="MinionPro-Regular" w:hAnsi="MinionPro-Regular" w:eastAsia="Calibri" w:cs="MinionPro-Regular"/>
          <w:sz w:val="21"/>
          <w:szCs w:val="21"/>
        </w:rPr>
        <w:t>fusing a set: the relational predicate of Fusion is flanked by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two singular referential expressions, which refer respectively to a set and 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whole. Thus, the relation/operation expressed by the predicate would connect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these referents. But the relation/operation that mereology aims to study is one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goes from the parts to the whole. The set of the parts is simply foreign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this context.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Categorical mistakes play an important role in the motivations for plural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reference and quantification in general. Already Boolos remarked that “it is</w:t>
      </w:r>
    </w:p>
    <w:p>
      <w:pPr>
        <w:spacing w:before="0" w:after="0"/>
        <w:contextualSpacing/>
        <w:jc w:val="left"/>
      </w:pPr>
      <w:r>
        <w:rPr>
          <w:rFonts w:ascii="MinionPro-Regular" w:hAnsi="MinionPro-Regular" w:eastAsia="Calibri" w:cs="MinionPro-Regular"/>
          <w:sz w:val="21"/>
          <w:szCs w:val="21"/>
        </w:rPr>
        <w:t xml:space="preserve">haywire to think that when you have some Cheerios, you are eating a </w:t>
      </w:r>
      <w:r>
        <w:rPr>
          <w:rFonts w:ascii="MinionPro-It" w:hAnsi="MinionPro-It" w:eastAsia="Calibri" w:cs="MinionPro-It"/>
          <w:i/>
          <w:iCs/>
          <w:sz w:val="21"/>
          <w:szCs w:val="21"/>
        </w:rPr>
        <w:t>set.</w:t>
      </w:r>
      <w:r>
        <w:rPr>
          <w:rFonts w:ascii="MinionPro-Regular" w:hAnsi="MinionPro-Regular" w:eastAsia="Calibri" w:cs="MinionPro-Regular"/>
          <w:sz w:val="21"/>
          <w:szCs w:val="21"/>
        </w:rPr>
        <w:t>”</w:t>
      </w:r>
      <w:r>
        <w:rPr>
          <w:rFonts w:ascii="MinionPro-Regular" w:hAnsi="MinionPro-Regular" w:eastAsia="Calibri" w:cs="MinionPro-Regular"/>
          <w:sz w:val="12"/>
          <w:szCs w:val="12"/>
        </w:rPr>
        <w:t xml:space="preserve">6 </w:t>
      </w:r>
      <w:r>
        <w:rPr>
          <w:rFonts w:ascii="MinionPro-Regular" w:hAnsi="MinionPro-Regular" w:eastAsia="Calibri" w:cs="MinionPro-Regular"/>
          <w:sz w:val="21"/>
          <w:szCs w:val="21"/>
        </w:rPr>
        <w:t>Plural</w:t>
      </w:r>
    </w:p>
    <w:p>
      <w:pPr>
        <w:spacing w:before="0" w:after="0"/>
        <w:contextualSpacing/>
        <w:jc w:val="left"/>
      </w:pPr>
      <w:r>
        <w:rPr>
          <w:rFonts w:ascii="MinionPro-Regular" w:hAnsi="MinionPro-Regular" w:eastAsia="Calibri" w:cs="MinionPro-Regular"/>
          <w:sz w:val="21"/>
          <w:szCs w:val="21"/>
        </w:rPr>
        <w:t xml:space="preserve">expressions in natural language refer to </w:t>
      </w:r>
      <w:r>
        <w:rPr>
          <w:rFonts w:ascii="MinionPro-It" w:hAnsi="MinionPro-It" w:eastAsia="Calibri" w:cs="MinionPro-It"/>
          <w:i/>
          <w:iCs/>
          <w:sz w:val="21"/>
          <w:szCs w:val="21"/>
        </w:rPr>
        <w:t>entities</w:t>
      </w:r>
      <w:r>
        <w:rPr>
          <w:rFonts w:ascii="MinionPro-Regular" w:hAnsi="MinionPro-Regular" w:eastAsia="Calibri" w:cs="MinionPro-Regular"/>
          <w:sz w:val="21"/>
          <w:szCs w:val="21"/>
        </w:rPr>
        <w:t>, without any apparent mediation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abstract entities such as sets. The plural expressions, by themselves, do not</w:t>
      </w:r>
    </w:p>
    <w:p>
      <w:pPr>
        <w:spacing w:before="0" w:after="0"/>
        <w:contextualSpacing/>
        <w:jc w:val="left"/>
      </w:pPr>
      <w:r>
        <w:rPr>
          <w:rFonts w:ascii="MinionPro-Regular" w:hAnsi="MinionPro-Regular" w:eastAsia="Calibri" w:cs="MinionPro-Regular"/>
          <w:sz w:val="21"/>
          <w:szCs w:val="21"/>
        </w:rPr>
        <w:t>“unify” these things into a further thing (a set) “representing” them.</w:t>
      </w:r>
      <w:r>
        <w:rPr>
          <w:rFonts w:ascii="MinionPro-Regular" w:hAnsi="MinionPro-Regular" w:eastAsia="Calibri" w:cs="MinionPro-Regular"/>
          <w:sz w:val="12"/>
          <w:szCs w:val="12"/>
        </w:rPr>
        <w:t xml:space="preserve">7 </w:t>
      </w:r>
      <w:r>
        <w:rPr>
          <w:rFonts w:ascii="MinionPro-Regular" w:hAnsi="MinionPro-Regular" w:eastAsia="Calibri" w:cs="MinionPro-Regular"/>
          <w:sz w:val="21"/>
          <w:szCs w:val="21"/>
        </w:rPr>
        <w:t>What is</w:t>
      </w:r>
    </w:p>
    <w:p>
      <w:pPr>
        <w:spacing w:before="0" w:after="0"/>
        <w:contextualSpacing/>
        <w:jc w:val="left"/>
      </w:pPr>
      <w:r>
        <w:rPr>
          <w:rFonts w:ascii="MinionPro-Regular" w:hAnsi="MinionPro-Regular" w:eastAsia="Calibri" w:cs="MinionPro-Regular"/>
          <w:sz w:val="21"/>
          <w:szCs w:val="21"/>
        </w:rPr>
        <w:t>“unifying” in a sentence like “I eat Cheerios” is that Cheerios (</w:t>
      </w:r>
      <w:r>
        <w:rPr>
          <w:rFonts w:ascii="MinionPro-It" w:hAnsi="MinionPro-It" w:eastAsia="Calibri" w:cs="MinionPro-It"/>
          <w:i/>
          <w:iCs/>
          <w:sz w:val="21"/>
          <w:szCs w:val="21"/>
        </w:rPr>
        <w:t xml:space="preserve">many </w:t>
      </w:r>
      <w:r>
        <w:rPr>
          <w:rFonts w:ascii="MinionPro-Regular" w:hAnsi="MinionPro-Regular" w:eastAsia="Calibri" w:cs="MinionPro-Regular"/>
          <w:sz w:val="21"/>
          <w:szCs w:val="21"/>
        </w:rPr>
        <w:t>Cheerios)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occupy a single argument place of a predicate, in this case “eat.” (156)</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order to illustrate these expectations,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useful to consider a prototypical, spatial scenario. Let us take the example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chair again. Insofar as it is extended, the chair is partially located in many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places: it is a bit where its back is, a bit where its seat is, and a bit where each</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leg is. The chair on the one hand and its parts collectively, on the other, have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something in common: the parts are collectively located where the chair is. It</w:t>
      </w:r>
    </w:p>
    <w:p>
      <w:pPr>
        <w:spacing w:before="0" w:after="0"/>
        <w:contextualSpacing/>
        <w:jc w:val="left"/>
      </w:pPr>
      <w:r>
        <w:rPr>
          <w:rFonts w:ascii="MinionPro-Regular" w:hAnsi="MinionPro-Regular" w:eastAsia="Calibri" w:cs="MinionPro-Regular"/>
          <w:sz w:val="21"/>
          <w:szCs w:val="21"/>
        </w:rPr>
        <w:t xml:space="preserve">does not matter whether I am considering </w:t>
      </w:r>
      <w:r>
        <w:rPr>
          <w:rFonts w:ascii="MinionPro-It" w:hAnsi="MinionPro-It" w:eastAsia="Calibri" w:cs="MinionPro-It"/>
          <w:i/>
          <w:iCs/>
          <w:sz w:val="21"/>
          <w:szCs w:val="21"/>
        </w:rPr>
        <w:t xml:space="preserve">disjoint </w:t>
      </w:r>
      <w:r>
        <w:rPr>
          <w:rFonts w:ascii="MinionPro-Regular" w:hAnsi="MinionPro-Regular" w:eastAsia="Calibri" w:cs="MinionPro-Regular"/>
          <w:sz w:val="21"/>
          <w:szCs w:val="21"/>
        </w:rPr>
        <w:t xml:space="preserve">parts or not. I can also </w:t>
      </w:r>
      <w:r>
        <w:rPr>
          <w:rFonts w:ascii="MinionPro-It" w:hAnsi="MinionPro-It" w:eastAsia="Calibri" w:cs="MinionPro-It"/>
          <w:i/>
          <w:iCs/>
          <w:sz w:val="21"/>
          <w:szCs w:val="21"/>
        </w:rPr>
        <w:t>cover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chair with overlapping parts: the body of the chair (composed of the back</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of the seat), the back, the seat, and the legs; or even the chair itself,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four legs. The parts in each of these lists are collectively located where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There are many different lists of things that are collectively located where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 There is no spatial region such that the chair is partially in that region,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in one of these lists nothing is partially there. Nor is there any spatial region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such that something in one of the lists is partially in that spatial region, while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 not partially in that spatial region.</w:t>
      </w:r>
    </w:p>
    <w:p>
      <w:pPr>
        <w:spacing w:before="0" w:after="0"/>
        <w:contextualSpacing/>
        <w:jc w:val="left"/>
      </w:pPr>
      <w:r>
        <w:rPr>
          <w:rFonts w:ascii="MinionPro-Regular" w:hAnsi="MinionPro-Regular" w:eastAsia="Calibri" w:cs="MinionPro-Regular"/>
          <w:sz w:val="21"/>
          <w:szCs w:val="21"/>
        </w:rPr>
        <w:t xml:space="preserve">Now, forget about space: mereology </w:t>
      </w:r>
      <w:r>
        <w:rPr>
          <w:rFonts w:ascii="MinionPro-It" w:hAnsi="MinionPro-It" w:eastAsia="Calibri" w:cs="MinionPro-It"/>
          <w:i/>
          <w:iCs/>
          <w:sz w:val="21"/>
          <w:szCs w:val="21"/>
        </w:rPr>
        <w:t xml:space="preserve">is not </w:t>
      </w:r>
      <w:r>
        <w:rPr>
          <w:rFonts w:ascii="MinionPro-Regular" w:hAnsi="MinionPro-Regular" w:eastAsia="Calibri" w:cs="MinionPro-Regular"/>
          <w:sz w:val="21"/>
          <w:szCs w:val="21"/>
        </w:rPr>
        <w:t>the theory of spatial parthood,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both because it is meant to be applied also to other instances of parthood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because a proper treatment of space requires subtleties that mereology does not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offer. Still, the same idea seems to be at work. (164)</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first conjunct of (Fusion—Definition) ensures that every fused entity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 of the fusion. It is clear why this is a necessary condition for something to be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 fusion: if a fused entity were not part of the fusion, then it would somehow be</w:t>
      </w:r>
    </w:p>
    <w:p>
      <w:pPr>
        <w:spacing w:before="0" w:after="0"/>
        <w:contextualSpacing/>
        <w:jc w:val="left"/>
      </w:pPr>
      <w:r>
        <w:rPr>
          <w:rFonts w:ascii="MinionPro-Regular" w:hAnsi="MinionPro-Regular" w:eastAsia="Calibri" w:cs="MinionPro-Regular"/>
          <w:sz w:val="21"/>
          <w:szCs w:val="21"/>
        </w:rPr>
        <w:t xml:space="preserve">outside it. But it is not a sufficient condition, and this is why the </w:t>
      </w:r>
      <w:r>
        <w:rPr>
          <w:rFonts w:ascii="MinionPro-It" w:hAnsi="MinionPro-It" w:eastAsia="Calibri" w:cs="MinionPro-It"/>
          <w:i/>
          <w:iCs/>
          <w:sz w:val="21"/>
          <w:szCs w:val="21"/>
        </w:rPr>
        <w:t xml:space="preserve">definiens </w:t>
      </w:r>
      <w:r>
        <w:rPr>
          <w:rFonts w:ascii="MinionPro-Regular" w:hAnsi="MinionPro-Regular" w:eastAsia="Calibri" w:cs="MinionPro-Regular"/>
          <w:sz w:val="21"/>
          <w:szCs w:val="21"/>
        </w:rPr>
        <w:t>must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include a second conjunct. It is not sufficient because many other things “bigger”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than the chair have its back, seat, and legs as parts. Given Transitivity (an axiom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CEM), whatever has the entire chair as part, has the parts of the chair as its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parts as well. And the chair is part of the furniture of the room in which it is,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furniture of the building, and of many other very inclusive objects. (165)</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plausibility of this attitude varies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from case to case. Some of the entities involved are object of hoary ontological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controversies. In particular, in (c), the existence of counterparts of Cameron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depends on the existence of counterparts, and in general on the existence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in other possible worlds, and indirectly on the existence of possible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worlds themselves. In (d), the existence of the number 2 seems to depend on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general existence of natural numbers. (170)</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fused entities would inhabit different possible worlds. Suppose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counterpart theory is integrated with Lewis’s modal realism, according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which possible worlds and the individuals inhabiting them (construed as parts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possible worlds) exist in the same exact sense in which our world and their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parts exist. Then, the fusion in (c) would still be categorically homogeneous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would be the fusion of two people, if we assume that the involved counterpart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Cameron is a person), but would raise further concerns: it would not be simply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spatially sparse, but such that its parts are mutually not at any distance in space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time—indeed, according to modal realism, possible worlds are closed under relations of spatiotemporal distance, and this means that if two things are in</w:t>
      </w:r>
    </w:p>
    <w:p>
      <w:pPr>
        <w:spacing w:before="0" w:after="0"/>
        <w:contextualSpacing/>
        <w:jc w:val="left"/>
      </w:pPr>
      <w:r>
        <w:rPr>
          <w:rFonts w:ascii="MinionPro-Regular" w:hAnsi="MinionPro-Regular" w:eastAsia="Calibri" w:cs="MinionPro-Regular"/>
          <w:sz w:val="21"/>
          <w:szCs w:val="21"/>
        </w:rPr>
        <w:t xml:space="preserve">different worlds, then they </w:t>
      </w:r>
      <w:r>
        <w:rPr>
          <w:rFonts w:ascii="MinionPro-It" w:hAnsi="MinionPro-It" w:eastAsia="Calibri" w:cs="MinionPro-It"/>
          <w:i/>
          <w:iCs/>
          <w:sz w:val="21"/>
          <w:szCs w:val="21"/>
        </w:rPr>
        <w:t xml:space="preserve">are not </w:t>
      </w:r>
      <w:r>
        <w:rPr>
          <w:rFonts w:ascii="MinionPro-Regular" w:hAnsi="MinionPro-Regular" w:eastAsia="Calibri" w:cs="MinionPro-Regular"/>
          <w:sz w:val="21"/>
          <w:szCs w:val="21"/>
        </w:rPr>
        <w:t>reciprocally very far in space-time, but lack</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reciprocal spatiotemporal relations on the whole. Moreover, also their lack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causal efficiency would be more radical, and—so to say—a matter of principle,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since it would be grounded on the general fact that possible worlds are also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closed under causal relations, so that inter-world causality is foreclosed.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Finally, in modal realism, possible individuals are parts of possible worlds.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But the fusion at stake would not be part of any single possible world.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its parts would be part of the possible world of which Cameron is part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of the actual world). Some others would be part of the different possible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world of which Cameron’s involved counterpart is part. Some others (such as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fusion of Cameron’s left arm and the nose of his counterpart) would not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 part of any world. (171-172)</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color w:val="FF0000"/>
          <w:sz w:val="21"/>
          <w:szCs w:val="21"/>
        </w:rPr>
      </w:pPr>
      <w:r>
        <w:rPr>
          <w:rFonts w:ascii="MinionPro-Regular" w:hAnsi="MinionPro-Regular" w:eastAsia="Calibri" w:cs="MinionPro-Regular"/>
          <w:color w:val="FF0000"/>
          <w:sz w:val="21"/>
          <w:szCs w:val="21"/>
        </w:rPr>
        <w:t>[“possible worlds” here are UNBELIEVABLE similar to my EDWs!!!!]</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Unrestricted Composition is about existence. It warrants that Fusion is an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always defined operation: if the entities to be fused exist, then their fusion</w:t>
      </w:r>
    </w:p>
    <w:p>
      <w:pPr>
        <w:spacing w:before="0" w:after="0"/>
        <w:contextualSpacing/>
        <w:jc w:val="left"/>
      </w:pPr>
      <w:r>
        <w:rPr>
          <w:rFonts w:ascii="MinionPro-Regular" w:hAnsi="MinionPro-Regular" w:eastAsia="Calibri" w:cs="MinionPro-Regular"/>
          <w:sz w:val="21"/>
          <w:szCs w:val="21"/>
        </w:rPr>
        <w:t xml:space="preserve">exists. What does this say </w:t>
      </w:r>
      <w:r>
        <w:rPr>
          <w:rFonts w:ascii="MinionPro-It" w:hAnsi="MinionPro-It" w:eastAsia="Calibri" w:cs="MinionPro-It"/>
          <w:i/>
          <w:iCs/>
          <w:sz w:val="21"/>
          <w:szCs w:val="21"/>
        </w:rPr>
        <w:t>about fusions</w:t>
      </w:r>
      <w:r>
        <w:rPr>
          <w:rFonts w:ascii="MinionPro-Regular" w:hAnsi="MinionPro-Regular" w:eastAsia="Calibri" w:cs="MinionPro-Regular"/>
          <w:sz w:val="21"/>
          <w:szCs w:val="21"/>
        </w:rPr>
        <w:t>? Nothing, except that they exist.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does not require them to play any explanatory role, participate in causal links,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or play any role in an exhaustive description of the world. We have seen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inter-world fusions—in reference to which Lewis formulates the first mature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version of the argument, after Quine’s and Williams’s early sketches—are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more of a problem than an asset for modal realism. This seems to hold also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other cases. Unrestricted Composition delivers heterogeneous and redundant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that are never to be mentioned outside of philosophy: within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concrete domain (in cases such as (a) and (b), Chapter 12, Section 12.1),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heterogeneity, redundancy, irrelevance come in degrees, and can generate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soritic series. Nonetheless, in the high ranks of the soritic series, we get</w:t>
      </w:r>
    </w:p>
    <w:p>
      <w:pPr>
        <w:spacing w:before="0" w:after="0"/>
        <w:contextualSpacing/>
        <w:jc w:val="left"/>
      </w:pPr>
      <w:r>
        <w:rPr>
          <w:rFonts w:ascii="MinionPro-Regular" w:hAnsi="MinionPro-Regular" w:eastAsia="Calibri" w:cs="MinionPro-Regular"/>
          <w:sz w:val="21"/>
          <w:szCs w:val="21"/>
        </w:rPr>
        <w:t xml:space="preserve">entities that are definitely </w:t>
      </w:r>
      <w:r>
        <w:rPr>
          <w:rFonts w:ascii="MinionPro-It" w:hAnsi="MinionPro-It" w:eastAsia="Calibri" w:cs="MinionPro-It"/>
          <w:i/>
          <w:iCs/>
          <w:sz w:val="21"/>
          <w:szCs w:val="21"/>
        </w:rPr>
        <w:t>useless</w:t>
      </w:r>
      <w:r>
        <w:rPr>
          <w:rFonts w:ascii="MinionPro-Regular" w:hAnsi="MinionPro-Regular" w:eastAsia="Calibri" w:cs="MinionPro-Regular"/>
          <w:sz w:val="21"/>
          <w:szCs w:val="21"/>
        </w:rPr>
        <w: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These useless entities would exist, but fail to instantiate any interesting,</w:t>
      </w:r>
    </w:p>
    <w:p>
      <w:pPr>
        <w:spacing w:before="0" w:after="0"/>
        <w:contextualSpacing/>
        <w:jc w:val="left"/>
      </w:pPr>
      <w:r>
        <w:rPr>
          <w:rFonts w:ascii="MinionPro-It" w:hAnsi="MinionPro-It" w:eastAsia="Calibri" w:cs="MinionPro-It"/>
          <w:i/>
          <w:iCs/>
          <w:sz w:val="21"/>
          <w:szCs w:val="21"/>
        </w:rPr>
        <w:t xml:space="preserve">autonomous </w:t>
      </w:r>
      <w:r>
        <w:rPr>
          <w:rFonts w:ascii="MinionPro-Regular" w:hAnsi="MinionPro-Regular" w:eastAsia="Calibri" w:cs="MinionPro-Regular"/>
          <w:sz w:val="21"/>
          <w:szCs w:val="21"/>
        </w:rPr>
        <w:t>properties. (193)</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Timothy Williamson thinks that existence is an abused notion, and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it is better to get rid of the label “existence” in philosophy, and to replace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with two notions. One is the notion of “being something,” or “being identical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something,” and is adequately expressed by the existential quantifier (it</w:t>
      </w:r>
    </w:p>
    <w:p>
      <w:pPr>
        <w:spacing w:before="0" w:after="0"/>
        <w:contextualSpacing/>
        <w:jc w:val="left"/>
      </w:pPr>
      <w:r>
        <w:rPr>
          <w:rFonts w:ascii="MinionPro-Regular" w:hAnsi="MinionPro-Regular" w:eastAsia="Calibri" w:cs="MinionPro-Regular"/>
          <w:sz w:val="21"/>
          <w:szCs w:val="21"/>
        </w:rPr>
        <w:t xml:space="preserve">corresponds to </w:t>
      </w:r>
      <w:r>
        <w:rPr>
          <w:rFonts w:ascii="MinionPro-It" w:hAnsi="MinionPro-It" w:eastAsia="Calibri" w:cs="MinionPro-It"/>
          <w:i/>
          <w:iCs/>
          <w:sz w:val="21"/>
          <w:szCs w:val="21"/>
        </w:rPr>
        <w:t xml:space="preserve">Quinean </w:t>
      </w:r>
      <w:r>
        <w:rPr>
          <w:rFonts w:ascii="MinionPro-Regular" w:hAnsi="MinionPro-Regular" w:eastAsia="Calibri" w:cs="MinionPro-Regular"/>
          <w:sz w:val="21"/>
          <w:szCs w:val="21"/>
        </w:rPr>
        <w:t>existence). The other notion is concreteness.</w:t>
      </w:r>
      <w:r>
        <w:rPr>
          <w:rFonts w:ascii="MinionPro-Regular" w:hAnsi="MinionPro-Regular" w:eastAsia="Calibri" w:cs="MinionPro-Regular"/>
          <w:sz w:val="12"/>
          <w:szCs w:val="12"/>
        </w:rPr>
        <w:t>3</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Kit Fine, and other philosophers who assign prominence to the notion of</w:t>
      </w:r>
    </w:p>
    <w:p>
      <w:pPr>
        <w:spacing w:before="0" w:after="0"/>
        <w:contextualSpacing/>
        <w:jc w:val="left"/>
      </w:pPr>
      <w:r>
        <w:rPr>
          <w:rFonts w:ascii="MinionPro-Regular" w:hAnsi="MinionPro-Regular" w:eastAsia="Calibri" w:cs="MinionPro-Regular"/>
          <w:sz w:val="21"/>
          <w:szCs w:val="21"/>
        </w:rPr>
        <w:t>grounding,</w:t>
      </w:r>
      <w:r>
        <w:rPr>
          <w:rFonts w:ascii="MinionPro-Regular" w:hAnsi="MinionPro-Regular" w:eastAsia="Calibri" w:cs="MinionPro-Regular"/>
          <w:sz w:val="12"/>
          <w:szCs w:val="12"/>
        </w:rPr>
        <w:t xml:space="preserve">4 </w:t>
      </w:r>
      <w:r>
        <w:rPr>
          <w:rFonts w:ascii="MinionPro-Regular" w:hAnsi="MinionPro-Regular" w:eastAsia="Calibri" w:cs="MinionPro-Regular"/>
          <w:sz w:val="21"/>
          <w:szCs w:val="21"/>
        </w:rPr>
        <w:t>are ready to concede that existence is expressed by the existential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quantifier, but thinks that existence should not be the central concern of</w:t>
      </w:r>
    </w:p>
    <w:p>
      <w:pPr>
        <w:spacing w:before="0" w:after="0"/>
        <w:contextualSpacing/>
        <w:jc w:val="left"/>
      </w:pPr>
      <w:r>
        <w:rPr>
          <w:rFonts w:ascii="MinionPro-Regular" w:hAnsi="MinionPro-Regular" w:eastAsia="Calibri" w:cs="MinionPro-Regular"/>
          <w:sz w:val="21"/>
          <w:szCs w:val="21"/>
        </w:rPr>
        <w:t xml:space="preserve">ontology: ontology should instead focus on what is </w:t>
      </w:r>
      <w:r>
        <w:rPr>
          <w:rFonts w:ascii="MinionPro-It" w:hAnsi="MinionPro-It" w:eastAsia="Calibri" w:cs="MinionPro-It"/>
          <w:i/>
          <w:iCs/>
          <w:sz w:val="21"/>
          <w:szCs w:val="21"/>
        </w:rPr>
        <w:t xml:space="preserve">real </w:t>
      </w:r>
      <w:r>
        <w:rPr>
          <w:rFonts w:ascii="MinionPro-Regular" w:hAnsi="MinionPro-Regular" w:eastAsia="Calibri" w:cs="MinionPro-Regular"/>
          <w:sz w:val="21"/>
          <w:szCs w:val="21"/>
        </w:rPr>
        <w:t xml:space="preserve">or </w:t>
      </w:r>
      <w:r>
        <w:rPr>
          <w:rFonts w:ascii="MinionPro-It" w:hAnsi="MinionPro-It" w:eastAsia="Calibri" w:cs="MinionPro-It"/>
          <w:i/>
          <w:iCs/>
          <w:sz w:val="21"/>
          <w:szCs w:val="21"/>
        </w:rPr>
        <w:t>fundamental</w:t>
      </w:r>
      <w:r>
        <w:rPr>
          <w:rFonts w:ascii="MinionPro-Regular" w:hAnsi="MinionPro-Regular" w:eastAsia="Calibri" w:cs="MinionPro-Regular"/>
          <w:sz w:val="21"/>
          <w:szCs w:val="21"/>
        </w:rPr>
        <w: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Reality comes in degrees, defined by the grounding relation: what grounds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more real than what it grounds. Fundamentality is the attribute of what is 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beginning of the chains of grounding: what grounds other things, but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turn ungrounded.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What impact could these alternative metaontologies have on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Unrestricted Composition is usually formulated and has been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defended by Lewis in the context of Quinean metaontology. Metaontology</w:t>
      </w:r>
    </w:p>
    <w:p>
      <w:pPr>
        <w:spacing w:before="0" w:after="0"/>
        <w:contextualSpacing/>
        <w:jc w:val="left"/>
      </w:pPr>
      <w:r>
        <w:rPr>
          <w:rFonts w:ascii="MinionPro-It" w:hAnsi="MinionPro-It" w:eastAsia="Calibri" w:cs="MinionPro-It"/>
          <w:i/>
          <w:iCs/>
          <w:sz w:val="21"/>
          <w:szCs w:val="21"/>
        </w:rPr>
        <w:t>matters</w:t>
      </w:r>
      <w:r>
        <w:rPr>
          <w:rFonts w:ascii="MinionPro-Regular" w:hAnsi="MinionPro-Regular" w:eastAsia="Calibri" w:cs="MinionPro-Regular"/>
          <w:sz w:val="21"/>
          <w:szCs w:val="21"/>
        </w:rPr>
        <w:t>: given a certain metaontology, the significance of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could change, and we could have at our disposal a richer 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poorer stock of notions to express distinctions among the domain of admitted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fusions.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What surely does not change from one metaontology to another is the literal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content of Unrestricted Composition: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(Unrestricted Composition)</w:t>
      </w:r>
    </w:p>
    <w:p>
      <w:pPr>
        <w:spacing w:before="0" w:after="0"/>
        <w:contextualSpacing/>
        <w:jc w:val="left"/>
      </w:pPr>
      <w:r>
        <w:rPr>
          <w:rFonts w:ascii="MinionPro-Regular" w:hAnsi="MinionPro-Regular" w:eastAsia="Calibri" w:cs="MinionPro-Regular"/>
          <w:sz w:val="21"/>
          <w:szCs w:val="21"/>
        </w:rPr>
        <w:t xml:space="preserve">Unrestricted Composition states that, for every things, </w:t>
      </w:r>
      <w:r>
        <w:rPr>
          <w:rFonts w:ascii="MinionPro-It" w:hAnsi="MinionPro-It" w:eastAsia="Calibri" w:cs="MinionPro-It"/>
          <w:i/>
          <w:iCs/>
          <w:sz w:val="21"/>
          <w:szCs w:val="21"/>
        </w:rPr>
        <w:t xml:space="preserve">something </w:t>
      </w:r>
      <w:r>
        <w:rPr>
          <w:rFonts w:ascii="MinionPro-Regular" w:hAnsi="MinionPro-Regular" w:eastAsia="Calibri" w:cs="MinionPro-Regular"/>
          <w:sz w:val="21"/>
          <w:szCs w:val="21"/>
        </w:rPr>
        <w:t>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 existential quantifier is their fusion. (194)</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Similar considerations concern Williamson’s repudiation of </w:t>
      </w:r>
      <w:r>
        <w:rPr>
          <w:rFonts w:ascii="MinionPro-It" w:hAnsi="MinionPro-It" w:eastAsia="Calibri" w:cs="MinionPro-It"/>
          <w:i/>
          <w:iCs/>
          <w:sz w:val="21"/>
          <w:szCs w:val="21"/>
        </w:rPr>
        <w:t xml:space="preserve">existence </w:t>
      </w:r>
      <w:r>
        <w:rPr>
          <w:rFonts w:ascii="MinionPro-Regular" w:hAnsi="MinionPro-Regular" w:eastAsia="Calibri" w:cs="MinionPro-Regular"/>
          <w:sz w:val="21"/>
          <w:szCs w:val="21"/>
        </w:rPr>
        <w:t>in</w:t>
      </w:r>
    </w:p>
    <w:p>
      <w:pPr>
        <w:spacing w:before="0" w:after="0"/>
        <w:contextualSpacing/>
        <w:jc w:val="left"/>
      </w:pPr>
      <w:r>
        <w:rPr>
          <w:rFonts w:ascii="MinionPro-Regular" w:hAnsi="MinionPro-Regular" w:eastAsia="Calibri" w:cs="MinionPro-Regular"/>
          <w:sz w:val="21"/>
          <w:szCs w:val="21"/>
        </w:rPr>
        <w:t xml:space="preserve">favor of </w:t>
      </w:r>
      <w:r>
        <w:rPr>
          <w:rFonts w:ascii="MinionPro-It" w:hAnsi="MinionPro-It" w:eastAsia="Calibri" w:cs="MinionPro-It"/>
          <w:i/>
          <w:iCs/>
          <w:sz w:val="21"/>
          <w:szCs w:val="21"/>
        </w:rPr>
        <w:t xml:space="preserve">being something </w:t>
      </w:r>
      <w:r>
        <w:rPr>
          <w:rFonts w:ascii="MinionPro-Regular" w:hAnsi="MinionPro-Regular" w:eastAsia="Calibri" w:cs="MinionPro-Regular"/>
          <w:sz w:val="21"/>
          <w:szCs w:val="21"/>
        </w:rPr>
        <w:t xml:space="preserve">and </w:t>
      </w:r>
      <w:r>
        <w:rPr>
          <w:rFonts w:ascii="MinionPro-It" w:hAnsi="MinionPro-It" w:eastAsia="Calibri" w:cs="MinionPro-It"/>
          <w:i/>
          <w:iCs/>
          <w:sz w:val="21"/>
          <w:szCs w:val="21"/>
        </w:rPr>
        <w:t>concreteness</w:t>
      </w:r>
      <w:r>
        <w:rPr>
          <w:rFonts w:ascii="MinionPro-Regular" w:hAnsi="MinionPro-Regular" w:eastAsia="Calibri" w:cs="MinionPro-Regular"/>
          <w:sz w:val="21"/>
          <w:szCs w:val="21"/>
        </w:rPr>
        <w:t>. Clearly, Unrestricted Composition,</w:t>
      </w:r>
    </w:p>
    <w:p>
      <w:pPr>
        <w:spacing w:before="0" w:after="0"/>
        <w:contextualSpacing/>
        <w:jc w:val="left"/>
      </w:pPr>
      <w:r>
        <w:rPr>
          <w:rFonts w:ascii="MinionPro-Regular" w:hAnsi="MinionPro-Regular" w:eastAsia="Calibri" w:cs="MinionPro-Regular"/>
          <w:sz w:val="21"/>
          <w:szCs w:val="21"/>
        </w:rPr>
        <w:t xml:space="preserve">if conjoined with Williamson’s metaontology, concerns </w:t>
      </w:r>
      <w:r>
        <w:rPr>
          <w:rFonts w:ascii="MinionPro-It" w:hAnsi="MinionPro-It" w:eastAsia="Calibri" w:cs="MinionPro-It"/>
          <w:i/>
          <w:iCs/>
          <w:sz w:val="21"/>
          <w:szCs w:val="21"/>
        </w:rPr>
        <w:t>being something</w:t>
      </w:r>
      <w:r>
        <w:rPr>
          <w:rFonts w:ascii="MinionPro-Regular" w:hAnsi="MinionPro-Regular" w:eastAsia="Calibri" w:cs="MinionPro-Regular"/>
          <w:sz w:val="21"/>
          <w:szCs w:val="21"/>
        </w:rPr>
        <w: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affirms that, given any entities whatsoever, their fusion is something—that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identical to something. As in the Meinongian case, the intuitions underlying</w:t>
      </w:r>
    </w:p>
    <w:p>
      <w:pPr>
        <w:spacing w:before="0" w:after="0"/>
        <w:contextualSpacing/>
        <w:jc w:val="left"/>
      </w:pPr>
      <w:r>
        <w:rPr>
          <w:rFonts w:ascii="MinionPro-Regular" w:hAnsi="MinionPro-Regular" w:eastAsia="Calibri" w:cs="MinionPro-Regular"/>
          <w:sz w:val="21"/>
          <w:szCs w:val="21"/>
        </w:rPr>
        <w:t xml:space="preserve">(a)–(d) could be instead referred to the </w:t>
      </w:r>
      <w:r>
        <w:rPr>
          <w:rFonts w:ascii="MinionPro-It" w:hAnsi="MinionPro-It" w:eastAsia="Calibri" w:cs="MinionPro-It"/>
          <w:i/>
          <w:iCs/>
          <w:sz w:val="21"/>
          <w:szCs w:val="21"/>
        </w:rPr>
        <w:t xml:space="preserve">other </w:t>
      </w:r>
      <w:r>
        <w:rPr>
          <w:rFonts w:ascii="MinionPro-Regular" w:hAnsi="MinionPro-Regular" w:eastAsia="Calibri" w:cs="MinionPro-Regular"/>
          <w:sz w:val="21"/>
          <w:szCs w:val="21"/>
        </w:rPr>
        <w:t>notion, concreteness. Concreteness</w:t>
      </w:r>
    </w:p>
    <w:p>
      <w:pPr>
        <w:spacing w:before="0" w:after="0"/>
        <w:contextualSpacing/>
        <w:jc w:val="left"/>
      </w:pPr>
      <w:r>
        <w:rPr>
          <w:rFonts w:ascii="MinionPro-Regular" w:hAnsi="MinionPro-Regular" w:eastAsia="Calibri" w:cs="MinionPro-Regular"/>
          <w:sz w:val="21"/>
          <w:szCs w:val="21"/>
        </w:rPr>
        <w:t>can be meant as being in space-time, or as having causal efficacy.</w:t>
      </w:r>
      <w:r>
        <w:rPr>
          <w:rFonts w:ascii="MinionPro-Regular" w:hAnsi="MinionPro-Regular" w:eastAsia="Calibri" w:cs="MinionPro-Regular"/>
          <w:sz w:val="12"/>
          <w:szCs w:val="12"/>
        </w:rPr>
        <w:t xml:space="preserve">8 </w:t>
      </w:r>
      <w:r>
        <w:rPr>
          <w:rFonts w:ascii="MinionPro-Regular" w:hAnsi="MinionPro-Regular" w:eastAsia="Calibri" w:cs="MinionPro-Regular"/>
          <w:sz w:val="21"/>
          <w:szCs w:val="21"/>
        </w:rPr>
        <w:t>Also in these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cases, the variety of motivations supporting (a)–(d) do not seem to identify any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unitary notion of existence as concreteness. (195)</w:t>
      </w:r>
    </w:p>
    <w:p>
      <w:pPr>
        <w:spacing w:before="0" w:after="0"/>
        <w:contextualSpacing/>
        <w:jc w:val="left"/>
        <w:rPr>
          <w:b/>
        </w:rPr>
      </w:pPr>
    </w:p>
    <w:p>
      <w:pPr>
        <w:spacing w:before="0" w:after="0"/>
        <w:contextualSpacing/>
        <w:jc w:val="left"/>
        <w:rPr>
          <w:b/>
          <w:color w:val="FF0000"/>
        </w:rPr>
      </w:pPr>
      <w:r>
        <w:rPr>
          <w:b/>
          <w:color w:val="FF0000"/>
        </w:rPr>
        <w:t>[Williamson published his works (for instance 2013) after I published my first four books and many articles!!!]</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exist or to be 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an unrestricted quantifier is not to be important, to instantiate some kind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distinguished feature, or to instantiate a predicate; it is to be 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what can instantiate predicates. (199)</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Fusion in CEM is an operation that connects—in its most interesting</w:t>
      </w:r>
    </w:p>
    <w:p>
      <w:pPr>
        <w:spacing w:before="0" w:after="0"/>
        <w:contextualSpacing/>
        <w:jc w:val="left"/>
      </w:pPr>
      <w:r>
        <w:rPr>
          <w:rFonts w:ascii="MinionPro-Regular" w:hAnsi="MinionPro-Regular" w:eastAsia="Calibri" w:cs="MinionPro-Regular"/>
          <w:sz w:val="21"/>
          <w:szCs w:val="21"/>
        </w:rPr>
        <w:t xml:space="preserve">instances—many things to one thing. Fusion </w:t>
      </w:r>
      <w:r>
        <w:rPr>
          <w:rFonts w:ascii="MinionPro-It" w:hAnsi="MinionPro-It" w:eastAsia="Calibri" w:cs="MinionPro-It"/>
          <w:i/>
          <w:iCs/>
          <w:sz w:val="21"/>
          <w:szCs w:val="21"/>
        </w:rPr>
        <w:t xml:space="preserve">presupposes and determines </w:t>
      </w:r>
      <w:r>
        <w:rPr>
          <w:rFonts w:ascii="MinionPro-Regular" w:hAnsi="MinionPro-Regular" w:eastAsia="Calibri" w:cs="MinionPro-Regular"/>
          <w:sz w:val="21"/>
          <w:szCs w:val="21"/>
        </w:rPr>
        <w:t>several</w:t>
      </w:r>
    </w:p>
    <w:p>
      <w:pPr>
        <w:spacing w:before="0" w:after="0"/>
        <w:contextualSpacing/>
        <w:jc w:val="left"/>
      </w:pPr>
      <w:r>
        <w:rPr>
          <w:rFonts w:ascii="MinionPro-It" w:hAnsi="MinionPro-It" w:eastAsia="Calibri" w:cs="MinionPro-It"/>
          <w:i/>
          <w:iCs/>
          <w:sz w:val="21"/>
          <w:szCs w:val="21"/>
        </w:rPr>
        <w:t xml:space="preserve">differences </w:t>
      </w:r>
      <w:r>
        <w:rPr>
          <w:rFonts w:ascii="MinionPro-Regular" w:hAnsi="MinionPro-Regular" w:eastAsia="Calibri" w:cs="MinionPro-Regular"/>
          <w:sz w:val="21"/>
          <w:szCs w:val="21"/>
        </w:rPr>
        <w:t>between its inputs and its output: the inputs are many, the output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the output is a fusion of the inputs, while the inputs are not the fusion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themselves; in many cases the output has all the inputs as proper parts, and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many of these cases the inputs do not have all of themselves as proper parts.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However, the difference between the fusion and the fused entities could also</w:t>
      </w:r>
    </w:p>
    <w:p>
      <w:pPr>
        <w:spacing w:before="0" w:after="0"/>
        <w:contextualSpacing/>
        <w:jc w:val="left"/>
      </w:pPr>
      <w:r>
        <w:rPr>
          <w:rFonts w:ascii="MinionPro-Regular" w:hAnsi="MinionPro-Regular" w:eastAsia="Calibri" w:cs="MinionPro-Regular"/>
          <w:sz w:val="21"/>
          <w:szCs w:val="21"/>
        </w:rPr>
        <w:t xml:space="preserve">consist in something else. There could be many other </w:t>
      </w:r>
      <w:r>
        <w:rPr>
          <w:rFonts w:ascii="MinionPro-It" w:hAnsi="MinionPro-It" w:eastAsia="Calibri" w:cs="MinionPro-It"/>
          <w:i/>
          <w:iCs/>
          <w:sz w:val="21"/>
          <w:szCs w:val="21"/>
        </w:rPr>
        <w:t xml:space="preserve">differences </w:t>
      </w:r>
      <w:r>
        <w:rPr>
          <w:rFonts w:ascii="MinionPro-Regular" w:hAnsi="MinionPro-Regular" w:eastAsia="Calibri" w:cs="MinionPro-Regular"/>
          <w:sz w:val="21"/>
          <w:szCs w:val="21"/>
        </w:rPr>
        <w:t>between fused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and fusion, about which CEM is completely silent. (208)</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b/>
        </w:rPr>
      </w:pPr>
    </w:p>
    <w:p>
      <w:pPr>
        <w:spacing w:before="0" w:after="0"/>
        <w:contextualSpacing/>
        <w:jc w:val="left"/>
        <w:rPr>
          <w:b/>
        </w:rPr>
      </w:pPr>
    </w:p>
    <w:p>
      <w:pPr>
        <w:numPr>
          <w:ilvl w:val="0"/>
          <w:numId w:val="7"/>
        </w:numPr>
        <w:spacing w:before="0" w:after="0"/>
        <w:ind w:left="0" w:right="0" w:hanging="360"/>
        <w:contextualSpacing/>
      </w:pPr>
      <w:r>
        <w:rPr>
          <w:rFonts w:ascii="Times New Roman" w:hAnsi="Times New Roman" w:eastAsia="Calibri"/>
          <w:sz w:val="28"/>
          <w:szCs w:val="28"/>
        </w:rPr>
        <w:t xml:space="preserve">(2018) </w:t>
      </w:r>
      <w:r>
        <w:rPr>
          <w:rFonts w:ascii="Times New Roman" w:hAnsi="Times New Roman" w:eastAsia="Calibri"/>
          <w:b/>
          <w:sz w:val="28"/>
          <w:szCs w:val="28"/>
        </w:rPr>
        <w:t>Albrecht von M</w:t>
      </w:r>
      <w:r>
        <w:rPr>
          <w:rFonts w:ascii="Times New Roman" w:hAnsi="Times New Roman" w:eastAsia="HlshrbCnhnhfMTSYN"/>
          <w:b/>
          <w:sz w:val="28"/>
          <w:szCs w:val="28"/>
        </w:rPr>
        <w:t>¨</w:t>
      </w:r>
      <w:r>
        <w:rPr>
          <w:rFonts w:ascii="Times New Roman" w:hAnsi="Times New Roman" w:eastAsia="Calibri"/>
          <w:b/>
          <w:sz w:val="28"/>
          <w:szCs w:val="28"/>
        </w:rPr>
        <w:t>uller • Elias Zafiris</w:t>
      </w:r>
      <w:r>
        <w:rPr>
          <w:rFonts w:ascii="Times New Roman" w:hAnsi="Times New Roman" w:eastAsia="Calibri"/>
          <w:sz w:val="28"/>
          <w:szCs w:val="28"/>
        </w:rPr>
        <w:t xml:space="preserve">, </w:t>
      </w:r>
      <w:r>
        <w:rPr>
          <w:rFonts w:ascii="Times New Roman" w:hAnsi="Times New Roman" w:eastAsia="Calibri"/>
          <w:i/>
          <w:sz w:val="28"/>
          <w:szCs w:val="28"/>
        </w:rPr>
        <w:t>Concept and Formalization of Constellatory Self-Unfolding - A Novel Perspective on the Relation between Quantum and Relativistic Physics</w:t>
      </w:r>
    </w:p>
    <w:p>
      <w:pPr>
        <w:spacing w:before="0" w:after="0"/>
        <w:contextualSpacing/>
        <w:jc w:val="left"/>
      </w:pPr>
      <w:bookmarkStart w:id="5" w:name="_Hlk129329"/>
      <w:bookmarkEnd w:id="5"/>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Metaphorically speaking this deprivation could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characterized as a “facticity imprisonment” of our thinking. By this we inadvertently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reduce reality to its factual footprints and time to its sequential structure. Both are correct and important, but only partial aspects of time and reality. In order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overcome the rift between the two foundational theories of modern physics we need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unearth their different, hitherto overlooked categorial underpinnings and develop</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richer, overarching categorial framework. In the novel account, facts turn out to be just the traces of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left behind on the co-emerging canvas of local spacetime.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actual taking place of reality, instead, occurs still in a primordial form of time,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nonlocal “time-space of the present” (TSP).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Interestingly enough, already Albert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Einstein complained vis-à-vis Rudolf Carnap, in their discussions in Princeton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1952 and 1954, about the “painful, but inevitable abandonment”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physics. The necessity of this abandonment, however, exists only as long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time is reduced to its linear-sequential aspect, and, directly related, the notion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being reduced to a point-like now. A nonlocal TSP as an aspect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 in its own right and even as its primordial form (from which the 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structure of time emerges as a derivative feature) is, instead, fully compatible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GRT. One can even argue that GRT implicitly contains such a richer notion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reality, e.g., for what there remains once the local space-time fabric unravels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singularities. The TSP provides the primordial “stage” or “platform” on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can occur in the first place. Only by “taking place” (!) there, reality gains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chrono-ontological format of facticity. In the novel account, our human experience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present needs no longer to be derogated as just a subjective confabulation.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new framework our experience of a present turns out to be the hitherto most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advanced adaptation of cognitive evolution to the actual taking place of reality,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occurs in this primordial form of time, the TSP. Obviously, this richer notion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 changes also our notion of reality. Without the sequential structure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is no causality. In the TSP, reality occurs as a constellatory self-unfolding: Out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itself, within itself, and towards itself. Based on this richer notion of time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QP can now be understood as addressing the “reduction” of reality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format of facticity, respectively the “crystallization” of time to its linear-sequential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format. Classical and relativistic physics, instead, turn out to be focused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resulting factual portrait. But, the singularities of GRT, an integral part of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indicate the possibility of an inverse transition: They are the instance 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fabric of local spacetime, and with it the chrono-ontological format of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dissolves again. Quantum physical reduction and the singularities of GRT, thus, turn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out to describe inverse transitions: Into and out of the chrono-ontological format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facticity, respectively spacetime locality. (x)</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Fundamental for the new theory is to overcome our implicit fixation on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“monolithic ontology.” In the novel framework, three chrono-ontological portraits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are united like Borromean rings, i.e., every two of them are linked only via the third.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is (a) the—today erroneously generalized—factual portrait, painted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canvas of local space-time, (b) the statu nascendi portrait, covering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as it occurs in the TSP, and (c) an aspect of inseparable, eventually impredicable unity—with reference to Anaximander, called the “apeiron portrait.”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new, three-faceted chrono-ontological framework, it becomes possible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unite QP and GRT as they stand, i.e., without subduing one to the other—just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recognizing that they address different, but complementary aspects of time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Convergence is achieved by adding a “third step” to both, QP and GRT,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which spacetime locality itself is put into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perennial problems in this context, namely the quantum state reduction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quantum measurement problem in quantum physics, and the problem of singularities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general relativity, may be considered as targeting precisely the issue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into and out of a local space-time event structure respectively, pertaining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factual layer of reality. This naturally generates the question, if there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universal mechanism of a topological or logical nature, which would manifest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appropriately these two inverse types of transition, and concurrently provide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concrete mathematical modeling of the categorial apparatus characteristic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layer, according to the autogenetic theory. If such a universal mechanism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actually functioning, then the autogenetic theory, beyond its philosophical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impact, acquires significant interpretative power in relation to the resolution of these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pestilential problems of physics. Here, we propose to explore the viable possibility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this universal mechanism is based on the logical and topological characteristics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“Borromean link,” displayed below:</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 link” consists of an interlocking family of three rings, thought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as topological circles, such that if any one of them is cut at a point and removed,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then the remaining two become completely unlinked. The “Borromean link”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encoded algebraically in terms of the structure of the noncommutative free group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generators. Its unique ubiquity lies on seven distinctive roles that constitute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main focus of this treatise: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1. The “Borromean link” is threefold symmetric and can be iterated selfreferentially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 infinitum by replacing simultaneously each one of the rings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“Borromean triad” of rings. All other topological links can be constructed and expressed algebraically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terms of two simple algebraic operations within the same noncommutative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group-theoretic model, namely the operations of forming “Borromean stacks”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“Borromean chains” out of “Borromean stacks.”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3. It serves as a universal singular locus in the algebraic-topological theory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branched covering spaces.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4. The “Borromean link” can be characterized topologically by means of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homological invariant pertaining to the complement of the rings.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5. It provides the simplest model of nonlocal linkage in 3-d space independently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metrical distance.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6. This nonlocal topological linkage can be extended to 4-d spacetime by adjoining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temporal symmetry axis of rotation perpendicular to the rings, which is linked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once with each of them.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7. The noncommutative group-theoretic model of the “Borromean link” admits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irreducible representations in both the Lorentz group (local symmetry group</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general relativity) and the unitary group (local symmetry group in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mechanics).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connection between the “Borromean link” and the dynamics of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the dynamics of constellatory, self-referential unfolding, emanates from the adjunction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observer, as referent of the “time-space of the present,” located inside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3-d sphere (compactification of 3-d Euclidean space), where the “Borromean link”</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may be realized. We consider that each one of the three rings surrounds a puncture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3-d sphere, assuming a well-defined physical semantics, and thus it gives rise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a nonbounding cycle. The existence of each single puncture is associated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topological property of multiple connectivity.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it is instructive to consider the case of a single puncture together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ring. The internal observer perceives multiple connectivity by means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universal covering space of this ring. The concept of a universal covering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 is rooted in algebraic topology and is formulated to depict precisely the process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dynamic unfolding of a multiply connected space. The term universal refers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property that the unfolding space becomes eventually simply connected.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other words, the perception of the internal observer is dynamically completed when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unfolding space becomes simply connected. The semantics of the universal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covering space, in the considered case, is that the multiple connectivity induced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ring is being dynamically unfolded as a helix, which is spiraling around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surface of a cone based on this ring and extended to infinity. With reference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single ring, we may easily visualize the first steps of this spiral unfolding, where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emerging levels are indexed in terms of the integers. (x-xii)</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two fundamental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and still imperishable issues in the interface between quantum theory and general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relativity, namely the quantum state reduction and the problem of singularities, can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 thought of as targeting the issue of transition into and out of a space-time event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domain respectively. Given that the quantum state reduction is necessitated in virtue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entanglement between the quantum system and the measurementmeans, the latter</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being in this way the conceptual inverse of the former, the “ER = EPR” conjecture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may be refined by thinking of it in the categorial context of a universal topological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mechanism by means of which the folding out of a local space-time event domain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takes place. It is proposed and demonstrated that the Borromean topological link</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provides the sought for universal mechanism to qualify and understand the relation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between entanglement and wormholes, and thus addresses effectively the validity of</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“ER = EPR” conjecture.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a nutshell, the present treatise argues in favor of a fundamentally different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way of conceptualizing time and reality. In the new conceptual framework, both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sequentially ordered aspect of time and the factual aspect of reality are emergent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phenomena that come into being only when the actual taking place of reality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is over. In the new view, facts are just the “traces” that the actual taking place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reality leaves behind on the co-emergent “canvas” of local spacetime. Local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spacetime itself emerges only as facts come into being—and only facts can be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adequately localized in it. But, how does reality then actually occur in the first place?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“taking place” (in a most literal sense) is conceived as a “constellatory selfunfolding.”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self-unfolding is characterized by strong self-referentiality, and it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occurs still in the primordial form of time, i.e., in the not yet sequentially structured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“time-space of the present.” In its primordial form, time is the “ontophainetic</w:t>
      </w:r>
    </w:p>
    <w:p>
      <w:pPr>
        <w:spacing w:before="0" w:after="0"/>
        <w:contextualSpacing/>
        <w:jc w:val="left"/>
      </w:pPr>
      <w:r>
        <w:rPr>
          <w:rFonts w:ascii="BgnmpwWptfcpTimes-Roman" w:hAnsi="BgnmpwWptfcpTimes-Roman" w:eastAsia="Calibri" w:cs="BgnmpwWptfcpTimes-Roman"/>
          <w:color w:val="000000"/>
          <w:sz w:val="20"/>
          <w:szCs w:val="20"/>
        </w:rPr>
        <w:t>platform”,</w:t>
      </w:r>
      <w:r>
        <w:rPr>
          <w:rFonts w:ascii="BgnmpwWptfcpTimes-Roman" w:hAnsi="BgnmpwWptfcpTimes-Roman" w:eastAsia="Calibri" w:cs="BgnmpwWptfcpTimes-Roman"/>
          <w:color w:val="0000FF"/>
          <w:sz w:val="15"/>
          <w:szCs w:val="15"/>
        </w:rPr>
        <w:t xml:space="preserve">2 </w:t>
      </w:r>
      <w:r>
        <w:rPr>
          <w:rFonts w:ascii="BgnmpwWptfcpTimes-Roman" w:hAnsi="BgnmpwWptfcpTimes-Roman" w:eastAsia="Calibri" w:cs="BgnmpwWptfcpTimes-Roman"/>
          <w:color w:val="000000"/>
          <w:sz w:val="20"/>
          <w:szCs w:val="20"/>
        </w:rPr>
        <w:t>i.e., the “stage,” on which reality can occur in the first place. (xv)</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losses its local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spacetime formation and gets back into its primordial, pre-local shape—making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also the use of causality relations, Boolean logic, and the dichotomization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subject and object obsolete. For our understanding of the relation between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relativistic physics this new view opens up fundamentally new perspectives: Both the quantum physical and general relativistic picture are internally consistent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legitimate views of time and reality—they just address very different chronoontological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portraits. Thismeans that all trials to subjugate one view under the other,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trying to find hidden variables “beneath” quantum physics, or trying to quantize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gravity, are profoundly erroneous and lead nowhere.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task of the book is to provide a formal framework in which this categorially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view of time and reality can be addressed properly. The mathematical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approach is based on the logical and topological features of the Borromean rings.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draws upon concepts and methods of algebraic and geometric topology—especially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theory of sheaves and links, group theory, logic and information theory,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to the standard constructions employed in quantum mechanics and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shedding new light on the pestilential problems of their compatibility. (xv-xvi)</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Around the conjecture “ER = ERP” there emerged a very interesting and productive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debate about the pivotal challenge of modern physics, the relation of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theory (GRT) and quantum physics. In the followingwe introduce a new—</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not so new—conceptual framework that has been developed quietly over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last three decades. It allows to substantiate the “ER = ERP” conjecture in the refined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version of arguing that the singularities of GRT and quantum reduction can be seen</w:t>
      </w:r>
    </w:p>
    <w:p>
      <w:pPr>
        <w:spacing w:before="0" w:after="0"/>
        <w:contextualSpacing/>
        <w:jc w:val="left"/>
      </w:pPr>
      <w:r>
        <w:rPr>
          <w:rFonts w:ascii="BgnmpwWptfcpTimes-Roman" w:hAnsi="BgnmpwWptfcpTimes-Roman" w:eastAsia="Calibri" w:cs="BgnmpwWptfcpTimes-Roman"/>
          <w:sz w:val="20"/>
          <w:szCs w:val="20"/>
        </w:rPr>
        <w:t xml:space="preserve">as </w:t>
      </w:r>
      <w:r>
        <w:rPr>
          <w:rFonts w:ascii="KfjnvmNjhlcnTimes-Italic" w:hAnsi="KfjnvmNjhlcnTimes-Italic" w:eastAsia="Calibri" w:cs="KfjnvmNjhlcnTimes-Italic"/>
          <w:i/>
          <w:iCs/>
          <w:sz w:val="20"/>
          <w:szCs w:val="20"/>
        </w:rPr>
        <w:t xml:space="preserve">inverse transitions </w:t>
      </w:r>
      <w:r>
        <w:rPr>
          <w:rFonts w:ascii="BgnmpwWptfcpTimes-Roman" w:hAnsi="BgnmpwWptfcpTimes-Roman" w:eastAsia="Calibri" w:cs="BgnmpwWptfcpTimes-Roman"/>
          <w:sz w:val="20"/>
          <w:szCs w:val="20"/>
        </w:rPr>
        <w:t xml:space="preserve">into and out of the chrono-ontological format of </w:t>
      </w:r>
      <w:r>
        <w:rPr>
          <w:rFonts w:ascii="KfjnvmNjhlcnTimes-Italic" w:hAnsi="KfjnvmNjhlcnTimes-Italic" w:eastAsia="Calibri" w:cs="KfjnvmNjhlcnTimes-Italic"/>
          <w:i/>
          <w:iCs/>
          <w:sz w:val="20"/>
          <w:szCs w:val="20"/>
        </w:rPr>
        <w:t>facticity</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respectively the applicability of </w:t>
      </w:r>
      <w:r>
        <w:rPr>
          <w:rFonts w:ascii="KfjnvmNjhlcnTimes-Italic" w:hAnsi="KfjnvmNjhlcnTimes-Italic" w:eastAsia="Calibri" w:cs="KfjnvmNjhlcnTimes-Italic"/>
          <w:i/>
          <w:iCs/>
          <w:sz w:val="20"/>
          <w:szCs w:val="20"/>
        </w:rPr>
        <w:t xml:space="preserve">local spacetime </w:t>
      </w: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causal accounts</w:t>
      </w:r>
      <w:r>
        <w:rPr>
          <w:rFonts w:ascii="BgnmpwWptfcpTimes-Roman" w:hAnsi="BgnmpwWptfcpTimes-Roman" w:eastAsia="Calibri" w:cs="BgnmpwWptfcpTimes-Roman"/>
          <w:sz w:val="20"/>
          <w:szCs w:val="20"/>
        </w:rPr>
        <w:t>. In addition,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algebraization of Borromean topologies will be introduced as a new mathematical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tool for elaborating this approach.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novel approach is rooted in a philosophical analysis of the incompleteness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purely sequential notion of time and in the development of a richer notion of</w:t>
      </w:r>
    </w:p>
    <w:p>
      <w:pPr>
        <w:spacing w:before="0" w:after="0"/>
        <w:contextualSpacing/>
        <w:jc w:val="left"/>
      </w:pPr>
      <w:r>
        <w:rPr>
          <w:rFonts w:ascii="BgnmpwWptfcpTimes-Roman" w:hAnsi="BgnmpwWptfcpTimes-Roman" w:eastAsia="Calibri" w:cs="BgnmpwWptfcpTimes-Roman"/>
          <w:sz w:val="20"/>
          <w:szCs w:val="20"/>
        </w:rPr>
        <w:t xml:space="preserve">time in which a </w:t>
      </w:r>
      <w:r>
        <w:rPr>
          <w:rFonts w:ascii="KfjnvmNjhlcnTimes-Italic" w:hAnsi="KfjnvmNjhlcnTimes-Italic" w:eastAsia="Calibri" w:cs="KfjnvmNjhlcnTimes-Italic"/>
          <w:i/>
          <w:iCs/>
          <w:sz w:val="20"/>
          <w:szCs w:val="20"/>
        </w:rPr>
        <w:t xml:space="preserve">nonlocal time-space of the present </w:t>
      </w:r>
      <w:r>
        <w:rPr>
          <w:rFonts w:ascii="BgnmpwWptfcpTimes-Roman" w:hAnsi="BgnmpwWptfcpTimes-Roman" w:eastAsia="Calibri" w:cs="BgnmpwWptfcpTimes-Roman"/>
          <w:sz w:val="20"/>
          <w:szCs w:val="20"/>
        </w:rPr>
        <w:t>moves to the center. The linearsequential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structure turns out to be an important, but derivative aspect of time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applicable only for the “traces” of the actual self-unfolding of reality, the facts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leaves behind on the co-emergent canvas of local spacetime. It follows directly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modified conceptual framework that quantum reduction describes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reality into the state of facticity. Causal account become available only there,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they are not yet available for the transition itself. Pari passu, it allows to see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singularities of GRT, i.e. the meltdown of the local spacetime, as the inverse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by which reality returns into its primordial, pre-factual and pre-causal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state. (1)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ImmanuelKant drew our attention to the fact that all further thinking about reality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based on initial “symmetry breakings” in our appreciation of time and reality.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physics of his times, Kant saw Newtonian space and Newtonian time as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inevitable prerequisites of any consistent account of reality. Today, we enjoy a much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notion of space—but, in general we work with a still rather narrow notion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time that limits it—even in GRT—essentially to its linear-sequential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deprived notion of time prevents us from understanding (a) the crucial role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singularities, (b) what happens in quantum reduction, and (c) that and how GRT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quantum theory describe complementary aspects of the taking place of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order to overcome this pitfall and develop a richer notion of time, it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however, necessary to go a philosophical extra mile—so to say “with Kant beyond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Kant”—and to recognize the existence and role of underlying categorial apparatus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 which enable but also constrain all subsequent thinking.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categorial apparatus consists of four interrelated components: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form of connecting predications,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aspect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relation between events,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epistemological setting.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four constituents of the “classical” categorial apparatus are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Boolean logic (implementing the principle of “tertium non datur”),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linear-sequential aspect of time (i.e., as the ability to order events),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principle of causal closure (historically called “causa sufficiens”),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full separability of subject and object (resp. observer and observandum).</w:t>
      </w:r>
    </w:p>
    <w:p>
      <w:pPr>
        <w:spacing w:before="0" w:after="0"/>
        <w:contextualSpacing/>
        <w:jc w:val="left"/>
      </w:pPr>
      <w:r>
        <w:rPr>
          <w:rFonts w:ascii="BgnmpwWptfcpTimes-Roman" w:hAnsi="BgnmpwWptfcpTimes-Roman" w:eastAsia="Calibri" w:cs="BgnmpwWptfcpTimes-Roman"/>
          <w:sz w:val="20"/>
          <w:szCs w:val="20"/>
        </w:rPr>
        <w:t xml:space="preserve">This set of underlying pre-configurations constitutes the </w:t>
      </w:r>
      <w:r>
        <w:rPr>
          <w:rFonts w:ascii="KfjnvmNjhlcnTimes-Italic" w:hAnsi="KfjnvmNjhlcnTimes-Italic" w:eastAsia="Calibri" w:cs="KfjnvmNjhlcnTimes-Italic"/>
          <w:i/>
          <w:iCs/>
          <w:sz w:val="20"/>
          <w:szCs w:val="20"/>
        </w:rPr>
        <w:t>factual aspect of reality</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It is a very important and powerful </w:t>
      </w:r>
      <w:r>
        <w:rPr>
          <w:rFonts w:ascii="KfjnvmNjhlcnTimes-Italic" w:hAnsi="KfjnvmNjhlcnTimes-Italic" w:eastAsia="Calibri" w:cs="KfjnvmNjhlcnTimes-Italic"/>
          <w:i/>
          <w:iCs/>
          <w:sz w:val="20"/>
          <w:szCs w:val="20"/>
        </w:rPr>
        <w:t>portrait of reality</w:t>
      </w:r>
      <w:r>
        <w:rPr>
          <w:rFonts w:ascii="BgnmpwWptfcpTimes-Roman" w:hAnsi="BgnmpwWptfcpTimes-Roman" w:eastAsia="Calibri" w:cs="BgnmpwWptfcpTimes-Roman"/>
          <w:sz w:val="20"/>
          <w:szCs w:val="20"/>
        </w:rPr>
        <w:t>. But this portrait alone does</w:t>
      </w:r>
    </w:p>
    <w:p>
      <w:pPr>
        <w:spacing w:before="0" w:after="0"/>
        <w:contextualSpacing/>
        <w:jc w:val="left"/>
      </w:pPr>
      <w:r>
        <w:rPr>
          <w:rFonts w:ascii="BgnmpwWptfcpTimes-Roman" w:hAnsi="BgnmpwWptfcpTimes-Roman" w:eastAsia="Calibri" w:cs="BgnmpwWptfcpTimes-Roman"/>
          <w:sz w:val="20"/>
          <w:szCs w:val="20"/>
        </w:rPr>
        <w:t xml:space="preserve">not yet give us a comprehensive </w:t>
      </w:r>
      <w:r>
        <w:rPr>
          <w:rFonts w:ascii="KfjnvmNjhlcnTimes-Italic" w:hAnsi="KfjnvmNjhlcnTimes-Italic" w:eastAsia="Calibri" w:cs="KfjnvmNjhlcnTimes-Italic"/>
          <w:i/>
          <w:iCs/>
          <w:sz w:val="20"/>
          <w:szCs w:val="20"/>
        </w:rPr>
        <w:t>picture of reality</w:t>
      </w:r>
      <w:r>
        <w:rPr>
          <w:rFonts w:ascii="BgnmpwWptfcpTimes-Roman" w:hAnsi="BgnmpwWptfcpTimes-Roman" w:eastAsia="Calibri" w:cs="BgnmpwWptfcpTimes-Roman"/>
          <w:sz w:val="20"/>
          <w:szCs w:val="20"/>
        </w:rPr>
        <w:t>—as we know, e.g. from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physics or Gödel’s incompleteness theorem of 1931.</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main structural deficit of the classical apparatus, respectively the factual</w:t>
      </w:r>
    </w:p>
    <w:p>
      <w:pPr>
        <w:spacing w:before="0" w:after="0"/>
        <w:contextualSpacing/>
        <w:jc w:val="left"/>
      </w:pPr>
      <w:r>
        <w:rPr>
          <w:rFonts w:ascii="BgnmpwWptfcpTimes-Roman" w:hAnsi="BgnmpwWptfcpTimes-Roman" w:eastAsia="Calibri" w:cs="BgnmpwWptfcpTimes-Roman"/>
          <w:sz w:val="20"/>
          <w:szCs w:val="20"/>
        </w:rPr>
        <w:t xml:space="preserve">portrait of reality, is that it is incompatible with the twin phenomena of </w:t>
      </w:r>
      <w:r>
        <w:rPr>
          <w:rFonts w:ascii="KfjnvmNjhlcnTimes-Italic" w:hAnsi="KfjnvmNjhlcnTimes-Italic" w:eastAsia="Calibri" w:cs="KfjnvmNjhlcnTimes-Italic"/>
          <w:i/>
          <w:iCs/>
          <w:sz w:val="20"/>
          <w:szCs w:val="20"/>
        </w:rPr>
        <w:t>strong selfreferentiality</w:t>
      </w:r>
    </w:p>
    <w:p>
      <w:pPr>
        <w:spacing w:before="0" w:after="0"/>
        <w:contextualSpacing/>
        <w:jc w:val="left"/>
      </w:pP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 xml:space="preserve">autogenetic unfolding </w:t>
      </w:r>
      <w:r>
        <w:rPr>
          <w:rFonts w:ascii="BgnmpwWptfcpTimes-Roman" w:hAnsi="BgnmpwWptfcpTimes-Roman" w:eastAsia="Calibri" w:cs="BgnmpwWptfcpTimes-Roman"/>
          <w:sz w:val="20"/>
          <w:szCs w:val="20"/>
        </w:rPr>
        <w:t>(in which something unfolds in and out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itself, i.e. in the absence of external causal drivers). (2)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In order to </w:t>
      </w:r>
      <w:r>
        <w:rPr>
          <w:rFonts w:ascii="KfjnvmNjhlcnTimes-Italic" w:hAnsi="KfjnvmNjhlcnTimes-Italic" w:eastAsia="Calibri" w:cs="KfjnvmNjhlcnTimes-Italic"/>
          <w:i/>
          <w:iCs/>
          <w:sz w:val="20"/>
          <w:szCs w:val="20"/>
        </w:rPr>
        <w:t xml:space="preserve">think </w:t>
      </w:r>
      <w:r>
        <w:rPr>
          <w:rFonts w:ascii="BgnmpwWptfcpTimes-Roman" w:hAnsi="BgnmpwWptfcpTimes-Roman" w:eastAsia="Calibri" w:cs="BgnmpwWptfcpTimes-Roman"/>
          <w:sz w:val="20"/>
          <w:szCs w:val="20"/>
        </w:rPr>
        <w:t>what happens in quantum reduction and for better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relation between GRT and quantum physics, we need to dig still one layer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deeper in our analysis and to unearth the different categorial underpinnings, situated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“beneath” the two foundational theories of physics. Only “down there” we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recognize the fundamental differences in their portrait of reality, and develop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overarching conceptual framework.</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Having discovered the apparatus character of the underlying categorial setup,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formulate a second (and eventually even a third, but for scientific concerns less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important) apparatus. It consists again of four interdependent constituents which, so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say, “fill the four slots” of a categorial apparatus:</w:t>
      </w:r>
    </w:p>
    <w:p>
      <w:pPr>
        <w:spacing w:before="0" w:after="0"/>
        <w:contextualSpacing/>
        <w:jc w:val="left"/>
      </w:pPr>
      <w:r>
        <w:rPr>
          <w:rFonts w:ascii="BgnmpwWptfcpTimes-Roman" w:hAnsi="BgnmpwWptfcpTimes-Roman" w:eastAsia="Calibri" w:cs="BgnmpwWptfcpTimes-Roman"/>
          <w:sz w:val="20"/>
          <w:szCs w:val="20"/>
        </w:rPr>
        <w:t xml:space="preserve">– a </w:t>
      </w:r>
      <w:r>
        <w:rPr>
          <w:rFonts w:ascii="KfjnvmNjhlcnTimes-Italic" w:hAnsi="KfjnvmNjhlcnTimes-Italic" w:eastAsia="Calibri" w:cs="KfjnvmNjhlcnTimes-Italic"/>
          <w:i/>
          <w:iCs/>
          <w:sz w:val="20"/>
          <w:szCs w:val="20"/>
        </w:rPr>
        <w:t xml:space="preserve">constellatory logic </w:t>
      </w:r>
      <w:r>
        <w:rPr>
          <w:rFonts w:ascii="BgnmpwWptfcpTimes-Roman" w:hAnsi="BgnmpwWptfcpTimes-Roman" w:eastAsia="Calibri" w:cs="BgnmpwWptfcpTimes-Roman"/>
          <w:sz w:val="20"/>
          <w:szCs w:val="20"/>
        </w:rPr>
        <w:t>(i.e., a predication space in which different, and even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contradicting, propositions unfold their full meaning only mutually,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overall significance emerges only in the constellation of all of them),</w:t>
      </w:r>
    </w:p>
    <w:p>
      <w:pPr>
        <w:spacing w:before="0" w:after="0"/>
        <w:contextualSpacing/>
        <w:jc w:val="left"/>
      </w:pPr>
      <w:r>
        <w:rPr>
          <w:rFonts w:ascii="BgnmpwWptfcpTimes-Roman" w:hAnsi="BgnmpwWptfcpTimes-Roman" w:eastAsia="Calibri" w:cs="BgnmpwWptfcpTimes-Roman"/>
          <w:sz w:val="20"/>
          <w:szCs w:val="20"/>
        </w:rPr>
        <w:t xml:space="preserve">– a </w:t>
      </w:r>
      <w:r>
        <w:rPr>
          <w:rFonts w:ascii="KfjnvmNjhlcnTimes-Italic" w:hAnsi="KfjnvmNjhlcnTimes-Italic" w:eastAsia="Calibri" w:cs="KfjnvmNjhlcnTimes-Italic"/>
          <w:i/>
          <w:iCs/>
          <w:sz w:val="20"/>
          <w:szCs w:val="20"/>
        </w:rPr>
        <w:t xml:space="preserve">nonlocal time-space of the present </w:t>
      </w:r>
      <w:r>
        <w:rPr>
          <w:rFonts w:ascii="BgnmpwWptfcpTimes-Roman" w:hAnsi="BgnmpwWptfcpTimes-Roman" w:eastAsia="Calibri" w:cs="BgnmpwWptfcpTimes-Roman"/>
          <w:sz w:val="20"/>
          <w:szCs w:val="20"/>
        </w:rPr>
        <w:t>(as the temporal platform on which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primordial self-unfolding of reality actually occurs; only once this “taking place”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has occurred, spatiotemporal locality is available),</w:t>
      </w:r>
    </w:p>
    <w:p>
      <w:pPr>
        <w:spacing w:before="0" w:after="0"/>
        <w:contextualSpacing/>
        <w:jc w:val="left"/>
      </w:pPr>
      <w:r>
        <w:rPr>
          <w:rFonts w:ascii="BgnmpwWptfcpTimes-Roman" w:hAnsi="BgnmpwWptfcpTimes-Roman" w:eastAsia="Calibri" w:cs="BgnmpwWptfcpTimes-Roman"/>
          <w:sz w:val="20"/>
          <w:szCs w:val="20"/>
        </w:rPr>
        <w:t xml:space="preserve">– the phenomenon of </w:t>
      </w:r>
      <w:r>
        <w:rPr>
          <w:rFonts w:ascii="KfjnvmNjhlcnTimes-Italic" w:hAnsi="KfjnvmNjhlcnTimes-Italic" w:eastAsia="Calibri" w:cs="KfjnvmNjhlcnTimes-Italic"/>
          <w:i/>
          <w:iCs/>
          <w:sz w:val="20"/>
          <w:szCs w:val="20"/>
        </w:rPr>
        <w:t xml:space="preserve">autogenesis </w:t>
      </w:r>
      <w:r>
        <w:rPr>
          <w:rFonts w:ascii="BgnmpwWptfcpTimes-Roman" w:hAnsi="BgnmpwWptfcpTimes-Roman" w:eastAsia="Calibri" w:cs="BgnmpwWptfcpTimes-Roman"/>
          <w:sz w:val="20"/>
          <w:szCs w:val="20"/>
        </w:rPr>
        <w:t>(resp. the principle of constellatory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which something unfolds out of, within, and toward itself, 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absence of external causal drivers),</w:t>
      </w:r>
    </w:p>
    <w:p>
      <w:pPr>
        <w:spacing w:before="0" w:after="0"/>
        <w:contextualSpacing/>
        <w:jc w:val="left"/>
      </w:pPr>
      <w:r>
        <w:rPr>
          <w:rFonts w:ascii="BgnmpwWptfcpTimes-Roman" w:hAnsi="BgnmpwWptfcpTimes-Roman" w:eastAsia="Calibri" w:cs="BgnmpwWptfcpTimes-Roman"/>
          <w:sz w:val="20"/>
          <w:szCs w:val="20"/>
        </w:rPr>
        <w:t xml:space="preserve">– the structure of </w:t>
      </w:r>
      <w:r>
        <w:rPr>
          <w:rFonts w:ascii="KfjnvmNjhlcnTimes-Italic" w:hAnsi="KfjnvmNjhlcnTimes-Italic" w:eastAsia="Calibri" w:cs="KfjnvmNjhlcnTimes-Italic"/>
          <w:i/>
          <w:iCs/>
          <w:sz w:val="20"/>
          <w:szCs w:val="20"/>
        </w:rPr>
        <w:t xml:space="preserve">strong self-referentiality </w:t>
      </w:r>
      <w:r>
        <w:rPr>
          <w:rFonts w:ascii="BgnmpwWptfcpTimes-Roman" w:hAnsi="BgnmpwWptfcpTimes-Roman" w:eastAsia="Calibri" w:cs="BgnmpwWptfcpTimes-Roman"/>
          <w:sz w:val="20"/>
          <w:szCs w:val="20"/>
        </w:rPr>
        <w:t>(respectively the phenomenon of a rich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identity, like a person, in which something refers to itself in its entirety,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further unfolding what existed before this self-reference). Each of these four constituents may initially seem quite strange, especially if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project them—as we almost automatically do—into the rest of the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framework.But, taken together, they form a full-fledged second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in its own right. This apparatus does not give us a comparably precise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 like the first one, nor does it allow for formal conclusions or farreaching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predictions. But, it allows us to appreciate and address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i.e. its ongoing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recognizing the existence and role of categorial apparatus, (b)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inherent limitations of the classical apparatus, and (c) complementing it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second one, capable to address “reality in the making” respectively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aspect” of reality, we have fundamentally expanded the space of possible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theories. (3)</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 The qualification of the unfolding as ‘out of itself’ refers to the absence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external drivers. ‘Within itself’ refers to the fact that an autogenetic universe does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unfold within local spacetime, but the emergence of the latter is part of 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The qualification as ‘towards itself’, finally, refers to the phenomenon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at a certain stage there have emerged entities which became aware of themselves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an explicit (i.e., language-based)manner.As they are part and parcel of the overall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of reality, this very process starts—in them, i.e. in every single human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being—to become aware of itself.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autogenetic universe has three complementary portraits that are related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other in the topology of Borromean rings, i.e. taking one of them away leaves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other two in unmitigated duality. (4)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Only all three portraits together allow for an adequate appreciation of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in its essential self-unfolding. By reducing our notion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facts, and our notion of time to its linear-sequential structure, we deprive 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appreciation of both, the world in which we live and ourselves in a most dramatic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way.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overcome this “facticity imprisonment” of our thinking is the prerequisite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overcoming the present obstacles in understanding matter, life, Consciousness,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mind. But before discussing at least the implications of the new approach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foundations of physics in some more detail, I would like to make still a few remarks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idea of an autogenetic universe.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‘autopoietic’ refers to processes in which an entity uses existing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material and configures it in a way that the system reproduces itself. In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process also the material—and even the framework in which all takes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place—emerges as part of the overall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universe that starts to become aware of itself is completely different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one which just “drags on blindly”. By starting to become aware of itself,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whole universe gains a fundamentally novel quality—in every single instance 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happens. This new quality of the whole is the reason for the infinite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nonnegotiable dignity of every single human being.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constellatory self-unfolding as themost fundamental andmost cross-cutting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principle a radically novel way to appreciate our universe becomes feasible.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self-constitution of physical matter/energy can be seen as “first order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is addressed in quantum physics. Out of this emerges life as a kind of “second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order autogenesis,” characterized already by a higher degree of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of self-constitution and self-unfolding. The emergence of consciousness,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eventually even mind, can again be interpreted as still higher orders of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respectively self-unfolding. (6)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new way of appreciating reality we draw on three instead of only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framework, respectively “apparatus”. These three apparatus constitute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different but complementary chrono-ontological portraits of reality. Their Borromean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interrelatedness is a self-confirming aspect of the novel, above described,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dynamic combination, Integration, and mutual deepening of unity and diversity.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thought pattern of an autogenetic universe, thus, offers a new way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describing our world that combines openness for genuine novelty with conceptual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coherence, i.e. it constitutes what has been characterized as a “modest ToE”.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autogenetically unfolding universe also, explainability and wonderfulness are no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longer at the detriment of each other—they, too, deepen mutually. (7)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1.5 Step IV:What All This Means for the Understanding</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of Quantum Physics, General Relativity, and the Relation</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Between the Two Theories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quantum physics the actual taking place of physical reality, i.e. its ongoing selfconstitution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addressed. Relativistic physics, instead, focus mainly on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reality—with the important exemption of singularities which can now be</w:t>
      </w:r>
    </w:p>
    <w:p>
      <w:pPr>
        <w:spacing w:before="0" w:after="0"/>
        <w:contextualSpacing/>
        <w:jc w:val="left"/>
      </w:pPr>
      <w:r>
        <w:rPr>
          <w:rFonts w:ascii="BgnmpwWptfcpTimes-Roman" w:hAnsi="BgnmpwWptfcpTimes-Roman" w:eastAsia="Calibri" w:cs="BgnmpwWptfcpTimes-Roman"/>
          <w:sz w:val="20"/>
          <w:szCs w:val="20"/>
        </w:rPr>
        <w:t xml:space="preserve">seen as the fascinating instance of </w:t>
      </w:r>
      <w:r>
        <w:rPr>
          <w:rFonts w:ascii="KfjnvmNjhlcnTimes-Italic" w:hAnsi="KfjnvmNjhlcnTimes-Italic" w:eastAsia="Calibri" w:cs="KfjnvmNjhlcnTimes-Italic"/>
          <w:i/>
          <w:iCs/>
          <w:sz w:val="20"/>
          <w:szCs w:val="20"/>
        </w:rPr>
        <w:t>de-factization</w:t>
      </w:r>
      <w:r>
        <w:rPr>
          <w:rFonts w:ascii="BgnmpwWptfcpTimes-Roman" w:hAnsi="BgnmpwWptfcpTimes-Roman" w:eastAsia="Calibri" w:cs="BgnmpwWptfcpTimes-Roman"/>
          <w:sz w:val="20"/>
          <w:szCs w:val="20"/>
        </w:rPr>
        <w:t>, respectively the meltdown of local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already mentioned, trying to subjugate one approach under the other, 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trying to quantize gravity or to find hidden causal mechanisms beneath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physics is neither needed nor adequate. The two theories address different portraits</w:t>
      </w:r>
    </w:p>
    <w:p>
      <w:pPr>
        <w:spacing w:before="0" w:after="0"/>
        <w:contextualSpacing/>
        <w:jc w:val="left"/>
      </w:pPr>
      <w:r>
        <w:rPr>
          <w:rFonts w:ascii="BgnmpwWptfcpTimes-Roman" w:hAnsi="BgnmpwWptfcpTimes-Roman" w:eastAsia="Calibri" w:cs="BgnmpwWptfcpTimes-Roman"/>
          <w:sz w:val="20"/>
          <w:szCs w:val="20"/>
        </w:rPr>
        <w:t xml:space="preserve">of reality, complementing each other </w:t>
      </w:r>
      <w:r>
        <w:rPr>
          <w:rFonts w:ascii="KfjnvmNjhlcnTimes-Italic" w:hAnsi="KfjnvmNjhlcnTimes-Italic" w:eastAsia="Calibri" w:cs="KfjnvmNjhlcnTimes-Italic"/>
          <w:i/>
          <w:iCs/>
          <w:sz w:val="20"/>
          <w:szCs w:val="20"/>
        </w:rPr>
        <w:t xml:space="preserve">because </w:t>
      </w:r>
      <w:r>
        <w:rPr>
          <w:rFonts w:ascii="BgnmpwWptfcpTimes-Roman" w:hAnsi="BgnmpwWptfcpTimes-Roman" w:eastAsia="Calibri" w:cs="BgnmpwWptfcpTimes-Roman"/>
          <w:sz w:val="20"/>
          <w:szCs w:val="20"/>
        </w:rPr>
        <w:t>of their fundamental difference. (7)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theories can and should remain as they are—understanding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however, requires (a) to go the extra mile and unearth the different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foundations of the two theories and (b) to make the transition from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monolithic to multiple chrono-ontology that comprises all three, the factual,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and the apeiron portrait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All the essential features of quantum physics fit exactly with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 non-locality, superposition, entanglement, genuine indeterminacy,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a-causal, inherently constellatory nature of the reduction. All of them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require the second categorial apparatus for thinking of them in a consistent way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complementary aspect of reality in its own right.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long as we have only the factual portrait at our disposal, quantum physics will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inevitably remain mysterious. The situation is a bit similar to trying to cover oneself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a blanket that is inherently too small. One can cover feet and upper body, but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not both at the same time. By covering one, one bares the other. (8) </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appearance of singularities has often been considered a fundamental weakness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GRT. In the here offered conceptual framework of an autogenetic universe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they turn out to be one of the deepest insights of GRT and the crucial bridge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quantum physics and relativity theory: Singularities are the instances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de-factization, i.e. the points where reality (driven by the strong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gravity) leaves again the factual portrait, bringing itself back into the primordial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format of time and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But, in order to see this, one must have a richer categorial framework, and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this, the notion of a self-unfolding universe with three complementary chronoontological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phenomenon of reduction in quantum physics and the singularities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GRT can now be understood as inverse transitions of reality: into and out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chrono-ontological format of facticity, respectively, the realm in which the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can be applied properly and legitimately. (9)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closing the first part of this very brief and sketchy introduction of the theory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autogenetic universe, I would like to stress again that both, quantum physics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GRT, confirm and require the novel conceptual framework and how they both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articulate some of its crucial points in the most elegant way: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coincidence of unity and diversity,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mutual deepening of explainability and wonderfulness,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key role of constellatory self-unfolding as the underlying principle of 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that unfolds out of, within, and toward itself. (10)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color w:val="000000"/>
          <w:sz w:val="20"/>
          <w:szCs w:val="20"/>
        </w:rPr>
        <w:t xml:space="preserve">The philosophical theory of an “autogenetic universe” (von Müller </w:t>
      </w:r>
      <w:r>
        <w:rPr>
          <w:rFonts w:ascii="BgnmpwWptfcpTimes-Roman" w:hAnsi="BgnmpwWptfcpTimes-Roman" w:eastAsia="Calibri" w:cs="BgnmpwWptfcpTimes-Roman"/>
          <w:color w:val="0000FF"/>
          <w:sz w:val="20"/>
          <w:szCs w:val="20"/>
        </w:rPr>
        <w:t>2011</w:t>
      </w:r>
      <w:r>
        <w:rPr>
          <w:rFonts w:ascii="BgnmpwWptfcpTimes-Roman" w:hAnsi="BgnmpwWptfcpTimes-Roman" w:eastAsia="Calibri" w:cs="BgnmpwWptfcpTimes-Roman"/>
          <w:color w:val="000000"/>
          <w:sz w:val="20"/>
          <w:szCs w:val="20"/>
        </w:rPr>
        <w:t xml:space="preserve">, </w:t>
      </w:r>
      <w:r>
        <w:rPr>
          <w:rFonts w:ascii="BgnmpwWptfcpTimes-Roman" w:hAnsi="BgnmpwWptfcpTimes-Roman" w:eastAsia="Calibri" w:cs="BgnmpwWptfcpTimes-Roman"/>
          <w:color w:val="0000FF"/>
          <w:sz w:val="20"/>
          <w:szCs w:val="20"/>
        </w:rPr>
        <w:t>2012</w:t>
      </w:r>
      <w:r>
        <w:rPr>
          <w:rFonts w:ascii="BgnmpwWptfcpTimes-Roman" w:hAnsi="BgnmpwWptfcpTimes-Roman" w:eastAsia="Calibri" w:cs="BgnmpwWptfcpTimes-Roman"/>
          <w:color w:val="000000"/>
          <w:sz w:val="20"/>
          <w:szCs w:val="20"/>
        </w:rPr>
        <w:t>,</w:t>
      </w:r>
    </w:p>
    <w:p>
      <w:pPr>
        <w:spacing w:before="0" w:after="0"/>
        <w:contextualSpacing/>
        <w:jc w:val="left"/>
      </w:pPr>
      <w:r>
        <w:rPr>
          <w:rFonts w:ascii="BgnmpwWptfcpTimes-Roman" w:hAnsi="BgnmpwWptfcpTimes-Roman" w:eastAsia="Calibri" w:cs="BgnmpwWptfcpTimes-Roman"/>
          <w:color w:val="0000FF"/>
          <w:sz w:val="20"/>
          <w:szCs w:val="20"/>
        </w:rPr>
        <w:t>2015</w:t>
      </w:r>
      <w:r>
        <w:rPr>
          <w:rFonts w:ascii="BgnmpwWptfcpTimes-Roman" w:hAnsi="BgnmpwWptfcpTimes-Roman" w:eastAsia="Calibri" w:cs="BgnmpwWptfcpTimes-Roman"/>
          <w:color w:val="000000"/>
          <w:sz w:val="20"/>
          <w:szCs w:val="20"/>
        </w:rPr>
        <w:t>) proposes new “categorial foundations” for science aiming to overcome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inherent limitations, incompatibilities and structural pitfalls of the current scientific</w:t>
      </w:r>
    </w:p>
    <w:p>
      <w:pPr>
        <w:spacing w:before="0" w:after="0"/>
        <w:contextualSpacing/>
        <w:jc w:val="left"/>
      </w:pPr>
      <w:r>
        <w:rPr>
          <w:rFonts w:ascii="BgnmpwWptfcpTimes-Roman" w:hAnsi="BgnmpwWptfcpTimes-Roman" w:eastAsia="Calibri" w:cs="BgnmpwWptfcpTimes-Roman"/>
          <w:color w:val="000000"/>
          <w:sz w:val="20"/>
          <w:szCs w:val="20"/>
        </w:rPr>
        <w:t xml:space="preserve">paradigm. </w:t>
      </w:r>
      <w:r>
        <w:rPr>
          <w:rFonts w:ascii="BgnmpwWptfcpTimes-Roman" w:hAnsi="BgnmpwWptfcpTimes-Roman" w:eastAsia="Calibri" w:cs="BgnmpwWptfcpTimes-Roman"/>
          <w:sz w:val="20"/>
          <w:szCs w:val="20"/>
        </w:rPr>
        <w:t>The basic premise of the proposed new theory is that we live in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meaning that we live in a self-unfolding and strongly selfreferential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universe. In relation to this hypothesis, the theory of an “autogenetic</w:t>
      </w:r>
    </w:p>
    <w:p>
      <w:pPr>
        <w:spacing w:before="0" w:after="0"/>
        <w:contextualSpacing/>
        <w:jc w:val="left"/>
      </w:pPr>
      <w:r>
        <w:rPr>
          <w:rFonts w:ascii="BgnmpwWptfcpTimes-Roman" w:hAnsi="BgnmpwWptfcpTimes-Roman" w:eastAsia="Calibri" w:cs="BgnmpwWptfcpTimes-Roman"/>
          <w:sz w:val="20"/>
          <w:szCs w:val="20"/>
        </w:rPr>
        <w:t xml:space="preserve">universe” proposes a novel account of </w:t>
      </w:r>
      <w:r>
        <w:rPr>
          <w:rFonts w:ascii="KfjnvmNjhlcnTimes-Italic" w:hAnsi="KfjnvmNjhlcnTimes-Italic" w:eastAsia="Calibri" w:cs="KfjnvmNjhlcnTimes-Italic"/>
          <w:i/>
          <w:iCs/>
          <w:sz w:val="20"/>
          <w:szCs w:val="20"/>
        </w:rPr>
        <w:t xml:space="preserve">time </w:t>
      </w: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reality</w:t>
      </w:r>
      <w:r>
        <w:rPr>
          <w:rFonts w:ascii="BgnmpwWptfcpTimes-Roman" w:hAnsi="BgnmpwWptfcpTimes-Roman" w:eastAsia="Calibri" w:cs="BgnmpwWptfcpTimes-Roman"/>
          <w:sz w:val="20"/>
          <w:szCs w:val="20"/>
        </w:rPr>
        <w:t>, which aims at a deeper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re-conceptualization of these fundamental notions going beyond or underneath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structural reduction of the former to its linear-sequential aspect and the concurrent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related reduction of the latter to its factual or event-like aspect. This is of particular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significance in relation to the frontier area of theoretical physics aiming at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unification of quantum mechanics and general relativity, where it is argued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key conceptual element for this purpose requires the relativization of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namely of the event structures pertaining to a local space-time description capturing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exclusively the factual portrait of reality. (11)</w:t>
      </w:r>
    </w:p>
    <w:p>
      <w:pPr>
        <w:spacing w:before="0" w:after="0"/>
        <w:contextualSpacing/>
        <w:jc w:val="left"/>
        <w:rPr>
          <w:rFonts w:ascii="BgnmpwWptfcpTimes-Roman" w:hAnsi="BgnmpwWptfcpTimes-Roman" w:eastAsia="Calibri" w:cs="BgnmpwWptfcpTimes-Roman"/>
          <w:color w:val="000000"/>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[In my main book 2008, I investigated Quantum mechanics and Einstein’s relativity. Later, in 2014 I ontologized both relativities…]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The “autogenetic universe” theory proposes a </w:t>
      </w:r>
      <w:r>
        <w:rPr>
          <w:rFonts w:ascii="KfjnvmNjhlcnTimes-Italic" w:hAnsi="KfjnvmNjhlcnTimes-Italic" w:eastAsia="Calibri" w:cs="KfjnvmNjhlcnTimes-Italic"/>
          <w:i/>
          <w:iCs/>
          <w:sz w:val="20"/>
          <w:szCs w:val="20"/>
        </w:rPr>
        <w:t xml:space="preserve">triality account </w:t>
      </w:r>
      <w:r>
        <w:rPr>
          <w:rFonts w:ascii="BgnmpwWptfcpTimes-Roman" w:hAnsi="BgnmpwWptfcpTimes-Roman" w:eastAsia="Calibri" w:cs="BgnmpwWptfcpTimes-Roman"/>
          <w:sz w:val="20"/>
          <w:szCs w:val="20"/>
        </w:rPr>
        <w:t>constituted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three interdependent layers, which are connected together in the form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 rings” topology, that is if any one of the layers is removed, then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remain two unlinked layers. Each layer captures a different aspect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namely the “apeiron aspect,” the “statu-nascendi,” and the “factual aspect” correspondingly.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“apeiron aspect” is inherently without any structure and expresses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irreducible global unity or non-separability of reality at this layer, which acts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source for “the actual taking place,” to be thought of as a kind of logical disclosure topos pertaining to the time-space of the present. The observed traces of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process, viz. the events embedded within a local space-time background constitute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“factual aspect” of reality. Whereas the “apeiron aspect” is not amenable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any direct structural predicative determination, both the “statu-nascendi”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“factual aspect” constitute layers whose respective characteristic function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depicted in the terms of distinctive underlying “categorial frameworks.”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“categorial framework” stands for an integral apparatus consisting of four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 and bidirectionally interdependent components:</w:t>
      </w:r>
    </w:p>
    <w:p>
      <w:pPr>
        <w:spacing w:before="0" w:after="0"/>
        <w:contextualSpacing/>
        <w:jc w:val="left"/>
      </w:pPr>
      <w:r>
        <w:rPr>
          <w:rFonts w:ascii="BgnmpwWptfcpTimes-Roman" w:hAnsi="BgnmpwWptfcpTimes-Roman" w:eastAsia="Calibri" w:cs="BgnmpwWptfcpTimes-Roman"/>
          <w:sz w:val="20"/>
          <w:szCs w:val="20"/>
        </w:rPr>
        <w:t xml:space="preserve">(a) a </w:t>
      </w:r>
      <w:r>
        <w:rPr>
          <w:rFonts w:ascii="KfjnvmNjhlcnTimes-Italic" w:hAnsi="KfjnvmNjhlcnTimes-Italic" w:eastAsia="Calibri" w:cs="KfjnvmNjhlcnTimes-Italic"/>
          <w:i/>
          <w:iCs/>
          <w:sz w:val="20"/>
          <w:szCs w:val="20"/>
        </w:rPr>
        <w:t xml:space="preserve">logical structure </w:t>
      </w:r>
      <w:r>
        <w:rPr>
          <w:rFonts w:ascii="BgnmpwWptfcpTimes-Roman" w:hAnsi="BgnmpwWptfcpTimes-Roman" w:eastAsia="Calibri" w:cs="BgnmpwWptfcpTimes-Roman"/>
          <w:sz w:val="20"/>
          <w:szCs w:val="20"/>
        </w:rPr>
        <w:t>of a predication space,</w:t>
      </w:r>
    </w:p>
    <w:p>
      <w:pPr>
        <w:spacing w:before="0" w:after="0"/>
        <w:contextualSpacing/>
        <w:jc w:val="left"/>
      </w:pPr>
      <w:r>
        <w:rPr>
          <w:rFonts w:ascii="BgnmpwWptfcpTimes-Roman" w:hAnsi="BgnmpwWptfcpTimes-Roman" w:eastAsia="Calibri" w:cs="BgnmpwWptfcpTimes-Roman"/>
          <w:sz w:val="20"/>
          <w:szCs w:val="20"/>
        </w:rPr>
        <w:t xml:space="preserve">(b) a related notion of a </w:t>
      </w:r>
      <w:r>
        <w:rPr>
          <w:rFonts w:ascii="KfjnvmNjhlcnTimes-Italic" w:hAnsi="KfjnvmNjhlcnTimes-Italic" w:eastAsia="Calibri" w:cs="KfjnvmNjhlcnTimes-Italic"/>
          <w:i/>
          <w:iCs/>
          <w:sz w:val="20"/>
          <w:szCs w:val="20"/>
        </w:rPr>
        <w:t>spatio-temporal background</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(c) a </w:t>
      </w:r>
      <w:r>
        <w:rPr>
          <w:rFonts w:ascii="KfjnvmNjhlcnTimes-Italic" w:hAnsi="KfjnvmNjhlcnTimes-Italic" w:eastAsia="Calibri" w:cs="KfjnvmNjhlcnTimes-Italic"/>
          <w:i/>
          <w:iCs/>
          <w:sz w:val="20"/>
          <w:szCs w:val="20"/>
        </w:rPr>
        <w:t xml:space="preserve">causal scheme </w:t>
      </w:r>
      <w:r>
        <w:rPr>
          <w:rFonts w:ascii="BgnmpwWptfcpTimes-Roman" w:hAnsi="BgnmpwWptfcpTimes-Roman" w:eastAsia="Calibri" w:cs="BgnmpwWptfcpTimes-Roman"/>
          <w:sz w:val="20"/>
          <w:szCs w:val="20"/>
        </w:rPr>
        <w:t>accounting for linkages, and</w:t>
      </w:r>
    </w:p>
    <w:p>
      <w:pPr>
        <w:spacing w:before="0" w:after="0"/>
        <w:contextualSpacing/>
        <w:jc w:val="left"/>
      </w:pPr>
      <w:r>
        <w:rPr>
          <w:rFonts w:ascii="BgnmpwWptfcpTimes-Roman" w:hAnsi="BgnmpwWptfcpTimes-Roman" w:eastAsia="Calibri" w:cs="BgnmpwWptfcpTimes-Roman"/>
          <w:sz w:val="20"/>
          <w:szCs w:val="20"/>
        </w:rPr>
        <w:t xml:space="preserve">(d) a corresponding </w:t>
      </w:r>
      <w:r>
        <w:rPr>
          <w:rFonts w:ascii="KfjnvmNjhlcnTimes-Italic" w:hAnsi="KfjnvmNjhlcnTimes-Italic" w:eastAsia="Calibri" w:cs="KfjnvmNjhlcnTimes-Italic"/>
          <w:i/>
          <w:iCs/>
          <w:sz w:val="20"/>
          <w:szCs w:val="20"/>
        </w:rPr>
        <w:t>epistemological setting</w:t>
      </w: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way, the “factual aspect” of reality is captured by means of a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which consists of the following components respectively: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a Boolean logical predication 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 a local metrical space-time continuum,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 a classical scheme of efficient causality,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 an epistemological setting based on the notion of absolute separability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observer and observandum.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intrinsic necessity of introducing another categorial apparatus constituting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“statu-nascendi” layer of reality is based on the inability of the former one to</w:t>
      </w:r>
    </w:p>
    <w:p>
      <w:pPr>
        <w:spacing w:before="0" w:after="0"/>
        <w:contextualSpacing/>
        <w:jc w:val="left"/>
      </w:pPr>
      <w:r>
        <w:rPr>
          <w:rFonts w:ascii="BgnmpwWptfcpTimes-Roman" w:hAnsi="BgnmpwWptfcpTimes-Roman" w:eastAsia="Calibri" w:cs="BgnmpwWptfcpTimes-Roman"/>
          <w:sz w:val="20"/>
          <w:szCs w:val="20"/>
        </w:rPr>
        <w:t xml:space="preserve">account for the logical structural phenomenon of </w:t>
      </w:r>
      <w:r>
        <w:rPr>
          <w:rFonts w:ascii="KfjnvmNjhlcnTimes-Italic" w:hAnsi="KfjnvmNjhlcnTimes-Italic" w:eastAsia="Calibri" w:cs="KfjnvmNjhlcnTimes-Italic"/>
          <w:i/>
          <w:iCs/>
          <w:sz w:val="20"/>
          <w:szCs w:val="20"/>
        </w:rPr>
        <w:t xml:space="preserve">strong self-referentiality </w:t>
      </w:r>
      <w:r>
        <w:rPr>
          <w:rFonts w:ascii="BgnmpwWptfcpTimes-Roman" w:hAnsi="BgnmpwWptfcpTimes-Roman" w:eastAsia="Calibri" w:cs="BgnmpwWptfcpTimes-Roman"/>
          <w:sz w:val="20"/>
          <w:szCs w:val="20"/>
        </w:rPr>
        <w:t>and its</w:t>
      </w:r>
    </w:p>
    <w:p>
      <w:pPr>
        <w:spacing w:before="0" w:after="0"/>
        <w:contextualSpacing/>
        <w:jc w:val="left"/>
      </w:pPr>
      <w:r>
        <w:rPr>
          <w:rFonts w:ascii="BgnmpwWptfcpTimes-Roman" w:hAnsi="BgnmpwWptfcpTimes-Roman" w:eastAsia="Calibri" w:cs="BgnmpwWptfcpTimes-Roman"/>
          <w:sz w:val="20"/>
          <w:szCs w:val="20"/>
        </w:rPr>
        <w:t xml:space="preserve">concomitant operational manifestation as </w:t>
      </w:r>
      <w:r>
        <w:rPr>
          <w:rFonts w:ascii="KfjnvmNjhlcnTimes-Italic" w:hAnsi="KfjnvmNjhlcnTimes-Italic" w:eastAsia="Calibri" w:cs="KfjnvmNjhlcnTimes-Italic"/>
          <w:i/>
          <w:iCs/>
          <w:sz w:val="20"/>
          <w:szCs w:val="20"/>
        </w:rPr>
        <w:t>autogenesis</w:t>
      </w:r>
      <w:r>
        <w:rPr>
          <w:rFonts w:ascii="BgnmpwWptfcpTimes-Roman" w:hAnsi="BgnmpwWptfcpTimes-Roman" w:eastAsia="Calibri" w:cs="BgnmpwWptfcpTimes-Roman"/>
          <w:sz w:val="20"/>
          <w:szCs w:val="20"/>
        </w:rPr>
        <w:t>, meaning a process of selfreferential</w:t>
      </w:r>
    </w:p>
    <w:p>
      <w:pPr>
        <w:spacing w:before="0" w:after="0"/>
        <w:contextualSpacing/>
        <w:jc w:val="left"/>
      </w:pPr>
      <w:r>
        <w:rPr>
          <w:rFonts w:ascii="KfjnvmNjhlcnTimes-Italic" w:hAnsi="KfjnvmNjhlcnTimes-Italic" w:eastAsia="Calibri" w:cs="KfjnvmNjhlcnTimes-Italic"/>
          <w:i/>
          <w:iCs/>
          <w:sz w:val="20"/>
          <w:szCs w:val="20"/>
        </w:rPr>
        <w:t xml:space="preserve">folding/unfolding </w:t>
      </w:r>
      <w:r>
        <w:rPr>
          <w:rFonts w:ascii="BgnmpwWptfcpTimes-Roman" w:hAnsi="BgnmpwWptfcpTimes-Roman" w:eastAsia="Calibri" w:cs="BgnmpwWptfcpTimes-Roman"/>
          <w:sz w:val="20"/>
          <w:szCs w:val="20"/>
        </w:rPr>
        <w:t xml:space="preserve">without any separable external cause.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this perspective, the issue of quantum state reduction or quantum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problem in quantum physics and the problem of singularities in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are considered as artifacts caused by focusing exclusively on the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attached to the factual aspect of reality, while ignoring completely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fitting into the “statu-nascendi” layer. In particular, the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reduction problem targets the emergence of a local space-time event continuum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fundamental non-spatio-temporal quantum theoretic description of nature,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whereas the singularities problem targets the global breakdown of the metrical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smooth space-time point-event-manifold model of the general theory of relativity.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both problems viewed from an extended perspective as targeting the issue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into and out of the local space-time event continuum pertaining to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of reality point to the conclusion that their resolution requires the explicit</w:t>
      </w:r>
    </w:p>
    <w:p>
      <w:pPr>
        <w:spacing w:before="0" w:after="0"/>
        <w:contextualSpacing/>
        <w:jc w:val="left"/>
      </w:pPr>
      <w:r>
        <w:rPr>
          <w:rFonts w:ascii="BgnmpwWptfcpTimes-Roman" w:hAnsi="BgnmpwWptfcpTimes-Roman" w:eastAsia="Calibri" w:cs="BgnmpwWptfcpTimes-Roman"/>
          <w:sz w:val="20"/>
          <w:szCs w:val="20"/>
        </w:rPr>
        <w:t xml:space="preserve">consideration of the </w:t>
      </w:r>
      <w:r>
        <w:rPr>
          <w:rFonts w:ascii="KfjnvmNjhlcnTimes-Italic" w:hAnsi="KfjnvmNjhlcnTimes-Italic" w:eastAsia="Calibri" w:cs="KfjnvmNjhlcnTimes-Italic"/>
          <w:i/>
          <w:iCs/>
          <w:sz w:val="20"/>
          <w:szCs w:val="20"/>
        </w:rPr>
        <w:t>categorial apparatus characteristic of the “statu-nascendi”</w:t>
      </w:r>
    </w:p>
    <w:p>
      <w:pPr>
        <w:spacing w:before="0" w:after="0"/>
        <w:contextualSpacing/>
        <w:jc w:val="left"/>
      </w:pPr>
      <w:r>
        <w:rPr>
          <w:rFonts w:ascii="KfjnvmNjhlcnTimes-Italic" w:hAnsi="KfjnvmNjhlcnTimes-Italic" w:eastAsia="Calibri" w:cs="KfjnvmNjhlcnTimes-Italic"/>
          <w:i/>
          <w:iCs/>
          <w:sz w:val="20"/>
          <w:szCs w:val="20"/>
        </w:rPr>
        <w:t xml:space="preserve">layer together with the “Borromean rings”-type of topology </w:t>
      </w:r>
      <w:r>
        <w:rPr>
          <w:rFonts w:ascii="BgnmpwWptfcpTimes-Roman" w:hAnsi="BgnmpwWptfcpTimes-Roman" w:eastAsia="Calibri" w:cs="BgnmpwWptfcpTimes-Roman"/>
          <w:sz w:val="20"/>
          <w:szCs w:val="20"/>
        </w:rPr>
        <w:t>interconnecting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reality layers. Consequently, the resolution of these problems, which may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both considered as different types of self-referentiality, the first as a selfreferential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 into a local space-time point-event stratum and the second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self-referential folding out of this point-event stratum, poses the necessity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higher-order relativization of facticity targeting the very notion of a local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reality. (11-12)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[ALL THESE IDEAS CAN BE FOUND IN MY BOOK 2008!!!!!!!!!! Almost word by word…]</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claim that the nature of this notion, that is of a “local perspective on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should not refer to the concept of metrical/geometrical locality in a point-event settheoretic</w:t>
      </w:r>
    </w:p>
    <w:p>
      <w:pPr>
        <w:spacing w:before="0" w:after="0"/>
        <w:contextualSpacing/>
        <w:jc w:val="left"/>
      </w:pPr>
      <w:r>
        <w:rPr>
          <w:rFonts w:ascii="BgnmpwWptfcpTimes-Roman" w:hAnsi="BgnmpwWptfcpTimes-Roman" w:eastAsia="Calibri" w:cs="BgnmpwWptfcpTimes-Roman"/>
          <w:sz w:val="20"/>
          <w:szCs w:val="20"/>
        </w:rPr>
        <w:t xml:space="preserve">space-time manifold but should be of a </w:t>
      </w:r>
      <w:r>
        <w:rPr>
          <w:rFonts w:ascii="KfjnvmNjhlcnTimes-Italic" w:hAnsi="KfjnvmNjhlcnTimes-Italic" w:eastAsia="Calibri" w:cs="KfjnvmNjhlcnTimes-Italic"/>
          <w:i/>
          <w:iCs/>
          <w:sz w:val="20"/>
          <w:szCs w:val="20"/>
        </w:rPr>
        <w:t xml:space="preserve">logical/topological origin </w:t>
      </w:r>
      <w:r>
        <w:rPr>
          <w:rFonts w:ascii="BgnmpwWptfcpTimes-Roman" w:hAnsi="BgnmpwWptfcpTimes-Roman" w:eastAsia="Calibri" w:cs="BgnmpwWptfcpTimes-Roman"/>
          <w:sz w:val="20"/>
          <w:szCs w:val="20"/>
        </w:rPr>
        <w:t>to be</w:t>
      </w:r>
    </w:p>
    <w:p>
      <w:pPr>
        <w:spacing w:before="0" w:after="0"/>
        <w:contextualSpacing/>
        <w:jc w:val="left"/>
      </w:pPr>
      <w:r>
        <w:rPr>
          <w:rFonts w:ascii="BgnmpwWptfcpTimes-Roman" w:hAnsi="BgnmpwWptfcpTimes-Roman" w:eastAsia="Calibri" w:cs="BgnmpwWptfcpTimes-Roman"/>
          <w:sz w:val="20"/>
          <w:szCs w:val="20"/>
        </w:rPr>
        <w:t xml:space="preserve">thought of as a </w:t>
      </w:r>
      <w:r>
        <w:rPr>
          <w:rFonts w:ascii="KfjnvmNjhlcnTimes-Italic" w:hAnsi="KfjnvmNjhlcnTimes-Italic" w:eastAsia="Calibri" w:cs="KfjnvmNjhlcnTimes-Italic"/>
          <w:i/>
          <w:iCs/>
          <w:sz w:val="20"/>
          <w:szCs w:val="20"/>
        </w:rPr>
        <w:t xml:space="preserve">local logical disclosure topos </w:t>
      </w:r>
      <w:r>
        <w:rPr>
          <w:rFonts w:ascii="BgnmpwWptfcpTimes-Roman" w:hAnsi="BgnmpwWptfcpTimes-Roman" w:eastAsia="Calibri" w:cs="BgnmpwWptfcpTimes-Roman"/>
          <w:sz w:val="20"/>
          <w:szCs w:val="20"/>
        </w:rPr>
        <w:t>demarcating the logical structural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pre-conditions of reduction from the global to the local and inversely extension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local to the global. This higher-order logical/topological relativization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facticity, called “categorial relativity,” requires a careful qualification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categorial apparatus characteristic of the “statu-nascendi” layer of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constituent interrelated components of this layer are the following:</w:t>
      </w:r>
    </w:p>
    <w:p>
      <w:pPr>
        <w:spacing w:before="0" w:after="0"/>
        <w:contextualSpacing/>
        <w:jc w:val="left"/>
      </w:pPr>
      <w:r>
        <w:rPr>
          <w:rFonts w:ascii="BgnmpwWptfcpTimes-Roman" w:hAnsi="BgnmpwWptfcpTimes-Roman" w:eastAsia="Calibri" w:cs="BgnmpwWptfcpTimes-Roman"/>
          <w:sz w:val="20"/>
          <w:szCs w:val="20"/>
        </w:rPr>
        <w:t xml:space="preserve">(a) a </w:t>
      </w:r>
      <w:r>
        <w:rPr>
          <w:rFonts w:ascii="KfjnvmNjhlcnTimes-Italic" w:hAnsi="KfjnvmNjhlcnTimes-Italic" w:eastAsia="Calibri" w:cs="KfjnvmNjhlcnTimes-Italic"/>
          <w:i/>
          <w:iCs/>
          <w:sz w:val="20"/>
          <w:szCs w:val="20"/>
        </w:rPr>
        <w:t xml:space="preserve">paratactical predication space </w:t>
      </w:r>
      <w:r>
        <w:rPr>
          <w:rFonts w:ascii="BgnmpwWptfcpTimes-Roman" w:hAnsi="BgnmpwWptfcpTimes-Roman" w:eastAsia="Calibri" w:cs="BgnmpwWptfcpTimes-Roman"/>
          <w:sz w:val="20"/>
          <w:szCs w:val="20"/>
        </w:rPr>
        <w:t>on which some form of “constellatory logic”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becomes applicable,</w:t>
      </w:r>
    </w:p>
    <w:p>
      <w:pPr>
        <w:spacing w:before="0" w:after="0"/>
        <w:contextualSpacing/>
        <w:jc w:val="left"/>
      </w:pPr>
      <w:r>
        <w:rPr>
          <w:rFonts w:ascii="BgnmpwWptfcpTimes-Roman" w:hAnsi="BgnmpwWptfcpTimes-Roman" w:eastAsia="Calibri" w:cs="BgnmpwWptfcpTimes-Roman"/>
          <w:sz w:val="20"/>
          <w:szCs w:val="20"/>
        </w:rPr>
        <w:t xml:space="preserve">(b) a </w:t>
      </w:r>
      <w:r>
        <w:rPr>
          <w:rFonts w:ascii="KfjnvmNjhlcnTimes-Italic" w:hAnsi="KfjnvmNjhlcnTimes-Italic" w:eastAsia="Calibri" w:cs="KfjnvmNjhlcnTimes-Italic"/>
          <w:i/>
          <w:iCs/>
          <w:sz w:val="20"/>
          <w:szCs w:val="20"/>
        </w:rPr>
        <w:t xml:space="preserve">local logical disclosure topos </w:t>
      </w:r>
      <w:r>
        <w:rPr>
          <w:rFonts w:ascii="BgnmpwWptfcpTimes-Roman" w:hAnsi="BgnmpwWptfcpTimes-Roman" w:eastAsia="Calibri" w:cs="BgnmpwWptfcpTimes-Roman"/>
          <w:sz w:val="20"/>
          <w:szCs w:val="20"/>
        </w:rPr>
        <w:t>pertaining to the time-space of the present,</w:t>
      </w:r>
    </w:p>
    <w:p>
      <w:pPr>
        <w:spacing w:before="0" w:after="0"/>
        <w:contextualSpacing/>
        <w:jc w:val="left"/>
      </w:pPr>
      <w:r>
        <w:rPr>
          <w:rFonts w:ascii="BgnmpwWptfcpTimes-Roman" w:hAnsi="BgnmpwWptfcpTimes-Roman" w:eastAsia="Calibri" w:cs="BgnmpwWptfcpTimes-Roman"/>
          <w:sz w:val="20"/>
          <w:szCs w:val="20"/>
        </w:rPr>
        <w:t xml:space="preserve">(c) a causal scheme of </w:t>
      </w:r>
      <w:r>
        <w:rPr>
          <w:rFonts w:ascii="KfjnvmNjhlcnTimes-Italic" w:hAnsi="KfjnvmNjhlcnTimes-Italic" w:eastAsia="Calibri" w:cs="KfjnvmNjhlcnTimes-Italic"/>
          <w:i/>
          <w:iCs/>
          <w:sz w:val="20"/>
          <w:szCs w:val="20"/>
        </w:rPr>
        <w:t>autogenetic folding/unfolding</w:t>
      </w:r>
      <w:r>
        <w:rPr>
          <w:rFonts w:ascii="BgnmpwWptfcpTimes-Roman" w:hAnsi="BgnmpwWptfcpTimes-Roman" w:eastAsia="Calibri" w:cs="BgnmpwWptfcpTimes-Roman"/>
          <w:sz w:val="20"/>
          <w:szCs w:val="20"/>
        </w:rPr>
        <w:t>, and</w:t>
      </w:r>
    </w:p>
    <w:p>
      <w:pPr>
        <w:spacing w:before="0" w:after="0"/>
        <w:contextualSpacing/>
        <w:jc w:val="left"/>
      </w:pPr>
      <w:r>
        <w:rPr>
          <w:rFonts w:ascii="BgnmpwWptfcpTimes-Roman" w:hAnsi="BgnmpwWptfcpTimes-Roman" w:eastAsia="Calibri" w:cs="BgnmpwWptfcpTimes-Roman"/>
          <w:sz w:val="20"/>
          <w:szCs w:val="20"/>
        </w:rPr>
        <w:t xml:space="preserve">(d) an epistemological setting of </w:t>
      </w:r>
      <w:r>
        <w:rPr>
          <w:rFonts w:ascii="KfjnvmNjhlcnTimes-Italic" w:hAnsi="KfjnvmNjhlcnTimes-Italic" w:eastAsia="Calibri" w:cs="KfjnvmNjhlcnTimes-Italic"/>
          <w:i/>
          <w:iCs/>
          <w:sz w:val="20"/>
          <w:szCs w:val="20"/>
        </w:rPr>
        <w:t>strong self-referentiality</w:t>
      </w: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parataxis refers to a mode of logical coherence of a multiplicity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is independent of linear sequential organization. This is captured by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functional role of a “constellatory logic,” where an individuated component of such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multiplicity can be evaluated only in the context of all other components being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compatible with it in an appropriate manner. (13) </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“autogenetic universe” theory based on the triality account constituted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Borromean-type of interconnections of the three layers capturing the “apeiron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aspect,” the “statu-nascendi,” and the “factual aspect” of reality correspondingly,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sheds new light on the old problem of time, together with the concurrent problem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unfixing the conception of reality from its exclusive reference to the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stratum, which disregards completely even the necessary logical pre-conditions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manifestation of events. In this way, it becomes important for the autogenetic theory to specify more concretely the appropriate conceptual and technical bridges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bind together the three layers forming the triality account, as well as to refine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modeling of this triadic inter-relational scheme to a Borromean structural 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topological linking. This would be particularly significant for the elucidation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technical formulation of the principle of “categorial relativity” as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which would create a common ground for the resolution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both the problem of quantum reduction and the problem of singularities as inversetype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transitions into and out of a local space-time event stratum. The specification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these bridges would be ultimately necessary for the consistent formulation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strong self-referentiality scheme, which would involve the triality account as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whole, and would give rise to a form of “constellatory logic” functioning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with respect to the factual layer.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this purpose, we propose and develop a precise mathematical model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theory, targeting in particular the following: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The notion of autogenetic constellatory unfolding together with the associated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strong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 The notion of the “time-space of the present” and the precise formof the relation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the standard notion of 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 The connectivity among the three chrono-ontological formats of reality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of the Borromean topological link in this respect. (13-14)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2.2 Chrono-Topological Binding in the Time-Space</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major premise of the “autogenetic universe” theory, reality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three different chrono-ontological formats, facticity, statu nascendi, and apeiron.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Because of this, all parts of one, coherent reality must somehow be mutually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interrelated, otherwise there would be no point in speaking of one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the autogenetic conception of reality requires that a precise meaning has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be given to the crucial notion of the “time-space of the present,” which has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distinguished from the standard spacetime of events-facts. Given that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characterized by the three different chrono-ontological formats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has to be understood in its potential to bind “the past”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in relation to “the present,” not in the sequential event temporal order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“continuum of the real line” that models only the factual aspect of reality, but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another chrono-topological form. The principal argument that is put forward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regard is that the sought-after chrono-topological binding form is characterized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the Borromeanicity property, i.e. it is not chain-like, such that there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possibility that “the very far past” can be glued together with the “very near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through the “time-space of the present” if they form a “Borromean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bond.” As a consequence, the Borromean bond pertains to the chrono-ontological</w:t>
      </w:r>
    </w:p>
    <w:p>
      <w:pPr>
        <w:spacing w:before="0" w:after="0"/>
        <w:contextualSpacing/>
        <w:jc w:val="left"/>
      </w:pPr>
      <w:r>
        <w:rPr>
          <w:rFonts w:ascii="BgnmpwWptfcpTimes-Roman" w:hAnsi="BgnmpwWptfcpTimes-Roman" w:eastAsia="Calibri" w:cs="BgnmpwWptfcpTimes-Roman"/>
          <w:sz w:val="20"/>
          <w:szCs w:val="20"/>
        </w:rPr>
        <w:t xml:space="preserve">domain, i.e. the “time-space of the present” becomes the temporal topos of the </w:t>
      </w:r>
      <w:r>
        <w:rPr>
          <w:rFonts w:ascii="BgnmpwWptfcpTimes-Roman" w:hAnsi="BgnmpwWptfcpTimes-Roman" w:eastAsia="Calibri" w:cs="BgnmpwWptfcpTimes-Roman"/>
          <w:color w:val="000000"/>
          <w:sz w:val="20"/>
          <w:szCs w:val="20"/>
        </w:rPr>
        <w:t>process of topological historic unfolding. In this way, and interestingly enough,</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past” and “the future” exist paratactically in their potential to convey meaning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with respect to the “time-space of the present,” and not hypotactically as in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sequential-chain model. In turn, this justifies the need for characterizing reality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“statu-nascendi” via a different categorial framework. From this conceptual</w:t>
      </w:r>
    </w:p>
    <w:p>
      <w:pPr>
        <w:spacing w:before="0" w:after="0"/>
        <w:contextualSpacing/>
        <w:jc w:val="left"/>
      </w:pPr>
      <w:r>
        <w:rPr>
          <w:rFonts w:ascii="BgnmpwWptfcpTimes-Roman" w:hAnsi="BgnmpwWptfcpTimes-Roman" w:eastAsia="Calibri" w:cs="BgnmpwWptfcpTimes-Roman"/>
          <w:color w:val="000000"/>
          <w:sz w:val="20"/>
          <w:szCs w:val="20"/>
        </w:rPr>
        <w:t xml:space="preserve">perspective, the interpretation of the “Borromean link” (Zafiris </w:t>
      </w:r>
      <w:r>
        <w:rPr>
          <w:rFonts w:ascii="BgnmpwWptfcpTimes-Roman" w:hAnsi="BgnmpwWptfcpTimes-Roman" w:eastAsia="Calibri" w:cs="BgnmpwWptfcpTimes-Roman"/>
          <w:color w:val="0000FF"/>
          <w:sz w:val="20"/>
          <w:szCs w:val="20"/>
        </w:rPr>
        <w:t>2016a</w:t>
      </w:r>
      <w:r>
        <w:rPr>
          <w:rFonts w:ascii="BgnmpwWptfcpTimes-Roman" w:hAnsi="BgnmpwWptfcpTimes-Roman" w:eastAsia="Calibri" w:cs="BgnmpwWptfcpTimes-Roman"/>
          <w:color w:val="000000"/>
          <w:sz w:val="20"/>
          <w:szCs w:val="20"/>
        </w:rPr>
        <w:t>,</w:t>
      </w:r>
      <w:r>
        <w:rPr>
          <w:rFonts w:ascii="BgnmpwWptfcpTimes-Roman" w:hAnsi="BgnmpwWptfcpTimes-Roman" w:eastAsia="Calibri" w:cs="BgnmpwWptfcpTimes-Roman"/>
          <w:color w:val="0000FF"/>
          <w:sz w:val="20"/>
          <w:szCs w:val="20"/>
        </w:rPr>
        <w:t>b</w:t>
      </w:r>
      <w:r>
        <w:rPr>
          <w:rFonts w:ascii="BgnmpwWptfcpTimes-Roman" w:hAnsi="BgnmpwWptfcpTimes-Roman" w:eastAsia="Calibri" w:cs="BgnmpwWptfcpTimes-Roman"/>
          <w:color w:val="000000"/>
          <w:sz w:val="20"/>
          <w:szCs w:val="20"/>
        </w:rPr>
        <w:t>) as a</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“temporal-historic bond” requires the following: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1. Reconciliation of the static three-dimensional spatial representation of the “Borromean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link” with the dynamic constellatory unfolding and self-referentiality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characteristics of reality in “statu-nascendi.” This issue can be resolved by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realizing that the static representation of Borromeanicity is just the spatial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image, or more precisely, the “epiphany” of the temporal bond. Equivalently,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we consider a cross-section of the bond projected spatially and giving rise to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standard spatial non-local Borromean-rings-type of linkage in 3-d space. This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admits a concrete mathematical formulation via the algebraic-topological notion</w:t>
      </w:r>
    </w:p>
    <w:p>
      <w:pPr>
        <w:spacing w:before="0" w:after="0"/>
        <w:contextualSpacing/>
        <w:jc w:val="left"/>
      </w:pPr>
      <w:r>
        <w:rPr>
          <w:rFonts w:ascii="BgnmpwWptfcpTimes-Roman" w:hAnsi="BgnmpwWptfcpTimes-Roman" w:eastAsia="Calibri" w:cs="BgnmpwWptfcpTimes-Roman"/>
          <w:color w:val="000000"/>
          <w:sz w:val="20"/>
          <w:szCs w:val="20"/>
        </w:rPr>
        <w:t xml:space="preserve">of a “covering space” (Hatcher </w:t>
      </w:r>
      <w:r>
        <w:rPr>
          <w:rFonts w:ascii="BgnmpwWptfcpTimes-Roman" w:hAnsi="BgnmpwWptfcpTimes-Roman" w:eastAsia="Calibri" w:cs="BgnmpwWptfcpTimes-Roman"/>
          <w:color w:val="0000FF"/>
          <w:sz w:val="20"/>
          <w:szCs w:val="20"/>
        </w:rPr>
        <w:t>2002</w:t>
      </w:r>
      <w:r>
        <w:rPr>
          <w:rFonts w:ascii="BgnmpwWptfcpTimes-Roman" w:hAnsi="BgnmpwWptfcpTimes-Roman" w:eastAsia="Calibri" w:cs="BgnmpwWptfcpTimes-Roman"/>
          <w:color w:val="000000"/>
          <w:sz w:val="20"/>
          <w:szCs w:val="20"/>
        </w:rPr>
        <w:t>), which is literally the concept of a “selfreferentially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unfolding temporal dimensionality”;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2. Interpretation of the algebraic model of the “Borromean rings” as a “Borromean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temporal bond” among “past,” “present,” and “future,” from the standpoint of</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“time-space of the present,” taking place in “statu-nascendi” with respect to</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connectivity potential of the apeiron. Here, it is proposed that the concepts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“memory” and “anticipation” play a key role in order to give meaning to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algebraic model of “strongly self-referential Borromean gluing,” developed in</w:t>
      </w:r>
    </w:p>
    <w:p>
      <w:pPr>
        <w:spacing w:before="0" w:after="0"/>
        <w:contextualSpacing/>
        <w:jc w:val="left"/>
      </w:pPr>
      <w:r>
        <w:rPr>
          <w:rFonts w:ascii="BgnmpwWptfcpTimes-Roman" w:hAnsi="BgnmpwWptfcpTimes-Roman" w:eastAsia="Calibri" w:cs="BgnmpwWptfcpTimes-Roman"/>
          <w:color w:val="000000"/>
          <w:sz w:val="20"/>
          <w:szCs w:val="20"/>
        </w:rPr>
        <w:t xml:space="preserve">detail in Chap. </w:t>
      </w:r>
      <w:r>
        <w:rPr>
          <w:rFonts w:ascii="BgnmpwWptfcpTimes-Roman" w:hAnsi="BgnmpwWptfcpTimes-Roman" w:eastAsia="Calibri" w:cs="BgnmpwWptfcpTimes-Roman"/>
          <w:color w:val="0000FF"/>
          <w:sz w:val="20"/>
          <w:szCs w:val="20"/>
        </w:rPr>
        <w:t>3</w:t>
      </w:r>
      <w:r>
        <w:rPr>
          <w:rFonts w:ascii="BgnmpwWptfcpTimes-Roman" w:hAnsi="BgnmpwWptfcpTimes-Roman" w:eastAsia="Calibri" w:cs="BgnmpwWptfcpTimes-Roman"/>
          <w:color w:val="000000"/>
          <w:sz w:val="20"/>
          <w:szCs w:val="20"/>
        </w:rPr>
        <w:t>.</w:t>
      </w:r>
      <w:r>
        <w:rPr>
          <w:rFonts w:ascii="BgnmpwWptfcpTimes-Roman" w:hAnsi="BgnmpwWptfcpTimes-Roman" w:eastAsia="Calibri" w:cs="BgnmpwWptfcpTimes-Roman"/>
          <w:sz w:val="20"/>
          <w:szCs w:val="20"/>
        </w:rPr>
        <w:t xml:space="preserve">  (14-15)</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color w:val="000000"/>
          <w:sz w:val="20"/>
          <w:szCs w:val="20"/>
        </w:rPr>
        <w:t>This higher-level abstraction (capturing the essence of the “ER</w:t>
      </w:r>
      <w:r>
        <w:rPr>
          <w:rFonts w:ascii="HlshrbCnhnhfMTSYN" w:hAnsi="HlshrbCnhnhfMTSYN" w:eastAsia="HlshrbCnhnhfMTSYN" w:cs="HlshrbCnhnhfMTSYN"/>
          <w:color w:val="000000"/>
          <w:sz w:val="20"/>
          <w:szCs w:val="20"/>
        </w:rPr>
        <w:t>=</w:t>
      </w:r>
      <w:r>
        <w:rPr>
          <w:rFonts w:ascii="BgnmpwWptfcpTimes-Roman" w:hAnsi="BgnmpwWptfcpTimes-Roman" w:eastAsia="Calibri" w:cs="BgnmpwWptfcpTimes-Roman"/>
          <w:color w:val="000000"/>
          <w:sz w:val="20"/>
          <w:szCs w:val="20"/>
        </w:rPr>
        <w:t>EPR” correspondence)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necessitates a re-thinking of the notion of “time” in Special Relativity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(SR) and General Relativity (GR) as the 4-th dimension of a “spatiotemporal</w:t>
      </w:r>
    </w:p>
    <w:p>
      <w:pPr>
        <w:spacing w:before="0" w:after="0"/>
        <w:contextualSpacing/>
        <w:jc w:val="left"/>
      </w:pPr>
      <w:r>
        <w:rPr>
          <w:rFonts w:ascii="BgnmpwWptfcpTimes-Roman" w:hAnsi="BgnmpwWptfcpTimes-Roman" w:eastAsia="Calibri" w:cs="BgnmpwWptfcpTimes-Roman"/>
          <w:color w:val="000000"/>
          <w:sz w:val="20"/>
          <w:szCs w:val="20"/>
        </w:rPr>
        <w:t xml:space="preserve">continuum (Einstein </w:t>
      </w:r>
      <w:r>
        <w:rPr>
          <w:rFonts w:ascii="BgnmpwWptfcpTimes-Roman" w:hAnsi="BgnmpwWptfcpTimes-Roman" w:eastAsia="Calibri" w:cs="BgnmpwWptfcpTimes-Roman"/>
          <w:color w:val="0000FF"/>
          <w:sz w:val="20"/>
          <w:szCs w:val="20"/>
        </w:rPr>
        <w:t>1956</w:t>
      </w:r>
      <w:r>
        <w:rPr>
          <w:rFonts w:ascii="BgnmpwWptfcpTimes-Roman" w:hAnsi="BgnmpwWptfcpTimes-Roman" w:eastAsia="Calibri" w:cs="BgnmpwWptfcpTimes-Roman"/>
          <w:color w:val="000000"/>
          <w:sz w:val="20"/>
          <w:szCs w:val="20"/>
        </w:rPr>
        <w:t xml:space="preserve">, Hawking and Ellis </w:t>
      </w:r>
      <w:r>
        <w:rPr>
          <w:rFonts w:ascii="BgnmpwWptfcpTimes-Roman" w:hAnsi="BgnmpwWptfcpTimes-Roman" w:eastAsia="Calibri" w:cs="BgnmpwWptfcpTimes-Roman"/>
          <w:color w:val="0000FF"/>
          <w:sz w:val="20"/>
          <w:szCs w:val="20"/>
        </w:rPr>
        <w:t>1973</w:t>
      </w:r>
      <w:r>
        <w:rPr>
          <w:rFonts w:ascii="BgnmpwWptfcpTimes-Roman" w:hAnsi="BgnmpwWptfcpTimes-Roman" w:eastAsia="Calibri" w:cs="BgnmpwWptfcpTimes-Roman"/>
          <w:color w:val="000000"/>
          <w:sz w:val="20"/>
          <w:szCs w:val="20"/>
        </w:rPr>
        <w:t xml:space="preserve">, Misner et al. </w:t>
      </w:r>
      <w:r>
        <w:rPr>
          <w:rFonts w:ascii="BgnmpwWptfcpTimes-Roman" w:hAnsi="BgnmpwWptfcpTimes-Roman" w:eastAsia="Calibri" w:cs="BgnmpwWptfcpTimes-Roman"/>
          <w:color w:val="0000FF"/>
          <w:sz w:val="20"/>
          <w:szCs w:val="20"/>
        </w:rPr>
        <w:t>1970</w:t>
      </w:r>
      <w:r>
        <w:rPr>
          <w:rFonts w:ascii="BgnmpwWptfcpTimes-Roman" w:hAnsi="BgnmpwWptfcpTimes-Roman" w:eastAsia="Calibri" w:cs="BgnmpwWptfcpTimes-Roman"/>
          <w:color w:val="000000"/>
          <w:sz w:val="20"/>
          <w:szCs w:val="20"/>
        </w:rPr>
        <w:t>).” Not only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but the “3-d spatial epiphany” in the form of entanglement is meaningful only if</w:t>
      </w:r>
    </w:p>
    <w:p>
      <w:pPr>
        <w:spacing w:before="0" w:after="0"/>
        <w:contextualSpacing/>
        <w:jc w:val="left"/>
      </w:pPr>
      <w:r>
        <w:rPr>
          <w:rFonts w:ascii="BgnmpwWptfcpTimes-Roman" w:hAnsi="BgnmpwWptfcpTimes-Roman" w:eastAsia="Calibri" w:cs="BgnmpwWptfcpTimes-Roman"/>
          <w:color w:val="000000"/>
          <w:sz w:val="20"/>
          <w:szCs w:val="20"/>
        </w:rPr>
        <w:t>the “epiphany</w:t>
      </w:r>
      <w:r>
        <w:rPr>
          <w:rFonts w:ascii="HlshrbCnhnhfMTSYN" w:hAnsi="HlshrbCnhnhfMTSYN" w:eastAsia="HlshrbCnhnhfMTSYN" w:cs="HlshrbCnhnhfMTSYN"/>
          <w:color w:val="000000"/>
          <w:sz w:val="20"/>
          <w:szCs w:val="20"/>
        </w:rPr>
        <w:t>=</w:t>
      </w:r>
      <w:r>
        <w:rPr>
          <w:rFonts w:ascii="BgnmpwWptfcpTimes-Roman" w:hAnsi="BgnmpwWptfcpTimes-Roman" w:eastAsia="Calibri" w:cs="BgnmpwWptfcpTimes-Roman"/>
          <w:color w:val="000000"/>
          <w:sz w:val="20"/>
          <w:szCs w:val="20"/>
        </w:rPr>
        <w:t>3-d cross-sectional spatial hypersurface” is actually a “holographic</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boundary” of 4-d, since the “gravity effect” of the “Borromean temporal bond”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is global (i.e., not localizable anywhere). This necessitates the conceptual and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technical differentiation between the notions of “dimension” and “dimensionality.”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Given that the notion of dimension pertains to the standard notion of spatial</w:t>
      </w:r>
    </w:p>
    <w:p>
      <w:pPr>
        <w:spacing w:before="0" w:after="0"/>
        <w:contextualSpacing/>
        <w:jc w:val="left"/>
      </w:pPr>
      <w:r>
        <w:rPr>
          <w:rFonts w:ascii="BgnmpwWptfcpTimes-Roman" w:hAnsi="BgnmpwWptfcpTimes-Roman" w:eastAsia="Calibri" w:cs="BgnmpwWptfcpTimes-Roman"/>
          <w:color w:val="000000"/>
          <w:sz w:val="20"/>
          <w:szCs w:val="20"/>
        </w:rPr>
        <w:t xml:space="preserve">dimension, the treatment of time as a kind of 4-th dimension comes only after the </w:t>
      </w:r>
      <w:r>
        <w:rPr>
          <w:rFonts w:ascii="BgnmpwWptfcpTimes-Roman" w:hAnsi="BgnmpwWptfcpTimes-Roman" w:eastAsia="Calibri" w:cs="BgnmpwWptfcpTimes-Roman"/>
          <w:sz w:val="20"/>
          <w:szCs w:val="20"/>
        </w:rPr>
        <w:t>imposition of metrical chrono-geometric relations. The “pre-metrical 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time” (from the standpoint of the “time-space of the present”) should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thought of in terms of physical dimensionality, meaning an “unfolding dimension”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coming about via a process of temporal division (i.e., in the form of the ancient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Greek notion of dia-stasis). The notion of an “unfolding dimension” is captured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precisely by the algebraic-topological concept of a “covering space” or a “covering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which is considered indispensable for the explication of the process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“self-referential autogenetic unfolding.” (16-17)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2.3 Multiple-Connectivity in the 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existence of the three different chrono-ontological formats constituting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facticity, statu nascendi, and apeiron, from the standpoint of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bears a distinguishing quality as a whole, only if “the past”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connected to “the future” in a multiplicity of possible ways according to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of “temporal division” or “temporal partition.” This should be thought of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contradistinction to the sequential simply-connected ab initio connectivity pattern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“standard real-line event continuum,” which is based on the totally ordered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sequential structure of the real numbers. (17)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2.4 The Notion of “Unfolding Temporal Dimension”</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and “Covering Schemes”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an “unfolding temporal dimension” (“dia-stasis”) pertains to all situations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the “past” can be connected to the “future” in a multiplicity of possible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ways according to some scheme of “temporal division” or “temporal partition”</w:t>
      </w:r>
    </w:p>
    <w:p>
      <w:pPr>
        <w:spacing w:before="0" w:after="0"/>
        <w:contextualSpacing/>
        <w:jc w:val="left"/>
      </w:pPr>
      <w:r>
        <w:rPr>
          <w:rFonts w:ascii="BgnmpwWptfcpTimes-Roman" w:hAnsi="BgnmpwWptfcpTimes-Roman" w:eastAsia="Calibri" w:cs="BgnmpwWptfcpTimes-Roman"/>
          <w:sz w:val="20"/>
          <w:szCs w:val="20"/>
        </w:rPr>
        <w:t xml:space="preserve">with respect to the “time-space of the present.” </w:t>
      </w:r>
      <w:r>
        <w:rPr>
          <w:rFonts w:ascii="KfjnvmNjhlcnTimes-Italic" w:hAnsi="KfjnvmNjhlcnTimes-Italic" w:eastAsia="Calibri" w:cs="KfjnvmNjhlcnTimes-Italic"/>
          <w:i/>
          <w:iCs/>
          <w:sz w:val="20"/>
          <w:szCs w:val="20"/>
        </w:rPr>
        <w:t>The fundamental example of an</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“unfolding temporal dimension” is provided by a spiral or helix that is unfolding</w:t>
      </w:r>
    </w:p>
    <w:p>
      <w:pPr>
        <w:spacing w:before="0" w:after="0"/>
        <w:contextualSpacing/>
        <w:jc w:val="left"/>
      </w:pPr>
      <w:r>
        <w:rPr>
          <w:rFonts w:ascii="KfjnvmNjhlcnTimes-Italic" w:hAnsi="KfjnvmNjhlcnTimes-Italic" w:eastAsia="Calibri" w:cs="KfjnvmNjhlcnTimes-Italic"/>
          <w:i/>
          <w:iCs/>
          <w:sz w:val="20"/>
          <w:szCs w:val="20"/>
        </w:rPr>
        <w:t xml:space="preserve">in a “snake-like manner.” </w:t>
      </w:r>
      <w:r>
        <w:rPr>
          <w:rFonts w:ascii="BgnmpwWptfcpTimes-Roman" w:hAnsi="BgnmpwWptfcpTimes-Roman" w:eastAsia="Calibri" w:cs="BgnmpwWptfcpTimes-Roman"/>
          <w:sz w:val="20"/>
          <w:szCs w:val="20"/>
        </w:rPr>
        <w:t>This can be visualized either as an “Archimedean screwtype”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unfolding or as a “logarithmic screw-type” of unfolding, depending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periodic rule of temporal division, with two possible orientations. Alternatively, we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may simply think of a “topological chord” wrapped around a cone that is extended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infinity, such that the particular type of wrapping is subordinate to a specific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rule of temporal division. In this case, the cone represents the time-space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“statu-nascendi” where the “temporal chords” are unfolding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multiple potential connectivities appearing at the spatial epiphany of the</w:t>
      </w:r>
    </w:p>
    <w:p>
      <w:pPr>
        <w:spacing w:before="0" w:after="0"/>
        <w:contextualSpacing/>
        <w:jc w:val="left"/>
      </w:pPr>
      <w:r>
        <w:rPr>
          <w:rFonts w:ascii="BgnmpwWptfcpTimes-Roman" w:hAnsi="BgnmpwWptfcpTimes-Roman" w:eastAsia="Calibri" w:cs="BgnmpwWptfcpTimes-Roman"/>
          <w:sz w:val="20"/>
          <w:szCs w:val="20"/>
        </w:rPr>
        <w:t xml:space="preserve">present. The latter is a </w:t>
      </w:r>
      <w:r>
        <w:rPr>
          <w:rFonts w:ascii="KfjnvmNjhlcnTimes-Italic" w:hAnsi="KfjnvmNjhlcnTimes-Italic" w:eastAsia="Calibri" w:cs="KfjnvmNjhlcnTimes-Italic"/>
          <w:i/>
          <w:iCs/>
          <w:sz w:val="20"/>
          <w:szCs w:val="20"/>
        </w:rPr>
        <w:t>spatial cross-sectional projection of the spirally unfolding</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dia-stasis, and clearly bears the topology of a circle. In this manner, an unfolding</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spiral constitutes a “covering space” or a “covering scheme” of the epiphenomenal</w:t>
      </w:r>
    </w:p>
    <w:p>
      <w:pPr>
        <w:spacing w:before="0" w:after="0"/>
        <w:contextualSpacing/>
        <w:jc w:val="left"/>
      </w:pPr>
      <w:r>
        <w:rPr>
          <w:rFonts w:ascii="KfjnvmNjhlcnTimes-Italic" w:hAnsi="KfjnvmNjhlcnTimes-Italic" w:eastAsia="Calibri" w:cs="KfjnvmNjhlcnTimes-Italic"/>
          <w:i/>
          <w:iCs/>
          <w:sz w:val="20"/>
          <w:szCs w:val="20"/>
        </w:rPr>
        <w:t>spatial circle</w:t>
      </w:r>
      <w:r>
        <w:rPr>
          <w:rFonts w:ascii="BgnmpwWptfcpTimes-Roman" w:hAnsi="BgnmpwWptfcpTimes-Roman" w:eastAsia="Calibri" w:cs="BgnmpwWptfcpTimes-Roman"/>
          <w:sz w:val="20"/>
          <w:szCs w:val="20"/>
        </w:rPr>
        <w:t>. The simplest example is demonstrated below, where a spiral in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according to a constant periodic rule of temporal division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perspective of the “time-space of the present,” covers evenly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 circle. (18)</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[see my book 2017, in which we re-wrote Einstein’s both relativities without spacetime!!!! The same ideas in other words!!!!]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crucial idea is that “an imaginary dimension” constitutes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spatialized cross-sectional form of a genuine “temporal unfolding dimension” according</w:t>
      </w:r>
    </w:p>
    <w:p>
      <w:pPr>
        <w:spacing w:before="0" w:after="0"/>
        <w:contextualSpacing/>
        <w:jc w:val="left"/>
      </w:pPr>
      <w:r>
        <w:rPr>
          <w:rFonts w:ascii="BgnmpwWptfcpTimes-Roman" w:hAnsi="BgnmpwWptfcpTimes-Roman" w:eastAsia="Calibri" w:cs="BgnmpwWptfcpTimes-Roman"/>
          <w:sz w:val="20"/>
          <w:szCs w:val="20"/>
        </w:rPr>
        <w:t xml:space="preserve">to the above, and this is precisely the </w:t>
      </w:r>
      <w:r>
        <w:rPr>
          <w:rFonts w:ascii="KfjnvmNjhlcnTimes-Italic" w:hAnsi="KfjnvmNjhlcnTimes-Italic" w:eastAsia="Calibri" w:cs="KfjnvmNjhlcnTimes-Italic"/>
          <w:i/>
          <w:iCs/>
          <w:sz w:val="20"/>
          <w:szCs w:val="20"/>
        </w:rPr>
        <w:t>major characteristic that distinguishes</w:t>
      </w:r>
    </w:p>
    <w:p>
      <w:pPr>
        <w:spacing w:before="0" w:after="0"/>
        <w:contextualSpacing/>
        <w:jc w:val="left"/>
      </w:pPr>
      <w:r>
        <w:rPr>
          <w:rFonts w:ascii="KfjnvmNjhlcnTimes-Italic" w:hAnsi="KfjnvmNjhlcnTimes-Italic" w:eastAsia="Calibri" w:cs="KfjnvmNjhlcnTimes-Italic"/>
          <w:i/>
          <w:iCs/>
          <w:sz w:val="20"/>
          <w:szCs w:val="20"/>
        </w:rPr>
        <w:t xml:space="preserve">the notion of the “time-space of the present” from the notion of “spacetime.” </w:t>
      </w:r>
      <w:r>
        <w:rPr>
          <w:rFonts w:ascii="BgnmpwWptfcpTimes-Roman" w:hAnsi="BgnmpwWptfcpTimes-Roman" w:eastAsia="Calibri" w:cs="BgnmpwWptfcpTimes-Roman"/>
          <w:sz w:val="20"/>
          <w:szCs w:val="20"/>
        </w:rPr>
        <w:t>It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category mistake to treat an “imaginary dimension” as a “temporal dimension”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same footing like the spatial ones. An “epiphenomenal spatialized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bears an “imaginary unit” inducing “circular action by rotation”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contradistinction to a “real spatial dimension” which bears a unit inducing “linear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extension in a specified direction.” (19)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Hence, we are in the case of an “imaginary dimension” conceived as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 cross-sectional form of a genuine “temporal 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projected at the factual level. This “temporal unfolding dimension”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to the “time-space of the present” in “statu-nascendi” is brought about by</w:t>
      </w:r>
    </w:p>
    <w:p>
      <w:pPr>
        <w:spacing w:before="0" w:after="0"/>
        <w:contextualSpacing/>
        <w:jc w:val="left"/>
      </w:pPr>
      <w:r>
        <w:rPr>
          <w:rFonts w:ascii="BgnmpwWptfcpTimes-Roman" w:hAnsi="BgnmpwWptfcpTimes-Roman" w:eastAsia="Calibri" w:cs="BgnmpwWptfcpTimes-Roman"/>
          <w:sz w:val="20"/>
          <w:szCs w:val="20"/>
        </w:rPr>
        <w:t xml:space="preserve">the upper bound in information signaling defined by the speed of light </w:t>
      </w:r>
      <w:r>
        <w:rPr>
          <w:rFonts w:ascii="StcqctClkprsMTMI" w:hAnsi="StcqctClkprsMTMI" w:eastAsia="StcqctClkprsMTMI" w:cs="StcqctClkprsMTMI"/>
          <w:i/>
          <w:iCs/>
          <w:sz w:val="20"/>
          <w:szCs w:val="20"/>
        </w:rPr>
        <w:t>c</w:t>
      </w:r>
      <w:r>
        <w:rPr>
          <w:rFonts w:ascii="BgnmpwWptfcpTimes-Roman" w:hAnsi="BgnmpwWptfcpTimes-Roman" w:eastAsia="Calibri" w:cs="BgnmpwWptfcpTimes-Roman"/>
          <w:sz w:val="20"/>
          <w:szCs w:val="20"/>
        </w:rPr>
        <w:t>, and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pertains to phenomena approximating that speed. Since the finitude of the speed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light affects the metrical chrono-geometric relations at very high speeds,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the chrono-topological ones, the cone of unfolding of the “temporal chords”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actually a “metrical light-cone.” In effect, this means that the “spirally unfolding</w:t>
      </w:r>
    </w:p>
    <w:p>
      <w:pPr>
        <w:spacing w:before="0" w:after="0"/>
        <w:contextualSpacing/>
        <w:jc w:val="left"/>
      </w:pPr>
      <w:r>
        <w:rPr>
          <w:rFonts w:ascii="BgnmpwWptfcpTimes-Roman" w:hAnsi="BgnmpwWptfcpTimes-Roman" w:eastAsia="Calibri" w:cs="BgnmpwWptfcpTimes-Roman"/>
          <w:sz w:val="20"/>
          <w:szCs w:val="20"/>
        </w:rPr>
        <w:t xml:space="preserve">temporal dimension” is </w:t>
      </w:r>
      <w:r>
        <w:rPr>
          <w:rFonts w:ascii="KfjnvmNjhlcnTimes-Italic" w:hAnsi="KfjnvmNjhlcnTimes-Italic" w:eastAsia="Calibri" w:cs="KfjnvmNjhlcnTimes-Italic"/>
          <w:i/>
          <w:iCs/>
          <w:sz w:val="20"/>
          <w:szCs w:val="20"/>
        </w:rPr>
        <w:t>degenerate topologically</w:t>
      </w:r>
      <w:r>
        <w:rPr>
          <w:rFonts w:ascii="BgnmpwWptfcpTimes-Roman" w:hAnsi="BgnmpwWptfcpTimes-Roman" w:eastAsia="Calibri" w:cs="BgnmpwWptfcpTimes-Roman"/>
          <w:sz w:val="20"/>
          <w:szCs w:val="20"/>
        </w:rPr>
        <w:t>, in the sense that the “winding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stairs of the spiral” are not distinguishable metrically, and thus, the potential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multiple-connectivity between the “past” and the “future” is reduced only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possibility of branching with respect to the “time-space of the present.” (20)</w:t>
      </w:r>
    </w:p>
    <w:p>
      <w:pPr>
        <w:spacing w:before="0" w:after="0"/>
        <w:contextualSpacing/>
        <w:jc w:val="left"/>
        <w:rPr>
          <w:rFonts w:ascii="BgnmpwWptfcpTimes-Roman" w:hAnsi="BgnmpwWptfcpTimes-Roman" w:eastAsia="Calibri" w:cs="BgnmpwWptfcpTimes-Roman"/>
          <w:sz w:val="20"/>
          <w:szCs w:val="20"/>
        </w:rPr>
      </w:pPr>
    </w:p>
    <w:p>
      <w:pPr>
        <w:numPr>
          <w:ilvl w:val="1"/>
          <w:numId w:val="32"/>
        </w:numPr>
        <w:spacing w:before="0" w:after="0"/>
        <w:ind w:left="0" w:right="0" w:hanging="396"/>
        <w:contextualSpacing/>
        <w:rPr>
          <w:rFonts w:ascii="LknmqmBlpvqvTimes-Bold" w:hAnsi="LknmqmBlpvqvTimes-Bold" w:eastAsia="Calibri" w:cs="LknmqmBlpvqvTimes-Bold"/>
          <w:b/>
          <w:bCs/>
        </w:rPr>
      </w:pPr>
      <w:r>
        <w:rPr>
          <w:rFonts w:ascii="LknmqmBlpvqvTimes-Bold" w:hAnsi="LknmqmBlpvqvTimes-Bold" w:eastAsia="Calibri" w:cs="LknmqmBlpvqvTimes-Bold"/>
          <w:b/>
          <w:bCs/>
        </w:rPr>
        <w:t>Autogenetic Perspective on General Relativity</w:t>
      </w:r>
    </w:p>
    <w:p>
      <w:pPr>
        <w:spacing w:before="0" w:after="0"/>
        <w:contextualSpacing/>
      </w:pPr>
      <w:r>
        <w:rPr>
          <w:rFonts w:ascii="BgnmpwWptfcpTimes-Roman" w:hAnsi="BgnmpwWptfcpTimes-Roman" w:eastAsia="Calibri" w:cs="BgnmpwWptfcpTimes-Roman"/>
          <w:b/>
          <w:color w:val="FF0000"/>
          <w:sz w:val="20"/>
          <w:szCs w:val="20"/>
        </w:rPr>
        <w:t>[again see my book 2017 about rre-written Einstein both relativities!!!!</w:t>
      </w:r>
      <w:r>
        <w:rPr>
          <w:rFonts w:ascii="BgnmpwWptfcpTimes-Roman" w:hAnsi="BgnmpwWptfcpTimes-Roman" w:eastAsia="Calibri" w:cs="BgnmpwWptfcpTimes-Roman"/>
          <w:sz w:val="20"/>
          <w:szCs w:val="20"/>
        </w:rPr>
        <w:t>]</w:t>
      </w:r>
    </w:p>
    <w:p>
      <w:pPr>
        <w:spacing w:before="0" w:after="0"/>
        <w:contextualSpacing/>
        <w:rPr>
          <w:rFonts w:ascii="BgnmpwWptfcpTimes-Roman" w:hAnsi="BgnmpwWptfcpTimes-Roman" w:eastAsia="Calibri" w:cs="BgnmpwWptfcpTimes-Roman"/>
          <w:b/>
          <w:color w:val="FF0000"/>
          <w:sz w:val="20"/>
          <w:szCs w:val="20"/>
        </w:rPr>
      </w:pPr>
    </w:p>
    <w:p>
      <w:pPr>
        <w:spacing w:before="0" w:after="0"/>
        <w:contextualSpacing/>
        <w:jc w:val="left"/>
      </w:pPr>
      <w:r>
        <w:rPr>
          <w:rFonts w:ascii="BgnmpwWptfcpTimes-Roman" w:hAnsi="BgnmpwWptfcpTimes-Roman" w:eastAsia="Calibri" w:cs="BgnmpwWptfcpTimes-Roman"/>
          <w:sz w:val="20"/>
          <w:szCs w:val="20"/>
        </w:rPr>
        <w:t xml:space="preserve">Thus, the spacetime metric, and therefore, </w:t>
      </w:r>
      <w:r>
        <w:rPr>
          <w:rFonts w:ascii="KfjnvmNjhlcnTimes-Italic" w:hAnsi="KfjnvmNjhlcnTimes-Italic" w:eastAsia="Calibri" w:cs="KfjnvmNjhlcnTimes-Italic"/>
          <w:i/>
          <w:iCs/>
          <w:sz w:val="20"/>
          <w:szCs w:val="20"/>
        </w:rPr>
        <w:t>the chronogeometric</w:t>
      </w:r>
    </w:p>
    <w:p>
      <w:pPr>
        <w:spacing w:before="0" w:after="0"/>
        <w:contextualSpacing/>
        <w:jc w:val="left"/>
      </w:pPr>
      <w:r>
        <w:rPr>
          <w:rFonts w:ascii="KfjnvmNjhlcnTimes-Italic" w:hAnsi="KfjnvmNjhlcnTimes-Italic" w:eastAsia="Calibri" w:cs="KfjnvmNjhlcnTimes-Italic"/>
          <w:i/>
          <w:iCs/>
          <w:sz w:val="20"/>
          <w:szCs w:val="20"/>
        </w:rPr>
        <w:t>relations are not constant as the case of SR but become variable</w:t>
      </w:r>
      <w:r>
        <w:rPr>
          <w:rFonts w:ascii="BgnmpwWptfcpTimes-Roman" w:hAnsi="BgnmpwWptfcpTimes-Roman" w:eastAsia="Calibri" w:cs="BgnmpwWptfcpTimes-Roman"/>
          <w:sz w:val="20"/>
          <w:szCs w:val="20"/>
        </w:rPr>
        <w:t>. In</w:t>
      </w:r>
    </w:p>
    <w:p>
      <w:pPr>
        <w:spacing w:before="0" w:after="0"/>
        <w:contextualSpacing/>
        <w:jc w:val="left"/>
      </w:pPr>
      <w:r>
        <w:rPr>
          <w:rFonts w:ascii="BgnmpwWptfcpTimes-Roman" w:hAnsi="BgnmpwWptfcpTimes-Roman" w:eastAsia="Calibri" w:cs="BgnmpwWptfcpTimes-Roman"/>
          <w:sz w:val="20"/>
          <w:szCs w:val="20"/>
        </w:rPr>
        <w:t xml:space="preserve">turn, the variability of the spacetime metric gives rise to the </w:t>
      </w:r>
      <w:r>
        <w:rPr>
          <w:rFonts w:ascii="KfjnvmNjhlcnTimes-Italic" w:hAnsi="KfjnvmNjhlcnTimes-Italic" w:eastAsia="Calibri" w:cs="KfjnvmNjhlcnTimes-Italic"/>
          <w:i/>
          <w:iCs/>
          <w:sz w:val="20"/>
          <w:szCs w:val="20"/>
        </w:rPr>
        <w:t>observable spacetime</w:t>
      </w:r>
    </w:p>
    <w:p>
      <w:pPr>
        <w:spacing w:before="0" w:after="0"/>
        <w:contextualSpacing/>
        <w:jc w:val="left"/>
      </w:pPr>
      <w:r>
        <w:rPr>
          <w:rFonts w:ascii="KfjnvmNjhlcnTimes-Italic" w:hAnsi="KfjnvmNjhlcnTimes-Italic" w:eastAsia="Calibri" w:cs="KfjnvmNjhlcnTimes-Italic"/>
          <w:i/>
          <w:iCs/>
          <w:sz w:val="20"/>
          <w:szCs w:val="20"/>
        </w:rPr>
        <w:t xml:space="preserve">curvature </w:t>
      </w:r>
      <w:r>
        <w:rPr>
          <w:rFonts w:ascii="BgnmpwWptfcpTimes-Roman" w:hAnsi="BgnmpwWptfcpTimes-Roman" w:eastAsia="Calibri" w:cs="BgnmpwWptfcpTimes-Roman"/>
          <w:sz w:val="20"/>
          <w:szCs w:val="20"/>
        </w:rPr>
        <w:t>through which Einstein’s field equations are formulated. The important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thing is that due to the variability of the metric a standard of comparison is required</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each spacetime point. (23)</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Consequently, as in the case of SR the “spirally unfolding</w:t>
      </w:r>
    </w:p>
    <w:p>
      <w:pPr>
        <w:spacing w:before="0" w:after="0"/>
        <w:contextualSpacing/>
        <w:jc w:val="left"/>
      </w:pPr>
      <w:r>
        <w:rPr>
          <w:rFonts w:ascii="BgnmpwWptfcpTimes-Roman" w:hAnsi="BgnmpwWptfcpTimes-Roman" w:eastAsia="Calibri" w:cs="BgnmpwWptfcpTimes-Roman"/>
          <w:sz w:val="20"/>
          <w:szCs w:val="20"/>
        </w:rPr>
        <w:t xml:space="preserve">temporal dimension” is </w:t>
      </w:r>
      <w:r>
        <w:rPr>
          <w:rFonts w:ascii="KfjnvmNjhlcnTimes-Italic" w:hAnsi="KfjnvmNjhlcnTimes-Italic" w:eastAsia="Calibri" w:cs="KfjnvmNjhlcnTimes-Italic"/>
          <w:i/>
          <w:iCs/>
          <w:sz w:val="20"/>
          <w:szCs w:val="20"/>
        </w:rPr>
        <w:t>degenerate topologically</w:t>
      </w:r>
      <w:r>
        <w:rPr>
          <w:rFonts w:ascii="BgnmpwWptfcpTimes-Roman" w:hAnsi="BgnmpwWptfcpTimes-Roman" w:eastAsia="Calibri" w:cs="BgnmpwWptfcpTimes-Roman"/>
          <w:sz w:val="20"/>
          <w:szCs w:val="20"/>
        </w:rPr>
        <w:t>, in the sense that the “winding multiple-connectivity between the “past” and the “future” is reduced only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possibility of branching with respect to the “time-space of the present.” The</w:t>
      </w:r>
    </w:p>
    <w:p>
      <w:pPr>
        <w:spacing w:before="0" w:after="0"/>
        <w:contextualSpacing/>
        <w:jc w:val="left"/>
      </w:pPr>
      <w:r>
        <w:rPr>
          <w:rFonts w:ascii="BgnmpwWptfcpTimes-Roman" w:hAnsi="BgnmpwWptfcpTimes-Roman" w:eastAsia="Calibri" w:cs="BgnmpwWptfcpTimes-Roman"/>
          <w:sz w:val="20"/>
          <w:szCs w:val="20"/>
        </w:rPr>
        <w:t xml:space="preserve">important subtlety in comparison to the SR case is that </w:t>
      </w:r>
      <w:r>
        <w:rPr>
          <w:rFonts w:ascii="KfjnvmNjhlcnTimes-Italic" w:hAnsi="KfjnvmNjhlcnTimes-Italic" w:eastAsia="Calibri" w:cs="KfjnvmNjhlcnTimes-Italic"/>
          <w:i/>
          <w:iCs/>
          <w:sz w:val="20"/>
          <w:szCs w:val="20"/>
        </w:rPr>
        <w:t>the rate of unfolding is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not constant between the “past” and the “future” with respect to the “time-space</w:t>
      </w:r>
    </w:p>
    <w:p>
      <w:pPr>
        <w:spacing w:before="0" w:after="0"/>
        <w:contextualSpacing/>
        <w:jc w:val="left"/>
      </w:pPr>
      <w:r>
        <w:rPr>
          <w:rFonts w:ascii="KfjnvmNjhlcnTimes-Italic" w:hAnsi="KfjnvmNjhlcnTimes-Italic" w:eastAsia="Calibri" w:cs="KfjnvmNjhlcnTimes-Italic"/>
          <w:i/>
          <w:iCs/>
          <w:sz w:val="20"/>
          <w:szCs w:val="20"/>
        </w:rPr>
        <w:t xml:space="preserve">of the present.” </w:t>
      </w:r>
      <w:r>
        <w:rPr>
          <w:rFonts w:ascii="BgnmpwWptfcpTimes-Roman" w:hAnsi="BgnmpwWptfcpTimes-Roman" w:eastAsia="Calibri" w:cs="BgnmpwWptfcpTimes-Roman"/>
          <w:sz w:val="20"/>
          <w:szCs w:val="20"/>
        </w:rPr>
        <w:t>As a consequence, if we consider the rooting at the same pointevent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“time-space of the present” of both the “past” and the “future” differing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orientation, due to the differing rates of unfolding, the light-cone structure may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twist or tilt. At the “epiphenomenal spatialized imaginary dimensional level,” which</w:t>
      </w:r>
    </w:p>
    <w:p>
      <w:pPr>
        <w:spacing w:before="0" w:after="0"/>
        <w:contextualSpacing/>
        <w:jc w:val="left"/>
      </w:pPr>
      <w:r>
        <w:rPr>
          <w:rFonts w:ascii="BgnmpwWptfcpTimes-Roman" w:hAnsi="BgnmpwWptfcpTimes-Roman" w:eastAsia="Calibri" w:cs="BgnmpwWptfcpTimes-Roman"/>
          <w:sz w:val="20"/>
          <w:szCs w:val="20"/>
        </w:rPr>
        <w:t>can be thought of as the “</w:t>
      </w:r>
      <w:r>
        <w:rPr>
          <w:rFonts w:ascii="HlshrbCnhnhfMTSYN" w:hAnsi="HlshrbCnhnhfMTSYN" w:eastAsia="HlshrbCnhnhfMTSYN" w:cs="HlshrbCnhnhfMTSYN"/>
          <w:sz w:val="20"/>
          <w:szCs w:val="20"/>
        </w:rPr>
        <w:t>{</w:t>
      </w:r>
      <w:r>
        <w:rPr>
          <w:rFonts w:ascii="KfjnvmNjhlcnTimes-Italic" w:hAnsi="KfjnvmNjhlcnTimes-Italic" w:eastAsia="Calibri" w:cs="KfjnvmNjhlcnTimes-Italic"/>
          <w:i/>
          <w:iCs/>
          <w:sz w:val="20"/>
          <w:szCs w:val="20"/>
        </w:rPr>
        <w:t>imaginarily spatialized time</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w:t>
      </w:r>
      <w:r>
        <w:rPr>
          <w:rFonts w:ascii="HlshrbCnhnhfMTSYN" w:hAnsi="HlshrbCnhnhfMTSYN" w:eastAsia="HlshrbCnhnhfMTSYN" w:cs="HlshrbCnhnhfMTSYN"/>
          <w:sz w:val="20"/>
          <w:szCs w:val="20"/>
        </w:rPr>
        <w:t>{</w:t>
      </w:r>
      <w:r>
        <w:rPr>
          <w:rFonts w:ascii="KfjnvmNjhlcnTimes-Italic" w:hAnsi="KfjnvmNjhlcnTimes-Italic" w:eastAsia="Calibri" w:cs="KfjnvmNjhlcnTimes-Italic"/>
          <w:i/>
          <w:iCs/>
          <w:sz w:val="20"/>
          <w:szCs w:val="20"/>
        </w:rPr>
        <w:t>real space</w:t>
      </w:r>
      <w:r>
        <w:rPr>
          <w:rFonts w:ascii="HlshrbCnhnhfMTSYN" w:hAnsi="HlshrbCnhnhfMTSYN" w:eastAsia="HlshrbCnhnhfMTSYN" w:cs="HlshrbCnhnhfMTSYN"/>
          <w:sz w:val="20"/>
          <w:szCs w:val="20"/>
        </w:rPr>
        <w:t xml:space="preserve">} </w:t>
      </w:r>
      <w:r>
        <w:rPr>
          <w:rFonts w:ascii="KfjnvmNjhlcnTimes-Italic" w:hAnsi="KfjnvmNjhlcnTimes-Italic" w:eastAsia="Calibri" w:cs="KfjnvmNjhlcnTimes-Italic"/>
          <w:i/>
          <w:iCs/>
          <w:sz w:val="20"/>
          <w:szCs w:val="20"/>
        </w:rPr>
        <w:t>of the present</w:t>
      </w:r>
    </w:p>
    <w:p>
      <w:pPr>
        <w:spacing w:before="0" w:after="0"/>
        <w:contextualSpacing/>
        <w:jc w:val="left"/>
      </w:pPr>
      <w:r>
        <w:rPr>
          <w:rFonts w:ascii="KfjnvmNjhlcnTimes-Italic" w:hAnsi="KfjnvmNjhlcnTimes-Italic" w:eastAsia="Calibri" w:cs="KfjnvmNjhlcnTimes-Italic"/>
          <w:i/>
          <w:iCs/>
          <w:sz w:val="20"/>
          <w:szCs w:val="20"/>
        </w:rPr>
        <w:t>rooted at the same point-event</w:t>
      </w:r>
      <w:r>
        <w:rPr>
          <w:rFonts w:ascii="BgnmpwWptfcpTimes-Roman" w:hAnsi="BgnmpwWptfcpTimes-Roman" w:eastAsia="Calibri" w:cs="BgnmpwWptfcpTimes-Roman"/>
          <w:sz w:val="20"/>
          <w:szCs w:val="20"/>
        </w:rPr>
        <w:t xml:space="preserve">, </w:t>
      </w:r>
      <w:r>
        <w:rPr>
          <w:rFonts w:ascii="KfjnvmNjhlcnTimes-Italic" w:hAnsi="KfjnvmNjhlcnTimes-Italic" w:eastAsia="Calibri" w:cs="KfjnvmNjhlcnTimes-Italic"/>
          <w:i/>
          <w:iCs/>
          <w:sz w:val="20"/>
          <w:szCs w:val="20"/>
        </w:rPr>
        <w:t>this discrepancy in the temporal rate of unfolding</w:t>
      </w:r>
    </w:p>
    <w:p>
      <w:pPr>
        <w:spacing w:before="0" w:after="0"/>
        <w:contextualSpacing/>
        <w:jc w:val="left"/>
      </w:pPr>
      <w:r>
        <w:rPr>
          <w:rFonts w:ascii="KfjnvmNjhlcnTimes-Italic" w:hAnsi="KfjnvmNjhlcnTimes-Italic" w:eastAsia="Calibri" w:cs="KfjnvmNjhlcnTimes-Italic"/>
          <w:i/>
          <w:iCs/>
          <w:sz w:val="20"/>
          <w:szCs w:val="20"/>
        </w:rPr>
        <w:t>between the “past” and the “future” appears as spacetime curvature</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Conclusively, in the case of GR at the epiphenomenal level, </w:t>
      </w:r>
      <w:r>
        <w:rPr>
          <w:rFonts w:ascii="KfjnvmNjhlcnTimes-Italic" w:hAnsi="KfjnvmNjhlcnTimes-Italic" w:eastAsia="Calibri" w:cs="KfjnvmNjhlcnTimes-Italic"/>
          <w:i/>
          <w:iCs/>
          <w:sz w:val="20"/>
          <w:szCs w:val="20"/>
        </w:rPr>
        <w:t>change of time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amounts to change of phase, but the rate of change is not the same for both “past”</w:t>
      </w:r>
    </w:p>
    <w:p>
      <w:pPr>
        <w:spacing w:before="0" w:after="0"/>
        <w:contextualSpacing/>
        <w:jc w:val="left"/>
      </w:pPr>
      <w:r>
        <w:rPr>
          <w:rFonts w:ascii="KfjnvmNjhlcnTimes-Italic" w:hAnsi="KfjnvmNjhlcnTimes-Italic" w:eastAsia="Calibri" w:cs="KfjnvmNjhlcnTimes-Italic"/>
          <w:i/>
          <w:iCs/>
          <w:sz w:val="20"/>
          <w:szCs w:val="20"/>
        </w:rPr>
        <w:t xml:space="preserve">and “future.” </w:t>
      </w:r>
      <w:r>
        <w:rPr>
          <w:rFonts w:ascii="BgnmpwWptfcpTimes-Roman" w:hAnsi="BgnmpwWptfcpTimes-Roman" w:eastAsia="Calibri" w:cs="BgnmpwWptfcpTimes-Roman"/>
          <w:sz w:val="20"/>
          <w:szCs w:val="20"/>
        </w:rPr>
        <w:t>Equivalently, “past” and “future” are not differing only in orientation</w:t>
      </w:r>
    </w:p>
    <w:p>
      <w:pPr>
        <w:spacing w:before="0" w:after="0"/>
        <w:contextualSpacing/>
        <w:jc w:val="left"/>
      </w:pPr>
      <w:r>
        <w:rPr>
          <w:rFonts w:ascii="BgnmpwWptfcpTimes-Roman" w:hAnsi="BgnmpwWptfcpTimes-Roman" w:eastAsia="Calibri" w:cs="BgnmpwWptfcpTimes-Roman"/>
          <w:sz w:val="20"/>
          <w:szCs w:val="20"/>
        </w:rPr>
        <w:t xml:space="preserve">with respect to the rooting at a point-event in the present, </w:t>
      </w:r>
      <w:r>
        <w:rPr>
          <w:rFonts w:ascii="KfjnvmNjhlcnTimes-Italic" w:hAnsi="KfjnvmNjhlcnTimes-Italic" w:eastAsia="Calibri" w:cs="KfjnvmNjhlcnTimes-Italic"/>
          <w:i/>
          <w:iCs/>
          <w:sz w:val="20"/>
          <w:szCs w:val="20"/>
        </w:rPr>
        <w:t>but they also differ in</w:t>
      </w:r>
    </w:p>
    <w:p>
      <w:pPr>
        <w:spacing w:before="0" w:after="0"/>
        <w:contextualSpacing/>
      </w:pPr>
      <w:r>
        <w:rPr>
          <w:rFonts w:ascii="KfjnvmNjhlcnTimes-Italic" w:hAnsi="KfjnvmNjhlcnTimes-Italic" w:eastAsia="Calibri" w:cs="KfjnvmNjhlcnTimes-Italic"/>
          <w:i/>
          <w:iCs/>
          <w:sz w:val="20"/>
          <w:szCs w:val="20"/>
        </w:rPr>
        <w:t>relative phase that epiphenomenally appears as local metric curvature</w:t>
      </w:r>
      <w:r>
        <w:rPr>
          <w:rFonts w:ascii="BgnmpwWptfcpTimes-Roman" w:hAnsi="BgnmpwWptfcpTimes-Roman" w:eastAsia="Calibri" w:cs="BgnmpwWptfcpTimes-Roman"/>
          <w:sz w:val="20"/>
          <w:szCs w:val="20"/>
        </w:rPr>
        <w:t>. (23-24)</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2.7 Autogenetic Perspective on Singularities, Quantization,</w:t>
      </w:r>
    </w:p>
    <w:p>
      <w:pPr>
        <w:spacing w:before="0" w:after="0"/>
        <w:contextualSpacing/>
      </w:pPr>
      <w:r>
        <w:rPr>
          <w:rFonts w:ascii="LknmqmBlpvqvTimes-Bold" w:hAnsi="LknmqmBlpvqvTimes-Bold" w:eastAsia="Calibri" w:cs="LknmqmBlpvqvTimes-Bold"/>
          <w:b/>
          <w:bCs/>
        </w:rPr>
        <w:t>Entanglement and the “ER</w:t>
      </w:r>
      <w:r>
        <w:rPr>
          <w:rFonts w:ascii="SkcggrDvwsfhMTSYB" w:hAnsi="SkcggrDvwsfhMTSYB" w:eastAsia="Calibri" w:cs="SkcggrDvwsfhMTSYB"/>
          <w:b/>
          <w:bCs/>
        </w:rPr>
        <w:t>=</w:t>
      </w:r>
      <w:r>
        <w:rPr>
          <w:rFonts w:ascii="LknmqmBlpvqvTimes-Bold" w:hAnsi="LknmqmBlpvqvTimes-Bold" w:eastAsia="Calibri" w:cs="LknmqmBlpvqvTimes-Bold"/>
          <w:b/>
          <w:bCs/>
        </w:rPr>
        <w:t>EPR” Correspondence (24)</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a “spirally unfolding temporal dimension” may be characterized by a more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elaborate type of cross-sectional projection in the “time-space of the present,” in the</w:t>
      </w:r>
    </w:p>
    <w:p>
      <w:pPr>
        <w:spacing w:before="0" w:after="0"/>
        <w:contextualSpacing/>
        <w:jc w:val="left"/>
      </w:pPr>
      <w:r>
        <w:rPr>
          <w:rFonts w:ascii="BgnmpwWptfcpTimes-Roman" w:hAnsi="BgnmpwWptfcpTimes-Roman" w:eastAsia="Calibri" w:cs="BgnmpwWptfcpTimes-Roman"/>
          <w:sz w:val="20"/>
          <w:szCs w:val="20"/>
        </w:rPr>
        <w:t xml:space="preserve">sense that </w:t>
      </w:r>
      <w:r>
        <w:rPr>
          <w:rFonts w:ascii="KfjnvmNjhlcnTimes-Italic" w:hAnsi="KfjnvmNjhlcnTimes-Italic" w:eastAsia="Calibri" w:cs="KfjnvmNjhlcnTimes-Italic"/>
          <w:i/>
          <w:iCs/>
          <w:sz w:val="20"/>
          <w:szCs w:val="20"/>
        </w:rPr>
        <w:t>change of time at the spatialized epiphenomenal level does not correspond</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to change of phase with respect to a single imaginary dimension, but corresponds</w:t>
      </w:r>
    </w:p>
    <w:p>
      <w:pPr>
        <w:spacing w:before="0" w:after="0"/>
        <w:contextualSpacing/>
        <w:jc w:val="left"/>
      </w:pPr>
      <w:r>
        <w:rPr>
          <w:rFonts w:ascii="KfjnvmNjhlcnTimes-Italic" w:hAnsi="KfjnvmNjhlcnTimes-Italic" w:eastAsia="Calibri" w:cs="KfjnvmNjhlcnTimes-Italic"/>
          <w:i/>
          <w:iCs/>
          <w:sz w:val="20"/>
          <w:szCs w:val="20"/>
        </w:rPr>
        <w:t>to change of circle</w:t>
      </w:r>
      <w:r>
        <w:rPr>
          <w:rFonts w:ascii="BgnmpwWptfcpTimes-Roman" w:hAnsi="BgnmpwWptfcpTimes-Roman" w:eastAsia="Calibri" w:cs="BgnmpwWptfcpTimes-Roman"/>
          <w:sz w:val="20"/>
          <w:szCs w:val="20"/>
        </w:rPr>
        <w:t>. This happens when the “past” and the “future” do not differ</w:t>
      </w:r>
    </w:p>
    <w:p>
      <w:pPr>
        <w:spacing w:before="0" w:after="0"/>
        <w:contextualSpacing/>
        <w:jc w:val="left"/>
      </w:pPr>
      <w:r>
        <w:rPr>
          <w:rFonts w:ascii="BgnmpwWptfcpTimes-Roman" w:hAnsi="BgnmpwWptfcpTimes-Roman" w:eastAsia="Calibri" w:cs="BgnmpwWptfcpTimes-Roman"/>
          <w:sz w:val="20"/>
          <w:szCs w:val="20"/>
        </w:rPr>
        <w:t xml:space="preserve">merely by a change in the rate of unfolding,which can be realized as a relative phase difference within the same “imaginary dimension,” but require </w:t>
      </w:r>
      <w:r>
        <w:rPr>
          <w:rFonts w:ascii="KfjnvmNjhlcnTimes-Italic" w:hAnsi="KfjnvmNjhlcnTimes-Italic" w:eastAsia="Calibri" w:cs="KfjnvmNjhlcnTimes-Italic"/>
          <w:i/>
          <w:iCs/>
          <w:sz w:val="20"/>
          <w:szCs w:val="20"/>
        </w:rPr>
        <w:t>complementary</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or conjugate “imaginary dimensions” in the “time-space of the present.” In this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case, change of time at the epiphenomenal level requires an appropriate process of</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circle change, which can be interpreted as a higher-order connectivity or “temporal</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bond.” (24-25)</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The subtlety is now that the </w:t>
      </w:r>
      <w:r>
        <w:rPr>
          <w:rFonts w:ascii="KfjnvmNjhlcnTimes-Italic" w:hAnsi="KfjnvmNjhlcnTimes-Italic" w:eastAsia="Calibri" w:cs="KfjnvmNjhlcnTimes-Italic"/>
          <w:i/>
          <w:iCs/>
          <w:sz w:val="20"/>
          <w:szCs w:val="20"/>
        </w:rPr>
        <w:t>inverse transition from the statu-nascendi to the</w:t>
      </w:r>
    </w:p>
    <w:p>
      <w:pPr>
        <w:spacing w:before="0" w:after="0"/>
        <w:contextualSpacing/>
        <w:jc w:val="left"/>
      </w:pPr>
      <w:r>
        <w:rPr>
          <w:rFonts w:ascii="KfjnvmNjhlcnTimes-Italic" w:hAnsi="KfjnvmNjhlcnTimes-Italic" w:eastAsia="Calibri" w:cs="KfjnvmNjhlcnTimes-Italic"/>
          <w:i/>
          <w:iCs/>
          <w:sz w:val="20"/>
          <w:szCs w:val="20"/>
        </w:rPr>
        <w:t xml:space="preserve">factual level </w:t>
      </w:r>
      <w:r>
        <w:rPr>
          <w:rFonts w:ascii="BgnmpwWptfcpTimes-Roman" w:hAnsi="BgnmpwWptfcpTimes-Roman" w:eastAsia="Calibri" w:cs="BgnmpwWptfcpTimes-Roman"/>
          <w:sz w:val="20"/>
          <w:szCs w:val="20"/>
        </w:rPr>
        <w:t>does not happen in an unqualified manner, but requires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processes of quantum observables, not all of which are simultaneously compatible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the “time-space of the present.” From the viewpoint of the previous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analysis, instead of an “imaginary spatialized time dimension” adjoined to 3-d</w:t>
      </w:r>
    </w:p>
    <w:p>
      <w:pPr>
        <w:spacing w:before="0" w:after="0"/>
        <w:contextualSpacing/>
        <w:jc w:val="left"/>
      </w:pPr>
      <w:r>
        <w:rPr>
          <w:rFonts w:ascii="BgnmpwWptfcpTimes-Roman" w:hAnsi="BgnmpwWptfcpTimes-Roman" w:eastAsia="Calibri" w:cs="BgnmpwWptfcpTimes-Roman"/>
          <w:sz w:val="20"/>
          <w:szCs w:val="20"/>
        </w:rPr>
        <w:t xml:space="preserve">space metrically, what is required is </w:t>
      </w:r>
      <w:r>
        <w:rPr>
          <w:rFonts w:ascii="KfjnvmNjhlcnTimes-Italic" w:hAnsi="KfjnvmNjhlcnTimes-Italic" w:eastAsia="Calibri" w:cs="KfjnvmNjhlcnTimes-Italic"/>
          <w:i/>
          <w:iCs/>
          <w:sz w:val="20"/>
          <w:szCs w:val="20"/>
        </w:rPr>
        <w:t>a multiplicity of non-simultaneously applicable</w:t>
      </w:r>
    </w:p>
    <w:p>
      <w:pPr>
        <w:spacing w:before="0" w:after="0"/>
        <w:contextualSpacing/>
        <w:jc w:val="left"/>
      </w:pPr>
      <w:r>
        <w:rPr>
          <w:rFonts w:ascii="KfjnvmNjhlcnTimes-Italic" w:hAnsi="KfjnvmNjhlcnTimes-Italic" w:eastAsia="Calibri" w:cs="KfjnvmNjhlcnTimes-Italic"/>
          <w:i/>
          <w:iCs/>
          <w:sz w:val="20"/>
          <w:szCs w:val="20"/>
        </w:rPr>
        <w:t xml:space="preserve">“contextual imaginary dimensions” adjoined non-metrically to 3-d space </w:t>
      </w:r>
      <w:r>
        <w:rPr>
          <w:rFonts w:ascii="BgnmpwWptfcpTimes-Roman" w:hAnsi="BgnmpwWptfcpTimes-Roman" w:eastAsia="Calibri" w:cs="BgnmpwWptfcpTimes-Roman"/>
          <w:sz w:val="20"/>
          <w:szCs w:val="20"/>
        </w:rPr>
        <w:t>(i.e.,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as additional spatialized time dimensions) via spectral orthonormal bases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equivalently, spectral frames of projection operators) for the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observables. These “contextual imaginary dimensions” are in the relation of</w:t>
      </w:r>
    </w:p>
    <w:p>
      <w:pPr>
        <w:spacing w:before="0" w:after="0"/>
        <w:contextualSpacing/>
        <w:jc w:val="left"/>
      </w:pPr>
      <w:r>
        <w:rPr>
          <w:rFonts w:ascii="KfjnvmNjhlcnTimes-Italic" w:hAnsi="KfjnvmNjhlcnTimes-Italic" w:eastAsia="Calibri" w:cs="KfjnvmNjhlcnTimes-Italic"/>
          <w:i/>
          <w:iCs/>
          <w:sz w:val="20"/>
          <w:szCs w:val="20"/>
        </w:rPr>
        <w:t xml:space="preserve">parataxis </w:t>
      </w:r>
      <w:r>
        <w:rPr>
          <w:rFonts w:ascii="BgnmpwWptfcpTimes-Roman" w:hAnsi="BgnmpwWptfcpTimes-Roman" w:eastAsia="Calibri" w:cs="BgnmpwWptfcpTimes-Roman"/>
          <w:sz w:val="20"/>
          <w:szCs w:val="20"/>
        </w:rPr>
        <w:t>with respect to each other. Each one of them instantiates the demarcation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non-metrical locality (i.e., a locality not based on the notion of distance)</w:t>
      </w:r>
    </w:p>
    <w:p>
      <w:pPr>
        <w:spacing w:before="0" w:after="0"/>
        <w:contextualSpacing/>
        <w:jc w:val="left"/>
      </w:pPr>
      <w:r>
        <w:rPr>
          <w:rFonts w:ascii="BgnmpwWptfcpTimes-Roman" w:hAnsi="BgnmpwWptfcpTimes-Roman" w:eastAsia="Calibri" w:cs="BgnmpwWptfcpTimes-Roman"/>
          <w:sz w:val="20"/>
          <w:szCs w:val="20"/>
        </w:rPr>
        <w:t xml:space="preserve">in the “time-space of the present.” </w:t>
      </w:r>
      <w:r>
        <w:rPr>
          <w:rFonts w:ascii="KfjnvmNjhlcnTimes-Italic" w:hAnsi="KfjnvmNjhlcnTimes-Italic" w:eastAsia="Calibri" w:cs="KfjnvmNjhlcnTimes-Italic"/>
          <w:i/>
          <w:iCs/>
          <w:sz w:val="20"/>
          <w:szCs w:val="20"/>
        </w:rPr>
        <w:t>It is precisely this independence from spatial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proximity and distance that allows the emergence of syntaxis and cohesion at a</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 xml:space="preserve">higher connectivity level, i.e. the formation of “temporal bonds.”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upon entering the quantum domain of discourse for dealing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chrono-topological relations pertaining to the singularities of GR in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metricized event spacetime to the statu-nascendi, the inverse transition</w:t>
      </w:r>
    </w:p>
    <w:p>
      <w:pPr>
        <w:spacing w:before="0" w:after="0"/>
        <w:contextualSpacing/>
        <w:jc w:val="left"/>
      </w:pPr>
      <w:r>
        <w:rPr>
          <w:rFonts w:ascii="BgnmpwWptfcpTimes-Roman" w:hAnsi="BgnmpwWptfcpTimes-Roman" w:eastAsia="Calibri" w:cs="BgnmpwWptfcpTimes-Roman"/>
          <w:sz w:val="20"/>
          <w:szCs w:val="20"/>
        </w:rPr>
        <w:t xml:space="preserve">can only take place </w:t>
      </w:r>
      <w:r>
        <w:rPr>
          <w:rFonts w:ascii="KfjnvmNjhlcnTimes-Italic" w:hAnsi="KfjnvmNjhlcnTimes-Italic" w:eastAsia="Calibri" w:cs="KfjnvmNjhlcnTimes-Italic"/>
          <w:i/>
          <w:iCs/>
          <w:sz w:val="20"/>
          <w:szCs w:val="20"/>
        </w:rPr>
        <w:t xml:space="preserve">locally </w:t>
      </w:r>
      <w:r>
        <w:rPr>
          <w:rFonts w:ascii="BgnmpwWptfcpTimes-Roman" w:hAnsi="BgnmpwWptfcpTimes-Roman" w:eastAsia="Calibri" w:cs="BgnmpwWptfcpTimes-Roman"/>
          <w:sz w:val="20"/>
          <w:szCs w:val="20"/>
        </w:rPr>
        <w:t xml:space="preserve">or </w:t>
      </w:r>
      <w:r>
        <w:rPr>
          <w:rFonts w:ascii="KfjnvmNjhlcnTimes-Italic" w:hAnsi="KfjnvmNjhlcnTimes-Italic" w:eastAsia="Calibri" w:cs="KfjnvmNjhlcnTimes-Italic"/>
          <w:i/>
          <w:iCs/>
          <w:sz w:val="20"/>
          <w:szCs w:val="20"/>
        </w:rPr>
        <w:t xml:space="preserve">contextually </w:t>
      </w:r>
      <w:r>
        <w:rPr>
          <w:rFonts w:ascii="BgnmpwWptfcpTimes-Roman" w:hAnsi="BgnmpwWptfcpTimes-Roman" w:eastAsia="Calibri" w:cs="BgnmpwWptfcpTimes-Roman"/>
          <w:sz w:val="20"/>
          <w:szCs w:val="20"/>
        </w:rPr>
        <w:t>by means of an arsenal of nonsimultaneously</w:t>
      </w:r>
    </w:p>
    <w:p>
      <w:pPr>
        <w:spacing w:before="0" w:after="0"/>
        <w:contextualSpacing/>
      </w:pPr>
      <w:r>
        <w:rPr>
          <w:rFonts w:ascii="BgnmpwWptfcpTimes-Roman" w:hAnsi="BgnmpwWptfcpTimes-Roman" w:eastAsia="Calibri" w:cs="BgnmpwWptfcpTimes-Roman"/>
          <w:sz w:val="20"/>
          <w:szCs w:val="20"/>
        </w:rPr>
        <w:t>applicable spectral frames for measurement.</w:t>
      </w:r>
      <w:r>
        <w:rPr>
          <w:rFonts w:ascii="KfjnvmNjhlcnTimes-Italic" w:hAnsi="KfjnvmNjhlcnTimes-Italic" w:eastAsia="Calibri" w:cs="KfjnvmNjhlcnTimes-Italic"/>
          <w:i/>
          <w:iCs/>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main claim in this interpretational framework of the autogenetic theory</w:t>
      </w:r>
    </w:p>
    <w:p>
      <w:pPr>
        <w:spacing w:before="0" w:after="0"/>
        <w:contextualSpacing/>
        <w:jc w:val="left"/>
      </w:pPr>
      <w:r>
        <w:rPr>
          <w:rFonts w:ascii="BgnmpwWptfcpTimes-Roman" w:hAnsi="BgnmpwWptfcpTimes-Roman" w:eastAsia="Calibri" w:cs="BgnmpwWptfcpTimes-Roman"/>
          <w:sz w:val="20"/>
          <w:szCs w:val="20"/>
        </w:rPr>
        <w:t xml:space="preserve">is that </w:t>
      </w:r>
      <w:r>
        <w:rPr>
          <w:rFonts w:ascii="KfjnvmNjhlcnTimes-Italic" w:hAnsi="KfjnvmNjhlcnTimes-Italic" w:eastAsia="Calibri" w:cs="KfjnvmNjhlcnTimes-Italic"/>
          <w:i/>
          <w:iCs/>
          <w:sz w:val="20"/>
          <w:szCs w:val="20"/>
        </w:rPr>
        <w:t>singularities open up multiple connectivity interfaces between the “past”</w:t>
      </w:r>
    </w:p>
    <w:p>
      <w:pPr>
        <w:spacing w:before="0" w:after="0"/>
        <w:contextualSpacing/>
        <w:jc w:val="left"/>
      </w:pPr>
      <w:r>
        <w:rPr>
          <w:rFonts w:ascii="KfjnvmNjhlcnTimes-Italic" w:hAnsi="KfjnvmNjhlcnTimes-Italic" w:eastAsia="Calibri" w:cs="KfjnvmNjhlcnTimes-Italic"/>
          <w:i/>
          <w:iCs/>
          <w:sz w:val="20"/>
          <w:szCs w:val="20"/>
        </w:rPr>
        <w:t xml:space="preserve">and the “future” at the “time-space of the present” in “statu-nascendi.” </w:t>
      </w:r>
      <w:r>
        <w:rPr>
          <w:rFonts w:ascii="BgnmpwWptfcpTimes-Roman" w:hAnsi="BgnmpwWptfcpTimes-Roman" w:eastAsia="Calibri" w:cs="BgnmpwWptfcpTimes-Roman"/>
          <w:sz w:val="20"/>
          <w:szCs w:val="20"/>
        </w:rPr>
        <w:t>Since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realization of such a temporal connectivity interface becomes effective only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condition of topological non-degeneracy of the genuine temporal unfolding, and</w:t>
      </w:r>
    </w:p>
    <w:p>
      <w:pPr>
        <w:spacing w:before="0" w:after="0"/>
        <w:contextualSpacing/>
      </w:pPr>
      <w:r>
        <w:rPr>
          <w:rFonts w:ascii="BgnmpwWptfcpTimes-Roman" w:hAnsi="BgnmpwWptfcpTimes-Roman" w:eastAsia="Calibri" w:cs="BgnmpwWptfcpTimes-Roman"/>
          <w:sz w:val="20"/>
          <w:szCs w:val="20"/>
        </w:rPr>
        <w:t>therefore upon quantization according to the preceding, it can take place by the</w:t>
      </w:r>
      <w:r>
        <w:rPr>
          <w:rFonts w:ascii="KfjnvmNjhlcnTimes-Italic" w:hAnsi="KfjnvmNjhlcnTimes-Italic" w:eastAsia="Calibri" w:cs="KfjnvmNjhlcnTimes-Italic"/>
          <w:i/>
          <w:iCs/>
          <w:sz w:val="20"/>
          <w:szCs w:val="20"/>
        </w:rPr>
        <w:t xml:space="preserve"> </w:t>
      </w:r>
      <w:r>
        <w:rPr>
          <w:rFonts w:ascii="BgnmpwWptfcpTimes-Roman" w:hAnsi="BgnmpwWptfcpTimes-Roman" w:eastAsia="Calibri" w:cs="BgnmpwWptfcpTimes-Roman"/>
          <w:sz w:val="20"/>
          <w:szCs w:val="20"/>
        </w:rPr>
        <w:t>non-metrical adjunction of “contextual imaginary dimensions” to 3-d s</w:t>
      </w:r>
      <w:r>
        <w:rPr>
          <w:rFonts w:ascii="KfjnvmNjhlcnTimes-Italic" w:hAnsi="KfjnvmNjhlcnTimes-Italic" w:eastAsia="Calibri" w:cs="KfjnvmNjhlcnTimes-Italic"/>
          <w:i/>
          <w:iCs/>
          <w:sz w:val="20"/>
          <w:szCs w:val="20"/>
        </w:rPr>
        <w:t xml:space="preserve"> (25-26)</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Note that the notion of a “contextual imaginary dimension” now is not playing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role of an “imaginary spatialized time dimension,” but plays the role of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horizon,” since the transition from “statu-nascendi” to the factual happens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always only via a spectral frame of measurement. In a nutshell, what appears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singularity at the metrical level of 4-d spacetime, forcing the transition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“statu-nascendi,” where quantization is invoked to account for the pertinent</w:t>
      </w:r>
    </w:p>
    <w:p>
      <w:pPr>
        <w:spacing w:before="0" w:after="0"/>
        <w:contextualSpacing/>
        <w:jc w:val="left"/>
      </w:pPr>
      <w:r>
        <w:rPr>
          <w:rFonts w:ascii="BgnmpwWptfcpTimes-Roman" w:hAnsi="BgnmpwWptfcpTimes-Roman" w:eastAsia="Calibri" w:cs="BgnmpwWptfcpTimes-Roman"/>
          <w:sz w:val="20"/>
          <w:szCs w:val="20"/>
        </w:rPr>
        <w:t xml:space="preserve">chrono-topological relations, requires </w:t>
      </w:r>
      <w:r>
        <w:rPr>
          <w:rFonts w:ascii="KfjnvmNjhlcnTimes-Italic" w:hAnsi="KfjnvmNjhlcnTimes-Italic" w:eastAsia="Calibri" w:cs="KfjnvmNjhlcnTimes-Italic"/>
          <w:i/>
          <w:iCs/>
          <w:sz w:val="20"/>
          <w:szCs w:val="20"/>
        </w:rPr>
        <w:t>the instantiation of an “event horizon” via the</w:t>
      </w:r>
    </w:p>
    <w:p>
      <w:pPr>
        <w:spacing w:before="0" w:after="0"/>
        <w:contextualSpacing/>
        <w:jc w:val="left"/>
      </w:pPr>
      <w:r>
        <w:rPr>
          <w:rFonts w:ascii="KfjnvmNjhlcnTimes-Italic" w:hAnsi="KfjnvmNjhlcnTimes-Italic" w:eastAsia="Calibri" w:cs="KfjnvmNjhlcnTimes-Italic"/>
          <w:i/>
          <w:iCs/>
          <w:sz w:val="20"/>
          <w:szCs w:val="20"/>
        </w:rPr>
        <w:t xml:space="preserve">adjunction of a “contextual imaginary dimension” </w:t>
      </w:r>
      <w:r>
        <w:rPr>
          <w:rFonts w:ascii="BgnmpwWptfcpTimes-Roman" w:hAnsi="BgnmpwWptfcpTimes-Roman" w:eastAsia="Calibri" w:cs="BgnmpwWptfcpTimes-Roman"/>
          <w:sz w:val="20"/>
          <w:szCs w:val="20"/>
        </w:rPr>
        <w:t>to facilitate the inverse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“statu-nascendi” to the factual 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Following the understanding of a “contextual imaginary dimension” via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an “event horizon,” it is important to examine now how two singularities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open up a “higher connectivity interface” between the “past” and the “future”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the “time-space of the present” in “statu-nascendi.” A necessary condition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such a type of “connectivity interface,” non-dependent on metrical proximity, is</w:t>
      </w:r>
    </w:p>
    <w:p>
      <w:pPr>
        <w:spacing w:before="0" w:after="0"/>
        <w:contextualSpacing/>
        <w:jc w:val="left"/>
      </w:pPr>
      <w:r>
        <w:rPr>
          <w:rFonts w:ascii="BgnmpwWptfcpTimes-Roman" w:hAnsi="BgnmpwWptfcpTimes-Roman" w:eastAsia="Calibri" w:cs="BgnmpwWptfcpTimes-Roman"/>
          <w:sz w:val="20"/>
          <w:szCs w:val="20"/>
        </w:rPr>
        <w:t xml:space="preserve">that </w:t>
      </w:r>
      <w:r>
        <w:rPr>
          <w:rFonts w:ascii="KfjnvmNjhlcnTimes-Italic" w:hAnsi="KfjnvmNjhlcnTimes-Italic" w:eastAsia="Calibri" w:cs="KfjnvmNjhlcnTimes-Italic"/>
          <w:i/>
          <w:iCs/>
          <w:sz w:val="20"/>
          <w:szCs w:val="20"/>
        </w:rPr>
        <w:t>the “two induced contextual imaginary dimensions” of the singularities are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“relationally conjugate” in the “time-space of the present,” so that they can be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cohesively glued together not in absolute pair-wise fashion, but only in modular</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 xml:space="preserve">relation to the “present.”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horizons” can be amalgamated homologically in relation to the “present.”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chrono-topological terms this type of “modular gluing” pertaining to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“time-space of the present”) can be instantiated by means of a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demarcating the “imaginary oriented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surface of cohesion” of the two corresponding “contextual imaginary dimensions.”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It must be emphasized that the compatible fusion of the pertaining “contextual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imaginary dimensions” does not happen in spacetime, but refers to their modular</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amalgamation with and with respect to the “present” in the “time-space of the</w:t>
      </w:r>
    </w:p>
    <w:p>
      <w:pPr>
        <w:spacing w:before="0" w:after="0"/>
        <w:contextualSpacing/>
        <w:jc w:val="left"/>
      </w:pPr>
      <w:r>
        <w:rPr>
          <w:rFonts w:ascii="KfjnvmNjhlcnTimes-Italic" w:hAnsi="KfjnvmNjhlcnTimes-Italic" w:eastAsia="Calibri" w:cs="KfjnvmNjhlcnTimes-Italic"/>
          <w:i/>
          <w:iCs/>
          <w:sz w:val="20"/>
          <w:szCs w:val="20"/>
        </w:rPr>
        <w:t xml:space="preserve">present.” </w:t>
      </w:r>
      <w:r>
        <w:rPr>
          <w:rFonts w:ascii="BgnmpwWptfcpTimes-Roman" w:hAnsi="BgnmpwWptfcpTimes-Roman" w:eastAsia="Calibri" w:cs="BgnmpwWptfcpTimes-Roman"/>
          <w:sz w:val="20"/>
          <w:szCs w:val="20"/>
        </w:rPr>
        <w:t>Taking into account the association of the former with quantum theoretical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spectral “event horizons” at the “statu-nascendi” level, it becomes transparent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“modular gluing” of these event horizons pertaining to the “present” is precisely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process of quantum entanglement. In this manner, the “holographic cohesive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by this “modular gluing” constitutes</w:t>
      </w:r>
    </w:p>
    <w:p>
      <w:pPr>
        <w:spacing w:before="0" w:after="0"/>
        <w:contextualSpacing/>
      </w:pPr>
      <w:r>
        <w:rPr>
          <w:rFonts w:ascii="BgnmpwWptfcpTimes-Roman" w:hAnsi="BgnmpwWptfcpTimes-Roman" w:eastAsia="Calibri" w:cs="BgnmpwWptfcpTimes-Roman"/>
          <w:sz w:val="20"/>
          <w:szCs w:val="20"/>
        </w:rPr>
        <w:t xml:space="preserve">the </w:t>
      </w:r>
      <w:r>
        <w:rPr>
          <w:rFonts w:ascii="KfjnvmNjhlcnTimes-Italic" w:hAnsi="KfjnvmNjhlcnTimes-Italic" w:eastAsia="Calibri" w:cs="KfjnvmNjhlcnTimes-Italic"/>
          <w:i/>
          <w:iCs/>
          <w:sz w:val="20"/>
          <w:szCs w:val="20"/>
        </w:rPr>
        <w:t xml:space="preserve">topological manifestation </w:t>
      </w:r>
      <w:r>
        <w:rPr>
          <w:rFonts w:ascii="BgnmpwWptfcpTimes-Roman" w:hAnsi="BgnmpwWptfcpTimes-Roman" w:eastAsia="Calibri" w:cs="BgnmpwWptfcpTimes-Roman"/>
          <w:sz w:val="20"/>
          <w:szCs w:val="20"/>
        </w:rPr>
        <w:t>of quantum entanglement.</w:t>
      </w:r>
      <w:r>
        <w:rPr>
          <w:rFonts w:ascii="KfjnvmNjhlcnTimes-Italic" w:hAnsi="KfjnvmNjhlcnTimes-Italic" w:eastAsia="Calibri" w:cs="KfjnvmNjhlcnTimes-Italic"/>
          <w:i/>
          <w:iCs/>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Put equivalently, from an inverse viewpoint, quantum entanglement is the</w:t>
      </w:r>
    </w:p>
    <w:p>
      <w:pPr>
        <w:spacing w:before="0" w:after="0"/>
        <w:contextualSpacing/>
        <w:jc w:val="left"/>
      </w:pPr>
      <w:r>
        <w:rPr>
          <w:rFonts w:ascii="BgnmpwWptfcpTimes-Roman" w:hAnsi="BgnmpwWptfcpTimes-Roman" w:eastAsia="Calibri" w:cs="BgnmpwWptfcpTimes-Roman"/>
          <w:sz w:val="20"/>
          <w:szCs w:val="20"/>
        </w:rPr>
        <w:t xml:space="preserve">expression of </w:t>
      </w:r>
      <w:r>
        <w:rPr>
          <w:rFonts w:ascii="KfjnvmNjhlcnTimes-Italic" w:hAnsi="KfjnvmNjhlcnTimes-Italic" w:eastAsia="Calibri" w:cs="KfjnvmNjhlcnTimes-Italic"/>
          <w:i/>
          <w:iCs/>
          <w:sz w:val="20"/>
          <w:szCs w:val="20"/>
        </w:rPr>
        <w:t xml:space="preserve">modular amalgamation with and with respect to the “present” </w:t>
      </w:r>
      <w:r>
        <w:rPr>
          <w:rFonts w:ascii="BgnmpwWptfcpTimes-Roman" w:hAnsi="BgnmpwWptfcpTimes-Roman" w:eastAsia="Calibri" w:cs="BgnmpwWptfcpTimes-Roman"/>
          <w:sz w:val="20"/>
          <w:szCs w:val="20"/>
        </w:rPr>
        <w:t>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“relationally conjugate event horizons” (in the “time-space of the present”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independently of any metrical proximity) in the form of a “holographic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adjoined to 3-d space at “present.” The crucial point here is that this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can function as a “higher connectivity interface” between the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with respect to their modular relation to the “present,” if and only</w:t>
      </w:r>
    </w:p>
    <w:p>
      <w:pPr>
        <w:spacing w:before="0" w:after="0"/>
        <w:contextualSpacing/>
        <w:jc w:val="left"/>
      </w:pPr>
      <w:r>
        <w:rPr>
          <w:rFonts w:ascii="BgnmpwWptfcpTimes-Roman" w:hAnsi="BgnmpwWptfcpTimes-Roman" w:eastAsia="Calibri" w:cs="BgnmpwWptfcpTimes-Roman"/>
          <w:sz w:val="20"/>
          <w:szCs w:val="20"/>
        </w:rPr>
        <w:t xml:space="preserve">if it is </w:t>
      </w:r>
      <w:r>
        <w:rPr>
          <w:rFonts w:ascii="KfjnvmNjhlcnTimes-Italic" w:hAnsi="KfjnvmNjhlcnTimes-Italic" w:eastAsia="Calibri" w:cs="KfjnvmNjhlcnTimes-Italic"/>
          <w:i/>
          <w:iCs/>
          <w:sz w:val="20"/>
          <w:szCs w:val="20"/>
        </w:rPr>
        <w:t>oriented</w:t>
      </w:r>
      <w:r>
        <w:rPr>
          <w:rFonts w:ascii="BgnmpwWptfcpTimes-Roman" w:hAnsi="BgnmpwWptfcpTimes-Roman" w:eastAsia="Calibri" w:cs="BgnmpwWptfcpTimes-Roman"/>
          <w:sz w:val="20"/>
          <w:szCs w:val="20"/>
        </w:rPr>
        <w:t>. It is precisely the orientation on the so demarcated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surface at present,” adjoined to 3-d space, that makes it a “temporally</w:t>
      </w:r>
    </w:p>
    <w:p>
      <w:pPr>
        <w:spacing w:before="0" w:after="0"/>
        <w:contextualSpacing/>
      </w:pPr>
      <w:r>
        <w:rPr>
          <w:rFonts w:ascii="BgnmpwWptfcpTimes-Roman" w:hAnsi="BgnmpwWptfcpTimes-Roman" w:eastAsia="Calibri" w:cs="BgnmpwWptfcpTimes-Roman"/>
          <w:sz w:val="20"/>
          <w:szCs w:val="20"/>
        </w:rPr>
        <w:t>synectic boundary” or a “holographic boundary of cohesion” between the “past” and the “future” in their “modular gluing” capacity to the “present.”</w:t>
      </w:r>
      <w:r>
        <w:rPr>
          <w:rFonts w:ascii="KfjnvmNjhlcnTimes-Italic" w:hAnsi="KfjnvmNjhlcnTimes-Italic" w:eastAsia="Calibri" w:cs="KfjnvmNjhlcnTimes-Italic"/>
          <w:i/>
          <w:iCs/>
          <w:sz w:val="20"/>
          <w:szCs w:val="20"/>
        </w:rPr>
        <w:t xml:space="preserve"> (26-27)</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major objective of grasping conceptually this correspondence is not only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demonstrate the potency of the implications associated with the notion of a “genuine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temporal dimension” understood autogenetically, but also to pave the way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applying this framework to a novel theory of thinking, in particular, to a novel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approach to “decision making.” For this reason, it is worth attempting to transfer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these notions metaphorically in the field of “decision making” taking place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conceptual grasp of the autogenetic notion of a “genuine temporal 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via the algebraic-topological theory of “covering schemes,” together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the crystallization of the idea that a “spirally or helically unfolding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in the “time-space of the present” always gives rise, either, to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spatialized-time imaginary dimension at the metrical level, or,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arsenal of non-simultaneously applicable contextual imaginary dimensions at</w:t>
      </w:r>
    </w:p>
    <w:p>
      <w:pPr>
        <w:spacing w:before="0" w:after="0"/>
        <w:contextualSpacing/>
        <w:jc w:val="left"/>
      </w:pPr>
      <w:r>
        <w:rPr>
          <w:rFonts w:ascii="BgnmpwWptfcpTimes-Roman" w:hAnsi="BgnmpwWptfcpTimes-Roman" w:eastAsia="Calibri" w:cs="BgnmpwWptfcpTimes-Roman"/>
          <w:sz w:val="20"/>
          <w:szCs w:val="20"/>
        </w:rPr>
        <w:t xml:space="preserve">the non-metrical level, provides an </w:t>
      </w:r>
      <w:r>
        <w:rPr>
          <w:rFonts w:ascii="KfjnvmNjhlcnTimes-Italic" w:hAnsi="KfjnvmNjhlcnTimes-Italic" w:eastAsia="Calibri" w:cs="KfjnvmNjhlcnTimes-Italic"/>
          <w:i/>
          <w:iCs/>
          <w:sz w:val="20"/>
          <w:szCs w:val="20"/>
        </w:rPr>
        <w:t xml:space="preserve">optimal starting point </w:t>
      </w:r>
      <w:r>
        <w:rPr>
          <w:rFonts w:ascii="BgnmpwWptfcpTimes-Roman" w:hAnsi="BgnmpwWptfcpTimes-Roman" w:eastAsia="Calibri" w:cs="BgnmpwWptfcpTimes-Roman"/>
          <w:sz w:val="20"/>
          <w:szCs w:val="20"/>
        </w:rPr>
        <w:t>for this application.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abstraction required to perform the metaphor properly is based, on the one hand,</w:t>
      </w:r>
    </w:p>
    <w:p>
      <w:pPr>
        <w:spacing w:before="0" w:after="0"/>
        <w:contextualSpacing/>
        <w:jc w:val="left"/>
      </w:pPr>
      <w:r>
        <w:rPr>
          <w:rFonts w:ascii="BgnmpwWptfcpTimes-Roman" w:hAnsi="BgnmpwWptfcpTimes-Roman" w:eastAsia="Calibri" w:cs="BgnmpwWptfcpTimes-Roman"/>
          <w:sz w:val="20"/>
          <w:szCs w:val="20"/>
        </w:rPr>
        <w:t xml:space="preserve">in the preservation of the distinction among the </w:t>
      </w:r>
      <w:r>
        <w:rPr>
          <w:rFonts w:ascii="KfjnvmNjhlcnTimes-Italic" w:hAnsi="KfjnvmNjhlcnTimes-Italic" w:eastAsia="Calibri" w:cs="KfjnvmNjhlcnTimes-Italic"/>
          <w:i/>
          <w:iCs/>
          <w:sz w:val="20"/>
          <w:szCs w:val="20"/>
        </w:rPr>
        <w:t>three chrono-ontological formats</w:t>
      </w:r>
    </w:p>
    <w:p>
      <w:pPr>
        <w:spacing w:before="0" w:after="0"/>
        <w:contextualSpacing/>
        <w:jc w:val="left"/>
      </w:pPr>
      <w:r>
        <w:rPr>
          <w:rFonts w:ascii="KfjnvmNjhlcnTimes-Italic" w:hAnsi="KfjnvmNjhlcnTimes-Italic" w:eastAsia="Calibri" w:cs="KfjnvmNjhlcnTimes-Italic"/>
          <w:i/>
          <w:iCs/>
          <w:sz w:val="20"/>
          <w:szCs w:val="20"/>
        </w:rPr>
        <w:t>of reality</w:t>
      </w:r>
      <w:r>
        <w:rPr>
          <w:rFonts w:ascii="BgnmpwWptfcpTimes-Roman" w:hAnsi="BgnmpwWptfcpTimes-Roman" w:eastAsia="Calibri" w:cs="BgnmpwWptfcpTimes-Roman"/>
          <w:sz w:val="20"/>
          <w:szCs w:val="20"/>
        </w:rPr>
        <w:t>, and on the other hand, in the appropriate utilization of the notion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“imaginary dimension” metrically or non-metrically, i.e. as a means of getting</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adjoined to 3-d space and induce observable effects at the epiphenomenal level.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course of this problematics, we realize that the “backbones”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crucial ideas pertaining to SR, GR, and QG (quantum gravity), from the unifying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perspective of a “genuine temporal unfolding dimension,” refer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particular constraints imposed on “imaginary dimensions” at the “time-space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the first two cases, the constraints are of a metrical kind, whereas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latter case, the constraint is of a topological kind that forces the necessity of</w:t>
      </w:r>
    </w:p>
    <w:p>
      <w:pPr>
        <w:spacing w:before="0" w:after="0"/>
        <w:contextualSpacing/>
        <w:jc w:val="left"/>
      </w:pPr>
      <w:r>
        <w:rPr>
          <w:rFonts w:ascii="BgnmpwWptfcpTimes-Roman" w:hAnsi="BgnmpwWptfcpTimes-Roman" w:eastAsia="Calibri" w:cs="BgnmpwWptfcpTimes-Roman"/>
          <w:sz w:val="20"/>
          <w:szCs w:val="20"/>
        </w:rPr>
        <w:t xml:space="preserve">quantization. To be more precise, the important idea is always to consider </w:t>
      </w:r>
      <w:r>
        <w:rPr>
          <w:rFonts w:ascii="KfjnvmNjhlcnTimes-Italic" w:hAnsi="KfjnvmNjhlcnTimes-Italic" w:eastAsia="Calibri" w:cs="KfjnvmNjhlcnTimes-Italic"/>
          <w:i/>
          <w:iCs/>
          <w:sz w:val="20"/>
          <w:szCs w:val="20"/>
        </w:rPr>
        <w:t>a crosssectional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projection of a “spirally or helically unfolding temporal dimension” in the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“time-space of the present,” according to a metrical constraint (being constant as in</w:t>
      </w:r>
    </w:p>
    <w:p>
      <w:pPr>
        <w:spacing w:before="0" w:after="0"/>
        <w:contextualSpacing/>
        <w:jc w:val="left"/>
      </w:pPr>
      <w:r>
        <w:rPr>
          <w:rFonts w:ascii="KfjnvmNjhlcnTimes-Italic" w:hAnsi="KfjnvmNjhlcnTimes-Italic" w:eastAsia="Calibri" w:cs="KfjnvmNjhlcnTimes-Italic"/>
          <w:i/>
          <w:iCs/>
          <w:sz w:val="20"/>
          <w:szCs w:val="20"/>
        </w:rPr>
        <w:t>SR or variable as in GR) or a topological constraint</w:t>
      </w:r>
      <w:r>
        <w:rPr>
          <w:rFonts w:ascii="BgnmpwWptfcpTimes-Roman" w:hAnsi="BgnmpwWptfcpTimes-Roman" w:eastAsia="Calibri" w:cs="BgnmpwWptfcpTimes-Roman"/>
          <w:sz w:val="20"/>
          <w:szCs w:val="20"/>
        </w:rPr>
        <w:t xml:space="preserve">. Then, </w:t>
      </w:r>
      <w:r>
        <w:rPr>
          <w:rFonts w:ascii="KfjnvmNjhlcnTimes-Italic" w:hAnsi="KfjnvmNjhlcnTimes-Italic" w:eastAsia="Calibri" w:cs="KfjnvmNjhlcnTimes-Italic"/>
          <w:i/>
          <w:iCs/>
          <w:sz w:val="20"/>
          <w:szCs w:val="20"/>
        </w:rPr>
        <w:t>this constraint induces</w:t>
      </w:r>
      <w:r>
        <w:rPr>
          <w:rFonts w:ascii="BgnmpwWptfcpTimes-Roman" w:hAnsi="BgnmpwWptfcpTimes-Roman" w:eastAsia="Calibri" w:cs="BgnmpwWptfcpTimes-Roman"/>
          <w:sz w:val="20"/>
          <w:szCs w:val="20"/>
        </w:rPr>
        <w:t xml:space="preserve"> meaning is conveyed to the notion of “change of time” with respect to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This notion of “change of time” is fundamental, because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pertains to the connectivity between the “past” and the “future” from the standpoint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What has been shown using the notion of applicable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dimensions” arising through the pertinent constraints are the following:</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α</w:t>
      </w:r>
      <w:r>
        <w:rPr>
          <w:rFonts w:ascii="BgnmpwWptfcpTimes-Roman" w:hAnsi="BgnmpwWptfcpTimes-Roman" w:eastAsia="Calibri" w:cs="BgnmpwWptfcpTimes-Roman"/>
          <w:sz w:val="20"/>
          <w:szCs w:val="20"/>
        </w:rPr>
        <w:t>) “Change of time” in SR amounts to “change of phase,” and this is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both the “past” and the “future” differing only in orientation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rooting at a point-event in the present. At the epiphenomenal spatialized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this induces the non-trivial observable effect of “length contraction”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direction of motion;</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β</w:t>
      </w:r>
      <w:r>
        <w:rPr>
          <w:rFonts w:ascii="BgnmpwWptfcpTimes-Roman" w:hAnsi="BgnmpwWptfcpTimes-Roman" w:eastAsia="Calibri" w:cs="BgnmpwWptfcpTimes-Roman"/>
          <w:sz w:val="20"/>
          <w:szCs w:val="20"/>
        </w:rPr>
        <w:t>) “Change of time” in GR amounts to “change of phase,” but the rate of change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not the same for both the “past” and the “future.” Equivalently,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are not differing only in orientation with respect to the rooting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point-event in the present, but they also differ in “relative phase.”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 level this induces the non-trivial observable effect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“local metric curvature” associated with some “matter source,” and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geometrizes the effect of gravity;</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 xml:space="preserve">γ </w:t>
      </w:r>
      <w:r>
        <w:rPr>
          <w:rFonts w:ascii="BgnmpwWptfcpTimes-Roman" w:hAnsi="BgnmpwWptfcpTimes-Roman" w:eastAsia="Calibri" w:cs="BgnmpwWptfcpTimes-Roman"/>
          <w:sz w:val="20"/>
          <w:szCs w:val="20"/>
        </w:rPr>
        <w:t>) “Change of time” in QG does not amount to “change of phase” with respect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single imaginary dimension, but amounts to “change of circle”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two complementary imaginary dimensions in connection with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is the case because the “past” and the “future” do not differ merely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change in the rate of unfolding, which can be realized as a relative phase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difference within the same “imaginary dimension,” but require “relationally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conjugate contextual imaginary dimensions” in the “time-space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case, due to the capacity of “multiple-connectivity” between the “past”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“future” with respect to the “present,” “change of time” amounts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“synectic circle change” instantiated by the novel conceptualized process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“modular gluing” with and with respect to the “present.” At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spatialized level, this induces the non-trivial observable effect of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entanglement” taking place at a “holographic boundary of cohesion” adjoined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3-d space at “present.” From then on, in order to distinguish the metrical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topological semantics of an “imaginary dimension” we will refer to</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the QG-type of “change of time” as a “synectic cycle change.”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aim of recapitulating the above differences among SR, GR, and QG, from</w:t>
      </w:r>
    </w:p>
    <w:p>
      <w:pPr>
        <w:spacing w:before="0" w:after="0"/>
        <w:contextualSpacing/>
        <w:jc w:val="left"/>
      </w:pPr>
      <w:r>
        <w:rPr>
          <w:rFonts w:ascii="BgnmpwWptfcpTimes-Roman" w:hAnsi="BgnmpwWptfcpTimes-Roman" w:eastAsia="Calibri" w:cs="BgnmpwWptfcpTimes-Roman"/>
          <w:sz w:val="20"/>
          <w:szCs w:val="20"/>
        </w:rPr>
        <w:t xml:space="preserve">the unifying perspective pertaining to the </w:t>
      </w:r>
      <w:r>
        <w:rPr>
          <w:rFonts w:ascii="KfjnvmNjhlcnTimes-Italic" w:hAnsi="KfjnvmNjhlcnTimes-Italic" w:eastAsia="Calibri" w:cs="KfjnvmNjhlcnTimes-Italic"/>
          <w:i/>
          <w:iCs/>
          <w:sz w:val="20"/>
          <w:szCs w:val="20"/>
        </w:rPr>
        <w:t>distinctive applied notions of “change of</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time” via the adjunction of “imaginary dimensions” to 3-d space at the “time-space</w:t>
      </w:r>
    </w:p>
    <w:p>
      <w:pPr>
        <w:spacing w:before="0" w:after="0"/>
        <w:contextualSpacing/>
        <w:jc w:val="left"/>
      </w:pPr>
      <w:r>
        <w:rPr>
          <w:rFonts w:ascii="KfjnvmNjhlcnTimes-Italic" w:hAnsi="KfjnvmNjhlcnTimes-Italic" w:eastAsia="Calibri" w:cs="KfjnvmNjhlcnTimes-Italic"/>
          <w:i/>
          <w:iCs/>
          <w:sz w:val="20"/>
          <w:szCs w:val="20"/>
        </w:rPr>
        <w:t xml:space="preserve">of the present” </w:t>
      </w:r>
      <w:r>
        <w:rPr>
          <w:rFonts w:ascii="BgnmpwWptfcpTimes-Roman" w:hAnsi="BgnmpwWptfcpTimes-Roman" w:eastAsia="Calibri" w:cs="BgnmpwWptfcpTimes-Roman"/>
          <w:sz w:val="20"/>
          <w:szCs w:val="20"/>
        </w:rPr>
        <w:t>is the underlying realization that these notions can be transferred</w:t>
      </w:r>
    </w:p>
    <w:p>
      <w:pPr>
        <w:spacing w:before="0" w:after="0"/>
        <w:contextualSpacing/>
        <w:jc w:val="left"/>
      </w:pPr>
      <w:r>
        <w:rPr>
          <w:rFonts w:ascii="BgnmpwWptfcpTimes-Roman" w:hAnsi="BgnmpwWptfcpTimes-Roman" w:eastAsia="Calibri" w:cs="BgnmpwWptfcpTimes-Roman"/>
          <w:sz w:val="20"/>
          <w:szCs w:val="20"/>
        </w:rPr>
        <w:t xml:space="preserve">outside the strict technical contexts of these theories by </w:t>
      </w:r>
      <w:r>
        <w:rPr>
          <w:rFonts w:ascii="KfjnvmNjhlcnTimes-Italic" w:hAnsi="KfjnvmNjhlcnTimes-Italic" w:eastAsia="Calibri" w:cs="KfjnvmNjhlcnTimes-Italic"/>
          <w:i/>
          <w:iCs/>
          <w:sz w:val="20"/>
          <w:szCs w:val="20"/>
        </w:rPr>
        <w:t>abstracting the content of</w:t>
      </w:r>
    </w:p>
    <w:p>
      <w:pPr>
        <w:spacing w:before="0" w:after="0"/>
        <w:contextualSpacing/>
      </w:pPr>
      <w:r>
        <w:rPr>
          <w:rFonts w:ascii="KfjnvmNjhlcnTimes-Italic" w:hAnsi="KfjnvmNjhlcnTimes-Italic" w:eastAsia="Calibri" w:cs="KfjnvmNjhlcnTimes-Italic"/>
          <w:i/>
          <w:iCs/>
          <w:sz w:val="20"/>
          <w:szCs w:val="20"/>
        </w:rPr>
        <w:t>the relevant constraints</w:t>
      </w:r>
      <w:r>
        <w:rPr>
          <w:rFonts w:ascii="BgnmpwWptfcpTimes-Roman" w:hAnsi="BgnmpwWptfcpTimes-Roman" w:eastAsia="Calibri" w:cs="BgnmpwWptfcpTimes-Roman"/>
          <w:sz w:val="20"/>
          <w:szCs w:val="20"/>
        </w:rPr>
        <w:t>. (27-28)</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autogenetic perspective,</w:t>
      </w:r>
    </w:p>
    <w:p>
      <w:pPr>
        <w:spacing w:before="0" w:after="0"/>
        <w:contextualSpacing/>
        <w:jc w:val="left"/>
      </w:pPr>
      <w:r>
        <w:rPr>
          <w:rFonts w:ascii="BgnmpwWptfcpTimes-Roman" w:hAnsi="BgnmpwWptfcpTimes-Roman" w:eastAsia="Calibri" w:cs="BgnmpwWptfcpTimes-Roman"/>
          <w:sz w:val="20"/>
          <w:szCs w:val="20"/>
        </w:rPr>
        <w:t xml:space="preserve">a “spirally unfolding temporal dimension” may unfold </w:t>
      </w:r>
      <w:r>
        <w:rPr>
          <w:rFonts w:ascii="KfjnvmNjhlcnTimes-Italic" w:hAnsi="KfjnvmNjhlcnTimes-Italic" w:eastAsia="Calibri" w:cs="KfjnvmNjhlcnTimes-Italic"/>
          <w:i/>
          <w:iCs/>
          <w:sz w:val="20"/>
          <w:szCs w:val="20"/>
        </w:rPr>
        <w:t>outwards, inwards, and</w:t>
      </w:r>
    </w:p>
    <w:p>
      <w:pPr>
        <w:spacing w:before="0" w:after="0"/>
        <w:contextualSpacing/>
        <w:jc w:val="left"/>
      </w:pPr>
      <w:r>
        <w:rPr>
          <w:rFonts w:ascii="KfjnvmNjhlcnTimes-Italic" w:hAnsi="KfjnvmNjhlcnTimes-Italic" w:eastAsia="Calibri" w:cs="KfjnvmNjhlcnTimes-Italic"/>
          <w:i/>
          <w:iCs/>
          <w:sz w:val="20"/>
          <w:szCs w:val="20"/>
        </w:rPr>
        <w:t>multi-directionally</w:t>
      </w:r>
      <w:r>
        <w:rPr>
          <w:rFonts w:ascii="BgnmpwWptfcpTimes-Roman" w:hAnsi="BgnmpwWptfcpTimes-Roman" w:eastAsia="Calibri" w:cs="BgnmpwWptfcpTimes-Roman"/>
          <w:sz w:val="20"/>
          <w:szCs w:val="20"/>
        </w:rPr>
        <w:t xml:space="preserve">.Most important, it can be </w:t>
      </w:r>
      <w:r>
        <w:rPr>
          <w:rFonts w:ascii="KfjnvmNjhlcnTimes-Italic" w:hAnsi="KfjnvmNjhlcnTimes-Italic" w:eastAsia="Calibri" w:cs="KfjnvmNjhlcnTimes-Italic"/>
          <w:i/>
          <w:iCs/>
          <w:sz w:val="20"/>
          <w:szCs w:val="20"/>
        </w:rPr>
        <w:t xml:space="preserve">subdivided </w:t>
      </w:r>
      <w:r>
        <w:rPr>
          <w:rFonts w:ascii="BgnmpwWptfcpTimes-Roman" w:hAnsi="BgnmpwWptfcpTimes-Roman" w:eastAsia="Calibri" w:cs="BgnmpwWptfcpTimes-Roman"/>
          <w:sz w:val="20"/>
          <w:szCs w:val="20"/>
        </w:rPr>
        <w:t>according to the “synthetic</w:t>
      </w:r>
    </w:p>
    <w:p>
      <w:pPr>
        <w:spacing w:before="0" w:after="0"/>
        <w:contextualSpacing/>
        <w:jc w:val="left"/>
      </w:pPr>
      <w:r>
        <w:rPr>
          <w:rFonts w:ascii="BgnmpwWptfcpTimes-Roman" w:hAnsi="BgnmpwWptfcpTimes-Roman" w:eastAsia="Calibri" w:cs="BgnmpwWptfcpTimes-Roman"/>
          <w:sz w:val="20"/>
          <w:szCs w:val="20"/>
        </w:rPr>
        <w:t xml:space="preserve">unit” established by the formation of a “temporal bond” </w:t>
      </w:r>
      <w:r>
        <w:rPr>
          <w:rFonts w:ascii="KfjnvmNjhlcnTimes-Italic" w:hAnsi="KfjnvmNjhlcnTimes-Italic" w:eastAsia="Calibri" w:cs="KfjnvmNjhlcnTimes-Italic"/>
          <w:i/>
          <w:iCs/>
          <w:sz w:val="20"/>
          <w:szCs w:val="20"/>
        </w:rPr>
        <w:t xml:space="preserve">modulo </w:t>
      </w:r>
      <w:r>
        <w:rPr>
          <w:rFonts w:ascii="BgnmpwWptfcpTimes-Roman" w:hAnsi="BgnmpwWptfcpTimes-Roman" w:eastAsia="Calibri" w:cs="BgnmpwWptfcpTimes-Roman"/>
          <w:sz w:val="20"/>
          <w:szCs w:val="20"/>
        </w:rPr>
        <w:t>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the subdivision property, considered together with the quality of “relative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primeness” with respect to the “present,” characterizing seeds from the “past”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future” entering into a “temporal bond,” leads to the conclusion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spectral distinguishability relativized with respect to the pertinent “present” takes</w:t>
      </w:r>
    </w:p>
    <w:p>
      <w:pPr>
        <w:spacing w:before="0" w:after="0"/>
        <w:contextualSpacing/>
        <w:jc w:val="left"/>
      </w:pPr>
      <w:r>
        <w:rPr>
          <w:rFonts w:ascii="BgnmpwWptfcpTimes-Roman" w:hAnsi="BgnmpwWptfcpTimes-Roman" w:eastAsia="Calibri" w:cs="BgnmpwWptfcpTimes-Roman"/>
          <w:sz w:val="20"/>
          <w:szCs w:val="20"/>
        </w:rPr>
        <w:t xml:space="preserve">place in the fashion of modular integer algebra, i.e. by the </w:t>
      </w:r>
      <w:r>
        <w:rPr>
          <w:rFonts w:ascii="KfjnvmNjhlcnTimes-Italic" w:hAnsi="KfjnvmNjhlcnTimes-Italic" w:eastAsia="Calibri" w:cs="KfjnvmNjhlcnTimes-Italic"/>
          <w:i/>
          <w:iCs/>
          <w:sz w:val="20"/>
          <w:szCs w:val="20"/>
        </w:rPr>
        <w:t>residue modular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determined by “relative primeness” with respect to the “present” playing the role of</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“modulus.” (31)</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there any way to visualize these relations at the epiphenomenal spatial 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referring to the “present”? For this purpose, we remind that we have to utilize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device of “imaginary dimensions.” More precisely, we have to consider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seed from the “past” and some seed in the “future” (in their capacity to enter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a “temporal bond” at “present”) in their respective contexts of two nonsimultaneously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applicable “imaginary dimensions” adjoined non-metrically to 3-d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 In this manner, a seed from the “past” with a seed in the “future” entering into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“temporal bond” at present, and thus being “relationally conjugate with respect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other” due to “relative primeness” at “present,” can be visualized in terms</w:t>
      </w:r>
    </w:p>
    <w:p>
      <w:pPr>
        <w:spacing w:before="0" w:after="0"/>
        <w:contextualSpacing/>
        <w:jc w:val="left"/>
      </w:pPr>
      <w:r>
        <w:rPr>
          <w:rFonts w:ascii="BgnmpwWptfcpTimes-Roman" w:hAnsi="BgnmpwWptfcpTimes-Roman" w:eastAsia="Calibri" w:cs="BgnmpwWptfcpTimes-Roman"/>
          <w:sz w:val="20"/>
          <w:szCs w:val="20"/>
        </w:rPr>
        <w:t xml:space="preserve">of the corresponding “contextual imaginary dimensions” being </w:t>
      </w:r>
      <w:r>
        <w:rPr>
          <w:rFonts w:ascii="KfjnvmNjhlcnTimes-Italic" w:hAnsi="KfjnvmNjhlcnTimes-Italic" w:eastAsia="Calibri" w:cs="KfjnvmNjhlcnTimes-Italic"/>
          <w:i/>
          <w:iCs/>
          <w:sz w:val="20"/>
          <w:szCs w:val="20"/>
        </w:rPr>
        <w:t>transverse</w:t>
      </w:r>
      <w:r>
        <w:rPr>
          <w:rFonts w:ascii="BgnmpwWptfcpTimes-Roman" w:hAnsi="BgnmpwWptfcpTimes-Roman" w:eastAsia="Calibri" w:cs="BgnmpwWptfcpTimes-Roman"/>
          <w:sz w:val="20"/>
          <w:szCs w:val="20"/>
        </w:rPr>
        <w:t>, and</w:t>
      </w:r>
    </w:p>
    <w:p>
      <w:pPr>
        <w:spacing w:before="0" w:after="0"/>
        <w:contextualSpacing/>
        <w:jc w:val="left"/>
      </w:pPr>
      <w:r>
        <w:rPr>
          <w:rFonts w:ascii="BgnmpwWptfcpTimes-Roman" w:hAnsi="BgnmpwWptfcpTimes-Roman" w:eastAsia="Calibri" w:cs="BgnmpwWptfcpTimes-Roman"/>
          <w:sz w:val="20"/>
          <w:szCs w:val="20"/>
        </w:rPr>
        <w:t xml:space="preserve">thus </w:t>
      </w:r>
      <w:r>
        <w:rPr>
          <w:rFonts w:ascii="KfjnvmNjhlcnTimes-Italic" w:hAnsi="KfjnvmNjhlcnTimes-Italic" w:eastAsia="Calibri" w:cs="KfjnvmNjhlcnTimes-Italic"/>
          <w:i/>
          <w:iCs/>
          <w:sz w:val="20"/>
          <w:szCs w:val="20"/>
        </w:rPr>
        <w:t xml:space="preserve">complementary </w:t>
      </w:r>
      <w:r>
        <w:rPr>
          <w:rFonts w:ascii="BgnmpwWptfcpTimes-Roman" w:hAnsi="BgnmpwWptfcpTimes-Roman" w:eastAsia="Calibri" w:cs="BgnmpwWptfcpTimes-Roman"/>
          <w:sz w:val="20"/>
          <w:szCs w:val="20"/>
        </w:rPr>
        <w:t>at “present.” Then, their “modular gluing” with respect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upon establishment of the “temporal bond,” gives rise to a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This “temporal synectic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cohesion of the “past” with the “future” at “present” demarcates the “imaginary</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oriented surface of cohesion” of those “contextual imaginary dimensions.” (32)</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What is required for understanding more deeply this “holographic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cohesion” is to describe and visualize the action of “eliciting seeds” from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“past” and the “future” at “present” in view of their power or capacity to enter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a “temporal bond” in the “time-space of the present.” Since a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bond” is tantamount to gluing the pertinent “eliciting seeds” from the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in a “modular manner” with and with respect to the “present,”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should be thought of as an “Archimedean fulcrum” relative to these seeds,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more precisely, relative to their respective “contextual imaginary dimensions”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“time-space of the present.” It is important to keep in mind that these “contextual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imaginary dimensions” of the “eliciting seeds” from the “past” and the “future”</w:t>
      </w:r>
    </w:p>
    <w:p>
      <w:pPr>
        <w:spacing w:before="0" w:after="0"/>
        <w:contextualSpacing/>
      </w:pPr>
      <w:r>
        <w:rPr>
          <w:rFonts w:ascii="BgnmpwWptfcpTimes-Roman" w:hAnsi="BgnmpwWptfcpTimes-Roman" w:eastAsia="Calibri" w:cs="BgnmpwWptfcpTimes-Roman"/>
          <w:sz w:val="20"/>
          <w:szCs w:val="20"/>
        </w:rPr>
        <w:t xml:space="preserve">should be thought </w:t>
      </w:r>
      <w:r>
        <w:rPr>
          <w:rFonts w:ascii="KfjnvmNjhlcnTimes-Italic" w:hAnsi="KfjnvmNjhlcnTimes-Italic" w:eastAsia="Calibri" w:cs="KfjnvmNjhlcnTimes-Italic"/>
          <w:i/>
          <w:iCs/>
          <w:sz w:val="20"/>
          <w:szCs w:val="20"/>
        </w:rPr>
        <w:t xml:space="preserve">topologically </w:t>
      </w:r>
      <w:r>
        <w:rPr>
          <w:rFonts w:ascii="BgnmpwWptfcpTimes-Roman" w:hAnsi="BgnmpwWptfcpTimes-Roman" w:eastAsia="Calibri" w:cs="BgnmpwWptfcpTimes-Roman"/>
          <w:sz w:val="20"/>
          <w:szCs w:val="20"/>
        </w:rPr>
        <w:t xml:space="preserve">as </w:t>
      </w:r>
      <w:r>
        <w:rPr>
          <w:rFonts w:ascii="KfjnvmNjhlcnTimes-Italic" w:hAnsi="KfjnvmNjhlcnTimes-Italic" w:eastAsia="Calibri" w:cs="KfjnvmNjhlcnTimes-Italic"/>
          <w:i/>
          <w:iCs/>
          <w:sz w:val="20"/>
          <w:szCs w:val="20"/>
        </w:rPr>
        <w:t>cycles</w:t>
      </w:r>
      <w:r>
        <w:rPr>
          <w:rFonts w:ascii="BgnmpwWptfcpTimes-Roman" w:hAnsi="BgnmpwWptfcpTimes-Roman" w:eastAsia="Calibri" w:cs="BgnmpwWptfcpTimes-Roman"/>
          <w:sz w:val="20"/>
          <w:szCs w:val="20"/>
        </w:rPr>
        <w:t>. (32)</w:t>
      </w:r>
    </w:p>
    <w:p>
      <w:pPr>
        <w:spacing w:before="0" w:after="0"/>
        <w:contextualSpacing/>
        <w:rPr>
          <w:rFonts w:ascii="BgnmpwWptfcpTimes-Roman" w:hAnsi="BgnmpwWptfcpTimes-Roman" w:eastAsia="Calibri" w:cs="BgnmpwWptfcpTimes-Roman"/>
          <w:sz w:val="20"/>
          <w:szCs w:val="20"/>
        </w:rPr>
      </w:pPr>
    </w:p>
    <w:p>
      <w:pPr>
        <w:spacing w:before="0" w:after="0"/>
        <w:contextualSpacing/>
      </w:pPr>
      <w:r>
        <w:drawing>
          <wp:inline distT="0" distB="0" distL="0" distR="0">
            <wp:extent cx="3253740" cy="3215640"/>
            <wp:effectExtent l="0" t="0" r="0" b="0"/>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1"/>
                    <pic:cNvPicPr>
                      <a:picLocks noChangeAspect="1" noChangeArrowheads="1"/>
                    </pic:cNvPicPr>
                  </pic:nvPicPr>
                  <pic:blipFill>
                    <a:blip r:embed="rId40"/>
                    <a:stretch>
                      <a:fillRect/>
                    </a:stretch>
                  </pic:blipFill>
                  <pic:spPr>
                    <a:xfrm>
                      <a:off x="0" y="0"/>
                      <a:ext cx="3253740" cy="3215640"/>
                    </a:xfrm>
                    <a:prstGeom prst="rect">
                      <a:avLst/>
                    </a:prstGeom>
                  </pic:spPr>
                </pic:pic>
              </a:graphicData>
            </a:graphic>
          </wp:inline>
        </w:drawing>
      </w:r>
    </w:p>
    <w:p>
      <w:pPr>
        <w:spacing w:before="0" w:after="0"/>
        <w:contextualSpacing/>
        <w:rPr>
          <w:rFonts w:ascii="BgnmpwWptfcpTimes-Roman" w:hAnsi="BgnmpwWptfcpTimes-Roman" w:eastAsia="Calibri" w:cs="BgnmpwWptfcpTimes-Roman"/>
          <w:sz w:val="20"/>
          <w:szCs w:val="20"/>
        </w:rPr>
      </w:pP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rPr>
      </w:pPr>
      <w:r>
        <w:rPr>
          <w:rFonts w:ascii="BgnmpwWptfcpTimes-Roman" w:hAnsi="BgnmpwWptfcpTimes-Roman" w:eastAsia="Calibri" w:cs="BgnmpwWptfcpTimes-Roman"/>
          <w:b/>
          <w:color w:val="FF0000"/>
        </w:rPr>
        <w:t>[Some of my EDWs viewed at the same time…]</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the “imaginary surface of cohesion” at the epiphenomenal spatial level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equivalent to a torus bearing three punctures (corresponding to the aphaeresis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disks). This is a surface of genus one playing the role of the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of cohesion” adjoined to 3-d space in the complement of the three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topologically linked cycles instantiating the “Borromean rings” at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significance of this “imaginary surface of cohesion” caused by a “temporal</w:t>
      </w:r>
    </w:p>
    <w:p>
      <w:pPr>
        <w:spacing w:before="0" w:after="0"/>
        <w:contextualSpacing/>
        <w:jc w:val="left"/>
      </w:pPr>
      <w:r>
        <w:rPr>
          <w:rFonts w:ascii="BgnmpwWptfcpTimes-Roman" w:hAnsi="BgnmpwWptfcpTimes-Roman" w:eastAsia="Calibri" w:cs="BgnmpwWptfcpTimes-Roman"/>
          <w:sz w:val="20"/>
          <w:szCs w:val="20"/>
        </w:rPr>
        <w:t xml:space="preserve">bond” is that physically it can be interpreted as a </w:t>
      </w:r>
      <w:r>
        <w:rPr>
          <w:rFonts w:ascii="KfjnvmNjhlcnTimes-Italic" w:hAnsi="KfjnvmNjhlcnTimes-Italic" w:eastAsia="Calibri" w:cs="KfjnvmNjhlcnTimes-Italic"/>
          <w:i/>
          <w:iCs/>
          <w:sz w:val="20"/>
          <w:szCs w:val="20"/>
        </w:rPr>
        <w:t>“global curvature topological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effect” in analogy to the “local curvature metrical effect” associated with gravity</w:t>
      </w:r>
    </w:p>
    <w:p>
      <w:pPr>
        <w:spacing w:before="0" w:after="0"/>
        <w:contextualSpacing/>
        <w:jc w:val="left"/>
      </w:pPr>
      <w:r>
        <w:rPr>
          <w:rFonts w:ascii="KfjnvmNjhlcnTimes-Italic" w:hAnsi="KfjnvmNjhlcnTimes-Italic" w:eastAsia="Calibri" w:cs="KfjnvmNjhlcnTimes-Italic"/>
          <w:i/>
          <w:iCs/>
          <w:sz w:val="20"/>
          <w:szCs w:val="20"/>
        </w:rPr>
        <w:t>due to matter sources in the case of GR</w:t>
      </w:r>
      <w:r>
        <w:rPr>
          <w:rFonts w:ascii="BgnmpwWptfcpTimes-Roman" w:hAnsi="BgnmpwWptfcpTimes-Roman" w:eastAsia="Calibri" w:cs="BgnmpwWptfcpTimes-Roman"/>
          <w:sz w:val="20"/>
          <w:szCs w:val="20"/>
        </w:rPr>
        <w:t>. Not only this, but additionally, this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curvature effect” is the “least-action solution” to any physical or strategic problem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requires a “higher connectivity interface” to glue modularly the “past”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at “present.” How can we think of a simple way to visualize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 level the instantiation of a “temporal bond,” implemented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“least-action solution,” and giving rise to such a “global curvature effect”? (38)</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4.1 On the Notion of Analogical Relations and Metaphors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analogy will be considered in its broadest possible sense, namely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mode of reasoning or problem-solving in which a phenomenon, or a quantity,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an object, or a class of objects, or even a category of objects, is intentionally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compared to another in order to establish similarity of relationship. Moreover,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particular instances between which a resemblance (similarity of relationship)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established, one is generally not directly comprehensible,while the other is assumed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be better or more easily tractable. It is important to clarify that according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above, an analogical relation bears the semantics of a resemblance not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instances, but between the relations of instances. Thus, an analogy is a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relation, involving (at least) two terms, each of which is itself a relation.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Hence, if assumed temporarily that the latter are binary relations between objects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(conceived set-theoretically), then, we obtain four terms constituting an analogical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The four terms are being distributed in two distinct levels, two of the four 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level. Furthermore, three of the four terms are assumed to be known or directly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measurable, or accessible, or more generally, determinable by some method,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purpose is to determine the fourth. (61)</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an analogy, formulated as a relation among four terms distributed at two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distinguished levels, expresses a resemblance between two instances at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only within the context of totalities, or reference frames, or networks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relations, conceived as corresponding individual instances at the other level. Note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the unifying conceptual thread on all different manifestations of analogical relations is the following: Starting from a term at some level the determination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inaccessible term with respect to the first, at the same level, via a cyclical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round-trip process through another level, involving three stages: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setting up an encoding multiplicative adjunctive bridge of correspondence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initial term with a reference domain, or gnomon, conceived individually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another level. Second, processing or resolving the task at this other level. Finally,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devising a decoding bridge of correspondence, inverse to the multiplicative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facilitates the return at the initial level and simultaneously resolves indirectly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problem of direct inaccessibility.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Subject to the above observations characterizing the essence of an analogical relation,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resembling the algebraic transcription of the Thalesian theory of proportions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magnitudes in a generalized conceptual setting, we may attempt to formulate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analogy in the form of the following symbolic relation: (63-64)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more general terms, the above algebraic localization structural metaphor is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particular application of the logical conjugation strategy designed for the resolution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specific problem involving (at least) two delineated structural levels, and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existence of a pair of inversely pointing bridges connecting these two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follows: First, by means of an extension bridge, encoding the information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structural domain into a new extended one assuming existence at a different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Second, performing the required task at that level by realizing an appropriate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equivalence relation, and subsequently forming the associated quotient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Finally, by means of a reciprocal bridge, decoding the acquired information in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structural form congruent to the form of the structural domain we started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specification of the initial level. (70)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Initially, we assume that a set of elements, considered as an individual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within the genus of sets (characterized by the membership relation), can relate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itself by separation of a well-defined part of it, viz. a subset bearing the functional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subsumed by a particular resemblance perspective. In turn, this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perspective can be applied to the extended object obtained from the initial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adjoining the distinguished part. Finally, using the quotient construction, we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collapse the extended object into a new partitioned object belonging to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genus. Of course, this is only possible if all of the following conditions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fulfilled: First, if the initial object can split its substance between two internal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hypostases within the same genus, such that the latter, formed by extension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a part, is also an object of the same genus encoding the former.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Second, if the application of the resemblance perspective on the extended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partitions it into equivalence classes, forcing in this way a homological criterion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identity, or equivalently an indiscernibility relation with respect to this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perspective, at the same level. Thirdly, if the equivalence classes of the quotient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re-interpreted as elements of a new object of the same genus, being formed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initial level by identifying equivalent elements with respect to the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perspective.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significant to realize that an indirect self-referential relation, implicated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conjugation within the same genus, accomplishes precisely the satisfaction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above conditions. This is possible by means of two inverse internal bridges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connecting these two separate levels of hypostasis into a non-contradictory circular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pattern as follows: the first bridge carries out the extension process of an object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another level of hypostasis, being formed by adjoining to it a distinguished part,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delineated by the functional role subsumed under a resemblance perspective.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new level, an appropriate equivalence relation on the extended object implements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functional role of the resemblance perspective, viz. implements a homological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criterion of identity. As a result, we end up with a partitioning of the extended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object into a set of equivalence classes constituted by indiscernible elements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to the imposed criterion. Finally, an inverse bridge performs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back to the initial level, by collapsing the extended object with respect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resemblance perspective, and thus, transforming the resemblance relation into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equality (identity) of elements in the quotient set, formed back at the initial level. (71)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the ability to induce a meaningful stratification into different levels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be connected by means of encoding and decoding bridges. In the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case, we may think of these levels as structural ones. The stratification may even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involve substructures of an initially given structure, delineated according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specific characteristic and adjoined to the initial structure, as separate levels.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latter is particularly suited to the resolution of self-referential problems through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cyclical conjugation process by means of the reciprocal and reflexive techniques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descending and ascending.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Second, the ability to establish a relation of homology among the stratified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precisely the ingenuity of a homological criterion that provides the seed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successful implementation of the logical conjugation strategy. Put differently,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effective analogical relation or metaphor subsumed by logical conjugation requires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appropriate criterion of homology among stratified levels in order to operate.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point out that the notion of metaphor literally means transport. (75)</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above, we deduce that what is crucial for the logical conjugation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method is the establishment of some appropriate homological criterion operating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among the stratified levels. Then, based on this homological criterion it becomes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more tractable to devise appropriate encoding and decoding bridges connecting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reciprocally all different levels and effectuating a metaphor process. It is interesting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note that from the present viewpoint the notion of homology bears a 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function although it is usually introduced and implemented via topological means.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least, it is important to stress that a homological criterion is independent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local metrical spatiotemporal distance notions. For this reason, it can operate nonlocally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among different scales. The ubiquity of a homological criterion is that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establishes some particular measure of invariance among the stratified levels.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measure can be expressed as an arithmetic invariant, like a ratio or a fraction,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 in structural terms like a group or groupoid. The essential thing is that interlevel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connectivity, or simply a process of metaphor, requires a homological criterion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in order to be expressed via the logical conjugation strategy and conversely.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standard mathematical terminology, what we call a homological criterion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appears in a variety of different formulations, which are unified conceptually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our perspective. This unification is facilitated by means of logical conjugation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 net effect, which is metaphor according to some qualification, and ultimately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an effective means of copying with complexity and self-reference. (76)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What is required is a relativization of facticity, which leads inevitably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novel account of time and reality.More precisely, the structural reduction of time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 linear-sequential aspect and the concurrent reduction of reality to its factual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event-like aspect is inadequate to account for critical processes related with 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or folding out of the factual portrait of reality. Thus, the problem of singularities in General Relativity may be accessed effectively from this conceptual angle under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proviso that these enfolding/unfolding processes can be qualified by suitable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means, enforcing a relativization of the factual level with respect to a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These means give rise to distinctive categorial frameworks distinguishing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level from the factual level. (129-130)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In more detail, the theory of autogenesis introduces a threefold scheme constituted</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in the form of three interdependent layers, which are connected together in</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form of the linking properties of the Borromean rings, that is if any one of</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layers is removed, then there remain two unlinked layers. Each layer captures</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a different aspect of reality, namely the apeiron aspect, the statu-nascendi and</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factual aspect correspondingly. The apeiron aspect is inherently without any</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structure and expresses the irreducible global unity or non-separability of reality at</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this layer, which acts as a potential source for the actual taking place. The latter</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should involve both the statu-nascendi and the factual layers. The statu-nascendi</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should be better considered as a kind of a non-Boolean logical disclosure topos</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pertaining to the time-space of the present. As such it incorporates the logical or</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topological pre-conditions for relativizing the semantics of events at the factual</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level. It becomes visually informative to think of this relativization of facticity in</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terms of some self-referential process which either folds into or inversely folds out</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of the factual layer. In this manner, the factual aspect of reality is constituted by</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observed traces of this process, viz. the events embedded within a local spacetime</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context. Whereas the apeiron aspect is not amenable to any direct structural</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predicative determination, both the statu-nascendi and the factual aspect constitute</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layers whose respective characteristic function can be depicted in the terms of</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 xml:space="preserve">distinctive underlying categorial frameworks.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categorial framework stands for an integral apparatus consisting of four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 and bidirectionally interdependent components: (a) a logical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predication space, (b) a related notion of a spatiotemporal context, (c) a causal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accounting for linkages, and (d) a corresponding epistemological setting.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way, the factual aspect of reality is captured by means of a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which consists of the following components respectively: (a) a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predication space, (b) a local metrical space-time continuum, (c) a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of efficient causality, and (d) an epistemological setting based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absolute separability between observer and observandum. The intrinsic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necessity of introducing another categorial apparatus constituting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of reality is based on the inability of the former one to account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structural phenomenon of strong self-referentiality and its concomitant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operational manifestation as autogenesis, meaning a process of self-referential</w:t>
      </w:r>
    </w:p>
    <w:p>
      <w:pPr>
        <w:spacing w:before="0" w:after="0"/>
        <w:contextualSpacing/>
        <w:jc w:val="left"/>
      </w:pPr>
      <w:r>
        <w:rPr>
          <w:rFonts w:ascii="BgnmpwWptfcpTimes-Roman" w:hAnsi="BgnmpwWptfcpTimes-Roman" w:eastAsia="Calibri" w:cs="BgnmpwWptfcpTimes-Roman"/>
          <w:sz w:val="20"/>
          <w:szCs w:val="20"/>
        </w:rPr>
        <w:t>folding/unfolding without any separable external cause.</w:t>
      </w:r>
      <w:r>
        <w:rPr>
          <w:rFonts w:ascii="BgnmpwWptfcpTimes-Roman" w:hAnsi="BgnmpwWptfcpTimes-Roman" w:eastAsia="Calibri" w:cs="BgnmpwWptfcpTimes-Roman"/>
          <w:b/>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constituent bidirectionally interrelated components of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are the following: (a) a paratactical predication space on which some appropriate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constellatory logic becomes applicable, (b) a local logical disclosure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topos pertaining to the time-space of the present, (c) a causal scheme of autogenetic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folding/unfolding, and (d) an epistemological setting of strong self-referentiality.</w:t>
      </w:r>
    </w:p>
    <w:p>
      <w:pPr>
        <w:spacing w:before="0" w:after="0"/>
        <w:contextualSpacing/>
        <w:jc w:val="left"/>
      </w:pPr>
      <w:r>
        <w:rPr>
          <w:rFonts w:ascii="BgnmpwWptfcpTimes-Roman" w:hAnsi="BgnmpwWptfcpTimes-Roman" w:eastAsia="Calibri" w:cs="BgnmpwWptfcpTimes-Roman"/>
          <w:sz w:val="20"/>
          <w:szCs w:val="20"/>
        </w:rPr>
        <w:t>The notion of parataxis refers to a mode of logical coherence of a multiplicity which</w:t>
      </w:r>
      <w:r>
        <w:rPr>
          <w:rFonts w:ascii="BgnmpwWptfcpTimes-Roman" w:hAnsi="BgnmpwWptfcpTimes-Roman" w:eastAsia="Calibri" w:cs="BgnmpwWptfcpTimes-Roman"/>
          <w:b/>
          <w:sz w:val="20"/>
          <w:szCs w:val="20"/>
        </w:rPr>
        <w:t xml:space="preserve"> </w:t>
      </w:r>
      <w:r>
        <w:rPr>
          <w:rFonts w:ascii="BgnmpwWptfcpTimes-Roman" w:hAnsi="BgnmpwWptfcpTimes-Roman" w:eastAsia="Calibri" w:cs="BgnmpwWptfcpTimes-Roman"/>
          <w:sz w:val="20"/>
          <w:szCs w:val="20"/>
        </w:rPr>
        <w:t>is independent of linear sequential organization. This is captured by the functional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of a constellatory logic, where an individuated component of such a multiplicity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be evaluated only in the context of all other components being compatible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in a suitable manner.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Therefore, from the perspective of the theory of autogenesis, the problem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singularities in General Relativity targets exactly the global breakdown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metrical smooth space-time point-event-manifold model of this physical theory.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it proposes to understand the means of folding out of the local 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continuum pertaining to the factual layer of reality via consideration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pertaining to the statu nascendi level. We stress again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categorial apparatus of this level is indispensable for enforcing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which addresses the very notion of a local perspective 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clear from the preceding that the nature of this notion, that is of a local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reality, should not refer to the concept of geometrical locality in a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point-event manifold. In contradistinction, it should be of a logical/topological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origin demarcating the logical structural pre-conditions that will allow us to perform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indirect self-reference via the statu-nascendi associated with the signification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 into and out of the factual level. This higher-order logical/topological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provides legitimate mathematical modeling means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exemplify the notion of categorial relativity, related to the function of the categorial</w:t>
      </w:r>
    </w:p>
    <w:p>
      <w:pPr>
        <w:spacing w:before="0" w:after="0"/>
        <w:contextualSpacing/>
        <w:jc w:val="left"/>
      </w:pPr>
      <w:r>
        <w:rPr>
          <w:rFonts w:ascii="BgnmpwWptfcpTimes-Roman" w:hAnsi="BgnmpwWptfcpTimes-Roman" w:eastAsia="Calibri" w:cs="BgnmpwWptfcpTimes-Roman"/>
          <w:sz w:val="20"/>
          <w:szCs w:val="20"/>
        </w:rPr>
        <w:t>apparatus of the statu nascendi level in the context of the theory of autogenesis.</w:t>
      </w:r>
      <w:r>
        <w:rPr>
          <w:rFonts w:ascii="BgnmpwWptfcpTimes-Roman" w:hAnsi="BgnmpwWptfcpTimes-Roman" w:eastAsia="Calibri" w:cs="BgnmpwWptfcpTimes-Roman"/>
          <w:b/>
          <w:sz w:val="20"/>
          <w:szCs w:val="20"/>
        </w:rPr>
        <w:t xml:space="preserve"> (130-131)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[UNBELIEVABLE similar ideas to my ideas!!!!!!!!!!!!!!!!!!!!!!!!!!!!!!!!!!!!!!!!!!!!!!! it is about EDWs, no more or less!!!!]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existence of topological links, like the Borromean link, may be thought of as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topological entanglement. From the other side, one of the basic distinguishing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features between classical and quantum systems is the phenomenon of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entanglement. Thus, there arises the natural question if there exists any type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correspondence between the forms of topological and quantum entanglement. (143)</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Therefore, in the case of the double slit experiment, what distinguishes different</w:t>
      </w:r>
    </w:p>
    <w:p>
      <w:pPr>
        <w:spacing w:before="0" w:after="0"/>
        <w:contextualSpacing/>
        <w:jc w:val="left"/>
      </w:pPr>
      <w:r>
        <w:rPr>
          <w:rFonts w:ascii="BgnmpwWptfcpTimes-Roman" w:hAnsi="BgnmpwWptfcpTimes-Roman" w:eastAsia="Calibri" w:cs="BgnmpwWptfcpTimes-Roman"/>
          <w:sz w:val="20"/>
          <w:szCs w:val="20"/>
        </w:rPr>
        <w:t xml:space="preserve">pairs of oppositely oriented based loops at the specified reference vertex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 xml:space="preserve">a </w:t>
      </w:r>
      <w:r>
        <w:rPr>
          <w:rFonts w:ascii="BgnmpwWptfcpTimes-Roman" w:hAnsi="BgnmpwWptfcpTimes-Roman" w:eastAsia="Calibri" w:cs="BgnmpwWptfcpTimes-Roman"/>
          <w:sz w:val="20"/>
          <w:szCs w:val="20"/>
        </w:rPr>
        <w:t>is the</w:t>
      </w:r>
    </w:p>
    <w:p>
      <w:pPr>
        <w:spacing w:before="0" w:after="0"/>
        <w:contextualSpacing/>
        <w:jc w:val="left"/>
      </w:pPr>
      <w:r>
        <w:rPr>
          <w:rFonts w:ascii="BgnmpwWptfcpTimes-Roman" w:hAnsi="BgnmpwWptfcpTimes-Roman" w:eastAsia="Calibri" w:cs="BgnmpwWptfcpTimes-Roman"/>
          <w:sz w:val="20"/>
          <w:szCs w:val="20"/>
        </w:rPr>
        <w:t xml:space="preserve">existence of two potential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 which cannot be simultaneously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realizable. Equivalently, the differentiation may be considered by means of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respective two-valued local Boolean frames of potential position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above. Thus, if we take into account the bijection between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observable (or its associated Boolean frame) and its corresponding continuous oneparameter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unitary group of transformations, we reach the following conclusion: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pair of oppositely oriented based loops at a specified reference vertex should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represent the action of a continuous one parameter unitary group at this vertex.</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Moreover, since Boolean frames are solely used for localization, the representation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observable as a self-adjoint operator should be considered locally,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is with respect to the local Boolean frame it refers to. In particular,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position observable is resolved differently with respect to the local two-valued</w:t>
      </w:r>
    </w:p>
    <w:p>
      <w:pPr>
        <w:spacing w:before="0" w:after="0"/>
        <w:contextualSpacing/>
        <w:jc w:val="left"/>
      </w:pPr>
      <w:r>
        <w:rPr>
          <w:rFonts w:ascii="BgnmpwWptfcpTimes-Roman" w:hAnsi="BgnmpwWptfcpTimes-Roman" w:eastAsia="Calibri" w:cs="BgnmpwWptfcpTimes-Roman"/>
          <w:sz w:val="20"/>
          <w:szCs w:val="20"/>
        </w:rPr>
        <w:t xml:space="preserve">Boolean frames generated by the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correspondingly, such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these resolutions cannot be simultaneously realizable. Hence, the action of the</w:t>
      </w:r>
    </w:p>
    <w:p>
      <w:pPr>
        <w:spacing w:before="0" w:after="0"/>
        <w:contextualSpacing/>
        <w:jc w:val="left"/>
      </w:pPr>
      <w:r>
        <w:rPr>
          <w:rFonts w:ascii="BgnmpwWptfcpTimes-Roman" w:hAnsi="BgnmpwWptfcpTimes-Roman" w:eastAsia="Calibri" w:cs="BgnmpwWptfcpTimes-Roman"/>
          <w:sz w:val="20"/>
          <w:szCs w:val="20"/>
        </w:rPr>
        <w:t xml:space="preserve">position observable in relation to the potential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at the specified</w:t>
      </w:r>
    </w:p>
    <w:p>
      <w:pPr>
        <w:spacing w:before="0" w:after="0"/>
        <w:contextualSpacing/>
        <w:jc w:val="left"/>
      </w:pPr>
      <w:r>
        <w:rPr>
          <w:rFonts w:ascii="BgnmpwWptfcpTimes-Roman" w:hAnsi="BgnmpwWptfcpTimes-Roman" w:eastAsia="Calibri" w:cs="BgnmpwWptfcpTimes-Roman"/>
          <w:sz w:val="20"/>
          <w:szCs w:val="20"/>
        </w:rPr>
        <w:t xml:space="preserve">reference vertex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 xml:space="preserve">a </w:t>
      </w:r>
      <w:r>
        <w:rPr>
          <w:rFonts w:ascii="BgnmpwWptfcpTimes-Roman" w:hAnsi="BgnmpwWptfcpTimes-Roman" w:eastAsia="Calibri" w:cs="BgnmpwWptfcpTimes-Roman"/>
          <w:sz w:val="20"/>
          <w:szCs w:val="20"/>
        </w:rPr>
        <w:t>gives rise to two different pairs of oppositely oriented based</w:t>
      </w:r>
    </w:p>
    <w:p>
      <w:pPr>
        <w:spacing w:before="0" w:after="0"/>
        <w:contextualSpacing/>
        <w:jc w:val="left"/>
      </w:pPr>
      <w:r>
        <w:rPr>
          <w:rFonts w:ascii="BgnmpwWptfcpTimes-Roman" w:hAnsi="BgnmpwWptfcpTimes-Roman" w:eastAsia="Calibri" w:cs="BgnmpwWptfcpTimes-Roman"/>
          <w:sz w:val="20"/>
          <w:szCs w:val="20"/>
        </w:rPr>
        <w:t xml:space="preserve">loops at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a</w:t>
      </w:r>
      <w:r>
        <w:rPr>
          <w:rFonts w:ascii="BgnmpwWptfcpTimes-Roman" w:hAnsi="BgnmpwWptfcpTimes-Roman" w:eastAsia="Calibri" w:cs="BgnmpwWptfcpTimes-Roman"/>
          <w:sz w:val="20"/>
          <w:szCs w:val="20"/>
        </w:rPr>
        <w:t>, where each one of them represent the action of a continuous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one parameter unitary group at this vertex in relation to the distinguishability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induced by the corresponding filter or its associated local two-valued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frame.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previous discussion, in relation to the double slit experiment, has served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purpose of introducing the proposed representation of a continuous one parameter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unitary group action at a vertex by a pair of oppositely oriented loops,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are based at this vertex, as well as the criterion of differentiation among such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pairs of based loops according to the localization properties of local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frames. What is particularly interesting by this change of perspective is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immediately appears the possibility of composition of different oriented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loops based at the same vertex. (162)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[nothing more than EDWs!!!!!!!!!!!!!!!!!!!!]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the absence of an exact quantum gravity theory, the “ER = EPR” conjecture</w:t>
      </w:r>
    </w:p>
    <w:p>
      <w:pPr>
        <w:spacing w:before="0" w:after="0"/>
        <w:contextualSpacing/>
        <w:jc w:val="left"/>
      </w:pPr>
      <w:r>
        <w:rPr>
          <w:rFonts w:ascii="BgnmpwWptfcpTimes-Roman" w:hAnsi="BgnmpwWptfcpTimes-Roman" w:eastAsia="Calibri" w:cs="BgnmpwWptfcpTimes-Roman"/>
          <w:color w:val="000000"/>
          <w:sz w:val="20"/>
          <w:szCs w:val="20"/>
        </w:rPr>
        <w:t>constitutes a recently introduced proposal by Maldacena and Susskind (</w:t>
      </w:r>
      <w:r>
        <w:rPr>
          <w:rFonts w:ascii="BgnmpwWptfcpTimes-Roman" w:hAnsi="BgnmpwWptfcpTimes-Roman" w:eastAsia="Calibri" w:cs="BgnmpwWptfcpTimes-Roman"/>
          <w:color w:val="0000FF"/>
          <w:sz w:val="20"/>
          <w:szCs w:val="20"/>
        </w:rPr>
        <w:t>2013</w:t>
      </w:r>
      <w:r>
        <w:rPr>
          <w:rFonts w:ascii="BgnmpwWptfcpTimes-Roman" w:hAnsi="BgnmpwWptfcpTimes-Roman" w:eastAsia="Calibri" w:cs="BgnmpwWptfcpTimes-Roman"/>
          <w:color w:val="000000"/>
          <w:sz w:val="20"/>
          <w:szCs w:val="20"/>
        </w:rPr>
        <w: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aiming to shed light on the relations among spacetime geometry, quantum field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theory and quantum information theory, which is receiving significant attention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currently in relation to its substantiation, proof, and groundbreaking implications.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“ER = EPR” is a short-hand that joins two ideas proposed by Einstein in 1935.</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One involved the quantum correlations implied by what he called “spooky action</w:t>
      </w:r>
    </w:p>
    <w:p>
      <w:pPr>
        <w:spacing w:before="0" w:after="0"/>
        <w:contextualSpacing/>
        <w:jc w:val="left"/>
      </w:pPr>
      <w:r>
        <w:rPr>
          <w:rFonts w:ascii="BgnmpwWptfcpTimes-Roman" w:hAnsi="BgnmpwWptfcpTimes-Roman" w:eastAsia="Calibri" w:cs="BgnmpwWptfcpTimes-Roman"/>
          <w:color w:val="000000"/>
          <w:sz w:val="20"/>
          <w:szCs w:val="20"/>
        </w:rPr>
        <w:t xml:space="preserve">at a distance”, referring to the phenomenon of </w:t>
      </w:r>
      <w:r>
        <w:rPr>
          <w:rFonts w:ascii="KfjnvmNjhlcnTimes-Italic" w:hAnsi="KfjnvmNjhlcnTimes-Italic" w:eastAsia="Calibri" w:cs="KfjnvmNjhlcnTimes-Italic"/>
          <w:i/>
          <w:iCs/>
          <w:color w:val="000000"/>
          <w:sz w:val="20"/>
          <w:szCs w:val="20"/>
        </w:rPr>
        <w:t xml:space="preserve">entanglement </w:t>
      </w:r>
      <w:r>
        <w:rPr>
          <w:rFonts w:ascii="BgnmpwWptfcpTimes-Roman" w:hAnsi="BgnmpwWptfcpTimes-Roman" w:eastAsia="Calibri" w:cs="BgnmpwWptfcpTimes-Roman"/>
          <w:color w:val="000000"/>
          <w:sz w:val="20"/>
          <w:szCs w:val="20"/>
        </w:rPr>
        <w:t>between quantum</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particles (EPR entanglement, named after Einstein, Podolsky, and Rosen) (Einstein</w:t>
      </w:r>
    </w:p>
    <w:p>
      <w:pPr>
        <w:spacing w:before="0" w:after="0"/>
        <w:contextualSpacing/>
        <w:jc w:val="left"/>
      </w:pPr>
      <w:r>
        <w:rPr>
          <w:rFonts w:ascii="BgnmpwWptfcpTimes-Roman" w:hAnsi="BgnmpwWptfcpTimes-Roman" w:eastAsia="Calibri" w:cs="BgnmpwWptfcpTimes-Roman"/>
          <w:color w:val="0000FF"/>
          <w:sz w:val="20"/>
          <w:szCs w:val="20"/>
        </w:rPr>
        <w:t>1935</w:t>
      </w:r>
      <w:r>
        <w:rPr>
          <w:rFonts w:ascii="BgnmpwWptfcpTimes-Roman" w:hAnsi="BgnmpwWptfcpTimes-Roman" w:eastAsia="Calibri" w:cs="BgnmpwWptfcpTimes-Roman"/>
          <w:color w:val="000000"/>
          <w:sz w:val="20"/>
          <w:szCs w:val="20"/>
        </w:rPr>
        <w:t>). The other showed how two black holes could be connected “non-locally”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via “topological handles” in space-time, known as “wormholes” (ER, for Einstein-</w:t>
      </w:r>
    </w:p>
    <w:p>
      <w:pPr>
        <w:spacing w:before="0" w:after="0"/>
        <w:contextualSpacing/>
        <w:jc w:val="left"/>
      </w:pPr>
      <w:r>
        <w:rPr>
          <w:rFonts w:ascii="BgnmpwWptfcpTimes-Roman" w:hAnsi="BgnmpwWptfcpTimes-Roman" w:eastAsia="Calibri" w:cs="BgnmpwWptfcpTimes-Roman"/>
          <w:color w:val="000000"/>
          <w:sz w:val="20"/>
          <w:szCs w:val="20"/>
        </w:rPr>
        <w:t xml:space="preserve">Rosen bridges) (Einstein and Rosen </w:t>
      </w:r>
      <w:r>
        <w:rPr>
          <w:rFonts w:ascii="BgnmpwWptfcpTimes-Roman" w:hAnsi="BgnmpwWptfcpTimes-Roman" w:eastAsia="Calibri" w:cs="BgnmpwWptfcpTimes-Roman"/>
          <w:color w:val="0000FF"/>
          <w:sz w:val="20"/>
          <w:szCs w:val="20"/>
        </w:rPr>
        <w:t>1935</w:t>
      </w:r>
      <w:r>
        <w:rPr>
          <w:rFonts w:ascii="BgnmpwWptfcpTimes-Roman" w:hAnsi="BgnmpwWptfcpTimes-Roman" w:eastAsia="Calibri" w:cs="BgnmpwWptfcpTimes-Roman"/>
          <w:color w:val="000000"/>
          <w:sz w:val="20"/>
          <w:szCs w:val="20"/>
        </w:rPr>
        <w:t>). If the conjecture “ER= EPR” is correct,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then the ideas of quantum entanglement and wormholes are not disjoint, but they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are two manifestations of the same essentially topological idea. Effectively, this</w:t>
      </w:r>
    </w:p>
    <w:p>
      <w:pPr>
        <w:spacing w:before="0" w:after="0"/>
        <w:contextualSpacing/>
        <w:jc w:val="left"/>
      </w:pPr>
      <w:r>
        <w:rPr>
          <w:rFonts w:ascii="BgnmpwWptfcpTimes-Roman" w:hAnsi="BgnmpwWptfcpTimes-Roman" w:eastAsia="Calibri" w:cs="BgnmpwWptfcpTimes-Roman"/>
          <w:color w:val="000000"/>
          <w:sz w:val="20"/>
          <w:szCs w:val="20"/>
        </w:rPr>
        <w:t xml:space="preserve">underlying </w:t>
      </w:r>
      <w:r>
        <w:rPr>
          <w:rFonts w:ascii="KfjnvmNjhlcnTimes-Italic" w:hAnsi="KfjnvmNjhlcnTimes-Italic" w:eastAsia="Calibri" w:cs="KfjnvmNjhlcnTimes-Italic"/>
          <w:i/>
          <w:iCs/>
          <w:color w:val="000000"/>
          <w:sz w:val="20"/>
          <w:szCs w:val="20"/>
        </w:rPr>
        <w:t xml:space="preserve">connectedness </w:t>
      </w:r>
      <w:r>
        <w:rPr>
          <w:rFonts w:ascii="BgnmpwWptfcpTimes-Roman" w:hAnsi="BgnmpwWptfcpTimes-Roman" w:eastAsia="Calibri" w:cs="BgnmpwWptfcpTimes-Roman"/>
          <w:color w:val="000000"/>
          <w:sz w:val="20"/>
          <w:szCs w:val="20"/>
        </w:rPr>
        <w:t>would form the foundation of quantum space-time.</w:t>
      </w:r>
    </w:p>
    <w:p>
      <w:pPr>
        <w:spacing w:before="0" w:after="0"/>
        <w:contextualSpacing/>
        <w:jc w:val="left"/>
      </w:pPr>
      <w:r>
        <w:rPr>
          <w:rFonts w:ascii="BgnmpwWptfcpTimes-Roman" w:hAnsi="BgnmpwWptfcpTimes-Roman" w:eastAsia="Calibri" w:cs="BgnmpwWptfcpTimes-Roman"/>
          <w:color w:val="000000"/>
          <w:sz w:val="20"/>
          <w:szCs w:val="20"/>
        </w:rPr>
        <w:t xml:space="preserve">More precisely, the “ER = EPR” conjecture is grounded in the context of </w:t>
      </w:r>
      <w:r>
        <w:rPr>
          <w:rFonts w:ascii="KfjnvmNjhlcnTimes-Italic" w:hAnsi="KfjnvmNjhlcnTimes-Italic" w:eastAsia="Calibri" w:cs="KfjnvmNjhlcnTimes-Italic"/>
          <w:i/>
          <w:iCs/>
          <w:color w:val="000000"/>
          <w:sz w:val="20"/>
          <w:szCs w:val="20"/>
        </w:rPr>
        <w:t>duality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between a gravitational theory formulated in the bulk and a quantum field theory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formulated on the boundary, targeting the correspondence between ER bridges or</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wormholes and entanglement. In a sense, the “ER = EPR” conjecture implicates on a</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cosmological scale that a complex network of entangled subsystems of the universe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as a whole is also a complex network of ER bridges. In particular, since ER bridges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refer to the connectivity between black holes, the “ER = EPR” conjecture implies</w:t>
      </w:r>
    </w:p>
    <w:p>
      <w:pPr>
        <w:spacing w:before="0" w:after="0"/>
        <w:contextualSpacing/>
        <w:jc w:val="left"/>
      </w:pPr>
      <w:r>
        <w:rPr>
          <w:rFonts w:ascii="BgnmpwWptfcpTimes-Roman" w:hAnsi="BgnmpwWptfcpTimes-Roman" w:eastAsia="Calibri" w:cs="BgnmpwWptfcpTimes-Roman"/>
          <w:color w:val="000000"/>
          <w:sz w:val="20"/>
          <w:szCs w:val="20"/>
        </w:rPr>
        <w:t xml:space="preserve">that </w:t>
      </w:r>
      <w:r>
        <w:rPr>
          <w:rFonts w:ascii="KfjnvmNjhlcnTimes-Italic" w:hAnsi="KfjnvmNjhlcnTimes-Italic" w:eastAsia="Calibri" w:cs="KfjnvmNjhlcnTimes-Italic"/>
          <w:i/>
          <w:iCs/>
          <w:color w:val="000000"/>
          <w:sz w:val="20"/>
          <w:szCs w:val="20"/>
        </w:rPr>
        <w:t>black holes connected by ER bridges are entangled</w:t>
      </w:r>
      <w:r>
        <w:rPr>
          <w:rFonts w:ascii="BgnmpwWptfcpTimes-Roman" w:hAnsi="BgnmpwWptfcpTimes-Roman" w:eastAsia="Calibri" w:cs="BgnmpwWptfcpTimes-Roman"/>
          <w:color w:val="000000"/>
          <w:sz w:val="20"/>
          <w:szCs w:val="20"/>
        </w:rPr>
        <w:t>, and also conversely that</w:t>
      </w:r>
    </w:p>
    <w:p>
      <w:pPr>
        <w:spacing w:before="0" w:after="0"/>
        <w:contextualSpacing/>
        <w:jc w:val="left"/>
      </w:pPr>
      <w:r>
        <w:rPr>
          <w:rFonts w:ascii="KfjnvmNjhlcnTimes-Italic" w:hAnsi="KfjnvmNjhlcnTimes-Italic" w:eastAsia="Calibri" w:cs="KfjnvmNjhlcnTimes-Italic"/>
          <w:i/>
          <w:iCs/>
          <w:color w:val="000000"/>
          <w:sz w:val="20"/>
          <w:szCs w:val="20"/>
        </w:rPr>
        <w:t>entangled black holes are connected by ER bridges</w:t>
      </w:r>
      <w:r>
        <w:rPr>
          <w:rFonts w:ascii="BgnmpwWptfcpTimes-Roman" w:hAnsi="BgnmpwWptfcpTimes-Roman" w:eastAsia="Calibri" w:cs="BgnmpwWptfcpTimes-Roman"/>
          <w:color w:val="000000"/>
          <w:sz w:val="20"/>
          <w:szCs w:val="20"/>
        </w:rPr>
        <w:t>. (171)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Intuitively, the criterion of locality is associated with what can be </w:t>
      </w:r>
      <w:r>
        <w:rPr>
          <w:rFonts w:ascii="KfjnvmNjhlcnTimes-Italic" w:hAnsi="KfjnvmNjhlcnTimes-Italic" w:eastAsia="Calibri" w:cs="KfjnvmNjhlcnTimes-Italic"/>
          <w:i/>
          <w:iCs/>
          <w:sz w:val="20"/>
          <w:szCs w:val="20"/>
        </w:rPr>
        <w:t>spectrally</w:t>
      </w:r>
    </w:p>
    <w:p>
      <w:pPr>
        <w:spacing w:before="0" w:after="0"/>
        <w:contextualSpacing/>
        <w:jc w:val="left"/>
      </w:pPr>
      <w:r>
        <w:rPr>
          <w:rFonts w:ascii="KfjnvmNjhlcnTimes-Italic" w:hAnsi="KfjnvmNjhlcnTimes-Italic" w:eastAsia="Calibri" w:cs="KfjnvmNjhlcnTimes-Italic"/>
          <w:i/>
          <w:iCs/>
          <w:sz w:val="20"/>
          <w:szCs w:val="20"/>
        </w:rPr>
        <w:t>distinguished, and thus localized</w:t>
      </w:r>
      <w:r>
        <w:rPr>
          <w:rFonts w:ascii="BgnmpwWptfcpTimes-Roman" w:hAnsi="BgnmpwWptfcpTimes-Roman" w:eastAsia="Calibri" w:cs="BgnmpwWptfcpTimes-Roman"/>
          <w:sz w:val="20"/>
          <w:szCs w:val="20"/>
        </w:rPr>
        <w:t>, by means of the orthogonal projections belonging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the simultaneous resolution of all observables forming this commutative subalgebra.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Technically, the orthogonal idempotent elements (orthogonal projections)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this commutative subalgebra of observables constitute a local Boolean frame.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local Boolean frame has the structure of a complete Boolean algebra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orthogonal projection operators obtained by the simultaneous spectral resolution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complete set of compatible observables—represented as self-adjoint operators—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a complete orthonormal basis of eigenstates. We stress that all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possible observables cannot be simultaneously measurable with respect to a single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universal global logical Boolean frame as is the case in all classical theories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of physics. Thus, there exists a multiplicity of potential local Boolean frames,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where each one of them stands for a context of co-measurable observables.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way, each local Boolean frame provides spectrally the localization means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probabilistic evaluation of all the observables belonging into the associated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commutative algebra. Thus, the evaluation of every single observed event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quantum domain requires taking explicitly into account the specific local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frame with respect to which the corresponding observable is localized. (200)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essential aspect of entanglement phenomena, besides the explication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situation where the behavior of the whole is not reduced to the behavior of its parts,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else, that the whole ismore than the sumof its parts, is that the parts do not assume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individuation or localization independently of the whole. Put differently, there</w:t>
      </w:r>
    </w:p>
    <w:p>
      <w:pPr>
        <w:spacing w:before="0" w:after="0"/>
        <w:contextualSpacing/>
        <w:jc w:val="left"/>
      </w:pPr>
      <w:r>
        <w:rPr>
          <w:rFonts w:ascii="BgnmpwWptfcpTimes-Roman" w:hAnsi="BgnmpwWptfcpTimes-Roman" w:eastAsia="Calibri" w:cs="BgnmpwWptfcpTimes-Roman"/>
          <w:sz w:val="20"/>
          <w:szCs w:val="20"/>
        </w:rPr>
        <w:t xml:space="preserve">exists a </w:t>
      </w:r>
      <w:r>
        <w:rPr>
          <w:rFonts w:ascii="KfjnvmNjhlcnTimes-Italic" w:hAnsi="KfjnvmNjhlcnTimes-Italic" w:eastAsia="Calibri" w:cs="KfjnvmNjhlcnTimes-Italic"/>
          <w:i/>
          <w:iCs/>
          <w:sz w:val="20"/>
          <w:szCs w:val="20"/>
        </w:rPr>
        <w:t xml:space="preserve">mutually implicative bidirectional relation </w:t>
      </w:r>
      <w:r>
        <w:rPr>
          <w:rFonts w:ascii="BgnmpwWptfcpTimes-Roman" w:hAnsi="BgnmpwWptfcpTimes-Roman" w:eastAsia="Calibri" w:cs="BgnmpwWptfcpTimes-Roman"/>
          <w:sz w:val="20"/>
          <w:szCs w:val="20"/>
        </w:rPr>
        <w:t>between the parts and the whole,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being reminiscent of a topological structure called a sheaf.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avoid a diversion into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sheaf theory, it is enough to point out that the notion of a part (i.e., what is called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standard terminology a subsystem of a composite system) becomes definable only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means of localization of the whole, which is observable-induced in the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domain and expressed via local Boolean frames (criterion of locality).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After this brief comment, and keeping up with the usual terminology employing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subsystems of a composite system, we point out the possibility of</w:t>
      </w:r>
    </w:p>
    <w:p>
      <w:pPr>
        <w:spacing w:before="0" w:after="0"/>
        <w:contextualSpacing/>
        <w:jc w:val="left"/>
      </w:pPr>
      <w:r>
        <w:rPr>
          <w:rFonts w:ascii="BgnmpwWptfcpTimes-Roman" w:hAnsi="BgnmpwWptfcpTimes-Roman" w:eastAsia="Calibri" w:cs="BgnmpwWptfcpTimes-Roman"/>
          <w:sz w:val="20"/>
          <w:szCs w:val="20"/>
        </w:rPr>
        <w:t xml:space="preserve">assigning a notion of </w:t>
      </w:r>
      <w:r>
        <w:rPr>
          <w:rFonts w:ascii="KfjnvmNjhlcnTimes-Italic" w:hAnsi="KfjnvmNjhlcnTimes-Italic" w:eastAsia="Calibri" w:cs="KfjnvmNjhlcnTimes-Italic"/>
          <w:i/>
          <w:iCs/>
          <w:sz w:val="20"/>
          <w:szCs w:val="20"/>
        </w:rPr>
        <w:t xml:space="preserve">partial state </w:t>
      </w:r>
      <w:r>
        <w:rPr>
          <w:rFonts w:ascii="BgnmpwWptfcpTimes-Roman" w:hAnsi="BgnmpwWptfcpTimes-Roman" w:eastAsia="Calibri" w:cs="BgnmpwWptfcpTimes-Roman"/>
          <w:sz w:val="20"/>
          <w:szCs w:val="20"/>
        </w:rPr>
        <w:t xml:space="preserve">to each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 although</w:t>
      </w:r>
    </w:p>
    <w:p>
      <w:pPr>
        <w:spacing w:before="0" w:after="0"/>
        <w:contextualSpacing/>
        <w:jc w:val="left"/>
      </w:pPr>
      <w:r>
        <w:rPr>
          <w:rFonts w:ascii="BgnmpwWptfcpTimes-Roman" w:hAnsi="BgnmpwWptfcpTimes-Roman" w:eastAsia="Calibri" w:cs="BgnmpwWptfcpTimes-Roman"/>
          <w:sz w:val="20"/>
          <w:szCs w:val="20"/>
        </w:rPr>
        <w:t xml:space="preserve">each one of them does </w:t>
      </w:r>
      <w:r>
        <w:rPr>
          <w:rFonts w:ascii="KfjnvmNjhlcnTimes-Italic" w:hAnsi="KfjnvmNjhlcnTimes-Italic" w:eastAsia="Calibri" w:cs="KfjnvmNjhlcnTimes-Italic"/>
          <w:i/>
          <w:iCs/>
          <w:sz w:val="20"/>
          <w:szCs w:val="20"/>
        </w:rPr>
        <w:t xml:space="preserve">not </w:t>
      </w:r>
      <w:r>
        <w:rPr>
          <w:rFonts w:ascii="BgnmpwWptfcpTimes-Roman" w:hAnsi="BgnmpwWptfcpTimes-Roman" w:eastAsia="Calibri" w:cs="BgnmpwWptfcpTimes-Roman"/>
          <w:sz w:val="20"/>
          <w:szCs w:val="20"/>
        </w:rPr>
        <w:t>possess an individual, separable state, independently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state of the composite system. (204)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However, it is important to realize that the reduced 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2</w:t>
      </w:r>
    </w:p>
    <w:p>
      <w:pPr>
        <w:spacing w:before="0" w:after="0"/>
        <w:contextualSpacing/>
        <w:jc w:val="left"/>
      </w:pPr>
      <w:r>
        <w:rPr>
          <w:rFonts w:ascii="BgnmpwWptfcpTimes-Roman" w:hAnsi="BgnmpwWptfcpTimes-Roman" w:eastAsia="Calibri" w:cs="BgnmpwWptfcpTimes-Roman"/>
          <w:sz w:val="20"/>
          <w:szCs w:val="20"/>
        </w:rPr>
        <w:t xml:space="preserve">are </w:t>
      </w:r>
      <w:r>
        <w:rPr>
          <w:rFonts w:ascii="KfjnvmNjhlcnTimes-Italic" w:hAnsi="KfjnvmNjhlcnTimes-Italic" w:eastAsia="Calibri" w:cs="KfjnvmNjhlcnTimes-Italic"/>
          <w:i/>
          <w:iCs/>
          <w:sz w:val="20"/>
          <w:szCs w:val="20"/>
        </w:rPr>
        <w:t xml:space="preserve">not </w:t>
      </w:r>
      <w:r>
        <w:rPr>
          <w:rFonts w:ascii="BgnmpwWptfcpTimes-Roman" w:hAnsi="BgnmpwWptfcpTimes-Roman" w:eastAsia="Calibri" w:cs="BgnmpwWptfcpTimes-Roman"/>
          <w:sz w:val="20"/>
          <w:szCs w:val="20"/>
        </w:rPr>
        <w:t xml:space="preserve">sufficient to determine the </w:t>
      </w:r>
      <w:r>
        <w:rPr>
          <w:rFonts w:ascii="KfjnvmNjhlcnTimes-Italic" w:hAnsi="KfjnvmNjhlcnTimes-Italic" w:eastAsia="Calibri" w:cs="KfjnvmNjhlcnTimes-Italic"/>
          <w:i/>
          <w:iCs/>
          <w:sz w:val="20"/>
          <w:szCs w:val="20"/>
        </w:rPr>
        <w:t xml:space="preserve">probabilities of pairs </w:t>
      </w:r>
      <w:r>
        <w:rPr>
          <w:rFonts w:ascii="BgnmpwWptfcpTimes-Roman" w:hAnsi="BgnmpwWptfcpTimes-Roman" w:eastAsia="Calibri" w:cs="BgnmpwWptfcpTimes-Roman"/>
          <w:sz w:val="20"/>
          <w:szCs w:val="20"/>
        </w:rPr>
        <w:t>of correlated events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subsystems. These pairs of correlated events are implied by the entanglement</w:t>
      </w:r>
    </w:p>
    <w:p>
      <w:pPr>
        <w:spacing w:before="0" w:after="0"/>
        <w:contextualSpacing/>
        <w:jc w:val="left"/>
      </w:pPr>
      <w:r>
        <w:rPr>
          <w:rFonts w:ascii="BgnmpwWptfcpTimes-Roman" w:hAnsi="BgnmpwWptfcpTimes-Roman" w:eastAsia="Calibri" w:cs="BgnmpwWptfcpTimes-Roman"/>
          <w:sz w:val="20"/>
          <w:szCs w:val="20"/>
        </w:rPr>
        <w:t xml:space="preserve">of the states of the composite system if we consider </w:t>
      </w:r>
      <w:r>
        <w:rPr>
          <w:rFonts w:ascii="KfjnvmNjhlcnTimes-Italic" w:hAnsi="KfjnvmNjhlcnTimes-Italic" w:eastAsia="Calibri" w:cs="KfjnvmNjhlcnTimes-Italic"/>
          <w:i/>
          <w:iCs/>
          <w:sz w:val="20"/>
          <w:szCs w:val="20"/>
        </w:rPr>
        <w:t>compatible local actions</w:t>
      </w:r>
    </w:p>
    <w:p>
      <w:pPr>
        <w:spacing w:before="0" w:after="0"/>
        <w:contextualSpacing/>
        <w:jc w:val="left"/>
      </w:pPr>
      <w:r>
        <w:rPr>
          <w:rFonts w:ascii="BgnmpwWptfcpTimes-Roman" w:hAnsi="BgnmpwWptfcpTimes-Roman" w:eastAsia="Calibri" w:cs="BgnmpwWptfcpTimes-Roman"/>
          <w:sz w:val="20"/>
          <w:szCs w:val="20"/>
        </w:rPr>
        <w:t xml:space="preserve">of the subsystems, meaning measurements which can be performed by </w:t>
      </w:r>
      <w:r>
        <w:rPr>
          <w:rFonts w:ascii="KfjnvmNjhlcnTimes-Italic" w:hAnsi="KfjnvmNjhlcnTimes-Italic" w:eastAsia="Calibri" w:cs="KfjnvmNjhlcnTimes-Italic"/>
          <w:i/>
          <w:iCs/>
          <w:sz w:val="20"/>
          <w:szCs w:val="20"/>
        </w:rPr>
        <w:t>compatible</w:t>
      </w:r>
    </w:p>
    <w:p>
      <w:pPr>
        <w:spacing w:before="0" w:after="0"/>
        <w:contextualSpacing/>
        <w:jc w:val="left"/>
      </w:pPr>
      <w:r>
        <w:rPr>
          <w:rFonts w:ascii="KfjnvmNjhlcnTimes-Italic" w:hAnsi="KfjnvmNjhlcnTimes-Italic" w:eastAsia="Calibri" w:cs="KfjnvmNjhlcnTimes-Italic"/>
          <w:i/>
          <w:iCs/>
          <w:sz w:val="20"/>
          <w:szCs w:val="20"/>
        </w:rPr>
        <w:t xml:space="preserve">observables </w:t>
      </w:r>
      <w:r>
        <w:rPr>
          <w:rFonts w:ascii="BgnmpwWptfcpTimes-Roman" w:hAnsi="BgnmpwWptfcpTimes-Roman" w:eastAsia="Calibri" w:cs="BgnmpwWptfcpTimes-Roman"/>
          <w:sz w:val="20"/>
          <w:szCs w:val="20"/>
        </w:rPr>
        <w:t xml:space="preserve">of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 Equivalently, correlations between events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subsystems can be observedwith coincidencemeasurements performed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compatible local Boolean frames within some Boolean localization system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composite system corresponding to these compatible observables. The condition</w:t>
      </w:r>
    </w:p>
    <w:p>
      <w:pPr>
        <w:spacing w:before="0" w:after="0"/>
        <w:contextualSpacing/>
        <w:jc w:val="left"/>
      </w:pPr>
      <w:r>
        <w:rPr>
          <w:rFonts w:ascii="BgnmpwWptfcpTimes-Roman" w:hAnsi="BgnmpwWptfcpTimes-Roman" w:eastAsia="Calibri" w:cs="BgnmpwWptfcpTimes-Roman"/>
          <w:sz w:val="20"/>
          <w:szCs w:val="20"/>
        </w:rPr>
        <w:t xml:space="preserve">of local Boolean frame compatibility between observables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w:t>
      </w:r>
    </w:p>
    <w:p>
      <w:pPr>
        <w:spacing w:before="0" w:after="0"/>
        <w:contextualSpacing/>
        <w:jc w:val="left"/>
      </w:pP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means that, given the reduced 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2</w:t>
      </w:r>
      <w:r>
        <w:rPr>
          <w:rFonts w:ascii="BgnmpwWptfcpTimes-Roman" w:hAnsi="BgnmpwWptfcpTimes-Roman" w:eastAsia="Calibri" w:cs="BgnmpwWptfcpTimes-Roman"/>
          <w:sz w:val="20"/>
          <w:szCs w:val="20"/>
        </w:rPr>
        <w:t>, they constitute</w:t>
      </w:r>
    </w:p>
    <w:p>
      <w:pPr>
        <w:spacing w:before="0" w:after="0"/>
        <w:contextualSpacing/>
        <w:jc w:val="left"/>
      </w:pPr>
      <w:r>
        <w:rPr>
          <w:rFonts w:ascii="KfjnvmNjhlcnTimes-Italic" w:hAnsi="KfjnvmNjhlcnTimes-Italic" w:eastAsia="Calibri" w:cs="KfjnvmNjhlcnTimes-Italic"/>
          <w:i/>
          <w:iCs/>
          <w:sz w:val="20"/>
          <w:szCs w:val="20"/>
        </w:rPr>
        <w:t xml:space="preserve">restrictions or localizations </w:t>
      </w:r>
      <w:r>
        <w:rPr>
          <w:rFonts w:ascii="BgnmpwWptfcpTimes-Roman" w:hAnsi="BgnmpwWptfcpTimes-Roman" w:eastAsia="Calibri" w:cs="BgnmpwWptfcpTimes-Roman"/>
          <w:sz w:val="20"/>
          <w:szCs w:val="20"/>
        </w:rPr>
        <w:t xml:space="preserve">of some pure state of the composite system only if their </w:t>
      </w:r>
      <w:r>
        <w:rPr>
          <w:rFonts w:ascii="KfjnvmNjhlcnTimes-Italic" w:hAnsi="KfjnvmNjhlcnTimes-Italic" w:eastAsia="Calibri" w:cs="KfjnvmNjhlcnTimes-Italic"/>
          <w:i/>
          <w:iCs/>
          <w:sz w:val="20"/>
          <w:szCs w:val="20"/>
        </w:rPr>
        <w:t xml:space="preserve">eigenvalues </w:t>
      </w:r>
      <w:r>
        <w:rPr>
          <w:rFonts w:ascii="BgnmpwWptfcpTimes-Roman" w:hAnsi="BgnmpwWptfcpTimes-Roman" w:eastAsia="Calibri" w:cs="BgnmpwWptfcpTimes-Roman"/>
          <w:sz w:val="20"/>
          <w:szCs w:val="20"/>
        </w:rPr>
        <w:t>are identical with respect to these compatible Boolean frames. (205-206)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physical state of affairs the entanglement-correlated pairs of events usually</w:t>
      </w:r>
    </w:p>
    <w:p>
      <w:pPr>
        <w:spacing w:before="0" w:after="0"/>
        <w:contextualSpacing/>
        <w:jc w:val="left"/>
      </w:pPr>
      <w:r>
        <w:rPr>
          <w:rFonts w:ascii="BgnmpwWptfcpTimes-Roman" w:hAnsi="BgnmpwWptfcpTimes-Roman" w:eastAsia="Calibri" w:cs="BgnmpwWptfcpTimes-Roman"/>
          <w:sz w:val="20"/>
          <w:szCs w:val="20"/>
        </w:rPr>
        <w:t xml:space="preserve">refer to some </w:t>
      </w:r>
      <w:r>
        <w:rPr>
          <w:rFonts w:ascii="KfjnvmNjhlcnTimes-Italic" w:hAnsi="KfjnvmNjhlcnTimes-Italic" w:eastAsia="Calibri" w:cs="KfjnvmNjhlcnTimes-Italic"/>
          <w:i/>
          <w:iCs/>
          <w:sz w:val="20"/>
          <w:szCs w:val="20"/>
        </w:rPr>
        <w:t xml:space="preserve">conserved </w:t>
      </w:r>
      <w:r>
        <w:rPr>
          <w:rFonts w:ascii="BgnmpwWptfcpTimes-Roman" w:hAnsi="BgnmpwWptfcpTimes-Roman" w:eastAsia="Calibri" w:cs="BgnmpwWptfcpTimes-Roman"/>
          <w:sz w:val="20"/>
          <w:szCs w:val="20"/>
        </w:rPr>
        <w:t>physical quantity like charge, energy, momentum, or spin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orientation of the composite system in relation to its subsystems (corresponding</w:t>
      </w:r>
    </w:p>
    <w:p>
      <w:pPr>
        <w:spacing w:before="0" w:after="0"/>
        <w:contextualSpacing/>
        <w:jc w:val="left"/>
      </w:pPr>
      <w:r>
        <w:rPr>
          <w:rFonts w:ascii="BgnmpwWptfcpTimes-Roman" w:hAnsi="BgnmpwWptfcpTimes-Roman" w:eastAsia="Calibri" w:cs="BgnmpwWptfcpTimes-Roman"/>
          <w:sz w:val="20"/>
          <w:szCs w:val="20"/>
        </w:rPr>
        <w:t xml:space="preserve">to some specified observable of the combined system) and persist </w:t>
      </w:r>
      <w:r>
        <w:rPr>
          <w:rFonts w:ascii="KfjnvmNjhlcnTimes-Italic" w:hAnsi="KfjnvmNjhlcnTimes-Italic" w:eastAsia="Calibri" w:cs="KfjnvmNjhlcnTimes-Italic"/>
          <w:i/>
          <w:iCs/>
          <w:sz w:val="20"/>
          <w:szCs w:val="20"/>
        </w:rPr>
        <w:t xml:space="preserve">irrespective </w:t>
      </w:r>
      <w:r>
        <w:rPr>
          <w:rFonts w:ascii="BgnmpwWptfcpTimes-Roman" w:hAnsi="BgnmpwWptfcpTimes-Roman" w:eastAsia="Calibri" w:cs="BgnmpwWptfcpTimes-Roman"/>
          <w:sz w:val="20"/>
          <w:szCs w:val="20"/>
        </w:rPr>
        <w:t>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metrical distance between the subsystems. It is important for the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these entanglement correlations to emphasize the significance of the locality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criterion in the quantum domain pertaining to the crucial role of compatibility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local Boolean frames (with respect to which events occur by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corresponding observables) in Boolean localization systems. This is the case</w:t>
      </w:r>
    </w:p>
    <w:p>
      <w:pPr>
        <w:spacing w:before="0" w:after="0"/>
        <w:contextualSpacing/>
        <w:jc w:val="left"/>
      </w:pPr>
      <w:r>
        <w:rPr>
          <w:rFonts w:ascii="BgnmpwWptfcpTimes-Roman" w:hAnsi="BgnmpwWptfcpTimes-Roman" w:eastAsia="Calibri" w:cs="BgnmpwWptfcpTimes-Roman"/>
          <w:sz w:val="20"/>
          <w:szCs w:val="20"/>
        </w:rPr>
        <w:t xml:space="preserve">because entanglement correlations </w:t>
      </w:r>
      <w:r>
        <w:rPr>
          <w:rFonts w:ascii="KfjnvmNjhlcnTimes-Italic" w:hAnsi="KfjnvmNjhlcnTimes-Italic" w:eastAsia="Calibri" w:cs="KfjnvmNjhlcnTimes-Italic"/>
          <w:i/>
          <w:iCs/>
          <w:sz w:val="20"/>
          <w:szCs w:val="20"/>
        </w:rPr>
        <w:t xml:space="preserve">cannot be reduced </w:t>
      </w:r>
      <w:r>
        <w:rPr>
          <w:rFonts w:ascii="BgnmpwWptfcpTimes-Roman" w:hAnsi="BgnmpwWptfcpTimes-Roman" w:eastAsia="Calibri" w:cs="BgnmpwWptfcpTimes-Roman"/>
          <w:sz w:val="20"/>
          <w:szCs w:val="20"/>
        </w:rPr>
        <w:t>to correlations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assumed pre-existing states assigned to the subsystems before the occurrence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events (with respect to their corresponding local Boolean frames).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manner, we realize that the criterion of locality in the quantum domain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should be invoked explicitly in the analysis of quantum entanglement. More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precisely, it is instructive to summarize the main points as follows: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1. The notion of a quantum subsystem becomes spectrally distinguishable, and thus</w:t>
      </w:r>
    </w:p>
    <w:p>
      <w:pPr>
        <w:spacing w:before="0" w:after="0"/>
        <w:contextualSpacing/>
        <w:jc w:val="left"/>
      </w:pPr>
      <w:r>
        <w:rPr>
          <w:rFonts w:ascii="BgnmpwWptfcpTimes-Roman" w:hAnsi="BgnmpwWptfcpTimes-Roman" w:eastAsia="Calibri" w:cs="BgnmpwWptfcpTimes-Roman"/>
          <w:sz w:val="20"/>
          <w:szCs w:val="20"/>
        </w:rPr>
        <w:t xml:space="preserve">localizable, only insofar a </w:t>
      </w:r>
      <w:r>
        <w:rPr>
          <w:rFonts w:ascii="KfjnvmNjhlcnTimes-Italic" w:hAnsi="KfjnvmNjhlcnTimes-Italic" w:eastAsia="Calibri" w:cs="KfjnvmNjhlcnTimes-Italic"/>
          <w:i/>
          <w:iCs/>
          <w:sz w:val="20"/>
          <w:szCs w:val="20"/>
        </w:rPr>
        <w:t xml:space="preserve">complete Boolean frame </w:t>
      </w:r>
      <w:r>
        <w:rPr>
          <w:rFonts w:ascii="BgnmpwWptfcpTimes-Roman" w:hAnsi="BgnmpwWptfcpTimes-Roman" w:eastAsia="Calibri" w:cs="BgnmpwWptfcpTimes-Roman"/>
          <w:sz w:val="20"/>
          <w:szCs w:val="20"/>
        </w:rPr>
        <w:t>is designated corresponding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measurement of some observable and followed by the registration of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observed event. In particular, the notion of a subsystem before the existence of</w:t>
      </w:r>
    </w:p>
    <w:p>
      <w:pPr>
        <w:spacing w:before="0" w:after="0"/>
        <w:contextualSpacing/>
        <w:jc w:val="left"/>
      </w:pPr>
      <w:r>
        <w:rPr>
          <w:rFonts w:ascii="BgnmpwWptfcpTimes-Roman" w:hAnsi="BgnmpwWptfcpTimes-Roman" w:eastAsia="Calibri" w:cs="BgnmpwWptfcpTimes-Roman"/>
          <w:sz w:val="20"/>
          <w:szCs w:val="20"/>
        </w:rPr>
        <w:t xml:space="preserve">some observed event should be thought of as a </w:t>
      </w:r>
      <w:r>
        <w:rPr>
          <w:rFonts w:ascii="KfjnvmNjhlcnTimes-Italic" w:hAnsi="KfjnvmNjhlcnTimes-Italic" w:eastAsia="Calibri" w:cs="KfjnvmNjhlcnTimes-Italic"/>
          <w:i/>
          <w:iCs/>
          <w:sz w:val="20"/>
          <w:szCs w:val="20"/>
        </w:rPr>
        <w:t>potential locality</w:t>
      </w:r>
      <w:r>
        <w:rPr>
          <w:rFonts w:ascii="BgnmpwWptfcpTimes-Roman" w:hAnsi="BgnmpwWptfcpTimes-Roman" w:eastAsia="Calibri" w:cs="BgnmpwWptfcpTimes-Roman"/>
          <w:sz w:val="20"/>
          <w:szCs w:val="20"/>
        </w:rPr>
        <w:t>, which under the</w:t>
      </w:r>
    </w:p>
    <w:p>
      <w:pPr>
        <w:spacing w:before="0" w:after="0"/>
        <w:contextualSpacing/>
        <w:jc w:val="left"/>
      </w:pPr>
      <w:r>
        <w:rPr>
          <w:rFonts w:ascii="BgnmpwWptfcpTimes-Roman" w:hAnsi="BgnmpwWptfcpTimes-Roman" w:eastAsia="Calibri" w:cs="BgnmpwWptfcpTimes-Roman"/>
          <w:sz w:val="20"/>
          <w:szCs w:val="20"/>
        </w:rPr>
        <w:t xml:space="preserve">designation of some Boolean frame acquires the interpretation of a </w:t>
      </w:r>
      <w:r>
        <w:rPr>
          <w:rFonts w:ascii="KfjnvmNjhlcnTimes-Italic" w:hAnsi="KfjnvmNjhlcnTimes-Italic" w:eastAsia="Calibri" w:cs="KfjnvmNjhlcnTimes-Italic"/>
          <w:i/>
          <w:iCs/>
          <w:sz w:val="20"/>
          <w:szCs w:val="20"/>
        </w:rPr>
        <w:t>probability</w:t>
      </w:r>
    </w:p>
    <w:p>
      <w:pPr>
        <w:spacing w:before="0" w:after="0"/>
        <w:contextualSpacing/>
        <w:jc w:val="left"/>
      </w:pPr>
      <w:r>
        <w:rPr>
          <w:rFonts w:ascii="KfjnvmNjhlcnTimes-Italic" w:hAnsi="KfjnvmNjhlcnTimes-Italic" w:eastAsia="Calibri" w:cs="KfjnvmNjhlcnTimes-Italic"/>
          <w:i/>
          <w:iCs/>
          <w:sz w:val="20"/>
          <w:szCs w:val="20"/>
        </w:rPr>
        <w:t xml:space="preserve">function </w:t>
      </w:r>
      <w:r>
        <w:rPr>
          <w:rFonts w:ascii="BgnmpwWptfcpTimes-Roman" w:hAnsi="BgnmpwWptfcpTimes-Roman" w:eastAsia="Calibri" w:cs="BgnmpwWptfcpTimes-Roman"/>
          <w:sz w:val="20"/>
          <w:szCs w:val="20"/>
        </w:rPr>
        <w:t>(via its partial state description) for the evaluation of event-probabilities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pertaining to the realization of this subsystem as a reference linkage among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observed events referring to the corresponding observable;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2. The separation of a composite system into subsystems does not correspond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partition of a system into subsystems with respect to their corresponding density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operators pertaining to their partial description. The only consistent description</w:t>
      </w:r>
    </w:p>
    <w:p>
      <w:pPr>
        <w:spacing w:before="0" w:after="0"/>
        <w:contextualSpacing/>
        <w:jc w:val="left"/>
      </w:pPr>
      <w:r>
        <w:rPr>
          <w:rFonts w:ascii="BgnmpwWptfcpTimes-Roman" w:hAnsi="BgnmpwWptfcpTimes-Roman" w:eastAsia="Calibri" w:cs="BgnmpwWptfcpTimes-Roman"/>
          <w:sz w:val="20"/>
          <w:szCs w:val="20"/>
        </w:rPr>
        <w:t xml:space="preserve">is via the </w:t>
      </w:r>
      <w:r>
        <w:rPr>
          <w:rFonts w:ascii="KfjnvmNjhlcnTimes-Italic" w:hAnsi="KfjnvmNjhlcnTimes-Italic" w:eastAsia="Calibri" w:cs="KfjnvmNjhlcnTimes-Italic"/>
          <w:i/>
          <w:iCs/>
          <w:sz w:val="20"/>
          <w:szCs w:val="20"/>
        </w:rPr>
        <w:t>algebraic (sheaf-theoretic) operation of restriction or localization of</w:t>
      </w:r>
    </w:p>
    <w:p>
      <w:pPr>
        <w:spacing w:before="0" w:after="0"/>
        <w:contextualSpacing/>
        <w:jc w:val="left"/>
      </w:pPr>
      <w:r>
        <w:rPr>
          <w:rFonts w:ascii="KfjnvmNjhlcnTimes-Italic" w:hAnsi="KfjnvmNjhlcnTimes-Italic" w:eastAsia="Calibri" w:cs="KfjnvmNjhlcnTimes-Italic"/>
          <w:i/>
          <w:iCs/>
          <w:sz w:val="20"/>
          <w:szCs w:val="20"/>
        </w:rPr>
        <w:t xml:space="preserve">the algebra of observables </w:t>
      </w:r>
      <w:r>
        <w:rPr>
          <w:rFonts w:ascii="BgnmpwWptfcpTimes-Roman" w:hAnsi="BgnmpwWptfcpTimes-Roman" w:eastAsia="Calibri" w:cs="BgnmpwWptfcpTimes-Roman"/>
          <w:sz w:val="20"/>
          <w:szCs w:val="20"/>
        </w:rPr>
        <w:t>of the composite system into appropriate subalgebras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observables corresponding to potential localities (subsystems) which can be realized only after the designation of local Boolean frames. Intuitively, these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subalgebras contain only observables which are “visible” by the so designated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subsystems, distinguished in this way only after the appearance of concrete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events. Furthermore, the observable-induced localized spectral distinguishability</w:t>
      </w:r>
    </w:p>
    <w:p>
      <w:pPr>
        <w:spacing w:before="0" w:after="0"/>
        <w:contextualSpacing/>
        <w:jc w:val="left"/>
      </w:pPr>
      <w:r>
        <w:rPr>
          <w:rFonts w:ascii="BgnmpwWptfcpTimes-Roman" w:hAnsi="BgnmpwWptfcpTimes-Roman" w:eastAsia="Calibri" w:cs="BgnmpwWptfcpTimes-Roman"/>
          <w:sz w:val="20"/>
          <w:szCs w:val="20"/>
        </w:rPr>
        <w:t xml:space="preserve">of subsystems within a total system, for example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preceding, is effectuated by considering observables of the form</w:t>
      </w:r>
    </w:p>
    <w:p>
      <w:pPr>
        <w:spacing w:before="0" w:after="0"/>
        <w:contextualSpacing/>
        <w:jc w:val="left"/>
        <w:rPr>
          <w:rFonts w:ascii="StcqctClkprsMTMI" w:hAnsi="StcqctClkprsMTMI" w:eastAsia="StcqctClkprsMTMI" w:cs="StcqctClkprsMTMI"/>
          <w:i/>
          <w:iCs/>
          <w:sz w:val="20"/>
          <w:szCs w:val="20"/>
        </w:rPr>
      </w:pPr>
      <w:r>
        <w:rPr>
          <w:rFonts w:ascii="StcqctClkprsMTMI" w:hAnsi="StcqctClkprsMTMI" w:eastAsia="StcqctClkprsMTMI" w:cs="StcqctClkprsMTMI"/>
          <w:i/>
          <w:iCs/>
          <w:sz w:val="20"/>
          <w:szCs w:val="20"/>
        </w:rPr>
        <w:t>A</w:t>
      </w:r>
    </w:p>
    <w:p>
      <w:pPr>
        <w:spacing w:before="0" w:after="0"/>
        <w:contextualSpacing/>
        <w:jc w:val="left"/>
      </w:pP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1</w:t>
      </w:r>
      <w:r>
        <w:rPr>
          <w:rFonts w:ascii="HlshrbCnhnhfMTSYN" w:hAnsi="HlshrbCnhnhfMTSYN" w:eastAsia="HlshrbCnhnhfMTSYN" w:cs="HlshrbCnhnhfMTSYN"/>
          <w:sz w:val="15"/>
          <w:szCs w:val="15"/>
        </w:rPr>
        <w:t xml:space="preserve">] </w:t>
      </w:r>
      <w:r>
        <w:rPr>
          <w:rFonts w:ascii="MS Gothic" w:hAnsi="MS Gothic" w:eastAsia="MS Gothic" w:cs="MS Gothic"/>
          <w:sz w:val="20"/>
          <w:szCs w:val="20"/>
        </w:rPr>
        <w:t>⊗</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2</w:t>
      </w:r>
      <w:r>
        <w:rPr>
          <w:rFonts w:ascii="HlshrbCnhnhfMTSYN" w:hAnsi="HlshrbCnhnhfMTSYN" w:eastAsia="HlshrbCnhnhfMTSYN" w:cs="HlshrbCnhnhfMTSYN"/>
          <w:sz w:val="15"/>
          <w:szCs w:val="15"/>
        </w:rPr>
        <w:t xml:space="preserve">] </w:t>
      </w:r>
      <w:r>
        <w:rPr>
          <w:rFonts w:ascii="BgnmpwWptfcpTimes-Roman" w:hAnsi="BgnmpwWptfcpTimes-Roman" w:eastAsia="Calibri" w:cs="BgnmpwWptfcpTimes-Roman"/>
          <w:sz w:val="20"/>
          <w:szCs w:val="20"/>
        </w:rPr>
        <w:t>and 1</w:t>
      </w: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1</w:t>
      </w:r>
      <w:r>
        <w:rPr>
          <w:rFonts w:ascii="HlshrbCnhnhfMTSYN" w:hAnsi="HlshrbCnhnhfMTSYN" w:eastAsia="HlshrbCnhnhfMTSYN" w:cs="HlshrbCnhnhfMTSYN"/>
          <w:sz w:val="15"/>
          <w:szCs w:val="15"/>
        </w:rPr>
        <w:t xml:space="preserve">] </w:t>
      </w:r>
      <w:r>
        <w:rPr>
          <w:rFonts w:ascii="MS Gothic" w:hAnsi="MS Gothic" w:eastAsia="MS Gothic" w:cs="MS Gothic"/>
          <w:sz w:val="20"/>
          <w:szCs w:val="20"/>
        </w:rPr>
        <w:t>⊗</w:t>
      </w:r>
      <w:r>
        <w:rPr>
          <w:rFonts w:ascii="HlshrbCnhnhfMTSYN" w:hAnsi="HlshrbCnhnhfMTSYN" w:eastAsia="HlshrbCnhnhfMTSYN" w:cs="HlshrbCnhnhfMTSYN"/>
          <w:sz w:val="20"/>
          <w:szCs w:val="20"/>
        </w:rPr>
        <w:t xml:space="preserve"> </w:t>
      </w:r>
      <w:r>
        <w:rPr>
          <w:rFonts w:ascii="StcqctClkprsMTMI" w:hAnsi="StcqctClkprsMTMI" w:eastAsia="StcqctClkprsMTMI" w:cs="StcqctClkprsMTMI"/>
          <w:i/>
          <w:iCs/>
          <w:sz w:val="20"/>
          <w:szCs w:val="20"/>
        </w:rPr>
        <w:t>B</w:t>
      </w:r>
    </w:p>
    <w:p>
      <w:pPr>
        <w:spacing w:before="0" w:after="0"/>
        <w:contextualSpacing/>
        <w:jc w:val="left"/>
      </w:pP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2</w:t>
      </w:r>
      <w:r>
        <w:rPr>
          <w:rFonts w:ascii="HlshrbCnhnhfMTSYN" w:hAnsi="HlshrbCnhnhfMTSYN" w:eastAsia="HlshrbCnhnhfMTSYN" w:cs="HlshrbCnhnhfMTSYN"/>
          <w:sz w:val="15"/>
          <w:szCs w:val="15"/>
        </w:rPr>
        <w:t xml:space="preserve">] </w:t>
      </w:r>
      <w:r>
        <w:rPr>
          <w:rFonts w:ascii="BgnmpwWptfcpTimes-Roman" w:hAnsi="BgnmpwWptfcpTimes-Roman" w:eastAsia="Calibri" w:cs="BgnmpwWptfcpTimes-Roman"/>
          <w:sz w:val="20"/>
          <w:szCs w:val="20"/>
        </w:rPr>
        <w:t>within the algebra of observables of the total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3. The observable-induced localized spectral distinguishability of subsystems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within a total system allows an understanding of entanglement correlations</w:t>
      </w:r>
    </w:p>
    <w:p>
      <w:pPr>
        <w:spacing w:before="0" w:after="0"/>
        <w:contextualSpacing/>
        <w:jc w:val="left"/>
      </w:pPr>
      <w:r>
        <w:rPr>
          <w:rFonts w:ascii="BgnmpwWptfcpTimes-Roman" w:hAnsi="BgnmpwWptfcpTimes-Roman" w:eastAsia="Calibri" w:cs="BgnmpwWptfcpTimes-Roman"/>
          <w:sz w:val="20"/>
          <w:szCs w:val="20"/>
        </w:rPr>
        <w:t xml:space="preserve">between the subsystems under the condition of </w:t>
      </w:r>
      <w:r>
        <w:rPr>
          <w:rFonts w:ascii="KfjnvmNjhlcnTimes-Italic" w:hAnsi="KfjnvmNjhlcnTimes-Italic" w:eastAsia="Calibri" w:cs="KfjnvmNjhlcnTimes-Italic"/>
          <w:i/>
          <w:iCs/>
          <w:sz w:val="20"/>
          <w:szCs w:val="20"/>
        </w:rPr>
        <w:t xml:space="preserve">compatibility </w:t>
      </w:r>
      <w:r>
        <w:rPr>
          <w:rFonts w:ascii="BgnmpwWptfcpTimes-Roman" w:hAnsi="BgnmpwWptfcpTimes-Roman" w:eastAsia="Calibri" w:cs="BgnmpwWptfcpTimes-Roman"/>
          <w:sz w:val="20"/>
          <w:szCs w:val="20"/>
        </w:rPr>
        <w:t>between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local Boolean frames within a Boolean localization system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total system. The condition of compatibility means that given the reduced</w:t>
      </w:r>
    </w:p>
    <w:p>
      <w:pPr>
        <w:spacing w:before="0" w:after="0"/>
        <w:contextualSpacing/>
        <w:jc w:val="left"/>
      </w:pPr>
      <w:r>
        <w:rPr>
          <w:rFonts w:ascii="BgnmpwWptfcpTimes-Roman" w:hAnsi="BgnmpwWptfcpTimes-Roman" w:eastAsia="Calibri" w:cs="BgnmpwWptfcpTimes-Roman"/>
          <w:sz w:val="20"/>
          <w:szCs w:val="20"/>
        </w:rPr>
        <w:t xml:space="preserve">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2 </w:t>
      </w:r>
      <w:r>
        <w:rPr>
          <w:rFonts w:ascii="BgnmpwWptfcpTimes-Roman" w:hAnsi="BgnmpwWptfcpTimes-Roman" w:eastAsia="Calibri" w:cs="BgnmpwWptfcpTimes-Roman"/>
          <w:sz w:val="20"/>
          <w:szCs w:val="20"/>
        </w:rPr>
        <w:t>in the case of two localized subsystems, they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constitute restrictions of some pure state of the composite system only if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eigenvalues are identical with respect to these compatible Boolean frames.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Reflecting on the above, we conclude that the notion of entanglement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non-separability pertaining to the description of a composite quantum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reference to its localized parts and conversely requires to take seriously</w:t>
      </w:r>
    </w:p>
    <w:p>
      <w:pPr>
        <w:spacing w:before="0" w:after="0"/>
        <w:contextualSpacing/>
        <w:jc w:val="left"/>
      </w:pPr>
      <w:r>
        <w:rPr>
          <w:rFonts w:ascii="BgnmpwWptfcpTimes-Roman" w:hAnsi="BgnmpwWptfcpTimes-Roman" w:eastAsia="Calibri" w:cs="BgnmpwWptfcpTimes-Roman"/>
          <w:sz w:val="20"/>
          <w:szCs w:val="20"/>
        </w:rPr>
        <w:t xml:space="preserve">into account the </w:t>
      </w:r>
      <w:r>
        <w:rPr>
          <w:rFonts w:ascii="KfjnvmNjhlcnTimes-Italic" w:hAnsi="KfjnvmNjhlcnTimes-Italic" w:eastAsia="Calibri" w:cs="KfjnvmNjhlcnTimes-Italic"/>
          <w:i/>
          <w:iCs/>
          <w:sz w:val="20"/>
          <w:szCs w:val="20"/>
        </w:rPr>
        <w:t xml:space="preserve">intrinsic relativity </w:t>
      </w:r>
      <w:r>
        <w:rPr>
          <w:rFonts w:ascii="BgnmpwWptfcpTimes-Roman" w:hAnsi="BgnmpwWptfcpTimes-Roman" w:eastAsia="Calibri" w:cs="BgnmpwWptfcpTimes-Roman"/>
          <w:sz w:val="20"/>
          <w:szCs w:val="20"/>
        </w:rPr>
        <w:t>of this notion with respect to the depiction</w:t>
      </w:r>
    </w:p>
    <w:p>
      <w:pPr>
        <w:spacing w:before="0" w:after="0"/>
        <w:contextualSpacing/>
        <w:jc w:val="left"/>
      </w:pPr>
      <w:r>
        <w:rPr>
          <w:rFonts w:ascii="BgnmpwWptfcpTimes-Roman" w:hAnsi="BgnmpwWptfcpTimes-Roman" w:eastAsia="Calibri" w:cs="BgnmpwWptfcpTimes-Roman"/>
          <w:sz w:val="20"/>
          <w:szCs w:val="20"/>
        </w:rPr>
        <w:t xml:space="preserve">of certain </w:t>
      </w:r>
      <w:r>
        <w:rPr>
          <w:rFonts w:ascii="KfjnvmNjhlcnTimes-Italic" w:hAnsi="KfjnvmNjhlcnTimes-Italic" w:eastAsia="Calibri" w:cs="KfjnvmNjhlcnTimes-Italic"/>
          <w:i/>
          <w:iCs/>
          <w:sz w:val="20"/>
          <w:szCs w:val="20"/>
        </w:rPr>
        <w:t xml:space="preserve">compatible local Boolean frames distinguishing the subsystems </w:t>
      </w:r>
      <w:r>
        <w:rPr>
          <w:rFonts w:ascii="BgnmpwWptfcpTimes-Roman" w:hAnsi="BgnmpwWptfcpTimes-Roman" w:eastAsia="Calibri" w:cs="BgnmpwWptfcpTimes-Roman"/>
          <w:sz w:val="20"/>
          <w:szCs w:val="20"/>
        </w:rPr>
        <w:t>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to compatible observables. (206-207)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actions of observables on the boundary and using the “ER=EPR” correspondence</w:t>
      </w:r>
    </w:p>
    <w:p>
      <w:pPr>
        <w:spacing w:before="0" w:after="0"/>
        <w:contextualSpacing/>
        <w:jc w:val="left"/>
      </w:pPr>
      <w:r>
        <w:rPr>
          <w:rFonts w:ascii="KfjnvmNjhlcnTimes-Italic" w:hAnsi="KfjnvmNjhlcnTimes-Italic" w:eastAsia="Calibri" w:cs="KfjnvmNjhlcnTimes-Italic"/>
          <w:i/>
          <w:iCs/>
          <w:sz w:val="20"/>
          <w:szCs w:val="20"/>
        </w:rPr>
        <w:t>in this generalized setting</w:t>
      </w:r>
      <w:r>
        <w:rPr>
          <w:rFonts w:ascii="BgnmpwWptfcpTimes-Roman" w:hAnsi="BgnmpwWptfcpTimes-Roman" w:eastAsia="Calibri" w:cs="BgnmpwWptfcpTimes-Roman"/>
          <w:sz w:val="20"/>
          <w:szCs w:val="20"/>
        </w:rPr>
        <w:t>. More precisely, we already know that if we consider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maximally entangled pair of two parties, then a local action of an observable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any of them corresponding to an observational procedure of a complete set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commuting observables (and thus, incorporating the criterion of locality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quantum domain) carried out by a third party leads to a GHZ-type of entanglement,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in turn corresponds to the Borromean linking property. Therefore,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applying the “ER = EPR” correspondencewe can instantiate a Planck scale Einstein-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Rosen bridge that links three circular singular boundaries and defining a closed and</w:t>
      </w:r>
    </w:p>
    <w:p>
      <w:pPr>
        <w:spacing w:before="0" w:after="0"/>
        <w:contextualSpacing/>
        <w:jc w:val="left"/>
      </w:pPr>
      <w:r>
        <w:rPr>
          <w:rFonts w:ascii="BgnmpwWptfcpTimes-Roman" w:hAnsi="BgnmpwWptfcpTimes-Roman" w:eastAsia="Calibri" w:cs="BgnmpwWptfcpTimes-Roman"/>
          <w:sz w:val="20"/>
          <w:szCs w:val="20"/>
        </w:rPr>
        <w:t xml:space="preserve">nowhere dense subset of an open set of </w:t>
      </w:r>
      <w:r>
        <w:rPr>
          <w:rFonts w:ascii="StcqctClkprsMTMI" w:hAnsi="StcqctClkprsMTMI" w:eastAsia="StcqctClkprsMTMI" w:cs="StcqctClkprsMTMI"/>
          <w:i/>
          <w:iCs/>
          <w:sz w:val="20"/>
          <w:szCs w:val="20"/>
        </w:rPr>
        <w:t>S</w:t>
      </w:r>
      <w:r>
        <w:rPr>
          <w:rFonts w:ascii="BgnmpwWptfcpTimes-Roman" w:hAnsi="BgnmpwWptfcpTimes-Roman" w:eastAsia="Calibri" w:cs="BgnmpwWptfcpTimes-Roman"/>
          <w:sz w:val="15"/>
          <w:szCs w:val="15"/>
        </w:rPr>
        <w:t>3</w:t>
      </w:r>
      <w:r>
        <w:rPr>
          <w:rFonts w:ascii="BgnmpwWptfcpTimes-Roman" w:hAnsi="BgnmpwWptfcpTimes-Roman" w:eastAsia="Calibri" w:cs="BgnmpwWptfcpTimes-Roman"/>
          <w:sz w:val="20"/>
          <w:szCs w:val="20"/>
        </w:rPr>
        <w:t>. This can be extended to the bulk, so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we obtain a closed and nowhere dense subset of an open set in the bulk bearing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property that its restriction to the boundary forms a Borromean link. Clearly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same procedure can be employed for higher order links given that all of them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constructed in terms of Borromean building blocks. In this setting, the singular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loci in the bulk form closed and nowhere dense subsets with respect to an open</w:t>
      </w:r>
    </w:p>
    <w:p>
      <w:pPr>
        <w:spacing w:before="0" w:after="0"/>
        <w:contextualSpacing/>
        <w:jc w:val="left"/>
      </w:pPr>
      <w:r>
        <w:rPr>
          <w:rFonts w:ascii="BgnmpwWptfcpTimes-Roman" w:hAnsi="BgnmpwWptfcpTimes-Roman" w:eastAsia="Calibri" w:cs="BgnmpwWptfcpTimes-Roman"/>
          <w:sz w:val="20"/>
          <w:szCs w:val="20"/>
        </w:rPr>
        <w:t xml:space="preserve">set in the bulk. Moreover, </w:t>
      </w:r>
      <w:r>
        <w:rPr>
          <w:rFonts w:ascii="KfjnvmNjhlcnTimes-Italic" w:hAnsi="KfjnvmNjhlcnTimes-Italic" w:eastAsia="Calibri" w:cs="KfjnvmNjhlcnTimes-Italic"/>
          <w:i/>
          <w:iCs/>
          <w:sz w:val="20"/>
          <w:szCs w:val="20"/>
        </w:rPr>
        <w:t>local actions of observables can be partially ordered,</w:t>
      </w:r>
    </w:p>
    <w:p>
      <w:pPr>
        <w:spacing w:before="0" w:after="0"/>
        <w:contextualSpacing/>
        <w:jc w:val="left"/>
      </w:pPr>
      <w:r>
        <w:rPr>
          <w:rFonts w:ascii="KfjnvmNjhlcnTimes-Italic" w:hAnsi="KfjnvmNjhlcnTimes-Italic" w:eastAsia="Calibri" w:cs="KfjnvmNjhlcnTimes-Italic"/>
          <w:i/>
          <w:iCs/>
          <w:sz w:val="20"/>
          <w:szCs w:val="20"/>
        </w:rPr>
        <w:t>which corresponds to an ordering of the formed link components</w:t>
      </w:r>
      <w:r>
        <w:rPr>
          <w:rFonts w:ascii="BgnmpwWptfcpTimes-Roman" w:hAnsi="BgnmpwWptfcpTimes-Roman" w:eastAsia="Calibri" w:cs="BgnmpwWptfcpTimes-Roman"/>
          <w:sz w:val="20"/>
          <w:szCs w:val="20"/>
        </w:rPr>
        <w:t>. The pertinent</w:t>
      </w:r>
    </w:p>
    <w:p>
      <w:pPr>
        <w:spacing w:before="0" w:after="0"/>
        <w:contextualSpacing/>
        <w:jc w:val="left"/>
      </w:pPr>
      <w:r>
        <w:rPr>
          <w:rFonts w:ascii="BgnmpwWptfcpTimes-Roman" w:hAnsi="BgnmpwWptfcpTimes-Roman" w:eastAsia="Calibri" w:cs="BgnmpwWptfcpTimes-Roman"/>
          <w:sz w:val="20"/>
          <w:szCs w:val="20"/>
        </w:rPr>
        <w:t xml:space="preserve">problem now is to construct </w:t>
      </w:r>
      <w:r>
        <w:rPr>
          <w:rFonts w:ascii="KfjnvmNjhlcnTimes-Italic" w:hAnsi="KfjnvmNjhlcnTimes-Italic" w:eastAsia="Calibri" w:cs="KfjnvmNjhlcnTimes-Italic"/>
          <w:i/>
          <w:iCs/>
          <w:sz w:val="20"/>
          <w:szCs w:val="20"/>
        </w:rPr>
        <w:t>distinguishable extensions of the smooth model of the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bulk entering the quantum gravity regime using the obtained partial order of forcing</w:t>
      </w:r>
    </w:p>
    <w:p>
      <w:pPr>
        <w:spacing w:before="0" w:after="0"/>
        <w:contextualSpacing/>
        <w:jc w:val="left"/>
      </w:pPr>
      <w:r>
        <w:rPr>
          <w:rFonts w:ascii="KfjnvmNjhlcnTimes-Italic" w:hAnsi="KfjnvmNjhlcnTimes-Italic" w:eastAsia="Calibri" w:cs="KfjnvmNjhlcnTimes-Italic"/>
          <w:i/>
          <w:iCs/>
          <w:sz w:val="20"/>
          <w:szCs w:val="20"/>
        </w:rPr>
        <w:t>conditions</w:t>
      </w:r>
      <w:r>
        <w:rPr>
          <w:rFonts w:ascii="BgnmpwWptfcpTimes-Roman" w:hAnsi="BgnmpwWptfcpTimes-Roman" w:eastAsia="Calibri" w:cs="BgnmpwWptfcpTimes-Roman"/>
          <w:sz w:val="20"/>
          <w:szCs w:val="20"/>
        </w:rPr>
        <w:t>. (209)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eastAsia="Calibri"/>
          <w:b/>
          <w:color w:val="FF0000"/>
          <w:highlight w:val="yellow"/>
        </w:rPr>
        <w:t>[My conclusion: MANY UNBELIEVABLE similar ideas to my ideas (2008-2014 + 2016, 2017) referring to my EDWs, Einstein’s both relativities, quantum mechanics (entanglement, etc.), the relationship between Einstien’s general relativity and quantum mechanics!!!!!!</w:t>
      </w:r>
      <w:r>
        <w:rPr>
          <w:rFonts w:eastAsia="Calibri"/>
          <w:b/>
          <w:color w:val="FF0000"/>
        </w:rPr>
        <w:t xml:space="preserve"> </w:t>
      </w:r>
    </w:p>
    <w:p>
      <w:pPr>
        <w:spacing w:before="0" w:after="0"/>
        <w:contextualSpacing/>
        <w:jc w:val="left"/>
        <w:rPr>
          <w:rFonts w:eastAsia="Calibri"/>
          <w:b/>
          <w:color w:val="FF0000"/>
        </w:rPr>
      </w:pPr>
    </w:p>
    <w:p>
      <w:pPr>
        <w:spacing w:before="0" w:after="0"/>
        <w:contextualSpacing/>
        <w:jc w:val="left"/>
        <w:rPr>
          <w:rFonts w:eastAsia="Calibri"/>
          <w:b/>
          <w:color w:val="FF0000"/>
        </w:rPr>
      </w:pPr>
      <w:r>
        <w:rPr>
          <w:rFonts w:eastAsia="Calibri"/>
          <w:b/>
          <w:color w:val="FF0000"/>
        </w:rPr>
        <w:t xml:space="preserve">In 2008, UNBELIEVABLE similar ideas to quantum mechanics; in 2014, 2016, and 2017 - unbelievable similar ideas to Einstein’s both special and general relativity; in 2014, 2016, 2017, unbelievable similar ideas to the relationship between Einstein’s general relativity and quantum mechanics, etc. etc. etc. </w:t>
      </w:r>
    </w:p>
    <w:p>
      <w:pPr>
        <w:spacing w:before="0" w:after="0"/>
        <w:contextualSpacing/>
        <w:jc w:val="left"/>
        <w:rPr>
          <w:rFonts w:eastAsia="Calibri"/>
          <w:b/>
          <w:color w:val="FF0000"/>
        </w:rPr>
      </w:pPr>
    </w:p>
    <w:p>
      <w:pPr>
        <w:spacing w:before="0" w:after="0"/>
        <w:contextualSpacing/>
        <w:jc w:val="left"/>
        <w:rPr>
          <w:rFonts w:eastAsia="Calibri"/>
          <w:b/>
          <w:color w:val="FF0000"/>
        </w:rPr>
      </w:pPr>
      <w:r>
        <w:rPr>
          <w:rFonts w:eastAsia="Calibri"/>
          <w:b/>
          <w:color w:val="FF0000"/>
        </w:rPr>
        <w:t>All their ideas are written using mathematical and physical notions (old or invented by them), but their ideas are UNBELIEVABLE similar to my ideas (in philosophy and Physics)… Just another (“complicated”) language, the same framework, the same ideas….]</w:t>
      </w:r>
    </w:p>
    <w:p>
      <w:pPr>
        <w:spacing w:before="0" w:after="0"/>
        <w:contextualSpacing/>
        <w:jc w:val="left"/>
        <w:rPr>
          <w:rFonts w:ascii="BgnmpwWptfcpTimes-Roman" w:hAnsi="BgnmpwWptfcpTimes-Roman" w:eastAsia="Calibri" w:cs="BgnmpwWptfcpTimes-Roman"/>
          <w:sz w:val="20"/>
          <w:szCs w:val="20"/>
        </w:rPr>
      </w:pPr>
    </w:p>
    <w:p>
      <w:pPr>
        <w:tabs>
          <w:tab w:val="left" w:pos="5280"/>
        </w:tabs>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b/>
      </w:r>
    </w:p>
    <w:p>
      <w:pPr>
        <w:widowControl w:val="0"/>
        <w:spacing w:before="0" w:after="0"/>
        <w:contextualSpacing/>
        <w:rPr>
          <w:sz w:val="20"/>
          <w:szCs w:val="20"/>
        </w:rPr>
      </w:pPr>
    </w:p>
    <w:p>
      <w:pPr>
        <w:widowControl w:val="0"/>
        <w:spacing w:before="0" w:after="0"/>
        <w:contextualSpacing/>
        <w:rPr>
          <w:sz w:val="20"/>
          <w:szCs w:val="20"/>
        </w:rPr>
      </w:pPr>
    </w:p>
    <w:p>
      <w:pPr>
        <w:widowControl w:val="0"/>
        <w:spacing w:before="0" w:after="0"/>
        <w:contextualSpacing/>
        <w:rPr>
          <w:sz w:val="20"/>
          <w:szCs w:val="20"/>
        </w:rPr>
      </w:pPr>
    </w:p>
    <w:p>
      <w:pPr>
        <w:numPr>
          <w:ilvl w:val="0"/>
          <w:numId w:val="40"/>
        </w:numPr>
        <w:spacing w:before="0" w:after="0"/>
        <w:ind w:left="0" w:right="0" w:hanging="360"/>
        <w:contextualSpacing/>
      </w:pPr>
      <w:r>
        <w:rPr>
          <w:rFonts w:ascii="AdvOTea1a7398" w:hAnsi="AdvOTea1a7398" w:eastAsia="Calibri" w:cs="AdvOTea1a7398"/>
          <w:b/>
          <w:sz w:val="28"/>
          <w:szCs w:val="28"/>
        </w:rPr>
        <w:t xml:space="preserve">(2019) Flaminia Giacomini, Esteban Castro-Ruiz, &amp; </w:t>
      </w:r>
      <w:r>
        <w:rPr>
          <w:rFonts w:ascii="AdvOTea1a7398+01" w:hAnsi="AdvOTea1a7398+01" w:eastAsia="Calibri" w:cs="AdvOTea1a7398+01"/>
          <w:b/>
          <w:sz w:val="28"/>
          <w:szCs w:val="28"/>
        </w:rPr>
        <w:t>Č</w:t>
      </w:r>
      <w:r>
        <w:rPr>
          <w:rFonts w:ascii="AdvOTea1a7398" w:hAnsi="AdvOTea1a7398" w:eastAsia="Calibri" w:cs="AdvOTea1a7398"/>
          <w:b/>
          <w:sz w:val="28"/>
          <w:szCs w:val="28"/>
        </w:rPr>
        <w:t xml:space="preserve">aslav Brukner “Quantum mechanics and the covariance of physical laws in quantum reference frames”, </w:t>
      </w:r>
      <w:r>
        <w:rPr>
          <w:rFonts w:ascii="AdvOTea1a7398" w:hAnsi="AdvOTea1a7398" w:eastAsia="Calibri" w:cs="AdvOTea1a7398"/>
          <w:b/>
          <w:i/>
          <w:sz w:val="28"/>
          <w:szCs w:val="28"/>
        </w:rPr>
        <w:t>Nature Communications</w:t>
      </w:r>
      <w:bookmarkStart w:id="6" w:name="_Hlk168828"/>
      <w:bookmarkEnd w:id="6"/>
    </w:p>
    <w:p>
      <w:pPr>
        <w:spacing w:before="0" w:after="0"/>
        <w:ind w:left="0" w:right="0" w:firstLine="0"/>
        <w:contextualSpacing/>
        <w:rPr>
          <w:rFonts w:ascii="AdvOTea1a7398" w:hAnsi="AdvOTea1a7398" w:eastAsia="Calibri" w:cs="AdvOTea1a7398"/>
          <w:sz w:val="13"/>
          <w:szCs w:val="13"/>
        </w:rPr>
      </w:pPr>
    </w:p>
    <w:p>
      <w:pPr>
        <w:spacing w:before="0" w:after="0"/>
        <w:ind w:left="0" w:right="0" w:firstLine="0"/>
        <w:contextualSpacing/>
      </w:pPr>
      <w:r>
        <w:rPr>
          <w:rFonts w:ascii="AdvOTea1a7398" w:hAnsi="AdvOTea1a7398" w:eastAsia="Calibri" w:cs="AdvOTea1a7398"/>
          <w:sz w:val="24"/>
          <w:szCs w:val="24"/>
        </w:rPr>
        <w:t xml:space="preserve">NATURE COMMUNICATIONS | (2019) 10:494 | https://doi.org/10.1038/s41467-018-08155-0 | </w:t>
      </w:r>
      <w:r>
        <w:fldChar w:fldCharType="begin"/>
      </w:r>
      <w:r>
        <w:instrText xml:space="preserve"> HYPERLINK "http://www.nature.com/naturecommunications" \h </w:instrText>
      </w:r>
      <w:r>
        <w:fldChar w:fldCharType="separate"/>
      </w:r>
      <w:r>
        <w:rPr>
          <w:rStyle w:val="12"/>
          <w:rFonts w:ascii="AdvOTea1a7398" w:hAnsi="AdvOTea1a7398" w:eastAsia="Calibri" w:cs="AdvOTea1a7398"/>
          <w:sz w:val="24"/>
          <w:szCs w:val="24"/>
        </w:rPr>
        <w:t>www.nature.com/naturecommunications</w:t>
      </w:r>
      <w:r>
        <w:rPr>
          <w:rStyle w:val="12"/>
          <w:rFonts w:ascii="AdvOTea1a7398" w:hAnsi="AdvOTea1a7398" w:eastAsia="Calibri" w:cs="AdvOTea1a7398"/>
          <w:sz w:val="24"/>
          <w:szCs w:val="24"/>
        </w:rPr>
        <w:fldChar w:fldCharType="end"/>
      </w:r>
    </w:p>
    <w:p>
      <w:pPr>
        <w:spacing w:before="0" w:after="0"/>
        <w:ind w:left="0" w:right="0" w:firstLine="0"/>
        <w:contextualSpacing/>
        <w:rPr>
          <w:rFonts w:ascii="AdvOTea1a7398" w:hAnsi="AdvOTea1a7398" w:eastAsia="Calibri" w:cs="AdvOTea1a7398"/>
          <w:b/>
          <w:sz w:val="24"/>
          <w:szCs w:val="24"/>
        </w:rPr>
      </w:pPr>
    </w:p>
    <w:p>
      <w:pPr>
        <w:spacing w:before="0" w:after="0"/>
        <w:ind w:left="0" w:right="0" w:firstLine="0"/>
        <w:contextualSpacing/>
        <w:rPr>
          <w:rFonts w:ascii="AdvOTea1a7398" w:hAnsi="AdvOTea1a7398" w:eastAsia="Calibri" w:cs="AdvOTea1a7398"/>
          <w:b/>
          <w:sz w:val="24"/>
          <w:szCs w:val="24"/>
        </w:rPr>
      </w:pPr>
      <w:r>
        <w:rPr>
          <w:rFonts w:ascii="AdvOTea1a7398" w:hAnsi="AdvOTea1a7398" w:eastAsia="Calibri" w:cs="AdvOTea1a7398"/>
          <w:b/>
          <w:sz w:val="24"/>
          <w:szCs w:val="24"/>
        </w:rPr>
        <w:t>Abstract</w:t>
      </w:r>
    </w:p>
    <w:p>
      <w:pPr>
        <w:spacing w:before="0" w:after="0"/>
        <w:contextualSpacing/>
        <w:jc w:val="left"/>
        <w:rPr>
          <w:rFonts w:ascii="AdvOTea1a7398" w:hAnsi="AdvOTea1a7398" w:eastAsia="Calibri" w:cs="AdvOTea1a7398"/>
        </w:rPr>
      </w:pPr>
      <w:r>
        <w:rPr>
          <w:rFonts w:ascii="AdvOTea1a7398" w:hAnsi="AdvOTea1a7398" w:eastAsia="Calibri" w:cs="AdvOTea1a7398"/>
        </w:rPr>
        <w:t>In physics, every observation is made with respect to a frame of reference. Although reference</w:t>
      </w:r>
    </w:p>
    <w:p>
      <w:pPr>
        <w:spacing w:before="0" w:after="0"/>
        <w:contextualSpacing/>
        <w:jc w:val="left"/>
        <w:rPr>
          <w:rFonts w:ascii="AdvOTea1a7398" w:hAnsi="AdvOTea1a7398" w:eastAsia="Calibri" w:cs="AdvOTea1a7398"/>
        </w:rPr>
      </w:pPr>
      <w:r>
        <w:rPr>
          <w:rFonts w:ascii="AdvOTea1a7398" w:hAnsi="AdvOTea1a7398" w:eastAsia="Calibri" w:cs="AdvOTea1a7398"/>
        </w:rPr>
        <w:t>frames are usually not considered as degrees of freedom, in all practical situations it is a</w:t>
      </w:r>
    </w:p>
    <w:p>
      <w:pPr>
        <w:spacing w:before="0" w:after="0"/>
        <w:contextualSpacing/>
        <w:jc w:val="left"/>
        <w:rPr>
          <w:rFonts w:ascii="AdvOTea1a7398" w:hAnsi="AdvOTea1a7398" w:eastAsia="Calibri" w:cs="AdvOTea1a7398"/>
        </w:rPr>
      </w:pPr>
      <w:r>
        <w:rPr>
          <w:rFonts w:ascii="AdvOTea1a7398" w:hAnsi="AdvOTea1a7398" w:eastAsia="Calibri" w:cs="AdvOTea1a7398"/>
        </w:rPr>
        <w:t>physical system which constitutes a reference frame. Can a quantum system be considered</w:t>
      </w:r>
    </w:p>
    <w:p>
      <w:pPr>
        <w:spacing w:before="0" w:after="0"/>
        <w:contextualSpacing/>
        <w:jc w:val="left"/>
        <w:rPr>
          <w:rFonts w:ascii="AdvOTea1a7398" w:hAnsi="AdvOTea1a7398" w:eastAsia="Calibri" w:cs="AdvOTea1a7398"/>
        </w:rPr>
      </w:pPr>
      <w:r>
        <w:rPr>
          <w:rFonts w:ascii="AdvOTea1a7398" w:hAnsi="AdvOTea1a7398" w:eastAsia="Calibri" w:cs="AdvOTea1a7398"/>
        </w:rPr>
        <w:t>as a reference frame and, if so, which description would it give of the world? Here, we</w:t>
      </w:r>
    </w:p>
    <w:p>
      <w:pPr>
        <w:spacing w:before="0" w:after="0"/>
        <w:contextualSpacing/>
        <w:jc w:val="left"/>
        <w:rPr>
          <w:rFonts w:ascii="AdvOTea1a7398" w:hAnsi="AdvOTea1a7398" w:eastAsia="Calibri" w:cs="AdvOTea1a7398"/>
        </w:rPr>
      </w:pPr>
      <w:r>
        <w:rPr>
          <w:rFonts w:ascii="AdvOTea1a7398" w:hAnsi="AdvOTea1a7398" w:eastAsia="Calibri" w:cs="AdvOTea1a7398"/>
        </w:rPr>
        <w:t>introduce a general method to quantise reference frame transformations, which generalises</w:t>
      </w:r>
    </w:p>
    <w:p>
      <w:pPr>
        <w:spacing w:before="0" w:after="0"/>
        <w:contextualSpacing/>
        <w:jc w:val="left"/>
      </w:pPr>
      <w:r>
        <w:rPr>
          <w:rFonts w:ascii="AdvOTea1a7398" w:hAnsi="AdvOTea1a7398" w:eastAsia="Calibri" w:cs="AdvOTea1a7398"/>
        </w:rPr>
        <w:t xml:space="preserve">the usual reference frame transformation to a </w:t>
      </w:r>
      <w:r>
        <w:rPr>
          <w:rFonts w:ascii="AdvOTea1a7398+20" w:hAnsi="AdvOTea1a7398+20" w:eastAsia="Calibri" w:cs="AdvOTea1a7398+20"/>
        </w:rPr>
        <w:t>“</w:t>
      </w:r>
      <w:r>
        <w:rPr>
          <w:rFonts w:ascii="AdvOTea1a7398" w:hAnsi="AdvOTea1a7398" w:eastAsia="Calibri" w:cs="AdvOTea1a7398"/>
        </w:rPr>
        <w:t>superposition of coordinate transformations</w:t>
      </w:r>
      <w:r>
        <w:rPr>
          <w:rFonts w:ascii="AdvOTea1a7398+20" w:hAnsi="AdvOTea1a7398+20" w:eastAsia="Calibri" w:cs="AdvOTea1a7398+20"/>
        </w:rPr>
        <w:t>”</w:t>
      </w:r>
      <w:r>
        <w:rPr>
          <w:rFonts w:ascii="AdvOTea1a7398" w:hAnsi="AdvOTea1a7398" w:eastAsia="Calibri" w:cs="AdvOTea1a7398"/>
        </w:rPr>
        <w:t>.</w:t>
      </w:r>
    </w:p>
    <w:p>
      <w:pPr>
        <w:spacing w:before="0" w:after="0"/>
        <w:contextualSpacing/>
        <w:jc w:val="left"/>
        <w:rPr>
          <w:rFonts w:ascii="AdvOTea1a7398" w:hAnsi="AdvOTea1a7398" w:eastAsia="Calibri" w:cs="AdvOTea1a7398"/>
        </w:rPr>
      </w:pPr>
      <w:r>
        <w:rPr>
          <w:rFonts w:ascii="AdvOTea1a7398" w:hAnsi="AdvOTea1a7398" w:eastAsia="Calibri" w:cs="AdvOTea1a7398"/>
        </w:rPr>
        <w:t>We describe states, measurement, and dynamical evolution in different quantum reference</w:t>
      </w:r>
    </w:p>
    <w:p>
      <w:pPr>
        <w:spacing w:before="0" w:after="0"/>
        <w:contextualSpacing/>
        <w:jc w:val="left"/>
      </w:pPr>
      <w:r>
        <w:rPr>
          <w:rFonts w:ascii="AdvOTea1a7398" w:hAnsi="AdvOTea1a7398" w:eastAsia="Calibri" w:cs="AdvOTea1a7398"/>
        </w:rPr>
        <w:t xml:space="preserve">frames, without appealing to an external, absolute reference frame, and </w:t>
      </w:r>
      <w:r>
        <w:rPr>
          <w:rFonts w:ascii="AdvOTea1a7398+fb" w:hAnsi="AdvOTea1a7398+fb" w:eastAsia="Calibri" w:cs="AdvOTea1a7398+fb"/>
        </w:rPr>
        <w:t>fi</w:t>
      </w:r>
      <w:r>
        <w:rPr>
          <w:rFonts w:ascii="AdvOTea1a7398" w:hAnsi="AdvOTea1a7398" w:eastAsia="Calibri" w:cs="AdvOTea1a7398"/>
        </w:rPr>
        <w:t>nd that entanglement</w:t>
      </w:r>
    </w:p>
    <w:p>
      <w:pPr>
        <w:spacing w:before="0" w:after="0"/>
        <w:contextualSpacing/>
        <w:jc w:val="left"/>
        <w:rPr>
          <w:rFonts w:ascii="AdvOTea1a7398" w:hAnsi="AdvOTea1a7398" w:eastAsia="Calibri" w:cs="AdvOTea1a7398"/>
        </w:rPr>
      </w:pPr>
      <w:r>
        <w:rPr>
          <w:rFonts w:ascii="AdvOTea1a7398" w:hAnsi="AdvOTea1a7398" w:eastAsia="Calibri" w:cs="AdvOTea1a7398"/>
        </w:rPr>
        <w:t>and superposition are frame-dependent features. The transformation also leads to a</w:t>
      </w:r>
    </w:p>
    <w:p>
      <w:pPr>
        <w:spacing w:before="0" w:after="0"/>
        <w:contextualSpacing/>
        <w:jc w:val="left"/>
        <w:rPr>
          <w:rFonts w:ascii="AdvOTea1a7398" w:hAnsi="AdvOTea1a7398" w:eastAsia="Calibri" w:cs="AdvOTea1a7398"/>
        </w:rPr>
      </w:pPr>
      <w:r>
        <w:rPr>
          <w:rFonts w:ascii="AdvOTea1a7398" w:hAnsi="AdvOTea1a7398" w:eastAsia="Calibri" w:cs="AdvOTea1a7398"/>
        </w:rPr>
        <w:t>generalisation of the notion of covariance of dynamical physical laws, to an extension of the</w:t>
      </w:r>
    </w:p>
    <w:p>
      <w:pPr>
        <w:spacing w:before="0" w:after="0"/>
        <w:contextualSpacing/>
        <w:jc w:val="left"/>
      </w:pPr>
      <w:r>
        <w:rPr>
          <w:rFonts w:ascii="AdvOTea1a7398" w:hAnsi="AdvOTea1a7398" w:eastAsia="Calibri" w:cs="AdvOTea1a7398"/>
        </w:rPr>
        <w:t>weak equivalence principle, and to the possibility of de</w:t>
      </w:r>
      <w:r>
        <w:rPr>
          <w:rFonts w:ascii="AdvOTea1a7398+fb" w:hAnsi="AdvOTea1a7398+fb" w:eastAsia="Calibri" w:cs="AdvOTea1a7398+fb"/>
        </w:rPr>
        <w:t>fi</w:t>
      </w:r>
      <w:r>
        <w:rPr>
          <w:rFonts w:ascii="AdvOTea1a7398" w:hAnsi="AdvOTea1a7398" w:eastAsia="Calibri" w:cs="AdvOTea1a7398"/>
        </w:rPr>
        <w:t>ning the rest frame of a quantum</w:t>
      </w:r>
    </w:p>
    <w:p>
      <w:pPr>
        <w:spacing w:before="0" w:after="0"/>
        <w:ind w:left="0" w:right="0" w:firstLine="0"/>
        <w:contextualSpacing/>
        <w:rPr>
          <w:rFonts w:ascii="AdvOTea1a7398" w:hAnsi="AdvOTea1a7398" w:eastAsia="Calibri" w:cs="AdvOTea1a7398"/>
          <w:sz w:val="24"/>
          <w:szCs w:val="24"/>
        </w:rPr>
      </w:pPr>
      <w:r>
        <w:rPr>
          <w:rFonts w:ascii="AdvOTea1a7398" w:hAnsi="AdvOTea1a7398" w:eastAsia="Calibri" w:cs="AdvOTea1a7398"/>
          <w:sz w:val="24"/>
          <w:szCs w:val="24"/>
        </w:rPr>
        <w:t>system.</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pPr>
      <w:r>
        <w:rPr>
          <w:rFonts w:ascii="AdvOT125c650c" w:hAnsi="AdvOT125c650c" w:eastAsia="Calibri" w:cs="AdvOT125c650c"/>
        </w:rPr>
        <w:t>T</w:t>
      </w:r>
      <w:r>
        <w:rPr>
          <w:rFonts w:ascii="AdvOT1ef757c0" w:hAnsi="AdvOT1ef757c0" w:eastAsia="Calibri" w:cs="AdvOT1ef757c0"/>
        </w:rPr>
        <w:t>he state of a physical system has no absolute meaning, but</w:t>
      </w:r>
    </w:p>
    <w:p>
      <w:pPr>
        <w:spacing w:before="0" w:after="0"/>
        <w:contextualSpacing/>
        <w:jc w:val="left"/>
      </w:pPr>
      <w:r>
        <w:rPr>
          <w:rFonts w:ascii="AdvOT1ef757c0" w:hAnsi="AdvOT1ef757c0" w:eastAsia="Calibri" w:cs="AdvOT1ef757c0"/>
        </w:rPr>
        <w:t>is only de</w:t>
      </w:r>
      <w:r>
        <w:rPr>
          <w:rFonts w:ascii="AdvOT1ef757c0+fb" w:hAnsi="AdvOT1ef757c0+fb" w:eastAsia="Calibri" w:cs="AdvOT1ef757c0+fb"/>
        </w:rPr>
        <w:t>fi</w:t>
      </w:r>
      <w:r>
        <w:rPr>
          <w:rFonts w:ascii="AdvOT1ef757c0" w:hAnsi="AdvOT1ef757c0" w:eastAsia="Calibri" w:cs="AdvOT1ef757c0"/>
        </w:rPr>
        <w:t>ned relative to the observer</w:t>
      </w:r>
      <w:r>
        <w:rPr>
          <w:rFonts w:ascii="AdvOT1ef757c0+20" w:hAnsi="AdvOT1ef757c0+20" w:eastAsia="Calibri" w:cs="AdvOT1ef757c0+20"/>
        </w:rPr>
        <w:t>’</w:t>
      </w:r>
      <w:r>
        <w:rPr>
          <w:rFonts w:ascii="AdvOT1ef757c0" w:hAnsi="AdvOT1ef757c0" w:eastAsia="Calibri" w:cs="AdvOT1ef757c0"/>
        </w:rPr>
        <w:t>s reference frame in</w:t>
      </w:r>
    </w:p>
    <w:p>
      <w:pPr>
        <w:spacing w:before="0" w:after="0"/>
        <w:contextualSpacing/>
        <w:jc w:val="left"/>
        <w:rPr>
          <w:rFonts w:ascii="AdvOT1ef757c0" w:hAnsi="AdvOT1ef757c0" w:eastAsia="Calibri" w:cs="AdvOT1ef757c0"/>
        </w:rPr>
      </w:pPr>
      <w:r>
        <w:rPr>
          <w:rFonts w:ascii="AdvOT1ef757c0" w:hAnsi="AdvOT1ef757c0" w:eastAsia="Calibri" w:cs="AdvOT1ef757c0"/>
        </w:rPr>
        <w:t>the laboratory. The same system may be associated to</w:t>
      </w:r>
    </w:p>
    <w:p>
      <w:pPr>
        <w:spacing w:before="0" w:after="0"/>
        <w:contextualSpacing/>
        <w:jc w:val="left"/>
        <w:rPr>
          <w:rFonts w:ascii="AdvOT1ef757c0" w:hAnsi="AdvOT1ef757c0" w:eastAsia="Calibri" w:cs="AdvOT1ef757c0"/>
        </w:rPr>
      </w:pPr>
      <w:r>
        <w:rPr>
          <w:rFonts w:ascii="AdvOT1ef757c0" w:hAnsi="AdvOT1ef757c0" w:eastAsia="Calibri" w:cs="AdvOT1ef757c0"/>
        </w:rPr>
        <w:t>different states in different reference frames, which are normally</w:t>
      </w:r>
    </w:p>
    <w:p>
      <w:pPr>
        <w:spacing w:before="0" w:after="0"/>
        <w:contextualSpacing/>
        <w:jc w:val="left"/>
        <w:rPr>
          <w:rFonts w:ascii="AdvOT1ef757c0" w:hAnsi="AdvOT1ef757c0" w:eastAsia="Calibri" w:cs="AdvOT1ef757c0"/>
        </w:rPr>
      </w:pPr>
      <w:r>
        <w:rPr>
          <w:rFonts w:ascii="AdvOT1ef757c0" w:hAnsi="AdvOT1ef757c0" w:eastAsia="Calibri" w:cs="AdvOT1ef757c0"/>
        </w:rPr>
        <w:t>related via some reference frame transformation. From a physical</w:t>
      </w:r>
    </w:p>
    <w:p>
      <w:pPr>
        <w:spacing w:before="0" w:after="0"/>
        <w:contextualSpacing/>
        <w:jc w:val="left"/>
        <w:rPr>
          <w:rFonts w:ascii="AdvOT1ef757c0" w:hAnsi="AdvOT1ef757c0" w:eastAsia="Calibri" w:cs="AdvOT1ef757c0"/>
        </w:rPr>
      </w:pPr>
      <w:r>
        <w:rPr>
          <w:rFonts w:ascii="AdvOT1ef757c0" w:hAnsi="AdvOT1ef757c0" w:eastAsia="Calibri" w:cs="AdvOT1ef757c0"/>
        </w:rPr>
        <w:t>point of view, a frame of reference is an abstraction of an idealised</w:t>
      </w:r>
    </w:p>
    <w:p>
      <w:pPr>
        <w:spacing w:before="0" w:after="0"/>
        <w:contextualSpacing/>
        <w:jc w:val="left"/>
        <w:rPr>
          <w:rFonts w:ascii="AdvOT1ef757c0" w:hAnsi="AdvOT1ef757c0" w:eastAsia="Calibri" w:cs="AdvOT1ef757c0"/>
        </w:rPr>
      </w:pPr>
      <w:r>
        <w:rPr>
          <w:rFonts w:ascii="AdvOT1ef757c0" w:hAnsi="AdvOT1ef757c0" w:eastAsia="Calibri" w:cs="AdvOT1ef757c0"/>
        </w:rPr>
        <w:t>physical system: for example, an ideal rigid body can serve as a</w:t>
      </w:r>
    </w:p>
    <w:p>
      <w:pPr>
        <w:spacing w:before="0" w:after="0"/>
        <w:contextualSpacing/>
        <w:jc w:val="left"/>
      </w:pPr>
      <w:r>
        <w:rPr>
          <w:rFonts w:ascii="AdvOT1ef757c0" w:hAnsi="AdvOT1ef757c0" w:eastAsia="Calibri" w:cs="AdvOT1ef757c0"/>
        </w:rPr>
        <w:t>reference frame to de</w:t>
      </w:r>
      <w:r>
        <w:rPr>
          <w:rFonts w:ascii="AdvOT1ef757c0+fb" w:hAnsi="AdvOT1ef757c0+fb" w:eastAsia="Calibri" w:cs="AdvOT1ef757c0+fb"/>
        </w:rPr>
        <w:t>fi</w:t>
      </w:r>
      <w:r>
        <w:rPr>
          <w:rFonts w:ascii="AdvOT1ef757c0" w:hAnsi="AdvOT1ef757c0" w:eastAsia="Calibri" w:cs="AdvOT1ef757c0"/>
        </w:rPr>
        <w:t>ne relative spatial distances and orientations</w:t>
      </w:r>
    </w:p>
    <w:p>
      <w:pPr>
        <w:spacing w:before="0" w:after="0"/>
        <w:contextualSpacing/>
        <w:jc w:val="left"/>
        <w:rPr>
          <w:rFonts w:ascii="AdvOT1ef757c0" w:hAnsi="AdvOT1ef757c0" w:eastAsia="Calibri" w:cs="AdvOT1ef757c0"/>
        </w:rPr>
      </w:pPr>
      <w:r>
        <w:rPr>
          <w:rFonts w:ascii="AdvOT1ef757c0" w:hAnsi="AdvOT1ef757c0" w:eastAsia="Calibri" w:cs="AdvOT1ef757c0"/>
        </w:rPr>
        <w:t>of other objects. In classical physics, a coordinate transformation</w:t>
      </w:r>
    </w:p>
    <w:p>
      <w:pPr>
        <w:spacing w:before="0" w:after="0"/>
        <w:contextualSpacing/>
        <w:jc w:val="left"/>
        <w:rPr>
          <w:rFonts w:ascii="AdvOT1ef757c0" w:hAnsi="AdvOT1ef757c0" w:eastAsia="Calibri" w:cs="AdvOT1ef757c0"/>
        </w:rPr>
      </w:pPr>
      <w:r>
        <w:rPr>
          <w:rFonts w:ascii="AdvOT1ef757c0" w:hAnsi="AdvOT1ef757c0" w:eastAsia="Calibri" w:cs="AdvOT1ef757c0"/>
        </w:rPr>
        <w:t>is used to transform the description of the system</w:t>
      </w:r>
    </w:p>
    <w:p>
      <w:pPr>
        <w:spacing w:before="0" w:after="0"/>
        <w:contextualSpacing/>
        <w:jc w:val="left"/>
        <w:rPr>
          <w:rFonts w:ascii="AdvOT1ef757c0" w:hAnsi="AdvOT1ef757c0" w:eastAsia="Calibri" w:cs="AdvOT1ef757c0"/>
        </w:rPr>
      </w:pPr>
      <w:r>
        <w:rPr>
          <w:rFonts w:ascii="AdvOT1ef757c0" w:hAnsi="AdvOT1ef757c0" w:eastAsia="Calibri" w:cs="AdvOT1ef757c0"/>
        </w:rPr>
        <w:t>under consideration between two different reference frames.</w:t>
      </w:r>
    </w:p>
    <w:p>
      <w:pPr>
        <w:spacing w:before="0" w:after="0"/>
        <w:contextualSpacing/>
        <w:jc w:val="left"/>
        <w:rPr>
          <w:rFonts w:ascii="AdvOT1ef757c0" w:hAnsi="AdvOT1ef757c0" w:eastAsia="Calibri" w:cs="AdvOT1ef757c0"/>
        </w:rPr>
      </w:pPr>
      <w:r>
        <w:rPr>
          <w:rFonts w:ascii="AdvOT1ef757c0" w:hAnsi="AdvOT1ef757c0" w:eastAsia="Calibri" w:cs="AdvOT1ef757c0"/>
        </w:rPr>
        <w:t>These transformations include, for example, spatial rotations and</w:t>
      </w:r>
    </w:p>
    <w:p>
      <w:pPr>
        <w:spacing w:before="0" w:after="0"/>
        <w:contextualSpacing/>
        <w:jc w:val="left"/>
        <w:rPr>
          <w:rFonts w:ascii="AdvOT1ef757c0" w:hAnsi="AdvOT1ef757c0" w:eastAsia="Calibri" w:cs="AdvOT1ef757c0"/>
        </w:rPr>
      </w:pPr>
      <w:r>
        <w:rPr>
          <w:rFonts w:ascii="AdvOT1ef757c0" w:hAnsi="AdvOT1ef757c0" w:eastAsia="Calibri" w:cs="AdvOT1ef757c0"/>
        </w:rPr>
        <w:t>translations in space and time or constant relative motion of the</w:t>
      </w:r>
    </w:p>
    <w:p>
      <w:pPr>
        <w:spacing w:before="0" w:after="0"/>
        <w:contextualSpacing/>
        <w:jc w:val="left"/>
        <w:rPr>
          <w:rFonts w:ascii="AdvOT1ef757c0" w:hAnsi="AdvOT1ef757c0" w:eastAsia="Calibri" w:cs="AdvOT1ef757c0"/>
        </w:rPr>
      </w:pPr>
      <w:r>
        <w:rPr>
          <w:rFonts w:ascii="AdvOT1ef757c0" w:hAnsi="AdvOT1ef757c0" w:eastAsia="Calibri" w:cs="AdvOT1ef757c0"/>
        </w:rPr>
        <w:t>frames (e.g., Galilean tranformations). In general, the dynamical</w:t>
      </w:r>
    </w:p>
    <w:p>
      <w:pPr>
        <w:spacing w:before="0" w:after="0"/>
        <w:contextualSpacing/>
        <w:jc w:val="left"/>
        <w:rPr>
          <w:rFonts w:ascii="AdvOT1ef757c0" w:hAnsi="AdvOT1ef757c0" w:eastAsia="Calibri" w:cs="AdvOT1ef757c0"/>
        </w:rPr>
      </w:pPr>
      <w:r>
        <w:rPr>
          <w:rFonts w:ascii="AdvOT1ef757c0" w:hAnsi="AdvOT1ef757c0" w:eastAsia="Calibri" w:cs="AdvOT1ef757c0"/>
        </w:rPr>
        <w:t>physical laws are invariant under some group of transformations.</w:t>
      </w:r>
    </w:p>
    <w:p>
      <w:pPr>
        <w:spacing w:before="0" w:after="0"/>
        <w:contextualSpacing/>
        <w:jc w:val="left"/>
        <w:rPr>
          <w:rFonts w:ascii="AdvOT1ef757c0" w:hAnsi="AdvOT1ef757c0" w:eastAsia="Calibri" w:cs="AdvOT1ef757c0"/>
        </w:rPr>
      </w:pPr>
      <w:r>
        <w:rPr>
          <w:rFonts w:ascii="AdvOT1ef757c0" w:hAnsi="AdvOT1ef757c0" w:eastAsia="Calibri" w:cs="AdvOT1ef757c0"/>
        </w:rPr>
        <w:t>For instance, the laws of non-relativistic physics are invariant</w:t>
      </w:r>
    </w:p>
    <w:p>
      <w:pPr>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 xml:space="preserve">under Galilean transformations. </w:t>
      </w:r>
    </w:p>
    <w:p>
      <w:pPr>
        <w:spacing w:before="0" w:after="0"/>
        <w:contextualSpacing/>
        <w:jc w:val="left"/>
      </w:pPr>
      <w:r>
        <w:rPr>
          <w:rFonts w:ascii="AdvOTea1a7398" w:hAnsi="AdvOTea1a7398" w:eastAsia="Calibri" w:cs="AdvOTea1a7398"/>
          <w:b/>
        </w:rPr>
        <w:tab/>
      </w:r>
      <w:r>
        <w:rPr>
          <w:rFonts w:ascii="AdvOT1ef757c0" w:hAnsi="AdvOT1ef757c0" w:eastAsia="Calibri" w:cs="AdvOT1ef757c0"/>
          <w:color w:val="000000"/>
        </w:rPr>
        <w:t>In every physical laboratory situation, the reference frame is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realised through a physical system. As any physical system, it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ultimately behaves according to the laws of quantum mechanics.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Therefore, one might see the standard treatment of referenceframe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transformations as an approximation to a more fundamental</w:t>
      </w:r>
    </w:p>
    <w:p>
      <w:pPr>
        <w:spacing w:before="0" w:after="0"/>
        <w:contextualSpacing/>
        <w:jc w:val="left"/>
      </w:pPr>
      <w:r>
        <w:rPr>
          <w:rFonts w:ascii="AdvOT1ef757c0" w:hAnsi="AdvOT1ef757c0" w:eastAsia="Calibri" w:cs="AdvOT1ef757c0"/>
          <w:color w:val="000000"/>
        </w:rPr>
        <w:t>set of transformations. Speci</w:t>
      </w:r>
      <w:r>
        <w:rPr>
          <w:rFonts w:ascii="AdvOT1ef757c0+fb" w:hAnsi="AdvOT1ef757c0+fb" w:eastAsia="Calibri" w:cs="AdvOT1ef757c0+fb"/>
          <w:color w:val="000000"/>
        </w:rPr>
        <w:t>fi</w:t>
      </w:r>
      <w:r>
        <w:rPr>
          <w:rFonts w:ascii="AdvOT1ef757c0" w:hAnsi="AdvOT1ef757c0" w:eastAsia="Calibri" w:cs="AdvOT1ef757c0"/>
          <w:color w:val="000000"/>
        </w:rPr>
        <w:t>cally, one should take into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account the possibility that one laboratory, from the perspective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of another laboratory, might appear in a superposition or even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become entangled with the system. Hence, the relationship</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between the two laboratories becomes more than a simple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coordinate transformation between classical reference frames; it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becomes a fundamentally quantum relationship. We may then</w:t>
      </w:r>
    </w:p>
    <w:p>
      <w:pPr>
        <w:spacing w:before="0" w:after="0"/>
        <w:contextualSpacing/>
        <w:jc w:val="left"/>
      </w:pPr>
      <w:r>
        <w:rPr>
          <w:rFonts w:ascii="AdvOT1ef757c0" w:hAnsi="AdvOT1ef757c0" w:eastAsia="Calibri" w:cs="AdvOT1ef757c0"/>
          <w:color w:val="000000"/>
        </w:rPr>
        <w:t xml:space="preserve">speak about transformations between </w:t>
      </w:r>
      <w:r>
        <w:rPr>
          <w:rFonts w:ascii="AdvOT1ef757c0+20" w:hAnsi="AdvOT1ef757c0+20" w:eastAsia="Calibri" w:cs="AdvOT1ef757c0+20"/>
          <w:color w:val="000000"/>
        </w:rPr>
        <w:t>‘</w:t>
      </w:r>
      <w:r>
        <w:rPr>
          <w:rFonts w:ascii="AdvOT1ef757c0" w:hAnsi="AdvOT1ef757c0" w:eastAsia="Calibri" w:cs="AdvOT1ef757c0"/>
          <w:color w:val="000000"/>
        </w:rPr>
        <w:t>quantum reference frames</w:t>
      </w:r>
      <w:r>
        <w:rPr>
          <w:rFonts w:ascii="AdvOT1ef757c0+20" w:hAnsi="AdvOT1ef757c0+20" w:eastAsia="Calibri" w:cs="AdvOT1ef757c0+20"/>
          <w:color w:val="000000"/>
        </w:rPr>
        <w: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(QRFs). For example, we can imagine that the laboratory and the</w:t>
      </w:r>
    </w:p>
    <w:p>
      <w:pPr>
        <w:spacing w:before="0" w:after="0"/>
        <w:contextualSpacing/>
        <w:jc w:val="left"/>
      </w:pPr>
      <w:r>
        <w:rPr>
          <w:rFonts w:ascii="AdvOT1ef757c0" w:hAnsi="AdvOT1ef757c0" w:eastAsia="Calibri" w:cs="AdvOT1ef757c0"/>
          <w:color w:val="000000"/>
        </w:rPr>
        <w:t xml:space="preserve">instruments of one observer are </w:t>
      </w:r>
      <w:r>
        <w:rPr>
          <w:rFonts w:ascii="AdvOT1ef757c0+fb" w:hAnsi="AdvOT1ef757c0+fb" w:eastAsia="Calibri" w:cs="AdvOT1ef757c0+fb"/>
          <w:color w:val="000000"/>
        </w:rPr>
        <w:t>fi</w:t>
      </w:r>
      <w:r>
        <w:rPr>
          <w:rFonts w:ascii="AdvOT1ef757c0" w:hAnsi="AdvOT1ef757c0" w:eastAsia="Calibri" w:cs="AdvOT1ef757c0"/>
          <w:color w:val="000000"/>
        </w:rPr>
        <w:t>xed to a platform that is in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superposition of position states with respect to the laboratory of a</w:t>
      </w:r>
    </w:p>
    <w:p>
      <w:pPr>
        <w:spacing w:before="0" w:after="0"/>
        <w:contextualSpacing/>
        <w:jc w:val="left"/>
      </w:pPr>
      <w:r>
        <w:rPr>
          <w:rFonts w:ascii="AdvOT1ef757c0" w:hAnsi="AdvOT1ef757c0" w:eastAsia="Calibri" w:cs="AdvOT1ef757c0"/>
          <w:color w:val="000000"/>
        </w:rPr>
        <w:t xml:space="preserve">second observer, as illustrated in Fig. </w:t>
      </w:r>
      <w:r>
        <w:rPr>
          <w:rFonts w:ascii="AdvOT1ef757c0" w:hAnsi="AdvOT1ef757c0" w:eastAsia="Calibri" w:cs="AdvOT1ef757c0"/>
          <w:color w:val="0000FF"/>
        </w:rPr>
        <w:t>1</w:t>
      </w:r>
      <w:r>
        <w:rPr>
          <w:rFonts w:ascii="AdvOT1ef757c0" w:hAnsi="AdvOT1ef757c0" w:eastAsia="Calibri" w:cs="AdvOT1ef757c0"/>
          <w:color w:val="000000"/>
        </w:rPr>
        <w:t>. Can we meaningfully</w:t>
      </w:r>
    </w:p>
    <w:p>
      <w:pPr>
        <w:spacing w:before="0" w:after="0"/>
        <w:contextualSpacing/>
        <w:jc w:val="left"/>
      </w:pPr>
      <w:r>
        <w:rPr>
          <w:rFonts w:ascii="AdvOT1ef757c0" w:hAnsi="AdvOT1ef757c0" w:eastAsia="Calibri" w:cs="AdvOT1ef757c0"/>
          <w:color w:val="000000"/>
        </w:rPr>
        <w:t>de</w:t>
      </w:r>
      <w:r>
        <w:rPr>
          <w:rFonts w:ascii="AdvOT1ef757c0+fb" w:hAnsi="AdvOT1ef757c0+fb" w:eastAsia="Calibri" w:cs="AdvOT1ef757c0+fb"/>
          <w:color w:val="000000"/>
        </w:rPr>
        <w:t>fi</w:t>
      </w:r>
      <w:r>
        <w:rPr>
          <w:rFonts w:ascii="AdvOT1ef757c0" w:hAnsi="AdvOT1ef757c0" w:eastAsia="Calibri" w:cs="AdvOT1ef757c0"/>
          <w:color w:val="000000"/>
        </w:rPr>
        <w:t>ne transformations between such QRFs? Which transformations</w:t>
      </w:r>
    </w:p>
    <w:p>
      <w:pPr>
        <w:spacing w:before="0" w:after="0"/>
        <w:contextualSpacing/>
        <w:jc w:val="left"/>
      </w:pPr>
      <w:r>
        <w:rPr>
          <w:rFonts w:ascii="AdvOT1ef757c0" w:hAnsi="AdvOT1ef757c0" w:eastAsia="Calibri" w:cs="AdvOT1ef757c0"/>
          <w:color w:val="000000"/>
        </w:rPr>
        <w:t>relate quantum states of systems de</w:t>
      </w:r>
      <w:r>
        <w:rPr>
          <w:rFonts w:ascii="AdvOT1ef757c0+fb" w:hAnsi="AdvOT1ef757c0+fb" w:eastAsia="Calibri" w:cs="AdvOT1ef757c0+fb"/>
          <w:color w:val="000000"/>
        </w:rPr>
        <w:t>fi</w:t>
      </w:r>
      <w:r>
        <w:rPr>
          <w:rFonts w:ascii="AdvOT1ef757c0" w:hAnsi="AdvOT1ef757c0" w:eastAsia="Calibri" w:cs="AdvOT1ef757c0"/>
          <w:color w:val="000000"/>
        </w:rPr>
        <w:t>ned with respect to one</w:t>
      </w:r>
    </w:p>
    <w:p>
      <w:pPr>
        <w:spacing w:before="0" w:after="0"/>
        <w:contextualSpacing/>
        <w:jc w:val="left"/>
      </w:pPr>
      <w:r>
        <w:rPr>
          <w:rFonts w:ascii="AdvOT1ef757c0" w:hAnsi="AdvOT1ef757c0" w:eastAsia="Calibri" w:cs="AdvOT1ef757c0"/>
          <w:color w:val="000000"/>
        </w:rPr>
        <w:t>frame of reference to those de</w:t>
      </w:r>
      <w:r>
        <w:rPr>
          <w:rFonts w:ascii="AdvOT1ef757c0+fb" w:hAnsi="AdvOT1ef757c0+fb" w:eastAsia="Calibri" w:cs="AdvOT1ef757c0+fb"/>
          <w:color w:val="000000"/>
        </w:rPr>
        <w:t>fi</w:t>
      </w:r>
      <w:r>
        <w:rPr>
          <w:rFonts w:ascii="AdvOT1ef757c0" w:hAnsi="AdvOT1ef757c0" w:eastAsia="Calibri" w:cs="AdvOT1ef757c0"/>
          <w:color w:val="000000"/>
        </w:rPr>
        <w:t>ned with respect to a second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of reference? What are the dynamical physical laws that are</w:t>
      </w:r>
    </w:p>
    <w:p>
      <w:pPr>
        <w:spacing w:before="0" w:after="0"/>
        <w:ind w:left="0" w:right="0" w:firstLine="0"/>
        <w:contextualSpacing/>
      </w:pPr>
      <w:r>
        <w:rPr>
          <w:rFonts w:ascii="AdvOT1ef757c0" w:hAnsi="AdvOT1ef757c0" w:eastAsia="Calibri" w:cs="AdvOT1ef757c0"/>
          <w:color w:val="000000"/>
          <w:sz w:val="24"/>
          <w:szCs w:val="24"/>
        </w:rPr>
        <w:t xml:space="preserve">invariant under such </w:t>
      </w:r>
      <w:r>
        <w:rPr>
          <w:rFonts w:ascii="AdvOT1ef757c0+20" w:hAnsi="AdvOT1ef757c0+20" w:eastAsia="Calibri" w:cs="AdvOT1ef757c0+20"/>
          <w:color w:val="000000"/>
          <w:sz w:val="24"/>
          <w:szCs w:val="24"/>
        </w:rPr>
        <w:t>‘</w:t>
      </w:r>
      <w:r>
        <w:rPr>
          <w:rFonts w:ascii="AdvOT1ef757c0" w:hAnsi="AdvOT1ef757c0" w:eastAsia="Calibri" w:cs="AdvOT1ef757c0"/>
          <w:color w:val="000000"/>
          <w:sz w:val="24"/>
          <w:szCs w:val="24"/>
        </w:rPr>
        <w:t>quantum transformations</w:t>
      </w:r>
      <w:r>
        <w:rPr>
          <w:rFonts w:ascii="AdvOT1ef757c0+20" w:hAnsi="AdvOT1ef757c0+20" w:eastAsia="Calibri" w:cs="AdvOT1ef757c0+20"/>
          <w:color w:val="000000"/>
          <w:sz w:val="24"/>
          <w:szCs w:val="24"/>
        </w:rPr>
        <w:t>’</w:t>
      </w:r>
      <w:r>
        <w:rPr>
          <w:rFonts w:ascii="AdvOT1ef757c0" w:hAnsi="AdvOT1ef757c0" w:eastAsia="Calibri" w:cs="AdvOT1ef757c0"/>
          <w:color w:val="000000"/>
          <w:sz w:val="24"/>
          <w:szCs w:val="24"/>
        </w:rPr>
        <w:t>?</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resulting transformation takes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states of all systems external to the initial QRF as input, and</w:t>
      </w:r>
    </w:p>
    <w:p>
      <w:pPr>
        <w:spacing w:before="0" w:after="0"/>
        <w:contextualSpacing/>
        <w:jc w:val="left"/>
      </w:pPr>
      <w:r>
        <w:rPr>
          <w:rFonts w:ascii="AdvOT1ef757c0" w:hAnsi="AdvOT1ef757c0" w:eastAsia="Calibri" w:cs="AdvOT1ef757c0"/>
          <w:color w:val="000000"/>
        </w:rPr>
        <w:t xml:space="preserve">outputs the states of all systems external to the </w:t>
      </w:r>
      <w:r>
        <w:rPr>
          <w:rFonts w:ascii="AdvOT1ef757c0+fb" w:hAnsi="AdvOT1ef757c0+fb" w:eastAsia="Calibri" w:cs="AdvOT1ef757c0+fb"/>
          <w:color w:val="000000"/>
        </w:rPr>
        <w:t>fi</w:t>
      </w:r>
      <w:r>
        <w:rPr>
          <w:rFonts w:ascii="AdvOT1ef757c0" w:hAnsi="AdvOT1ef757c0" w:eastAsia="Calibri" w:cs="AdvOT1ef757c0"/>
          <w:color w:val="000000"/>
        </w:rPr>
        <w:t>nal QRF. We</w:t>
      </w:r>
    </w:p>
    <w:p>
      <w:pPr>
        <w:spacing w:before="0" w:after="0"/>
        <w:contextualSpacing/>
        <w:jc w:val="left"/>
      </w:pPr>
      <w:r>
        <w:rPr>
          <w:rFonts w:ascii="AdvOT1ef757c0+fb" w:hAnsi="AdvOT1ef757c0+fb" w:eastAsia="Calibri" w:cs="AdvOT1ef757c0+fb"/>
          <w:color w:val="000000"/>
        </w:rPr>
        <w:t>fi</w:t>
      </w:r>
      <w:r>
        <w:rPr>
          <w:rFonts w:ascii="AdvOT1ef757c0" w:hAnsi="AdvOT1ef757c0" w:eastAsia="Calibri" w:cs="AdvOT1ef757c0"/>
          <w:color w:val="000000"/>
        </w:rPr>
        <w:t>nd that a quantum state and its features</w:t>
      </w:r>
      <w:r>
        <w:rPr>
          <w:rFonts w:ascii="AdvOT1ef757c0+20" w:hAnsi="AdvOT1ef757c0+20" w:eastAsia="Calibri" w:cs="AdvOT1ef757c0+20"/>
          <w:color w:val="000000"/>
        </w:rPr>
        <w:t>—</w:t>
      </w:r>
      <w:r>
        <w:rPr>
          <w:rFonts w:ascii="AdvOT1ef757c0" w:hAnsi="AdvOT1ef757c0" w:eastAsia="Calibri" w:cs="AdvOT1ef757c0"/>
          <w:color w:val="000000"/>
        </w:rPr>
        <w:t>such as superposition</w:t>
      </w:r>
    </w:p>
    <w:p>
      <w:pPr>
        <w:spacing w:before="0" w:after="0"/>
        <w:contextualSpacing/>
        <w:jc w:val="left"/>
      </w:pPr>
      <w:r>
        <w:rPr>
          <w:rFonts w:ascii="AdvOT1ef757c0" w:hAnsi="AdvOT1ef757c0" w:eastAsia="Calibri" w:cs="AdvOT1ef757c0"/>
          <w:color w:val="000000"/>
        </w:rPr>
        <w:t>and entanglement</w:t>
      </w:r>
      <w:r>
        <w:rPr>
          <w:rFonts w:ascii="AdvOT1ef757c0+20" w:hAnsi="AdvOT1ef757c0+20" w:eastAsia="Calibri" w:cs="AdvOT1ef757c0+20"/>
          <w:color w:val="000000"/>
        </w:rPr>
        <w:t>—</w:t>
      </w:r>
      <w:r>
        <w:rPr>
          <w:rFonts w:ascii="AdvOT1ef757c0" w:hAnsi="AdvOT1ef757c0" w:eastAsia="Calibri" w:cs="AdvOT1ef757c0"/>
          <w:color w:val="000000"/>
        </w:rPr>
        <w:t>are only de</w:t>
      </w:r>
      <w:r>
        <w:rPr>
          <w:rFonts w:ascii="AdvOT1ef757c0+fb" w:hAnsi="AdvOT1ef757c0+fb" w:eastAsia="Calibri" w:cs="AdvOT1ef757c0+fb"/>
          <w:color w:val="000000"/>
        </w:rPr>
        <w:t>fi</w:t>
      </w:r>
      <w:r>
        <w:rPr>
          <w:rFonts w:ascii="AdvOT1ef757c0" w:hAnsi="AdvOT1ef757c0" w:eastAsia="Calibri" w:cs="AdvOT1ef757c0"/>
          <w:color w:val="000000"/>
        </w:rPr>
        <w:t>ned relative to the chosen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in the spirit of the relational description of</w:t>
      </w:r>
    </w:p>
    <w:p>
      <w:pPr>
        <w:spacing w:before="0" w:after="0"/>
        <w:contextualSpacing/>
        <w:jc w:val="left"/>
      </w:pPr>
      <w:r>
        <w:rPr>
          <w:rFonts w:ascii="AdvOT1ef757c0" w:hAnsi="AdvOT1ef757c0" w:eastAsia="Calibri" w:cs="AdvOT1ef757c0"/>
          <w:color w:val="000000"/>
        </w:rPr>
        <w:t>physics</w:t>
      </w:r>
      <w:r>
        <w:rPr>
          <w:rFonts w:ascii="AdvOT1ef757c0" w:hAnsi="AdvOT1ef757c0" w:eastAsia="Calibri" w:cs="AdvOT1ef757c0"/>
          <w:color w:val="0000FF"/>
        </w:rPr>
        <w:t>16</w:t>
      </w:r>
      <w:r>
        <w:rPr>
          <w:rFonts w:ascii="AdvOT1ef757c0+20" w:hAnsi="AdvOT1ef757c0+20" w:eastAsia="Calibri" w:cs="AdvOT1ef757c0+20"/>
          <w:color w:val="000000"/>
        </w:rPr>
        <w:t>–</w:t>
      </w:r>
      <w:r>
        <w:rPr>
          <w:rFonts w:ascii="AdvOT1ef757c0" w:hAnsi="AdvOT1ef757c0" w:eastAsia="Calibri" w:cs="AdvOT1ef757c0"/>
          <w:color w:val="0000FF"/>
        </w:rPr>
        <w:t>19</w:t>
      </w:r>
      <w:r>
        <w:rPr>
          <w:rFonts w:ascii="AdvOT1ef757c0" w:hAnsi="AdvOT1ef757c0" w:eastAsia="Calibri" w:cs="AdvOT1ef757c0"/>
          <w:color w:val="000000"/>
        </w:rPr>
        <w:t>,</w:t>
      </w:r>
      <w:r>
        <w:rPr>
          <w:rFonts w:ascii="AdvOT1ef757c0" w:hAnsi="AdvOT1ef757c0" w:eastAsia="Calibri" w:cs="AdvOT1ef757c0"/>
          <w:color w:val="0000FF"/>
        </w:rPr>
        <w:t>23</w:t>
      </w:r>
      <w:r>
        <w:rPr>
          <w:rFonts w:ascii="AdvOT1ef757c0" w:hAnsi="AdvOT1ef757c0" w:eastAsia="Calibri" w:cs="AdvOT1ef757c0"/>
          <w:color w:val="000000"/>
        </w:rPr>
        <w:t>,</w:t>
      </w:r>
      <w:r>
        <w:rPr>
          <w:rFonts w:ascii="AdvOT1ef757c0" w:hAnsi="AdvOT1ef757c0" w:eastAsia="Calibri" w:cs="AdvOT1ef757c0"/>
          <w:color w:val="0000FF"/>
        </w:rPr>
        <w:t>24</w:t>
      </w:r>
      <w:r>
        <w:rPr>
          <w:rFonts w:ascii="AdvOT1ef757c0" w:hAnsi="AdvOT1ef757c0" w:eastAsia="Calibri" w:cs="AdvOT1ef757c0"/>
          <w:color w:val="000000"/>
        </w:rPr>
        <w:t>. For example, a quantum system which is in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well-localised state of an observable for a certain observer may,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for another observer, be in a superposition of two or more states</w:t>
      </w:r>
    </w:p>
    <w:p>
      <w:pPr>
        <w:spacing w:before="0" w:after="0"/>
        <w:ind w:left="0" w:right="0" w:firstLine="0"/>
        <w:contextualSpacing/>
      </w:pPr>
      <w:r>
        <w:rPr>
          <w:rFonts w:ascii="AdvOT1ef757c0" w:hAnsi="AdvOT1ef757c0" w:eastAsia="Calibri" w:cs="AdvOT1ef757c0"/>
          <w:color w:val="000000"/>
          <w:sz w:val="24"/>
          <w:szCs w:val="24"/>
        </w:rPr>
        <w:t xml:space="preserve">or even entangled with the </w:t>
      </w:r>
      <w:r>
        <w:rPr>
          <w:rFonts w:ascii="AdvOT1ef757c0+fb" w:hAnsi="AdvOT1ef757c0+fb" w:eastAsia="Calibri" w:cs="AdvOT1ef757c0+fb"/>
          <w:color w:val="000000"/>
          <w:sz w:val="24"/>
          <w:szCs w:val="24"/>
        </w:rPr>
        <w:t>fi</w:t>
      </w:r>
      <w:r>
        <w:rPr>
          <w:rFonts w:ascii="AdvOT1ef757c0" w:hAnsi="AdvOT1ef757c0" w:eastAsia="Calibri" w:cs="AdvOT1ef757c0"/>
          <w:color w:val="000000"/>
          <w:sz w:val="24"/>
          <w:szCs w:val="24"/>
        </w:rPr>
        <w:t>rst observer.</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rPr>
      </w:pPr>
      <w:r>
        <w:rPr>
          <w:rFonts w:ascii="AdvOT1ef757c0" w:hAnsi="AdvOT1ef757c0" w:eastAsia="Calibri" w:cs="AdvOT1ef757c0"/>
        </w:rPr>
        <w:t>However, the</w:t>
      </w:r>
    </w:p>
    <w:p>
      <w:pPr>
        <w:spacing w:before="0" w:after="0"/>
        <w:contextualSpacing/>
        <w:jc w:val="left"/>
        <w:rPr>
          <w:rFonts w:ascii="AdvOT1ef757c0" w:hAnsi="AdvOT1ef757c0" w:eastAsia="Calibri" w:cs="AdvOT1ef757c0"/>
        </w:rPr>
      </w:pPr>
      <w:r>
        <w:rPr>
          <w:rFonts w:ascii="AdvOT1ef757c0" w:hAnsi="AdvOT1ef757c0" w:eastAsia="Calibri" w:cs="AdvOT1ef757c0"/>
        </w:rPr>
        <w:t>measured systems and observables are different in different QRFs</w:t>
      </w:r>
    </w:p>
    <w:p>
      <w:pPr>
        <w:spacing w:before="0" w:after="0"/>
        <w:contextualSpacing/>
        <w:jc w:val="left"/>
      </w:pPr>
      <w:r>
        <w:rPr>
          <w:rFonts w:ascii="AdvOT1ef757c0" w:hAnsi="AdvOT1ef757c0" w:eastAsia="Calibri" w:cs="AdvOT1ef757c0"/>
        </w:rPr>
        <w:t xml:space="preserve">and we </w:t>
      </w:r>
      <w:r>
        <w:rPr>
          <w:rFonts w:ascii="AdvOT1ef757c0+fb" w:hAnsi="AdvOT1ef757c0+fb" w:eastAsia="Calibri" w:cs="AdvOT1ef757c0+fb"/>
        </w:rPr>
        <w:t>fi</w:t>
      </w:r>
      <w:r>
        <w:rPr>
          <w:rFonts w:ascii="AdvOT1ef757c0" w:hAnsi="AdvOT1ef757c0" w:eastAsia="Calibri" w:cs="AdvOT1ef757c0"/>
        </w:rPr>
        <w:t>nd the transformation that maps the measured observables</w:t>
      </w:r>
    </w:p>
    <w:p>
      <w:pPr>
        <w:spacing w:before="0" w:after="0"/>
        <w:contextualSpacing/>
        <w:jc w:val="left"/>
        <w:rPr>
          <w:rFonts w:ascii="AdvOT1ef757c0" w:hAnsi="AdvOT1ef757c0" w:eastAsia="Calibri" w:cs="AdvOT1ef757c0"/>
        </w:rPr>
      </w:pPr>
      <w:r>
        <w:rPr>
          <w:rFonts w:ascii="AdvOT1ef757c0" w:hAnsi="AdvOT1ef757c0" w:eastAsia="Calibri" w:cs="AdvOT1ef757c0"/>
        </w:rPr>
        <w:t>and systems in one QRF with those in the other QRF.</w:t>
      </w:r>
    </w:p>
    <w:p>
      <w:pPr>
        <w:spacing w:before="0" w:after="0"/>
        <w:contextualSpacing/>
        <w:jc w:val="left"/>
        <w:rPr>
          <w:rFonts w:ascii="AdvOT1ef757c0" w:hAnsi="AdvOT1ef757c0" w:eastAsia="Calibri" w:cs="AdvOT1ef757c0"/>
        </w:rPr>
      </w:pPr>
      <w:r>
        <w:rPr>
          <w:rFonts w:ascii="AdvOT1ef757c0" w:hAnsi="AdvOT1ef757c0" w:eastAsia="Calibri" w:cs="AdvOT1ef757c0"/>
        </w:rPr>
        <w:t>Turning to the dynamics, we propose an extension of the notion</w:t>
      </w:r>
    </w:p>
    <w:p>
      <w:pPr>
        <w:spacing w:before="0" w:after="0"/>
        <w:contextualSpacing/>
        <w:jc w:val="left"/>
        <w:rPr>
          <w:rFonts w:ascii="AdvOT1ef757c0" w:hAnsi="AdvOT1ef757c0" w:eastAsia="Calibri" w:cs="AdvOT1ef757c0"/>
        </w:rPr>
      </w:pPr>
      <w:r>
        <w:rPr>
          <w:rFonts w:ascii="AdvOT1ef757c0" w:hAnsi="AdvOT1ef757c0" w:eastAsia="Calibri" w:cs="AdvOT1ef757c0"/>
        </w:rPr>
        <w:t>of covariance of the physical laws to include genuine quantum</w:t>
      </w:r>
    </w:p>
    <w:p>
      <w:pPr>
        <w:spacing w:before="0" w:after="0"/>
        <w:contextualSpacing/>
        <w:jc w:val="left"/>
        <w:rPr>
          <w:rFonts w:ascii="AdvOT1ef757c0" w:hAnsi="AdvOT1ef757c0" w:eastAsia="Calibri" w:cs="AdvOT1ef757c0"/>
        </w:rPr>
      </w:pPr>
      <w:r>
        <w:rPr>
          <w:rFonts w:ascii="AdvOT1ef757c0" w:hAnsi="AdvOT1ef757c0" w:eastAsia="Calibri" w:cs="AdvOT1ef757c0"/>
        </w:rPr>
        <w:t>transformations, where one frame of reference is in a superposition</w:t>
      </w:r>
    </w:p>
    <w:p>
      <w:pPr>
        <w:spacing w:before="0" w:after="0"/>
        <w:contextualSpacing/>
        <w:jc w:val="left"/>
        <w:rPr>
          <w:rFonts w:ascii="AdvOT1ef757c0" w:hAnsi="AdvOT1ef757c0" w:eastAsia="Calibri" w:cs="AdvOT1ef757c0"/>
        </w:rPr>
      </w:pPr>
      <w:r>
        <w:rPr>
          <w:rFonts w:ascii="AdvOT1ef757c0" w:hAnsi="AdvOT1ef757c0" w:eastAsia="Calibri" w:cs="AdvOT1ef757c0"/>
        </w:rPr>
        <w:t>of different relative positions, momenta or velocities with</w:t>
      </w:r>
    </w:p>
    <w:p>
      <w:pPr>
        <w:spacing w:before="0" w:after="0"/>
        <w:contextualSpacing/>
        <w:jc w:val="left"/>
      </w:pPr>
      <w:r>
        <w:rPr>
          <w:rFonts w:ascii="AdvOT1ef757c0" w:hAnsi="AdvOT1ef757c0" w:eastAsia="Calibri" w:cs="AdvOT1ef757c0"/>
        </w:rPr>
        <w:t xml:space="preserve">respect to another frame of reference. We </w:t>
      </w:r>
      <w:r>
        <w:rPr>
          <w:rFonts w:ascii="AdvOT1ef757c0+fb" w:hAnsi="AdvOT1ef757c0+fb" w:eastAsia="Calibri" w:cs="AdvOT1ef757c0+fb"/>
        </w:rPr>
        <w:t>fi</w:t>
      </w:r>
      <w:r>
        <w:rPr>
          <w:rFonts w:ascii="AdvOT1ef757c0" w:hAnsi="AdvOT1ef757c0" w:eastAsia="Calibri" w:cs="AdvOT1ef757c0"/>
        </w:rPr>
        <w:t>nd Hamiltonians that</w:t>
      </w:r>
    </w:p>
    <w:p>
      <w:pPr>
        <w:spacing w:before="0" w:after="0"/>
        <w:contextualSpacing/>
        <w:jc w:val="left"/>
      </w:pPr>
      <w:r>
        <w:rPr>
          <w:rFonts w:ascii="AdvOT1ef757c0" w:hAnsi="AdvOT1ef757c0" w:eastAsia="Calibri" w:cs="AdvOT1ef757c0"/>
        </w:rPr>
        <w:t xml:space="preserve">are symmetric under such </w:t>
      </w:r>
      <w:r>
        <w:rPr>
          <w:rFonts w:ascii="AdvOT1ef757c0+20" w:hAnsi="AdvOT1ef757c0+20" w:eastAsia="Calibri" w:cs="AdvOT1ef757c0+20"/>
        </w:rPr>
        <w:t>“</w:t>
      </w:r>
      <w:r>
        <w:rPr>
          <w:rFonts w:ascii="AdvOT1ef757c0" w:hAnsi="AdvOT1ef757c0" w:eastAsia="Calibri" w:cs="AdvOT1ef757c0"/>
        </w:rPr>
        <w:t>superpositions of Galilean translations</w:t>
      </w:r>
      <w:r>
        <w:rPr>
          <w:rFonts w:ascii="AdvOT1ef757c0+20" w:hAnsi="AdvOT1ef757c0+20" w:eastAsia="Calibri" w:cs="AdvOT1ef757c0+20"/>
        </w:rPr>
        <w:t>”</w:t>
      </w:r>
    </w:p>
    <w:p>
      <w:pPr>
        <w:spacing w:before="0" w:after="0"/>
        <w:contextualSpacing/>
        <w:jc w:val="left"/>
      </w:pPr>
      <w:r>
        <w:rPr>
          <w:rFonts w:ascii="AdvOT1ef757c0" w:hAnsi="AdvOT1ef757c0" w:eastAsia="Calibri" w:cs="AdvOT1ef757c0"/>
        </w:rPr>
        <w:t xml:space="preserve">and </w:t>
      </w:r>
      <w:r>
        <w:rPr>
          <w:rFonts w:ascii="AdvOT1ef757c0+20" w:hAnsi="AdvOT1ef757c0+20" w:eastAsia="Calibri" w:cs="AdvOT1ef757c0+20"/>
        </w:rPr>
        <w:t>“</w:t>
      </w:r>
      <w:r>
        <w:rPr>
          <w:rFonts w:ascii="AdvOT1ef757c0" w:hAnsi="AdvOT1ef757c0" w:eastAsia="Calibri" w:cs="AdvOT1ef757c0"/>
        </w:rPr>
        <w:t>superpositions of Galilean boosts</w:t>
      </w:r>
      <w:r>
        <w:rPr>
          <w:rFonts w:ascii="AdvOT1ef757c0+20" w:hAnsi="AdvOT1ef757c0+20" w:eastAsia="Calibri" w:cs="AdvOT1ef757c0+20"/>
        </w:rPr>
        <w:t>”</w:t>
      </w:r>
      <w:r>
        <w:rPr>
          <w:rFonts w:ascii="AdvOT1ef757c0" w:hAnsi="AdvOT1ef757c0" w:eastAsia="Calibri" w:cs="AdvOT1ef757c0"/>
        </w:rPr>
        <w:t xml:space="preserve">. Finally, we </w:t>
      </w:r>
      <w:r>
        <w:rPr>
          <w:rFonts w:ascii="AdvOT1ef757c0+fb" w:hAnsi="AdvOT1ef757c0+fb" w:eastAsia="Calibri" w:cs="AdvOT1ef757c0+fb"/>
        </w:rPr>
        <w:t>fi</w:t>
      </w:r>
      <w:r>
        <w:rPr>
          <w:rFonts w:ascii="AdvOT1ef757c0" w:hAnsi="AdvOT1ef757c0" w:eastAsia="Calibri" w:cs="AdvOT1ef757c0"/>
        </w:rPr>
        <w:t>nd</w:t>
      </w:r>
    </w:p>
    <w:p>
      <w:pPr>
        <w:spacing w:before="0" w:after="0"/>
        <w:contextualSpacing/>
        <w:jc w:val="left"/>
        <w:rPr>
          <w:rFonts w:ascii="AdvOT1ef757c0" w:hAnsi="AdvOT1ef757c0" w:eastAsia="Calibri" w:cs="AdvOT1ef757c0"/>
        </w:rPr>
      </w:pPr>
      <w:r>
        <w:rPr>
          <w:rFonts w:ascii="AdvOT1ef757c0" w:hAnsi="AdvOT1ef757c0" w:eastAsia="Calibri" w:cs="AdvOT1ef757c0"/>
        </w:rPr>
        <w:t>that the weak equivalence principle can be extended to QRFs: The</w:t>
      </w:r>
    </w:p>
    <w:p>
      <w:pPr>
        <w:spacing w:before="0" w:after="0"/>
        <w:contextualSpacing/>
        <w:jc w:val="left"/>
      </w:pPr>
      <w:r>
        <w:rPr>
          <w:rFonts w:ascii="AdvOT1ef757c0" w:hAnsi="AdvOT1ef757c0" w:eastAsia="Calibri" w:cs="AdvOT1ef757c0"/>
        </w:rPr>
        <w:t xml:space="preserve">effects as observed in a </w:t>
      </w:r>
      <w:r>
        <w:rPr>
          <w:rFonts w:ascii="AdvOT1ef757c0+20" w:hAnsi="AdvOT1ef757c0+20" w:eastAsia="Calibri" w:cs="AdvOT1ef757c0+20"/>
        </w:rPr>
        <w:t>“</w:t>
      </w:r>
      <w:r>
        <w:rPr>
          <w:rFonts w:ascii="AdvOT1ef757c0" w:hAnsi="AdvOT1ef757c0" w:eastAsia="Calibri" w:cs="AdvOT1ef757c0"/>
        </w:rPr>
        <w:t>superposition of uniform gravitational</w:t>
      </w:r>
    </w:p>
    <w:p>
      <w:pPr>
        <w:spacing w:before="0" w:after="0"/>
        <w:contextualSpacing/>
        <w:jc w:val="left"/>
      </w:pPr>
      <w:r>
        <w:rPr>
          <w:rFonts w:ascii="AdvOT1ef757c0+fb" w:hAnsi="AdvOT1ef757c0+fb" w:eastAsia="Calibri" w:cs="AdvOT1ef757c0+fb"/>
        </w:rPr>
        <w:t>fi</w:t>
      </w:r>
      <w:r>
        <w:rPr>
          <w:rFonts w:ascii="AdvOT1ef757c0" w:hAnsi="AdvOT1ef757c0" w:eastAsia="Calibri" w:cs="AdvOT1ef757c0"/>
        </w:rPr>
        <w:t>elds</w:t>
      </w:r>
      <w:r>
        <w:rPr>
          <w:rFonts w:ascii="AdvOT1ef757c0+20" w:hAnsi="AdvOT1ef757c0+20" w:eastAsia="Calibri" w:cs="AdvOT1ef757c0+20"/>
        </w:rPr>
        <w:t xml:space="preserve">” </w:t>
      </w:r>
      <w:r>
        <w:rPr>
          <w:rFonts w:ascii="AdvOT1ef757c0" w:hAnsi="AdvOT1ef757c0" w:eastAsia="Calibri" w:cs="AdvOT1ef757c0"/>
        </w:rPr>
        <w:t xml:space="preserve">are indistinguishable from those in a frame in a </w:t>
      </w:r>
      <w:r>
        <w:rPr>
          <w:rFonts w:ascii="AdvOT1ef757c0+20" w:hAnsi="AdvOT1ef757c0+20" w:eastAsia="Calibri" w:cs="AdvOT1ef757c0+20"/>
        </w:rPr>
        <w:t>“</w:t>
      </w:r>
      <w:r>
        <w:rPr>
          <w:rFonts w:ascii="AdvOT1ef757c0" w:hAnsi="AdvOT1ef757c0" w:eastAsia="Calibri" w:cs="AdvOT1ef757c0"/>
        </w:rPr>
        <w:t>superposition</w:t>
      </w:r>
    </w:p>
    <w:p>
      <w:pPr>
        <w:spacing w:before="0" w:after="0"/>
        <w:contextualSpacing/>
        <w:jc w:val="left"/>
      </w:pPr>
      <w:r>
        <w:rPr>
          <w:rFonts w:ascii="AdvOT1ef757c0" w:hAnsi="AdvOT1ef757c0" w:eastAsia="Calibri" w:cs="AdvOT1ef757c0"/>
        </w:rPr>
        <w:t>of accelerations</w:t>
      </w:r>
      <w:r>
        <w:rPr>
          <w:rFonts w:ascii="AdvOT1ef757c0+20" w:hAnsi="AdvOT1ef757c0+20" w:eastAsia="Calibri" w:cs="AdvOT1ef757c0+20"/>
        </w:rPr>
        <w:t xml:space="preserve">” </w:t>
      </w:r>
      <w:r>
        <w:rPr>
          <w:rFonts w:ascii="AdvOT1ef757c0" w:hAnsi="AdvOT1ef757c0" w:eastAsia="Calibri" w:cs="AdvOT1ef757c0"/>
        </w:rPr>
        <w:t xml:space="preserve">in </w:t>
      </w:r>
      <w:r>
        <w:rPr>
          <w:rFonts w:ascii="AdvOT1ef757c0+fb" w:hAnsi="AdvOT1ef757c0+fb" w:eastAsia="Calibri" w:cs="AdvOT1ef757c0+fb"/>
        </w:rPr>
        <w:t>fl</w:t>
      </w:r>
      <w:r>
        <w:rPr>
          <w:rFonts w:ascii="AdvOT1ef757c0" w:hAnsi="AdvOT1ef757c0" w:eastAsia="Calibri" w:cs="AdvOT1ef757c0"/>
        </w:rPr>
        <w:t>at space-time. In all these transformations</w:t>
      </w:r>
    </w:p>
    <w:p>
      <w:pPr>
        <w:spacing w:before="0" w:after="0"/>
        <w:contextualSpacing/>
        <w:jc w:val="left"/>
        <w:rPr>
          <w:rFonts w:ascii="AdvOT1ef757c0" w:hAnsi="AdvOT1ef757c0" w:eastAsia="Calibri" w:cs="AdvOT1ef757c0"/>
        </w:rPr>
      </w:pPr>
      <w:r>
        <w:rPr>
          <w:rFonts w:ascii="AdvOT1ef757c0" w:hAnsi="AdvOT1ef757c0" w:eastAsia="Calibri" w:cs="AdvOT1ef757c0"/>
        </w:rPr>
        <w:t>the quantum system considered as a reference frame</w:t>
      </w:r>
    </w:p>
    <w:p>
      <w:pPr>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acts as a control for the transformation on the observed system.</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We next give the basic elements of our formalism, where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description of a set of physical systems is given relative to another</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set of physical systems (the latter set serving as a QRF), within the</w:t>
      </w:r>
    </w:p>
    <w:p>
      <w:pPr>
        <w:spacing w:before="0" w:after="0"/>
        <w:contextualSpacing/>
        <w:jc w:val="left"/>
      </w:pPr>
      <w:r>
        <w:rPr>
          <w:rFonts w:ascii="AdvOT1ef757c0" w:hAnsi="AdvOT1ef757c0" w:eastAsia="Calibri" w:cs="AdvOT1ef757c0"/>
          <w:color w:val="000000"/>
        </w:rPr>
        <w:t xml:space="preserve">framework of either classical or quantum theory. We </w:t>
      </w:r>
      <w:r>
        <w:rPr>
          <w:rFonts w:ascii="AdvOT1ef757c0+fb" w:hAnsi="AdvOT1ef757c0+fb" w:eastAsia="Calibri" w:cs="AdvOT1ef757c0+fb"/>
          <w:color w:val="000000"/>
        </w:rPr>
        <w:t>fi</w:t>
      </w:r>
      <w:r>
        <w:rPr>
          <w:rFonts w:ascii="AdvOT1ef757c0" w:hAnsi="AdvOT1ef757c0" w:eastAsia="Calibri" w:cs="AdvOT1ef757c0"/>
          <w:color w:val="000000"/>
        </w:rPr>
        <w:t>nd general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transformations between the descriptions that different QRFs</w:t>
      </w:r>
    </w:p>
    <w:p>
      <w:pPr>
        <w:spacing w:before="0" w:after="0"/>
        <w:contextualSpacing/>
        <w:jc w:val="left"/>
      </w:pPr>
      <w:r>
        <w:rPr>
          <w:rFonts w:ascii="AdvOT1ef757c0" w:hAnsi="AdvOT1ef757c0" w:eastAsia="Calibri" w:cs="AdvOT1ef757c0"/>
          <w:color w:val="000000"/>
        </w:rPr>
        <w:t xml:space="preserve">provide for their respective </w:t>
      </w:r>
      <w:r>
        <w:rPr>
          <w:rFonts w:ascii="AdvOT1ef757c0+20" w:hAnsi="AdvOT1ef757c0+20" w:eastAsia="Calibri" w:cs="AdvOT1ef757c0+20"/>
          <w:color w:val="000000"/>
        </w:rPr>
        <w:t>‘</w:t>
      </w:r>
      <w:r>
        <w:rPr>
          <w:rFonts w:ascii="AdvOT1ef757c0" w:hAnsi="AdvOT1ef757c0" w:eastAsia="Calibri" w:cs="AdvOT1ef757c0"/>
          <w:color w:val="000000"/>
        </w:rPr>
        <w:t>rests of the world</w:t>
      </w:r>
      <w:r>
        <w:rPr>
          <w:rFonts w:ascii="AdvOT1ef757c0+20" w:hAnsi="AdvOT1ef757c0+20" w:eastAsia="Calibri" w:cs="AdvOT1ef757c0+20"/>
          <w:color w:val="000000"/>
        </w:rPr>
        <w:t>’</w:t>
      </w:r>
      <w:r>
        <w:rPr>
          <w:rFonts w:ascii="AdvOT1ef757c0" w:hAnsi="AdvOT1ef757c0" w:eastAsia="Calibri" w:cs="AdvOT1ef757c0"/>
          <w:color w:val="000000"/>
        </w:rPr>
        <w:t>. We will see that</w:t>
      </w:r>
    </w:p>
    <w:p>
      <w:pPr>
        <w:spacing w:before="0" w:after="0"/>
        <w:contextualSpacing/>
        <w:jc w:val="left"/>
      </w:pPr>
      <w:r>
        <w:rPr>
          <w:rFonts w:ascii="AdvOT1ef757c0" w:hAnsi="AdvOT1ef757c0" w:eastAsia="Calibri" w:cs="AdvOT1ef757c0"/>
          <w:color w:val="000000"/>
        </w:rPr>
        <w:t xml:space="preserve">the notion of </w:t>
      </w:r>
      <w:r>
        <w:rPr>
          <w:rFonts w:ascii="AdvOT1ef757c0+20" w:hAnsi="AdvOT1ef757c0+20" w:eastAsia="Calibri" w:cs="AdvOT1ef757c0+20"/>
          <w:color w:val="000000"/>
        </w:rPr>
        <w:t>‘</w:t>
      </w:r>
      <w:r>
        <w:rPr>
          <w:rFonts w:ascii="AdvOT1ef757c0" w:hAnsi="AdvOT1ef757c0" w:eastAsia="Calibri" w:cs="AdvOT1ef757c0"/>
          <w:color w:val="000000"/>
        </w:rPr>
        <w:t>jumping</w:t>
      </w:r>
      <w:r>
        <w:rPr>
          <w:rFonts w:ascii="AdvOT1ef757c0+20" w:hAnsi="AdvOT1ef757c0+20" w:eastAsia="Calibri" w:cs="AdvOT1ef757c0+20"/>
          <w:color w:val="000000"/>
        </w:rPr>
        <w:t xml:space="preserve">’ </w:t>
      </w:r>
      <w:r>
        <w:rPr>
          <w:rFonts w:ascii="AdvOT1ef757c0" w:hAnsi="AdvOT1ef757c0" w:eastAsia="Calibri" w:cs="AdvOT1ef757c0"/>
          <w:color w:val="000000"/>
        </w:rPr>
        <w:t>to a QRF becomes ill-de</w:t>
      </w:r>
      <w:r>
        <w:rPr>
          <w:rFonts w:ascii="AdvOT1ef757c0+fb" w:hAnsi="AdvOT1ef757c0+fb" w:eastAsia="Calibri" w:cs="AdvOT1ef757c0+fb"/>
          <w:color w:val="000000"/>
        </w:rPr>
        <w:t>fi</w:t>
      </w:r>
      <w:r>
        <w:rPr>
          <w:rFonts w:ascii="AdvOT1ef757c0" w:hAnsi="AdvOT1ef757c0" w:eastAsia="Calibri" w:cs="AdvOT1ef757c0"/>
          <w:color w:val="000000"/>
        </w:rPr>
        <w:t>ned: not all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variables can be cast in relational terms, and a choice has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 made as to which degrees of freedom are relevant to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situation studied. All calculations are done in one dimension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keep the notation simple. An extension to three dimensions is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straightforward.</w:t>
      </w:r>
    </w:p>
    <w:p>
      <w:pPr>
        <w:spacing w:before="0" w:after="0"/>
        <w:contextualSpacing/>
        <w:jc w:val="left"/>
      </w:pPr>
      <w:r>
        <w:rPr>
          <w:rFonts w:ascii="AdvOT1ef757c0" w:hAnsi="AdvOT1ef757c0" w:eastAsia="Calibri" w:cs="AdvOT1ef757c0"/>
          <w:color w:val="000000"/>
        </w:rPr>
        <w:t xml:space="preserve">We consider three quantum systems, as illustrated in Fig. </w:t>
      </w:r>
      <w:r>
        <w:rPr>
          <w:rFonts w:ascii="AdvOT1ef757c0" w:hAnsi="AdvOT1ef757c0" w:eastAsia="Calibri" w:cs="AdvOT1ef757c0"/>
          <w:color w:val="0000FF"/>
        </w:rPr>
        <w:t>1</w:t>
      </w:r>
      <w:r>
        <w:rPr>
          <w:rFonts w:ascii="AdvOT1ef757c0" w:hAnsi="AdvOT1ef757c0" w:eastAsia="Calibri" w:cs="AdvOT1ef757c0"/>
          <w:color w:val="000000"/>
        </w:rPr>
        <w:t>: 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is the initial reference frame, A is the new reference frame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whose perspective we want to change, and B is, in general, a</w:t>
      </w:r>
    </w:p>
    <w:p>
      <w:pPr>
        <w:spacing w:before="0" w:after="0"/>
        <w:contextualSpacing/>
        <w:jc w:val="left"/>
      </w:pPr>
      <w:r>
        <w:rPr>
          <w:rFonts w:ascii="AdvOT1ef757c0" w:hAnsi="AdvOT1ef757c0" w:eastAsia="Calibri" w:cs="AdvOT1ef757c0"/>
          <w:color w:val="000000"/>
        </w:rPr>
        <w:t>composite system to which the transformation from C</w:t>
      </w:r>
      <w:r>
        <w:rPr>
          <w:rFonts w:ascii="AdvOT1ef757c0+20" w:hAnsi="AdvOT1ef757c0+20" w:eastAsia="Calibri" w:cs="AdvOT1ef757c0+20"/>
          <w:color w:val="000000"/>
        </w:rPr>
        <w:t>’</w:t>
      </w:r>
      <w:r>
        <w:rPr>
          <w:rFonts w:ascii="AdvOT1ef757c0" w:hAnsi="AdvOT1ef757c0" w:eastAsia="Calibri" w:cs="AdvOT1ef757c0"/>
          <w:color w:val="000000"/>
        </w:rPr>
        <w:t>s to A</w:t>
      </w:r>
      <w:r>
        <w:rPr>
          <w:rFonts w:ascii="AdvOT1ef757c0+20" w:hAnsi="AdvOT1ef757c0+20" w:eastAsia="Calibri" w:cs="AdvOT1ef757c0+20"/>
          <w:color w:val="000000"/>
        </w:rPr>
        <w:t>’</w:t>
      </w:r>
      <w:r>
        <w:rPr>
          <w:rFonts w:ascii="AdvOT1ef757c0" w:hAnsi="AdvOT1ef757c0" w:eastAsia="Calibri" w:cs="AdvOT1ef757c0"/>
          <w:color w:val="000000"/>
        </w:rPr>
        <w:t>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will be applied. Our approach is operational in</w:t>
      </w:r>
    </w:p>
    <w:p>
      <w:pPr>
        <w:spacing w:before="0" w:after="0"/>
        <w:contextualSpacing/>
        <w:jc w:val="left"/>
      </w:pPr>
      <w:r>
        <w:rPr>
          <w:rFonts w:ascii="AdvOT1ef757c0" w:hAnsi="AdvOT1ef757c0" w:eastAsia="Calibri" w:cs="AdvOT1ef757c0"/>
          <w:color w:val="000000"/>
        </w:rPr>
        <w:t>that primitive laboratory operations</w:t>
      </w:r>
      <w:r>
        <w:rPr>
          <w:rFonts w:ascii="AdvOT1ef757c0+20" w:hAnsi="AdvOT1ef757c0+20" w:eastAsia="Calibri" w:cs="AdvOT1ef757c0+20"/>
          <w:color w:val="000000"/>
        </w:rPr>
        <w:t>—</w:t>
      </w:r>
      <w:r>
        <w:rPr>
          <w:rFonts w:ascii="AdvOT1ef757c0" w:hAnsi="AdvOT1ef757c0" w:eastAsia="Calibri" w:cs="AdvOT1ef757c0"/>
          <w:color w:val="000000"/>
        </w:rPr>
        <w:t>preparations, transformations</w:t>
      </w:r>
    </w:p>
    <w:p>
      <w:pPr>
        <w:spacing w:before="0" w:after="0"/>
        <w:contextualSpacing/>
        <w:jc w:val="left"/>
      </w:pPr>
      <w:r>
        <w:rPr>
          <w:rFonts w:ascii="AdvOT1ef757c0" w:hAnsi="AdvOT1ef757c0" w:eastAsia="Calibri" w:cs="AdvOT1ef757c0"/>
          <w:color w:val="000000"/>
        </w:rPr>
        <w:t>and measurements</w:t>
      </w:r>
      <w:r>
        <w:rPr>
          <w:rFonts w:ascii="AdvOT1ef757c0+20" w:hAnsi="AdvOT1ef757c0+20" w:eastAsia="Calibri" w:cs="AdvOT1ef757c0+20"/>
          <w:color w:val="000000"/>
        </w:rPr>
        <w:t>—</w:t>
      </w:r>
      <w:r>
        <w:rPr>
          <w:rFonts w:ascii="AdvOT1ef757c0" w:hAnsi="AdvOT1ef757c0" w:eastAsia="Calibri" w:cs="AdvOT1ef757c0"/>
          <w:color w:val="000000"/>
        </w:rPr>
        <w:t>have fundamental status. This emphasis</w:t>
      </w:r>
    </w:p>
    <w:p>
      <w:pPr>
        <w:spacing w:before="0" w:after="0"/>
        <w:contextualSpacing/>
        <w:jc w:val="left"/>
      </w:pPr>
      <w:r>
        <w:rPr>
          <w:rFonts w:ascii="AdvOT1ef757c0" w:hAnsi="AdvOT1ef757c0" w:eastAsia="Calibri" w:cs="AdvOT1ef757c0"/>
          <w:color w:val="000000"/>
        </w:rPr>
        <w:t>on the operational approach enables the theory to be speci</w:t>
      </w:r>
      <w:r>
        <w:rPr>
          <w:rFonts w:ascii="AdvOT1ef757c0+fb" w:hAnsi="AdvOT1ef757c0+fb" w:eastAsia="Calibri" w:cs="AdvOT1ef757c0+fb"/>
          <w:color w:val="000000"/>
        </w:rPr>
        <w:t>fi</w:t>
      </w:r>
      <w:r>
        <w:rPr>
          <w:rFonts w:ascii="AdvOT1ef757c0" w:hAnsi="AdvOT1ef757c0" w:eastAsia="Calibri" w:cs="AdvOT1ef757c0"/>
          <w:color w:val="000000"/>
        </w:rPr>
        <w:t>ed</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purely in terms of notions that have immediate physical meaning.</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Note, however, that the approach does not entail the necessity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having macroscopic superpositions. In a realistic situation, for</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example, system A could be a particle with external degrees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freedom in superposition with respect to laboratory C, which</w:t>
      </w:r>
    </w:p>
    <w:p>
      <w:pPr>
        <w:spacing w:before="0" w:after="0"/>
        <w:contextualSpacing/>
        <w:jc w:val="left"/>
      </w:pPr>
      <w:r>
        <w:rPr>
          <w:rFonts w:ascii="AdvOT1ef757c0" w:hAnsi="AdvOT1ef757c0" w:eastAsia="Calibri" w:cs="AdvOT1ef757c0"/>
          <w:color w:val="000000"/>
        </w:rPr>
        <w:t>serve to de</w:t>
      </w:r>
      <w:r>
        <w:rPr>
          <w:rFonts w:ascii="AdvOT1ef757c0+fb" w:hAnsi="AdvOT1ef757c0+fb" w:eastAsia="Calibri" w:cs="AdvOT1ef757c0+fb"/>
          <w:color w:val="000000"/>
        </w:rPr>
        <w:t>fi</w:t>
      </w:r>
      <w:r>
        <w:rPr>
          <w:rFonts w:ascii="AdvOT1ef757c0" w:hAnsi="AdvOT1ef757c0" w:eastAsia="Calibri" w:cs="AdvOT1ef757c0"/>
          <w:color w:val="000000"/>
        </w:rPr>
        <w:t>ne the new set of relative coordinates, and with</w:t>
      </w:r>
    </w:p>
    <w:p>
      <w:pPr>
        <w:spacing w:before="0" w:after="0"/>
        <w:contextualSpacing/>
        <w:jc w:val="left"/>
      </w:pPr>
      <w:r>
        <w:rPr>
          <w:rFonts w:ascii="AdvOT1ef757c0" w:hAnsi="AdvOT1ef757c0" w:eastAsia="Calibri" w:cs="AdvOT1ef757c0"/>
          <w:color w:val="000000"/>
        </w:rPr>
        <w:t xml:space="preserve">internal degrees of freedom used as a </w:t>
      </w:r>
      <w:r>
        <w:rPr>
          <w:rFonts w:ascii="AdvOT1ef757c0+20" w:hAnsi="AdvOT1ef757c0+20" w:eastAsia="Calibri" w:cs="AdvOT1ef757c0+20"/>
          <w:color w:val="000000"/>
        </w:rPr>
        <w:t>‘</w:t>
      </w:r>
      <w:r>
        <w:rPr>
          <w:rFonts w:ascii="AdvOT1ef757c0" w:hAnsi="AdvOT1ef757c0" w:eastAsia="Calibri" w:cs="AdvOT1ef757c0"/>
          <w:color w:val="000000"/>
        </w:rPr>
        <w:t>detector</w:t>
      </w:r>
      <w:r>
        <w:rPr>
          <w:rFonts w:ascii="AdvOT1ef757c0+20" w:hAnsi="AdvOT1ef757c0+20" w:eastAsia="Calibri" w:cs="AdvOT1ef757c0+20"/>
          <w:color w:val="000000"/>
        </w:rPr>
        <w:t xml:space="preserve">’ </w:t>
      </w:r>
      <w:r>
        <w:rPr>
          <w:rFonts w:ascii="AdvOT1ef757c0" w:hAnsi="AdvOT1ef757c0" w:eastAsia="Calibri" w:cs="AdvOT1ef757c0"/>
          <w:color w:val="000000"/>
        </w:rPr>
        <w:t>in reference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 We assume that a dynamical description relative to a reference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 does not involve the frame itself, but only the systems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external to it. An explanation of this is that, for instance,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position and momentum of the reference frame are not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dynamical variables when considered from the reference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itself (this can also be related to the so-called self-reference</w:t>
      </w:r>
    </w:p>
    <w:p>
      <w:pPr>
        <w:spacing w:before="0" w:after="0"/>
        <w:contextualSpacing/>
        <w:jc w:val="left"/>
      </w:pPr>
      <w:r>
        <w:rPr>
          <w:rFonts w:ascii="AdvOT1ef757c0" w:hAnsi="AdvOT1ef757c0" w:eastAsia="Calibri" w:cs="AdvOT1ef757c0"/>
          <w:color w:val="000000"/>
        </w:rPr>
        <w:t>problem</w:t>
      </w:r>
      <w:r>
        <w:rPr>
          <w:rFonts w:ascii="AdvOT1ef757c0" w:hAnsi="AdvOT1ef757c0" w:eastAsia="Calibri" w:cs="AdvOT1ef757c0"/>
          <w:color w:val="0000FF"/>
        </w:rPr>
        <w:t>27</w:t>
      </w:r>
      <w:r>
        <w:rPr>
          <w:rFonts w:ascii="AdvOT1ef757c0" w:hAnsi="AdvOT1ef757c0" w:eastAsia="Calibri" w:cs="AdvOT1ef757c0"/>
          <w:color w:val="000000"/>
        </w:rPr>
        <w:t>,</w:t>
      </w:r>
      <w:r>
        <w:rPr>
          <w:rFonts w:ascii="AdvOT1ef757c0" w:hAnsi="AdvOT1ef757c0" w:eastAsia="Calibri" w:cs="AdvOT1ef757c0"/>
          <w:color w:val="0000FF"/>
        </w:rPr>
        <w:t>28</w:t>
      </w:r>
      <w:r>
        <w:rPr>
          <w:rFonts w:ascii="AdvOT1ef757c0" w:hAnsi="AdvOT1ef757c0" w:eastAsia="Calibri" w:cs="AdvOT1ef757c0"/>
          <w:color w:val="000000"/>
        </w:rPr>
        <w:t>). Therefore, the reference frame is not a degree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freedom in its own description, but external systems to it are.</w:t>
      </w:r>
    </w:p>
    <w:p>
      <w:pPr>
        <w:spacing w:before="0" w:after="0"/>
        <w:contextualSpacing/>
        <w:jc w:val="left"/>
      </w:pPr>
      <w:r>
        <w:rPr>
          <w:rFonts w:ascii="AdvOT1ef757c0" w:hAnsi="AdvOT1ef757c0" w:eastAsia="Calibri" w:cs="AdvOT1ef757c0"/>
          <w:color w:val="000000"/>
        </w:rPr>
        <w:t>Hence, from the perspective of C</w:t>
      </w:r>
      <w:r>
        <w:rPr>
          <w:rFonts w:ascii="AdvOT1ef757c0+20" w:hAnsi="AdvOT1ef757c0+20" w:eastAsia="Calibri" w:cs="AdvOT1ef757c0+20"/>
          <w:color w:val="000000"/>
        </w:rPr>
        <w:t>’</w:t>
      </w:r>
      <w:r>
        <w:rPr>
          <w:rFonts w:ascii="AdvOT1ef757c0" w:hAnsi="AdvOT1ef757c0" w:eastAsia="Calibri" w:cs="AdvOT1ef757c0"/>
          <w:color w:val="000000"/>
        </w:rPr>
        <w:t>s reference frame, A and B are</w:t>
      </w:r>
    </w:p>
    <w:p>
      <w:pPr>
        <w:spacing w:before="0" w:after="0"/>
        <w:contextualSpacing/>
        <w:jc w:val="left"/>
      </w:pPr>
      <w:r>
        <w:rPr>
          <w:rFonts w:ascii="AdvOT1ef757c0" w:hAnsi="AdvOT1ef757c0" w:eastAsia="Calibri" w:cs="AdvOT1ef757c0"/>
          <w:color w:val="000000"/>
        </w:rPr>
        <w:t>external systems, and from the perspective of A</w:t>
      </w:r>
      <w:r>
        <w:rPr>
          <w:rFonts w:ascii="AdvOT1ef757c0+20" w:hAnsi="AdvOT1ef757c0+20" w:eastAsia="Calibri" w:cs="AdvOT1ef757c0+20"/>
          <w:color w:val="000000"/>
        </w:rPr>
        <w:t>’</w:t>
      </w:r>
      <w:r>
        <w:rPr>
          <w:rFonts w:ascii="AdvOT1ef757c0" w:hAnsi="AdvOT1ef757c0" w:eastAsia="Calibri" w:cs="AdvOT1ef757c0"/>
          <w:color w:val="000000"/>
        </w:rPr>
        <w:t>s reference frame</w:t>
      </w:r>
    </w:p>
    <w:p>
      <w:pPr>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so are B and C.</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general procedure that we follow to perform the canonical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 is to choose a basis in which we want to express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relative quantities, and then complete it canonically. Note that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any quadrature in the phase space could be considered as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relative variable. Different choices of relative coordinates would</w:t>
      </w:r>
    </w:p>
    <w:p>
      <w:pPr>
        <w:spacing w:before="0" w:after="0"/>
        <w:contextualSpacing/>
        <w:jc w:val="left"/>
      </w:pPr>
      <w:r>
        <w:rPr>
          <w:rFonts w:ascii="AdvOT1ef757c0" w:hAnsi="AdvOT1ef757c0" w:eastAsia="Calibri" w:cs="AdvOT1ef757c0"/>
          <w:color w:val="000000"/>
        </w:rPr>
        <w:t>induce different transformations between QRFs. In Eq. (</w:t>
      </w:r>
      <w:r>
        <w:rPr>
          <w:rFonts w:ascii="AdvOT1ef757c0" w:hAnsi="AdvOT1ef757c0" w:eastAsia="Calibri" w:cs="AdvOT1ef757c0"/>
          <w:color w:val="0000FF"/>
        </w:rPr>
        <w:t>1</w:t>
      </w:r>
      <w:r>
        <w:rPr>
          <w:rFonts w:ascii="AdvOT1ef757c0" w:hAnsi="AdvOT1ef757c0" w:eastAsia="Calibri" w:cs="AdvOT1ef757c0"/>
          <w:color w:val="000000"/>
        </w:rPr>
        <w:t>) we</w:t>
      </w:r>
    </w:p>
    <w:p>
      <w:pPr>
        <w:spacing w:before="0" w:after="0"/>
        <w:contextualSpacing/>
        <w:jc w:val="left"/>
      </w:pPr>
      <w:r>
        <w:rPr>
          <w:rFonts w:ascii="AdvOT1ef757c0" w:hAnsi="AdvOT1ef757c0" w:eastAsia="Calibri" w:cs="AdvOT1ef757c0"/>
          <w:color w:val="000000"/>
        </w:rPr>
        <w:t>have chosen position basis to de</w:t>
      </w:r>
      <w:r>
        <w:rPr>
          <w:rFonts w:ascii="AdvOT1ef757c0+fb" w:hAnsi="AdvOT1ef757c0+fb" w:eastAsia="Calibri" w:cs="AdvOT1ef757c0+fb"/>
          <w:color w:val="000000"/>
        </w:rPr>
        <w:t>fi</w:t>
      </w:r>
      <w:r>
        <w:rPr>
          <w:rFonts w:ascii="AdvOT1ef757c0" w:hAnsi="AdvOT1ef757c0" w:eastAsia="Calibri" w:cs="AdvOT1ef757c0"/>
          <w:color w:val="000000"/>
        </w:rPr>
        <w:t>ne the relative coordinates in 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and A, but we could have chosen the eigenbasis of, for instance,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relative momenta. In this case the transformation is</w:t>
      </w:r>
    </w:p>
    <w:p>
      <w:pPr>
        <w:spacing w:before="0" w:after="0"/>
        <w:contextualSpacing/>
        <w:jc w:val="left"/>
      </w:pPr>
      <w:r>
        <w:rPr>
          <w:rFonts w:ascii="AdvP4C4E59" w:hAnsi="AdvP4C4E59" w:eastAsia="Calibri" w:cs="AdvP4C4E59"/>
          <w:color w:val="000000"/>
        </w:rPr>
        <w:t>^</w:t>
      </w:r>
      <w:r>
        <w:rPr>
          <w:rFonts w:ascii="AdvOT7d6df7ab.I" w:hAnsi="AdvOT7d6df7ab.I" w:eastAsia="Calibri" w:cs="AdvOT7d6df7ab.I"/>
          <w:color w:val="000000"/>
        </w:rPr>
        <w:t>S</w:t>
      </w:r>
      <w:r>
        <w:rPr>
          <w:rFonts w:ascii="AdvOT1ef757c0" w:hAnsi="AdvOT1ef757c0" w:eastAsia="Calibri" w:cs="AdvOT1ef757c0"/>
          <w:color w:val="000000"/>
        </w:rPr>
        <w:t xml:space="preserve">p </w:t>
      </w:r>
      <w:r>
        <w:rPr>
          <w:rFonts w:ascii="AdvP4C4E74" w:hAnsi="AdvP4C4E74" w:eastAsia="Calibri" w:cs="AdvP4C4E74"/>
          <w:color w:val="000000"/>
        </w:rPr>
        <w:t xml:space="preserve">¼ </w:t>
      </w:r>
      <w:r>
        <w:rPr>
          <w:rFonts w:ascii="AdvP4C4E59" w:hAnsi="AdvP4C4E59" w:eastAsia="Calibri" w:cs="AdvP4C4E59"/>
          <w:color w:val="000000"/>
        </w:rPr>
        <w:t xml:space="preserve">^ </w:t>
      </w:r>
      <w:r>
        <w:rPr>
          <w:rFonts w:ascii="AdvP4C4E74" w:hAnsi="AdvP4C4E74" w:eastAsia="Calibri" w:cs="AdvP4C4E74"/>
          <w:color w:val="000000"/>
        </w:rPr>
        <w:t>P</w:t>
      </w:r>
      <w:r>
        <w:rPr>
          <w:rFonts w:ascii="AdvOT1ef757c0" w:hAnsi="AdvOT1ef757c0" w:eastAsia="Calibri" w:cs="AdvOT1ef757c0"/>
          <w:color w:val="000000"/>
        </w:rPr>
        <w:t>AC</w:t>
      </w:r>
      <w:r>
        <w:rPr>
          <w:rFonts w:ascii="AdvOT7d6df7ab.I" w:hAnsi="AdvOT7d6df7ab.I" w:eastAsia="Calibri" w:cs="AdvOT7d6df7ab.I"/>
          <w:color w:val="000000"/>
        </w:rPr>
        <w:t>e</w:t>
      </w:r>
      <w:r>
        <w:rPr>
          <w:rFonts w:ascii="AdvP4C4E74" w:hAnsi="AdvP4C4E74" w:eastAsia="Calibri" w:cs="AdvP4C4E74"/>
          <w:color w:val="000000"/>
        </w:rPr>
        <w:t>_</w:t>
      </w:r>
      <w:r>
        <w:rPr>
          <w:rFonts w:ascii="AdvOT1ef757c0" w:hAnsi="AdvOT1ef757c0" w:eastAsia="Calibri" w:cs="AdvOT1ef757c0"/>
          <w:color w:val="000000"/>
        </w:rPr>
        <w:t>i</w:t>
      </w:r>
    </w:p>
    <w:p>
      <w:pPr>
        <w:spacing w:before="0" w:after="0"/>
        <w:contextualSpacing/>
        <w:jc w:val="left"/>
      </w:pPr>
      <w:r>
        <w:rPr>
          <w:rFonts w:ascii="AdvP4C4E59" w:hAnsi="AdvP4C4E59" w:eastAsia="Calibri" w:cs="AdvP4C4E59"/>
          <w:color w:val="000000"/>
        </w:rPr>
        <w:t>_</w:t>
      </w:r>
      <w:r>
        <w:rPr>
          <w:rFonts w:ascii="AdvOT7d6df7ab.I" w:hAnsi="AdvOT7d6df7ab.I" w:eastAsia="Calibri" w:cs="AdvOT7d6df7ab.I"/>
          <w:color w:val="000000"/>
        </w:rPr>
        <w:t>h</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A</w:t>
      </w: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B , and it gives rise to the following canonical</w:t>
      </w:r>
    </w:p>
    <w:p>
      <w:pPr>
        <w:spacing w:before="0" w:after="0"/>
        <w:contextualSpacing/>
        <w:jc w:val="left"/>
      </w:pPr>
      <w:r>
        <w:rPr>
          <w:rFonts w:ascii="AdvOT1ef757c0" w:hAnsi="AdvOT1ef757c0" w:eastAsia="Calibri" w:cs="AdvOT1ef757c0"/>
          <w:color w:val="000000"/>
        </w:rPr>
        <w:t xml:space="preserve">transformation: </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 xml:space="preserve">B </w:t>
      </w:r>
      <w:r>
        <w:rPr>
          <w:rFonts w:ascii="AdvP4C4E74" w:hAnsi="AdvP4C4E74" w:eastAsia="Calibri" w:cs="AdvP4C4E74"/>
          <w:color w:val="000000"/>
        </w:rPr>
        <w:t>7!</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B </w:t>
      </w:r>
      <w:r>
        <w:rPr>
          <w:rFonts w:ascii="AdvP4C4E74" w:hAnsi="AdvP4C4E74" w:eastAsia="Calibri" w:cs="AdvP4C4E74"/>
          <w:color w:val="000000"/>
        </w:rPr>
        <w:t xml:space="preserve">_ </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C, </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 xml:space="preserve">A </w:t>
      </w:r>
      <w:r>
        <w:rPr>
          <w:rFonts w:ascii="AdvP4C4E74" w:hAnsi="AdvP4C4E74" w:eastAsia="Calibri" w:cs="AdvP4C4E74"/>
          <w:color w:val="000000"/>
        </w:rPr>
        <w:t>7! _</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C, </w:t>
      </w: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 xml:space="preserve">B </w:t>
      </w:r>
      <w:r>
        <w:rPr>
          <w:rFonts w:ascii="AdvP4C4E74" w:hAnsi="AdvP4C4E74" w:eastAsia="Calibri" w:cs="AdvP4C4E74"/>
          <w:color w:val="000000"/>
        </w:rPr>
        <w:t>7!</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B, and</w:t>
      </w:r>
    </w:p>
    <w:p>
      <w:pPr>
        <w:spacing w:before="0" w:after="0"/>
        <w:contextualSpacing/>
        <w:jc w:val="left"/>
      </w:pP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A</w:t>
      </w:r>
      <w:r>
        <w:rPr>
          <w:rFonts w:ascii="AdvP4C4E74" w:hAnsi="AdvP4C4E74" w:eastAsia="Calibri" w:cs="AdvP4C4E74"/>
          <w:color w:val="000000"/>
        </w:rPr>
        <w:t>7!_ð</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 xml:space="preserve">C </w:t>
      </w:r>
      <w:r>
        <w:rPr>
          <w:rFonts w:ascii="AdvP4C4E74" w:hAnsi="AdvP4C4E74" w:eastAsia="Calibri" w:cs="AdvP4C4E74"/>
          <w:color w:val="000000"/>
        </w:rPr>
        <w:t xml:space="preserve">þ </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B</w:t>
      </w:r>
      <w:r>
        <w:rPr>
          <w:rFonts w:ascii="AdvP4C4E74" w:hAnsi="AdvP4C4E74" w:eastAsia="Calibri" w:cs="AdvP4C4E74"/>
          <w:color w:val="000000"/>
        </w:rPr>
        <w:t>Þ</w:t>
      </w:r>
      <w:r>
        <w:rPr>
          <w:rFonts w:ascii="AdvOT1ef757c0" w:hAnsi="AdvOT1ef757c0" w:eastAsia="Calibri" w:cs="AdvOT1ef757c0"/>
          <w:color w:val="000000"/>
        </w:rPr>
        <w:t>. The possibility of choosing different relative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coordinates shows that, when we promote a physical system to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the question what the description of the rest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world is relative to the reference frame is ill-posed unless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choice of relative coordinates is met. An equivalent statement is</w:t>
      </w:r>
    </w:p>
    <w:p>
      <w:pPr>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 xml:space="preserve">that, when the reference frame is considered as a physical system, </w:t>
      </w:r>
    </w:p>
    <w:p>
      <w:pPr>
        <w:spacing w:before="0" w:after="0"/>
        <w:contextualSpacing/>
        <w:jc w:val="left"/>
      </w:pPr>
      <w:r>
        <w:rPr>
          <w:rFonts w:ascii="AdvOT1ef757c0" w:hAnsi="AdvOT1ef757c0" w:eastAsia="Calibri" w:cs="AdvOT1ef757c0"/>
        </w:rPr>
        <w:t xml:space="preserve">there is no unambiguous notion of </w:t>
      </w:r>
      <w:r>
        <w:rPr>
          <w:rFonts w:ascii="AdvOT1ef757c0+20" w:hAnsi="AdvOT1ef757c0+20" w:eastAsia="Calibri" w:cs="AdvOT1ef757c0+20"/>
        </w:rPr>
        <w:t>‘</w:t>
      </w:r>
      <w:r>
        <w:rPr>
          <w:rFonts w:ascii="AdvOT1ef757c0" w:hAnsi="AdvOT1ef757c0" w:eastAsia="Calibri" w:cs="AdvOT1ef757c0"/>
        </w:rPr>
        <w:t>jumping</w:t>
      </w:r>
      <w:r>
        <w:rPr>
          <w:rFonts w:ascii="AdvOT1ef757c0+20" w:hAnsi="AdvOT1ef757c0+20" w:eastAsia="Calibri" w:cs="AdvOT1ef757c0+20"/>
        </w:rPr>
        <w:t xml:space="preserve">’ </w:t>
      </w:r>
      <w:r>
        <w:rPr>
          <w:rFonts w:ascii="AdvOT1ef757c0" w:hAnsi="AdvOT1ef757c0" w:eastAsia="Calibri" w:cs="AdvOT1ef757c0"/>
        </w:rPr>
        <w:t>to a reference frame.</w:t>
      </w:r>
    </w:p>
    <w:p>
      <w:pPr>
        <w:spacing w:before="0" w:after="0"/>
        <w:contextualSpacing/>
        <w:jc w:val="left"/>
        <w:rPr>
          <w:rFonts w:ascii="AdvOT1ef757c0" w:hAnsi="AdvOT1ef757c0" w:eastAsia="Calibri" w:cs="AdvOT1ef757c0"/>
        </w:rPr>
      </w:pPr>
      <w:r>
        <w:rPr>
          <w:rFonts w:ascii="AdvOT1ef757c0" w:hAnsi="AdvOT1ef757c0" w:eastAsia="Calibri" w:cs="AdvOT1ef757c0"/>
        </w:rPr>
        <w:t>Note that this feature arises both in classical and quantum</w:t>
      </w:r>
    </w:p>
    <w:p>
      <w:pPr>
        <w:spacing w:before="0" w:after="0"/>
        <w:contextualSpacing/>
        <w:jc w:val="left"/>
        <w:rPr>
          <w:rFonts w:ascii="AdvOT1ef757c0" w:hAnsi="AdvOT1ef757c0" w:eastAsia="Calibri" w:cs="AdvOT1ef757c0"/>
        </w:rPr>
      </w:pPr>
      <w:r>
        <w:rPr>
          <w:rFonts w:ascii="AdvOT1ef757c0" w:hAnsi="AdvOT1ef757c0" w:eastAsia="Calibri" w:cs="AdvOT1ef757c0"/>
        </w:rPr>
        <w:t>mechanics from the requirement of canonicity of the referenceframe</w:t>
      </w:r>
    </w:p>
    <w:p>
      <w:pPr>
        <w:spacing w:before="0" w:after="0"/>
        <w:contextualSpacing/>
        <w:jc w:val="left"/>
        <w:rPr>
          <w:rFonts w:ascii="AdvOT1ef757c0" w:hAnsi="AdvOT1ef757c0" w:eastAsia="Calibri" w:cs="AdvOT1ef757c0"/>
        </w:rPr>
      </w:pPr>
      <w:r>
        <w:rPr>
          <w:rFonts w:ascii="AdvOT1ef757c0" w:hAnsi="AdvOT1ef757c0" w:eastAsia="Calibri" w:cs="AdvOT1ef757c0"/>
        </w:rPr>
        <w:t>transformation when the reference frames are considered</w:t>
      </w:r>
    </w:p>
    <w:p>
      <w:pPr>
        <w:spacing w:before="0" w:after="0"/>
        <w:contextualSpacing/>
        <w:jc w:val="left"/>
        <w:rPr>
          <w:rFonts w:ascii="AdvOT1ef757c0" w:hAnsi="AdvOT1ef757c0" w:eastAsia="Calibri" w:cs="AdvOT1ef757c0"/>
        </w:rPr>
      </w:pPr>
      <w:r>
        <w:rPr>
          <w:rFonts w:ascii="AdvOT1ef757c0" w:hAnsi="AdvOT1ef757c0" w:eastAsia="Calibri" w:cs="AdvOT1ef757c0"/>
        </w:rPr>
        <w:t>as physical degrees of freedom, and therefore attributed a phase</w:t>
      </w:r>
    </w:p>
    <w:p>
      <w:pPr>
        <w:spacing w:before="0" w:after="0"/>
        <w:contextualSpacing/>
        <w:jc w:val="left"/>
      </w:pPr>
      <w:r>
        <w:rPr>
          <w:rFonts w:ascii="AdvOT1ef757c0" w:hAnsi="AdvOT1ef757c0" w:eastAsia="Calibri" w:cs="AdvOT1ef757c0"/>
        </w:rPr>
        <w:t xml:space="preserve">space. The expression </w:t>
      </w:r>
      <w:r>
        <w:rPr>
          <w:rFonts w:ascii="AdvOT1ef757c0+20" w:hAnsi="AdvOT1ef757c0+20" w:eastAsia="Calibri" w:cs="AdvOT1ef757c0+20"/>
        </w:rPr>
        <w:t>“</w:t>
      </w:r>
      <w:r>
        <w:rPr>
          <w:rFonts w:ascii="AdvOT1ef757c0" w:hAnsi="AdvOT1ef757c0" w:eastAsia="Calibri" w:cs="AdvOT1ef757c0"/>
        </w:rPr>
        <w:t>jumping</w:t>
      </w:r>
      <w:r>
        <w:rPr>
          <w:rFonts w:ascii="AdvOT1ef757c0+20" w:hAnsi="AdvOT1ef757c0+20" w:eastAsia="Calibri" w:cs="AdvOT1ef757c0+20"/>
        </w:rPr>
        <w:t xml:space="preserve">” </w:t>
      </w:r>
      <w:r>
        <w:rPr>
          <w:rFonts w:ascii="AdvOT1ef757c0" w:hAnsi="AdvOT1ef757c0" w:eastAsia="Calibri" w:cs="AdvOT1ef757c0"/>
        </w:rPr>
        <w:t>to a QRF is to be intended, in</w:t>
      </w:r>
    </w:p>
    <w:p>
      <w:pPr>
        <w:spacing w:before="0" w:after="0"/>
        <w:contextualSpacing/>
        <w:jc w:val="left"/>
      </w:pPr>
      <w:r>
        <w:rPr>
          <w:rFonts w:ascii="AdvOT1ef757c0" w:hAnsi="AdvOT1ef757c0" w:eastAsia="Calibri" w:cs="AdvOT1ef757c0"/>
        </w:rPr>
        <w:t>the rest of the paper, in a loose sense, up to the choice of a speci</w:t>
      </w:r>
      <w:r>
        <w:rPr>
          <w:rFonts w:ascii="AdvOT1ef757c0+fb" w:hAnsi="AdvOT1ef757c0+fb" w:eastAsia="Calibri" w:cs="AdvOT1ef757c0+fb"/>
        </w:rPr>
        <w:t>fi</w:t>
      </w:r>
      <w:r>
        <w:rPr>
          <w:rFonts w:ascii="AdvOT1ef757c0" w:hAnsi="AdvOT1ef757c0" w:eastAsia="Calibri" w:cs="AdvOT1ef757c0"/>
        </w:rPr>
        <w:t>c</w:t>
      </w:r>
    </w:p>
    <w:p>
      <w:pPr>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transformation and basis.</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cb88df00" w:hAnsi="AdvOTcb88df00" w:eastAsia="Calibri" w:cs="AdvOTcb88df00"/>
        </w:rPr>
      </w:pPr>
      <w:r>
        <w:rPr>
          <w:rFonts w:ascii="AdvOTcb88df00" w:hAnsi="AdvOTcb88df00" w:eastAsia="Calibri" w:cs="AdvOTcb88df00"/>
        </w:rPr>
        <w:t>Discussion</w:t>
      </w:r>
    </w:p>
    <w:p>
      <w:pPr>
        <w:spacing w:before="0" w:after="0"/>
        <w:contextualSpacing/>
        <w:jc w:val="left"/>
        <w:rPr>
          <w:rFonts w:ascii="AdvOT1ef757c0" w:hAnsi="AdvOT1ef757c0" w:eastAsia="Calibri" w:cs="AdvOT1ef757c0"/>
        </w:rPr>
      </w:pPr>
      <w:r>
        <w:rPr>
          <w:rFonts w:ascii="AdvOT1ef757c0" w:hAnsi="AdvOT1ef757c0" w:eastAsia="Calibri" w:cs="AdvOT1ef757c0"/>
        </w:rPr>
        <w:t>In this work we introduced an operational formalism to apply</w:t>
      </w:r>
    </w:p>
    <w:p>
      <w:pPr>
        <w:spacing w:before="0" w:after="0"/>
        <w:contextualSpacing/>
        <w:jc w:val="left"/>
        <w:rPr>
          <w:rFonts w:ascii="AdvOT1ef757c0" w:hAnsi="AdvOT1ef757c0" w:eastAsia="Calibri" w:cs="AdvOT1ef757c0"/>
        </w:rPr>
      </w:pPr>
      <w:r>
        <w:rPr>
          <w:rFonts w:ascii="AdvOT1ef757c0" w:hAnsi="AdvOT1ef757c0" w:eastAsia="Calibri" w:cs="AdvOT1ef757c0"/>
        </w:rPr>
        <w:t>quantum mechanics from the point of view of a reference frame</w:t>
      </w:r>
    </w:p>
    <w:p>
      <w:pPr>
        <w:spacing w:before="0" w:after="0"/>
        <w:contextualSpacing/>
        <w:jc w:val="left"/>
        <w:rPr>
          <w:rFonts w:ascii="AdvOT1ef757c0" w:hAnsi="AdvOT1ef757c0" w:eastAsia="Calibri" w:cs="AdvOT1ef757c0"/>
        </w:rPr>
      </w:pPr>
      <w:r>
        <w:rPr>
          <w:rFonts w:ascii="AdvOT1ef757c0" w:hAnsi="AdvOT1ef757c0" w:eastAsia="Calibri" w:cs="AdvOT1ef757c0"/>
        </w:rPr>
        <w:t>attached to a quantum particle, which we call quantum reference</w:t>
      </w:r>
    </w:p>
    <w:p>
      <w:pPr>
        <w:spacing w:before="0" w:after="0"/>
        <w:contextualSpacing/>
        <w:jc w:val="left"/>
        <w:rPr>
          <w:rFonts w:ascii="AdvOT1ef757c0" w:hAnsi="AdvOT1ef757c0" w:eastAsia="Calibri" w:cs="AdvOT1ef757c0"/>
        </w:rPr>
      </w:pPr>
      <w:r>
        <w:rPr>
          <w:rFonts w:ascii="AdvOT1ef757c0" w:hAnsi="AdvOT1ef757c0" w:eastAsia="Calibri" w:cs="AdvOT1ef757c0"/>
        </w:rPr>
        <w:t>frame. This reference frame has its own degrees of freedom,</w:t>
      </w:r>
    </w:p>
    <w:p>
      <w:pPr>
        <w:spacing w:before="0" w:after="0"/>
        <w:contextualSpacing/>
        <w:jc w:val="left"/>
        <w:rPr>
          <w:rFonts w:ascii="AdvOT1ef757c0" w:hAnsi="AdvOT1ef757c0" w:eastAsia="Calibri" w:cs="AdvOT1ef757c0"/>
        </w:rPr>
      </w:pPr>
      <w:r>
        <w:rPr>
          <w:rFonts w:ascii="AdvOT1ef757c0" w:hAnsi="AdvOT1ef757c0" w:eastAsia="Calibri" w:cs="AdvOT1ef757c0"/>
        </w:rPr>
        <w:t>which can be in quantum superposition or entangled and evolve</w:t>
      </w:r>
    </w:p>
    <w:p>
      <w:pPr>
        <w:spacing w:before="0" w:after="0"/>
        <w:contextualSpacing/>
        <w:jc w:val="left"/>
        <w:rPr>
          <w:rFonts w:ascii="AdvOT1ef757c0" w:hAnsi="AdvOT1ef757c0" w:eastAsia="Calibri" w:cs="AdvOT1ef757c0"/>
        </w:rPr>
      </w:pPr>
      <w:r>
        <w:rPr>
          <w:rFonts w:ascii="AdvOT1ef757c0" w:hAnsi="AdvOT1ef757c0" w:eastAsia="Calibri" w:cs="AdvOT1ef757c0"/>
        </w:rPr>
        <w:t>in time according to their own Hamiltonian with respect to the</w:t>
      </w:r>
    </w:p>
    <w:p>
      <w:pPr>
        <w:spacing w:before="0" w:after="0"/>
        <w:contextualSpacing/>
        <w:jc w:val="left"/>
        <w:rPr>
          <w:rFonts w:ascii="AdvOT1ef757c0" w:hAnsi="AdvOT1ef757c0" w:eastAsia="Calibri" w:cs="AdvOT1ef757c0"/>
        </w:rPr>
      </w:pPr>
      <w:r>
        <w:rPr>
          <w:rFonts w:ascii="AdvOT1ef757c0" w:hAnsi="AdvOT1ef757c0" w:eastAsia="Calibri" w:cs="AdvOT1ef757c0"/>
        </w:rPr>
        <w:t>laboratory frame of reference. We adopt a relational view,</w:t>
      </w:r>
    </w:p>
    <w:p>
      <w:pPr>
        <w:spacing w:before="0" w:after="0"/>
        <w:contextualSpacing/>
        <w:jc w:val="left"/>
        <w:rPr>
          <w:rFonts w:ascii="AdvOT1ef757c0" w:hAnsi="AdvOT1ef757c0" w:eastAsia="Calibri" w:cs="AdvOT1ef757c0"/>
        </w:rPr>
      </w:pPr>
      <w:r>
        <w:rPr>
          <w:rFonts w:ascii="AdvOT1ef757c0" w:hAnsi="AdvOT1ef757c0" w:eastAsia="Calibri" w:cs="AdvOT1ef757c0"/>
        </w:rPr>
        <w:t>according to which any reference frame is described as a quantum</w:t>
      </w:r>
    </w:p>
    <w:p>
      <w:pPr>
        <w:spacing w:before="0" w:after="0"/>
        <w:contextualSpacing/>
        <w:jc w:val="left"/>
        <w:rPr>
          <w:rFonts w:ascii="AdvOT1ef757c0" w:hAnsi="AdvOT1ef757c0" w:eastAsia="Calibri" w:cs="AdvOT1ef757c0"/>
        </w:rPr>
      </w:pPr>
      <w:r>
        <w:rPr>
          <w:rFonts w:ascii="AdvOT1ef757c0" w:hAnsi="AdvOT1ef757c0" w:eastAsia="Calibri" w:cs="AdvOT1ef757c0"/>
        </w:rPr>
        <w:t>degree of freedom relatively to another reference frame: hence,</w:t>
      </w:r>
    </w:p>
    <w:p>
      <w:pPr>
        <w:spacing w:before="0" w:after="0"/>
        <w:contextualSpacing/>
        <w:jc w:val="left"/>
        <w:rPr>
          <w:rFonts w:ascii="AdvOT1ef757c0" w:hAnsi="AdvOT1ef757c0" w:eastAsia="Calibri" w:cs="AdvOT1ef757c0"/>
        </w:rPr>
      </w:pPr>
      <w:r>
        <w:rPr>
          <w:rFonts w:ascii="AdvOT1ef757c0" w:hAnsi="AdvOT1ef757c0" w:eastAsia="Calibri" w:cs="AdvOT1ef757c0"/>
        </w:rPr>
        <w:t>the laboratory frame of reference is a quantum system relative to</w:t>
      </w:r>
    </w:p>
    <w:p>
      <w:pPr>
        <w:spacing w:before="0" w:after="0"/>
        <w:contextualSpacing/>
        <w:jc w:val="left"/>
        <w:rPr>
          <w:rFonts w:ascii="AdvOT1ef757c0" w:hAnsi="AdvOT1ef757c0" w:eastAsia="Calibri" w:cs="AdvOT1ef757c0"/>
        </w:rPr>
      </w:pPr>
      <w:r>
        <w:rPr>
          <w:rFonts w:ascii="AdvOT1ef757c0" w:hAnsi="AdvOT1ef757c0" w:eastAsia="Calibri" w:cs="AdvOT1ef757c0"/>
        </w:rPr>
        <w:t>the quantum reference frame of a particle, much like the particle</w:t>
      </w:r>
    </w:p>
    <w:p>
      <w:pPr>
        <w:spacing w:before="0" w:after="0"/>
        <w:contextualSpacing/>
        <w:jc w:val="left"/>
        <w:rPr>
          <w:rFonts w:ascii="AdvOT1ef757c0" w:hAnsi="AdvOT1ef757c0" w:eastAsia="Calibri" w:cs="AdvOT1ef757c0"/>
        </w:rPr>
      </w:pPr>
      <w:r>
        <w:rPr>
          <w:rFonts w:ascii="AdvOT1ef757c0" w:hAnsi="AdvOT1ef757c0" w:eastAsia="Calibri" w:cs="AdvOT1ef757c0"/>
        </w:rPr>
        <w:t>is a quantum system relative to the laboratory frame. This allows</w:t>
      </w:r>
    </w:p>
    <w:p>
      <w:pPr>
        <w:spacing w:before="0" w:after="0"/>
        <w:contextualSpacing/>
        <w:jc w:val="left"/>
      </w:pPr>
      <w:r>
        <w:rPr>
          <w:rFonts w:ascii="AdvOT1ef757c0" w:hAnsi="AdvOT1ef757c0" w:eastAsia="Calibri" w:cs="AdvOT1ef757c0"/>
        </w:rPr>
        <w:t xml:space="preserve">us to avoid assuming the existence of an </w:t>
      </w:r>
      <w:r>
        <w:rPr>
          <w:rFonts w:ascii="AdvOT1ef757c0+20" w:hAnsi="AdvOT1ef757c0+20" w:eastAsia="Calibri" w:cs="AdvOT1ef757c0+20"/>
        </w:rPr>
        <w:t>‘</w:t>
      </w:r>
      <w:r>
        <w:rPr>
          <w:rFonts w:ascii="AdvOT1ef757c0" w:hAnsi="AdvOT1ef757c0" w:eastAsia="Calibri" w:cs="AdvOT1ef757c0"/>
        </w:rPr>
        <w:t>external</w:t>
      </w:r>
      <w:r>
        <w:rPr>
          <w:rFonts w:ascii="AdvOT1ef757c0+20" w:hAnsi="AdvOT1ef757c0+20" w:eastAsia="Calibri" w:cs="AdvOT1ef757c0+20"/>
        </w:rPr>
        <w:t xml:space="preserve">’ </w:t>
      </w:r>
      <w:r>
        <w:rPr>
          <w:rFonts w:ascii="AdvOT1ef757c0" w:hAnsi="AdvOT1ef757c0" w:eastAsia="Calibri" w:cs="AdvOT1ef757c0"/>
        </w:rPr>
        <w:t>perspective of</w:t>
      </w:r>
    </w:p>
    <w:p>
      <w:pPr>
        <w:spacing w:before="0" w:after="0"/>
        <w:contextualSpacing/>
        <w:jc w:val="left"/>
        <w:rPr>
          <w:rFonts w:ascii="AdvOT1ef757c0" w:hAnsi="AdvOT1ef757c0" w:eastAsia="Calibri" w:cs="AdvOT1ef757c0"/>
        </w:rPr>
      </w:pPr>
      <w:r>
        <w:rPr>
          <w:rFonts w:ascii="AdvOT1ef757c0" w:hAnsi="AdvOT1ef757c0" w:eastAsia="Calibri" w:cs="AdvOT1ef757c0"/>
        </w:rPr>
        <w:t>an absolute reference frame.</w:t>
      </w:r>
    </w:p>
    <w:p>
      <w:pPr>
        <w:spacing w:before="0" w:after="0"/>
        <w:contextualSpacing/>
        <w:jc w:val="left"/>
      </w:pPr>
      <w:r>
        <w:rPr>
          <w:rFonts w:ascii="AdvOT1ef757c0" w:hAnsi="AdvOT1ef757c0" w:eastAsia="Calibri" w:cs="AdvOT1ef757c0"/>
        </w:rPr>
        <w:t xml:space="preserve">We </w:t>
      </w:r>
      <w:r>
        <w:rPr>
          <w:rFonts w:ascii="AdvOT1ef757c0+fb" w:hAnsi="AdvOT1ef757c0+fb" w:eastAsia="Calibri" w:cs="AdvOT1ef757c0+fb"/>
        </w:rPr>
        <w:t>fi</w:t>
      </w:r>
      <w:r>
        <w:rPr>
          <w:rFonts w:ascii="AdvOT1ef757c0" w:hAnsi="AdvOT1ef757c0" w:eastAsia="Calibri" w:cs="AdvOT1ef757c0"/>
        </w:rPr>
        <w:t>nd transformations between quantum reference frames,</w:t>
      </w:r>
    </w:p>
    <w:p>
      <w:pPr>
        <w:spacing w:before="0" w:after="0"/>
        <w:contextualSpacing/>
        <w:jc w:val="left"/>
        <w:rPr>
          <w:rFonts w:ascii="AdvOT1ef757c0" w:hAnsi="AdvOT1ef757c0" w:eastAsia="Calibri" w:cs="AdvOT1ef757c0"/>
        </w:rPr>
      </w:pPr>
      <w:r>
        <w:rPr>
          <w:rFonts w:ascii="AdvOT1ef757c0" w:hAnsi="AdvOT1ef757c0" w:eastAsia="Calibri" w:cs="AdvOT1ef757c0"/>
        </w:rPr>
        <w:t>and show how the state, the dynamics, and the measurement</w:t>
      </w:r>
    </w:p>
    <w:p>
      <w:pPr>
        <w:spacing w:before="0" w:after="0"/>
        <w:contextualSpacing/>
        <w:jc w:val="left"/>
        <w:rPr>
          <w:rFonts w:ascii="AdvOT1ef757c0" w:hAnsi="AdvOT1ef757c0" w:eastAsia="Calibri" w:cs="AdvOT1ef757c0"/>
        </w:rPr>
      </w:pPr>
      <w:r>
        <w:rPr>
          <w:rFonts w:ascii="AdvOT1ef757c0" w:hAnsi="AdvOT1ef757c0" w:eastAsia="Calibri" w:cs="AdvOT1ef757c0"/>
        </w:rPr>
        <w:t>change under these transformations. We show that the notion of</w:t>
      </w:r>
    </w:p>
    <w:p>
      <w:pPr>
        <w:spacing w:before="0" w:after="0"/>
        <w:contextualSpacing/>
        <w:jc w:val="left"/>
        <w:rPr>
          <w:rFonts w:ascii="AdvOT1ef757c0" w:hAnsi="AdvOT1ef757c0" w:eastAsia="Calibri" w:cs="AdvOT1ef757c0"/>
        </w:rPr>
      </w:pPr>
      <w:r>
        <w:rPr>
          <w:rFonts w:ascii="AdvOT1ef757c0" w:hAnsi="AdvOT1ef757c0" w:eastAsia="Calibri" w:cs="AdvOT1ef757c0"/>
        </w:rPr>
        <w:t>entanglement and superposition are observer-dependent features,</w:t>
      </w:r>
    </w:p>
    <w:p>
      <w:pPr>
        <w:spacing w:before="0" w:after="0"/>
        <w:contextualSpacing/>
        <w:jc w:val="left"/>
        <w:rPr>
          <w:rFonts w:ascii="AdvOT1ef757c0" w:hAnsi="AdvOT1ef757c0" w:eastAsia="Calibri" w:cs="AdvOT1ef757c0"/>
        </w:rPr>
      </w:pPr>
      <w:r>
        <w:rPr>
          <w:rFonts w:ascii="AdvOT1ef757c0" w:hAnsi="AdvOT1ef757c0" w:eastAsia="Calibri" w:cs="AdvOT1ef757c0"/>
        </w:rPr>
        <w:t>and we write the Schrödinger equation in quantum reference</w:t>
      </w:r>
    </w:p>
    <w:p>
      <w:pPr>
        <w:spacing w:before="0" w:after="0"/>
        <w:contextualSpacing/>
        <w:jc w:val="left"/>
        <w:rPr>
          <w:rFonts w:ascii="AdvOT1ef757c0" w:hAnsi="AdvOT1ef757c0" w:eastAsia="Calibri" w:cs="AdvOT1ef757c0"/>
        </w:rPr>
      </w:pPr>
      <w:r>
        <w:rPr>
          <w:rFonts w:ascii="AdvOT1ef757c0" w:hAnsi="AdvOT1ef757c0" w:eastAsia="Calibri" w:cs="AdvOT1ef757c0"/>
        </w:rPr>
        <w:t>frames. Furthermore, we introduce a generalised notion of covariance</w:t>
      </w:r>
    </w:p>
    <w:p>
      <w:pPr>
        <w:spacing w:before="0" w:after="0"/>
        <w:contextualSpacing/>
        <w:jc w:val="left"/>
      </w:pPr>
      <w:r>
        <w:rPr>
          <w:rFonts w:ascii="AdvOT1ef757c0" w:hAnsi="AdvOT1ef757c0" w:eastAsia="Calibri" w:cs="AdvOT1ef757c0"/>
        </w:rPr>
        <w:t xml:space="preserve">of physical laws for quantum reference frames. We apply </w:t>
      </w:r>
      <w:r>
        <w:rPr>
          <w:rFonts w:ascii="AdvOT1ef757c0" w:hAnsi="AdvOT1ef757c0" w:eastAsia="Calibri" w:cs="AdvOT1ef757c0"/>
          <w:color w:val="000000"/>
        </w:rPr>
        <w:t>our formalism to the situations in which the reference frames are</w:t>
      </w:r>
    </w:p>
    <w:p>
      <w:pPr>
        <w:spacing w:before="0" w:after="0"/>
        <w:contextualSpacing/>
        <w:jc w:val="left"/>
      </w:pPr>
      <w:r>
        <w:rPr>
          <w:rFonts w:ascii="AdvOT1ef757c0" w:hAnsi="AdvOT1ef757c0" w:eastAsia="Calibri" w:cs="AdvOT1ef757c0"/>
          <w:color w:val="000000"/>
        </w:rPr>
        <w:t xml:space="preserve">related via </w:t>
      </w:r>
      <w:r>
        <w:rPr>
          <w:rFonts w:ascii="AdvOT1ef757c0+20" w:hAnsi="AdvOT1ef757c0+20" w:eastAsia="Calibri" w:cs="AdvOT1ef757c0+20"/>
          <w:color w:val="000000"/>
        </w:rPr>
        <w:t>‘</w:t>
      </w:r>
      <w:r>
        <w:rPr>
          <w:rFonts w:ascii="AdvOT1ef757c0" w:hAnsi="AdvOT1ef757c0" w:eastAsia="Calibri" w:cs="AdvOT1ef757c0"/>
          <w:color w:val="000000"/>
        </w:rPr>
        <w:t>superposition of translations</w:t>
      </w:r>
      <w:r>
        <w:rPr>
          <w:rFonts w:ascii="AdvOT1ef757c0+20" w:hAnsi="AdvOT1ef757c0+20" w:eastAsia="Calibri" w:cs="AdvOT1ef757c0+20"/>
          <w:color w:val="000000"/>
        </w:rPr>
        <w:t xml:space="preserve">’ </w:t>
      </w:r>
      <w:r>
        <w:rPr>
          <w:rFonts w:ascii="AdvOT1ef757c0" w:hAnsi="AdvOT1ef757c0" w:eastAsia="Calibri" w:cs="AdvOT1ef757c0"/>
          <w:color w:val="000000"/>
        </w:rPr>
        <w:t xml:space="preserve">and </w:t>
      </w:r>
      <w:r>
        <w:rPr>
          <w:rFonts w:ascii="AdvOT1ef757c0+20" w:hAnsi="AdvOT1ef757c0+20" w:eastAsia="Calibri" w:cs="AdvOT1ef757c0+20"/>
          <w:color w:val="000000"/>
        </w:rPr>
        <w:t>‘</w:t>
      </w:r>
      <w:r>
        <w:rPr>
          <w:rFonts w:ascii="AdvOT1ef757c0" w:hAnsi="AdvOT1ef757c0" w:eastAsia="Calibri" w:cs="AdvOT1ef757c0"/>
          <w:color w:val="000000"/>
        </w:rPr>
        <w:t>superposition of</w:t>
      </w:r>
    </w:p>
    <w:p>
      <w:pPr>
        <w:spacing w:before="0" w:after="0"/>
        <w:contextualSpacing/>
        <w:jc w:val="left"/>
      </w:pPr>
      <w:r>
        <w:rPr>
          <w:rFonts w:ascii="AdvOT1ef757c0" w:hAnsi="AdvOT1ef757c0" w:eastAsia="Calibri" w:cs="AdvOT1ef757c0"/>
          <w:color w:val="000000"/>
        </w:rPr>
        <w:t>Galilean boosts</w:t>
      </w:r>
      <w:r>
        <w:rPr>
          <w:rFonts w:ascii="AdvOT1ef757c0+20" w:hAnsi="AdvOT1ef757c0+20" w:eastAsia="Calibri" w:cs="AdvOT1ef757c0+20"/>
          <w:color w:val="000000"/>
        </w:rPr>
        <w:t>’</w:t>
      </w:r>
      <w:r>
        <w:rPr>
          <w:rFonts w:ascii="AdvOT1ef757c0" w:hAnsi="AdvOT1ef757c0" w:eastAsia="Calibri" w:cs="AdvOT1ef757c0"/>
          <w:color w:val="000000"/>
        </w:rPr>
        <w:t>, and formulate an extension of the weak</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equivalence principle for such quantum reference frames.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This work has been carried out within Galilean relativity,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however the framework is general and can be applied in a specialrelativistic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or in a general-relativistic context. This would lead to</w:t>
      </w:r>
    </w:p>
    <w:p>
      <w:pPr>
        <w:spacing w:before="0" w:after="0"/>
        <w:contextualSpacing/>
        <w:jc w:val="left"/>
      </w:pPr>
      <w:r>
        <w:rPr>
          <w:rFonts w:ascii="AdvOT1ef757c0" w:hAnsi="AdvOT1ef757c0" w:eastAsia="Calibri" w:cs="AdvOT1ef757c0"/>
          <w:color w:val="000000"/>
        </w:rPr>
        <w:t xml:space="preserve">interesting insights as to, for instance, the </w:t>
      </w:r>
      <w:r>
        <w:rPr>
          <w:rFonts w:ascii="AdvOT1ef757c0+fb" w:hAnsi="AdvOT1ef757c0+fb" w:eastAsia="Calibri" w:cs="AdvOT1ef757c0+fb"/>
          <w:color w:val="000000"/>
        </w:rPr>
        <w:t>fl</w:t>
      </w:r>
      <w:r>
        <w:rPr>
          <w:rFonts w:ascii="AdvOT1ef757c0" w:hAnsi="AdvOT1ef757c0" w:eastAsia="Calibri" w:cs="AdvOT1ef757c0"/>
          <w:color w:val="000000"/>
        </w:rPr>
        <w:t>ow of proper time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when there is no classical worldline describing the motion of the</w:t>
      </w:r>
    </w:p>
    <w:p>
      <w:pPr>
        <w:spacing w:before="0" w:after="0"/>
        <w:contextualSpacing/>
        <w:jc w:val="left"/>
      </w:pPr>
      <w:r>
        <w:rPr>
          <w:rFonts w:ascii="AdvOT1ef757c0" w:hAnsi="AdvOT1ef757c0" w:eastAsia="Calibri" w:cs="AdvOT1ef757c0"/>
          <w:color w:val="000000"/>
        </w:rPr>
        <w:t>system serving as reference frame. More speci</w:t>
      </w:r>
      <w:r>
        <w:rPr>
          <w:rFonts w:ascii="AdvOT1ef757c0+fb" w:hAnsi="AdvOT1ef757c0+fb" w:eastAsia="Calibri" w:cs="AdvOT1ef757c0+fb"/>
          <w:color w:val="000000"/>
        </w:rPr>
        <w:t>fi</w:t>
      </w:r>
      <w:r>
        <w:rPr>
          <w:rFonts w:ascii="AdvOT1ef757c0" w:hAnsi="AdvOT1ef757c0" w:eastAsia="Calibri" w:cs="AdvOT1ef757c0"/>
          <w:color w:val="000000"/>
        </w:rPr>
        <w:t>cally, our formalism</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could be able to describe situations, such as those studied in</w:t>
      </w:r>
    </w:p>
    <w:p>
      <w:pPr>
        <w:spacing w:before="0" w:after="0"/>
        <w:contextualSpacing/>
        <w:jc w:val="left"/>
      </w:pPr>
      <w:r>
        <w:rPr>
          <w:rFonts w:ascii="AdvOT1ef757c0" w:hAnsi="AdvOT1ef757c0" w:eastAsia="Calibri" w:cs="AdvOT1ef757c0"/>
          <w:color w:val="000000"/>
        </w:rPr>
        <w:t xml:space="preserve">refs. </w:t>
      </w:r>
      <w:r>
        <w:rPr>
          <w:rFonts w:ascii="AdvOT1ef757c0" w:hAnsi="AdvOT1ef757c0" w:eastAsia="Calibri" w:cs="AdvOT1ef757c0"/>
          <w:color w:val="0000FF"/>
        </w:rPr>
        <w:t>33</w:t>
      </w:r>
      <w:r>
        <w:rPr>
          <w:rFonts w:ascii="AdvOT1ef757c0+20" w:hAnsi="AdvOT1ef757c0+20" w:eastAsia="Calibri" w:cs="AdvOT1ef757c0+20"/>
          <w:color w:val="000000"/>
        </w:rPr>
        <w:t>–</w:t>
      </w:r>
      <w:r>
        <w:rPr>
          <w:rFonts w:ascii="AdvOT1ef757c0" w:hAnsi="AdvOT1ef757c0" w:eastAsia="Calibri" w:cs="AdvOT1ef757c0"/>
          <w:color w:val="0000FF"/>
        </w:rPr>
        <w:t>35</w:t>
      </w:r>
      <w:r>
        <w:rPr>
          <w:rFonts w:ascii="AdvOT1ef757c0" w:hAnsi="AdvOT1ef757c0" w:eastAsia="Calibri" w:cs="AdvOT1ef757c0"/>
          <w:color w:val="000000"/>
        </w:rPr>
        <w:t>, in which clocks</w:t>
      </w:r>
      <w:r>
        <w:rPr>
          <w:rFonts w:ascii="AdvOT1ef757c0+20" w:hAnsi="AdvOT1ef757c0+20" w:eastAsia="Calibri" w:cs="AdvOT1ef757c0+20"/>
          <w:color w:val="000000"/>
        </w:rPr>
        <w:t>—</w:t>
      </w:r>
      <w:r>
        <w:rPr>
          <w:rFonts w:ascii="AdvOT1ef757c0" w:hAnsi="AdvOT1ef757c0" w:eastAsia="Calibri" w:cs="AdvOT1ef757c0"/>
          <w:color w:val="000000"/>
        </w:rPr>
        <w:t>quantum systems with internal</w:t>
      </w:r>
    </w:p>
    <w:p>
      <w:pPr>
        <w:spacing w:before="0" w:after="0"/>
        <w:contextualSpacing/>
        <w:jc w:val="left"/>
      </w:pPr>
      <w:r>
        <w:rPr>
          <w:rFonts w:ascii="AdvOT1ef757c0" w:hAnsi="AdvOT1ef757c0" w:eastAsia="Calibri" w:cs="AdvOT1ef757c0"/>
          <w:color w:val="000000"/>
        </w:rPr>
        <w:t>degrees of freedom</w:t>
      </w:r>
      <w:r>
        <w:rPr>
          <w:rFonts w:ascii="AdvOT1ef757c0+20" w:hAnsi="AdvOT1ef757c0+20" w:eastAsia="Calibri" w:cs="AdvOT1ef757c0+20"/>
          <w:color w:val="000000"/>
        </w:rPr>
        <w:t>—</w:t>
      </w:r>
      <w:r>
        <w:rPr>
          <w:rFonts w:ascii="AdvOT1ef757c0" w:hAnsi="AdvOT1ef757c0" w:eastAsia="Calibri" w:cs="AdvOT1ef757c0"/>
          <w:color w:val="000000"/>
        </w:rPr>
        <w:t>move in superpositions of classical wordlines</w:t>
      </w:r>
    </w:p>
    <w:p>
      <w:pPr>
        <w:spacing w:before="0" w:after="0"/>
        <w:contextualSpacing/>
        <w:jc w:val="left"/>
      </w:pPr>
      <w:r>
        <w:rPr>
          <w:rFonts w:ascii="AdvOT1ef757c0" w:hAnsi="AdvOT1ef757c0" w:eastAsia="Calibri" w:cs="AdvOT1ef757c0"/>
          <w:color w:val="000000"/>
        </w:rPr>
        <w:t xml:space="preserve">in the gravitational </w:t>
      </w:r>
      <w:r>
        <w:rPr>
          <w:rFonts w:ascii="AdvOT1ef757c0+fb" w:hAnsi="AdvOT1ef757c0+fb" w:eastAsia="Calibri" w:cs="AdvOT1ef757c0+fb"/>
          <w:color w:val="000000"/>
        </w:rPr>
        <w:t>fi</w:t>
      </w:r>
      <w:r>
        <w:rPr>
          <w:rFonts w:ascii="AdvOT1ef757c0" w:hAnsi="AdvOT1ef757c0" w:eastAsia="Calibri" w:cs="AdvOT1ef757c0"/>
          <w:color w:val="000000"/>
        </w:rPr>
        <w:t>eld. As a result, the clock</w:t>
      </w:r>
      <w:r>
        <w:rPr>
          <w:rFonts w:ascii="AdvOT1ef757c0+20" w:hAnsi="AdvOT1ef757c0+20" w:eastAsia="Calibri" w:cs="AdvOT1ef757c0+20"/>
          <w:color w:val="000000"/>
        </w:rPr>
        <w:t>’</w:t>
      </w:r>
      <w:r>
        <w:rPr>
          <w:rFonts w:ascii="AdvOT1ef757c0" w:hAnsi="AdvOT1ef757c0" w:eastAsia="Calibri" w:cs="AdvOT1ef757c0"/>
          <w:color w:val="000000"/>
        </w:rPr>
        <w:t>s internal</w:t>
      </w:r>
    </w:p>
    <w:p>
      <w:pPr>
        <w:spacing w:before="0" w:after="0"/>
        <w:contextualSpacing/>
        <w:jc w:val="left"/>
      </w:pPr>
      <w:r>
        <w:rPr>
          <w:rFonts w:ascii="AdvOT1ef757c0" w:hAnsi="AdvOT1ef757c0" w:eastAsia="Calibri" w:cs="AdvOT1ef757c0"/>
          <w:color w:val="000000"/>
        </w:rPr>
        <w:t>and external degrees of freedom get entangled, because the clock</w:t>
      </w:r>
      <w:r>
        <w:rPr>
          <w:rFonts w:ascii="AdvOT1ef757c0+20" w:hAnsi="AdvOT1ef757c0+20" w:eastAsia="Calibri" w:cs="AdvOT1ef757c0+20"/>
          <w:color w:val="000000"/>
        </w:rPr>
        <w:t>’</w:t>
      </w:r>
      <w:r>
        <w:rPr>
          <w:rFonts w:ascii="AdvOT1ef757c0" w:hAnsi="AdvOT1ef757c0" w:eastAsia="Calibri" w:cs="AdvOT1ef757c0"/>
          <w:color w:val="000000"/>
        </w:rPr>
        <w:t>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proper time depends on the worldline taken in the superposition.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In these situations, proper time is measured by the clock in its rest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 but currently no complete formalism is known which</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would allow to transform to the rest frame of a clock that is in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superposition of positions or momenta with repect to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laboratory frame. Already in the present work we provide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solution to this problem in the low-velocity limit to explain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Doppler-shift induced transitions for atoms in superpositions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momenta (see Methods (Application: notion of rest frame of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quantum system). We move to the rest frame of the atom,</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compute the transition probabilities for the incoming light frequencies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in this frame, and then move back to the laboratory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 alternative future direction of our work concerns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application to future experiments, in particular those able to test</w:t>
      </w:r>
    </w:p>
    <w:p>
      <w:pPr>
        <w:spacing w:before="0" w:after="0"/>
        <w:contextualSpacing/>
        <w:jc w:val="left"/>
      </w:pPr>
      <w:r>
        <w:rPr>
          <w:rFonts w:ascii="AdvOT1ef757c0" w:hAnsi="AdvOT1ef757c0" w:eastAsia="Calibri" w:cs="AdvOT1ef757c0"/>
          <w:color w:val="000000"/>
        </w:rPr>
        <w:t xml:space="preserve">relative variables, such as the techniques in refs. </w:t>
      </w:r>
      <w:r>
        <w:rPr>
          <w:rFonts w:ascii="AdvOT1ef757c0" w:hAnsi="AdvOT1ef757c0" w:eastAsia="Calibri" w:cs="AdvOT1ef757c0"/>
          <w:color w:val="0000FF"/>
        </w:rPr>
        <w:t>36</w:t>
      </w:r>
      <w:r>
        <w:rPr>
          <w:rFonts w:ascii="AdvOT1ef757c0+20" w:hAnsi="AdvOT1ef757c0+20" w:eastAsia="Calibri" w:cs="AdvOT1ef757c0+20"/>
          <w:color w:val="000000"/>
        </w:rPr>
        <w:t>–</w:t>
      </w:r>
      <w:r>
        <w:rPr>
          <w:rFonts w:ascii="AdvOT1ef757c0" w:hAnsi="AdvOT1ef757c0" w:eastAsia="Calibri" w:cs="AdvOT1ef757c0"/>
          <w:color w:val="0000FF"/>
        </w:rPr>
        <w:t>39</w:t>
      </w:r>
      <w:r>
        <w:rPr>
          <w:rFonts w:ascii="AdvOT1ef757c0" w:hAnsi="AdvOT1ef757c0" w:eastAsia="Calibri" w:cs="AdvOT1ef757c0"/>
          <w:color w:val="000000"/>
        </w:rPr>
        <w:t>, and those</w:t>
      </w:r>
    </w:p>
    <w:p>
      <w:pPr>
        <w:spacing w:before="0" w:after="0"/>
        <w:contextualSpacing/>
        <w:jc w:val="left"/>
      </w:pPr>
      <w:r>
        <w:rPr>
          <w:rFonts w:ascii="AdvOT1ef757c0" w:hAnsi="AdvOT1ef757c0" w:eastAsia="Calibri" w:cs="AdvOT1ef757c0"/>
          <w:color w:val="000000"/>
        </w:rPr>
        <w:t xml:space="preserve">involving </w:t>
      </w:r>
      <w:r>
        <w:rPr>
          <w:rFonts w:ascii="AdvOT1ef757c0+20" w:hAnsi="AdvOT1ef757c0+20" w:eastAsia="Calibri" w:cs="AdvOT1ef757c0+20"/>
          <w:color w:val="000000"/>
        </w:rPr>
        <w:t>‘</w:t>
      </w:r>
      <w:r>
        <w:rPr>
          <w:rFonts w:ascii="AdvOT1ef757c0" w:hAnsi="AdvOT1ef757c0" w:eastAsia="Calibri" w:cs="AdvOT1ef757c0"/>
          <w:color w:val="000000"/>
        </w:rPr>
        <w:t>macroscopic</w:t>
      </w:r>
      <w:r>
        <w:rPr>
          <w:rFonts w:ascii="AdvOT1ef757c0+20" w:hAnsi="AdvOT1ef757c0+20" w:eastAsia="Calibri" w:cs="AdvOT1ef757c0+20"/>
          <w:color w:val="000000"/>
        </w:rPr>
        <w:t xml:space="preserve">’ </w:t>
      </w:r>
      <w:r>
        <w:rPr>
          <w:rFonts w:ascii="AdvOT1ef757c0" w:hAnsi="AdvOT1ef757c0" w:eastAsia="Calibri" w:cs="AdvOT1ef757c0"/>
          <w:color w:val="000000"/>
        </w:rPr>
        <w:t>systems (e.g. nanomechanical oscillators),</w:t>
      </w:r>
    </w:p>
    <w:p>
      <w:pPr>
        <w:spacing w:before="0" w:after="0"/>
        <w:contextualSpacing/>
        <w:jc w:val="left"/>
      </w:pPr>
      <w:r>
        <w:rPr>
          <w:rFonts w:ascii="AdvOT1ef757c0" w:hAnsi="AdvOT1ef757c0" w:eastAsia="Calibri" w:cs="AdvOT1ef757c0"/>
          <w:color w:val="000000"/>
        </w:rPr>
        <w:t xml:space="preserve">which could play the role of </w:t>
      </w:r>
      <w:r>
        <w:rPr>
          <w:rFonts w:ascii="AdvOT1ef757c0+20" w:hAnsi="AdvOT1ef757c0+20" w:eastAsia="Calibri" w:cs="AdvOT1ef757c0+20"/>
          <w:color w:val="000000"/>
        </w:rPr>
        <w:t>‘</w:t>
      </w:r>
      <w:r>
        <w:rPr>
          <w:rFonts w:ascii="AdvOT1ef757c0" w:hAnsi="AdvOT1ef757c0" w:eastAsia="Calibri" w:cs="AdvOT1ef757c0"/>
          <w:color w:val="000000"/>
        </w:rPr>
        <w:t>large</w:t>
      </w:r>
      <w:r>
        <w:rPr>
          <w:rFonts w:ascii="AdvOT1ef757c0+20" w:hAnsi="AdvOT1ef757c0+20" w:eastAsia="Calibri" w:cs="AdvOT1ef757c0+20"/>
          <w:color w:val="000000"/>
        </w:rPr>
        <w:t xml:space="preserve">’ </w:t>
      </w:r>
      <w:r>
        <w:rPr>
          <w:rFonts w:ascii="AdvOT1ef757c0" w:hAnsi="AdvOT1ef757c0" w:eastAsia="Calibri" w:cs="AdvOT1ef757c0"/>
          <w:color w:val="000000"/>
        </w:rPr>
        <w:t>quantum reference frames,</w:t>
      </w:r>
    </w:p>
    <w:p>
      <w:pPr>
        <w:spacing w:before="0" w:after="0"/>
        <w:contextualSpacing/>
        <w:jc w:val="left"/>
      </w:pPr>
      <w:r>
        <w:rPr>
          <w:rFonts w:ascii="AdvOT1ef757c0" w:hAnsi="AdvOT1ef757c0" w:eastAsia="Calibri" w:cs="AdvOT1ef757c0"/>
          <w:color w:val="000000"/>
        </w:rPr>
        <w:t xml:space="preserve">similarly to the situation considered in ref. </w:t>
      </w:r>
      <w:r>
        <w:rPr>
          <w:rFonts w:ascii="AdvOT1ef757c0" w:hAnsi="AdvOT1ef757c0" w:eastAsia="Calibri" w:cs="AdvOT1ef757c0"/>
          <w:color w:val="0000FF"/>
        </w:rPr>
        <w:t>26</w:t>
      </w:r>
      <w:r>
        <w:rPr>
          <w:rFonts w:ascii="AdvOT1ef757c0" w:hAnsi="AdvOT1ef757c0" w:eastAsia="Calibri" w:cs="AdvOT1ef757c0"/>
          <w:color w:val="000000"/>
        </w:rPr>
        <w:t>. Experiments with</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these systems could shed light on some conceptual issues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quantum gravity at low energies, such as those related to quantum</w:t>
      </w:r>
    </w:p>
    <w:p>
      <w:pPr>
        <w:spacing w:before="0" w:after="0"/>
        <w:contextualSpacing/>
        <w:jc w:val="left"/>
      </w:pPr>
      <w:r>
        <w:rPr>
          <w:rFonts w:ascii="AdvOT1ef757c0+fb" w:hAnsi="AdvOT1ef757c0+fb" w:eastAsia="Calibri" w:cs="AdvOT1ef757c0+fb"/>
          <w:color w:val="000000"/>
        </w:rPr>
        <w:t>fl</w:t>
      </w:r>
      <w:r>
        <w:rPr>
          <w:rFonts w:ascii="AdvOT1ef757c0" w:hAnsi="AdvOT1ef757c0" w:eastAsia="Calibri" w:cs="AdvOT1ef757c0"/>
          <w:color w:val="000000"/>
        </w:rPr>
        <w:t>uctuations of the spacetime or superposition of large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masses.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It would also be interesting to investigate whether allowing</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observers to be in a superposition or entangled with other systems</w:t>
      </w:r>
    </w:p>
    <w:p>
      <w:pPr>
        <w:spacing w:before="0" w:after="0"/>
        <w:contextualSpacing/>
        <w:jc w:val="left"/>
      </w:pPr>
      <w:r>
        <w:rPr>
          <w:rFonts w:ascii="AdvOT1ef757c0" w:hAnsi="AdvOT1ef757c0" w:eastAsia="Calibri" w:cs="AdvOT1ef757c0"/>
          <w:color w:val="000000"/>
        </w:rPr>
        <w:t>could lead to scenarios with inde</w:t>
      </w:r>
      <w:r>
        <w:rPr>
          <w:rFonts w:ascii="AdvOT1ef757c0+fb" w:hAnsi="AdvOT1ef757c0+fb" w:eastAsia="Calibri" w:cs="AdvOT1ef757c0+fb"/>
          <w:color w:val="000000"/>
        </w:rPr>
        <w:t>fi</w:t>
      </w:r>
      <w:r>
        <w:rPr>
          <w:rFonts w:ascii="AdvOT1ef757c0" w:hAnsi="AdvOT1ef757c0" w:eastAsia="Calibri" w:cs="AdvOT1ef757c0"/>
          <w:color w:val="000000"/>
        </w:rPr>
        <w:t>nite causal structures, such as</w:t>
      </w:r>
    </w:p>
    <w:p>
      <w:pPr>
        <w:spacing w:before="0" w:after="0"/>
        <w:contextualSpacing/>
        <w:jc w:val="left"/>
      </w:pPr>
      <w:r>
        <w:rPr>
          <w:rFonts w:ascii="AdvOT1ef757c0" w:hAnsi="AdvOT1ef757c0" w:eastAsia="Calibri" w:cs="AdvOT1ef757c0"/>
          <w:color w:val="000000"/>
        </w:rPr>
        <w:t xml:space="preserve">those in ref. </w:t>
      </w:r>
      <w:r>
        <w:rPr>
          <w:rFonts w:ascii="AdvOT1ef757c0" w:hAnsi="AdvOT1ef757c0" w:eastAsia="Calibri" w:cs="AdvOT1ef757c0"/>
          <w:color w:val="0000FF"/>
        </w:rPr>
        <w:t>40</w:t>
      </w:r>
      <w:r>
        <w:rPr>
          <w:rFonts w:ascii="AdvOT1ef757c0" w:hAnsi="AdvOT1ef757c0" w:eastAsia="Calibri" w:cs="AdvOT1ef757c0"/>
          <w:color w:val="000000"/>
        </w:rPr>
        <w:t>, where a global time-order cannot, at least in</w:t>
      </w:r>
    </w:p>
    <w:p>
      <w:pPr>
        <w:spacing w:before="0" w:after="0"/>
        <w:contextualSpacing/>
        <w:jc w:val="left"/>
      </w:pPr>
      <w:r>
        <w:rPr>
          <w:rFonts w:ascii="AdvOT1ef757c0" w:hAnsi="AdvOT1ef757c0" w:eastAsia="Calibri" w:cs="AdvOT1ef757c0"/>
          <w:color w:val="000000"/>
        </w:rPr>
        <w:t>general, be imposed, but the observers are in well-de</w:t>
      </w:r>
      <w:r>
        <w:rPr>
          <w:rFonts w:ascii="AdvOT1ef757c0+fb" w:hAnsi="AdvOT1ef757c0+fb" w:eastAsia="Calibri" w:cs="AdvOT1ef757c0+fb"/>
          <w:color w:val="000000"/>
        </w:rPr>
        <w:t>fi</w:t>
      </w:r>
      <w:r>
        <w:rPr>
          <w:rFonts w:ascii="AdvOT1ef757c0" w:hAnsi="AdvOT1ef757c0" w:eastAsia="Calibri" w:cs="AdvOT1ef757c0"/>
          <w:color w:val="000000"/>
        </w:rPr>
        <w:t>ned positions.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Our formalism for quantum reference frames can be seen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as a dual picture to this work: while a global time order can still be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found, at least in the Galilean-relativistic case, the observers are</w:t>
      </w:r>
    </w:p>
    <w:p>
      <w:pPr>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not localised. (p. 7)</w:t>
      </w:r>
    </w:p>
    <w:p>
      <w:pPr>
        <w:spacing w:before="0" w:after="0"/>
        <w:ind w:left="0" w:right="0" w:firstLine="0"/>
        <w:contextualSpacing/>
        <w:rPr>
          <w:rFonts w:ascii="AdvOTea1a7398" w:hAnsi="AdvOTea1a7398" w:eastAsia="Calibri" w:cs="AdvOTea1a7398"/>
          <w:b/>
          <w:sz w:val="24"/>
          <w:szCs w:val="24"/>
        </w:rPr>
      </w:pPr>
    </w:p>
    <w:p>
      <w:pPr>
        <w:spacing w:before="0" w:after="0"/>
        <w:ind w:left="0" w:right="0" w:firstLine="0"/>
        <w:contextualSpacing/>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[The main ideas in these paragraphs is UNBELIEVABLE similar to my EDWs that I have applied to quantum mechanics and macro-EW!!!!!!!!!!!!!!!!! Is somebody who do not understand this UNBELIEVABLE similarities???]</w:t>
      </w:r>
    </w:p>
    <w:p>
      <w:pPr>
        <w:spacing w:before="0" w:after="0"/>
        <w:contextualSpacing/>
        <w:jc w:val="left"/>
        <w:rPr>
          <w:rFonts w:ascii="Palatino Linotype" w:hAnsi="Palatino Linotype" w:eastAsia="Calibri" w:cs="Palatino Linotype"/>
          <w:b/>
          <w:color w:val="000000"/>
          <w:sz w:val="28"/>
          <w:szCs w:val="28"/>
        </w:rPr>
      </w:pPr>
    </w:p>
    <w:p>
      <w:pPr>
        <w:spacing w:before="0" w:after="0"/>
        <w:contextualSpacing/>
        <w:jc w:val="left"/>
        <w:rPr>
          <w:rFonts w:ascii="Palatino Linotype" w:hAnsi="Palatino Linotype" w:eastAsia="Calibri" w:cs="Palatino Linotype"/>
          <w:b/>
          <w:color w:val="000000"/>
          <w:sz w:val="28"/>
          <w:szCs w:val="28"/>
        </w:rPr>
      </w:pPr>
    </w:p>
    <w:p>
      <w:pPr>
        <w:numPr>
          <w:ilvl w:val="0"/>
          <w:numId w:val="37"/>
        </w:numPr>
        <w:spacing w:before="0" w:after="0"/>
        <w:ind w:left="0" w:right="0" w:hanging="360"/>
        <w:contextualSpacing/>
        <w:rPr>
          <w:rFonts w:ascii="Palatino Linotype" w:hAnsi="Palatino Linotype" w:eastAsia="Calibri" w:cs="Palatino Linotype"/>
          <w:b/>
          <w:color w:val="000000"/>
          <w:sz w:val="28"/>
          <w:szCs w:val="28"/>
        </w:rPr>
      </w:pPr>
      <w:r>
        <w:rPr>
          <w:rFonts w:ascii="Palatino Linotype" w:hAnsi="Palatino Linotype" w:eastAsia="Calibri" w:cs="Palatino Linotype"/>
          <w:b/>
          <w:color w:val="000000"/>
          <w:sz w:val="28"/>
          <w:szCs w:val="28"/>
        </w:rPr>
        <w:t xml:space="preserve">(2019) Valia Allori, “Scientific Realism without the Wave-Function: </w:t>
      </w:r>
    </w:p>
    <w:p>
      <w:pPr>
        <w:spacing w:before="0" w:after="0"/>
        <w:contextualSpacing/>
        <w:jc w:val="left"/>
      </w:pPr>
      <w:r>
        <w:rPr>
          <w:rFonts w:ascii="Palatino Linotype" w:hAnsi="Palatino Linotype" w:eastAsia="Calibri" w:cs="Palatino Linotype"/>
          <w:b/>
          <w:color w:val="000000"/>
          <w:sz w:val="28"/>
          <w:szCs w:val="28"/>
        </w:rPr>
        <w:t xml:space="preserve">An Example of Naturalized Quantum Metaphysics” </w:t>
      </w:r>
      <w:r>
        <w:rPr>
          <w:rFonts w:ascii="Palatino Linotype" w:hAnsi="Palatino Linotype" w:eastAsia="Calibri" w:cs="Palatino Linotype"/>
          <w:color w:val="000000"/>
          <w:sz w:val="28"/>
          <w:szCs w:val="28"/>
        </w:rPr>
        <w:t>(to appear in J. Saatsi, S. French (eds.) “Scientific Realism and the Quantum” OUP (2019) - Department of Philosophy Northern Illinois University)</w:t>
      </w:r>
      <w:bookmarkStart w:id="7" w:name="_Hlk168773"/>
      <w:bookmarkEnd w:id="7"/>
    </w:p>
    <w:p>
      <w:pPr>
        <w:spacing w:before="0" w:after="0"/>
        <w:contextualSpacing/>
        <w:jc w:val="left"/>
        <w:rPr>
          <w:rFonts w:ascii="Palatino Linotype" w:hAnsi="Palatino Linotype" w:eastAsia="Calibri" w:cs="Palatino Linotype"/>
          <w:color w:val="000000"/>
          <w:sz w:val="28"/>
          <w:szCs w:val="28"/>
        </w:rPr>
      </w:pPr>
    </w:p>
    <w:p>
      <w:pPr>
        <w:spacing w:before="0" w:after="0"/>
        <w:contextualSpacing/>
        <w:jc w:val="left"/>
        <w:rPr>
          <w:rFonts w:ascii="Palatino Linotype" w:hAnsi="Palatino Linotype" w:eastAsia="Calibri" w:cs="Palatino Linotype"/>
          <w:color w:val="000000"/>
        </w:rPr>
      </w:pPr>
    </w:p>
    <w:p>
      <w:pPr>
        <w:spacing w:before="0" w:after="0"/>
        <w:contextualSpacing/>
        <w:jc w:val="left"/>
      </w:pPr>
      <w:r>
        <w:rPr>
          <w:rFonts w:ascii="Palatino Linotype" w:hAnsi="Palatino Linotype" w:eastAsia="Calibri" w:cs="Palatino Linotype"/>
          <w:color w:val="000000"/>
        </w:rPr>
        <w:t xml:space="preserve"> </w:t>
      </w:r>
      <w:r>
        <w:rPr>
          <w:rFonts w:ascii="Palatino Linotype" w:hAnsi="Palatino Linotype" w:eastAsia="Calibri" w:cs="Palatino Linotype"/>
          <w:b/>
          <w:bCs/>
          <w:color w:val="000000"/>
          <w:sz w:val="23"/>
          <w:szCs w:val="23"/>
        </w:rPr>
        <w:t xml:space="preserve">Abstract </w:t>
      </w:r>
    </w:p>
    <w:p>
      <w:pPr>
        <w:spacing w:before="0" w:after="0"/>
        <w:contextualSpacing/>
        <w:jc w:val="left"/>
        <w:rPr>
          <w:rFonts w:ascii="Palatino Linotype" w:hAnsi="Palatino Linotype" w:eastAsia="Calibri" w:cs="Palatino Linotype"/>
          <w:color w:val="000000"/>
          <w:sz w:val="20"/>
          <w:szCs w:val="20"/>
        </w:rPr>
      </w:pPr>
      <w:r>
        <w:rPr>
          <w:rFonts w:ascii="Palatino Linotype" w:hAnsi="Palatino Linotype" w:eastAsia="Calibri" w:cs="Palatino Linotype"/>
          <w:color w:val="000000"/>
          <w:sz w:val="20"/>
          <w:szCs w:val="20"/>
        </w:rPr>
        <w:t>Scientific realism is the view that our best scientific theories can be regarded as (approximately) true. This is connected with the view that science, physics in particular, and metaphysics could (and should) inform one another: on the one hand, science tells us what the world is like, and on the other hand, metaphysical principles allow us to select between the various possible theories which are underdetermined by the data. Nonetheless, quantum mechanics has always been regarded as, at best, puzzling, if not contradictory. As such, it has been considered for a long time at odds with scientific realism, and thus a naturalized quantum metaphysics was deemed impossible. Luckily, now we have many quantum theories compatible with a realist interpretation. However, scientific realists assumed that the wave-function, regarded as the principal ingredient of quantum theories, had to represent a physical entity, and because of this they struggled with quantum superpositions. In this paper I discuss a particular approach which makes quantum mechanics compatible with scientific realism without doing that. In this approach, the wave-function does not represent matter which is instead represented by some spatio-temporal entity dubbed the primitive ontology: point-particles, continuous matter fields, space-time events. I argue how within this framework one develops a distinctive theory-construction schema, which allows to perform a more informed theory evaluation by analyzing the various ingredients of the approach and their inter-relations.</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In this paper, I explore an alternative realist proposal, dubbed the primitive ontology (PO) approach, which instead is not committed to this.</w:t>
      </w:r>
      <w:r>
        <w:rPr>
          <w:sz w:val="14"/>
          <w:szCs w:val="14"/>
        </w:rPr>
        <w:t xml:space="preserve">1 </w:t>
      </w:r>
      <w:r>
        <w:rPr>
          <w:sz w:val="23"/>
          <w:szCs w:val="23"/>
        </w:rPr>
        <w:t>In this paper I show how the PO approach provides a distinctive account of theory construction in which the PO is chosen first, and then the rest of the theory is built around it to ensure empirical adequacy. Since many such theories are produced in this way, which cannot be ruled out by empirical means, I argue that coherence and parsimony considerations together with general reflections on the supervenience relation (or lack of thereof) between the PO and the wave-function, as well as on the type of scientific realism that this approach suggests, will allow to make a more informed decision about which theories are the best candidates for the scientific realist.</w:t>
      </w:r>
    </w:p>
    <w:p>
      <w:pPr>
        <w:spacing w:before="0" w:after="0"/>
        <w:contextualSpacing/>
        <w:jc w:val="left"/>
        <w:rPr>
          <w:sz w:val="23"/>
          <w:szCs w:val="23"/>
        </w:rPr>
      </w:pPr>
      <w:r>
        <w:rPr>
          <w:sz w:val="23"/>
          <w:szCs w:val="23"/>
        </w:rPr>
        <w:t>The following is the outline of the paper. In the next section, I present the PO approach for classical theories and then I extend it to the quantum domain. I contrast it with wave-function realism, the view that the wave-function is a material field, and I argue that the source of the tension between quantum mechanics and scientific realism is the idea of considering the wave-function as representing physical objects. In Section 3, I outline the general theory-construction schema for the PO approach, and in Section 4 I present some possible empirically adequate quantum theories in which the wave-function is not physical. These theories are obtained varying the type of PO (particles, fields, or spatio-temporal events, dubbed flashes), its evolution, and the evolution of the wave-function. In Section 5, I move to the meaning of the wave-function in these theories, which is taken to have a nomological character. These observations lead into Section 6, which discusses more in detail the type of realism this approach suggests, where one is realist about the PO but not about the wave-function. I continue in Section 7 noting how the theories presented earlier could be better classified in terms of the PO being independent or dependent of the wave-function. In Section 8 I discuss how this, among others, can be a consideration in theory selection.</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The PO approach, like any realist framework, emphasizes that any theory should specify its scientific image:</w:t>
      </w:r>
      <w:r>
        <w:rPr>
          <w:sz w:val="14"/>
          <w:szCs w:val="14"/>
        </w:rPr>
        <w:t xml:space="preserve">2 </w:t>
      </w:r>
      <w:r>
        <w:rPr>
          <w:sz w:val="23"/>
          <w:szCs w:val="23"/>
        </w:rPr>
        <w:t>what the world is according to the theory. Since theories are formulated mathematically, this implies the specification of the mathematical entities representing the physical ones. However, differently from other views, the emphasis is that scientific realism is better served when this is done at the very beginning of theory construction. That is, when the scientist proposing the theory has already a metaphysical hypothesis in mind, so that the correspondence rule is there from the beginning. (pp 1-2)</w:t>
      </w: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 xml:space="preserve">These variables are the </w:t>
      </w:r>
      <w:r>
        <w:rPr>
          <w:i/>
          <w:iCs/>
          <w:sz w:val="23"/>
          <w:szCs w:val="23"/>
        </w:rPr>
        <w:t>primitive ontology</w:t>
      </w:r>
      <w:r>
        <w:rPr>
          <w:sz w:val="23"/>
          <w:szCs w:val="23"/>
        </w:rPr>
        <w:t xml:space="preserve">, PO, of the theory. Thus, theories are born with a hierarchical structure, determined by the role the various variables play in the theory. On the foundation there is the primitive variable, which captures the metaphysical hypothesis. Then we have many other variables: some are constants, like </w:t>
      </w:r>
      <w:r>
        <w:rPr>
          <w:rFonts w:ascii="Cambria Math" w:hAnsi="Cambria Math" w:cs="Cambria Math"/>
          <w:sz w:val="23"/>
          <w:szCs w:val="23"/>
        </w:rPr>
        <w:t>𝐺</w:t>
      </w:r>
      <w:r>
        <w:rPr>
          <w:sz w:val="23"/>
          <w:szCs w:val="23"/>
        </w:rPr>
        <w:t xml:space="preserve">; some others may be taken as describing properties of matter, like </w:t>
      </w:r>
      <w:r>
        <w:rPr>
          <w:rFonts w:ascii="Cambria Math" w:hAnsi="Cambria Math" w:cs="Cambria Math"/>
          <w:sz w:val="23"/>
          <w:szCs w:val="23"/>
        </w:rPr>
        <w:t xml:space="preserve">𝑚 </w:t>
      </w:r>
      <w:r>
        <w:rPr>
          <w:sz w:val="23"/>
          <w:szCs w:val="23"/>
        </w:rPr>
        <w:t xml:space="preserve">or </w:t>
      </w:r>
      <w:r>
        <w:rPr>
          <w:rFonts w:ascii="Cambria Math" w:hAnsi="Cambria Math" w:cs="Cambria Math"/>
          <w:sz w:val="23"/>
          <w:szCs w:val="23"/>
        </w:rPr>
        <w:t>𝑞</w:t>
      </w:r>
      <w:r>
        <w:rPr>
          <w:sz w:val="23"/>
          <w:szCs w:val="23"/>
        </w:rPr>
        <w:t xml:space="preserve">. These variables are suitably ‘dressing up’ the fundamental entities so that the theory accurately accounts for the phenomena. None of these variables represents matter: table and chairs are not made of charges, say, they are made of particles </w:t>
      </w:r>
      <w:r>
        <w:rPr>
          <w:i/>
          <w:iCs/>
          <w:sz w:val="23"/>
          <w:szCs w:val="23"/>
        </w:rPr>
        <w:t xml:space="preserve">with </w:t>
      </w:r>
      <w:r>
        <w:rPr>
          <w:sz w:val="23"/>
          <w:szCs w:val="23"/>
        </w:rPr>
        <w:t>charges.</w:t>
      </w:r>
      <w:r>
        <w:rPr>
          <w:sz w:val="14"/>
          <w:szCs w:val="14"/>
        </w:rPr>
        <w:t xml:space="preserve">4 </w:t>
      </w:r>
      <w:r>
        <w:rPr>
          <w:sz w:val="23"/>
          <w:szCs w:val="23"/>
        </w:rPr>
        <w:t xml:space="preserve">What about other variables, like </w:t>
      </w:r>
      <w:r>
        <w:rPr>
          <w:rFonts w:ascii="Cambria Math" w:hAnsi="Cambria Math" w:cs="Cambria Math"/>
          <w:sz w:val="23"/>
          <w:szCs w:val="23"/>
        </w:rPr>
        <w:t xml:space="preserve">𝐸 </w:t>
      </w:r>
      <w:r>
        <w:rPr>
          <w:sz w:val="23"/>
          <w:szCs w:val="23"/>
        </w:rPr>
        <w:t>above? Traditionally, they are taken to represent electromagnetic fields, and accordingly they have been dubbed ‘local beables’.</w:t>
      </w:r>
      <w:r>
        <w:rPr>
          <w:sz w:val="14"/>
          <w:szCs w:val="14"/>
        </w:rPr>
        <w:t xml:space="preserve">5 </w:t>
      </w:r>
      <w:r>
        <w:rPr>
          <w:sz w:val="23"/>
          <w:szCs w:val="23"/>
        </w:rPr>
        <w:t>However, in this account they do not represent matter: since they are needed to make the theoretical particle trajectories empirically adequate, they are best regarded as non-primitive variables.</w:t>
      </w:r>
      <w:r>
        <w:rPr>
          <w:sz w:val="14"/>
          <w:szCs w:val="14"/>
        </w:rPr>
        <w:t xml:space="preserve">6 </w:t>
      </w:r>
    </w:p>
    <w:p>
      <w:pPr>
        <w:spacing w:before="0" w:after="0"/>
        <w:contextualSpacing/>
        <w:jc w:val="left"/>
      </w:pPr>
      <w:r>
        <w:rPr>
          <w:rFonts w:ascii="AdvOTea1a7398" w:hAnsi="AdvOTea1a7398" w:eastAsia="Calibri" w:cs="AdvOTea1a7398"/>
          <w:b/>
          <w:color w:val="FF0000"/>
          <w:sz w:val="28"/>
          <w:szCs w:val="28"/>
        </w:rPr>
        <w:tab/>
      </w:r>
      <w:r>
        <w:rPr>
          <w:sz w:val="23"/>
          <w:szCs w:val="23"/>
        </w:rPr>
        <w:t xml:space="preserve">As a result of taking particles as its PO, classical mechanics is arguably able to account for observed phenomena. As long as we can neglect quantum effects, macroscopic bodies and their properties can arguably be accounted for in terms of the motion of point-like particles moving in three-dimensional space using the familiar notions of reduction and compositionality. There are two ingredients for this explanatory schema to be satisfactory: (1) the PO is </w:t>
      </w:r>
      <w:r>
        <w:rPr>
          <w:i/>
          <w:iCs/>
          <w:sz w:val="23"/>
          <w:szCs w:val="23"/>
        </w:rPr>
        <w:t>microscopic</w:t>
      </w:r>
      <w:r>
        <w:rPr>
          <w:sz w:val="23"/>
          <w:szCs w:val="23"/>
        </w:rPr>
        <w:t xml:space="preserve">; (2) the PO is in </w:t>
      </w:r>
      <w:r>
        <w:rPr>
          <w:i/>
          <w:iCs/>
          <w:sz w:val="23"/>
          <w:szCs w:val="23"/>
        </w:rPr>
        <w:t>space-time</w:t>
      </w:r>
      <w:r>
        <w:rPr>
          <w:sz w:val="23"/>
          <w:szCs w:val="23"/>
        </w:rPr>
        <w:t>. The first requirement ensures that the objects in the PO are the building blocks of everything else: particles clump together to form bigger objects, which behave independently on their initial composition.</w:t>
      </w:r>
      <w:r>
        <w:rPr>
          <w:sz w:val="14"/>
          <w:szCs w:val="14"/>
        </w:rPr>
        <w:t xml:space="preserve">7 </w:t>
      </w:r>
      <w:r>
        <w:rPr>
          <w:sz w:val="23"/>
          <w:szCs w:val="23"/>
        </w:rPr>
        <w:t>This hierarchy of objects straightforwardly allows the explanation of the macroscopic properties in term of the microscopic constituents.</w:t>
      </w:r>
      <w:r>
        <w:rPr>
          <w:sz w:val="14"/>
          <w:szCs w:val="14"/>
        </w:rPr>
        <w:t xml:space="preserve">8 </w:t>
      </w:r>
      <w:r>
        <w:rPr>
          <w:sz w:val="23"/>
          <w:szCs w:val="23"/>
        </w:rPr>
        <w:t>This is where the second requirement comes in: this schema works if the building blocks live in the same space as the macroscopic entities, namely three-dimensional space.</w:t>
      </w:r>
      <w:r>
        <w:rPr>
          <w:sz w:val="14"/>
          <w:szCs w:val="14"/>
        </w:rPr>
        <w:t xml:space="preserve">9 </w:t>
      </w:r>
    </w:p>
    <w:p>
      <w:pPr>
        <w:spacing w:before="0" w:after="0"/>
        <w:ind w:left="0" w:right="0" w:firstLine="720"/>
        <w:contextualSpacing/>
        <w:jc w:val="left"/>
      </w:pPr>
      <w:r>
        <w:rPr>
          <w:sz w:val="23"/>
          <w:szCs w:val="23"/>
        </w:rPr>
        <w:t>If the PO represent matter, what about the other variables in the theory? In a very important sense, a theory has to give us an image of reality. In this approach, this is done through the spatio-temporal trajectories of the PO. They are like the output generated by a computer program simulating a system</w:t>
      </w:r>
      <w:r>
        <w:rPr>
          <w:sz w:val="14"/>
          <w:szCs w:val="14"/>
        </w:rPr>
        <w:t>10</w:t>
      </w:r>
      <w:r>
        <w:rPr>
          <w:sz w:val="23"/>
          <w:szCs w:val="23"/>
        </w:rPr>
        <w:t xml:space="preserve">, while the other variables serve as </w:t>
      </w:r>
      <w:r>
        <w:rPr>
          <w:i/>
          <w:iCs/>
          <w:sz w:val="23"/>
          <w:szCs w:val="23"/>
        </w:rPr>
        <w:t xml:space="preserve">means </w:t>
      </w:r>
      <w:r>
        <w:rPr>
          <w:sz w:val="23"/>
          <w:szCs w:val="23"/>
        </w:rPr>
        <w:t xml:space="preserve">for generating this output: they are internal variables of the program, needed for the computation. Given this role, they may be dubbed nomological variables: they appear in the laws of nature which govern the behavior of matter. Be that as it may, setting aside for the moment the status of the non-primitive variables (see Section 5), let us see how to extend this framework to the quantum domain. </w:t>
      </w:r>
      <w:r>
        <w:rPr>
          <w:sz w:val="14"/>
          <w:szCs w:val="14"/>
        </w:rPr>
        <w:t>(pp. 3-4)</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3. Quantum Theory Construction Kit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Because of the reasons discussed in the previous section, the proponents of the PO account reject the assumption that the wave-function represents matter. Consequently, the theories proposed as responses to the measurement problem are regarded as satisfactory only if they all postulate something in three-dimensional space to describe material objects. The role of the wave-function is, similarly to the one of electromagnetic fields in classical electrodynamics, to generate the space-time histories of the PO. The pilot-wave theory can be naturally understood as a theory with a particle PO. However, the situation is trickier in the spontaneous localization theory and in many-worlds: one can add different, more or less natural, PO for these theories, as we will see in Section 4. In fact, the PO approach provides us with a set of rules for generating quantum theories: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1. Make a metaphysical assumption and select a corresponding spatio-temporal PO, which therefore has an ontological role;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2. Select an evolution law for the PO, which is implemented in terms of some appropriate mathematical objects among which the wave-function that in virtue of this assume a nomological role;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3. Select a law of evolution for this/these object/s. </w:t>
      </w:r>
    </w:p>
    <w:p>
      <w:pPr>
        <w:spacing w:before="0" w:after="0"/>
        <w:contextualSpacing/>
        <w:jc w:val="left"/>
        <w:rPr>
          <w:rFonts w:ascii="Palatino Linotype" w:hAnsi="Palatino Linotype" w:eastAsia="Calibri" w:cs="Palatino Linotype"/>
          <w:color w:val="000000"/>
          <w:sz w:val="23"/>
          <w:szCs w:val="23"/>
        </w:rPr>
      </w:pPr>
    </w:p>
    <w:p>
      <w:pPr>
        <w:spacing w:before="0" w:after="0"/>
        <w:contextualSpacing/>
        <w:jc w:val="left"/>
      </w:pPr>
      <w:r>
        <w:rPr>
          <w:rFonts w:ascii="Palatino Linotype" w:hAnsi="Palatino Linotype" w:eastAsia="Calibri" w:cs="Palatino Linotype"/>
          <w:color w:val="000000"/>
          <w:sz w:val="23"/>
          <w:szCs w:val="23"/>
        </w:rPr>
        <w:t>A variety of such theories have been proposed and analyzed.</w:t>
      </w:r>
      <w:r>
        <w:rPr>
          <w:rFonts w:ascii="Palatino Linotype" w:hAnsi="Palatino Linotype" w:eastAsia="Calibri" w:cs="Palatino Linotype"/>
          <w:color w:val="000000"/>
          <w:sz w:val="14"/>
          <w:szCs w:val="14"/>
        </w:rPr>
        <w:t xml:space="preserve">25 </w:t>
      </w:r>
      <w:r>
        <w:rPr>
          <w:rFonts w:ascii="Palatino Linotype" w:hAnsi="Palatino Linotype" w:eastAsia="Calibri" w:cs="Palatino Linotype"/>
          <w:color w:val="000000"/>
          <w:sz w:val="23"/>
          <w:szCs w:val="23"/>
        </w:rPr>
        <w:t xml:space="preserve">However, not all possible theories are good ones. A first constraint is empirical adequacy: the manifest image has to be successfully recovered. </w:t>
      </w:r>
      <w:r>
        <w:t xml:space="preserve">Quantum mechanics is empirically adequate, so </w:t>
      </w:r>
      <w:r>
        <w:rPr>
          <w:sz w:val="23"/>
          <w:szCs w:val="23"/>
        </w:rPr>
        <w:t xml:space="preserve">all it takes is that the theory under consideration is empirically equivalent to quantum mechanics. One can distinguish between exact and effective empirical equivalence. Two theories are </w:t>
      </w:r>
      <w:r>
        <w:rPr>
          <w:i/>
          <w:iCs/>
          <w:sz w:val="23"/>
          <w:szCs w:val="23"/>
        </w:rPr>
        <w:t xml:space="preserve">exactly </w:t>
      </w:r>
      <w:r>
        <w:rPr>
          <w:sz w:val="23"/>
          <w:szCs w:val="23"/>
        </w:rPr>
        <w:t xml:space="preserve">empirically equivalent when there is no possible experiment that can in principle distinguish between the two. Theories are instead </w:t>
      </w:r>
      <w:r>
        <w:rPr>
          <w:i/>
          <w:iCs/>
          <w:sz w:val="23"/>
          <w:szCs w:val="23"/>
        </w:rPr>
        <w:t xml:space="preserve">effectively </w:t>
      </w:r>
      <w:r>
        <w:rPr>
          <w:sz w:val="23"/>
          <w:szCs w:val="23"/>
        </w:rPr>
        <w:t xml:space="preserve">empirically equivalent when they cannot be currently experimentally distinguished in practice. </w:t>
      </w:r>
    </w:p>
    <w:p>
      <w:pPr>
        <w:spacing w:before="0" w:after="0"/>
        <w:contextualSpacing/>
        <w:jc w:val="left"/>
      </w:pPr>
      <w:r>
        <w:rPr>
          <w:sz w:val="23"/>
          <w:szCs w:val="23"/>
        </w:rPr>
        <w:t>Before discussing some of these theories, let me briefly explain how symmetries are implemented in this framework. Because the various solutions to the measurement problem are ultimately not about the wave-function but about histories of a PO in space-time, the law of evolution of the wave-function should no longer be regarded as playing a central role in determining the symmetries of the theory. Indeed, they are determined by the PO, not by the wave-function. Roughly put, to say that a theory has a given symmetry is to say that the possible histories of the PO (those that are allowed by the theory), when transformed according to the symmetry, will again be possible histories for the theory.</w:t>
      </w:r>
      <w:r>
        <w:rPr>
          <w:sz w:val="14"/>
          <w:szCs w:val="14"/>
        </w:rPr>
        <w:t xml:space="preserve">26 </w:t>
      </w:r>
      <w:r>
        <w:rPr>
          <w:sz w:val="23"/>
          <w:szCs w:val="23"/>
        </w:rPr>
        <w:t>That means that the symmetries transform empirically adequate histories into other empirically adequate histories.</w:t>
      </w:r>
      <w:r>
        <w:rPr>
          <w:sz w:val="14"/>
          <w:szCs w:val="14"/>
        </w:rPr>
        <w:t xml:space="preserve">27 </w:t>
      </w:r>
      <w:r>
        <w:rPr>
          <w:sz w:val="23"/>
          <w:szCs w:val="23"/>
        </w:rPr>
        <w:t>Changing PO could (and probably will) change the symmetry properties of the theory. This is particularly relevant in the context of developing relativistic invariant theories: without the PO one focuses on the relativistic invariance of the wave-function, while in this framework one should look at a relativistic invariant evolution for the PO.</w:t>
      </w:r>
      <w:r>
        <w:rPr>
          <w:sz w:val="14"/>
          <w:szCs w:val="14"/>
        </w:rPr>
        <w:t xml:space="preserve">28 </w:t>
      </w:r>
      <w:r>
        <w:rPr>
          <w:rFonts w:ascii="Palatino Linotype" w:hAnsi="Palatino Linotype" w:eastAsia="Calibri" w:cs="Palatino Linotype"/>
          <w:color w:val="000000"/>
          <w:sz w:val="23"/>
          <w:szCs w:val="23"/>
        </w:rPr>
        <w:t xml:space="preserve">(pp. 7-8) </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Palatino Linotype" w:hAnsi="Palatino Linotype" w:eastAsia="Calibri" w:cs="Palatino Linotype"/>
          <w:color w:val="000000"/>
          <w:sz w:val="12"/>
          <w:szCs w:val="12"/>
        </w:rPr>
      </w:pPr>
      <w:r>
        <w:rPr>
          <w:rFonts w:ascii="Palatino Linotype" w:hAnsi="Palatino Linotype" w:eastAsia="Calibri" w:cs="Palatino Linotype"/>
          <w:color w:val="000000"/>
          <w:sz w:val="12"/>
          <w:szCs w:val="12"/>
        </w:rPr>
        <w:t xml:space="preserve">26 </w:t>
      </w: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4. Primitive Ontology </w:t>
      </w:r>
    </w:p>
    <w:p>
      <w:pPr>
        <w:spacing w:before="0" w:after="0"/>
        <w:contextualSpacing/>
        <w:rPr>
          <w:rFonts w:ascii="Palatino Linotype" w:hAnsi="Palatino Linotype" w:eastAsia="Calibri" w:cs="Palatino Linotype"/>
          <w:sz w:val="23"/>
          <w:szCs w:val="23"/>
        </w:rPr>
      </w:pPr>
      <w:r>
        <w:rPr>
          <w:rFonts w:ascii="Palatino Linotype" w:hAnsi="Palatino Linotype" w:eastAsia="Calibri" w:cs="Palatino Linotype"/>
          <w:sz w:val="23"/>
          <w:szCs w:val="23"/>
        </w:rPr>
        <w:t xml:space="preserve">Here are some examples of how different POs can be combined with different evolutions, and different nomological variables to construct empirically adequate quantum theories according to the theory construction kit this approach provides. I consider here only three types of PO: particles, matter density fields, and flashes. 29 </w:t>
      </w:r>
    </w:p>
    <w:p>
      <w:pPr>
        <w:spacing w:before="0" w:after="0"/>
        <w:contextualSpacing/>
        <w:jc w:val="left"/>
      </w:pPr>
      <w:r>
        <w:rPr>
          <w:rFonts w:ascii="Palatino Linotype" w:hAnsi="Palatino Linotype" w:eastAsia="Calibri" w:cs="Palatino Linotype"/>
          <w:b/>
          <w:bCs/>
          <w:color w:val="000000"/>
          <w:sz w:val="23"/>
          <w:szCs w:val="23"/>
        </w:rPr>
        <w:t>Particles</w:t>
      </w:r>
      <w:r>
        <w:rPr>
          <w:rFonts w:ascii="Palatino Linotype" w:hAnsi="Palatino Linotype" w:eastAsia="Calibri" w:cs="Palatino Linotype"/>
          <w:color w:val="000000"/>
          <w:sz w:val="23"/>
          <w:szCs w:val="23"/>
        </w:rPr>
        <w:t xml:space="preserve">: If matter is made of point-particles, the following is a list of some empirically adequate theories.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A. The pilot-wave theory: This theory can be naturally read as a theory of particles moving in three dimensions according to a suitable guidance equation that involves a Schrödinger-evolving wave-function. </w:t>
      </w:r>
    </w:p>
    <w:p>
      <w:pPr>
        <w:spacing w:before="0" w:after="0"/>
        <w:contextualSpacing/>
        <w:jc w:val="left"/>
      </w:pPr>
      <w:r>
        <w:rPr>
          <w:rFonts w:ascii="Palatino Linotype" w:hAnsi="Palatino Linotype" w:eastAsia="Calibri" w:cs="Palatino Linotype"/>
          <w:color w:val="000000"/>
          <w:sz w:val="23"/>
          <w:szCs w:val="23"/>
        </w:rPr>
        <w:t xml:space="preserve">B. Sip: In this theory the PO is given by instantaneous randomly distributed configurations without any temporal correlation among them, whose probability distribution is governed by a Schrödinger-evolving wave-function. </w:t>
      </w:r>
      <w:r>
        <w:rPr>
          <w:rFonts w:ascii="Palatino Linotype" w:hAnsi="Palatino Linotype" w:eastAsia="Calibri" w:cs="Palatino Linotype"/>
          <w:color w:val="000000"/>
          <w:sz w:val="14"/>
          <w:szCs w:val="14"/>
        </w:rPr>
        <w:t xml:space="preserve">30 </w:t>
      </w:r>
    </w:p>
    <w:p>
      <w:pPr>
        <w:spacing w:before="0" w:after="0"/>
        <w:contextualSpacing/>
        <w:jc w:val="left"/>
      </w:pPr>
      <w:r>
        <w:rPr>
          <w:rFonts w:ascii="Palatino Linotype" w:hAnsi="Palatino Linotype" w:eastAsia="Calibri" w:cs="Palatino Linotype"/>
          <w:color w:val="000000"/>
          <w:sz w:val="23"/>
          <w:szCs w:val="23"/>
        </w:rPr>
        <w:t>C. GRWp3: This theory combines a particle PO, evolving according to the same guidance equation as in the pilot-wave theory, and a wave-function that is stochastically evolving as in the original GRW theory. However, here each localization point is the actual position of the particle at the localization time `displaced' at random.</w:t>
      </w:r>
      <w:r>
        <w:rPr>
          <w:rFonts w:ascii="Palatino Linotype" w:hAnsi="Palatino Linotype" w:eastAsia="Calibri" w:cs="Palatino Linotype"/>
          <w:color w:val="000000"/>
          <w:sz w:val="14"/>
          <w:szCs w:val="14"/>
        </w:rPr>
        <w:t xml:space="preserve">31 </w:t>
      </w:r>
    </w:p>
    <w:p>
      <w:pPr>
        <w:spacing w:before="0" w:after="0"/>
        <w:contextualSpacing/>
        <w:jc w:val="left"/>
      </w:pPr>
      <w:r>
        <w:rPr>
          <w:rFonts w:ascii="Palatino Linotype" w:hAnsi="Palatino Linotype" w:eastAsia="Calibri" w:cs="Palatino Linotype"/>
          <w:color w:val="000000"/>
          <w:sz w:val="23"/>
          <w:szCs w:val="23"/>
        </w:rPr>
        <w:t>D. GRWp6: Here the particles evolve according to the same guidance equation as in the pilot-wave theory between the localizations of the wave-function, like in GRWp3. However, at the localization center all the particles jump at random.</w:t>
      </w:r>
      <w:r>
        <w:rPr>
          <w:rFonts w:ascii="Palatino Linotype" w:hAnsi="Palatino Linotype" w:eastAsia="Calibri" w:cs="Palatino Linotype"/>
          <w:color w:val="000000"/>
          <w:sz w:val="14"/>
          <w:szCs w:val="14"/>
        </w:rPr>
        <w:t xml:space="preserve">32 </w:t>
      </w:r>
    </w:p>
    <w:p>
      <w:pPr>
        <w:spacing w:before="0" w:after="0"/>
        <w:contextualSpacing/>
        <w:jc w:val="left"/>
        <w:rPr>
          <w:rFonts w:ascii="Palatino Linotype" w:hAnsi="Palatino Linotype" w:eastAsia="Calibri" w:cs="Palatino Linotype"/>
          <w:color w:val="000000"/>
        </w:rPr>
      </w:pPr>
    </w:p>
    <w:p>
      <w:pPr>
        <w:spacing w:before="0" w:after="0"/>
        <w:contextualSpacing/>
        <w:jc w:val="left"/>
      </w:pPr>
      <w:r>
        <w:rPr>
          <w:rFonts w:ascii="Palatino Linotype" w:hAnsi="Palatino Linotype" w:eastAsia="Calibri" w:cs="Palatino Linotype"/>
          <w:color w:val="000000"/>
          <w:sz w:val="23"/>
          <w:szCs w:val="23"/>
        </w:rPr>
        <w:t>E. MBM: In this theory the wave-function is completely absent. The particles evolve according to something similar to the pilot-wave’s guidance equation, but instead of the wave-function we have a density matrix which evolves according to the Limblad equation.</w:t>
      </w:r>
      <w:r>
        <w:rPr>
          <w:rFonts w:ascii="Palatino Linotype" w:hAnsi="Palatino Linotype" w:eastAsia="Calibri" w:cs="Palatino Linotype"/>
          <w:color w:val="000000"/>
          <w:sz w:val="14"/>
          <w:szCs w:val="14"/>
        </w:rPr>
        <w:t>33  (pp. 9-10)</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pPr>
      <w:r>
        <w:rPr>
          <w:sz w:val="23"/>
          <w:szCs w:val="23"/>
        </w:rPr>
        <w:t>Several objections have been raised against this view, the most compelling of which focuses on the disanalogies between the wave-function and the general conception of laws.</w:t>
      </w:r>
      <w:r>
        <w:rPr>
          <w:sz w:val="14"/>
          <w:szCs w:val="14"/>
        </w:rPr>
        <w:t xml:space="preserve">44 </w:t>
      </w:r>
      <w:r>
        <w:rPr>
          <w:sz w:val="23"/>
          <w:szCs w:val="23"/>
        </w:rPr>
        <w:t>First, one may argue that since the wave-function interacts with the particles then it has to be material. However, classic potentials interact with particles as well but no one considers them as real. More challenging is the observation that the wave-function evolves in time, while laws are do not. In reply, one could notice that evidence suggests that in a future quantum cosmology the wave-function would be static, eliminating the problem.</w:t>
      </w:r>
      <w:r>
        <w:rPr>
          <w:sz w:val="14"/>
          <w:szCs w:val="14"/>
        </w:rPr>
        <w:t xml:space="preserve">45 </w:t>
      </w:r>
      <w:r>
        <w:rPr>
          <w:sz w:val="23"/>
          <w:szCs w:val="23"/>
        </w:rPr>
        <w:t>However, if so, one would have to wait until such a theory will be developed to rightfully do metaphysics. Perhaps more convincingly, one could reply by noting that the Schrödinger evolution could be regarded as a constraint on a time-independent wave-function of the universe rather than an evolution equation.</w:t>
      </w:r>
      <w:r>
        <w:rPr>
          <w:sz w:val="14"/>
          <w:szCs w:val="14"/>
        </w:rPr>
        <w:t xml:space="preserve">46 </w:t>
      </w:r>
      <w:r>
        <w:rPr>
          <w:sz w:val="23"/>
          <w:szCs w:val="23"/>
        </w:rPr>
        <w:t>Another objection is that the wave-function is contingent, since it varies with the subsystem, while laws are not.</w:t>
      </w:r>
      <w:r>
        <w:rPr>
          <w:sz w:val="14"/>
          <w:szCs w:val="14"/>
        </w:rPr>
        <w:t xml:space="preserve">47 </w:t>
      </w:r>
      <w:r>
        <w:rPr>
          <w:sz w:val="23"/>
          <w:szCs w:val="23"/>
        </w:rPr>
        <w:t xml:space="preserve">However, the wave-function which is contingent is the wave-function of the system, and that can be therefore considered as a property of the system. Instead, the wave-function with nomological status is the wave-function of the universe, since it is the one for which the Schrödinger equation holds. </w:t>
      </w:r>
      <w:r>
        <w:rPr>
          <w:sz w:val="14"/>
          <w:szCs w:val="14"/>
        </w:rPr>
        <w:t xml:space="preserve">48 </w:t>
      </w:r>
      <w:r>
        <w:rPr>
          <w:sz w:val="23"/>
          <w:szCs w:val="23"/>
        </w:rPr>
        <w:t xml:space="preserve">One may counter-reply insisting that the universal wave-function is also contingent in the sense that there could have been a physically distinct one. However, one could reply that there could have been other laws as well. Anyway, I think that the best reply to this, as well as the previous objection, is to maintain that we should not force at any cost classical intuitions onto quantum mechanics, </w:t>
      </w:r>
      <w:r>
        <w:rPr>
          <w:sz w:val="14"/>
          <w:szCs w:val="14"/>
        </w:rPr>
        <w:t xml:space="preserve">49 </w:t>
      </w:r>
      <w:r>
        <w:rPr>
          <w:sz w:val="23"/>
          <w:szCs w:val="23"/>
        </w:rPr>
        <w:t xml:space="preserve">especially about laws of nature, and we should be open to modify our nomic concepts accordingly, if needed. </w:t>
      </w:r>
      <w:r>
        <w:t xml:space="preserve">This may be a surprising reaction, given that the PO supporters have always emphasized their preference to traditional frameworks. However, it is by allowing a looser notion of laws of nature as entities `guiding' the motion of the PO that one can still use the classical </w:t>
      </w:r>
      <w:r>
        <w:rPr>
          <w:sz w:val="23"/>
          <w:szCs w:val="23"/>
        </w:rPr>
        <w:t>explanatory framework to recover macroscopic properties in terms of the microscopic PO.50 (pp. 12-13)</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8. Theory Evaluation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As already mentioned, the dispute about which of the theories discussed in Section 4 is best will have to be settled based on something other than empirical adequacy. Here's a list of features that one could use during theory selection. </w:t>
      </w:r>
    </w:p>
    <w:p>
      <w:pPr>
        <w:spacing w:before="0" w:after="0"/>
        <w:contextualSpacing/>
        <w:jc w:val="left"/>
      </w:pPr>
      <w:r>
        <w:rPr>
          <w:rFonts w:ascii="Palatino Linotype" w:hAnsi="Palatino Linotype" w:eastAsia="Calibri" w:cs="Palatino Linotype"/>
          <w:color w:val="000000"/>
          <w:sz w:val="23"/>
          <w:szCs w:val="23"/>
        </w:rPr>
        <w:t>Lack of Many-worlds Character: Because of its linearity, in any theory with a Schrödinger-evolving wave-function there are superpositions. In the pilot-wave theory, this is not a problem: since configurations are continuously connected in time, it is not possible for the configuration to jump, in an instant, from the support of one term of the superposition to a macroscopically distinct one (that is, a dead cat will not become instantly alive). However, because of this, many other theories will show a many-worlds character.</w:t>
      </w:r>
      <w:r>
        <w:rPr>
          <w:rFonts w:ascii="Palatino Linotype" w:hAnsi="Palatino Linotype" w:eastAsia="Calibri" w:cs="Palatino Linotype"/>
          <w:color w:val="000000"/>
          <w:sz w:val="14"/>
          <w:szCs w:val="14"/>
        </w:rPr>
        <w:t>57 (p. 16)</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pPr>
      <w:r>
        <w:rPr>
          <w:rFonts w:ascii="Palatino Linotype" w:hAnsi="Palatino Linotype" w:eastAsia="Calibri" w:cs="Palatino Linotype"/>
          <w:color w:val="000000"/>
          <w:sz w:val="14"/>
          <w:szCs w:val="14"/>
        </w:rPr>
        <w:t xml:space="preserve">Footnote 57: </w:t>
      </w:r>
      <w:r>
        <w:rPr>
          <w:sz w:val="13"/>
          <w:szCs w:val="13"/>
        </w:rPr>
        <w:t xml:space="preserve">57 </w:t>
      </w:r>
      <w:r>
        <w:rPr>
          <w:rFonts w:ascii="Palatino Linotype" w:hAnsi="Palatino Linotype" w:cs="Palatino Linotype"/>
          <w:sz w:val="20"/>
          <w:szCs w:val="20"/>
        </w:rPr>
        <w:t xml:space="preserve">Note that the concept of a ‘world’ is just a practical matter, relevant to comparing the matter density function provided by the theory to our observations. However, this is not a problem: there is no need for a precise definition of ‘world’, just as we can get along without a precise definition of ‘table’. </w:t>
      </w:r>
      <w:r>
        <w:t xml:space="preserve"> </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pPr>
      <w:r>
        <w:rPr>
          <w:sz w:val="23"/>
          <w:szCs w:val="23"/>
        </w:rPr>
        <w:t xml:space="preserve">For instance in Sip, since there is no connection between different configurations at different times, the configuration will likely visit distant regions at </w:t>
      </w:r>
      <w:r>
        <w:rPr>
          <w:rFonts w:ascii="Palatino Linotype" w:hAnsi="Palatino Linotype" w:eastAsia="Calibri" w:cs="Palatino Linotype"/>
          <w:sz w:val="23"/>
          <w:szCs w:val="23"/>
        </w:rPr>
        <w:t xml:space="preserve">subsequent instances. That means, for instance, that if at time </w:t>
      </w:r>
      <w:r>
        <w:rPr>
          <w:rFonts w:ascii="Cambria Math" w:hAnsi="Cambria Math" w:eastAsia="Calibri" w:cs="Cambria Math"/>
          <w:sz w:val="23"/>
          <w:szCs w:val="23"/>
        </w:rPr>
        <w:t xml:space="preserve">𝑡 </w:t>
      </w:r>
      <w:r>
        <w:rPr>
          <w:rFonts w:ascii="Palatino Linotype" w:hAnsi="Palatino Linotype" w:eastAsia="Calibri" w:cs="Palatino Linotype"/>
          <w:sz w:val="23"/>
          <w:szCs w:val="23"/>
        </w:rPr>
        <w:t xml:space="preserve">there are dinosaurs, at time </w:t>
      </w:r>
      <w:r>
        <w:rPr>
          <w:rFonts w:ascii="Cambria Math" w:hAnsi="Cambria Math" w:eastAsia="Calibri" w:cs="Cambria Math"/>
          <w:sz w:val="23"/>
          <w:szCs w:val="23"/>
        </w:rPr>
        <w:t xml:space="preserve">𝑡+𝑑𝑡 </w:t>
      </w:r>
      <w:r>
        <w:rPr>
          <w:rFonts w:ascii="Palatino Linotype" w:hAnsi="Palatino Linotype" w:eastAsia="Calibri" w:cs="Palatino Linotype"/>
          <w:sz w:val="23"/>
          <w:szCs w:val="23"/>
        </w:rPr>
        <w:t xml:space="preserve">they have disappeared. Therefore, many worlds exist, not at the same time but one after another. A similar many-world character is shared by Sm and Sf, as well as Mf and Mm, in which the superpositions of the wave-function are inherited by the flashes and the matter density field. By the linearity of the Schrödinger evolution, the flashes and the matter density form independent families of correlated flashes, or matter density, associated with the terms of the superposition, with no interaction between the families: the living cat and the dead cat do not interact with each other, as they correspond to alternative states of the cat. Thus, they can indeed be regarded as comprising many worlds, superimposed on a single space-time. Since the different worlds do not interact among themselves, they are, so to speak, reciprocally transparent. Notice that, since these worlds are undetectable, all other things being equal, none of these theories seems to be among the best alternatives.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Moreover, note that in the theories in which the wave-function localizes (like all GRW-type theories) these many-worlds exist, even if for a short moment. (pp. 16-17)</w:t>
      </w:r>
    </w:p>
    <w:p>
      <w:pPr>
        <w:spacing w:before="0" w:after="0"/>
        <w:contextualSpacing/>
        <w:jc w:val="left"/>
        <w:rPr>
          <w:rFonts w:ascii="Palatino Linotype" w:hAnsi="Palatino Linotype" w:eastAsia="Calibri" w:cs="Palatino Linotype"/>
          <w:color w:val="00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[Amazing, exactly my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sz w:val="23"/>
          <w:szCs w:val="23"/>
        </w:rPr>
      </w:pPr>
      <w:r>
        <w:rPr>
          <w:sz w:val="23"/>
          <w:szCs w:val="23"/>
        </w:rPr>
        <w:t xml:space="preserve">Independent PO: Finally, and perhaps more interestingly, notice that in theories denoted as type-1 in Section 7 in which the PO is independent of the wave-function, such as the pilot-wave theory or other particle theories, the theory architecture is straightforward: the PO evolves in time and as such represents the evolution of matter; the wave-function appears as a suitable ingredient in this evolution. It may be odd that the wave-function evolves in time, as we discussed in Section 5, but insisting that this is just a convenient representation of how the wave-function may generate the spatio-temporal motion of the PO may make it less so. In contrast, in type-2 theories in which the wave-function and the PO are dependent, the structure is more convoluted: the PO still represents matter but the role of the wave-function seems more difficult to accommodate since not only it appears in the definition of the PO but also defines its motion. One could argue that, because of this, independent POs should be preferred. This would lead directly to particle theories, but would leave the door open to yet-unexplored matter density theories which are defined independently of the wave-function.. (p. 18) </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sz w:val="23"/>
          <w:szCs w:val="23"/>
        </w:rPr>
      </w:pPr>
      <w:r>
        <w:rPr>
          <w:sz w:val="23"/>
          <w:szCs w:val="23"/>
        </w:rPr>
        <w:t xml:space="preserve">Be that as it may, independently on theory evaluation criteria and considerations, if we follow the PO approach and we get the wave-function out of the ontological picture as a possible entity to represent matter, quantum mechanics becomes a theory which, with the discussed qualifications, is compatible with scientific realism given that none of these theories is contradictory or riddled with paradoxes. (p. 19) </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[Again, all these ideas mirror perfectly the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p>
    <w:p>
      <w:pPr>
        <w:numPr>
          <w:ilvl w:val="0"/>
          <w:numId w:val="40"/>
        </w:numPr>
        <w:spacing w:before="0" w:after="0"/>
        <w:ind w:left="0" w:right="0" w:hanging="360"/>
        <w:contextualSpacing/>
        <w:rPr>
          <w:rFonts w:ascii="RgsyshAdvTTb8864ccf.B" w:hAnsi="RgsyshAdvTTb8864ccf.B" w:eastAsia="Calibri" w:cs="RgsyshAdvTTb8864ccf.B"/>
          <w:b/>
          <w:color w:val="131413"/>
          <w:sz w:val="28"/>
          <w:szCs w:val="28"/>
        </w:rPr>
      </w:pPr>
      <w:r>
        <w:rPr>
          <w:rFonts w:ascii="RgsyshAdvTTb8864ccf.B" w:hAnsi="RgsyshAdvTTb8864ccf.B" w:eastAsia="Calibri" w:cs="RgsyshAdvTTb8864ccf.B"/>
          <w:b/>
          <w:color w:val="131413"/>
          <w:sz w:val="28"/>
          <w:szCs w:val="28"/>
        </w:rPr>
        <w:t>(2018) Paulo De Jesus “Thinking through enactive agency: sense-making,</w:t>
      </w:r>
    </w:p>
    <w:p>
      <w:pPr>
        <w:spacing w:before="0" w:after="0"/>
        <w:contextualSpacing/>
        <w:jc w:val="left"/>
      </w:pPr>
      <w:r>
        <w:rPr>
          <w:rFonts w:ascii="RgsyshAdvTTb8864ccf.B" w:hAnsi="RgsyshAdvTTb8864ccf.B" w:eastAsia="Calibri" w:cs="RgsyshAdvTTb8864ccf.B"/>
          <w:b/>
          <w:color w:val="131413"/>
          <w:sz w:val="28"/>
          <w:szCs w:val="28"/>
        </w:rPr>
        <w:t>bio-semiosis and the ontologies of organismic worlds”,</w:t>
      </w:r>
      <w:r>
        <w:rPr>
          <w:rFonts w:ascii="RgsyshAdvTTb8864ccf.B" w:hAnsi="RgsyshAdvTTb8864ccf.B" w:eastAsia="Calibri" w:cs="RgsyshAdvTTb8864ccf.B"/>
          <w:color w:val="131413"/>
          <w:sz w:val="28"/>
          <w:szCs w:val="28"/>
        </w:rPr>
        <w:t xml:space="preserve"> </w:t>
      </w:r>
      <w:r>
        <w:rPr>
          <w:rFonts w:ascii="MxkqpvAdvTT3713a231" w:hAnsi="MxkqpvAdvTT3713a231" w:eastAsia="Calibri" w:cs="MxkqpvAdvTT3713a231"/>
          <w:i/>
          <w:color w:val="131413"/>
          <w:sz w:val="28"/>
          <w:szCs w:val="28"/>
        </w:rPr>
        <w:t>Phenom Cogn Sci</w:t>
      </w:r>
      <w:r>
        <w:rPr>
          <w:rFonts w:ascii="MxkqpvAdvTT3713a231" w:hAnsi="MxkqpvAdvTT3713a231" w:eastAsia="Calibri" w:cs="MxkqpvAdvTT3713a231"/>
          <w:color w:val="131413"/>
          <w:sz w:val="28"/>
          <w:szCs w:val="28"/>
        </w:rPr>
        <w:t xml:space="preserve"> (2018) 17:861</w:t>
      </w:r>
      <w:r>
        <w:rPr>
          <w:rFonts w:ascii="QlhcscAdvTT3713a231+20" w:hAnsi="QlhcscAdvTT3713a231+20" w:eastAsia="Calibri" w:cs="QlhcscAdvTT3713a231+20"/>
          <w:color w:val="131413"/>
          <w:sz w:val="28"/>
          <w:szCs w:val="28"/>
        </w:rPr>
        <w:t>–</w:t>
      </w:r>
      <w:r>
        <w:rPr>
          <w:rFonts w:ascii="MxkqpvAdvTT3713a231" w:hAnsi="MxkqpvAdvTT3713a231" w:eastAsia="Calibri" w:cs="MxkqpvAdvTT3713a231"/>
          <w:color w:val="131413"/>
          <w:sz w:val="28"/>
          <w:szCs w:val="28"/>
        </w:rPr>
        <w:t>887, https://doi.org/10.1007/s11097-018-9562-2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RgsyshAdvTTb8864ccf.B" w:hAnsi="RgsyshAdvTTb8864ccf.B" w:eastAsia="Calibri" w:cs="RgsyshAdvTTb8864ccf.B"/>
          <w:color w:val="131413"/>
          <w:sz w:val="20"/>
          <w:szCs w:val="20"/>
        </w:rPr>
        <w:t xml:space="preserve">Abstract </w:t>
      </w:r>
      <w:r>
        <w:rPr>
          <w:rFonts w:ascii="MxkqpvAdvTT3713a231" w:hAnsi="MxkqpvAdvTT3713a231" w:eastAsia="Calibri" w:cs="MxkqpvAdvTT3713a231"/>
          <w:color w:val="131413"/>
          <w:sz w:val="20"/>
          <w:szCs w:val="20"/>
        </w:rPr>
        <w:t>According to enactivism all living systems, from single cell organisms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human beings, are ontologically endowed with some form of teleological and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agency. Furthermore, enactivists maintain that: (i) there is no fixed pregiven</w:t>
      </w:r>
    </w:p>
    <w:p>
      <w:pPr>
        <w:spacing w:before="0" w:after="0"/>
        <w:contextualSpacing/>
        <w:jc w:val="left"/>
      </w:pPr>
      <w:r>
        <w:rPr>
          <w:rFonts w:ascii="MxkqpvAdvTT3713a231" w:hAnsi="MxkqpvAdvTT3713a231" w:eastAsia="Calibri" w:cs="MxkqpvAdvTT3713a231"/>
          <w:color w:val="131413"/>
          <w:sz w:val="20"/>
          <w:szCs w:val="20"/>
        </w:rPr>
        <w:t xml:space="preserve">world and as a consequence (ii) all organisms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bring forth</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their own unique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through processes of sense-making. The first half of the paper takes these two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claims as its central focus and aims to clarify and make explicit the arguments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motivations underlying them. Our analysis here highlights three distinct but</w:t>
      </w:r>
    </w:p>
    <w:p>
      <w:pPr>
        <w:spacing w:before="0" w:after="0"/>
        <w:contextualSpacing/>
        <w:jc w:val="left"/>
      </w:pPr>
      <w:r>
        <w:rPr>
          <w:rFonts w:ascii="MxkqpvAdvTT3713a231" w:hAnsi="MxkqpvAdvTT3713a231" w:eastAsia="Calibri" w:cs="MxkqpvAdvTT3713a231"/>
          <w:color w:val="131413"/>
          <w:sz w:val="20"/>
          <w:szCs w:val="20"/>
        </w:rPr>
        <w:t xml:space="preserve">connected problems for enactivism: (i) these arguments do not and </w:t>
      </w:r>
      <w:r>
        <w:rPr>
          <w:rFonts w:ascii="VptfcqAdvTT50a2f13e.I" w:hAnsi="VptfcqAdvTT50a2f13e.I" w:eastAsia="Calibri" w:cs="VptfcqAdvTT50a2f13e.I"/>
          <w:color w:val="131413"/>
          <w:sz w:val="20"/>
          <w:szCs w:val="20"/>
        </w:rPr>
        <w:t xml:space="preserve">cannot </w:t>
      </w:r>
      <w:r>
        <w:rPr>
          <w:rFonts w:ascii="MxkqpvAdvTT3713a231" w:hAnsi="MxkqpvAdvTT3713a231" w:eastAsia="Calibri" w:cs="MxkqpvAdvTT3713a231"/>
          <w:color w:val="131413"/>
          <w:sz w:val="20"/>
          <w:szCs w:val="20"/>
        </w:rPr>
        <w:t>guarantee</w:t>
      </w:r>
    </w:p>
    <w:p>
      <w:pPr>
        <w:spacing w:before="0" w:after="0"/>
        <w:contextualSpacing/>
        <w:jc w:val="left"/>
      </w:pPr>
      <w:r>
        <w:rPr>
          <w:rFonts w:ascii="MxkqpvAdvTT3713a231" w:hAnsi="MxkqpvAdvTT3713a231" w:eastAsia="Calibri" w:cs="MxkqpvAdvTT3713a231"/>
          <w:color w:val="131413"/>
          <w:sz w:val="20"/>
          <w:szCs w:val="20"/>
        </w:rPr>
        <w:t xml:space="preserve">that there is no pregiven world, instead, they (ii) end up generating a </w:t>
      </w:r>
      <w:r>
        <w:rPr>
          <w:rFonts w:ascii="VptfcqAdvTT50a2f13e.I" w:hAnsi="VptfcqAdvTT50a2f13e.I" w:eastAsia="Calibri" w:cs="VptfcqAdvTT50a2f13e.I"/>
          <w:color w:val="131413"/>
          <w:sz w:val="20"/>
          <w:szCs w:val="20"/>
        </w:rPr>
        <w:t>contradiction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whereby a pregiven world seems to in fact be tacitly presupposed by virtue of (iii) a</w:t>
      </w:r>
    </w:p>
    <w:p>
      <w:pPr>
        <w:spacing w:before="0" w:after="0"/>
        <w:contextualSpacing/>
        <w:jc w:val="left"/>
      </w:pPr>
      <w:r>
        <w:rPr>
          <w:rFonts w:ascii="MxkqpvAdvTT3713a231" w:hAnsi="MxkqpvAdvTT3713a231" w:eastAsia="Calibri" w:cs="MxkqpvAdvTT3713a231"/>
          <w:color w:val="131413"/>
          <w:sz w:val="20"/>
          <w:szCs w:val="20"/>
        </w:rPr>
        <w:t xml:space="preserve">reliance on a tacit </w:t>
      </w:r>
      <w:r>
        <w:rPr>
          <w:rFonts w:ascii="VptfcqAdvTT50a2f13e.I" w:hAnsi="VptfcqAdvTT50a2f13e.I" w:eastAsia="Calibri" w:cs="VptfcqAdvTT50a2f13e.I"/>
          <w:color w:val="131413"/>
          <w:sz w:val="20"/>
          <w:szCs w:val="20"/>
        </w:rPr>
        <w:t xml:space="preserve">epistemic perspectivalism </w:t>
      </w:r>
      <w:r>
        <w:rPr>
          <w:rFonts w:ascii="MxkqpvAdvTT3713a231" w:hAnsi="MxkqpvAdvTT3713a231" w:eastAsia="Calibri" w:cs="MxkqpvAdvTT3713a231"/>
          <w:color w:val="131413"/>
          <w:sz w:val="20"/>
          <w:szCs w:val="20"/>
        </w:rPr>
        <w:t xml:space="preserve">which is also inherently </w:t>
      </w:r>
      <w:r>
        <w:rPr>
          <w:rFonts w:ascii="VptfcqAdvTT50a2f13e.I" w:hAnsi="VptfcqAdvTT50a2f13e.I" w:eastAsia="Calibri" w:cs="VptfcqAdvTT50a2f13e.I"/>
          <w:color w:val="131413"/>
          <w:sz w:val="20"/>
          <w:szCs w:val="20"/>
        </w:rPr>
        <w:t>representationalist</w:t>
      </w:r>
    </w:p>
    <w:p>
      <w:pPr>
        <w:spacing w:before="0" w:after="0"/>
        <w:contextualSpacing/>
        <w:jc w:val="left"/>
      </w:pPr>
      <w:r>
        <w:rPr>
          <w:rFonts w:ascii="MxkqpvAdvTT3713a231" w:hAnsi="MxkqpvAdvTT3713a231" w:eastAsia="Calibri" w:cs="MxkqpvAdvTT3713a231"/>
          <w:color w:val="131413"/>
          <w:sz w:val="20"/>
          <w:szCs w:val="20"/>
        </w:rPr>
        <w:t xml:space="preserve">and as a consequence makes it difficult to satisfactorily account for the </w:t>
      </w:r>
      <w:r>
        <w:rPr>
          <w:rFonts w:ascii="VptfcqAdvTT50a2f13e.I" w:hAnsi="VptfcqAdvTT50a2f13e.I" w:eastAsia="Calibri" w:cs="VptfcqAdvTT50a2f13e.I"/>
          <w:color w:val="131413"/>
          <w:sz w:val="20"/>
          <w:szCs w:val="20"/>
        </w:rPr>
        <w:t>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plurality of worlds. Taking these considerations on board, the second half of the paper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then aims to develop a more robust ontologically grounded enactivism. Drawing from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biosemiotic enactivism, science and technology studies and anthropology, the paper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aims to present an account which both rejects a pregiven world and coherently accounts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for how organisms bring forth ontologically multiple worlds.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[only from the Abstract, everybody can see the UNBELIEVABLE similarities between these ideas and my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 xml:space="preserve">This conception of agency, which enactivism recasts in terms of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sense-making</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has two mutually supporting ontological components: on the one hand sense-making is</w:t>
      </w:r>
    </w:p>
    <w:p>
      <w:pPr>
        <w:spacing w:before="0" w:after="0"/>
        <w:contextualSpacing/>
        <w:jc w:val="left"/>
      </w:pPr>
      <w:r>
        <w:rPr>
          <w:rFonts w:ascii="MxkqpvAdvTT3713a231" w:hAnsi="MxkqpvAdvTT3713a231" w:eastAsia="Calibri" w:cs="MxkqpvAdvTT3713a231"/>
          <w:color w:val="131413"/>
          <w:sz w:val="20"/>
          <w:szCs w:val="20"/>
        </w:rPr>
        <w:t xml:space="preserve">argued to be an </w:t>
      </w:r>
      <w:r>
        <w:rPr>
          <w:rFonts w:ascii="VptfcqAdvTT50a2f13e.I" w:hAnsi="VptfcqAdvTT50a2f13e.I" w:eastAsia="Calibri" w:cs="VptfcqAdvTT50a2f13e.I"/>
          <w:color w:val="131413"/>
          <w:sz w:val="20"/>
          <w:szCs w:val="20"/>
        </w:rPr>
        <w:t xml:space="preserve">intrinsic </w:t>
      </w:r>
      <w:r>
        <w:rPr>
          <w:rFonts w:ascii="MxkqpvAdvTT3713a231" w:hAnsi="MxkqpvAdvTT3713a231" w:eastAsia="Calibri" w:cs="MxkqpvAdvTT3713a231"/>
          <w:color w:val="131413"/>
          <w:sz w:val="20"/>
          <w:szCs w:val="20"/>
        </w:rPr>
        <w:t>characteristic of all living systems. On the other hand, by</w:t>
      </w:r>
    </w:p>
    <w:p>
      <w:pPr>
        <w:spacing w:before="0" w:after="0"/>
        <w:contextualSpacing/>
        <w:jc w:val="left"/>
      </w:pPr>
      <w:r>
        <w:rPr>
          <w:rFonts w:ascii="MxkqpvAdvTT3713a231" w:hAnsi="MxkqpvAdvTT3713a231" w:eastAsia="Calibri" w:cs="MxkqpvAdvTT3713a231"/>
          <w:color w:val="131413"/>
          <w:sz w:val="20"/>
          <w:szCs w:val="20"/>
        </w:rPr>
        <w:t xml:space="preserve">virtue of being sense-making agents, organisms are argued to also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bring forth</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their</w:t>
      </w:r>
    </w:p>
    <w:p>
      <w:pPr>
        <w:spacing w:before="0" w:after="0"/>
        <w:contextualSpacing/>
        <w:jc w:val="left"/>
      </w:pPr>
      <w:r>
        <w:rPr>
          <w:rFonts w:ascii="MxkqpvAdvTT3713a231" w:hAnsi="MxkqpvAdvTT3713a231" w:eastAsia="Calibri" w:cs="MxkqpvAdvTT3713a231"/>
          <w:color w:val="131413"/>
          <w:sz w:val="20"/>
          <w:szCs w:val="20"/>
        </w:rPr>
        <w:t xml:space="preserve">own unique </w:t>
      </w:r>
      <w:r>
        <w:rPr>
          <w:rFonts w:ascii="QndjggAdvP0004" w:hAnsi="QndjggAdvP0004" w:eastAsia="Calibri" w:cs="QndjggAdvP0004"/>
          <w:color w:val="131413"/>
          <w:sz w:val="20"/>
          <w:szCs w:val="20"/>
        </w:rPr>
        <w:t>B</w:t>
      </w:r>
      <w:r>
        <w:rPr>
          <w:rFonts w:ascii="VptfcqAdvTT50a2f13e.I" w:hAnsi="VptfcqAdvTT50a2f13e.I" w:eastAsia="Calibri" w:cs="VptfcqAdvTT50a2f13e.I"/>
          <w:color w:val="131413"/>
          <w:sz w:val="20"/>
          <w:szCs w:val="20"/>
        </w:rPr>
        <w:t>worlds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The main aim of this paper is to first present the various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arguments and motivations for these two ontological components of agency and then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interrogate them. After showing that enactivism tends to epistemologize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when arguing for the ubiquitous nature of sense-making, we then turn our focus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assessing the claims that there is no pregiven world only a multiplicity of brought forth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Here we find that the central argument deployed to support both these claims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 history of structural coupling - is not only incapable of delivering what it intends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more problematically appears to have some counterintuitive and counterproductive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consequences. It is then argued that the primary reason for this is that the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account is essentially grounded on an epistemic perspectivalism. The first half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paper concludes by arguing that this epistemic perspectivalism ultimately makes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difficult, if nor impossible, for enactivism to adequately account for the rich ontologies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of brought forth worlds.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second half of the paper is then dedicated to sketching out an alternative route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towards ontological multiplicity. The paper aims to present an account which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plausibly overcome the conviction that there is a pregiven world whilst also being able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explain how organisms do ontologically bring forth multiple worlds without reducing</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these worlds to mere epistemic perspectives. (p. 862)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With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aid of this work it is suggested that, if we want to take the bio-semiotic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of nonhuman organisms seriously, we need to go beyond a narrow epistemological concern for how it is that humans, at some particular time or in some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particular place, go about making sense of them. In order to do so it is suggested that</w:t>
      </w:r>
    </w:p>
    <w:p>
      <w:pPr>
        <w:spacing w:before="0" w:after="0"/>
        <w:contextualSpacing/>
        <w:jc w:val="left"/>
      </w:pPr>
      <w:r>
        <w:rPr>
          <w:rFonts w:ascii="MxkqpvAdvTT3713a231" w:hAnsi="MxkqpvAdvTT3713a231" w:eastAsia="Calibri" w:cs="MxkqpvAdvTT3713a231"/>
          <w:color w:val="131413"/>
          <w:sz w:val="20"/>
          <w:szCs w:val="20"/>
        </w:rPr>
        <w:t xml:space="preserve">we need to first and foremost shift focus from epistemology to ontology: </w:t>
      </w:r>
      <w:r>
        <w:rPr>
          <w:rFonts w:ascii="VptfcqAdvTT50a2f13e.I" w:hAnsi="VptfcqAdvTT50a2f13e.I" w:eastAsia="Calibri" w:cs="VptfcqAdvTT50a2f13e.I"/>
          <w:color w:val="131413"/>
          <w:sz w:val="20"/>
          <w:szCs w:val="20"/>
        </w:rPr>
        <w:t>from thinking</w:t>
      </w:r>
    </w:p>
    <w:p>
      <w:pPr>
        <w:spacing w:before="0" w:after="0"/>
        <w:contextualSpacing/>
        <w:jc w:val="left"/>
      </w:pPr>
      <w:r>
        <w:rPr>
          <w:rFonts w:ascii="VptfcqAdvTT50a2f13e.I" w:hAnsi="VptfcqAdvTT50a2f13e.I" w:eastAsia="Calibri" w:cs="VptfcqAdvTT50a2f13e.I"/>
          <w:color w:val="131413"/>
          <w:sz w:val="20"/>
          <w:szCs w:val="20"/>
        </w:rPr>
        <w:t xml:space="preserve">about </w:t>
      </w:r>
      <w:r>
        <w:rPr>
          <w:rFonts w:ascii="MxkqpvAdvTT3713a231" w:hAnsi="MxkqpvAdvTT3713a231" w:eastAsia="Calibri" w:cs="MxkqpvAdvTT3713a231"/>
          <w:color w:val="131413"/>
          <w:sz w:val="20"/>
          <w:szCs w:val="20"/>
        </w:rPr>
        <w:t xml:space="preserve">towards </w:t>
      </w:r>
      <w:r>
        <w:rPr>
          <w:rFonts w:ascii="VptfcqAdvTT50a2f13e.I" w:hAnsi="VptfcqAdvTT50a2f13e.I" w:eastAsia="Calibri" w:cs="VptfcqAdvTT50a2f13e.I"/>
          <w:color w:val="131413"/>
          <w:sz w:val="20"/>
          <w:szCs w:val="20"/>
        </w:rPr>
        <w:t xml:space="preserve">being with and the concrete being of </w:t>
      </w:r>
      <w:r>
        <w:rPr>
          <w:rFonts w:ascii="MxkqpvAdvTT3713a231" w:hAnsi="MxkqpvAdvTT3713a231" w:eastAsia="Calibri" w:cs="MxkqpvAdvTT3713a231"/>
          <w:color w:val="131413"/>
          <w:sz w:val="20"/>
          <w:szCs w:val="20"/>
        </w:rPr>
        <w:t>living organisms. (862-3)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Section four concludes the first half of the paper by showing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how the various arguments deployed to argue for these claims lead enactivism not only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into an internal contradiction but also renders it unable to adequately account for the</w:t>
      </w:r>
    </w:p>
    <w:p>
      <w:pPr>
        <w:spacing w:before="0" w:after="0"/>
        <w:contextualSpacing/>
        <w:jc w:val="left"/>
      </w:pPr>
      <w:r>
        <w:rPr>
          <w:rFonts w:ascii="VptfcqAdvTT50a2f13e.I" w:hAnsi="VptfcqAdvTT50a2f13e.I" w:eastAsia="Calibri" w:cs="VptfcqAdvTT50a2f13e.I"/>
          <w:color w:val="131413"/>
          <w:sz w:val="20"/>
          <w:szCs w:val="20"/>
        </w:rPr>
        <w:t xml:space="preserve">ontological multiplicity </w:t>
      </w:r>
      <w:r>
        <w:rPr>
          <w:rFonts w:ascii="MxkqpvAdvTT3713a231" w:hAnsi="MxkqpvAdvTT3713a231" w:eastAsia="Calibri" w:cs="MxkqpvAdvTT3713a231"/>
          <w:color w:val="131413"/>
          <w:sz w:val="20"/>
          <w:szCs w:val="20"/>
        </w:rPr>
        <w:t>of organismic worlds. (863)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a landmark paper detailing the enactive account of agency Barandiaran, Di Paolo,</w:t>
      </w:r>
    </w:p>
    <w:p>
      <w:pPr>
        <w:spacing w:before="0" w:after="0"/>
        <w:contextualSpacing/>
        <w:jc w:val="left"/>
      </w:pPr>
      <w:r>
        <w:rPr>
          <w:rFonts w:ascii="MxkqpvAdvTT3713a231" w:hAnsi="MxkqpvAdvTT3713a231" w:eastAsia="Calibri" w:cs="MxkqpvAdvTT3713a231"/>
          <w:color w:val="131413"/>
          <w:sz w:val="20"/>
          <w:szCs w:val="20"/>
        </w:rPr>
        <w:t>and Rohde (</w:t>
      </w:r>
      <w:r>
        <w:rPr>
          <w:rFonts w:ascii="MxkqpvAdvTT3713a231" w:hAnsi="MxkqpvAdvTT3713a231" w:eastAsia="Calibri" w:cs="MxkqpvAdvTT3713a231"/>
          <w:color w:val="0000FF"/>
          <w:sz w:val="20"/>
          <w:szCs w:val="20"/>
        </w:rPr>
        <w:t>2009</w:t>
      </w:r>
      <w:r>
        <w:rPr>
          <w:rFonts w:ascii="MxkqpvAdvTT3713a231" w:hAnsi="MxkqpvAdvTT3713a231" w:eastAsia="Calibri" w:cs="MxkqpvAdvTT3713a231"/>
          <w:color w:val="131413"/>
          <w:sz w:val="20"/>
          <w:szCs w:val="20"/>
        </w:rPr>
        <w:t>) identify three central characteristics which (i) any theory of agency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must account for and (ii) form the necessary and sufficient conditions for agency, These</w:t>
      </w:r>
    </w:p>
    <w:p>
      <w:pPr>
        <w:spacing w:before="0" w:after="0"/>
        <w:contextualSpacing/>
        <w:jc w:val="left"/>
      </w:pPr>
      <w:r>
        <w:rPr>
          <w:rFonts w:ascii="MxkqpvAdvTT3713a231" w:hAnsi="MxkqpvAdvTT3713a231" w:eastAsia="Calibri" w:cs="MxkqpvAdvTT3713a231"/>
          <w:color w:val="131413"/>
          <w:sz w:val="20"/>
          <w:szCs w:val="20"/>
        </w:rPr>
        <w:t xml:space="preserve">key characteristics are, </w:t>
      </w:r>
      <w:r>
        <w:rPr>
          <w:rFonts w:ascii="VptfcqAdvTT50a2f13e.I" w:hAnsi="VptfcqAdvTT50a2f13e.I" w:eastAsia="Calibri" w:cs="VptfcqAdvTT50a2f13e.I"/>
          <w:color w:val="131413"/>
          <w:sz w:val="20"/>
          <w:szCs w:val="20"/>
        </w:rPr>
        <w:t xml:space="preserve">individuality, interactional asymmetry, </w:t>
      </w: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normativity</w:t>
      </w:r>
      <w:r>
        <w:rPr>
          <w:rFonts w:ascii="MxkqpvAdvTT3713a231" w:hAnsi="MxkqpvAdvTT3713a231" w:eastAsia="Calibri" w:cs="MxkqpvAdvTT3713a231"/>
          <w:color w:val="131413"/>
          <w:sz w:val="20"/>
          <w:szCs w:val="20"/>
        </w:rPr>
        <w:t>. Let us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examine these conditions in turn. (863)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illustrate the criterion of individuality it will be worth considering the difference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between living organisms and mechanical devices. Within a mechanical system,</w:t>
      </w:r>
    </w:p>
    <w:p>
      <w:pPr>
        <w:spacing w:before="0" w:after="0"/>
        <w:contextualSpacing/>
        <w:jc w:val="left"/>
      </w:pPr>
      <w:r>
        <w:rPr>
          <w:rFonts w:ascii="MxkqpvAdvTT3713a231" w:hAnsi="MxkqpvAdvTT3713a231" w:eastAsia="Calibri" w:cs="MxkqpvAdvTT3713a231"/>
          <w:color w:val="131413"/>
          <w:sz w:val="20"/>
          <w:szCs w:val="20"/>
        </w:rPr>
        <w:t xml:space="preserve">Barandiaran et al. note,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no intrinsic force or process is lumping the components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together, nor has the system as a whole (independently of us) a specific way of</w:t>
      </w:r>
    </w:p>
    <w:p>
      <w:pPr>
        <w:spacing w:before="0" w:after="0"/>
        <w:contextualSpacing/>
        <w:jc w:val="left"/>
      </w:pPr>
      <w:r>
        <w:rPr>
          <w:rFonts w:ascii="MxkqpvAdvTT3713a231" w:hAnsi="MxkqpvAdvTT3713a231" w:eastAsia="Calibri" w:cs="MxkqpvAdvTT3713a231"/>
          <w:color w:val="131413"/>
          <w:sz w:val="20"/>
          <w:szCs w:val="20"/>
        </w:rPr>
        <w:t>functioning and demarcating itself from the rest</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(ibid. p. 3). This means that both</w:t>
      </w:r>
    </w:p>
    <w:p>
      <w:pPr>
        <w:spacing w:before="0" w:after="0"/>
        <w:contextualSpacing/>
        <w:jc w:val="left"/>
      </w:pPr>
      <w:r>
        <w:rPr>
          <w:rFonts w:ascii="MxkqpvAdvTT3713a231" w:hAnsi="MxkqpvAdvTT3713a231" w:eastAsia="Calibri" w:cs="MxkqpvAdvTT3713a231"/>
          <w:color w:val="131413"/>
          <w:sz w:val="20"/>
          <w:szCs w:val="20"/>
        </w:rPr>
        <w:t xml:space="preserve">the boundaries and functionality of mechanical devices are </w:t>
      </w:r>
      <w:r>
        <w:rPr>
          <w:rFonts w:ascii="VptfcqAdvTT50a2f13e.I" w:hAnsi="VptfcqAdvTT50a2f13e.I" w:eastAsia="Calibri" w:cs="VptfcqAdvTT50a2f13e.I"/>
          <w:color w:val="131413"/>
          <w:sz w:val="20"/>
          <w:szCs w:val="20"/>
        </w:rPr>
        <w:t xml:space="preserve">externally defined </w:t>
      </w:r>
      <w:r>
        <w:rPr>
          <w:rFonts w:ascii="MxkqpvAdvTT3713a231" w:hAnsi="MxkqpvAdvTT3713a231" w:eastAsia="Calibri" w:cs="MxkqpvAdvTT3713a231"/>
          <w:color w:val="131413"/>
          <w:sz w:val="20"/>
          <w:szCs w:val="20"/>
        </w:rPr>
        <w:t>by an</w:t>
      </w:r>
    </w:p>
    <w:p>
      <w:pPr>
        <w:spacing w:before="0" w:after="0"/>
        <w:contextualSpacing/>
        <w:jc w:val="left"/>
      </w:pPr>
      <w:r>
        <w:rPr>
          <w:rFonts w:ascii="MxkqpvAdvTT3713a231" w:hAnsi="MxkqpvAdvTT3713a231" w:eastAsia="Calibri" w:cs="MxkqpvAdvTT3713a231"/>
          <w:color w:val="131413"/>
          <w:sz w:val="20"/>
          <w:szCs w:val="20"/>
        </w:rPr>
        <w:t xml:space="preserve">observer. By contrast living organisms are </w:t>
      </w:r>
      <w:r>
        <w:rPr>
          <w:rFonts w:ascii="VptfcqAdvTT50a2f13e.I" w:hAnsi="VptfcqAdvTT50a2f13e.I" w:eastAsia="Calibri" w:cs="VptfcqAdvTT50a2f13e.I"/>
          <w:color w:val="131413"/>
          <w:sz w:val="20"/>
          <w:szCs w:val="20"/>
        </w:rPr>
        <w:t xml:space="preserve">self-constructed from the inside </w:t>
      </w:r>
      <w:r>
        <w:rPr>
          <w:rFonts w:ascii="MxkqpvAdvTT3713a231" w:hAnsi="MxkqpvAdvTT3713a231" w:eastAsia="Calibri" w:cs="MxkqpvAdvTT3713a231"/>
          <w:color w:val="131413"/>
          <w:sz w:val="20"/>
          <w:szCs w:val="20"/>
        </w:rPr>
        <w:t>and do not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need an external observer to endow them with individuality or functionality. Living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are therefore self-individuating and capable of defining their systemic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identities from the inside out such that in the process they both define themselves</w:t>
      </w:r>
    </w:p>
    <w:p>
      <w:pPr>
        <w:spacing w:before="0" w:after="0"/>
        <w:contextualSpacing/>
        <w:jc w:val="left"/>
      </w:pPr>
      <w:r>
        <w:rPr>
          <w:rFonts w:ascii="VptfcqAdvTT50a2f13e.I" w:hAnsi="VptfcqAdvTT50a2f13e.I" w:eastAsia="Calibri" w:cs="VptfcqAdvTT50a2f13e.I"/>
          <w:color w:val="131413"/>
          <w:sz w:val="20"/>
          <w:szCs w:val="20"/>
        </w:rPr>
        <w:t xml:space="preserve">and </w:t>
      </w:r>
      <w:r>
        <w:rPr>
          <w:rFonts w:ascii="MxkqpvAdvTT3713a231" w:hAnsi="MxkqpvAdvTT3713a231" w:eastAsia="Calibri" w:cs="MxkqpvAdvTT3713a231"/>
          <w:color w:val="131413"/>
          <w:sz w:val="20"/>
          <w:szCs w:val="20"/>
        </w:rPr>
        <w:t>their environment.</w:t>
      </w:r>
    </w:p>
    <w:p>
      <w:pPr>
        <w:spacing w:before="0" w:after="0"/>
        <w:contextualSpacing/>
        <w:jc w:val="left"/>
      </w:pPr>
      <w:r>
        <w:rPr>
          <w:rFonts w:ascii="MxkqpvAdvTT3713a231" w:hAnsi="MxkqpvAdvTT3713a231" w:eastAsia="Calibri" w:cs="MxkqpvAdvTT3713a231"/>
          <w:color w:val="131413"/>
          <w:sz w:val="20"/>
          <w:szCs w:val="20"/>
        </w:rPr>
        <w:t xml:space="preserve">Before moving on it is important to highlight the purported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nature of this</w:t>
      </w:r>
    </w:p>
    <w:p>
      <w:pPr>
        <w:spacing w:before="0" w:after="0"/>
        <w:contextualSpacing/>
        <w:jc w:val="left"/>
      </w:pPr>
      <w:r>
        <w:rPr>
          <w:rFonts w:ascii="MxkqpvAdvTT3713a231" w:hAnsi="MxkqpvAdvTT3713a231" w:eastAsia="Calibri" w:cs="MxkqpvAdvTT3713a231"/>
          <w:color w:val="131413"/>
          <w:sz w:val="20"/>
          <w:szCs w:val="20"/>
        </w:rPr>
        <w:t>criterion. As Stapleton and Froese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xml:space="preserve">, p. 221) argue,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[o]ntological individuation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respect refers to more than an appropriate posit relative to an explanatory project;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is a strong claim about the fundamental status of minimal living systems. On this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individuation is necessarily based on self-individuation, of which</w:t>
      </w:r>
    </w:p>
    <w:p>
      <w:pPr>
        <w:spacing w:before="0" w:after="0"/>
        <w:contextualSpacing/>
        <w:jc w:val="left"/>
      </w:pPr>
      <w:r>
        <w:rPr>
          <w:rFonts w:ascii="MxkqpvAdvTT3713a231" w:hAnsi="MxkqpvAdvTT3713a231" w:eastAsia="Calibri" w:cs="MxkqpvAdvTT3713a231"/>
          <w:color w:val="131413"/>
          <w:sz w:val="20"/>
          <w:szCs w:val="20"/>
        </w:rPr>
        <w:t>autopoiesis is one fundamental example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In other words, self-individuation is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feature of all living systems. (864)</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[Everybody can recognize my EDWs here applied to “self”, the mind-brain problem and cognitive neuroscience. I recall, I have a book on Self and the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 xml:space="preserve">Broadly speaking ontology is concerned with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while epistemology is</w:t>
      </w:r>
    </w:p>
    <w:p>
      <w:pPr>
        <w:spacing w:before="0" w:after="0"/>
        <w:contextualSpacing/>
        <w:jc w:val="left"/>
      </w:pPr>
      <w:r>
        <w:rPr>
          <w:rFonts w:ascii="MxkqpvAdvTT3713a231" w:hAnsi="MxkqpvAdvTT3713a231" w:eastAsia="Calibri" w:cs="MxkqpvAdvTT3713a231"/>
          <w:color w:val="131413"/>
          <w:sz w:val="20"/>
          <w:szCs w:val="20"/>
        </w:rPr>
        <w:t xml:space="preserve">concerned with what we </w:t>
      </w:r>
      <w:r>
        <w:rPr>
          <w:rFonts w:ascii="VptfcqAdvTT50a2f13e.I" w:hAnsi="VptfcqAdvTT50a2f13e.I" w:eastAsia="Calibri" w:cs="VptfcqAdvTT50a2f13e.I"/>
          <w:color w:val="131413"/>
          <w:sz w:val="20"/>
          <w:szCs w:val="20"/>
        </w:rPr>
        <w:t>know</w:t>
      </w:r>
      <w:r>
        <w:rPr>
          <w:rFonts w:ascii="MxkqpvAdvTT3713a231" w:hAnsi="MxkqpvAdvTT3713a231" w:eastAsia="Calibri" w:cs="MxkqpvAdvTT3713a231"/>
          <w:color w:val="131413"/>
          <w:sz w:val="20"/>
          <w:szCs w:val="20"/>
        </w:rPr>
        <w:t>, or think we know, about what there is. As we saw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previous section the enactive account of agency was explicitly presented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terms. In particular we saw two distinct, though related, ontological claims</w:t>
      </w:r>
    </w:p>
    <w:p>
      <w:pPr>
        <w:spacing w:before="0" w:after="0"/>
        <w:contextualSpacing/>
        <w:jc w:val="left"/>
      </w:pPr>
      <w:r>
        <w:rPr>
          <w:rFonts w:ascii="MxkqpvAdvTT3713a231" w:hAnsi="MxkqpvAdvTT3713a231" w:eastAsia="Calibri" w:cs="MxkqpvAdvTT3713a231"/>
          <w:color w:val="131413"/>
          <w:sz w:val="20"/>
          <w:szCs w:val="20"/>
        </w:rPr>
        <w:t xml:space="preserve">being made: that all living systems </w:t>
      </w:r>
      <w:r>
        <w:rPr>
          <w:rFonts w:ascii="VptfcqAdvTT50a2f13e.I" w:hAnsi="VptfcqAdvTT50a2f13e.I" w:eastAsia="Calibri" w:cs="VptfcqAdvTT50a2f13e.I"/>
          <w:color w:val="131413"/>
          <w:sz w:val="20"/>
          <w:szCs w:val="20"/>
        </w:rPr>
        <w:t xml:space="preserve">are </w:t>
      </w:r>
      <w:r>
        <w:rPr>
          <w:rFonts w:ascii="MxkqpvAdvTT3713a231" w:hAnsi="MxkqpvAdvTT3713a231" w:eastAsia="Calibri" w:cs="MxkqpvAdvTT3713a231"/>
          <w:color w:val="131413"/>
          <w:sz w:val="20"/>
          <w:szCs w:val="20"/>
        </w:rPr>
        <w:t>(i) self-individuating and (ii)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agents. Of particular interest for this paper is claim (ii). Recall the example of a single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cell bacterium swimming up a sucrose gradient. Enactivists regard such a bacterium as</w:t>
      </w:r>
    </w:p>
    <w:p>
      <w:pPr>
        <w:spacing w:before="0" w:after="0"/>
        <w:contextualSpacing/>
        <w:jc w:val="left"/>
      </w:pPr>
      <w:r>
        <w:rPr>
          <w:rFonts w:ascii="MxkqpvAdvTT3713a231" w:hAnsi="MxkqpvAdvTT3713a231" w:eastAsia="Calibri" w:cs="MxkqpvAdvTT3713a231"/>
          <w:color w:val="131413"/>
          <w:sz w:val="20"/>
          <w:szCs w:val="20"/>
        </w:rPr>
        <w:t xml:space="preserve">providing the most minimal instance of intrinsic </w:t>
      </w:r>
      <w:r>
        <w:rPr>
          <w:rFonts w:ascii="VptfcqAdvTT50a2f13e.I" w:hAnsi="VptfcqAdvTT50a2f13e.I" w:eastAsia="Calibri" w:cs="VptfcqAdvTT50a2f13e.I"/>
          <w:color w:val="131413"/>
          <w:sz w:val="20"/>
          <w:szCs w:val="20"/>
        </w:rPr>
        <w:t xml:space="preserve">ontological agency </w:t>
      </w:r>
      <w:r>
        <w:rPr>
          <w:rFonts w:ascii="MxkqpvAdvTT3713a231" w:hAnsi="MxkqpvAdvTT3713a231" w:eastAsia="Calibri" w:cs="MxkqpvAdvTT3713a231"/>
          <w:color w:val="131413"/>
          <w:sz w:val="20"/>
          <w:szCs w:val="20"/>
        </w:rPr>
        <w:t>- sense-making - in</w:t>
      </w:r>
    </w:p>
    <w:p>
      <w:pPr>
        <w:spacing w:before="0" w:after="0"/>
        <w:contextualSpacing/>
        <w:jc w:val="left"/>
      </w:pPr>
      <w:r>
        <w:rPr>
          <w:rFonts w:ascii="MxkqpvAdvTT3713a231" w:hAnsi="MxkqpvAdvTT3713a231" w:eastAsia="Calibri" w:cs="MxkqpvAdvTT3713a231"/>
          <w:color w:val="131413"/>
          <w:sz w:val="20"/>
          <w:szCs w:val="20"/>
        </w:rPr>
        <w:t>nature.</w:t>
      </w:r>
      <w:r>
        <w:rPr>
          <w:rFonts w:ascii="MxkqpvAdvTT3713a231" w:hAnsi="MxkqpvAdvTT3713a231" w:eastAsia="Calibri" w:cs="MxkqpvAdvTT3713a231"/>
          <w:color w:val="131413"/>
          <w:sz w:val="13"/>
          <w:szCs w:val="13"/>
        </w:rPr>
        <w:t xml:space="preserve">4 </w:t>
      </w:r>
      <w:r>
        <w:rPr>
          <w:rFonts w:ascii="MxkqpvAdvTT3713a231" w:hAnsi="MxkqpvAdvTT3713a231" w:eastAsia="Calibri" w:cs="MxkqpvAdvTT3713a231"/>
          <w:color w:val="131413"/>
          <w:sz w:val="20"/>
          <w:szCs w:val="20"/>
        </w:rPr>
        <w:t xml:space="preserve">Sense-making is therefore an </w:t>
      </w:r>
      <w:r>
        <w:rPr>
          <w:rFonts w:ascii="VptfcqAdvTT50a2f13e.I" w:hAnsi="VptfcqAdvTT50a2f13e.I" w:eastAsia="Calibri" w:cs="VptfcqAdvTT50a2f13e.I"/>
          <w:color w:val="131413"/>
          <w:sz w:val="20"/>
          <w:szCs w:val="20"/>
        </w:rPr>
        <w:t xml:space="preserve">intrinsic property </w:t>
      </w:r>
      <w:r>
        <w:rPr>
          <w:rFonts w:ascii="MxkqpvAdvTT3713a231" w:hAnsi="MxkqpvAdvTT3713a231" w:eastAsia="Calibri" w:cs="MxkqpvAdvTT3713a231"/>
          <w:color w:val="131413"/>
          <w:sz w:val="20"/>
          <w:szCs w:val="20"/>
        </w:rPr>
        <w:t xml:space="preserve">of living systems and </w:t>
      </w:r>
      <w:r>
        <w:rPr>
          <w:rFonts w:ascii="VptfcqAdvTT50a2f13e.I" w:hAnsi="VptfcqAdvTT50a2f13e.I" w:eastAsia="Calibri" w:cs="VptfcqAdvTT50a2f13e.I"/>
          <w:color w:val="131413"/>
          <w:sz w:val="20"/>
          <w:szCs w:val="20"/>
        </w:rPr>
        <w:t>not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merely an epistemic posit. (866)</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Indeed, the theory of autopoiesis proposed by Maturana and Varela (</w:t>
      </w:r>
      <w:r>
        <w:rPr>
          <w:rFonts w:ascii="MxkqpvAdvTT3713a231" w:hAnsi="MxkqpvAdvTT3713a231" w:eastAsia="Calibri" w:cs="MxkqpvAdvTT3713a231"/>
          <w:color w:val="0000FF"/>
          <w:sz w:val="20"/>
          <w:szCs w:val="20"/>
        </w:rPr>
        <w:t>1980</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is itself an important historical precursor to enactivism, reaches similar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Kantian conclusions. This work is instructive in the current context because in its</w:t>
      </w:r>
    </w:p>
    <w:p>
      <w:pPr>
        <w:spacing w:before="0" w:after="0"/>
        <w:contextualSpacing/>
        <w:jc w:val="left"/>
      </w:pPr>
      <w:r>
        <w:rPr>
          <w:rFonts w:ascii="MxkqpvAdvTT3713a231" w:hAnsi="MxkqpvAdvTT3713a231" w:eastAsia="Calibri" w:cs="MxkqpvAdvTT3713a231"/>
          <w:color w:val="131413"/>
          <w:sz w:val="20"/>
          <w:szCs w:val="20"/>
        </w:rPr>
        <w:t xml:space="preserve">original formulation autopoietic systems were regarded as </w:t>
      </w:r>
      <w:r>
        <w:rPr>
          <w:rFonts w:ascii="VptfcqAdvTT50a2f13e.I" w:hAnsi="VptfcqAdvTT50a2f13e.I" w:eastAsia="Calibri" w:cs="VptfcqAdvTT50a2f13e.I"/>
          <w:color w:val="131413"/>
          <w:sz w:val="20"/>
          <w:szCs w:val="20"/>
        </w:rPr>
        <w:t>purposeless machines</w:t>
      </w:r>
    </w:p>
    <w:p>
      <w:pPr>
        <w:spacing w:before="0" w:after="0"/>
        <w:contextualSpacing/>
        <w:jc w:val="left"/>
      </w:pPr>
      <w:r>
        <w:rPr>
          <w:rFonts w:ascii="MxkqpvAdvTT3713a231" w:hAnsi="MxkqpvAdvTT3713a231" w:eastAsia="Calibri" w:cs="MxkqpvAdvTT3713a231"/>
          <w:color w:val="131413"/>
          <w:sz w:val="20"/>
          <w:szCs w:val="20"/>
        </w:rPr>
        <w:t xml:space="preserve">(see Maturana </w:t>
      </w:r>
      <w:r>
        <w:rPr>
          <w:rFonts w:ascii="MxkqpvAdvTT3713a231" w:hAnsi="MxkqpvAdvTT3713a231" w:eastAsia="Calibri" w:cs="MxkqpvAdvTT3713a231"/>
          <w:color w:val="0000FF"/>
          <w:sz w:val="20"/>
          <w:szCs w:val="20"/>
        </w:rPr>
        <w:t>1975</w:t>
      </w:r>
      <w:r>
        <w:rPr>
          <w:rFonts w:ascii="MxkqpvAdvTT3713a231" w:hAnsi="MxkqpvAdvTT3713a231" w:eastAsia="Calibri" w:cs="MxkqpvAdvTT3713a231"/>
          <w:color w:val="131413"/>
          <w:sz w:val="20"/>
          <w:szCs w:val="20"/>
        </w:rPr>
        <w:t>). As with current enactivism, autopoietic theory also makes</w:t>
      </w:r>
    </w:p>
    <w:p>
      <w:pPr>
        <w:spacing w:before="0" w:after="0"/>
        <w:contextualSpacing/>
        <w:jc w:val="left"/>
      </w:pPr>
      <w:r>
        <w:rPr>
          <w:rFonts w:ascii="MxkqpvAdvTT3713a231" w:hAnsi="MxkqpvAdvTT3713a231" w:eastAsia="Calibri" w:cs="MxkqpvAdvTT3713a231"/>
          <w:color w:val="131413"/>
          <w:sz w:val="20"/>
          <w:szCs w:val="20"/>
        </w:rPr>
        <w:t xml:space="preserve">very strong ontological claims about the </w:t>
      </w:r>
      <w:r>
        <w:rPr>
          <w:rFonts w:ascii="VptfcqAdvTT50a2f13e.I" w:hAnsi="VptfcqAdvTT50a2f13e.I" w:eastAsia="Calibri" w:cs="VptfcqAdvTT50a2f13e.I"/>
          <w:color w:val="131413"/>
          <w:sz w:val="20"/>
          <w:szCs w:val="20"/>
        </w:rPr>
        <w:t xml:space="preserve">essential nature </w:t>
      </w:r>
      <w:r>
        <w:rPr>
          <w:rFonts w:ascii="MxkqpvAdvTT3713a231" w:hAnsi="MxkqpvAdvTT3713a231" w:eastAsia="Calibri" w:cs="MxkqpvAdvTT3713a231"/>
          <w:color w:val="131413"/>
          <w:sz w:val="20"/>
          <w:szCs w:val="20"/>
        </w:rPr>
        <w:t>of living systems,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are however diametrically opposed to those made by enactivists. Villalobos</w:t>
      </w:r>
    </w:p>
    <w:p>
      <w:pPr>
        <w:spacing w:before="0" w:after="0"/>
        <w:contextualSpacing/>
        <w:jc w:val="left"/>
      </w:pPr>
      <w:r>
        <w:rPr>
          <w:rFonts w:ascii="MxkqpvAdvTT3713a231" w:hAnsi="MxkqpvAdvTT3713a231" w:eastAsia="Calibri" w:cs="MxkqpvAdvTT3713a231"/>
          <w:color w:val="131413"/>
          <w:sz w:val="20"/>
          <w:szCs w:val="20"/>
        </w:rPr>
        <w:t>and Ward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summarise the distinction between autopoietic theory and</w:t>
      </w:r>
    </w:p>
    <w:p>
      <w:pPr>
        <w:spacing w:before="0" w:after="0"/>
        <w:contextualSpacing/>
        <w:jc w:val="left"/>
      </w:pPr>
      <w:r>
        <w:rPr>
          <w:rFonts w:ascii="MxkqpvAdvTT3713a231" w:hAnsi="MxkqpvAdvTT3713a231" w:eastAsia="Calibri" w:cs="MxkqpvAdvTT3713a231"/>
          <w:color w:val="131413"/>
          <w:sz w:val="20"/>
          <w:szCs w:val="20"/>
        </w:rPr>
        <w:t xml:space="preserve">enactivism rather starkly as follows: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both theories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subscribe to the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that living beings exhibit organizational closure. Nonetheless, starting from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point in common, these theories seem to arrive at very different conclusions about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beings. In the enactive case, we have the view of a system that, being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autonomous, emerges as a self that is intentionally directed at a world, that defines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 inside and an outside, and to which the environment appears endowed with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significance and value. In the other case, we have the view of a system that does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distinguish itself from anything, to which there is no inside and outside, and to</w:t>
      </w:r>
    </w:p>
    <w:p>
      <w:pPr>
        <w:spacing w:before="0" w:after="0"/>
        <w:contextualSpacing/>
        <w:jc w:val="left"/>
      </w:pPr>
      <w:r>
        <w:rPr>
          <w:rFonts w:ascii="MxkqpvAdvTT3713a231" w:hAnsi="MxkqpvAdvTT3713a231" w:eastAsia="Calibri" w:cs="MxkqpvAdvTT3713a231"/>
          <w:color w:val="131413"/>
          <w:sz w:val="20"/>
          <w:szCs w:val="20"/>
        </w:rPr>
        <w:t xml:space="preserve">which something like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the environment</w:t>
      </w:r>
      <w:r>
        <w:rPr>
          <w:rFonts w:ascii="QlhcscAdvTT3713a231+20" w:hAnsi="QlhcscAdvTT3713a231+20" w:eastAsia="Calibri" w:cs="QlhcscAdvTT3713a231+20"/>
          <w:color w:val="131413"/>
          <w:sz w:val="20"/>
          <w:szCs w:val="20"/>
        </w:rPr>
        <w:t xml:space="preserve">’ </w:t>
      </w:r>
      <w:r>
        <w:rPr>
          <w:rFonts w:ascii="MxkqpvAdvTT3713a231" w:hAnsi="MxkqpvAdvTT3713a231" w:eastAsia="Calibri" w:cs="MxkqpvAdvTT3713a231"/>
          <w:color w:val="131413"/>
          <w:sz w:val="20"/>
          <w:szCs w:val="20"/>
        </w:rPr>
        <w:t xml:space="preserve">or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the world</w:t>
      </w:r>
      <w:r>
        <w:rPr>
          <w:rFonts w:ascii="QlhcscAdvTT3713a231+20" w:hAnsi="QlhcscAdvTT3713a231+20" w:eastAsia="Calibri" w:cs="QlhcscAdvTT3713a231+20"/>
          <w:color w:val="131413"/>
          <w:sz w:val="20"/>
          <w:szCs w:val="20"/>
        </w:rPr>
        <w:t xml:space="preserve">’ </w:t>
      </w:r>
      <w:r>
        <w:rPr>
          <w:rFonts w:ascii="MxkqpvAdvTT3713a231" w:hAnsi="MxkqpvAdvTT3713a231" w:eastAsia="Calibri" w:cs="MxkqpvAdvTT3713a231"/>
          <w:color w:val="131413"/>
          <w:sz w:val="20"/>
          <w:szCs w:val="20"/>
        </w:rPr>
        <w:t>does not exist at all</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Traditional autopoietic theory and current enactivism thus differ only in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conclusions they each draw from the same epistemic observations: the latter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the former sees in autopoiesis a minimal form of intrinsic goal-direct sensemaking.</w:t>
      </w:r>
    </w:p>
    <w:p>
      <w:pPr>
        <w:spacing w:before="0" w:after="0"/>
        <w:contextualSpacing/>
        <w:jc w:val="left"/>
      </w:pPr>
      <w:r>
        <w:rPr>
          <w:rFonts w:ascii="MxkqpvAdvTT3713a231" w:hAnsi="MxkqpvAdvTT3713a231" w:eastAsia="Calibri" w:cs="MxkqpvAdvTT3713a231"/>
          <w:color w:val="131413"/>
          <w:sz w:val="20"/>
          <w:szCs w:val="20"/>
        </w:rPr>
        <w:t xml:space="preserve">A suitably modified account of autopoiesis (Di Paolo </w:t>
      </w:r>
      <w:r>
        <w:rPr>
          <w:rFonts w:ascii="MxkqpvAdvTT3713a231" w:hAnsi="MxkqpvAdvTT3713a231" w:eastAsia="Calibri" w:cs="MxkqpvAdvTT3713a231"/>
          <w:color w:val="0000FF"/>
          <w:sz w:val="20"/>
          <w:szCs w:val="20"/>
        </w:rPr>
        <w:t>2005</w:t>
      </w:r>
      <w:r>
        <w:rPr>
          <w:rFonts w:ascii="MxkqpvAdvTT3713a231" w:hAnsi="MxkqpvAdvTT3713a231" w:eastAsia="Calibri" w:cs="MxkqpvAdvTT3713a231"/>
          <w:color w:val="131413"/>
          <w:sz w:val="20"/>
          <w:szCs w:val="20"/>
        </w:rPr>
        <w:t xml:space="preserve">) </w:t>
      </w:r>
      <w:r>
        <w:rPr>
          <w:rFonts w:ascii="VptfcqAdvTT50a2f13e.I" w:hAnsi="VptfcqAdvTT50a2f13e.I" w:eastAsia="Calibri" w:cs="VptfcqAdvTT50a2f13e.I"/>
          <w:color w:val="131413"/>
          <w:sz w:val="20"/>
          <w:szCs w:val="20"/>
        </w:rPr>
        <w:t xml:space="preserve">can </w:t>
      </w:r>
      <w:r>
        <w:rPr>
          <w:rFonts w:ascii="MxkqpvAdvTT3713a231" w:hAnsi="MxkqpvAdvTT3713a231" w:eastAsia="Calibri" w:cs="MxkqpvAdvTT3713a231"/>
          <w:color w:val="131413"/>
          <w:sz w:val="20"/>
          <w:szCs w:val="20"/>
        </w:rPr>
        <w:t>indeed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guarantee intrinsic (ontological) teleological sense-making agency. (867)</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As with the mechanistic argument the phenomenological argument equally</w:t>
      </w:r>
    </w:p>
    <w:p>
      <w:pPr>
        <w:spacing w:before="0" w:after="0"/>
        <w:contextualSpacing/>
        <w:jc w:val="left"/>
      </w:pPr>
      <w:r>
        <w:rPr>
          <w:rFonts w:ascii="MxkqpvAdvTT3713a231" w:hAnsi="MxkqpvAdvTT3713a231" w:eastAsia="Calibri" w:cs="MxkqpvAdvTT3713a231"/>
          <w:color w:val="131413"/>
          <w:sz w:val="20"/>
          <w:szCs w:val="20"/>
        </w:rPr>
        <w:t>functions as a means to support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strong ontological conception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sense-making. However, the phenomenological argument does not rely on empirical</w:t>
      </w:r>
    </w:p>
    <w:p>
      <w:pPr>
        <w:spacing w:before="0" w:after="0"/>
        <w:contextualSpacing/>
        <w:jc w:val="left"/>
      </w:pPr>
      <w:r>
        <w:rPr>
          <w:rFonts w:ascii="MxkqpvAdvTT3713a231" w:hAnsi="MxkqpvAdvTT3713a231" w:eastAsia="Calibri" w:cs="MxkqpvAdvTT3713a231"/>
          <w:color w:val="131413"/>
          <w:sz w:val="20"/>
          <w:szCs w:val="20"/>
        </w:rPr>
        <w:t xml:space="preserve">models but on </w:t>
      </w:r>
      <w:r>
        <w:rPr>
          <w:rFonts w:ascii="VptfcqAdvTT50a2f13e.I" w:hAnsi="VptfcqAdvTT50a2f13e.I" w:eastAsia="Calibri" w:cs="VptfcqAdvTT50a2f13e.I"/>
          <w:color w:val="131413"/>
          <w:sz w:val="20"/>
          <w:szCs w:val="20"/>
        </w:rPr>
        <w:t>human phenomenological considerations</w:t>
      </w:r>
      <w:r>
        <w:rPr>
          <w:rFonts w:ascii="MxkqpvAdvTT3713a231" w:hAnsi="MxkqpvAdvTT3713a231" w:eastAsia="Calibri" w:cs="MxkqpvAdvTT3713a231"/>
          <w:color w:val="131413"/>
          <w:sz w:val="20"/>
          <w:szCs w:val="20"/>
        </w:rPr>
        <w:t>, to argue its case.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According to this line of argument, we are justified in regarding nonhuman</w:t>
      </w:r>
    </w:p>
    <w:p>
      <w:pPr>
        <w:spacing w:before="0" w:after="0"/>
        <w:contextualSpacing/>
        <w:jc w:val="left"/>
      </w:pPr>
      <w:r>
        <w:rPr>
          <w:rFonts w:ascii="MxkqpvAdvTT3713a231" w:hAnsi="MxkqpvAdvTT3713a231" w:eastAsia="Calibri" w:cs="MxkqpvAdvTT3713a231"/>
          <w:color w:val="131413"/>
          <w:sz w:val="20"/>
          <w:szCs w:val="20"/>
        </w:rPr>
        <w:t>organisms as ontologically agentive on the grounds that, as Jonas (</w:t>
      </w:r>
      <w:r>
        <w:rPr>
          <w:rFonts w:ascii="MxkqpvAdvTT3713a231" w:hAnsi="MxkqpvAdvTT3713a231" w:eastAsia="Calibri" w:cs="MxkqpvAdvTT3713a231"/>
          <w:color w:val="0000FF"/>
          <w:sz w:val="20"/>
          <w:szCs w:val="20"/>
        </w:rPr>
        <w:t>1966</w:t>
      </w:r>
      <w:r>
        <w:rPr>
          <w:rFonts w:ascii="MxkqpvAdvTT3713a231" w:hAnsi="MxkqpvAdvTT3713a231" w:eastAsia="Calibri" w:cs="MxkqpvAdvTT3713a231"/>
          <w:color w:val="131413"/>
          <w:sz w:val="20"/>
          <w:szCs w:val="20"/>
        </w:rPr>
        <w:t>) argued,</w:t>
      </w:r>
    </w:p>
    <w:p>
      <w:pPr>
        <w:spacing w:before="0" w:after="0"/>
        <w:contextualSpacing/>
        <w:jc w:val="left"/>
      </w:pP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life can only be known by life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The general idea here is that because we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ourselves beings who strive to maintain our existence we are therefore capable of</w:t>
      </w:r>
    </w:p>
    <w:p>
      <w:pPr>
        <w:spacing w:before="0" w:after="0"/>
        <w:contextualSpacing/>
        <w:jc w:val="left"/>
      </w:pPr>
      <w:r>
        <w:rPr>
          <w:rFonts w:ascii="MxkqpvAdvTT3713a231" w:hAnsi="MxkqpvAdvTT3713a231" w:eastAsia="Calibri" w:cs="MxkqpvAdvTT3713a231"/>
          <w:color w:val="131413"/>
          <w:sz w:val="20"/>
          <w:szCs w:val="20"/>
        </w:rPr>
        <w:t>recognising this striving in others. As Di Paolo (</w:t>
      </w:r>
      <w:r>
        <w:rPr>
          <w:rFonts w:ascii="MxkqpvAdvTT3713a231" w:hAnsi="MxkqpvAdvTT3713a231" w:eastAsia="Calibri" w:cs="MxkqpvAdvTT3713a231"/>
          <w:color w:val="0000FF"/>
          <w:sz w:val="20"/>
          <w:szCs w:val="20"/>
        </w:rPr>
        <w:t>2005</w:t>
      </w:r>
      <w:r>
        <w:rPr>
          <w:rFonts w:ascii="MxkqpvAdvTT3713a231" w:hAnsi="MxkqpvAdvTT3713a231" w:eastAsia="Calibri" w:cs="MxkqpvAdvTT3713a231"/>
          <w:color w:val="131413"/>
          <w:sz w:val="20"/>
          <w:szCs w:val="20"/>
        </w:rPr>
        <w:t>) points out, if we were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disembodied intellects, we would have no means of understanding this fact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notion of agency would have no grounding. Therefore, according to Thompson</w:t>
      </w:r>
    </w:p>
    <w:p>
      <w:pPr>
        <w:spacing w:before="0" w:after="0"/>
        <w:contextualSpacing/>
        <w:jc w:val="left"/>
      </w:pP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xml:space="preserve">, p. 90),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[t]o make the link from matter to life and mind, from physics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biology, one needs concepts like organism and autopoiesis, but such concepts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available only to an embodied mind with firsthand experience of its own living</w:t>
      </w:r>
    </w:p>
    <w:p>
      <w:pPr>
        <w:spacing w:before="0" w:after="0"/>
        <w:contextualSpacing/>
        <w:jc w:val="left"/>
      </w:pPr>
      <w:r>
        <w:rPr>
          <w:rFonts w:ascii="MxkqpvAdvTT3713a231" w:hAnsi="MxkqpvAdvTT3713a231" w:eastAsia="Calibri" w:cs="MxkqpvAdvTT3713a231"/>
          <w:color w:val="131413"/>
          <w:sz w:val="20"/>
          <w:szCs w:val="20"/>
        </w:rPr>
        <w:t>body</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This strongly suggests that the phenomenological argument subsumes and</w:t>
      </w:r>
    </w:p>
    <w:p>
      <w:pPr>
        <w:spacing w:before="0" w:after="0"/>
        <w:contextualSpacing/>
        <w:jc w:val="left"/>
      </w:pPr>
      <w:r>
        <w:rPr>
          <w:rFonts w:ascii="MxkqpvAdvTT3713a231" w:hAnsi="MxkqpvAdvTT3713a231" w:eastAsia="Calibri" w:cs="MxkqpvAdvTT3713a231"/>
          <w:color w:val="131413"/>
          <w:sz w:val="20"/>
          <w:szCs w:val="20"/>
        </w:rPr>
        <w:t xml:space="preserve">has priority over the mechanistic one (cf. De Jesus </w:t>
      </w:r>
      <w:r>
        <w:rPr>
          <w:rFonts w:ascii="MxkqpvAdvTT3713a231" w:hAnsi="MxkqpvAdvTT3713a231" w:eastAsia="Calibri" w:cs="MxkqpvAdvTT3713a231"/>
          <w:color w:val="0000FF"/>
          <w:sz w:val="20"/>
          <w:szCs w:val="20"/>
        </w:rPr>
        <w:t>2016a</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The point is similarly argued for by Di Paolo et al. (</w:t>
      </w:r>
      <w:r>
        <w:rPr>
          <w:rFonts w:ascii="MxkqpvAdvTT3713a231" w:hAnsi="MxkqpvAdvTT3713a231" w:eastAsia="Calibri" w:cs="MxkqpvAdvTT3713a231"/>
          <w:color w:val="0000FF"/>
          <w:sz w:val="20"/>
          <w:szCs w:val="20"/>
        </w:rPr>
        <w:t>2010</w:t>
      </w:r>
      <w:r>
        <w:rPr>
          <w:rFonts w:ascii="MxkqpvAdvTT3713a231" w:hAnsi="MxkqpvAdvTT3713a231" w:eastAsia="Calibri" w:cs="MxkqpvAdvTT3713a231"/>
          <w:color w:val="131413"/>
          <w:sz w:val="20"/>
          <w:szCs w:val="20"/>
        </w:rPr>
        <w:t>, pp. 44-45) who</w:t>
      </w:r>
    </w:p>
    <w:p>
      <w:pPr>
        <w:spacing w:before="0" w:after="0"/>
        <w:contextualSpacing/>
        <w:jc w:val="left"/>
      </w:pPr>
      <w:r>
        <w:rPr>
          <w:rFonts w:ascii="MxkqpvAdvTT3713a231" w:hAnsi="MxkqpvAdvTT3713a231" w:eastAsia="Calibri" w:cs="MxkqpvAdvTT3713a231"/>
          <w:color w:val="131413"/>
          <w:sz w:val="20"/>
          <w:szCs w:val="20"/>
        </w:rPr>
        <w:t xml:space="preserve">maintain that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the inward aspect of life cannot be demonstrated using our current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scientific tools. This does not make it any less factual for Jonas. He knows that all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life is connected along an evolutionary continuum, and he knows that we ourselves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are embodied living creatures with an inner life. This is how we can then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know that living beings are forms of existence and that they also have an inner</w:t>
      </w:r>
    </w:p>
    <w:p>
      <w:pPr>
        <w:spacing w:before="0" w:after="0"/>
        <w:contextualSpacing/>
        <w:jc w:val="left"/>
      </w:pPr>
      <w:r>
        <w:rPr>
          <w:rFonts w:ascii="MxkqpvAdvTT3713a231" w:hAnsi="MxkqpvAdvTT3713a231" w:eastAsia="Calibri" w:cs="MxkqpvAdvTT3713a231"/>
          <w:color w:val="131413"/>
          <w:sz w:val="20"/>
          <w:szCs w:val="20"/>
        </w:rPr>
        <w:t>life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It is thus on the basis of these phenomenological considerations that we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justify that teleology and sense-making are ontologically intrinsic to all living</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(868)</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 is not the aim of this paper to directly assess the validity or otherwise of the</w:t>
      </w:r>
    </w:p>
    <w:p>
      <w:pPr>
        <w:spacing w:before="0" w:after="0"/>
        <w:contextualSpacing/>
        <w:jc w:val="left"/>
      </w:pPr>
      <w:r>
        <w:rPr>
          <w:rFonts w:ascii="MxkqpvAdvTT3713a231" w:hAnsi="MxkqpvAdvTT3713a231" w:eastAsia="Calibri" w:cs="MxkqpvAdvTT3713a231"/>
          <w:color w:val="131413"/>
          <w:sz w:val="20"/>
          <w:szCs w:val="20"/>
        </w:rPr>
        <w:t>arguments made in this section.</w:t>
      </w:r>
      <w:r>
        <w:rPr>
          <w:rFonts w:ascii="MxkqpvAdvTT3713a231" w:hAnsi="MxkqpvAdvTT3713a231" w:eastAsia="Calibri" w:cs="MxkqpvAdvTT3713a231"/>
          <w:color w:val="131413"/>
          <w:sz w:val="13"/>
          <w:szCs w:val="13"/>
        </w:rPr>
        <w:t xml:space="preserve">5 </w:t>
      </w:r>
      <w:r>
        <w:rPr>
          <w:rFonts w:ascii="MxkqpvAdvTT3713a231" w:hAnsi="MxkqpvAdvTT3713a231" w:eastAsia="Calibri" w:cs="MxkqpvAdvTT3713a231"/>
          <w:color w:val="131413"/>
          <w:sz w:val="20"/>
          <w:szCs w:val="20"/>
        </w:rPr>
        <w:t>Rather, the important issue for our purpose here is to</w:t>
      </w:r>
    </w:p>
    <w:p>
      <w:pPr>
        <w:spacing w:before="0" w:after="0"/>
        <w:contextualSpacing/>
        <w:jc w:val="left"/>
      </w:pPr>
      <w:r>
        <w:rPr>
          <w:rFonts w:ascii="MxkqpvAdvTT3713a231" w:hAnsi="MxkqpvAdvTT3713a231" w:eastAsia="Calibri" w:cs="MxkqpvAdvTT3713a231"/>
          <w:color w:val="131413"/>
          <w:sz w:val="20"/>
          <w:szCs w:val="20"/>
        </w:rPr>
        <w:t xml:space="preserve">highlight how these arguments reach </w:t>
      </w:r>
      <w:r>
        <w:rPr>
          <w:rFonts w:ascii="VptfcqAdvTT50a2f13e.I" w:hAnsi="VptfcqAdvTT50a2f13e.I" w:eastAsia="Calibri" w:cs="VptfcqAdvTT50a2f13e.I"/>
          <w:color w:val="131413"/>
          <w:sz w:val="20"/>
          <w:szCs w:val="20"/>
        </w:rPr>
        <w:t>ontological conclusions from strictly epistemic</w:t>
      </w:r>
    </w:p>
    <w:p>
      <w:pPr>
        <w:spacing w:before="0" w:after="0"/>
        <w:contextualSpacing/>
        <w:jc w:val="left"/>
      </w:pPr>
      <w:r>
        <w:rPr>
          <w:rFonts w:ascii="VptfcqAdvTT50a2f13e.I" w:hAnsi="VptfcqAdvTT50a2f13e.I" w:eastAsia="Calibri" w:cs="VptfcqAdvTT50a2f13e.I"/>
          <w:color w:val="131413"/>
          <w:sz w:val="20"/>
          <w:szCs w:val="20"/>
        </w:rPr>
        <w:t>considerations</w:t>
      </w:r>
      <w:r>
        <w:rPr>
          <w:rFonts w:ascii="MxkqpvAdvTT3713a231" w:hAnsi="MxkqpvAdvTT3713a231" w:eastAsia="Calibri" w:cs="MxkqpvAdvTT3713a231"/>
          <w:color w:val="131413"/>
          <w:sz w:val="20"/>
          <w:szCs w:val="20"/>
        </w:rPr>
        <w:t>. Both enactive arguments, as well as the debate between autopoietic</w:t>
      </w:r>
    </w:p>
    <w:p>
      <w:pPr>
        <w:spacing w:before="0" w:after="0"/>
        <w:contextualSpacing/>
        <w:jc w:val="left"/>
      </w:pPr>
      <w:r>
        <w:rPr>
          <w:rFonts w:ascii="MxkqpvAdvTT3713a231" w:hAnsi="MxkqpvAdvTT3713a231" w:eastAsia="Calibri" w:cs="MxkqpvAdvTT3713a231"/>
          <w:color w:val="131413"/>
          <w:sz w:val="20"/>
          <w:szCs w:val="20"/>
        </w:rPr>
        <w:t xml:space="preserve">theory and enactivism, move from epistemic premises about what is </w:t>
      </w:r>
      <w:r>
        <w:rPr>
          <w:rFonts w:ascii="VptfcqAdvTT50a2f13e.I" w:hAnsi="VptfcqAdvTT50a2f13e.I" w:eastAsia="Calibri" w:cs="VptfcqAdvTT50a2f13e.I"/>
          <w:color w:val="131413"/>
          <w:sz w:val="20"/>
          <w:szCs w:val="20"/>
        </w:rPr>
        <w:t>known</w:t>
      </w:r>
      <w:r>
        <w:rPr>
          <w:rFonts w:ascii="MxkqpvAdvTT3713a231" w:hAnsi="MxkqpvAdvTT3713a231" w:eastAsia="Calibri" w:cs="MxkqpvAdvTT3713a231"/>
          <w:color w:val="131413"/>
          <w:sz w:val="20"/>
          <w:szCs w:val="20"/>
        </w:rPr>
        <w:t>, either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through subjective experience or by modelling, to ontological conclusions about what</w:t>
      </w:r>
    </w:p>
    <w:p>
      <w:pPr>
        <w:spacing w:before="0" w:after="0"/>
        <w:contextualSpacing/>
        <w:jc w:val="left"/>
      </w:pPr>
      <w:r>
        <w:rPr>
          <w:rFonts w:ascii="MxkqpvAdvTT3713a231" w:hAnsi="MxkqpvAdvTT3713a231" w:eastAsia="Calibri" w:cs="MxkqpvAdvTT3713a231"/>
          <w:color w:val="131413"/>
          <w:sz w:val="20"/>
          <w:szCs w:val="20"/>
        </w:rPr>
        <w:t xml:space="preserve">there </w:t>
      </w:r>
      <w:r>
        <w:rPr>
          <w:rFonts w:ascii="VptfcqAdvTT50a2f13e.I" w:hAnsi="VptfcqAdvTT50a2f13e.I" w:eastAsia="Calibri" w:cs="VptfcqAdvTT50a2f13e.I"/>
          <w:color w:val="131413"/>
          <w:sz w:val="20"/>
          <w:szCs w:val="20"/>
        </w:rPr>
        <w:t>is</w:t>
      </w:r>
      <w:r>
        <w:rPr>
          <w:rFonts w:ascii="MxkqpvAdvTT3713a231" w:hAnsi="MxkqpvAdvTT3713a231" w:eastAsia="Calibri" w:cs="MxkqpvAdvTT3713a231"/>
          <w:color w:val="131413"/>
          <w:sz w:val="20"/>
          <w:szCs w:val="20"/>
        </w:rPr>
        <w:t>, namely systems endowed with or lacking certain properties. What we have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here then is an example of a broader pervasive trend within enactivism, which we will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 returning to and clarifying throughout the rest of the paper, to uncritically</w:t>
      </w:r>
    </w:p>
    <w:p>
      <w:pPr>
        <w:spacing w:before="0" w:after="0"/>
        <w:contextualSpacing/>
        <w:jc w:val="left"/>
      </w:pPr>
      <w:r>
        <w:rPr>
          <w:rFonts w:ascii="VptfcqAdvTT50a2f13e.I" w:hAnsi="VptfcqAdvTT50a2f13e.I" w:eastAsia="Calibri" w:cs="VptfcqAdvTT50a2f13e.I"/>
          <w:color w:val="131413"/>
          <w:sz w:val="20"/>
          <w:szCs w:val="20"/>
        </w:rPr>
        <w:t xml:space="preserve">epistemologize ontology </w:t>
      </w:r>
      <w:r>
        <w:rPr>
          <w:rFonts w:ascii="MxkqpvAdvTT3713a231" w:hAnsi="MxkqpvAdvTT3713a231" w:eastAsia="Calibri" w:cs="MxkqpvAdvTT3713a231"/>
          <w:color w:val="131413"/>
          <w:sz w:val="20"/>
          <w:szCs w:val="20"/>
        </w:rPr>
        <w:t xml:space="preserve">(Gad et al.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xml:space="preserve">).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ontological domain</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of concern for</w:t>
      </w:r>
    </w:p>
    <w:p>
      <w:pPr>
        <w:spacing w:before="0" w:after="0"/>
        <w:contextualSpacing/>
        <w:jc w:val="left"/>
      </w:pPr>
      <w:r>
        <w:rPr>
          <w:rFonts w:ascii="MxkqpvAdvTT3713a231" w:hAnsi="MxkqpvAdvTT3713a231" w:eastAsia="Calibri" w:cs="MxkqpvAdvTT3713a231"/>
          <w:color w:val="131413"/>
          <w:sz w:val="20"/>
          <w:szCs w:val="20"/>
        </w:rPr>
        <w:t>enactivists is ultimately accessed and them mobilised via a theorist</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constructed</w:t>
      </w:r>
    </w:p>
    <w:p>
      <w:pPr>
        <w:spacing w:before="0" w:after="0"/>
        <w:contextualSpacing/>
        <w:jc w:val="left"/>
      </w:pPr>
      <w:r>
        <w:rPr>
          <w:rFonts w:ascii="VptfcqAdvTT50a2f13e.I" w:hAnsi="VptfcqAdvTT50a2f13e.I" w:eastAsia="Calibri" w:cs="VptfcqAdvTT50a2f13e.I"/>
          <w:color w:val="131413"/>
          <w:sz w:val="20"/>
          <w:szCs w:val="20"/>
        </w:rPr>
        <w:t xml:space="preserve">knowledge of </w:t>
      </w:r>
      <w:r>
        <w:rPr>
          <w:rFonts w:ascii="MxkqpvAdvTT3713a231" w:hAnsi="MxkqpvAdvTT3713a231" w:eastAsia="Calibri" w:cs="MxkqpvAdvTT3713a231"/>
          <w:color w:val="131413"/>
          <w:sz w:val="20"/>
          <w:szCs w:val="20"/>
        </w:rPr>
        <w:t>the world, either through phenomenological experience or models,</w:t>
      </w:r>
    </w:p>
    <w:p>
      <w:pPr>
        <w:spacing w:before="0" w:after="0"/>
        <w:contextualSpacing/>
        <w:jc w:val="left"/>
      </w:pPr>
      <w:r>
        <w:rPr>
          <w:rFonts w:ascii="MxkqpvAdvTT3713a231" w:hAnsi="MxkqpvAdvTT3713a231" w:eastAsia="Calibri" w:cs="MxkqpvAdvTT3713a231"/>
          <w:color w:val="131413"/>
          <w:sz w:val="20"/>
          <w:szCs w:val="20"/>
        </w:rPr>
        <w:t xml:space="preserve">concepts and abstract ideas, rather than via a direct engagement with the </w:t>
      </w:r>
      <w:r>
        <w:rPr>
          <w:rFonts w:ascii="VptfcqAdvTT50a2f13e.I" w:hAnsi="VptfcqAdvTT50a2f13e.I" w:eastAsia="Calibri" w:cs="VptfcqAdvTT50a2f13e.I"/>
          <w:color w:val="131413"/>
          <w:sz w:val="20"/>
          <w:szCs w:val="20"/>
        </w:rPr>
        <w:t>materiality</w:t>
      </w:r>
    </w:p>
    <w:p>
      <w:pPr>
        <w:spacing w:before="0" w:after="0"/>
        <w:contextualSpacing/>
        <w:jc w:val="left"/>
      </w:pPr>
      <w:r>
        <w:rPr>
          <w:rFonts w:ascii="VptfcqAdvTT50a2f13e.I" w:hAnsi="VptfcqAdvTT50a2f13e.I" w:eastAsia="Calibri" w:cs="VptfcqAdvTT50a2f13e.I"/>
          <w:color w:val="131413"/>
          <w:sz w:val="20"/>
          <w:szCs w:val="20"/>
        </w:rPr>
        <w:t>of the world</w:t>
      </w:r>
      <w:r>
        <w:rPr>
          <w:rFonts w:ascii="MxkqpvAdvTT3713a231" w:hAnsi="MxkqpvAdvTT3713a231" w:eastAsia="Calibri" w:cs="MxkqpvAdvTT3713a231"/>
          <w:color w:val="131413"/>
          <w:sz w:val="20"/>
          <w:szCs w:val="20"/>
        </w:rPr>
        <w:t>. We will be returning to this issue below, for now we simply need to bear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mind that enactivism conflates questions of how we know with questions about what</w:t>
      </w:r>
    </w:p>
    <w:p>
      <w:pPr>
        <w:spacing w:before="0" w:after="0"/>
        <w:contextualSpacing/>
        <w:jc w:val="left"/>
      </w:pPr>
      <w:r>
        <w:rPr>
          <w:rFonts w:ascii="MxkqpvAdvTT3713a231" w:hAnsi="MxkqpvAdvTT3713a231" w:eastAsia="Calibri" w:cs="MxkqpvAdvTT3713a231"/>
          <w:color w:val="131413"/>
          <w:sz w:val="20"/>
          <w:szCs w:val="20"/>
        </w:rPr>
        <w:t>there is and as a consequence s</w:t>
      </w:r>
      <w:r>
        <w:rPr>
          <w:rFonts w:ascii="VptfcqAdvTT50a2f13e.I" w:hAnsi="VptfcqAdvTT50a2f13e.I" w:eastAsia="Calibri" w:cs="VptfcqAdvTT50a2f13e.I"/>
          <w:color w:val="131413"/>
          <w:sz w:val="20"/>
          <w:szCs w:val="20"/>
        </w:rPr>
        <w:t>ystematically dissolves the ontological into the</w:t>
      </w:r>
    </w:p>
    <w:p>
      <w:pPr>
        <w:spacing w:before="0" w:after="0"/>
        <w:contextualSpacing/>
        <w:jc w:val="left"/>
      </w:pPr>
      <w:r>
        <w:rPr>
          <w:rFonts w:ascii="VptfcqAdvTT50a2f13e.I" w:hAnsi="VptfcqAdvTT50a2f13e.I" w:eastAsia="Calibri" w:cs="VptfcqAdvTT50a2f13e.I"/>
          <w:color w:val="131413"/>
          <w:sz w:val="20"/>
          <w:szCs w:val="20"/>
        </w:rPr>
        <w:t>epistemic</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This section has explored some of the motivations and arguments for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distinctive ontological conception of agency. We ended by highlighting the obfuscated</w:t>
      </w:r>
    </w:p>
    <w:p>
      <w:pPr>
        <w:spacing w:before="0" w:after="0"/>
        <w:contextualSpacing/>
        <w:jc w:val="left"/>
      </w:pPr>
      <w:r>
        <w:rPr>
          <w:rFonts w:ascii="VptfcqAdvTT50a2f13e.I" w:hAnsi="VptfcqAdvTT50a2f13e.I" w:eastAsia="Calibri" w:cs="VptfcqAdvTT50a2f13e.I"/>
          <w:color w:val="131413"/>
          <w:sz w:val="20"/>
          <w:szCs w:val="20"/>
        </w:rPr>
        <w:t xml:space="preserve">epistemic nature </w:t>
      </w:r>
      <w:r>
        <w:rPr>
          <w:rFonts w:ascii="MxkqpvAdvTT3713a231" w:hAnsi="MxkqpvAdvTT3713a231" w:eastAsia="Calibri" w:cs="MxkqpvAdvTT3713a231"/>
          <w:color w:val="131413"/>
          <w:sz w:val="20"/>
          <w:szCs w:val="20"/>
        </w:rPr>
        <w:t>of these arguments. However, a further crucial aspect of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rich account of agency is that, through processes of sense-making, organisms are said to</w:t>
      </w:r>
    </w:p>
    <w:p>
      <w:pPr>
        <w:spacing w:before="0" w:after="0"/>
        <w:contextualSpacing/>
        <w:jc w:val="left"/>
      </w:pPr>
      <w:r>
        <w:rPr>
          <w:rFonts w:ascii="MxkqpvAdvTT3713a231" w:hAnsi="MxkqpvAdvTT3713a231" w:eastAsia="Calibri" w:cs="MxkqpvAdvTT3713a231"/>
          <w:color w:val="131413"/>
          <w:sz w:val="20"/>
          <w:szCs w:val="20"/>
        </w:rPr>
        <w:t xml:space="preserve">bring forth </w:t>
      </w: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It is the arguments and motivations for this radical sounding claim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that we now need to appraise. (869)</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Nonetheless, the important point to note is</w:t>
      </w:r>
    </w:p>
    <w:p>
      <w:pPr>
        <w:spacing w:before="0" w:after="0"/>
        <w:contextualSpacing/>
        <w:jc w:val="left"/>
      </w:pPr>
      <w:r>
        <w:rPr>
          <w:rFonts w:ascii="MxkqpvAdvTT3713a231" w:hAnsi="MxkqpvAdvTT3713a231" w:eastAsia="Calibri" w:cs="MxkqpvAdvTT3713a231"/>
          <w:color w:val="131413"/>
          <w:sz w:val="20"/>
          <w:szCs w:val="20"/>
        </w:rPr>
        <w:t xml:space="preserve">that either way, it is the organism's morphological/structural make-up - its </w:t>
      </w:r>
      <w:r>
        <w:rPr>
          <w:rFonts w:ascii="VptfcqAdvTT50a2f13e.I" w:hAnsi="VptfcqAdvTT50a2f13e.I" w:eastAsia="Calibri" w:cs="VptfcqAdvTT50a2f13e.I"/>
          <w:color w:val="131413"/>
          <w:sz w:val="20"/>
          <w:szCs w:val="20"/>
        </w:rPr>
        <w:t>embodiment</w:t>
      </w:r>
    </w:p>
    <w:p>
      <w:pPr>
        <w:spacing w:before="0" w:after="0"/>
        <w:contextualSpacing/>
        <w:jc w:val="left"/>
      </w:pPr>
      <w:r>
        <w:rPr>
          <w:rFonts w:ascii="VptfcqAdvTT50a2f13e.I" w:hAnsi="VptfcqAdvTT50a2f13e.I" w:eastAsia="Calibri" w:cs="VptfcqAdvTT50a2f13e.I"/>
          <w:color w:val="131413"/>
          <w:sz w:val="20"/>
          <w:szCs w:val="20"/>
        </w:rPr>
        <w:t xml:space="preserve">and perceptual apparatus </w:t>
      </w:r>
      <w:r>
        <w:rPr>
          <w:rFonts w:ascii="MxkqpvAdvTT3713a231" w:hAnsi="MxkqpvAdvTT3713a231" w:eastAsia="Calibri" w:cs="MxkqpvAdvTT3713a231"/>
          <w:color w:val="131413"/>
          <w:sz w:val="20"/>
          <w:szCs w:val="20"/>
        </w:rPr>
        <w:t>- which ultimately determines those features of the world to</w:t>
      </w:r>
    </w:p>
    <w:p>
      <w:pPr>
        <w:spacing w:before="0" w:after="0"/>
        <w:contextualSpacing/>
        <w:jc w:val="left"/>
      </w:pPr>
      <w:r>
        <w:rPr>
          <w:rFonts w:ascii="MxkqpvAdvTT3713a231" w:hAnsi="MxkqpvAdvTT3713a231" w:eastAsia="Calibri" w:cs="MxkqpvAdvTT3713a231"/>
          <w:color w:val="131413"/>
          <w:sz w:val="20"/>
          <w:szCs w:val="20"/>
        </w:rPr>
        <w:t xml:space="preserve">which it is sensitive (Zahidi </w:t>
      </w: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Insofar as this is the case, worlds can therefore be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said to be brought forth, by virtue of the organism's distinctively embodied perceptual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system. Moreover, it is through distinct structural couplings that different organisms</w:t>
      </w:r>
    </w:p>
    <w:p>
      <w:pPr>
        <w:spacing w:before="0" w:after="0"/>
        <w:contextualSpacing/>
        <w:jc w:val="left"/>
      </w:pPr>
      <w:r>
        <w:rPr>
          <w:rFonts w:ascii="MxkqpvAdvTT3713a231" w:hAnsi="MxkqpvAdvTT3713a231" w:eastAsia="Calibri" w:cs="MxkqpvAdvTT3713a231"/>
          <w:color w:val="131413"/>
          <w:sz w:val="20"/>
          <w:szCs w:val="20"/>
        </w:rPr>
        <w:t xml:space="preserve">also acquire different </w:t>
      </w:r>
      <w:r>
        <w:rPr>
          <w:rFonts w:ascii="VptfcqAdvTT50a2f13e.I" w:hAnsi="VptfcqAdvTT50a2f13e.I" w:eastAsia="Calibri" w:cs="VptfcqAdvTT50a2f13e.I"/>
          <w:color w:val="131413"/>
          <w:sz w:val="20"/>
          <w:szCs w:val="20"/>
        </w:rPr>
        <w:t xml:space="preserve">perspectives </w:t>
      </w:r>
      <w:r>
        <w:rPr>
          <w:rFonts w:ascii="MxkqpvAdvTT3713a231" w:hAnsi="MxkqpvAdvTT3713a231" w:eastAsia="Calibri" w:cs="MxkqpvAdvTT3713a231"/>
          <w:color w:val="131413"/>
          <w:sz w:val="20"/>
          <w:szCs w:val="20"/>
        </w:rPr>
        <w:t>on that world (871)</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can further clarify this constitutive role of embodiment and structural coupling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bringing forth of worlds with the example of the single cell bacterium. Recall that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was its sensorimotor coupling with the environment, understood as adaptive autonomy,</w:t>
      </w:r>
    </w:p>
    <w:p>
      <w:pPr>
        <w:spacing w:before="0" w:after="0"/>
        <w:contextualSpacing/>
        <w:jc w:val="left"/>
      </w:pPr>
      <w:r>
        <w:rPr>
          <w:rFonts w:ascii="MxkqpvAdvTT3713a231" w:hAnsi="MxkqpvAdvTT3713a231" w:eastAsia="Calibri" w:cs="MxkqpvAdvTT3713a231"/>
          <w:color w:val="131413"/>
          <w:sz w:val="20"/>
          <w:szCs w:val="20"/>
        </w:rPr>
        <w:t xml:space="preserve">that grounded the co-emergence of meaning and allowed it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transform</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sucrose into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 valuable nutrient. It is by virtue of both its morphological/structural properties and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 of the physical world it inhabits, that certain states and properties of the world</w:t>
      </w:r>
    </w:p>
    <w:p>
      <w:pPr>
        <w:spacing w:before="0" w:after="0"/>
        <w:contextualSpacing/>
        <w:jc w:val="left"/>
      </w:pPr>
      <w:r>
        <w:rPr>
          <w:rFonts w:ascii="MxkqpvAdvTT3713a231" w:hAnsi="MxkqpvAdvTT3713a231" w:eastAsia="Calibri" w:cs="MxkqpvAdvTT3713a231"/>
          <w:color w:val="131413"/>
          <w:sz w:val="20"/>
          <w:szCs w:val="20"/>
        </w:rPr>
        <w:t xml:space="preserve">become salient for it. But note that, due to the </w:t>
      </w:r>
      <w:r>
        <w:rPr>
          <w:rFonts w:ascii="VptfcqAdvTT50a2f13e.I" w:hAnsi="VptfcqAdvTT50a2f13e.I" w:eastAsia="Calibri" w:cs="VptfcqAdvTT50a2f13e.I"/>
          <w:color w:val="131413"/>
          <w:sz w:val="20"/>
          <w:szCs w:val="20"/>
        </w:rPr>
        <w:t xml:space="preserve">asymmetrical </w:t>
      </w:r>
      <w:r>
        <w:rPr>
          <w:rFonts w:ascii="MxkqpvAdvTT3713a231" w:hAnsi="MxkqpvAdvTT3713a231" w:eastAsia="Calibri" w:cs="MxkqpvAdvTT3713a231"/>
          <w:color w:val="131413"/>
          <w:sz w:val="20"/>
          <w:szCs w:val="20"/>
        </w:rPr>
        <w:t>nature of this process,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embodiment is that which ultimately determines what becomes meaningful for the</w:t>
      </w:r>
    </w:p>
    <w:p>
      <w:pPr>
        <w:spacing w:before="0" w:after="0"/>
        <w:contextualSpacing/>
        <w:jc w:val="left"/>
      </w:pPr>
      <w:r>
        <w:rPr>
          <w:rFonts w:ascii="MxkqpvAdvTT3713a231" w:hAnsi="MxkqpvAdvTT3713a231" w:eastAsia="Calibri" w:cs="MxkqpvAdvTT3713a231"/>
          <w:color w:val="131413"/>
          <w:sz w:val="20"/>
          <w:szCs w:val="20"/>
        </w:rPr>
        <w:t>organism. That which grounds the bacterium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xml:space="preserve">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perspective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 of view</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and</w:t>
      </w:r>
    </w:p>
    <w:p>
      <w:pPr>
        <w:spacing w:before="0" w:after="0"/>
        <w:contextualSpacing/>
        <w:jc w:val="left"/>
      </w:pPr>
      <w:r>
        <w:rPr>
          <w:rFonts w:ascii="MxkqpvAdvTT3713a231" w:hAnsi="MxkqpvAdvTT3713a231" w:eastAsia="Calibri" w:cs="MxkqpvAdvTT3713a231"/>
          <w:color w:val="131413"/>
          <w:sz w:val="20"/>
          <w:szCs w:val="20"/>
        </w:rPr>
        <w:t xml:space="preserve">ultimately its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So it is that the bacterium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world is brought forth by its</w:t>
      </w:r>
    </w:p>
    <w:p>
      <w:pPr>
        <w:spacing w:before="0" w:after="0"/>
        <w:contextualSpacing/>
        <w:jc w:val="left"/>
      </w:pPr>
      <w:r>
        <w:rPr>
          <w:rFonts w:ascii="MxkqpvAdvTT3713a231" w:hAnsi="MxkqpvAdvTT3713a231" w:eastAsia="Calibri" w:cs="MxkqpvAdvTT3713a231"/>
          <w:color w:val="131413"/>
          <w:sz w:val="20"/>
          <w:szCs w:val="20"/>
        </w:rPr>
        <w:t xml:space="preserve">sensorimotor activity (Di Paolo </w:t>
      </w:r>
      <w:r>
        <w:rPr>
          <w:rFonts w:ascii="MxkqpvAdvTT3713a231" w:hAnsi="MxkqpvAdvTT3713a231" w:eastAsia="Calibri" w:cs="MxkqpvAdvTT3713a231"/>
          <w:color w:val="0000FF"/>
          <w:sz w:val="20"/>
          <w:szCs w:val="20"/>
        </w:rPr>
        <w:t>2009</w:t>
      </w:r>
      <w:r>
        <w:rPr>
          <w:rFonts w:ascii="MxkqpvAdvTT3713a231" w:hAnsi="MxkqpvAdvTT3713a231" w:eastAsia="Calibri" w:cs="MxkqpvAdvTT3713a231"/>
          <w:color w:val="131413"/>
          <w:sz w:val="20"/>
          <w:szCs w:val="20"/>
        </w:rPr>
        <w:t xml:space="preserve">; Thompson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xml:space="preserve">; Weber and Varela </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From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standard example enactivists can then generalise to other organisms by arguing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their different morphological structures, different embodiments, give rise to different</w:t>
      </w:r>
    </w:p>
    <w:p>
      <w:pPr>
        <w:spacing w:before="0" w:after="0"/>
        <w:contextualSpacing/>
        <w:jc w:val="left"/>
      </w:pPr>
      <w:r>
        <w:rPr>
          <w:rFonts w:ascii="MxkqpvAdvTT3713a231" w:hAnsi="MxkqpvAdvTT3713a231" w:eastAsia="Calibri" w:cs="MxkqpvAdvTT3713a231"/>
          <w:color w:val="131413"/>
          <w:sz w:val="20"/>
          <w:szCs w:val="20"/>
        </w:rPr>
        <w:t xml:space="preserve">perceiver-dependent </w:t>
      </w:r>
      <w:r>
        <w:rPr>
          <w:rFonts w:ascii="VptfcqAdvTT50a2f13e.I" w:hAnsi="VptfcqAdvTT50a2f13e.I" w:eastAsia="Calibri" w:cs="VptfcqAdvTT50a2f13e.I"/>
          <w:color w:val="131413"/>
          <w:sz w:val="20"/>
          <w:szCs w:val="20"/>
        </w:rPr>
        <w:t>worlds</w:t>
      </w:r>
      <w:r>
        <w:rPr>
          <w:rFonts w:ascii="MxkqpvAdvTT3713a231" w:hAnsi="MxkqpvAdvTT3713a231" w:eastAsia="Calibri" w:cs="MxkqpvAdvTT3713a231"/>
          <w:color w:val="131413"/>
          <w:sz w:val="20"/>
          <w:szCs w:val="20"/>
        </w:rPr>
        <w:t>. (871)</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should now significantly help clarify both why enactivists believe there is no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pregiven world and the ontological nature of brought forth worlds as well as what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actually entails. The first and most important point to note is that the notion of bringing</w:t>
      </w:r>
    </w:p>
    <w:p>
      <w:pPr>
        <w:spacing w:before="0" w:after="0"/>
        <w:contextualSpacing/>
        <w:jc w:val="left"/>
      </w:pPr>
      <w:r>
        <w:rPr>
          <w:rFonts w:ascii="MxkqpvAdvTT3713a231" w:hAnsi="MxkqpvAdvTT3713a231" w:eastAsia="Calibri" w:cs="MxkqpvAdvTT3713a231"/>
          <w:color w:val="131413"/>
          <w:sz w:val="20"/>
          <w:szCs w:val="20"/>
        </w:rPr>
        <w:t xml:space="preserve">forth a world is ultimately an </w:t>
      </w:r>
      <w:r>
        <w:rPr>
          <w:rFonts w:ascii="VptfcqAdvTT50a2f13e.I" w:hAnsi="VptfcqAdvTT50a2f13e.I" w:eastAsia="Calibri" w:cs="VptfcqAdvTT50a2f13e.I"/>
          <w:color w:val="131413"/>
          <w:sz w:val="20"/>
          <w:szCs w:val="20"/>
        </w:rPr>
        <w:t xml:space="preserve">epistemic </w:t>
      </w:r>
      <w:r>
        <w:rPr>
          <w:rFonts w:ascii="MxkqpvAdvTT3713a231" w:hAnsi="MxkqpvAdvTT3713a231" w:eastAsia="Calibri" w:cs="MxkqpvAdvTT3713a231"/>
          <w:color w:val="131413"/>
          <w:sz w:val="20"/>
          <w:szCs w:val="20"/>
        </w:rPr>
        <w:t>notion concerned with an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xml:space="preserve">s </w:t>
      </w:r>
      <w:r>
        <w:rPr>
          <w:rFonts w:ascii="VptfcqAdvTT50a2f13e.I" w:hAnsi="VptfcqAdvTT50a2f13e.I" w:eastAsia="Calibri" w:cs="VptfcqAdvTT50a2f13e.I"/>
          <w:color w:val="131413"/>
          <w:sz w:val="20"/>
          <w:szCs w:val="20"/>
        </w:rPr>
        <w:t>perspective</w:t>
      </w:r>
    </w:p>
    <w:p>
      <w:pPr>
        <w:spacing w:before="0" w:after="0"/>
        <w:contextualSpacing/>
        <w:jc w:val="left"/>
      </w:pPr>
      <w:r>
        <w:rPr>
          <w:rFonts w:ascii="MxkqpvAdvTT3713a231" w:hAnsi="MxkqpvAdvTT3713a231" w:eastAsia="Calibri" w:cs="MxkqpvAdvTT3713a231"/>
          <w:color w:val="131413"/>
          <w:sz w:val="20"/>
          <w:szCs w:val="20"/>
        </w:rPr>
        <w:t xml:space="preserve">on and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of the world. This perspective, as we have seen, is grounded on</w:t>
      </w:r>
    </w:p>
    <w:p>
      <w:pPr>
        <w:spacing w:before="0" w:after="0"/>
        <w:contextualSpacing/>
        <w:jc w:val="left"/>
      </w:pPr>
      <w:r>
        <w:rPr>
          <w:rFonts w:ascii="MxkqpvAdvTT3713a231" w:hAnsi="MxkqpvAdvTT3713a231" w:eastAsia="Calibri" w:cs="MxkqpvAdvTT3713a231"/>
          <w:color w:val="131413"/>
          <w:sz w:val="20"/>
          <w:szCs w:val="20"/>
        </w:rPr>
        <w:t>the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distinct perceptual system and thus forms the basis for its own unique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Thus, contrary to what enactivists claim, what this seems to entail is that</w:t>
      </w:r>
    </w:p>
    <w:p>
      <w:pPr>
        <w:spacing w:before="0" w:after="0"/>
        <w:contextualSpacing/>
        <w:jc w:val="left"/>
      </w:pPr>
      <w:r>
        <w:rPr>
          <w:rFonts w:ascii="MxkqpvAdvTT3713a231" w:hAnsi="MxkqpvAdvTT3713a231" w:eastAsia="Calibri" w:cs="MxkqpvAdvTT3713a231"/>
          <w:color w:val="131413"/>
          <w:sz w:val="20"/>
          <w:szCs w:val="20"/>
        </w:rPr>
        <w:t xml:space="preserve">organisms do not and cannot have direct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of the world-in-itself, as an</w:t>
      </w:r>
    </w:p>
    <w:p>
      <w:pPr>
        <w:spacing w:before="0" w:after="0"/>
        <w:contextualSpacing/>
        <w:jc w:val="left"/>
      </w:pPr>
      <w:r>
        <w:rPr>
          <w:rFonts w:ascii="MxkqpvAdvTT3713a231" w:hAnsi="MxkqpvAdvTT3713a231" w:eastAsia="Calibri" w:cs="MxkqpvAdvTT3713a231"/>
          <w:color w:val="131413"/>
          <w:sz w:val="20"/>
          <w:szCs w:val="20"/>
        </w:rPr>
        <w:t xml:space="preserve">objective predefined reality, but only perceiver-dependent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(cf. Zahidi</w:t>
      </w:r>
    </w:p>
    <w:p>
      <w:pPr>
        <w:spacing w:before="0" w:after="0"/>
        <w:contextualSpacing/>
        <w:jc w:val="left"/>
      </w:pP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xml:space="preserve">).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which are purportedly brought forth refer to the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perceptual world and not the world or worlds. The world(s), whatever this turns out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be and at least as far as this particular argument is concerned, remains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separate from the organism.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second point which follows directly from the first is that while the claim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bring forth worlds clearly presupposes an ontological plurality or multiplicity</w:t>
      </w:r>
    </w:p>
    <w:p>
      <w:pPr>
        <w:spacing w:before="0" w:after="0"/>
        <w:contextualSpacing/>
        <w:jc w:val="left"/>
      </w:pPr>
      <w:r>
        <w:rPr>
          <w:rFonts w:ascii="MxkqpvAdvTT3713a231" w:hAnsi="MxkqpvAdvTT3713a231" w:eastAsia="Calibri" w:cs="MxkqpvAdvTT3713a231"/>
          <w:color w:val="131413"/>
          <w:sz w:val="20"/>
          <w:szCs w:val="20"/>
        </w:rPr>
        <w:t xml:space="preserve">of </w:t>
      </w:r>
      <w:r>
        <w:rPr>
          <w:rFonts w:ascii="VptfcqAdvTT50a2f13e.I" w:hAnsi="VptfcqAdvTT50a2f13e.I" w:eastAsia="Calibri" w:cs="VptfcqAdvTT50a2f13e.I"/>
          <w:color w:val="131413"/>
          <w:sz w:val="20"/>
          <w:szCs w:val="20"/>
        </w:rPr>
        <w:t>reality</w:t>
      </w:r>
      <w:r>
        <w:rPr>
          <w:rFonts w:ascii="MxkqpvAdvTT3713a231" w:hAnsi="MxkqpvAdvTT3713a231" w:eastAsia="Calibri" w:cs="MxkqpvAdvTT3713a231"/>
          <w:color w:val="131413"/>
          <w:sz w:val="20"/>
          <w:szCs w:val="20"/>
        </w:rPr>
        <w:t xml:space="preserve">, on closer inspection what the enactive account offers is </w:t>
      </w:r>
      <w:r>
        <w:rPr>
          <w:rFonts w:ascii="VptfcqAdvTT50a2f13e.I" w:hAnsi="VptfcqAdvTT50a2f13e.I" w:eastAsia="Calibri" w:cs="VptfcqAdvTT50a2f13e.I"/>
          <w:color w:val="131413"/>
          <w:sz w:val="20"/>
          <w:szCs w:val="20"/>
        </w:rPr>
        <w:t>epistemic plurality</w:t>
      </w:r>
    </w:p>
    <w:p>
      <w:pPr>
        <w:spacing w:before="0" w:after="0"/>
        <w:contextualSpacing/>
        <w:jc w:val="left"/>
      </w:pP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multiplicity</w:t>
      </w:r>
      <w:r>
        <w:rPr>
          <w:rFonts w:ascii="MxkqpvAdvTT3713a231" w:hAnsi="MxkqpvAdvTT3713a231" w:eastAsia="Calibri" w:cs="MxkqpvAdvTT3713a231"/>
          <w:color w:val="131413"/>
          <w:sz w:val="20"/>
          <w:szCs w:val="20"/>
        </w:rPr>
        <w:t xml:space="preserve">. We can thus call this position a form of </w:t>
      </w:r>
      <w:r>
        <w:rPr>
          <w:rFonts w:ascii="VptfcqAdvTT50a2f13e.I" w:hAnsi="VptfcqAdvTT50a2f13e.I" w:eastAsia="Calibri" w:cs="VptfcqAdvTT50a2f13e.I"/>
          <w:color w:val="131413"/>
          <w:sz w:val="20"/>
          <w:szCs w:val="20"/>
        </w:rPr>
        <w:t xml:space="preserve">epistemic perspectivalism </w:t>
      </w:r>
      <w:r>
        <w:rPr>
          <w:rFonts w:ascii="MxkqpvAdvTT3713a231" w:hAnsi="MxkqpvAdvTT3713a231" w:eastAsia="Calibri" w:cs="MxkqpvAdvTT3713a231"/>
          <w:color w:val="131413"/>
          <w:sz w:val="20"/>
          <w:szCs w:val="20"/>
        </w:rPr>
        <w:t>(De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2016c</w:t>
      </w:r>
      <w:r>
        <w:rPr>
          <w:rFonts w:ascii="MxkqpvAdvTT3713a231" w:hAnsi="MxkqpvAdvTT3713a231" w:eastAsia="Calibri" w:cs="MxkqpvAdvTT3713a231"/>
          <w:color w:val="131413"/>
          <w:sz w:val="20"/>
          <w:szCs w:val="20"/>
        </w:rPr>
        <w:t xml:space="preserve">). Organisms share </w:t>
      </w:r>
      <w:r>
        <w:rPr>
          <w:rFonts w:ascii="VptfcqAdvTT50a2f13e.I" w:hAnsi="VptfcqAdvTT50a2f13e.I" w:eastAsia="Calibri" w:cs="VptfcqAdvTT50a2f13e.I"/>
          <w:color w:val="131413"/>
          <w:sz w:val="20"/>
          <w:szCs w:val="20"/>
        </w:rPr>
        <w:t xml:space="preserve">one </w:t>
      </w:r>
      <w:r>
        <w:rPr>
          <w:rFonts w:ascii="MxkqpvAdvTT3713a231" w:hAnsi="MxkqpvAdvTT3713a231" w:eastAsia="Calibri" w:cs="MxkqpvAdvTT3713a231"/>
          <w:color w:val="131413"/>
          <w:sz w:val="20"/>
          <w:szCs w:val="20"/>
        </w:rPr>
        <w:t>world but have multiple epistemic perspectives 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 Finally, this goes someway towards clarifying what the ontological status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different worlds invoked by enactivism are: as the account is presented, there are no,</w:t>
      </w:r>
    </w:p>
    <w:p>
      <w:pPr>
        <w:spacing w:before="0" w:after="0"/>
        <w:contextualSpacing/>
        <w:jc w:val="left"/>
      </w:pPr>
      <w:r>
        <w:rPr>
          <w:rFonts w:ascii="MxkqpvAdvTT3713a231" w:hAnsi="MxkqpvAdvTT3713a231" w:eastAsia="Calibri" w:cs="MxkqpvAdvTT3713a231"/>
          <w:color w:val="131413"/>
          <w:sz w:val="20"/>
          <w:szCs w:val="20"/>
        </w:rPr>
        <w:t xml:space="preserve">there </w:t>
      </w:r>
      <w:r>
        <w:rPr>
          <w:rFonts w:ascii="VptfcqAdvTT50a2f13e.I" w:hAnsi="VptfcqAdvTT50a2f13e.I" w:eastAsia="Calibri" w:cs="VptfcqAdvTT50a2f13e.I"/>
          <w:color w:val="131413"/>
          <w:sz w:val="20"/>
          <w:szCs w:val="20"/>
        </w:rPr>
        <w:t xml:space="preserve">cannot </w:t>
      </w:r>
      <w:r>
        <w:rPr>
          <w:rFonts w:ascii="MxkqpvAdvTT3713a231" w:hAnsi="MxkqpvAdvTT3713a231" w:eastAsia="Calibri" w:cs="MxkqpvAdvTT3713a231"/>
          <w:color w:val="131413"/>
          <w:sz w:val="20"/>
          <w:szCs w:val="20"/>
        </w:rPr>
        <w:t>be, multiple ontologically different worlds in sense-making - no organismic</w:t>
      </w:r>
    </w:p>
    <w:p>
      <w:pPr>
        <w:spacing w:before="0" w:after="0"/>
        <w:contextualSpacing/>
        <w:jc w:val="left"/>
      </w:pP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 xml:space="preserve">- only multiple perspectives on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world of which organisms have only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partial knowledge. It should now also be fairly clear that it is by unwittingly</w:t>
      </w:r>
    </w:p>
    <w:p>
      <w:pPr>
        <w:spacing w:before="0" w:after="0"/>
        <w:contextualSpacing/>
        <w:jc w:val="left"/>
      </w:pPr>
      <w:r>
        <w:rPr>
          <w:rFonts w:ascii="VptfcqAdvTT50a2f13e.I" w:hAnsi="VptfcqAdvTT50a2f13e.I" w:eastAsia="Calibri" w:cs="VptfcqAdvTT50a2f13e.I"/>
          <w:color w:val="131413"/>
          <w:sz w:val="20"/>
          <w:szCs w:val="20"/>
        </w:rPr>
        <w:t xml:space="preserve">epistemologizing ontology </w:t>
      </w:r>
      <w:r>
        <w:rPr>
          <w:rFonts w:ascii="MxkqpvAdvTT3713a231" w:hAnsi="MxkqpvAdvTT3713a231" w:eastAsia="Calibri" w:cs="MxkqpvAdvTT3713a231"/>
          <w:color w:val="131413"/>
          <w:sz w:val="20"/>
          <w:szCs w:val="20"/>
        </w:rPr>
        <w:t>that enactivism reaches its distinct conclusions. While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all intent and purposes concerned with the ontology of organismic worlds, these worlds</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are however rendered epistemic in the process.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sum, this section has attempted to establish how exactly the world is brought forth</w:t>
      </w:r>
    </w:p>
    <w:p>
      <w:pPr>
        <w:spacing w:before="0" w:after="0"/>
        <w:contextualSpacing/>
        <w:jc w:val="left"/>
      </w:pPr>
      <w:r>
        <w:rPr>
          <w:rFonts w:ascii="MxkqpvAdvTT3713a231" w:hAnsi="MxkqpvAdvTT3713a231" w:eastAsia="Calibri" w:cs="MxkqpvAdvTT3713a231"/>
          <w:color w:val="131413"/>
          <w:sz w:val="20"/>
          <w:szCs w:val="20"/>
        </w:rPr>
        <w:t xml:space="preserve">rather than pregiven. In so doing we clarified that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are ultimately grounded on</w:t>
      </w:r>
    </w:p>
    <w:p>
      <w:pPr>
        <w:spacing w:before="0" w:after="0"/>
        <w:contextualSpacing/>
        <w:jc w:val="left"/>
      </w:pPr>
      <w:r>
        <w:rPr>
          <w:rFonts w:ascii="MxkqpvAdvTT3713a231" w:hAnsi="MxkqpvAdvTT3713a231" w:eastAsia="Calibri" w:cs="MxkqpvAdvTT3713a231"/>
          <w:color w:val="131413"/>
          <w:sz w:val="20"/>
          <w:szCs w:val="20"/>
        </w:rPr>
        <w:t xml:space="preserve">the organism's sensorimotor couplings with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 xml:space="preserve">world and thus </w:t>
      </w:r>
      <w:r>
        <w:rPr>
          <w:rFonts w:ascii="VptfcqAdvTT50a2f13e.I" w:hAnsi="VptfcqAdvTT50a2f13e.I" w:eastAsia="Calibri" w:cs="VptfcqAdvTT50a2f13e.I"/>
          <w:color w:val="131413"/>
          <w:sz w:val="20"/>
          <w:szCs w:val="20"/>
        </w:rPr>
        <w:t xml:space="preserve">perspectival </w:t>
      </w:r>
      <w:r>
        <w:rPr>
          <w:rFonts w:ascii="MxkqpvAdvTT3713a231" w:hAnsi="MxkqpvAdvTT3713a231" w:eastAsia="Calibri" w:cs="MxkqpvAdvTT3713a231"/>
          <w:color w:val="131413"/>
          <w:sz w:val="20"/>
          <w:szCs w:val="20"/>
        </w:rPr>
        <w:t>in nature.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was also shown that ultimately it was by virtue of epistemologizing ontology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enactivism reached its conclusions. Thus, what is in the first instance introduced as</w:t>
      </w:r>
    </w:p>
    <w:p>
      <w:pPr>
        <w:spacing w:before="0" w:after="0"/>
        <w:contextualSpacing/>
        <w:jc w:val="left"/>
      </w:pPr>
      <w:r>
        <w:rPr>
          <w:rFonts w:ascii="MxkqpvAdvTT3713a231" w:hAnsi="MxkqpvAdvTT3713a231" w:eastAsia="Calibri" w:cs="MxkqpvAdvTT3713a231"/>
          <w:color w:val="131413"/>
          <w:sz w:val="20"/>
          <w:szCs w:val="20"/>
        </w:rPr>
        <w:t xml:space="preserve">multiple ontologies, turns out to be </w:t>
      </w:r>
      <w:r>
        <w:rPr>
          <w:rFonts w:ascii="VptfcqAdvTT50a2f13e.I" w:hAnsi="VptfcqAdvTT50a2f13e.I" w:eastAsia="Calibri" w:cs="VptfcqAdvTT50a2f13e.I"/>
          <w:color w:val="131413"/>
          <w:sz w:val="20"/>
          <w:szCs w:val="20"/>
        </w:rPr>
        <w:t>multiple perspectives</w:t>
      </w:r>
      <w:r>
        <w:rPr>
          <w:rFonts w:ascii="MxkqpvAdvTT3713a231" w:hAnsi="MxkqpvAdvTT3713a231" w:eastAsia="Calibri" w:cs="MxkqpvAdvTT3713a231"/>
          <w:color w:val="131413"/>
          <w:sz w:val="20"/>
          <w:szCs w:val="20"/>
        </w:rPr>
        <w:t>. In my view enactivism is</w:t>
      </w:r>
    </w:p>
    <w:p>
      <w:pPr>
        <w:spacing w:before="0" w:after="0"/>
        <w:contextualSpacing/>
        <w:jc w:val="left"/>
      </w:pPr>
      <w:r>
        <w:rPr>
          <w:rFonts w:ascii="MxkqpvAdvTT3713a231" w:hAnsi="MxkqpvAdvTT3713a231" w:eastAsia="Calibri" w:cs="MxkqpvAdvTT3713a231"/>
          <w:color w:val="131413"/>
          <w:sz w:val="20"/>
          <w:szCs w:val="20"/>
        </w:rPr>
        <w:t xml:space="preserve">correct in emphasising that organisms bring forth </w:t>
      </w:r>
      <w:r>
        <w:rPr>
          <w:rFonts w:ascii="VptfcqAdvTT50a2f13e.I" w:hAnsi="VptfcqAdvTT50a2f13e.I" w:eastAsia="Calibri" w:cs="VptfcqAdvTT50a2f13e.I"/>
          <w:color w:val="131413"/>
          <w:sz w:val="20"/>
          <w:szCs w:val="20"/>
        </w:rPr>
        <w:t>worlds</w:t>
      </w:r>
      <w:r>
        <w:rPr>
          <w:rFonts w:ascii="MxkqpvAdvTT3713a231" w:hAnsi="MxkqpvAdvTT3713a231" w:eastAsia="Calibri" w:cs="MxkqpvAdvTT3713a231"/>
          <w:color w:val="131413"/>
          <w:sz w:val="20"/>
          <w:szCs w:val="20"/>
        </w:rPr>
        <w:t>, worlds in the plural, but</w:t>
      </w:r>
    </w:p>
    <w:p>
      <w:pPr>
        <w:spacing w:before="0" w:after="0"/>
        <w:contextualSpacing/>
        <w:jc w:val="left"/>
      </w:pPr>
      <w:r>
        <w:rPr>
          <w:rFonts w:ascii="MxkqpvAdvTT3713a231" w:hAnsi="MxkqpvAdvTT3713a231" w:eastAsia="Calibri" w:cs="MxkqpvAdvTT3713a231"/>
          <w:color w:val="131413"/>
          <w:sz w:val="20"/>
          <w:szCs w:val="20"/>
        </w:rPr>
        <w:t xml:space="preserve">simply falls short in delivering a plausible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account of these worlds. Some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might think this is a good thing, I will show in the next section however the very</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opposite. (872)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have already seen above, at various points throughout articulating and defending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its distinctive account of agency, that enactivism has tended to epistemologize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inadvertent epistemologization of ontology can now be seen as the first true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manifestation of a tacit commitment to epistemic perspectivalism. This is because,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explicitly making ontological claims, it clearly remains strictly within an epistemic</w:t>
      </w:r>
    </w:p>
    <w:p>
      <w:pPr>
        <w:spacing w:before="0" w:after="0"/>
        <w:contextualSpacing/>
        <w:jc w:val="left"/>
      </w:pPr>
      <w:r>
        <w:rPr>
          <w:rFonts w:ascii="MxkqpvAdvTT3713a231" w:hAnsi="MxkqpvAdvTT3713a231" w:eastAsia="Calibri" w:cs="MxkqpvAdvTT3713a231"/>
          <w:color w:val="131413"/>
          <w:sz w:val="20"/>
          <w:szCs w:val="20"/>
        </w:rPr>
        <w:t xml:space="preserve">register. This appears to be motivated by, at least </w:t>
      </w:r>
      <w:r>
        <w:rPr>
          <w:rFonts w:ascii="VptfcqAdvTT50a2f13e.I" w:hAnsi="VptfcqAdvTT50a2f13e.I" w:eastAsia="Calibri" w:cs="VptfcqAdvTT50a2f13e.I"/>
          <w:color w:val="131413"/>
          <w:sz w:val="20"/>
          <w:szCs w:val="20"/>
        </w:rPr>
        <w:t>prima facie</w:t>
      </w:r>
      <w:r>
        <w:rPr>
          <w:rFonts w:ascii="MxkqpvAdvTT3713a231" w:hAnsi="MxkqpvAdvTT3713a231" w:eastAsia="Calibri" w:cs="MxkqpvAdvTT3713a231"/>
          <w:color w:val="131413"/>
          <w:sz w:val="20"/>
          <w:szCs w:val="20"/>
        </w:rPr>
        <w:t>, a post-Kantian</w:t>
      </w:r>
    </w:p>
    <w:p>
      <w:pPr>
        <w:spacing w:before="0" w:after="0"/>
        <w:contextualSpacing/>
        <w:jc w:val="left"/>
      </w:pPr>
      <w:r>
        <w:rPr>
          <w:rFonts w:ascii="MxkqpvAdvTT3713a231" w:hAnsi="MxkqpvAdvTT3713a231" w:eastAsia="Calibri" w:cs="MxkqpvAdvTT3713a231"/>
          <w:color w:val="131413"/>
          <w:sz w:val="20"/>
          <w:szCs w:val="20"/>
        </w:rPr>
        <w:t xml:space="preserve">conviction that we can never really </w:t>
      </w:r>
      <w:r>
        <w:rPr>
          <w:rFonts w:ascii="VptfcqAdvTT50a2f13e.I" w:hAnsi="VptfcqAdvTT50a2f13e.I" w:eastAsia="Calibri" w:cs="VptfcqAdvTT50a2f13e.I"/>
          <w:color w:val="131413"/>
          <w:sz w:val="20"/>
          <w:szCs w:val="20"/>
        </w:rPr>
        <w:t xml:space="preserve">know </w:t>
      </w:r>
      <w:r>
        <w:rPr>
          <w:rFonts w:ascii="MxkqpvAdvTT3713a231" w:hAnsi="MxkqpvAdvTT3713a231" w:eastAsia="Calibri" w:cs="MxkqpvAdvTT3713a231"/>
          <w:color w:val="131413"/>
          <w:sz w:val="20"/>
          <w:szCs w:val="20"/>
        </w:rPr>
        <w:t>the world-</w:t>
      </w:r>
      <w:r>
        <w:rPr>
          <w:rFonts w:ascii="VptfcqAdvTT50a2f13e.I" w:hAnsi="VptfcqAdvTT50a2f13e.I" w:eastAsia="Calibri" w:cs="VptfcqAdvTT50a2f13e.I"/>
          <w:color w:val="131413"/>
          <w:sz w:val="20"/>
          <w:szCs w:val="20"/>
        </w:rPr>
        <w:t xml:space="preserve">in-itself </w:t>
      </w:r>
      <w:r>
        <w:rPr>
          <w:rFonts w:ascii="MxkqpvAdvTT3713a231" w:hAnsi="MxkqpvAdvTT3713a231" w:eastAsia="Calibri" w:cs="MxkqpvAdvTT3713a231"/>
          <w:color w:val="131413"/>
          <w:sz w:val="20"/>
          <w:szCs w:val="20"/>
        </w:rPr>
        <w:t xml:space="preserve">but only have access to </w:t>
      </w:r>
      <w:r>
        <w:rPr>
          <w:rFonts w:ascii="VptfcqAdvTT50a2f13e.I" w:hAnsi="VptfcqAdvTT50a2f13e.I" w:eastAsia="Calibri" w:cs="VptfcqAdvTT50a2f13e.I"/>
          <w:color w:val="131413"/>
          <w:sz w:val="20"/>
          <w:szCs w:val="20"/>
        </w:rPr>
        <w:t>our</w:t>
      </w:r>
    </w:p>
    <w:p>
      <w:pPr>
        <w:spacing w:before="0" w:after="0"/>
        <w:contextualSpacing/>
        <w:jc w:val="left"/>
      </w:pPr>
      <w:r>
        <w:rPr>
          <w:rFonts w:ascii="VptfcqAdvTT50a2f13e.I" w:hAnsi="VptfcqAdvTT50a2f13e.I" w:eastAsia="Calibri" w:cs="VptfcqAdvTT50a2f13e.I"/>
          <w:color w:val="131413"/>
          <w:sz w:val="20"/>
          <w:szCs w:val="20"/>
        </w:rPr>
        <w:t xml:space="preserve">own experiences </w:t>
      </w:r>
      <w:r>
        <w:rPr>
          <w:rFonts w:ascii="MxkqpvAdvTT3713a231" w:hAnsi="MxkqpvAdvTT3713a231" w:eastAsia="Calibri" w:cs="MxkqpvAdvTT3713a231"/>
          <w:color w:val="131413"/>
          <w:sz w:val="20"/>
          <w:szCs w:val="20"/>
        </w:rPr>
        <w:t xml:space="preserve">which are themselves already formed by </w:t>
      </w:r>
      <w:r>
        <w:rPr>
          <w:rFonts w:ascii="VptfcqAdvTT50a2f13e.I" w:hAnsi="VptfcqAdvTT50a2f13e.I" w:eastAsia="Calibri" w:cs="VptfcqAdvTT50a2f13e.I"/>
          <w:color w:val="131413"/>
          <w:sz w:val="20"/>
          <w:szCs w:val="20"/>
        </w:rPr>
        <w:t xml:space="preserve">human categories </w:t>
      </w:r>
      <w:r>
        <w:rPr>
          <w:rFonts w:ascii="MxkqpvAdvTT3713a231" w:hAnsi="MxkqpvAdvTT3713a231" w:eastAsia="Calibri" w:cs="MxkqpvAdvTT3713a231"/>
          <w:color w:val="131413"/>
          <w:sz w:val="20"/>
          <w:szCs w:val="20"/>
        </w:rPr>
        <w:t>(Ferraris</w:t>
      </w:r>
    </w:p>
    <w:p>
      <w:pPr>
        <w:spacing w:before="0" w:after="0"/>
        <w:contextualSpacing/>
        <w:jc w:val="left"/>
      </w:pP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The enactive conception of a brought forth world is clearly underpinned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something very close to this rough schematisation of organismic relatedness to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This however places both our understanding of organisms and organismic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relatedness to the world on a primarily epistemic footing. But, if one wants to</w:t>
      </w:r>
    </w:p>
    <w:p>
      <w:pPr>
        <w:spacing w:before="0" w:after="0"/>
        <w:contextualSpacing/>
        <w:jc w:val="left"/>
      </w:pPr>
      <w:r>
        <w:rPr>
          <w:rFonts w:ascii="MxkqpvAdvTT3713a231" w:hAnsi="MxkqpvAdvTT3713a231" w:eastAsia="Calibri" w:cs="MxkqpvAdvTT3713a231"/>
          <w:color w:val="131413"/>
          <w:sz w:val="20"/>
          <w:szCs w:val="20"/>
        </w:rPr>
        <w:t xml:space="preserve">successfully argue that there is </w:t>
      </w:r>
      <w:r>
        <w:rPr>
          <w:rFonts w:ascii="VptfcqAdvTT50a2f13e.I" w:hAnsi="VptfcqAdvTT50a2f13e.I" w:eastAsia="Calibri" w:cs="VptfcqAdvTT50a2f13e.I"/>
          <w:color w:val="131413"/>
          <w:sz w:val="20"/>
          <w:szCs w:val="20"/>
        </w:rPr>
        <w:t xml:space="preserve">ontologically </w:t>
      </w:r>
      <w:r>
        <w:rPr>
          <w:rFonts w:ascii="MxkqpvAdvTT3713a231" w:hAnsi="MxkqpvAdvTT3713a231" w:eastAsia="Calibri" w:cs="MxkqpvAdvTT3713a231"/>
          <w:color w:val="131413"/>
          <w:sz w:val="20"/>
          <w:szCs w:val="20"/>
        </w:rPr>
        <w:t>no pregiven world only multiple worlds</w:t>
      </w:r>
      <w:r>
        <w:rPr>
          <w:rFonts w:ascii="VptfcqAdvTT50a2f13e.I" w:hAnsi="VptfcqAdvTT50a2f13e.I" w:eastAsia="Calibri" w:cs="VptfcqAdvTT50a2f13e.I"/>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then one must aim to overcome this post-Kantian intuition. As our discussion above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strongly suggests, in this particular context at least, enactivism simply fails to successfully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shift the focus away from knowledge of the world to the materiality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composition of the world itself.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crucial point then is that enactivism cannot adequately address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questions - what is this world that is brought forth? - through strictly epistemic means.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insofar as it does this it inevitably plunges head-deep into perspectivalist waters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cannot avoid the conclusion that the world remains pregiven after all. Thus, even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though it strongly rejects the notion of a pregiven world it does not and arguably cannot overcome it. And the main reason for this is clear: by proposing a history of viable</w:t>
      </w:r>
    </w:p>
    <w:p>
      <w:pPr>
        <w:spacing w:before="0" w:after="0"/>
        <w:contextualSpacing/>
        <w:jc w:val="left"/>
      </w:pPr>
      <w:r>
        <w:rPr>
          <w:rFonts w:ascii="MxkqpvAdvTT3713a231" w:hAnsi="MxkqpvAdvTT3713a231" w:eastAsia="Calibri" w:cs="MxkqpvAdvTT3713a231"/>
          <w:color w:val="131413"/>
          <w:sz w:val="20"/>
          <w:szCs w:val="20"/>
        </w:rPr>
        <w:t xml:space="preserve">structural coupling as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mechanism</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responsible for the creation of unique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multiple worlds it does so in the guise of a thoroughly epistemologized ontology.</w:t>
      </w:r>
    </w:p>
    <w:p>
      <w:pPr>
        <w:spacing w:before="0" w:after="0"/>
        <w:contextualSpacing/>
        <w:jc w:val="left"/>
      </w:pPr>
      <w:r>
        <w:rPr>
          <w:rFonts w:ascii="MxkqpvAdvTT3713a231" w:hAnsi="MxkqpvAdvTT3713a231" w:eastAsia="Calibri" w:cs="MxkqpvAdvTT3713a231"/>
          <w:color w:val="131413"/>
          <w:sz w:val="20"/>
          <w:szCs w:val="20"/>
        </w:rPr>
        <w:t>It conflates an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perspective on the world - knowledge/experience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 with the world itself. But this in no way guarantees, nor can it, that the world is</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pregiven. (873-4)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Before pursuing this point any further let us pause here to take note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contradiction which has emerged for the enactive account. In a nutshell, not only 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enactivism unable to convincingly justify its own rejection of a fixed pregiven world, it</w:t>
      </w:r>
    </w:p>
    <w:p>
      <w:pPr>
        <w:spacing w:before="0" w:after="0"/>
        <w:contextualSpacing/>
        <w:jc w:val="left"/>
      </w:pPr>
      <w:r>
        <w:rPr>
          <w:rFonts w:ascii="MxkqpvAdvTT3713a231" w:hAnsi="MxkqpvAdvTT3713a231" w:eastAsia="Calibri" w:cs="MxkqpvAdvTT3713a231"/>
          <w:color w:val="131413"/>
          <w:sz w:val="20"/>
          <w:szCs w:val="20"/>
        </w:rPr>
        <w:t>consequently gets saddled with the very idea it is trying to reject.</w:t>
      </w:r>
      <w:r>
        <w:rPr>
          <w:rFonts w:ascii="MxkqpvAdvTT3713a231" w:hAnsi="MxkqpvAdvTT3713a231" w:eastAsia="Calibri" w:cs="MxkqpvAdvTT3713a231"/>
          <w:color w:val="131413"/>
          <w:sz w:val="13"/>
          <w:szCs w:val="13"/>
        </w:rPr>
        <w:t xml:space="preserve">7 </w:t>
      </w:r>
      <w:r>
        <w:rPr>
          <w:rFonts w:ascii="MxkqpvAdvTT3713a231" w:hAnsi="MxkqpvAdvTT3713a231" w:eastAsia="Calibri" w:cs="MxkqpvAdvTT3713a231"/>
          <w:color w:val="131413"/>
          <w:sz w:val="20"/>
          <w:szCs w:val="20"/>
        </w:rPr>
        <w:t>This is in turn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confounded, reinforced and exemplified by the fact that it not only takes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themselves to have perspectives on the world but also uncritically regards its own</w:t>
      </w:r>
    </w:p>
    <w:p>
      <w:pPr>
        <w:spacing w:before="0" w:after="0"/>
        <w:contextualSpacing/>
        <w:jc w:val="left"/>
      </w:pPr>
      <w:r>
        <w:rPr>
          <w:rFonts w:ascii="MxkqpvAdvTT3713a231" w:hAnsi="MxkqpvAdvTT3713a231" w:eastAsia="Calibri" w:cs="MxkqpvAdvTT3713a231"/>
          <w:color w:val="131413"/>
          <w:sz w:val="20"/>
          <w:szCs w:val="20"/>
        </w:rPr>
        <w:t xml:space="preserve">concepts and ideas as merely </w:t>
      </w:r>
      <w:r>
        <w:rPr>
          <w:rFonts w:ascii="VptfcqAdvTT50a2f13e.I" w:hAnsi="VptfcqAdvTT50a2f13e.I" w:eastAsia="Calibri" w:cs="VptfcqAdvTT50a2f13e.I"/>
          <w:color w:val="131413"/>
          <w:sz w:val="20"/>
          <w:szCs w:val="20"/>
        </w:rPr>
        <w:t xml:space="preserve">epistemic representations of the world. </w:t>
      </w:r>
      <w:r>
        <w:rPr>
          <w:rFonts w:ascii="MxkqpvAdvTT3713a231" w:hAnsi="MxkqpvAdvTT3713a231" w:eastAsia="Calibri" w:cs="MxkqpvAdvTT3713a231"/>
          <w:color w:val="131413"/>
          <w:sz w:val="20"/>
          <w:szCs w:val="20"/>
        </w:rPr>
        <w:t>Thus as things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stand enactivism neither satisfactorily justifies its contention that there is no pregiven</w:t>
      </w:r>
    </w:p>
    <w:p>
      <w:pPr>
        <w:spacing w:before="0" w:after="0"/>
        <w:contextualSpacing/>
        <w:jc w:val="left"/>
      </w:pPr>
      <w:r>
        <w:rPr>
          <w:rFonts w:ascii="MxkqpvAdvTT3713a231" w:hAnsi="MxkqpvAdvTT3713a231" w:eastAsia="Calibri" w:cs="MxkqpvAdvTT3713a231"/>
          <w:color w:val="131413"/>
          <w:sz w:val="20"/>
          <w:szCs w:val="20"/>
        </w:rPr>
        <w:t xml:space="preserve">world </w:t>
      </w:r>
      <w:r>
        <w:rPr>
          <w:rFonts w:ascii="VptfcqAdvTT50a2f13e.I" w:hAnsi="VptfcqAdvTT50a2f13e.I" w:eastAsia="Calibri" w:cs="VptfcqAdvTT50a2f13e.I"/>
          <w:color w:val="131413"/>
          <w:sz w:val="20"/>
          <w:szCs w:val="20"/>
        </w:rPr>
        <w:t xml:space="preserve">nor </w:t>
      </w:r>
      <w:r>
        <w:rPr>
          <w:rFonts w:ascii="MxkqpvAdvTT3713a231" w:hAnsi="MxkqpvAdvTT3713a231" w:eastAsia="Calibri" w:cs="MxkqpvAdvTT3713a231"/>
          <w:color w:val="131413"/>
          <w:sz w:val="20"/>
          <w:szCs w:val="20"/>
        </w:rPr>
        <w:t>explains how organisms brings forth worlds. Ultimately what the enactive</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account does is multiply perspectives - representations - rather than worlds.</w:t>
      </w:r>
    </w:p>
    <w:p>
      <w:pPr>
        <w:spacing w:before="0" w:after="0"/>
        <w:contextualSpacing/>
        <w:jc w:val="left"/>
      </w:pPr>
      <w:r>
        <w:rPr>
          <w:rFonts w:ascii="MxkqpvAdvTT3713a231" w:hAnsi="MxkqpvAdvTT3713a231" w:eastAsia="Calibri" w:cs="MxkqpvAdvTT3713a231"/>
          <w:color w:val="131413"/>
          <w:sz w:val="20"/>
          <w:szCs w:val="20"/>
        </w:rPr>
        <w:t xml:space="preserve">This </w:t>
      </w:r>
      <w:r>
        <w:rPr>
          <w:rFonts w:ascii="VptfcqAdvTT50a2f13e.I" w:hAnsi="VptfcqAdvTT50a2f13e.I" w:eastAsia="Calibri" w:cs="VptfcqAdvTT50a2f13e.I"/>
          <w:color w:val="131413"/>
          <w:sz w:val="20"/>
          <w:szCs w:val="20"/>
        </w:rPr>
        <w:t xml:space="preserve">representationalism </w:t>
      </w:r>
      <w:r>
        <w:rPr>
          <w:rFonts w:ascii="MxkqpvAdvTT3713a231" w:hAnsi="MxkqpvAdvTT3713a231" w:eastAsia="Calibri" w:cs="MxkqpvAdvTT3713a231"/>
          <w:color w:val="131413"/>
          <w:sz w:val="20"/>
          <w:szCs w:val="20"/>
        </w:rPr>
        <w:t>however makes it rather difficult, if not impossible,</w:t>
      </w:r>
    </w:p>
    <w:p>
      <w:pPr>
        <w:spacing w:before="0" w:after="0"/>
        <w:contextualSpacing/>
        <w:jc w:val="left"/>
      </w:pPr>
      <w:r>
        <w:rPr>
          <w:rFonts w:ascii="MxkqpvAdvTT3713a231" w:hAnsi="MxkqpvAdvTT3713a231" w:eastAsia="Calibri" w:cs="MxkqpvAdvTT3713a231"/>
          <w:color w:val="131413"/>
          <w:sz w:val="20"/>
          <w:szCs w:val="20"/>
        </w:rPr>
        <w:t xml:space="preserve">for enactivism to adequately account for the unique </w:t>
      </w:r>
      <w:r>
        <w:rPr>
          <w:rFonts w:ascii="VptfcqAdvTT50a2f13e.I" w:hAnsi="VptfcqAdvTT50a2f13e.I" w:eastAsia="Calibri" w:cs="VptfcqAdvTT50a2f13e.I"/>
          <w:color w:val="131413"/>
          <w:sz w:val="20"/>
          <w:szCs w:val="20"/>
        </w:rPr>
        <w:t>ontological liveliness, agency</w:t>
      </w:r>
    </w:p>
    <w:p>
      <w:pPr>
        <w:spacing w:before="0" w:after="0"/>
        <w:ind w:left="0" w:right="0" w:firstLine="720"/>
        <w:contextualSpacing/>
        <w:jc w:val="left"/>
      </w:pPr>
      <w:r>
        <w:rPr>
          <w:rFonts w:ascii="VptfcqAdvTT50a2f13e.I" w:hAnsi="VptfcqAdvTT50a2f13e.I" w:eastAsia="Calibri" w:cs="VptfcqAdvTT50a2f13e.I"/>
          <w:color w:val="131413"/>
          <w:sz w:val="20"/>
          <w:szCs w:val="20"/>
        </w:rPr>
        <w:t>and material worlds of nonhuman organisms.</w:t>
      </w:r>
      <w:r>
        <w:rPr>
          <w:rFonts w:ascii="MxkqpvAdvTT3713a231" w:hAnsi="MxkqpvAdvTT3713a231" w:eastAsia="Calibri" w:cs="MxkqpvAdvTT3713a231"/>
          <w:color w:val="131413"/>
          <w:sz w:val="20"/>
          <w:szCs w:val="20"/>
        </w:rPr>
        <w:t xml:space="preserve"> (874)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b/>
          <w:color w:val="FF0000"/>
          <w:sz w:val="20"/>
          <w:szCs w:val="20"/>
        </w:rPr>
      </w:pPr>
      <w:r>
        <w:rPr>
          <w:rFonts w:ascii="MxkqpvAdvTT3713a231" w:hAnsi="MxkqpvAdvTT3713a231" w:eastAsia="Calibri" w:cs="MxkqpvAdvTT3713a231"/>
          <w:b/>
          <w:color w:val="FF0000"/>
          <w:sz w:val="20"/>
          <w:szCs w:val="20"/>
        </w:rPr>
        <w:t>[is it not VERY CLEAR the UNBELIEVABLE similarities between my EDWs and these ideas?????]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problem with this type of representationalism is, in a nutshell, that it effectively</w:t>
      </w:r>
    </w:p>
    <w:p>
      <w:pPr>
        <w:spacing w:before="0" w:after="0"/>
        <w:contextualSpacing/>
        <w:jc w:val="left"/>
      </w:pPr>
      <w:r>
        <w:rPr>
          <w:rFonts w:ascii="MxkqpvAdvTT3713a231" w:hAnsi="MxkqpvAdvTT3713a231" w:eastAsia="Calibri" w:cs="MxkqpvAdvTT3713a231"/>
          <w:color w:val="131413"/>
          <w:sz w:val="20"/>
          <w:szCs w:val="20"/>
        </w:rPr>
        <w:t xml:space="preserve">renders </w:t>
      </w:r>
      <w:r>
        <w:rPr>
          <w:rFonts w:ascii="VptfcqAdvTT50a2f13e.I" w:hAnsi="VptfcqAdvTT50a2f13e.I" w:eastAsia="Calibri" w:cs="VptfcqAdvTT50a2f13e.I"/>
          <w:color w:val="131413"/>
          <w:sz w:val="20"/>
          <w:szCs w:val="20"/>
        </w:rPr>
        <w:t>material realities not only singular but also inaccessible</w:t>
      </w:r>
      <w:r>
        <w:rPr>
          <w:rFonts w:ascii="MxkqpvAdvTT3713a231" w:hAnsi="MxkqpvAdvTT3713a231" w:eastAsia="Calibri" w:cs="MxkqpvAdvTT3713a231"/>
          <w:color w:val="131413"/>
          <w:sz w:val="20"/>
          <w:szCs w:val="20"/>
        </w:rPr>
        <w:t>. it impedes us and all</w:t>
      </w:r>
    </w:p>
    <w:p>
      <w:pPr>
        <w:spacing w:before="0" w:after="0"/>
        <w:contextualSpacing/>
        <w:jc w:val="left"/>
      </w:pPr>
      <w:r>
        <w:rPr>
          <w:rFonts w:ascii="MxkqpvAdvTT3713a231" w:hAnsi="MxkqpvAdvTT3713a231" w:eastAsia="Calibri" w:cs="MxkqpvAdvTT3713a231"/>
          <w:color w:val="131413"/>
          <w:sz w:val="20"/>
          <w:szCs w:val="20"/>
        </w:rPr>
        <w:t>living organisms</w:t>
      </w:r>
      <w:r>
        <w:rPr>
          <w:rFonts w:ascii="MxkqpvAdvTT3713a231" w:hAnsi="MxkqpvAdvTT3713a231" w:eastAsia="Calibri" w:cs="MxkqpvAdvTT3713a231"/>
          <w:color w:val="131413"/>
          <w:sz w:val="13"/>
          <w:szCs w:val="13"/>
        </w:rPr>
        <w:t xml:space="preserve">9 </w:t>
      </w:r>
      <w:r>
        <w:rPr>
          <w:rFonts w:ascii="MxkqpvAdvTT3713a231" w:hAnsi="MxkqpvAdvTT3713a231" w:eastAsia="Calibri" w:cs="MxkqpvAdvTT3713a231"/>
          <w:color w:val="131413"/>
          <w:sz w:val="20"/>
          <w:szCs w:val="20"/>
        </w:rPr>
        <w:t>from dealing with the material world directly and allows us access</w:t>
      </w:r>
    </w:p>
    <w:p>
      <w:pPr>
        <w:spacing w:before="0" w:after="0"/>
        <w:contextualSpacing/>
        <w:jc w:val="left"/>
      </w:pPr>
      <w:r>
        <w:rPr>
          <w:rFonts w:ascii="MxkqpvAdvTT3713a231" w:hAnsi="MxkqpvAdvTT3713a231" w:eastAsia="Calibri" w:cs="MxkqpvAdvTT3713a231"/>
          <w:color w:val="131413"/>
          <w:sz w:val="20"/>
          <w:szCs w:val="20"/>
        </w:rPr>
        <w:t xml:space="preserve">only to multiple representations of the world (Barad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Agents and objects are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process turned into mere shadows of themselves. As Bruno Latour points out,</w:t>
      </w:r>
    </w:p>
    <w:p>
      <w:pPr>
        <w:spacing w:before="0" w:after="0"/>
        <w:contextualSpacing/>
        <w:jc w:val="left"/>
      </w:pPr>
      <w:r>
        <w:rPr>
          <w:rFonts w:ascii="MxkqpvAdvTT3713a231" w:hAnsi="MxkqpvAdvTT3713a231" w:eastAsia="Calibri" w:cs="MxkqpvAdvTT3713a231"/>
          <w:color w:val="131413"/>
          <w:sz w:val="20"/>
          <w:szCs w:val="20"/>
        </w:rPr>
        <w:t xml:space="preserve">anyone committed to this type of representationalism inevitably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risk[s] falling back on</w:t>
      </w:r>
    </w:p>
    <w:p>
      <w:pPr>
        <w:spacing w:before="0" w:after="0"/>
        <w:contextualSpacing/>
        <w:jc w:val="left"/>
      </w:pPr>
      <w:r>
        <w:rPr>
          <w:rFonts w:ascii="MxkqpvAdvTT3713a231" w:hAnsi="MxkqpvAdvTT3713a231" w:eastAsia="Calibri" w:cs="MxkqpvAdvTT3713a231"/>
          <w:color w:val="131413"/>
          <w:sz w:val="20"/>
          <w:szCs w:val="20"/>
        </w:rPr>
        <w:t xml:space="preserve">the idea that there is, on one side, that which exists, and, on the other,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representations</w:t>
      </w:r>
      <w:r>
        <w:rPr>
          <w:rFonts w:ascii="RhkwgmAdvP0005" w:hAnsi="RhkwgmAdvP0005" w:eastAsia="Calibri" w:cs="RhkwgmAdvP0005"/>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that which exists. In this view, existence would always be a unity; representations</w:t>
      </w:r>
    </w:p>
    <w:p>
      <w:pPr>
        <w:spacing w:before="0" w:after="0"/>
        <w:contextualSpacing/>
        <w:jc w:val="left"/>
      </w:pPr>
      <w:r>
        <w:rPr>
          <w:rFonts w:ascii="MxkqpvAdvTT3713a231" w:hAnsi="MxkqpvAdvTT3713a231" w:eastAsia="Calibri" w:cs="MxkqpvAdvTT3713a231"/>
          <w:color w:val="131413"/>
          <w:sz w:val="20"/>
          <w:szCs w:val="20"/>
        </w:rPr>
        <w:t>alone would be multiple</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(Latour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p. 234).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Even though organisms are regarded as lively sense-making entities with an intrinsic</w:t>
      </w:r>
    </w:p>
    <w:p>
      <w:pPr>
        <w:spacing w:before="0" w:after="0"/>
        <w:contextualSpacing/>
        <w:jc w:val="left"/>
      </w:pPr>
      <w:r>
        <w:rPr>
          <w:rFonts w:ascii="MxkqpvAdvTT3713a231" w:hAnsi="MxkqpvAdvTT3713a231" w:eastAsia="Calibri" w:cs="MxkqpvAdvTT3713a231"/>
          <w:color w:val="131413"/>
          <w:sz w:val="20"/>
          <w:szCs w:val="20"/>
        </w:rPr>
        <w:t xml:space="preserve">teleology, self-generated values, purposes etc, they are nevertheless only </w:t>
      </w:r>
      <w:r>
        <w:rPr>
          <w:rFonts w:ascii="VptfcqAdvTT50a2f13e.I" w:hAnsi="VptfcqAdvTT50a2f13e.I" w:eastAsia="Calibri" w:cs="VptfcqAdvTT50a2f13e.I"/>
          <w:color w:val="131413"/>
          <w:sz w:val="20"/>
          <w:szCs w:val="20"/>
        </w:rPr>
        <w:t>epistemically</w:t>
      </w:r>
    </w:p>
    <w:p>
      <w:pPr>
        <w:spacing w:before="0" w:after="0"/>
        <w:contextualSpacing/>
        <w:jc w:val="left"/>
      </w:pPr>
      <w:r>
        <w:rPr>
          <w:rFonts w:ascii="VptfcqAdvTT50a2f13e.I" w:hAnsi="VptfcqAdvTT50a2f13e.I" w:eastAsia="Calibri" w:cs="VptfcqAdvTT50a2f13e.I"/>
          <w:color w:val="131413"/>
          <w:sz w:val="20"/>
          <w:szCs w:val="20"/>
        </w:rPr>
        <w:t xml:space="preserve">represented </w:t>
      </w:r>
      <w:r>
        <w:rPr>
          <w:rFonts w:ascii="MxkqpvAdvTT3713a231" w:hAnsi="MxkqpvAdvTT3713a231" w:eastAsia="Calibri" w:cs="MxkqpvAdvTT3713a231"/>
          <w:color w:val="131413"/>
          <w:sz w:val="20"/>
          <w:szCs w:val="20"/>
        </w:rPr>
        <w:t>in this manner. As such, neither organisms nor the worlds they supposedly</w:t>
      </w:r>
    </w:p>
    <w:p>
      <w:pPr>
        <w:spacing w:before="0" w:after="0"/>
        <w:contextualSpacing/>
        <w:jc w:val="left"/>
      </w:pPr>
      <w:r>
        <w:rPr>
          <w:rFonts w:ascii="MxkqpvAdvTT3713a231" w:hAnsi="MxkqpvAdvTT3713a231" w:eastAsia="Calibri" w:cs="MxkqpvAdvTT3713a231"/>
          <w:color w:val="131413"/>
          <w:sz w:val="20"/>
          <w:szCs w:val="20"/>
        </w:rPr>
        <w:t xml:space="preserve">bring forth, despite appearance to the contrary, are accounted for </w:t>
      </w:r>
      <w:r>
        <w:rPr>
          <w:rFonts w:ascii="VptfcqAdvTT50a2f13e.I" w:hAnsi="VptfcqAdvTT50a2f13e.I" w:eastAsia="Calibri" w:cs="VptfcqAdvTT50a2f13e.I"/>
          <w:color w:val="131413"/>
          <w:sz w:val="20"/>
          <w:szCs w:val="20"/>
        </w:rPr>
        <w:t>ontologically in their</w:t>
      </w:r>
    </w:p>
    <w:p>
      <w:pPr>
        <w:spacing w:before="0" w:after="0"/>
        <w:contextualSpacing/>
        <w:jc w:val="left"/>
      </w:pPr>
      <w:r>
        <w:rPr>
          <w:rFonts w:ascii="VptfcqAdvTT50a2f13e.I" w:hAnsi="VptfcqAdvTT50a2f13e.I" w:eastAsia="Calibri" w:cs="VptfcqAdvTT50a2f13e.I"/>
          <w:color w:val="131413"/>
          <w:sz w:val="20"/>
          <w:szCs w:val="20"/>
        </w:rPr>
        <w:t xml:space="preserve">own right </w:t>
      </w:r>
      <w:r>
        <w:rPr>
          <w:rFonts w:ascii="MxkqpvAdvTT3713a231" w:hAnsi="MxkqpvAdvTT3713a231" w:eastAsia="Calibri" w:cs="MxkqpvAdvTT3713a231"/>
          <w:color w:val="131413"/>
          <w:sz w:val="20"/>
          <w:szCs w:val="20"/>
        </w:rPr>
        <w:t>but are instead reduced to abstract epistemic phenomena. The enactive</w:t>
      </w:r>
    </w:p>
    <w:p>
      <w:pPr>
        <w:spacing w:before="0" w:after="0"/>
        <w:contextualSpacing/>
        <w:jc w:val="left"/>
      </w:pPr>
      <w:r>
        <w:rPr>
          <w:rFonts w:ascii="MxkqpvAdvTT3713a231" w:hAnsi="MxkqpvAdvTT3713a231" w:eastAsia="Calibri" w:cs="MxkqpvAdvTT3713a231"/>
          <w:color w:val="131413"/>
          <w:sz w:val="20"/>
          <w:szCs w:val="20"/>
        </w:rPr>
        <w:t xml:space="preserve">account thus remains deeply caught up in its </w:t>
      </w:r>
      <w:r>
        <w:rPr>
          <w:rFonts w:ascii="VptfcqAdvTT50a2f13e.I" w:hAnsi="VptfcqAdvTT50a2f13e.I" w:eastAsia="Calibri" w:cs="VptfcqAdvTT50a2f13e.I"/>
          <w:color w:val="131413"/>
          <w:sz w:val="20"/>
          <w:szCs w:val="20"/>
        </w:rPr>
        <w:t>own knowledge</w:t>
      </w:r>
      <w:r>
        <w:rPr>
          <w:rFonts w:ascii="MxkqpvAdvTT3713a231" w:hAnsi="MxkqpvAdvTT3713a231" w:eastAsia="Calibri" w:cs="MxkqpvAdvTT3713a231"/>
          <w:color w:val="131413"/>
          <w:sz w:val="20"/>
          <w:szCs w:val="20"/>
        </w:rPr>
        <w:t>, its manifold representations,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living organisms and their material worlds. While enactivism recognised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aimed to address the issue of mental representation, it completely overlooked this more</w:t>
      </w:r>
    </w:p>
    <w:p>
      <w:pPr>
        <w:spacing w:before="0" w:after="0"/>
        <w:contextualSpacing/>
        <w:jc w:val="left"/>
      </w:pPr>
      <w:r>
        <w:rPr>
          <w:rFonts w:ascii="MxkqpvAdvTT3713a231" w:hAnsi="MxkqpvAdvTT3713a231" w:eastAsia="Calibri" w:cs="MxkqpvAdvTT3713a231"/>
          <w:color w:val="131413"/>
          <w:sz w:val="20"/>
          <w:szCs w:val="20"/>
        </w:rPr>
        <w:t>ubiquitous form of representationalism and its implications.</w:t>
      </w:r>
      <w:r>
        <w:rPr>
          <w:rFonts w:ascii="MxkqpvAdvTT3713a231" w:hAnsi="MxkqpvAdvTT3713a231" w:eastAsia="Calibri" w:cs="MxkqpvAdvTT3713a231"/>
          <w:color w:val="131413"/>
          <w:sz w:val="13"/>
          <w:szCs w:val="13"/>
        </w:rPr>
        <w:t xml:space="preserve">10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sum up, we have argued in this section that enactivism is committed to epistemic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perspectivalism and that this leads it into two distinct but connected difficulties.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first difficulty is that it generates some internal contradictions within the framework.</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the second difficulty relates to its underlying epistemic/representationalist nature</w:t>
      </w:r>
    </w:p>
    <w:p>
      <w:pPr>
        <w:spacing w:before="0" w:after="0"/>
        <w:contextualSpacing/>
        <w:jc w:val="left"/>
      </w:pPr>
      <w:r>
        <w:rPr>
          <w:rFonts w:ascii="MxkqpvAdvTT3713a231" w:hAnsi="MxkqpvAdvTT3713a231" w:eastAsia="Calibri" w:cs="MxkqpvAdvTT3713a231"/>
          <w:color w:val="131413"/>
          <w:sz w:val="20"/>
          <w:szCs w:val="20"/>
        </w:rPr>
        <w:t xml:space="preserve">which makes it difficult to adequately account for the </w:t>
      </w:r>
      <w:r>
        <w:rPr>
          <w:rFonts w:ascii="VptfcqAdvTT50a2f13e.I" w:hAnsi="VptfcqAdvTT50a2f13e.I" w:eastAsia="Calibri" w:cs="VptfcqAdvTT50a2f13e.I"/>
          <w:color w:val="131413"/>
          <w:sz w:val="20"/>
          <w:szCs w:val="20"/>
        </w:rPr>
        <w:t xml:space="preserve">ontology </w:t>
      </w:r>
      <w:r>
        <w:rPr>
          <w:rFonts w:ascii="MxkqpvAdvTT3713a231" w:hAnsi="MxkqpvAdvTT3713a231" w:eastAsia="Calibri" w:cs="MxkqpvAdvTT3713a231"/>
          <w:color w:val="131413"/>
          <w:sz w:val="20"/>
          <w:szCs w:val="20"/>
        </w:rPr>
        <w:t>of organismic worlds. If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above analysis is on the right track then enactivism not only fails to show that there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is no pregiven world but also does not deliver the multiple worlds it promised.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But how else could we avoid these tensions and account for the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multiplicity or organismic worlds? In what remains of this paper I will aim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answer this question by sketching an account that both consistently rejects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 of a pregiven world and coherently endorses, without falling into the trap</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perspectivalism, the strong metaphysical thesis that organisms bring forth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(875)</w:t>
      </w:r>
    </w:p>
    <w:p>
      <w:pPr>
        <w:spacing w:before="0" w:after="0"/>
        <w:contextualSpacing/>
        <w:jc w:val="left"/>
        <w:rPr>
          <w:rFonts w:ascii="MxkqpvAdvTT3713a231" w:hAnsi="MxkqpvAdvTT3713a231" w:eastAsia="Calibri" w:cs="MxkqpvAdvTT3713a231"/>
          <w:color w:val="131413"/>
          <w:sz w:val="13"/>
          <w:szCs w:val="13"/>
        </w:rPr>
      </w:pPr>
    </w:p>
    <w:p>
      <w:pPr>
        <w:spacing w:before="0" w:after="0"/>
        <w:contextualSpacing/>
        <w:jc w:val="left"/>
      </w:pPr>
      <w:r>
        <w:rPr>
          <w:rFonts w:ascii="MxkqpvAdvTT3713a231" w:hAnsi="MxkqpvAdvTT3713a231" w:eastAsia="Calibri" w:cs="MxkqpvAdvTT3713a231"/>
          <w:color w:val="131413"/>
          <w:sz w:val="20"/>
          <w:szCs w:val="20"/>
        </w:rPr>
        <w:t>In so doing BE explicitly distances itself from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reliance on Hans Jonas</w:t>
      </w:r>
    </w:p>
    <w:p>
      <w:pPr>
        <w:spacing w:before="0" w:after="0"/>
        <w:contextualSpacing/>
        <w:jc w:val="left"/>
      </w:pPr>
      <w:r>
        <w:rPr>
          <w:rFonts w:ascii="MxkqpvAdvTT3713a231" w:hAnsi="MxkqpvAdvTT3713a231" w:eastAsia="Calibri" w:cs="MxkqpvAdvTT3713a231"/>
          <w:color w:val="131413"/>
          <w:sz w:val="20"/>
          <w:szCs w:val="20"/>
        </w:rPr>
        <w:t>and suggests in its place, following Morten Tønnessen (</w:t>
      </w:r>
      <w:r>
        <w:rPr>
          <w:rFonts w:ascii="MxkqpvAdvTT3713a231" w:hAnsi="MxkqpvAdvTT3713a231" w:eastAsia="Calibri" w:cs="MxkqpvAdvTT3713a231"/>
          <w:color w:val="0000FF"/>
          <w:sz w:val="20"/>
          <w:szCs w:val="20"/>
        </w:rPr>
        <w:t>2011</w:t>
      </w:r>
      <w:r>
        <w:rPr>
          <w:rFonts w:ascii="MxkqpvAdvTT3713a231" w:hAnsi="MxkqpvAdvTT3713a231" w:eastAsia="Calibri" w:cs="MxkqpvAdvTT3713a231"/>
          <w:color w:val="131413"/>
          <w:sz w:val="20"/>
          <w:szCs w:val="20"/>
        </w:rPr>
        <w:t xml:space="preserve">), a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Uexküllian</w:t>
      </w:r>
    </w:p>
    <w:p>
      <w:pPr>
        <w:spacing w:before="0" w:after="0"/>
        <w:contextualSpacing/>
        <w:jc w:val="left"/>
      </w:pPr>
      <w:r>
        <w:rPr>
          <w:rFonts w:ascii="MxkqpvAdvTT3713a231" w:hAnsi="MxkqpvAdvTT3713a231" w:eastAsia="Calibri" w:cs="MxkqpvAdvTT3713a231"/>
          <w:color w:val="131413"/>
          <w:sz w:val="20"/>
          <w:szCs w:val="20"/>
        </w:rPr>
        <w:t>phenomenology</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Which,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is loyal not to Uexküll thought in detail but to the essential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finding that nature is constituted by the intricate relations of all living creatures, which</w:t>
      </w:r>
    </w:p>
    <w:p>
      <w:pPr>
        <w:spacing w:before="0" w:after="0"/>
        <w:contextualSpacing/>
        <w:jc w:val="left"/>
      </w:pPr>
      <w:r>
        <w:rPr>
          <w:rFonts w:ascii="MxkqpvAdvTT3713a231" w:hAnsi="MxkqpvAdvTT3713a231" w:eastAsia="Calibri" w:cs="MxkqpvAdvTT3713a231"/>
          <w:color w:val="131413"/>
          <w:sz w:val="20"/>
          <w:szCs w:val="20"/>
        </w:rPr>
        <w:t>are all subjects of the phenomenal world at large</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(Tønnessen </w:t>
      </w:r>
      <w:r>
        <w:rPr>
          <w:rFonts w:ascii="MxkqpvAdvTT3713a231" w:hAnsi="MxkqpvAdvTT3713a231" w:eastAsia="Calibri" w:cs="MxkqpvAdvTT3713a231"/>
          <w:color w:val="0000FF"/>
          <w:sz w:val="20"/>
          <w:szCs w:val="20"/>
        </w:rPr>
        <w:t>2011</w:t>
      </w:r>
      <w:r>
        <w:rPr>
          <w:rFonts w:ascii="MxkqpvAdvTT3713a231" w:hAnsi="MxkqpvAdvTT3713a231" w:eastAsia="Calibri" w:cs="MxkqpvAdvTT3713a231"/>
          <w:color w:val="131413"/>
          <w:sz w:val="20"/>
          <w:szCs w:val="20"/>
        </w:rPr>
        <w:t>, p. 331).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relations are in turn conceived as bio-semiotic processes involving, at its most foundational-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level, iconic (similarity-based) or/and indexical (causal) and at its most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developed-level symbolic (conventional) signs. Signs here are not to be confused with</w:t>
      </w:r>
    </w:p>
    <w:p>
      <w:pPr>
        <w:spacing w:before="0" w:after="0"/>
        <w:contextualSpacing/>
        <w:jc w:val="left"/>
      </w:pPr>
      <w:r>
        <w:rPr>
          <w:rFonts w:ascii="MxkqpvAdvTT3713a231" w:hAnsi="MxkqpvAdvTT3713a231" w:eastAsia="Calibri" w:cs="MxkqpvAdvTT3713a231"/>
          <w:color w:val="131413"/>
          <w:sz w:val="20"/>
          <w:szCs w:val="20"/>
        </w:rPr>
        <w:t xml:space="preserve">concepts, mental representations or fixed pregiven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things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in the world, but as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constitutes the relational basis of organismic engagement with their worlds (De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2016b</w:t>
      </w:r>
      <w:r>
        <w:rPr>
          <w:rFonts w:ascii="MxkqpvAdvTT3713a231" w:hAnsi="MxkqpvAdvTT3713a231" w:eastAsia="Calibri" w:cs="MxkqpvAdvTT3713a231"/>
          <w:color w:val="131413"/>
          <w:sz w:val="20"/>
          <w:szCs w:val="20"/>
        </w:rPr>
        <w:t xml:space="preserve">, Hoffmeyer </w:t>
      </w:r>
      <w:r>
        <w:rPr>
          <w:rFonts w:ascii="MxkqpvAdvTT3713a231" w:hAnsi="MxkqpvAdvTT3713a231" w:eastAsia="Calibri" w:cs="MxkqpvAdvTT3713a231"/>
          <w:color w:val="0000FF"/>
          <w:sz w:val="20"/>
          <w:szCs w:val="20"/>
        </w:rPr>
        <w:t>2012</w:t>
      </w:r>
      <w:r>
        <w:rPr>
          <w:rFonts w:ascii="MxkqpvAdvTT3713a231" w:hAnsi="MxkqpvAdvTT3713a231" w:eastAsia="Calibri" w:cs="MxkqpvAdvTT3713a231"/>
          <w:color w:val="131413"/>
          <w:sz w:val="20"/>
          <w:szCs w:val="20"/>
        </w:rPr>
        <w:t>). This allows De Jesus to propose that living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should be considered in terms of hierarchically structured processes of progressive</w:t>
      </w:r>
    </w:p>
    <w:p>
      <w:pPr>
        <w:spacing w:before="0" w:after="0"/>
        <w:contextualSpacing/>
        <w:jc w:val="left"/>
      </w:pPr>
      <w:r>
        <w:rPr>
          <w:rFonts w:ascii="MxkqpvAdvTT3713a231" w:hAnsi="MxkqpvAdvTT3713a231" w:eastAsia="Calibri" w:cs="MxkqpvAdvTT3713a231"/>
          <w:color w:val="131413"/>
          <w:sz w:val="20"/>
          <w:szCs w:val="20"/>
        </w:rPr>
        <w:t xml:space="preserve">complexification, from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basic</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single cell organisms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complex</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multicellular animals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such as humans, on the basis of the different signs these organisms are capable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using and creating. </w:t>
      </w:r>
    </w:p>
    <w:p>
      <w:pPr>
        <w:spacing w:before="0" w:after="0"/>
        <w:contextualSpacing/>
        <w:jc w:val="left"/>
      </w:pPr>
      <w:r>
        <w:rPr>
          <w:rFonts w:ascii="MxkqpvAdvTT3713a231" w:hAnsi="MxkqpvAdvTT3713a231" w:eastAsia="Calibri" w:cs="MxkqpvAdvTT3713a231"/>
          <w:color w:val="131413"/>
          <w:sz w:val="20"/>
          <w:szCs w:val="20"/>
        </w:rPr>
        <w:t>For BE cognition is co-extensive with bio-semiosis</w:t>
      </w:r>
      <w:r>
        <w:rPr>
          <w:rFonts w:ascii="MxkqpvAdvTT3713a231" w:hAnsi="MxkqpvAdvTT3713a231" w:eastAsia="Calibri" w:cs="MxkqpvAdvTT3713a231"/>
          <w:color w:val="131413"/>
          <w:sz w:val="13"/>
          <w:szCs w:val="13"/>
        </w:rPr>
        <w:t xml:space="preserve">13 </w:t>
      </w:r>
      <w:r>
        <w:rPr>
          <w:rFonts w:ascii="MxkqpvAdvTT3713a231" w:hAnsi="MxkqpvAdvTT3713a231" w:eastAsia="Calibri" w:cs="MxkqpvAdvTT3713a231"/>
          <w:color w:val="131413"/>
          <w:sz w:val="20"/>
          <w:szCs w:val="20"/>
        </w:rPr>
        <w:t>and thus a</w:t>
      </w:r>
    </w:p>
    <w:p>
      <w:pPr>
        <w:spacing w:before="0" w:after="0"/>
        <w:contextualSpacing/>
        <w:jc w:val="left"/>
      </w:pPr>
      <w:r>
        <w:rPr>
          <w:rFonts w:ascii="MxkqpvAdvTT3713a231" w:hAnsi="MxkqpvAdvTT3713a231" w:eastAsia="Calibri" w:cs="MxkqpvAdvTT3713a231"/>
          <w:color w:val="131413"/>
          <w:sz w:val="20"/>
          <w:szCs w:val="20"/>
        </w:rPr>
        <w:t xml:space="preserve">reflection of the organismic ability to both use </w:t>
      </w:r>
      <w:r>
        <w:rPr>
          <w:rFonts w:ascii="VptfcqAdvTT50a2f13e.I" w:hAnsi="VptfcqAdvTT50a2f13e.I" w:eastAsia="Calibri" w:cs="VptfcqAdvTT50a2f13e.I"/>
          <w:color w:val="131413"/>
          <w:sz w:val="20"/>
          <w:szCs w:val="20"/>
        </w:rPr>
        <w:t xml:space="preserve">and </w:t>
      </w:r>
      <w:r>
        <w:rPr>
          <w:rFonts w:ascii="MxkqpvAdvTT3713a231" w:hAnsi="MxkqpvAdvTT3713a231" w:eastAsia="Calibri" w:cs="MxkqpvAdvTT3713a231"/>
          <w:color w:val="131413"/>
          <w:sz w:val="20"/>
          <w:szCs w:val="20"/>
        </w:rPr>
        <w:t>create signs in the heterogenous processes which contribute towards the maintenance of life. Cognition is here understood</w:t>
      </w:r>
    </w:p>
    <w:p>
      <w:pPr>
        <w:spacing w:before="0" w:after="0"/>
        <w:contextualSpacing/>
        <w:jc w:val="left"/>
      </w:pPr>
      <w:r>
        <w:rPr>
          <w:rFonts w:ascii="MxkqpvAdvTT3713a231" w:hAnsi="MxkqpvAdvTT3713a231" w:eastAsia="Calibri" w:cs="MxkqpvAdvTT3713a231"/>
          <w:color w:val="131413"/>
          <w:sz w:val="20"/>
          <w:szCs w:val="20"/>
        </w:rPr>
        <w:t xml:space="preserve">as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the active and creative process of bio-semiosis by bio-semiotic systems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2016b</w:t>
      </w:r>
      <w:r>
        <w:rPr>
          <w:rFonts w:ascii="MxkqpvAdvTT3713a231" w:hAnsi="MxkqpvAdvTT3713a231" w:eastAsia="Calibri" w:cs="MxkqpvAdvTT3713a231"/>
          <w:color w:val="131413"/>
          <w:sz w:val="20"/>
          <w:szCs w:val="20"/>
        </w:rPr>
        <w:t>, p. 139).</w:t>
      </w:r>
      <w:r>
        <w:rPr>
          <w:rFonts w:ascii="MxkqpvAdvTT3713a231" w:hAnsi="MxkqpvAdvTT3713a231" w:eastAsia="Calibri" w:cs="MxkqpvAdvTT3713a231"/>
          <w:color w:val="131413"/>
          <w:sz w:val="13"/>
          <w:szCs w:val="13"/>
        </w:rPr>
        <w:t>14</w:t>
      </w:r>
      <w:r>
        <w:rPr>
          <w:rFonts w:ascii="MxkqpvAdvTT3713a231" w:hAnsi="MxkqpvAdvTT3713a231" w:eastAsia="Calibri" w:cs="MxkqpvAdvTT3713a231"/>
          <w:color w:val="131413"/>
          <w:sz w:val="20"/>
          <w:szCs w:val="20"/>
        </w:rPr>
        <w:t xml:space="preserve"> (876-7)</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For BE, a nonnegotiable but often overlooked implication of adopting a life-mind</w:t>
      </w:r>
    </w:p>
    <w:p>
      <w:pPr>
        <w:spacing w:before="0" w:after="0"/>
        <w:contextualSpacing/>
        <w:jc w:val="left"/>
      </w:pPr>
      <w:r>
        <w:rPr>
          <w:rFonts w:ascii="MxkqpvAdvTT3713a231" w:hAnsi="MxkqpvAdvTT3713a231" w:eastAsia="Calibri" w:cs="MxkqpvAdvTT3713a231"/>
          <w:color w:val="131413"/>
          <w:sz w:val="20"/>
          <w:szCs w:val="20"/>
        </w:rPr>
        <w:t xml:space="preserve">continuity thesis is that, sociality needs to be taken as a </w:t>
      </w:r>
      <w:r>
        <w:rPr>
          <w:rFonts w:ascii="VptfcqAdvTT50a2f13e.I" w:hAnsi="VptfcqAdvTT50a2f13e.I" w:eastAsia="Calibri" w:cs="VptfcqAdvTT50a2f13e.I"/>
          <w:color w:val="131413"/>
          <w:sz w:val="20"/>
          <w:szCs w:val="20"/>
        </w:rPr>
        <w:t>fundamental ontological</w:t>
      </w:r>
    </w:p>
    <w:p>
      <w:pPr>
        <w:spacing w:before="0" w:after="0"/>
        <w:contextualSpacing/>
        <w:jc w:val="left"/>
      </w:pPr>
      <w:r>
        <w:rPr>
          <w:rFonts w:ascii="VptfcqAdvTT50a2f13e.I" w:hAnsi="VptfcqAdvTT50a2f13e.I" w:eastAsia="Calibri" w:cs="VptfcqAdvTT50a2f13e.I"/>
          <w:color w:val="131413"/>
          <w:sz w:val="20"/>
          <w:szCs w:val="20"/>
        </w:rPr>
        <w:t>condition of organismic life itself</w:t>
      </w:r>
      <w:r>
        <w:rPr>
          <w:rFonts w:ascii="MxkqpvAdvTT3713a231" w:hAnsi="MxkqpvAdvTT3713a231" w:eastAsia="Calibri" w:cs="MxkqpvAdvTT3713a231"/>
          <w:color w:val="131413"/>
          <w:sz w:val="20"/>
          <w:szCs w:val="20"/>
        </w:rPr>
        <w:t>. That is, a commitment to life-mind continuity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requires one to acknowledge that sociality is not only to be found in the human domain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but inherent in life itself, beginning already with single cell organisms. There cannot be</w:t>
      </w:r>
    </w:p>
    <w:p>
      <w:pPr>
        <w:spacing w:before="0" w:after="0"/>
        <w:contextualSpacing/>
        <w:jc w:val="left"/>
      </w:pPr>
      <w:r>
        <w:rPr>
          <w:rFonts w:ascii="MxkqpvAdvTT3713a231" w:hAnsi="MxkqpvAdvTT3713a231" w:eastAsia="Calibri" w:cs="MxkqpvAdvTT3713a231"/>
          <w:color w:val="131413"/>
          <w:sz w:val="20"/>
          <w:szCs w:val="20"/>
        </w:rPr>
        <w:t xml:space="preserve">sociality without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individual</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organisms but, unlike what the single cell example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strongly suggests, without sociality there cannot be any individual organisms.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general, but important insight, is by no means new and can already be found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pragmatism and more recently in biosemiotics and certain strands of anthropology. (877)</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RgsyshAdvTTb8864ccf.B" w:hAnsi="RgsyshAdvTTb8864ccf.B" w:eastAsia="Calibri" w:cs="RgsyshAdvTTb8864ccf.B"/>
          <w:color w:val="131413"/>
          <w:sz w:val="20"/>
          <w:szCs w:val="20"/>
        </w:rPr>
      </w:pPr>
      <w:r>
        <w:rPr>
          <w:rFonts w:ascii="RgsyshAdvTTb8864ccf.B" w:hAnsi="RgsyshAdvTTb8864ccf.B" w:eastAsia="Calibri" w:cs="RgsyshAdvTTb8864ccf.B"/>
          <w:color w:val="131413"/>
          <w:sz w:val="20"/>
          <w:szCs w:val="20"/>
        </w:rPr>
        <w:t>4.2 From epistemic perspectivalism to ontological multiplicity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order to avoid falling into the trap of epistemologizing ontology as enactivism does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will need alternative resources to help us coherently account for the multiplicity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We need, first and foremost, a substantially different conception of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 alternative approach to ontology, developed within science and technology studies</w:t>
      </w:r>
    </w:p>
    <w:p>
      <w:pPr>
        <w:spacing w:before="0" w:after="0"/>
        <w:contextualSpacing/>
        <w:jc w:val="left"/>
      </w:pPr>
      <w:r>
        <w:rPr>
          <w:rFonts w:ascii="MxkqpvAdvTT3713a231" w:hAnsi="MxkqpvAdvTT3713a231" w:eastAsia="Calibri" w:cs="MxkqpvAdvTT3713a231"/>
          <w:color w:val="131413"/>
          <w:sz w:val="20"/>
          <w:szCs w:val="20"/>
        </w:rPr>
        <w:t xml:space="preserve">(STS), anthropology and feminist science studies (Barad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xml:space="preserve">; Kohn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Haraway</w:t>
      </w:r>
    </w:p>
    <w:p>
      <w:pPr>
        <w:spacing w:before="0" w:after="0"/>
        <w:contextualSpacing/>
        <w:jc w:val="left"/>
      </w:pPr>
      <w:r>
        <w:rPr>
          <w:rFonts w:ascii="MxkqpvAdvTT3713a231" w:hAnsi="MxkqpvAdvTT3713a231" w:eastAsia="Calibri" w:cs="MxkqpvAdvTT3713a231"/>
          <w:color w:val="0000FF"/>
          <w:sz w:val="20"/>
          <w:szCs w:val="20"/>
        </w:rPr>
        <w:t>2008</w:t>
      </w:r>
      <w:r>
        <w:rPr>
          <w:rFonts w:ascii="MxkqpvAdvTT3713a231" w:hAnsi="MxkqpvAdvTT3713a231" w:eastAsia="Calibri" w:cs="MxkqpvAdvTT3713a231"/>
          <w:color w:val="131413"/>
          <w:sz w:val="20"/>
          <w:szCs w:val="20"/>
        </w:rPr>
        <w:t xml:space="preserve">; Latour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xml:space="preserve">; Law </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xml:space="preserve">; Mol </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provides us with just what we need.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approaches aim to critically move ontology beyond the epistemic descriptive/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conceptual level and onto the realm of concrete materiality, contingent assemblages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performative enaction. It rejects both overly abstract notions of ontology which</w:t>
      </w:r>
    </w:p>
    <w:p>
      <w:pPr>
        <w:spacing w:before="0" w:after="0"/>
        <w:contextualSpacing/>
        <w:jc w:val="left"/>
      </w:pPr>
      <w:r>
        <w:rPr>
          <w:rFonts w:ascii="MxkqpvAdvTT3713a231" w:hAnsi="MxkqpvAdvTT3713a231" w:eastAsia="Calibri" w:cs="MxkqpvAdvTT3713a231"/>
          <w:color w:val="131413"/>
          <w:sz w:val="20"/>
          <w:szCs w:val="20"/>
        </w:rPr>
        <w:t xml:space="preserve">reduce it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 xml:space="preserve">schemes of clarification and representation" (Pickering </w:t>
      </w:r>
      <w:r>
        <w:rPr>
          <w:rFonts w:ascii="MxkqpvAdvTT3713a231" w:hAnsi="MxkqpvAdvTT3713a231" w:eastAsia="Calibri" w:cs="MxkqpvAdvTT3713a231"/>
          <w:color w:val="0000FF"/>
          <w:sz w:val="20"/>
          <w:szCs w:val="20"/>
        </w:rPr>
        <w:t>2017</w:t>
      </w:r>
      <w:r>
        <w:rPr>
          <w:rFonts w:ascii="MxkqpvAdvTT3713a231" w:hAnsi="MxkqpvAdvTT3713a231" w:eastAsia="Calibri" w:cs="MxkqpvAdvTT3713a231"/>
          <w:color w:val="131413"/>
          <w:sz w:val="20"/>
          <w:szCs w:val="20"/>
        </w:rPr>
        <w:t>), as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enactive account tacitly does, and also more traditional metaphysical synchronic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notions which take ontology to be a study into the ahistorical and transcendent</w:t>
      </w:r>
    </w:p>
    <w:p>
      <w:pPr>
        <w:spacing w:before="0" w:after="0"/>
        <w:contextualSpacing/>
        <w:jc w:val="left"/>
      </w:pPr>
      <w:r>
        <w:rPr>
          <w:rFonts w:ascii="MxkqpvAdvTT3713a231" w:hAnsi="MxkqpvAdvTT3713a231" w:eastAsia="Calibri" w:cs="MxkqpvAdvTT3713a231"/>
          <w:color w:val="131413"/>
          <w:sz w:val="20"/>
          <w:szCs w:val="20"/>
        </w:rPr>
        <w:t xml:space="preserve">universal structure of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Being</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and reality in general.</w:t>
      </w:r>
      <w:r>
        <w:rPr>
          <w:rFonts w:ascii="MxkqpvAdvTT3713a231" w:hAnsi="MxkqpvAdvTT3713a231" w:eastAsia="Calibri" w:cs="MxkqpvAdvTT3713a231"/>
          <w:color w:val="131413"/>
          <w:sz w:val="13"/>
          <w:szCs w:val="13"/>
        </w:rPr>
        <w:t xml:space="preserve">16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Inspired by insights derived from this work, the central thesis to be defended</w:t>
      </w:r>
    </w:p>
    <w:p>
      <w:pPr>
        <w:spacing w:before="0" w:after="0"/>
        <w:contextualSpacing/>
        <w:jc w:val="left"/>
      </w:pPr>
      <w:r>
        <w:rPr>
          <w:rFonts w:ascii="MxkqpvAdvTT3713a231" w:hAnsi="MxkqpvAdvTT3713a231" w:eastAsia="Calibri" w:cs="MxkqpvAdvTT3713a231"/>
          <w:color w:val="131413"/>
          <w:sz w:val="20"/>
          <w:szCs w:val="20"/>
        </w:rPr>
        <w:t xml:space="preserve">here is that </w:t>
      </w:r>
      <w:r>
        <w:rPr>
          <w:rFonts w:ascii="VptfcqAdvTT50a2f13e.I" w:hAnsi="VptfcqAdvTT50a2f13e.I" w:eastAsia="Calibri" w:cs="VptfcqAdvTT50a2f13e.I"/>
          <w:color w:val="131413"/>
          <w:sz w:val="20"/>
          <w:szCs w:val="20"/>
        </w:rPr>
        <w:t xml:space="preserve">realities, </w:t>
      </w:r>
      <w:r>
        <w:rPr>
          <w:rFonts w:ascii="MxkqpvAdvTT3713a231" w:hAnsi="MxkqpvAdvTT3713a231" w:eastAsia="Calibri" w:cs="MxkqpvAdvTT3713a231"/>
          <w:color w:val="131413"/>
          <w:sz w:val="20"/>
          <w:szCs w:val="20"/>
        </w:rPr>
        <w:t>note not reality in the singular, is the contingent consequence</w:t>
      </w:r>
    </w:p>
    <w:p>
      <w:pPr>
        <w:spacing w:before="0" w:after="0"/>
        <w:contextualSpacing/>
        <w:jc w:val="left"/>
      </w:pPr>
      <w:r>
        <w:rPr>
          <w:rFonts w:ascii="MxkqpvAdvTT3713a231" w:hAnsi="MxkqpvAdvTT3713a231" w:eastAsia="Calibri" w:cs="MxkqpvAdvTT3713a231"/>
          <w:color w:val="131413"/>
          <w:sz w:val="20"/>
          <w:szCs w:val="20"/>
        </w:rPr>
        <w:t xml:space="preserve">of the </w:t>
      </w:r>
      <w:r>
        <w:rPr>
          <w:rFonts w:ascii="VptfcqAdvTT50a2f13e.I" w:hAnsi="VptfcqAdvTT50a2f13e.I" w:eastAsia="Calibri" w:cs="VptfcqAdvTT50a2f13e.I"/>
          <w:color w:val="131413"/>
          <w:sz w:val="20"/>
          <w:szCs w:val="20"/>
        </w:rPr>
        <w:t xml:space="preserve">performative enactments </w:t>
      </w:r>
      <w:r>
        <w:rPr>
          <w:rFonts w:ascii="MxkqpvAdvTT3713a231" w:hAnsi="MxkqpvAdvTT3713a231" w:eastAsia="Calibri" w:cs="MxkqpvAdvTT3713a231"/>
          <w:color w:val="131413"/>
          <w:sz w:val="20"/>
          <w:szCs w:val="20"/>
        </w:rPr>
        <w:t>undertaken by all living organisms. This renders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being itself diachronic, deeply contingent, temporal and always-already in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making. Note moreover that, as it will be used in the rest of the paper, the term</w:t>
      </w:r>
    </w:p>
    <w:p>
      <w:pPr>
        <w:spacing w:before="0" w:after="0"/>
        <w:contextualSpacing/>
        <w:jc w:val="left"/>
      </w:pP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ontology</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draws a deliberate contrast not only with representationalist/</w:t>
      </w:r>
    </w:p>
    <w:p>
      <w:pPr>
        <w:spacing w:before="0" w:after="0"/>
        <w:contextualSpacing/>
        <w:jc w:val="left"/>
      </w:pPr>
      <w:r>
        <w:rPr>
          <w:rFonts w:ascii="MxkqpvAdvTT3713a231" w:hAnsi="MxkqpvAdvTT3713a231" w:eastAsia="Calibri" w:cs="MxkqpvAdvTT3713a231"/>
          <w:color w:val="131413"/>
          <w:sz w:val="20"/>
          <w:szCs w:val="20"/>
        </w:rPr>
        <w:t xml:space="preserve">perspectivalist epistemology but also </w:t>
      </w:r>
      <w:r>
        <w:rPr>
          <w:rFonts w:ascii="VptfcqAdvTT50a2f13e.I" w:hAnsi="VptfcqAdvTT50a2f13e.I" w:eastAsia="Calibri" w:cs="VptfcqAdvTT50a2f13e.I"/>
          <w:color w:val="131413"/>
          <w:sz w:val="20"/>
          <w:szCs w:val="20"/>
        </w:rPr>
        <w:t>mono-realism</w:t>
      </w: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131413"/>
          <w:sz w:val="13"/>
          <w:szCs w:val="13"/>
        </w:rPr>
        <w:t>17 (878)</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What we might call, echoing Pickering (</w:t>
      </w:r>
      <w:r>
        <w:rPr>
          <w:rFonts w:ascii="MxkqpvAdvTT3713a231" w:hAnsi="MxkqpvAdvTT3713a231" w:eastAsia="Calibri" w:cs="MxkqpvAdvTT3713a231"/>
          <w:color w:val="0000FF"/>
          <w:sz w:val="20"/>
          <w:szCs w:val="20"/>
        </w:rPr>
        <w:t>2017</w:t>
      </w:r>
      <w:r>
        <w:rPr>
          <w:rFonts w:ascii="MxkqpvAdvTT3713a231" w:hAnsi="MxkqpvAdvTT3713a231" w:eastAsia="Calibri" w:cs="MxkqpvAdvTT3713a231"/>
          <w:color w:val="131413"/>
          <w:sz w:val="20"/>
          <w:szCs w:val="20"/>
        </w:rPr>
        <w:t xml:space="preserve">), a </w:t>
      </w:r>
      <w:r>
        <w:rPr>
          <w:rFonts w:ascii="VptfcqAdvTT50a2f13e.I" w:hAnsi="VptfcqAdvTT50a2f13e.I" w:eastAsia="Calibri" w:cs="VptfcqAdvTT50a2f13e.I"/>
          <w:color w:val="131413"/>
          <w:sz w:val="20"/>
          <w:szCs w:val="20"/>
        </w:rPr>
        <w:t>performative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requires first and foremost a shift of focus from our knowledge of the world</w:t>
      </w:r>
    </w:p>
    <w:p>
      <w:pPr>
        <w:spacing w:before="0" w:after="0"/>
        <w:contextualSpacing/>
        <w:jc w:val="left"/>
      </w:pPr>
      <w:r>
        <w:rPr>
          <w:rFonts w:ascii="MxkqpvAdvTT3713a231" w:hAnsi="MxkqpvAdvTT3713a231" w:eastAsia="Calibri" w:cs="MxkqpvAdvTT3713a231"/>
          <w:color w:val="131413"/>
          <w:sz w:val="20"/>
          <w:szCs w:val="20"/>
        </w:rPr>
        <w:t xml:space="preserve">to the </w:t>
      </w:r>
      <w:r>
        <w:rPr>
          <w:rFonts w:ascii="VptfcqAdvTT50a2f13e.I" w:hAnsi="VptfcqAdvTT50a2f13e.I" w:eastAsia="Calibri" w:cs="VptfcqAdvTT50a2f13e.I"/>
          <w:color w:val="131413"/>
          <w:sz w:val="20"/>
          <w:szCs w:val="20"/>
        </w:rPr>
        <w:t>materiality of the world(s) itself as it is contingently enacted through</w:t>
      </w:r>
    </w:p>
    <w:p>
      <w:pPr>
        <w:spacing w:before="0" w:after="0"/>
        <w:contextualSpacing/>
        <w:jc w:val="left"/>
      </w:pPr>
      <w:r>
        <w:rPr>
          <w:rFonts w:ascii="VptfcqAdvTT50a2f13e.I" w:hAnsi="VptfcqAdvTT50a2f13e.I" w:eastAsia="Calibri" w:cs="VptfcqAdvTT50a2f13e.I"/>
          <w:color w:val="131413"/>
          <w:sz w:val="20"/>
          <w:szCs w:val="20"/>
        </w:rPr>
        <w:t>entanglements of material practices</w:t>
      </w:r>
      <w:r>
        <w:rPr>
          <w:rFonts w:ascii="MxkqpvAdvTT3713a231" w:hAnsi="MxkqpvAdvTT3713a231" w:eastAsia="Calibri" w:cs="MxkqpvAdvTT3713a231"/>
          <w:color w:val="131413"/>
          <w:sz w:val="20"/>
          <w:szCs w:val="20"/>
        </w:rPr>
        <w:t>. To do so requires a deliberate and focused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move away from the apparent inevitability of an epistemology of representing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organisms and their worlds from a human-centred perspective, towards</w:t>
      </w:r>
    </w:p>
    <w:p>
      <w:pPr>
        <w:spacing w:before="0" w:after="0"/>
        <w:contextualSpacing/>
        <w:jc w:val="left"/>
      </w:pPr>
      <w:r>
        <w:rPr>
          <w:rFonts w:ascii="MxkqpvAdvTT3713a231" w:hAnsi="MxkqpvAdvTT3713a231" w:eastAsia="Calibri" w:cs="MxkqpvAdvTT3713a231"/>
          <w:color w:val="131413"/>
          <w:sz w:val="20"/>
          <w:szCs w:val="20"/>
        </w:rPr>
        <w:t xml:space="preserve">acknowledging and accounting for the </w:t>
      </w:r>
      <w:r>
        <w:rPr>
          <w:rFonts w:ascii="VptfcqAdvTT50a2f13e.I" w:hAnsi="VptfcqAdvTT50a2f13e.I" w:eastAsia="Calibri" w:cs="VptfcqAdvTT50a2f13e.I"/>
          <w:color w:val="131413"/>
          <w:sz w:val="20"/>
          <w:szCs w:val="20"/>
        </w:rPr>
        <w:t>concrete ontologically multiple realities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performed by all living organisms themselves. These multiple realities and their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constitutive and ontological new entities are the enactments of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themselves in ever changing temporal contexts, material reconfigurations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concrete practices. Here human reason or knowledge can no longer be taken as</w:t>
      </w:r>
    </w:p>
    <w:p>
      <w:pPr>
        <w:spacing w:before="0" w:after="0"/>
        <w:contextualSpacing/>
        <w:jc w:val="left"/>
      </w:pPr>
      <w:r>
        <w:rPr>
          <w:rFonts w:ascii="MxkqpvAdvTT3713a231" w:hAnsi="MxkqpvAdvTT3713a231" w:eastAsia="Calibri" w:cs="MxkqpvAdvTT3713a231"/>
          <w:color w:val="131413"/>
          <w:sz w:val="20"/>
          <w:szCs w:val="20"/>
        </w:rPr>
        <w:t>the ultimate arbiter of reality.</w:t>
      </w:r>
      <w:r>
        <w:rPr>
          <w:rFonts w:ascii="MxkqpvAdvTT3713a231" w:hAnsi="MxkqpvAdvTT3713a231" w:eastAsia="Calibri" w:cs="MxkqpvAdvTT3713a231"/>
          <w:color w:val="131413"/>
          <w:sz w:val="13"/>
          <w:szCs w:val="13"/>
        </w:rPr>
        <w:t>18 (879)</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Drawing inspiration from the ethnographical work done by Annemarie Mol</w:t>
      </w:r>
    </w:p>
    <w:p>
      <w:pPr>
        <w:spacing w:before="0" w:after="0"/>
        <w:contextualSpacing/>
        <w:jc w:val="left"/>
      </w:pP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the performative ontology proposed here rejects the view that we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mere onlookers of a pregiven reality. As such, all living organisms are actors</w:t>
      </w:r>
    </w:p>
    <w:p>
      <w:pPr>
        <w:spacing w:before="0" w:after="0"/>
        <w:contextualSpacing/>
        <w:jc w:val="left"/>
      </w:pPr>
      <w:r>
        <w:rPr>
          <w:rFonts w:ascii="MxkqpvAdvTT3713a231" w:hAnsi="MxkqpvAdvTT3713a231" w:eastAsia="Calibri" w:cs="MxkqpvAdvTT3713a231"/>
          <w:color w:val="131413"/>
          <w:sz w:val="20"/>
          <w:szCs w:val="20"/>
        </w:rPr>
        <w:t xml:space="preserve">who not only impact on how reality is </w:t>
      </w:r>
      <w:r>
        <w:rPr>
          <w:rFonts w:ascii="VptfcqAdvTT50a2f13e.I" w:hAnsi="VptfcqAdvTT50a2f13e.I" w:eastAsia="Calibri" w:cs="VptfcqAdvTT50a2f13e.I"/>
          <w:color w:val="131413"/>
          <w:sz w:val="20"/>
          <w:szCs w:val="20"/>
        </w:rPr>
        <w:t xml:space="preserve">perceived and experienced </w:t>
      </w:r>
      <w:r>
        <w:rPr>
          <w:rFonts w:ascii="MxkqpvAdvTT3713a231" w:hAnsi="MxkqpvAdvTT3713a231" w:eastAsia="Calibri" w:cs="MxkqpvAdvTT3713a231"/>
          <w:color w:val="131413"/>
          <w:sz w:val="20"/>
          <w:szCs w:val="20"/>
        </w:rPr>
        <w:t>(as in the</w:t>
      </w:r>
    </w:p>
    <w:p>
      <w:pPr>
        <w:spacing w:before="0" w:after="0"/>
        <w:contextualSpacing/>
        <w:jc w:val="left"/>
      </w:pPr>
      <w:r>
        <w:rPr>
          <w:rFonts w:ascii="MxkqpvAdvTT3713a231" w:hAnsi="MxkqpvAdvTT3713a231" w:eastAsia="Calibri" w:cs="MxkqpvAdvTT3713a231"/>
          <w:color w:val="131413"/>
          <w:sz w:val="20"/>
          <w:szCs w:val="20"/>
        </w:rPr>
        <w:t xml:space="preserve">enactive account explored above), but more importantly on the </w:t>
      </w:r>
      <w:r>
        <w:rPr>
          <w:rFonts w:ascii="VptfcqAdvTT50a2f13e.I" w:hAnsi="VptfcqAdvTT50a2f13e.I" w:eastAsia="Calibri" w:cs="VptfcqAdvTT50a2f13e.I"/>
          <w:color w:val="131413"/>
          <w:sz w:val="20"/>
          <w:szCs w:val="20"/>
        </w:rPr>
        <w:t>materiality of</w:t>
      </w:r>
    </w:p>
    <w:p>
      <w:pPr>
        <w:spacing w:before="0" w:after="0"/>
        <w:contextualSpacing/>
        <w:jc w:val="left"/>
      </w:pPr>
      <w:r>
        <w:rPr>
          <w:rFonts w:ascii="VptfcqAdvTT50a2f13e.I" w:hAnsi="VptfcqAdvTT50a2f13e.I" w:eastAsia="Calibri" w:cs="VptfcqAdvTT50a2f13e.I"/>
          <w:color w:val="131413"/>
          <w:sz w:val="20"/>
          <w:szCs w:val="20"/>
        </w:rPr>
        <w:t xml:space="preserve">reality itself </w:t>
      </w:r>
      <w:r>
        <w:rPr>
          <w:rFonts w:ascii="MxkqpvAdvTT3713a231" w:hAnsi="MxkqpvAdvTT3713a231" w:eastAsia="Calibri" w:cs="MxkqpvAdvTT3713a231"/>
          <w:color w:val="131413"/>
          <w:sz w:val="20"/>
          <w:szCs w:val="20"/>
        </w:rPr>
        <w:t xml:space="preserve">(Barad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To flesh out and contrast it with the enactive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consider how according to Mol (ibid), the objects and phenomena we take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settled, scientifically quantifiable and observable are not really just objects-inthe-</w:t>
      </w:r>
    </w:p>
    <w:p>
      <w:pPr>
        <w:spacing w:before="0" w:after="0"/>
        <w:contextualSpacing/>
        <w:jc w:val="left"/>
      </w:pPr>
      <w:r>
        <w:rPr>
          <w:rFonts w:ascii="MxkqpvAdvTT3713a231" w:hAnsi="MxkqpvAdvTT3713a231" w:eastAsia="Calibri" w:cs="MxkqpvAdvTT3713a231"/>
          <w:color w:val="131413"/>
          <w:sz w:val="20"/>
          <w:szCs w:val="20"/>
        </w:rPr>
        <w:t xml:space="preserve">world; but rather, always </w:t>
      </w:r>
      <w:r>
        <w:rPr>
          <w:rFonts w:ascii="VptfcqAdvTT50a2f13e.I" w:hAnsi="VptfcqAdvTT50a2f13e.I" w:eastAsia="Calibri" w:cs="VptfcqAdvTT50a2f13e.I"/>
          <w:color w:val="131413"/>
          <w:sz w:val="20"/>
          <w:szCs w:val="20"/>
        </w:rPr>
        <w:t>ontologically multiple</w:t>
      </w:r>
      <w:r>
        <w:rPr>
          <w:rFonts w:ascii="MxkqpvAdvTT3713a231" w:hAnsi="MxkqpvAdvTT3713a231" w:eastAsia="Calibri" w:cs="MxkqpvAdvTT3713a231"/>
          <w:color w:val="131413"/>
          <w:sz w:val="20"/>
          <w:szCs w:val="20"/>
        </w:rPr>
        <w:t>. Reality, as enactivists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correctly maintain, is not a pregiven out there which we passively observe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is only fully revealed to us by scientists or astute metaphysicians.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whereas enactivism epistemologizes ontology and as a consequence fails to</w:t>
      </w:r>
    </w:p>
    <w:p>
      <w:pPr>
        <w:spacing w:before="0" w:after="0"/>
        <w:contextualSpacing/>
        <w:jc w:val="left"/>
      </w:pPr>
      <w:r>
        <w:rPr>
          <w:rFonts w:ascii="MxkqpvAdvTT3713a231" w:hAnsi="MxkqpvAdvTT3713a231" w:eastAsia="Calibri" w:cs="MxkqpvAdvTT3713a231"/>
          <w:color w:val="131413"/>
          <w:sz w:val="20"/>
          <w:szCs w:val="20"/>
        </w:rPr>
        <w:t xml:space="preserve">truly appreciate let alone address the question of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if not a pregiven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reality, work done by Mol and colleagues, confronts this very question head-on.</w:t>
      </w:r>
    </w:p>
    <w:p>
      <w:pPr>
        <w:spacing w:before="0" w:after="0"/>
        <w:contextualSpacing/>
        <w:jc w:val="left"/>
      </w:pPr>
      <w:r>
        <w:rPr>
          <w:rFonts w:ascii="MxkqpvAdvTT3713a231" w:hAnsi="MxkqpvAdvTT3713a231" w:eastAsia="Calibri" w:cs="MxkqpvAdvTT3713a231"/>
          <w:color w:val="131413"/>
          <w:sz w:val="20"/>
          <w:szCs w:val="20"/>
        </w:rPr>
        <w:t xml:space="preserve">Reality, what there is, is </w:t>
      </w:r>
      <w:r>
        <w:rPr>
          <w:rFonts w:ascii="VptfcqAdvTT50a2f13e.I" w:hAnsi="VptfcqAdvTT50a2f13e.I" w:eastAsia="Calibri" w:cs="VptfcqAdvTT50a2f13e.I"/>
          <w:color w:val="131413"/>
          <w:sz w:val="20"/>
          <w:szCs w:val="20"/>
        </w:rPr>
        <w:t xml:space="preserve">worlds in the plural, </w:t>
      </w:r>
      <w:r>
        <w:rPr>
          <w:rFonts w:ascii="MxkqpvAdvTT3713a231" w:hAnsi="MxkqpvAdvTT3713a231" w:eastAsia="Calibri" w:cs="MxkqpvAdvTT3713a231"/>
          <w:color w:val="131413"/>
          <w:sz w:val="20"/>
          <w:szCs w:val="20"/>
        </w:rPr>
        <w:t>and these worlds are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consequence of historical, diachronic, context-dependent, concrete</w:t>
      </w:r>
    </w:p>
    <w:p>
      <w:pPr>
        <w:spacing w:before="0" w:after="0"/>
        <w:contextualSpacing/>
        <w:jc w:val="left"/>
      </w:pPr>
      <w:r>
        <w:rPr>
          <w:rFonts w:ascii="MxkqpvAdvTT3713a231" w:hAnsi="MxkqpvAdvTT3713a231" w:eastAsia="Calibri" w:cs="MxkqpvAdvTT3713a231"/>
          <w:color w:val="131413"/>
          <w:sz w:val="20"/>
          <w:szCs w:val="20"/>
        </w:rPr>
        <w:t>but relational, materially contingent practical enactments.</w:t>
      </w:r>
      <w:r>
        <w:rPr>
          <w:rFonts w:ascii="MxkqpvAdvTT3713a231" w:hAnsi="MxkqpvAdvTT3713a231" w:eastAsia="Calibri" w:cs="MxkqpvAdvTT3713a231"/>
          <w:color w:val="131413"/>
          <w:sz w:val="13"/>
          <w:szCs w:val="13"/>
        </w:rPr>
        <w:t xml:space="preserve">19 </w:t>
      </w:r>
      <w:r>
        <w:rPr>
          <w:rFonts w:ascii="MxkqpvAdvTT3713a231" w:hAnsi="MxkqpvAdvTT3713a231" w:eastAsia="Calibri" w:cs="MxkqpvAdvTT3713a231"/>
          <w:color w:val="131413"/>
          <w:sz w:val="20"/>
          <w:szCs w:val="20"/>
        </w:rPr>
        <w:t>As John Law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 xml:space="preserve">p. 127) argues, the real is simply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effects of contingent and heterogeneous</w:t>
      </w:r>
    </w:p>
    <w:p>
      <w:pPr>
        <w:spacing w:before="0" w:after="0"/>
        <w:contextualSpacing/>
        <w:jc w:val="left"/>
      </w:pPr>
      <w:r>
        <w:rPr>
          <w:rFonts w:ascii="MxkqpvAdvTT3713a231" w:hAnsi="MxkqpvAdvTT3713a231" w:eastAsia="Calibri" w:cs="MxkqpvAdvTT3713a231"/>
          <w:color w:val="131413"/>
          <w:sz w:val="20"/>
          <w:szCs w:val="20"/>
        </w:rPr>
        <w:t>enactments, performances or sets of relations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perhaps thought provoking, the central point is straightforward: rather than</w:t>
      </w:r>
    </w:p>
    <w:p>
      <w:pPr>
        <w:spacing w:before="0" w:after="0"/>
        <w:contextualSpacing/>
        <w:jc w:val="left"/>
      </w:pPr>
      <w:r>
        <w:rPr>
          <w:rFonts w:ascii="MxkqpvAdvTT3713a231" w:hAnsi="MxkqpvAdvTT3713a231" w:eastAsia="Calibri" w:cs="MxkqpvAdvTT3713a231"/>
          <w:color w:val="131413"/>
          <w:sz w:val="20"/>
          <w:szCs w:val="20"/>
        </w:rPr>
        <w:t xml:space="preserve">simply take for granted that there are only many ways of </w:t>
      </w:r>
      <w:r>
        <w:rPr>
          <w:rFonts w:ascii="VptfcqAdvTT50a2f13e.I" w:hAnsi="VptfcqAdvTT50a2f13e.I" w:eastAsia="Calibri" w:cs="VptfcqAdvTT50a2f13e.I"/>
          <w:color w:val="131413"/>
          <w:sz w:val="20"/>
          <w:szCs w:val="20"/>
        </w:rPr>
        <w:t xml:space="preserve">knowing </w:t>
      </w:r>
      <w:r>
        <w:rPr>
          <w:rFonts w:ascii="MxkqpvAdvTT3713a231" w:hAnsi="MxkqpvAdvTT3713a231" w:eastAsia="Calibri" w:cs="MxkqpvAdvTT3713a231"/>
          <w:color w:val="131413"/>
          <w:sz w:val="20"/>
          <w:szCs w:val="20"/>
        </w:rPr>
        <w:t xml:space="preserve">or </w:t>
      </w:r>
      <w:r>
        <w:rPr>
          <w:rFonts w:ascii="VptfcqAdvTT50a2f13e.I" w:hAnsi="VptfcqAdvTT50a2f13e.I" w:eastAsia="Calibri" w:cs="VptfcqAdvTT50a2f13e.I"/>
          <w:color w:val="131413"/>
          <w:sz w:val="20"/>
          <w:szCs w:val="20"/>
        </w:rPr>
        <w:t xml:space="preserve">representing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an</w:t>
      </w:r>
    </w:p>
    <w:p>
      <w:pPr>
        <w:spacing w:before="0" w:after="0"/>
        <w:contextualSpacing/>
        <w:jc w:val="left"/>
      </w:pPr>
      <w:r>
        <w:rPr>
          <w:rFonts w:ascii="MxkqpvAdvTT3713a231" w:hAnsi="MxkqpvAdvTT3713a231" w:eastAsia="Calibri" w:cs="MxkqpvAdvTT3713a231"/>
          <w:color w:val="131413"/>
          <w:sz w:val="20"/>
          <w:szCs w:val="20"/>
        </w:rPr>
        <w:t>object</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it is argued that there are instead many ways of </w:t>
      </w:r>
      <w:r>
        <w:rPr>
          <w:rFonts w:ascii="VptfcqAdvTT50a2f13e.I" w:hAnsi="VptfcqAdvTT50a2f13e.I" w:eastAsia="Calibri" w:cs="VptfcqAdvTT50a2f13e.I"/>
          <w:color w:val="131413"/>
          <w:sz w:val="20"/>
          <w:szCs w:val="20"/>
        </w:rPr>
        <w:t xml:space="preserve">practising/doing/enacting </w:t>
      </w:r>
      <w:r>
        <w:rPr>
          <w:rFonts w:ascii="MxkqpvAdvTT3713a231" w:hAnsi="MxkqpvAdvTT3713a231" w:eastAsia="Calibri" w:cs="MxkqpvAdvTT3713a231"/>
          <w:color w:val="131413"/>
          <w:sz w:val="20"/>
          <w:szCs w:val="20"/>
        </w:rPr>
        <w:t>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object. Thus new forms of objects and indeed agents are formed and reformed shape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are reshaped by and within the diachronically contingent assemblages of other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objects, agents, technologies and other heterogeneous materials with which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continuously engage. That is to say, concrete material practices with their ever shifting</w:t>
      </w:r>
    </w:p>
    <w:p>
      <w:pPr>
        <w:spacing w:before="0" w:after="0"/>
        <w:contextualSpacing/>
        <w:jc w:val="left"/>
      </w:pPr>
      <w:r>
        <w:rPr>
          <w:rFonts w:ascii="MxkqpvAdvTT3713a231" w:hAnsi="MxkqpvAdvTT3713a231" w:eastAsia="Calibri" w:cs="MxkqpvAdvTT3713a231"/>
          <w:color w:val="131413"/>
          <w:sz w:val="20"/>
          <w:szCs w:val="20"/>
        </w:rPr>
        <w:t xml:space="preserve">material reconfigurations, lead to new organism-specific makeshift ontological entities and phenomena. The key to this ontological multiplicity is </w:t>
      </w:r>
      <w:r>
        <w:rPr>
          <w:rFonts w:ascii="VptfcqAdvTT50a2f13e.I" w:hAnsi="VptfcqAdvTT50a2f13e.I" w:eastAsia="Calibri" w:cs="VptfcqAdvTT50a2f13e.I"/>
          <w:color w:val="131413"/>
          <w:sz w:val="20"/>
          <w:szCs w:val="20"/>
        </w:rPr>
        <w:t>concrete material practices.</w:t>
      </w:r>
    </w:p>
    <w:p>
      <w:pPr>
        <w:spacing w:before="0" w:after="0"/>
        <w:contextualSpacing/>
        <w:jc w:val="left"/>
      </w:pPr>
      <w:r>
        <w:rPr>
          <w:rFonts w:ascii="MxkqpvAdvTT3713a231" w:hAnsi="MxkqpvAdvTT3713a231" w:eastAsia="Calibri" w:cs="MxkqpvAdvTT3713a231"/>
          <w:color w:val="131413"/>
          <w:sz w:val="13"/>
          <w:szCs w:val="13"/>
        </w:rPr>
        <w:t>20</w:t>
      </w:r>
      <w:r>
        <w:rPr>
          <w:rFonts w:ascii="MxkqpvAdvTT3713a231" w:hAnsi="MxkqpvAdvTT3713a231" w:eastAsia="Calibri" w:cs="MxkqpvAdvTT3713a231"/>
          <w:color w:val="131413"/>
          <w:sz w:val="20"/>
          <w:szCs w:val="20"/>
        </w:rPr>
        <w:t xml:space="preserve"> (879-880)</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brings these various threads together, the performative ontology sketched above</w:t>
      </w:r>
    </w:p>
    <w:p>
      <w:pPr>
        <w:spacing w:before="0" w:after="0"/>
        <w:contextualSpacing/>
        <w:jc w:val="left"/>
      </w:pPr>
      <w:r>
        <w:rPr>
          <w:rFonts w:ascii="MxkqpvAdvTT3713a231" w:hAnsi="MxkqpvAdvTT3713a231" w:eastAsia="Calibri" w:cs="MxkqpvAdvTT3713a231"/>
          <w:color w:val="131413"/>
          <w:sz w:val="20"/>
          <w:szCs w:val="20"/>
        </w:rPr>
        <w:t xml:space="preserve">opens up possibilities for </w:t>
      </w:r>
      <w:r>
        <w:rPr>
          <w:rFonts w:ascii="VptfcqAdvTT50a2f13e.I" w:hAnsi="VptfcqAdvTT50a2f13e.I" w:eastAsia="Calibri" w:cs="VptfcqAdvTT50a2f13e.I"/>
          <w:color w:val="131413"/>
          <w:sz w:val="20"/>
          <w:szCs w:val="20"/>
        </w:rPr>
        <w:t xml:space="preserve">difference </w:t>
      </w: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 xml:space="preserve">multiplicity </w:t>
      </w:r>
      <w:r>
        <w:rPr>
          <w:rFonts w:ascii="MxkqpvAdvTT3713a231" w:hAnsi="MxkqpvAdvTT3713a231" w:eastAsia="Calibri" w:cs="MxkqpvAdvTT3713a231"/>
          <w:color w:val="131413"/>
          <w:sz w:val="20"/>
          <w:szCs w:val="20"/>
        </w:rPr>
        <w:t>rather than provide singular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universal truths about the essence of reality itself. We have argued that reality - no</w:t>
      </w:r>
    </w:p>
    <w:p>
      <w:pPr>
        <w:spacing w:before="0" w:after="0"/>
        <w:contextualSpacing/>
        <w:jc w:val="left"/>
      </w:pPr>
      <w:r>
        <w:rPr>
          <w:rFonts w:ascii="MxkqpvAdvTT3713a231" w:hAnsi="MxkqpvAdvTT3713a231" w:eastAsia="Calibri" w:cs="MxkqpvAdvTT3713a231"/>
          <w:color w:val="131413"/>
          <w:sz w:val="20"/>
          <w:szCs w:val="20"/>
        </w:rPr>
        <w:t xml:space="preserve">longer </w:t>
      </w:r>
      <w:r>
        <w:rPr>
          <w:rFonts w:ascii="VptfcqAdvTT50a2f13e.I" w:hAnsi="VptfcqAdvTT50a2f13e.I" w:eastAsia="Calibri" w:cs="VptfcqAdvTT50a2f13e.I"/>
          <w:color w:val="131413"/>
          <w:sz w:val="20"/>
          <w:szCs w:val="20"/>
        </w:rPr>
        <w:t xml:space="preserve">the world </w:t>
      </w:r>
      <w:r>
        <w:rPr>
          <w:rFonts w:ascii="MxkqpvAdvTT3713a231" w:hAnsi="MxkqpvAdvTT3713a231" w:eastAsia="Calibri" w:cs="MxkqpvAdvTT3713a231"/>
          <w:color w:val="131413"/>
          <w:sz w:val="20"/>
          <w:szCs w:val="20"/>
        </w:rPr>
        <w:t xml:space="preserve">but </w:t>
      </w:r>
      <w:r>
        <w:rPr>
          <w:rFonts w:ascii="VptfcqAdvTT50a2f13e.I" w:hAnsi="VptfcqAdvTT50a2f13e.I" w:eastAsia="Calibri" w:cs="VptfcqAdvTT50a2f13e.I"/>
          <w:color w:val="131413"/>
          <w:sz w:val="20"/>
          <w:szCs w:val="20"/>
        </w:rPr>
        <w:t xml:space="preserve">worlds in the plural </w:t>
      </w:r>
      <w:r>
        <w:rPr>
          <w:rFonts w:ascii="MxkqpvAdvTT3713a231" w:hAnsi="MxkqpvAdvTT3713a231" w:eastAsia="Calibri" w:cs="MxkqpvAdvTT3713a231"/>
          <w:color w:val="131413"/>
          <w:sz w:val="20"/>
          <w:szCs w:val="20"/>
        </w:rPr>
        <w:t>- is neither fixed nor pregiven but rather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temporal and diachronic, malleable, fluid and ultimately multiple. This malleability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multiplicity was shown to be creatively realised in a multiplicity of ways under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different interactions and within different contexts, all of which lead to new, often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unpredictable, makeshift organism-specific ontological entities.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thus we have provided the beginnings of an answer to both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questions; what is there if there is no pregiven world and how can organisms</w:t>
      </w:r>
    </w:p>
    <w:p>
      <w:pPr>
        <w:spacing w:before="0" w:after="0"/>
        <w:contextualSpacing/>
        <w:jc w:val="left"/>
      </w:pPr>
      <w:r>
        <w:rPr>
          <w:rFonts w:ascii="MxkqpvAdvTT3713a231" w:hAnsi="MxkqpvAdvTT3713a231" w:eastAsia="Calibri" w:cs="MxkqpvAdvTT3713a231"/>
          <w:color w:val="131413"/>
          <w:sz w:val="20"/>
          <w:szCs w:val="20"/>
        </w:rPr>
        <w:t xml:space="preserve">bring forth </w:t>
      </w: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which are not grounded on perspectives. Our proposal was</w:t>
      </w:r>
    </w:p>
    <w:p>
      <w:pPr>
        <w:spacing w:before="0" w:after="0"/>
        <w:contextualSpacing/>
        <w:jc w:val="left"/>
      </w:pPr>
      <w:r>
        <w:rPr>
          <w:rFonts w:ascii="MxkqpvAdvTT3713a231" w:hAnsi="MxkqpvAdvTT3713a231" w:eastAsia="Calibri" w:cs="MxkqpvAdvTT3713a231"/>
          <w:color w:val="131413"/>
          <w:sz w:val="20"/>
          <w:szCs w:val="20"/>
        </w:rPr>
        <w:t xml:space="preserve">principally premised on a move from epistemology - from what we </w:t>
      </w:r>
      <w:r>
        <w:rPr>
          <w:rFonts w:ascii="VptfcqAdvTT50a2f13e.I" w:hAnsi="VptfcqAdvTT50a2f13e.I" w:eastAsia="Calibri" w:cs="VptfcqAdvTT50a2f13e.I"/>
          <w:color w:val="131413"/>
          <w:sz w:val="20"/>
          <w:szCs w:val="20"/>
        </w:rPr>
        <w:t xml:space="preserve">know </w:t>
      </w:r>
      <w:r>
        <w:rPr>
          <w:rFonts w:ascii="MxkqpvAdvTT3713a231" w:hAnsi="MxkqpvAdvTT3713a231" w:eastAsia="Calibri" w:cs="MxkqpvAdvTT3713a231"/>
          <w:color w:val="131413"/>
          <w:sz w:val="20"/>
          <w:szCs w:val="20"/>
        </w:rPr>
        <w:t>- to a</w:t>
      </w:r>
    </w:p>
    <w:p>
      <w:pPr>
        <w:spacing w:before="0" w:after="0"/>
        <w:contextualSpacing/>
        <w:jc w:val="left"/>
      </w:pPr>
      <w:r>
        <w:rPr>
          <w:rFonts w:ascii="MxkqpvAdvTT3713a231" w:hAnsi="MxkqpvAdvTT3713a231" w:eastAsia="Calibri" w:cs="MxkqpvAdvTT3713a231"/>
          <w:color w:val="131413"/>
          <w:sz w:val="20"/>
          <w:szCs w:val="20"/>
        </w:rPr>
        <w:t xml:space="preserve">practical and deflationary conception of ontology - to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and how it is</w:t>
      </w:r>
    </w:p>
    <w:p>
      <w:pPr>
        <w:spacing w:before="0" w:after="0"/>
        <w:contextualSpacing/>
        <w:jc w:val="left"/>
      </w:pPr>
      <w:r>
        <w:rPr>
          <w:rFonts w:ascii="VptfcqAdvTT50a2f13e.I" w:hAnsi="VptfcqAdvTT50a2f13e.I" w:eastAsia="Calibri" w:cs="VptfcqAdvTT50a2f13e.I"/>
          <w:color w:val="131413"/>
          <w:sz w:val="20"/>
          <w:szCs w:val="20"/>
        </w:rPr>
        <w:t xml:space="preserve">done. </w:t>
      </w:r>
      <w:r>
        <w:rPr>
          <w:rFonts w:ascii="MxkqpvAdvTT3713a231" w:hAnsi="MxkqpvAdvTT3713a231" w:eastAsia="Calibri" w:cs="MxkqpvAdvTT3713a231"/>
          <w:color w:val="131413"/>
          <w:sz w:val="20"/>
          <w:szCs w:val="20"/>
        </w:rPr>
        <w:t>This enabled us to both address some of the potential excesses of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uncritical representationalism and the pitfalls of inadvertently epistemologizing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ontology. With this we now have all the pieces to assemble our BE account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organismic world constitution.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RgsyshAdvTTb8864ccf.B" w:hAnsi="RgsyshAdvTTb8864ccf.B" w:eastAsia="Calibri" w:cs="RgsyshAdvTTb8864ccf.B"/>
          <w:color w:val="131413"/>
          <w:sz w:val="20"/>
          <w:szCs w:val="20"/>
        </w:rPr>
      </w:pPr>
      <w:r>
        <w:rPr>
          <w:rFonts w:ascii="RgsyshAdvTTb8864ccf.B" w:hAnsi="RgsyshAdvTTb8864ccf.B" w:eastAsia="Calibri" w:cs="RgsyshAdvTTb8864ccf.B"/>
          <w:color w:val="131413"/>
          <w:sz w:val="20"/>
          <w:szCs w:val="20"/>
        </w:rPr>
        <w:t>4.3 Bio-semiosis: Worlds without perspectives</w:t>
      </w:r>
    </w:p>
    <w:p>
      <w:pPr>
        <w:spacing w:before="0" w:after="0"/>
        <w:contextualSpacing/>
        <w:jc w:val="left"/>
      </w:pPr>
      <w:r>
        <w:rPr>
          <w:rFonts w:ascii="MxkqpvAdvTT3713a231" w:hAnsi="MxkqpvAdvTT3713a231" w:eastAsia="Calibri" w:cs="MxkqpvAdvTT3713a231"/>
          <w:color w:val="131413"/>
          <w:sz w:val="20"/>
          <w:szCs w:val="20"/>
        </w:rPr>
        <w:t xml:space="preserve">What a performative ontology gives us is </w:t>
      </w:r>
      <w:r>
        <w:rPr>
          <w:rFonts w:ascii="VptfcqAdvTT50a2f13e.I" w:hAnsi="VptfcqAdvTT50a2f13e.I" w:eastAsia="Calibri" w:cs="VptfcqAdvTT50a2f13e.I"/>
          <w:color w:val="131413"/>
          <w:sz w:val="20"/>
          <w:szCs w:val="20"/>
        </w:rPr>
        <w:t>multiple worlds as ontologically constituted</w:t>
      </w:r>
    </w:p>
    <w:p>
      <w:pPr>
        <w:spacing w:before="0" w:after="0"/>
        <w:contextualSpacing/>
        <w:jc w:val="left"/>
      </w:pPr>
      <w:r>
        <w:rPr>
          <w:rFonts w:ascii="VptfcqAdvTT50a2f13e.I" w:hAnsi="VptfcqAdvTT50a2f13e.I" w:eastAsia="Calibri" w:cs="VptfcqAdvTT50a2f13e.I"/>
          <w:color w:val="131413"/>
          <w:sz w:val="20"/>
          <w:szCs w:val="20"/>
        </w:rPr>
        <w:t xml:space="preserve">through concrete material enactive engagements. </w:t>
      </w:r>
      <w:r>
        <w:rPr>
          <w:rFonts w:ascii="MxkqpvAdvTT3713a231" w:hAnsi="MxkqpvAdvTT3713a231" w:eastAsia="Calibri" w:cs="MxkqpvAdvTT3713a231"/>
          <w:color w:val="131413"/>
          <w:sz w:val="20"/>
          <w:szCs w:val="20"/>
        </w:rPr>
        <w:t>What I now want to do is take the</w:t>
      </w:r>
    </w:p>
    <w:p>
      <w:pPr>
        <w:spacing w:before="0" w:after="0"/>
        <w:contextualSpacing/>
        <w:jc w:val="left"/>
      </w:pPr>
      <w:r>
        <w:rPr>
          <w:rFonts w:ascii="MxkqpvAdvTT3713a231" w:hAnsi="MxkqpvAdvTT3713a231" w:eastAsia="Calibri" w:cs="MxkqpvAdvTT3713a231"/>
          <w:color w:val="131413"/>
          <w:sz w:val="20"/>
          <w:szCs w:val="20"/>
        </w:rPr>
        <w:t xml:space="preserve">above insights and use them as the basis to argue that </w:t>
      </w:r>
      <w:r>
        <w:rPr>
          <w:rFonts w:ascii="VptfcqAdvTT50a2f13e.I" w:hAnsi="VptfcqAdvTT50a2f13e.I" w:eastAsia="Calibri" w:cs="VptfcqAdvTT50a2f13e.I"/>
          <w:color w:val="131413"/>
          <w:sz w:val="20"/>
          <w:szCs w:val="20"/>
        </w:rPr>
        <w:t xml:space="preserve">all living organisms </w:t>
      </w:r>
      <w:r>
        <w:rPr>
          <w:rFonts w:ascii="MxkqpvAdvTT3713a231" w:hAnsi="MxkqpvAdvTT3713a231" w:eastAsia="Calibri" w:cs="MxkqpvAdvTT3713a231"/>
          <w:color w:val="131413"/>
          <w:sz w:val="20"/>
          <w:szCs w:val="20"/>
        </w:rPr>
        <w:t>enact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ontologically multiple worlds which are immensely richer and more diverse than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epistemic representational artefacts inferred from a human-centred perspective. In other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words, there are other (multiple) realities beyond the human. In order to do so we need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 BE back to the table.</w:t>
      </w:r>
    </w:p>
    <w:p>
      <w:pPr>
        <w:spacing w:before="0" w:after="0"/>
        <w:contextualSpacing/>
        <w:jc w:val="left"/>
      </w:pPr>
      <w:r>
        <w:rPr>
          <w:rFonts w:ascii="MxkqpvAdvTT3713a231" w:hAnsi="MxkqpvAdvTT3713a231" w:eastAsia="Calibri" w:cs="MxkqpvAdvTT3713a231"/>
          <w:color w:val="131413"/>
          <w:sz w:val="20"/>
          <w:szCs w:val="20"/>
        </w:rPr>
        <w:t xml:space="preserve">If we ground BE on a performative ontology, the practices and relations - </w:t>
      </w:r>
      <w:r>
        <w:rPr>
          <w:rFonts w:ascii="VptfcqAdvTT50a2f13e.I" w:hAnsi="VptfcqAdvTT50a2f13e.I" w:eastAsia="Calibri" w:cs="VptfcqAdvTT50a2f13e.I"/>
          <w:color w:val="131413"/>
          <w:sz w:val="20"/>
          <w:szCs w:val="20"/>
        </w:rPr>
        <w:t xml:space="preserve">enactments </w:t>
      </w:r>
      <w:r>
        <w:rPr>
          <w:rFonts w:ascii="MxkqpvAdvTT3713a231" w:hAnsi="MxkqpvAdvTT3713a231" w:eastAsia="Calibri" w:cs="MxkqpvAdvTT3713a231"/>
          <w:color w:val="131413"/>
          <w:sz w:val="20"/>
          <w:szCs w:val="20"/>
        </w:rPr>
        <w:t>- 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basis of whichmultiple realities emerge, can be conceived as (i) meaningful processes of</w:t>
      </w:r>
    </w:p>
    <w:p>
      <w:pPr>
        <w:spacing w:before="0" w:after="0"/>
        <w:contextualSpacing/>
        <w:jc w:val="left"/>
      </w:pPr>
      <w:r>
        <w:rPr>
          <w:rFonts w:ascii="VptfcqAdvTT50a2f13e.I" w:hAnsi="VptfcqAdvTT50a2f13e.I" w:eastAsia="Calibri" w:cs="VptfcqAdvTT50a2f13e.I"/>
          <w:color w:val="131413"/>
          <w:sz w:val="20"/>
          <w:szCs w:val="20"/>
        </w:rPr>
        <w:t xml:space="preserve">bio-semiosis involving signs </w:t>
      </w:r>
      <w:r>
        <w:rPr>
          <w:rFonts w:ascii="MxkqpvAdvTT3713a231" w:hAnsi="MxkqpvAdvTT3713a231" w:eastAsia="Calibri" w:cs="MxkqpvAdvTT3713a231"/>
          <w:color w:val="131413"/>
          <w:sz w:val="20"/>
          <w:szCs w:val="20"/>
        </w:rPr>
        <w:t xml:space="preserve">which (ii) are performed by </w:t>
      </w:r>
      <w:r>
        <w:rPr>
          <w:rFonts w:ascii="VptfcqAdvTT50a2f13e.I" w:hAnsi="VptfcqAdvTT50a2f13e.I" w:eastAsia="Calibri" w:cs="VptfcqAdvTT50a2f13e.I"/>
          <w:color w:val="131413"/>
          <w:sz w:val="20"/>
          <w:szCs w:val="20"/>
        </w:rPr>
        <w:t xml:space="preserve">all living organisms </w:t>
      </w:r>
      <w:r>
        <w:rPr>
          <w:rFonts w:ascii="MxkqpvAdvTT3713a231" w:hAnsi="MxkqpvAdvTT3713a231" w:eastAsia="Calibri" w:cs="MxkqpvAdvTT3713a231"/>
          <w:color w:val="131413"/>
          <w:sz w:val="20"/>
          <w:szCs w:val="20"/>
        </w:rPr>
        <w:t>and not</w:t>
      </w:r>
    </w:p>
    <w:p>
      <w:pPr>
        <w:spacing w:before="0" w:after="0"/>
        <w:contextualSpacing/>
        <w:jc w:val="left"/>
      </w:pPr>
      <w:r>
        <w:rPr>
          <w:rFonts w:ascii="MxkqpvAdvTT3713a231" w:hAnsi="MxkqpvAdvTT3713a231" w:eastAsia="Calibri" w:cs="MxkqpvAdvTT3713a231"/>
          <w:color w:val="131413"/>
          <w:sz w:val="20"/>
          <w:szCs w:val="20"/>
        </w:rPr>
        <w:t xml:space="preserve">humans alone. Because bio-semiosis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a process of signification and because nonhuman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organisms can also use signs they too need to be regarded as meaning-making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creatures. This enables us to make genuine ontological claims about both meaning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reality beyond the human domain. But unlike enactivism we are not doing so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epistemologizing ontology, by drawing on our own lived experience or abstract models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representations. Rather we are doing so by ontologically grounding, in the sense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sketched out above, all processes of bio-semiosis. All living organisms, human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nonhumans alike, are spontaneously responsive and creative enactive embodied beings.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All lives inhabit an entangled web of intermingled enacted material realities guided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natural and artificial signs.Within these dynamic unfolding realities of agential bio-semiotic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activity, nothing exists in complete separation from anything else.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illustrate this ontological reformulation of BE, consider for example, the spider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casts its web in a particular location in order to catch flies or the bird which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feigns a broken wing so as to lure away a predator from its nest. In both these examples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organism benefits from its creative ability, which is either acquired through</w:t>
      </w:r>
    </w:p>
    <w:p>
      <w:pPr>
        <w:spacing w:before="0" w:after="0"/>
        <w:contextualSpacing/>
        <w:jc w:val="left"/>
      </w:pPr>
      <w:r>
        <w:rPr>
          <w:rFonts w:ascii="MxkqpvAdvTT3713a231" w:hAnsi="MxkqpvAdvTT3713a231" w:eastAsia="Calibri" w:cs="MxkqpvAdvTT3713a231"/>
          <w:color w:val="131413"/>
          <w:sz w:val="20"/>
          <w:szCs w:val="20"/>
        </w:rPr>
        <w:t xml:space="preserve">phylogeny or ontogeny, to </w:t>
      </w:r>
      <w:r>
        <w:rPr>
          <w:rFonts w:ascii="VptfcqAdvTT50a2f13e.I" w:hAnsi="VptfcqAdvTT50a2f13e.I" w:eastAsia="Calibri" w:cs="VptfcqAdvTT50a2f13e.I"/>
          <w:color w:val="131413"/>
          <w:sz w:val="20"/>
          <w:szCs w:val="20"/>
        </w:rPr>
        <w:t xml:space="preserve">multiply enact </w:t>
      </w:r>
      <w:r>
        <w:rPr>
          <w:rFonts w:ascii="MxkqpvAdvTT3713a231" w:hAnsi="MxkqpvAdvTT3713a231" w:eastAsia="Calibri" w:cs="MxkqpvAdvTT3713a231"/>
          <w:color w:val="131413"/>
          <w:sz w:val="20"/>
          <w:szCs w:val="20"/>
        </w:rPr>
        <w:t>certain covariant regularities - signs - in its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environment. Insofar as these covarying relations are enacted by the organism they are</w:t>
      </w:r>
    </w:p>
    <w:p>
      <w:pPr>
        <w:spacing w:before="0" w:after="0"/>
        <w:contextualSpacing/>
        <w:jc w:val="left"/>
      </w:pPr>
      <w:r>
        <w:rPr>
          <w:rFonts w:ascii="VptfcqAdvTT50a2f13e.I" w:hAnsi="VptfcqAdvTT50a2f13e.I" w:eastAsia="Calibri" w:cs="VptfcqAdvTT50a2f13e.I"/>
          <w:color w:val="131413"/>
          <w:sz w:val="20"/>
          <w:szCs w:val="20"/>
        </w:rPr>
        <w:t>bio-semiotic relations</w:t>
      </w:r>
      <w:r>
        <w:rPr>
          <w:rFonts w:ascii="MxkqpvAdvTT3713a231" w:hAnsi="MxkqpvAdvTT3713a231" w:eastAsia="Calibri" w:cs="MxkqpvAdvTT3713a231"/>
          <w:color w:val="131413"/>
          <w:sz w:val="20"/>
          <w:szCs w:val="20"/>
        </w:rPr>
        <w:t>. (882)</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should go someway towards further clarifying how it is that organisms in</w:t>
      </w:r>
    </w:p>
    <w:p>
      <w:pPr>
        <w:spacing w:before="0" w:after="0"/>
        <w:contextualSpacing/>
        <w:jc w:val="left"/>
      </w:pPr>
      <w:r>
        <w:rPr>
          <w:rFonts w:ascii="MxkqpvAdvTT3713a231" w:hAnsi="MxkqpvAdvTT3713a231" w:eastAsia="Calibri" w:cs="MxkqpvAdvTT3713a231"/>
          <w:color w:val="131413"/>
          <w:sz w:val="20"/>
          <w:szCs w:val="20"/>
        </w:rPr>
        <w:t xml:space="preserve">general and not just human beings alone can have </w:t>
      </w:r>
      <w:r>
        <w:rPr>
          <w:rFonts w:ascii="VptfcqAdvTT50a2f13e.I" w:hAnsi="VptfcqAdvTT50a2f13e.I" w:eastAsia="Calibri" w:cs="VptfcqAdvTT50a2f13e.I"/>
          <w:color w:val="131413"/>
          <w:sz w:val="20"/>
          <w:szCs w:val="20"/>
        </w:rPr>
        <w:t xml:space="preserve">unique worlds </w:t>
      </w:r>
      <w:r>
        <w:rPr>
          <w:rFonts w:ascii="MxkqpvAdvTT3713a231" w:hAnsi="MxkqpvAdvTT3713a231" w:eastAsia="Calibri" w:cs="MxkqpvAdvTT3713a231"/>
          <w:color w:val="131413"/>
          <w:sz w:val="20"/>
          <w:szCs w:val="20"/>
        </w:rPr>
        <w:t>rather than mere</w:t>
      </w:r>
    </w:p>
    <w:p>
      <w:pPr>
        <w:spacing w:before="0" w:after="0"/>
        <w:contextualSpacing/>
        <w:jc w:val="left"/>
      </w:pPr>
      <w:r>
        <w:rPr>
          <w:rFonts w:ascii="MxkqpvAdvTT3713a231" w:hAnsi="MxkqpvAdvTT3713a231" w:eastAsia="Calibri" w:cs="MxkqpvAdvTT3713a231"/>
          <w:color w:val="131413"/>
          <w:sz w:val="20"/>
          <w:szCs w:val="20"/>
        </w:rPr>
        <w:t xml:space="preserve">perspectives or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points of view</w:t>
      </w:r>
      <w:r>
        <w:rPr>
          <w:rFonts w:ascii="RhkwgmAdvP0005" w:hAnsi="RhkwgmAdvP0005" w:eastAsia="Calibri" w:cs="RhkwgmAdvP0005"/>
          <w:color w:val="131413"/>
          <w:sz w:val="20"/>
          <w:szCs w:val="20"/>
        </w:rPr>
        <w:t xml:space="preserve">^ </w:t>
      </w:r>
      <w:r>
        <w:rPr>
          <w:rFonts w:ascii="VptfcqAdvTT50a2f13e.I" w:hAnsi="VptfcqAdvTT50a2f13e.I" w:eastAsia="Calibri" w:cs="VptfcqAdvTT50a2f13e.I"/>
          <w:color w:val="131413"/>
          <w:sz w:val="20"/>
          <w:szCs w:val="20"/>
        </w:rPr>
        <w:t xml:space="preserve">on the </w:t>
      </w:r>
      <w:r>
        <w:rPr>
          <w:rFonts w:ascii="MxkqpvAdvTT3713a231" w:hAnsi="MxkqpvAdvTT3713a231" w:eastAsia="Calibri" w:cs="MxkqpvAdvTT3713a231"/>
          <w:color w:val="131413"/>
          <w:sz w:val="20"/>
          <w:szCs w:val="20"/>
        </w:rPr>
        <w:t>world. To try and avoid possible confusion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will be worth pausing here to further unpack this claim. The first point to note is that, if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are in fact brought forth as enactivists maintain, then surely no organism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have a point of view or perspective on it. Enacting something, in the stricter ontological</w:t>
      </w:r>
    </w:p>
    <w:p>
      <w:pPr>
        <w:spacing w:before="0" w:after="0"/>
        <w:contextualSpacing/>
        <w:jc w:val="left"/>
      </w:pPr>
      <w:r>
        <w:rPr>
          <w:rFonts w:ascii="MxkqpvAdvTT3713a231" w:hAnsi="MxkqpvAdvTT3713a231" w:eastAsia="Calibri" w:cs="MxkqpvAdvTT3713a231"/>
          <w:color w:val="131413"/>
          <w:sz w:val="20"/>
          <w:szCs w:val="20"/>
        </w:rPr>
        <w:t>sense developed here, precludes the possibility of taking a perspective on it.</w:t>
      </w:r>
      <w:r>
        <w:rPr>
          <w:rFonts w:ascii="MxkqpvAdvTT3713a231" w:hAnsi="MxkqpvAdvTT3713a231" w:eastAsia="Calibri" w:cs="MxkqpvAdvTT3713a231"/>
          <w:color w:val="131413"/>
          <w:sz w:val="13"/>
          <w:szCs w:val="13"/>
        </w:rPr>
        <w:t xml:space="preserve">21 </w:t>
      </w:r>
      <w:r>
        <w:rPr>
          <w:rFonts w:ascii="MxkqpvAdvTT3713a231" w:hAnsi="MxkqpvAdvTT3713a231" w:eastAsia="Calibri" w:cs="MxkqpvAdvTT3713a231"/>
          <w:color w:val="131413"/>
          <w:sz w:val="20"/>
          <w:szCs w:val="20"/>
        </w:rPr>
        <w:t>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move to a performative ontology should make this point fairly clear.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Putting this aside for the moment, some readers might want to object that, on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surface at least, the alternative BE proposal defended here appears to be committed to</w:t>
      </w:r>
    </w:p>
    <w:p>
      <w:pPr>
        <w:spacing w:before="0" w:after="0"/>
        <w:contextualSpacing/>
        <w:jc w:val="left"/>
      </w:pPr>
      <w:r>
        <w:rPr>
          <w:rFonts w:ascii="MxkqpvAdvTT3713a231" w:hAnsi="MxkqpvAdvTT3713a231" w:eastAsia="Calibri" w:cs="MxkqpvAdvTT3713a231"/>
          <w:color w:val="131413"/>
          <w:sz w:val="20"/>
          <w:szCs w:val="20"/>
        </w:rPr>
        <w:t xml:space="preserve">precisely such a claim </w:t>
      </w:r>
      <w:r>
        <w:rPr>
          <w:rFonts w:ascii="VptfcqAdvTT50a2f13e.I" w:hAnsi="VptfcqAdvTT50a2f13e.I" w:eastAsia="Calibri" w:cs="VptfcqAdvTT50a2f13e.I"/>
          <w:color w:val="131413"/>
          <w:sz w:val="20"/>
          <w:szCs w:val="20"/>
        </w:rPr>
        <w:t xml:space="preserve">vis-à-vis </w:t>
      </w:r>
      <w:r>
        <w:rPr>
          <w:rFonts w:ascii="MxkqpvAdvTT3713a231" w:hAnsi="MxkqpvAdvTT3713a231" w:eastAsia="Calibri" w:cs="MxkqpvAdvTT3713a231"/>
          <w:color w:val="131413"/>
          <w:sz w:val="20"/>
          <w:szCs w:val="20"/>
        </w:rPr>
        <w:t>the bio-semiosis of the living. Not so. As we saw above</w:t>
      </w:r>
    </w:p>
    <w:p>
      <w:pPr>
        <w:spacing w:before="0" w:after="0"/>
        <w:contextualSpacing/>
        <w:jc w:val="left"/>
      </w:pPr>
      <w:r>
        <w:rPr>
          <w:rFonts w:ascii="MxkqpvAdvTT3713a231" w:hAnsi="MxkqpvAdvTT3713a231" w:eastAsia="Calibri" w:cs="MxkqpvAdvTT3713a231"/>
          <w:color w:val="131413"/>
          <w:sz w:val="20"/>
          <w:szCs w:val="20"/>
        </w:rPr>
        <w:t xml:space="preserve">the enactive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 of view</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is an epistemic one: different systems have a point of view on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world, a perceptual schematisation of objects. Although BE is sympathetic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some of the intuitions motivating aspects of this claim it nonetheless reverses it by,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have seen above, ontologizing it. To reiterate, rather than claiming that all living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have unique points of view, BE maintains that all living organisms enact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ontologically unique realities. It is in this sense that realities are argued to be done</w:t>
      </w:r>
    </w:p>
    <w:p>
      <w:pPr>
        <w:spacing w:before="0" w:after="0"/>
        <w:contextualSpacing/>
        <w:jc w:val="left"/>
      </w:pPr>
      <w:r>
        <w:rPr>
          <w:rFonts w:ascii="MxkqpvAdvTT3713a231" w:hAnsi="MxkqpvAdvTT3713a231" w:eastAsia="Calibri" w:cs="MxkqpvAdvTT3713a231"/>
          <w:color w:val="131413"/>
          <w:sz w:val="20"/>
          <w:szCs w:val="20"/>
        </w:rPr>
        <w:t xml:space="preserve">rather than just observed. If so, then a living organism's existence is more than a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point</w:t>
      </w:r>
    </w:p>
    <w:p>
      <w:pPr>
        <w:spacing w:before="0" w:after="0"/>
        <w:contextualSpacing/>
        <w:jc w:val="left"/>
      </w:pPr>
      <w:r>
        <w:rPr>
          <w:rFonts w:ascii="MxkqpvAdvTT3713a231" w:hAnsi="MxkqpvAdvTT3713a231" w:eastAsia="Calibri" w:cs="MxkqpvAdvTT3713a231"/>
          <w:color w:val="131413"/>
          <w:sz w:val="20"/>
          <w:szCs w:val="20"/>
        </w:rPr>
        <w:t xml:space="preserve">of view' onto reality, it is a reality in itself (Viveiros de Castro </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A kinship analogy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drawn from the anthropologist Viveiros de Castro might help further bring home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point. (882-3)</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 xml:space="preserve">Finally, note that this ontological approach also helps us to re-inscribe </w:t>
      </w:r>
      <w:r>
        <w:rPr>
          <w:rFonts w:ascii="VptfcqAdvTT50a2f13e.I" w:hAnsi="VptfcqAdvTT50a2f13e.I" w:eastAsia="Calibri" w:cs="VptfcqAdvTT50a2f13e.I"/>
          <w:color w:val="131413"/>
          <w:sz w:val="20"/>
          <w:szCs w:val="20"/>
        </w:rPr>
        <w:t xml:space="preserve">difference </w:t>
      </w:r>
      <w:r>
        <w:rPr>
          <w:rFonts w:ascii="MxkqpvAdvTT3713a231" w:hAnsi="MxkqpvAdvTT3713a231" w:eastAsia="Calibri" w:cs="MxkqpvAdvTT3713a231"/>
          <w:color w:val="131413"/>
          <w:sz w:val="20"/>
          <w:szCs w:val="20"/>
        </w:rPr>
        <w:t>into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very fabric of the living world. There is an inherent diversity to organismic agencies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worlds which cannot be reduced to the disparity of endless perspectives.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sense-making, in being excessively focused on both the epistemic and phenomenological,</w:t>
      </w:r>
    </w:p>
    <w:p>
      <w:pPr>
        <w:spacing w:before="0" w:after="0"/>
        <w:contextualSpacing/>
        <w:jc w:val="left"/>
      </w:pPr>
      <w:r>
        <w:rPr>
          <w:rFonts w:ascii="MxkqpvAdvTT3713a231" w:hAnsi="MxkqpvAdvTT3713a231" w:eastAsia="Calibri" w:cs="MxkqpvAdvTT3713a231"/>
          <w:color w:val="131413"/>
          <w:sz w:val="20"/>
          <w:szCs w:val="20"/>
        </w:rPr>
        <w:t xml:space="preserve">has obscured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difference pertaining to the living world and tends to</w:t>
      </w:r>
    </w:p>
    <w:p>
      <w:pPr>
        <w:spacing w:before="0" w:after="0"/>
        <w:contextualSpacing/>
        <w:jc w:val="left"/>
      </w:pPr>
      <w:r>
        <w:rPr>
          <w:rFonts w:ascii="MxkqpvAdvTT3713a231" w:hAnsi="MxkqpvAdvTT3713a231" w:eastAsia="Calibri" w:cs="MxkqpvAdvTT3713a231"/>
          <w:color w:val="131413"/>
          <w:sz w:val="20"/>
          <w:szCs w:val="20"/>
        </w:rPr>
        <w:t xml:space="preserve">slide into an unwarranted anthropocentrism (De Jesus </w:t>
      </w:r>
      <w:r>
        <w:rPr>
          <w:rFonts w:ascii="MxkqpvAdvTT3713a231" w:hAnsi="MxkqpvAdvTT3713a231" w:eastAsia="Calibri" w:cs="MxkqpvAdvTT3713a231"/>
          <w:color w:val="0000FF"/>
          <w:sz w:val="20"/>
          <w:szCs w:val="20"/>
        </w:rPr>
        <w:t>2016a</w:t>
      </w:r>
      <w:r>
        <w:rPr>
          <w:rFonts w:ascii="MxkqpvAdvTT3713a231" w:hAnsi="MxkqpvAdvTT3713a231" w:eastAsia="Calibri" w:cs="MxkqpvAdvTT3713a231"/>
          <w:color w:val="131413"/>
          <w:sz w:val="20"/>
          <w:szCs w:val="20"/>
        </w:rPr>
        <w:t>). The approach sketched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out above takes some steps towards rectifying this by opening up a space for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manifestation of the rich diversity of all living organisms which can dignify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multiplicity of their idiosyncratic meaningful worlds. It goes beyond the anthropocentric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bias of enactivism by providing a means to recognise and appreciate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manifold diversity inherent in nature. But, note again that difference has been cast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rather than epistemological, so as to ensure the richer ontology of worlds</w:t>
      </w:r>
    </w:p>
    <w:p>
      <w:pPr>
        <w:spacing w:before="0" w:after="0"/>
        <w:contextualSpacing/>
        <w:jc w:val="left"/>
      </w:pPr>
      <w:r>
        <w:rPr>
          <w:rFonts w:ascii="MxkqpvAdvTT3713a231" w:hAnsi="MxkqpvAdvTT3713a231" w:eastAsia="Calibri" w:cs="MxkqpvAdvTT3713a231"/>
          <w:color w:val="131413"/>
          <w:sz w:val="20"/>
          <w:szCs w:val="20"/>
        </w:rPr>
        <w:t>and not lapse into world-views or perspectives</w:t>
      </w:r>
      <w:r>
        <w:rPr>
          <w:rFonts w:ascii="VptfcqAdvTT50a2f13e.I" w:hAnsi="VptfcqAdvTT50a2f13e.I" w:eastAsia="Calibri" w:cs="VptfcqAdvTT50a2f13e.I"/>
          <w:color w:val="131413"/>
          <w:sz w:val="20"/>
          <w:szCs w:val="20"/>
        </w:rPr>
        <w:t xml:space="preserve">. </w:t>
      </w:r>
      <w:r>
        <w:rPr>
          <w:rFonts w:ascii="MxkqpvAdvTT3713a231" w:hAnsi="MxkqpvAdvTT3713a231" w:eastAsia="Calibri" w:cs="MxkqpvAdvTT3713a231"/>
          <w:color w:val="131413"/>
          <w:sz w:val="20"/>
          <w:szCs w:val="20"/>
        </w:rPr>
        <w:t xml:space="preserve">As Donna Haraway points out,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we</w:t>
      </w:r>
    </w:p>
    <w:p>
      <w:pPr>
        <w:spacing w:before="0" w:after="0"/>
        <w:contextualSpacing/>
        <w:jc w:val="left"/>
      </w:pPr>
      <w:r>
        <w:rPr>
          <w:rFonts w:ascii="MxkqpvAdvTT3713a231" w:hAnsi="MxkqpvAdvTT3713a231" w:eastAsia="Calibri" w:cs="MxkqpvAdvTT3713a231"/>
          <w:color w:val="131413"/>
          <w:sz w:val="20"/>
          <w:szCs w:val="20"/>
        </w:rPr>
        <w:t>learn to be worldly from grappling with, rather than generalizing from, the ordinary</w:t>
      </w:r>
      <w:r>
        <w:rPr>
          <w:rFonts w:ascii="RhkwgmAdvP0005" w:hAnsi="RhkwgmAdvP0005" w:eastAsia="Calibri" w:cs="RhkwgmAdvP0005"/>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 xml:space="preserve">(Haraway </w:t>
      </w:r>
      <w:r>
        <w:rPr>
          <w:rFonts w:ascii="MxkqpvAdvTT3713a231" w:hAnsi="MxkqpvAdvTT3713a231" w:eastAsia="Calibri" w:cs="MxkqpvAdvTT3713a231"/>
          <w:color w:val="0000FF"/>
          <w:sz w:val="20"/>
          <w:szCs w:val="20"/>
        </w:rPr>
        <w:t>2008</w:t>
      </w:r>
      <w:r>
        <w:rPr>
          <w:rFonts w:ascii="MxkqpvAdvTT3713a231" w:hAnsi="MxkqpvAdvTT3713a231" w:eastAsia="Calibri" w:cs="MxkqpvAdvTT3713a231"/>
          <w:color w:val="131413"/>
          <w:sz w:val="20"/>
          <w:szCs w:val="20"/>
        </w:rPr>
        <w:t>, p. 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sum up, we have To sum up, we have sketched out an account which has aimed to do justice to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multiplicity of brought forth worlds. In the process we opened the door to</w:t>
      </w:r>
    </w:p>
    <w:p>
      <w:pPr>
        <w:spacing w:before="0" w:after="0"/>
        <w:contextualSpacing/>
        <w:jc w:val="left"/>
      </w:pPr>
      <w:r>
        <w:rPr>
          <w:rFonts w:ascii="MxkqpvAdvTT3713a231" w:hAnsi="MxkqpvAdvTT3713a231" w:eastAsia="Calibri" w:cs="MxkqpvAdvTT3713a231"/>
          <w:color w:val="131413"/>
          <w:sz w:val="20"/>
          <w:szCs w:val="20"/>
        </w:rPr>
        <w:t xml:space="preserve">the </w:t>
      </w:r>
      <w:r>
        <w:rPr>
          <w:rFonts w:ascii="VptfcqAdvTT50a2f13e.I" w:hAnsi="VptfcqAdvTT50a2f13e.I" w:eastAsia="Calibri" w:cs="VptfcqAdvTT50a2f13e.I"/>
          <w:color w:val="131413"/>
          <w:sz w:val="20"/>
          <w:szCs w:val="20"/>
        </w:rPr>
        <w:t>existence of ontological properties unique to and which form the constitutive</w:t>
      </w:r>
    </w:p>
    <w:p>
      <w:pPr>
        <w:spacing w:before="0" w:after="0"/>
        <w:contextualSpacing/>
        <w:jc w:val="left"/>
      </w:pPr>
      <w:r>
        <w:rPr>
          <w:rFonts w:ascii="VptfcqAdvTT50a2f13e.I" w:hAnsi="VptfcqAdvTT50a2f13e.I" w:eastAsia="Calibri" w:cs="VptfcqAdvTT50a2f13e.I"/>
          <w:color w:val="131413"/>
          <w:sz w:val="20"/>
          <w:szCs w:val="20"/>
        </w:rPr>
        <w:t xml:space="preserve">building blocks of different organismic worlds. </w:t>
      </w:r>
      <w:r>
        <w:rPr>
          <w:rFonts w:ascii="MxkqpvAdvTT3713a231" w:hAnsi="MxkqpvAdvTT3713a231" w:eastAsia="Calibri" w:cs="MxkqpvAdvTT3713a231"/>
          <w:color w:val="131413"/>
          <w:sz w:val="20"/>
          <w:szCs w:val="20"/>
        </w:rPr>
        <w:t>To do so we have had to eschew</w:t>
      </w:r>
    </w:p>
    <w:p>
      <w:pPr>
        <w:spacing w:before="0" w:after="0"/>
        <w:contextualSpacing/>
        <w:jc w:val="left"/>
      </w:pPr>
      <w:r>
        <w:rPr>
          <w:rFonts w:ascii="MxkqpvAdvTT3713a231" w:hAnsi="MxkqpvAdvTT3713a231" w:eastAsia="Calibri" w:cs="MxkqpvAdvTT3713a231"/>
          <w:color w:val="131413"/>
          <w:sz w:val="20"/>
          <w:szCs w:val="20"/>
        </w:rPr>
        <w:t>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proclivity to epistemologize ontology by first shifting focus from our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knowledge of objects to the enactment of objects themselves and thus foregrounding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diachronic and contingent material practices within which new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organismic-specific properties, were allowed to emerge. (883)</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 xml:space="preserve">Finally it was also argued that through processes of bio-semiosis organisms do </w:t>
      </w:r>
      <w:r>
        <w:rPr>
          <w:rFonts w:ascii="VptfcqAdvTT50a2f13e.I" w:hAnsi="VptfcqAdvTT50a2f13e.I" w:eastAsia="Calibri" w:cs="VptfcqAdvTT50a2f13e.I"/>
          <w:color w:val="131413"/>
          <w:sz w:val="20"/>
          <w:szCs w:val="20"/>
        </w:rPr>
        <w:t xml:space="preserve">not </w:t>
      </w:r>
      <w:r>
        <w:rPr>
          <w:rFonts w:ascii="MxkqpvAdvTT3713a231" w:hAnsi="MxkqpvAdvTT3713a231" w:eastAsia="Calibri" w:cs="MxkqpvAdvTT3713a231"/>
          <w:color w:val="131413"/>
          <w:sz w:val="20"/>
          <w:szCs w:val="20"/>
        </w:rPr>
        <w:t xml:space="preserve">take perspectives </w:t>
      </w:r>
      <w:r>
        <w:rPr>
          <w:rFonts w:ascii="VptfcqAdvTT50a2f13e.I" w:hAnsi="VptfcqAdvTT50a2f13e.I" w:eastAsia="Calibri" w:cs="VptfcqAdvTT50a2f13e.I"/>
          <w:color w:val="131413"/>
          <w:sz w:val="20"/>
          <w:szCs w:val="20"/>
        </w:rPr>
        <w:t xml:space="preserve">on </w:t>
      </w:r>
      <w:r>
        <w:rPr>
          <w:rFonts w:ascii="MxkqpvAdvTT3713a231" w:hAnsi="MxkqpvAdvTT3713a231" w:eastAsia="Calibri" w:cs="MxkqpvAdvTT3713a231"/>
          <w:color w:val="131413"/>
          <w:sz w:val="20"/>
          <w:szCs w:val="20"/>
        </w:rPr>
        <w:t xml:space="preserve">the world, but rather are </w:t>
      </w:r>
      <w:r>
        <w:rPr>
          <w:rFonts w:ascii="VptfcqAdvTT50a2f13e.I" w:hAnsi="VptfcqAdvTT50a2f13e.I" w:eastAsia="Calibri" w:cs="VptfcqAdvTT50a2f13e.I"/>
          <w:color w:val="131413"/>
          <w:sz w:val="20"/>
          <w:szCs w:val="20"/>
        </w:rPr>
        <w:t xml:space="preserve">in </w:t>
      </w:r>
      <w:r>
        <w:rPr>
          <w:rFonts w:ascii="MxkqpvAdvTT3713a231" w:hAnsi="MxkqpvAdvTT3713a231" w:eastAsia="Calibri" w:cs="MxkqpvAdvTT3713a231"/>
          <w:color w:val="131413"/>
          <w:sz w:val="20"/>
          <w:szCs w:val="20"/>
        </w:rPr>
        <w:t xml:space="preserve">and thus </w:t>
      </w:r>
      <w:r>
        <w:rPr>
          <w:rFonts w:ascii="VptfcqAdvTT50a2f13e.I" w:hAnsi="VptfcqAdvTT50a2f13e.I" w:eastAsia="Calibri" w:cs="VptfcqAdvTT50a2f13e.I"/>
          <w:color w:val="131413"/>
          <w:sz w:val="20"/>
          <w:szCs w:val="20"/>
        </w:rPr>
        <w:t xml:space="preserve">have </w:t>
      </w:r>
      <w:r>
        <w:rPr>
          <w:rFonts w:ascii="MxkqpvAdvTT3713a231" w:hAnsi="MxkqpvAdvTT3713a231" w:eastAsia="Calibri" w:cs="MxkqpvAdvTT3713a231"/>
          <w:color w:val="131413"/>
          <w:sz w:val="20"/>
          <w:szCs w:val="20"/>
        </w:rPr>
        <w:t>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unique to their bio-semiotic capacities, material practices and relations. (883-4)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As Vörös et al. (</w:t>
      </w:r>
      <w:r>
        <w:rPr>
          <w:rFonts w:ascii="MxkqpvAdvTT3713a231" w:hAnsi="MxkqpvAdvTT3713a231" w:eastAsia="Calibri" w:cs="MxkqpvAdvTT3713a231"/>
          <w:color w:val="0000FF"/>
          <w:sz w:val="20"/>
          <w:szCs w:val="20"/>
        </w:rPr>
        <w:t>2016</w:t>
      </w:r>
      <w:r>
        <w:rPr>
          <w:rFonts w:ascii="MxkqpvAdvTT3713a231" w:hAnsi="MxkqpvAdvTT3713a231" w:eastAsia="Calibri" w:cs="MxkqpvAdvTT3713a231"/>
          <w:color w:val="131413"/>
          <w:sz w:val="20"/>
          <w:szCs w:val="20"/>
        </w:rPr>
        <w:t xml:space="preserve">) point out, enactivism insists that one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acknowledges the</w:t>
      </w:r>
    </w:p>
    <w:p>
      <w:pPr>
        <w:spacing w:before="0" w:after="0"/>
        <w:contextualSpacing/>
        <w:jc w:val="left"/>
      </w:pPr>
      <w:r>
        <w:rPr>
          <w:rFonts w:ascii="MxkqpvAdvTT3713a231" w:hAnsi="MxkqpvAdvTT3713a231" w:eastAsia="Calibri" w:cs="MxkqpvAdvTT3713a231"/>
          <w:color w:val="131413"/>
          <w:sz w:val="20"/>
          <w:szCs w:val="20"/>
        </w:rPr>
        <w:t>ineradicable reflexivity of all our epistemic practices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Once we do acknowledge this</w:t>
      </w:r>
    </w:p>
    <w:p>
      <w:pPr>
        <w:spacing w:before="0" w:after="0"/>
        <w:contextualSpacing/>
        <w:jc w:val="left"/>
      </w:pPr>
      <w:r>
        <w:rPr>
          <w:rFonts w:ascii="MxkqpvAdvTT3713a231" w:hAnsi="MxkqpvAdvTT3713a231" w:eastAsia="Calibri" w:cs="MxkqpvAdvTT3713a231"/>
          <w:color w:val="131413"/>
          <w:sz w:val="20"/>
          <w:szCs w:val="20"/>
        </w:rPr>
        <w:t xml:space="preserve">we soon realise that there is no neutral position, no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view from nowhere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which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observer can take on reality. Not unlike the account of agency explored above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 of reflexivity is firmly rooted in epistemic/representationalist grounds. This 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particularly evident in the enactive treatment of the single cell bacterium where neither</w:t>
      </w:r>
    </w:p>
    <w:p>
      <w:pPr>
        <w:spacing w:before="0" w:after="0"/>
        <w:contextualSpacing/>
        <w:jc w:val="left"/>
      </w:pPr>
      <w:r>
        <w:rPr>
          <w:rFonts w:ascii="MxkqpvAdvTT3713a231" w:hAnsi="MxkqpvAdvTT3713a231" w:eastAsia="Calibri" w:cs="MxkqpvAdvTT3713a231"/>
          <w:color w:val="131413"/>
          <w:sz w:val="20"/>
          <w:szCs w:val="20"/>
        </w:rPr>
        <w:t xml:space="preserve">the bacterium nor the biologist </w:t>
      </w:r>
      <w:r>
        <w:rPr>
          <w:rFonts w:ascii="VptfcqAdvTT50a2f13e.I" w:hAnsi="VptfcqAdvTT50a2f13e.I" w:eastAsia="Calibri" w:cs="VptfcqAdvTT50a2f13e.I"/>
          <w:color w:val="131413"/>
          <w:sz w:val="20"/>
          <w:szCs w:val="20"/>
        </w:rPr>
        <w:t xml:space="preserve">ontologically </w:t>
      </w:r>
      <w:r>
        <w:rPr>
          <w:rFonts w:ascii="MxkqpvAdvTT3713a231" w:hAnsi="MxkqpvAdvTT3713a231" w:eastAsia="Calibri" w:cs="MxkqpvAdvTT3713a231"/>
          <w:color w:val="131413"/>
          <w:sz w:val="20"/>
          <w:szCs w:val="20"/>
        </w:rPr>
        <w:t>effect each other in any significant way.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bacterium simply gets reduced to a set of abstract representations grounded on</w:t>
      </w:r>
    </w:p>
    <w:p>
      <w:pPr>
        <w:spacing w:before="0" w:after="0"/>
        <w:contextualSpacing/>
        <w:jc w:val="left"/>
      </w:pPr>
      <w:r>
        <w:rPr>
          <w:rFonts w:ascii="MxkqpvAdvTT3713a231" w:hAnsi="MxkqpvAdvTT3713a231" w:eastAsia="Calibri" w:cs="MxkqpvAdvTT3713a231"/>
          <w:color w:val="131413"/>
          <w:sz w:val="20"/>
          <w:szCs w:val="20"/>
        </w:rPr>
        <w:t xml:space="preserve">multiple perspectives (e.g. Thompson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p. 154). But, with the collapse of epistemology</w:t>
      </w:r>
    </w:p>
    <w:p>
      <w:pPr>
        <w:spacing w:before="0" w:after="0"/>
        <w:contextualSpacing/>
        <w:jc w:val="left"/>
      </w:pPr>
      <w:r>
        <w:rPr>
          <w:rFonts w:ascii="MxkqpvAdvTT3713a231" w:hAnsi="MxkqpvAdvTT3713a231" w:eastAsia="Calibri" w:cs="MxkqpvAdvTT3713a231"/>
          <w:color w:val="131413"/>
          <w:sz w:val="20"/>
          <w:szCs w:val="20"/>
        </w:rPr>
        <w:t xml:space="preserve">into ontology,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ineradicable reflexively</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becomes inevitably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reconfigured. Consider the case of the bacterium again. (884)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 these various threads together, we can sum up by saying that an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grounded notion of reflexivity takes agencies to be both contingently and</w:t>
      </w:r>
    </w:p>
    <w:p>
      <w:pPr>
        <w:spacing w:before="0" w:after="0"/>
        <w:contextualSpacing/>
        <w:jc w:val="left"/>
      </w:pPr>
      <w:r>
        <w:rPr>
          <w:rFonts w:ascii="MxkqpvAdvTT3713a231" w:hAnsi="MxkqpvAdvTT3713a231" w:eastAsia="Calibri" w:cs="MxkqpvAdvTT3713a231"/>
          <w:color w:val="131413"/>
          <w:sz w:val="20"/>
          <w:szCs w:val="20"/>
        </w:rPr>
        <w:t xml:space="preserve">materially </w:t>
      </w:r>
      <w:r>
        <w:rPr>
          <w:rFonts w:ascii="VptfcqAdvTT50a2f13e.I" w:hAnsi="VptfcqAdvTT50a2f13e.I" w:eastAsia="Calibri" w:cs="VptfcqAdvTT50a2f13e.I"/>
          <w:color w:val="131413"/>
          <w:sz w:val="20"/>
          <w:szCs w:val="20"/>
        </w:rPr>
        <w:t>done</w:t>
      </w:r>
      <w:r>
        <w:rPr>
          <w:rFonts w:ascii="MxkqpvAdvTT3713a231" w:hAnsi="MxkqpvAdvTT3713a231" w:eastAsia="Calibri" w:cs="MxkqpvAdvTT3713a231"/>
          <w:color w:val="131413"/>
          <w:sz w:val="20"/>
          <w:szCs w:val="20"/>
        </w:rPr>
        <w:t>. By taking this on board we have subverted the role of the human</w:t>
      </w:r>
    </w:p>
    <w:p>
      <w:pPr>
        <w:spacing w:before="0" w:after="0"/>
        <w:contextualSpacing/>
        <w:jc w:val="left"/>
      </w:pPr>
      <w:r>
        <w:rPr>
          <w:rFonts w:ascii="MxkqpvAdvTT3713a231" w:hAnsi="MxkqpvAdvTT3713a231" w:eastAsia="Calibri" w:cs="MxkqpvAdvTT3713a231"/>
          <w:color w:val="131413"/>
          <w:sz w:val="20"/>
          <w:szCs w:val="20"/>
        </w:rPr>
        <w:t xml:space="preserve">observer in the epistemic attribution of agency but recognised her potential </w:t>
      </w:r>
      <w:r>
        <w:rPr>
          <w:rFonts w:ascii="VptfcqAdvTT50a2f13e.I" w:hAnsi="VptfcqAdvTT50a2f13e.I" w:eastAsia="Calibri" w:cs="VptfcqAdvTT50a2f13e.I"/>
          <w:color w:val="131413"/>
          <w:sz w:val="20"/>
          <w:szCs w:val="20"/>
        </w:rPr>
        <w:t>ontological</w:t>
      </w:r>
    </w:p>
    <w:p>
      <w:pPr>
        <w:spacing w:before="0" w:after="0"/>
        <w:contextualSpacing/>
        <w:jc w:val="left"/>
      </w:pPr>
      <w:r>
        <w:rPr>
          <w:rFonts w:ascii="VptfcqAdvTT50a2f13e.I" w:hAnsi="VptfcqAdvTT50a2f13e.I" w:eastAsia="Calibri" w:cs="VptfcqAdvTT50a2f13e.I"/>
          <w:color w:val="131413"/>
          <w:sz w:val="20"/>
          <w:szCs w:val="20"/>
        </w:rPr>
        <w:t xml:space="preserve">entanglement </w:t>
      </w:r>
      <w:r>
        <w:rPr>
          <w:rFonts w:ascii="MxkqpvAdvTT3713a231" w:hAnsi="MxkqpvAdvTT3713a231" w:eastAsia="Calibri" w:cs="MxkqpvAdvTT3713a231"/>
          <w:color w:val="131413"/>
          <w:sz w:val="20"/>
          <w:szCs w:val="20"/>
        </w:rPr>
        <w:t>within organismic worlds. The importance of this is not so much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when enactivists use the example of a bacterium they are relying on a abstraction which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purifies the delicate web of relations within which all bacteria make a living and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made a living of while enacting their respective agencies, which they certainly do,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rather that they also fail to (i) recognise how agency is itself done and (ii) how the</w:t>
      </w:r>
    </w:p>
    <w:p>
      <w:pPr>
        <w:spacing w:before="0" w:after="0"/>
        <w:contextualSpacing/>
        <w:jc w:val="left"/>
      </w:pPr>
      <w:r>
        <w:rPr>
          <w:rFonts w:ascii="MxkqpvAdvTT3713a231" w:hAnsi="MxkqpvAdvTT3713a231" w:eastAsia="Calibri" w:cs="MxkqpvAdvTT3713a231"/>
          <w:color w:val="131413"/>
          <w:sz w:val="20"/>
          <w:szCs w:val="20"/>
        </w:rPr>
        <w:t xml:space="preserve">observer herself can </w:t>
      </w:r>
      <w:r>
        <w:rPr>
          <w:rFonts w:ascii="VptfcqAdvTT50a2f13e.I" w:hAnsi="VptfcqAdvTT50a2f13e.I" w:eastAsia="Calibri" w:cs="VptfcqAdvTT50a2f13e.I"/>
          <w:color w:val="131413"/>
          <w:sz w:val="20"/>
          <w:szCs w:val="20"/>
        </w:rPr>
        <w:t xml:space="preserve">and must </w:t>
      </w:r>
      <w:r>
        <w:rPr>
          <w:rFonts w:ascii="MxkqpvAdvTT3713a231" w:hAnsi="MxkqpvAdvTT3713a231" w:eastAsia="Calibri" w:cs="MxkqpvAdvTT3713a231"/>
          <w:color w:val="131413"/>
          <w:sz w:val="20"/>
          <w:szCs w:val="20"/>
        </w:rPr>
        <w:t>become ontologically rather than merely epistemically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implicated in the enactment of multiple agencies. (885)</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p>
    <w:p>
      <w:pPr>
        <w:numPr>
          <w:ilvl w:val="0"/>
          <w:numId w:val="40"/>
        </w:numPr>
        <w:spacing w:before="0" w:after="0"/>
        <w:ind w:left="0" w:right="0" w:hanging="360"/>
        <w:contextualSpacing/>
      </w:pPr>
      <w:r>
        <w:rPr>
          <w:rFonts w:ascii="MxkqpvAdvTT3713a231" w:hAnsi="MxkqpvAdvTT3713a231" w:eastAsia="Calibri" w:cs="MxkqpvAdvTT3713a231"/>
          <w:b/>
          <w:color w:val="131413"/>
          <w:sz w:val="28"/>
          <w:szCs w:val="28"/>
        </w:rPr>
        <w:t xml:space="preserve">(2016) </w:t>
      </w:r>
      <w:r>
        <w:rPr>
          <w:rFonts w:ascii="ITCFranklinGothicStd-DmCd" w:hAnsi="ITCFranklinGothicStd-DmCd" w:eastAsia="Calibri" w:cs="ITCFranklinGothicStd-DmCd"/>
          <w:b/>
          <w:bCs/>
          <w:sz w:val="28"/>
          <w:szCs w:val="28"/>
        </w:rPr>
        <w:t xml:space="preserve">TIMOTHY MORTON, </w:t>
      </w:r>
      <w:r>
        <w:rPr>
          <w:rFonts w:ascii="SerifaStd-Bold" w:hAnsi="SerifaStd-Bold" w:eastAsia="Calibri" w:cs="SerifaStd-Bold"/>
          <w:b/>
          <w:bCs/>
          <w:i/>
          <w:sz w:val="28"/>
          <w:szCs w:val="28"/>
        </w:rPr>
        <w:t>For a Logic of Future Coexistence</w:t>
      </w:r>
      <w:r>
        <w:rPr>
          <w:rFonts w:ascii="SerifaStd-Bold" w:hAnsi="SerifaStd-Bold" w:eastAsia="Calibri" w:cs="SerifaStd-Bold"/>
          <w:b/>
          <w:bCs/>
          <w:sz w:val="28"/>
          <w:szCs w:val="28"/>
        </w:rPr>
        <w:t>, (</w:t>
      </w:r>
      <w:r>
        <w:rPr>
          <w:rFonts w:ascii="GaramondPremrPro" w:hAnsi="GaramondPremrPro" w:eastAsia="Calibri" w:cs="GaramondPremrPro"/>
          <w:b/>
          <w:sz w:val="28"/>
          <w:szCs w:val="28"/>
        </w:rPr>
        <w:t>Columbia University Press)</w:t>
      </w:r>
      <w:bookmarkStart w:id="8" w:name="_Hlk194866"/>
      <w:bookmarkEnd w:id="8"/>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vaguely sense them out of the corner of our eye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while seeing the data in the center of our vision. These “hyperobjects”</w:t>
      </w:r>
    </w:p>
    <w:p>
      <w:pPr>
        <w:spacing w:before="0" w:after="0"/>
        <w:contextualSpacing/>
        <w:jc w:val="left"/>
      </w:pPr>
      <w:r>
        <w:rPr>
          <w:rFonts w:ascii="GaramondPremrPro" w:hAnsi="GaramondPremrPro" w:eastAsia="Calibri" w:cs="GaramondPremrPro"/>
          <w:sz w:val="22"/>
          <w:szCs w:val="22"/>
        </w:rPr>
        <w:t xml:space="preserve">remind us that </w:t>
      </w:r>
      <w:r>
        <w:rPr>
          <w:rFonts w:ascii="GaramondPremrPro-It" w:hAnsi="GaramondPremrPro-It" w:eastAsia="Calibri" w:cs="GaramondPremrPro-It"/>
          <w:i/>
          <w:iCs/>
          <w:sz w:val="22"/>
          <w:szCs w:val="22"/>
        </w:rPr>
        <w:t>the local is in fact the uncanny</w:t>
      </w:r>
      <w:r>
        <w:rPr>
          <w:rFonts w:ascii="GaramondPremrPro" w:hAnsi="GaramondPremrPro" w:eastAsia="Calibri" w:cs="GaramondPremrPro"/>
          <w:sz w:val="22"/>
          <w:szCs w:val="22"/>
        </w:rPr>
        <w:t>.</w:t>
      </w:r>
      <w:r>
        <w:rPr>
          <w:rFonts w:ascii="GaramondPremrPro" w:hAnsi="GaramondPremrPro" w:eastAsia="Calibri" w:cs="GaramondPremrPro"/>
          <w:sz w:val="14"/>
          <w:szCs w:val="14"/>
        </w:rPr>
        <w:t xml:space="preserve">23 </w:t>
      </w:r>
      <w:r>
        <w:rPr>
          <w:rFonts w:ascii="GaramondPremrPro" w:hAnsi="GaramondPremrPro" w:eastAsia="Calibri" w:cs="GaramondPremrPro"/>
          <w:sz w:val="22"/>
          <w:szCs w:val="22"/>
        </w:rPr>
        <w:t>Space evaporates.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nice clean box has melted. We are living on a Gaussian sphere where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parallel lines do indeed meet. The empty void of space and the rush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infinity have been unmasked as parochial paradigms. (p. 11)</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It" w:hAnsi="GaramondPremrPro-It" w:eastAsia="Calibri" w:cs="GaramondPremrPro-It"/>
          <w:i/>
          <w:iCs/>
          <w:sz w:val="22"/>
          <w:szCs w:val="22"/>
        </w:rPr>
        <w:t>Copyright control</w:t>
      </w:r>
      <w:r>
        <w:rPr>
          <w:rFonts w:ascii="GaramondPremrPro" w:hAnsi="GaramondPremrPro" w:eastAsia="Calibri" w:cs="GaramondPremrPro"/>
          <w:sz w:val="22"/>
          <w:szCs w:val="22"/>
        </w:rPr>
        <w:t>. I am myself a correlationist, by which I mean that I</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accept Kant’s basic argument that when I try to find the thing in itself,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what I find are thing data, not the thing in itself. And I grasp that data</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such a way that a thing does not (meaningfully) exist (for me) outside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 way I (or history or economic relations or will or Dasein) correlate</w:t>
      </w:r>
    </w:p>
    <w:p>
      <w:pPr>
        <w:spacing w:before="0" w:after="0"/>
        <w:contextualSpacing/>
        <w:jc w:val="left"/>
      </w:pPr>
      <w:r>
        <w:rPr>
          <w:rFonts w:ascii="GaramondPremrPro" w:hAnsi="GaramondPremrPro" w:eastAsia="Calibri" w:cs="GaramondPremrPro"/>
          <w:sz w:val="22"/>
          <w:szCs w:val="22"/>
        </w:rPr>
        <w:t xml:space="preserve">that data. I believe that there is a drastic </w:t>
      </w:r>
      <w:r>
        <w:rPr>
          <w:rFonts w:ascii="GaramondPremrPro-It" w:hAnsi="GaramondPremrPro-It" w:eastAsia="Calibri" w:cs="GaramondPremrPro-It"/>
          <w:i/>
          <w:iCs/>
          <w:sz w:val="22"/>
          <w:szCs w:val="22"/>
        </w:rPr>
        <w:t xml:space="preserve">finitude </w:t>
      </w:r>
      <w:r>
        <w:rPr>
          <w:rFonts w:ascii="GaramondPremrPro" w:hAnsi="GaramondPremrPro" w:eastAsia="Calibri" w:cs="GaramondPremrPro"/>
          <w:sz w:val="22"/>
          <w:szCs w:val="22"/>
        </w:rPr>
        <w:t>that restricts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my access to things in themselves. The finitude is drastic because it is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irreducible. I can’t bust through it. This marks the difference between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some speculative realists, who think you can puncture the finitude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enter a world of direct access, for instance via science, and those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who don’t think so, for instance the object-oriented ontologists.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Object-oriented ontology, or OOO, developed from a deep consideration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the implications of Martin Heidegger’s version of modern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Kantian correlationism. These implications would have seemed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bizarre to Kant and Heidegger themselves, who in their different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ways (transcendental idealism and fascism) tried to contain the explosive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vision that their thinking unleashed. Ontology doesn’t tell you</w:t>
      </w:r>
    </w:p>
    <w:p>
      <w:pPr>
        <w:spacing w:before="0" w:after="0"/>
        <w:contextualSpacing/>
        <w:jc w:val="left"/>
      </w:pPr>
      <w:r>
        <w:rPr>
          <w:rFonts w:ascii="GaramondPremrPro" w:hAnsi="GaramondPremrPro" w:eastAsia="Calibri" w:cs="GaramondPremrPro"/>
          <w:sz w:val="22"/>
          <w:szCs w:val="22"/>
        </w:rPr>
        <w:t xml:space="preserve">exactly what exists but </w:t>
      </w:r>
      <w:r>
        <w:rPr>
          <w:rFonts w:ascii="GaramondPremrPro-It" w:hAnsi="GaramondPremrPro-It" w:eastAsia="Calibri" w:cs="GaramondPremrPro-It"/>
          <w:i/>
          <w:iCs/>
          <w:sz w:val="22"/>
          <w:szCs w:val="22"/>
        </w:rPr>
        <w:t xml:space="preserve">how </w:t>
      </w:r>
      <w:r>
        <w:rPr>
          <w:rFonts w:ascii="GaramondPremrPro" w:hAnsi="GaramondPremrPro" w:eastAsia="Calibri" w:cs="GaramondPremrPro"/>
          <w:sz w:val="22"/>
          <w:szCs w:val="22"/>
        </w:rPr>
        <w:t>things exist. If things exist, they exist in</w:t>
      </w:r>
    </w:p>
    <w:p>
      <w:pPr>
        <w:spacing w:before="0" w:after="0"/>
        <w:contextualSpacing/>
        <w:jc w:val="left"/>
      </w:pPr>
      <w:r>
        <w:rPr>
          <w:rFonts w:ascii="GaramondPremrPro-It" w:hAnsi="GaramondPremrPro-It" w:eastAsia="Calibri" w:cs="GaramondPremrPro-It"/>
          <w:i/>
          <w:iCs/>
          <w:sz w:val="22"/>
          <w:szCs w:val="22"/>
        </w:rPr>
        <w:t xml:space="preserve">this </w:t>
      </w:r>
      <w:r>
        <w:rPr>
          <w:rFonts w:ascii="GaramondPremrPro" w:hAnsi="GaramondPremrPro" w:eastAsia="Calibri" w:cs="GaramondPremrPro"/>
          <w:sz w:val="22"/>
          <w:szCs w:val="22"/>
        </w:rPr>
        <w:t xml:space="preserve">way rather than </w:t>
      </w:r>
      <w:r>
        <w:rPr>
          <w:rFonts w:ascii="GaramondPremrPro-It" w:hAnsi="GaramondPremrPro-It" w:eastAsia="Calibri" w:cs="GaramondPremrPro-It"/>
          <w:i/>
          <w:iCs/>
          <w:sz w:val="22"/>
          <w:szCs w:val="22"/>
        </w:rPr>
        <w:t>that</w:t>
      </w:r>
      <w:r>
        <w:rPr>
          <w:rFonts w:ascii="GaramondPremrPro" w:hAnsi="GaramondPremrPro" w:eastAsia="Calibri" w:cs="GaramondPremrPro"/>
          <w:sz w:val="22"/>
          <w:szCs w:val="22"/>
        </w:rPr>
        <w:t>. Object-oriented ontology holds that things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exist in a profoundly “withdrawn” way: they cannot be splayed open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totally grasped by anything whatsoever, including themselves. (16)</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It" w:hAnsi="GaramondPremrPro-It" w:eastAsia="Calibri" w:cs="GaramondPremrPro-It"/>
          <w:i/>
          <w:iCs/>
          <w:sz w:val="22"/>
          <w:szCs w:val="22"/>
        </w:rPr>
        <w:t xml:space="preserve">Finitude </w:t>
      </w:r>
      <w:r>
        <w:rPr>
          <w:rFonts w:ascii="GaramondPremrPro" w:hAnsi="GaramondPremrPro" w:eastAsia="Calibri" w:cs="GaramondPremrPro"/>
          <w:sz w:val="22"/>
          <w:szCs w:val="22"/>
        </w:rPr>
        <w:t>is the term that describes a world in which entities “withdraw”</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from direct access. Every kind of access—a philosopher thinking</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about a stone, a scientist smashing a particle, a farmer watering a</w:t>
      </w:r>
    </w:p>
    <w:p>
      <w:pPr>
        <w:spacing w:before="0" w:after="0"/>
        <w:contextualSpacing/>
        <w:jc w:val="left"/>
      </w:pPr>
      <w:r>
        <w:rPr>
          <w:rFonts w:ascii="GaramondPremrPro" w:hAnsi="GaramondPremrPro" w:eastAsia="Calibri" w:cs="GaramondPremrPro"/>
          <w:sz w:val="22"/>
          <w:szCs w:val="22"/>
        </w:rPr>
        <w:t xml:space="preserve">tree—is profoundly limited and incomplete. And every type of </w:t>
      </w:r>
      <w:r>
        <w:rPr>
          <w:rFonts w:ascii="GaramondPremrPro-It" w:hAnsi="GaramondPremrPro-It" w:eastAsia="Calibri" w:cs="GaramondPremrPro-It"/>
          <w:i/>
          <w:iCs/>
          <w:sz w:val="22"/>
          <w:szCs w:val="22"/>
        </w:rPr>
        <w:t>nonhuman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access—a thrush smashing a snail shell against a stone, an electron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interacting with a photon, a tree absorbing water—is also profoundly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limited. Kant was the philosopher who argued for this finitude, at least</w:t>
      </w:r>
    </w:p>
    <w:p>
      <w:pPr>
        <w:spacing w:before="0" w:after="0"/>
        <w:contextualSpacing/>
        <w:jc w:val="left"/>
      </w:pPr>
      <w:r>
        <w:rPr>
          <w:rFonts w:ascii="GaramondPremrPro" w:hAnsi="GaramondPremrPro" w:eastAsia="Calibri" w:cs="GaramondPremrPro"/>
          <w:sz w:val="22"/>
          <w:szCs w:val="22"/>
        </w:rPr>
        <w:t xml:space="preserve">when it came to how </w:t>
      </w:r>
      <w:r>
        <w:rPr>
          <w:rFonts w:ascii="GaramondPremrPro-It" w:hAnsi="GaramondPremrPro-It" w:eastAsia="Calibri" w:cs="GaramondPremrPro-It"/>
          <w:i/>
          <w:iCs/>
          <w:sz w:val="22"/>
          <w:szCs w:val="22"/>
        </w:rPr>
        <w:t xml:space="preserve">humans </w:t>
      </w:r>
      <w:r>
        <w:rPr>
          <w:rFonts w:ascii="GaramondPremrPro" w:hAnsi="GaramondPremrPro" w:eastAsia="Calibri" w:cs="GaramondPremrPro"/>
          <w:sz w:val="22"/>
          <w:szCs w:val="22"/>
        </w:rPr>
        <w:t>access things. I don’t believe that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finitude of the human-world correlate is incorrect. It can’t be ripped</w:t>
      </w:r>
    </w:p>
    <w:p>
      <w:pPr>
        <w:spacing w:before="0" w:after="0"/>
        <w:contextualSpacing/>
        <w:jc w:val="left"/>
      </w:pPr>
      <w:r>
        <w:rPr>
          <w:rFonts w:ascii="GaramondPremrPro" w:hAnsi="GaramondPremrPro" w:eastAsia="Calibri" w:cs="GaramondPremrPro"/>
          <w:sz w:val="22"/>
          <w:szCs w:val="22"/>
        </w:rPr>
        <w:t>open, even by something as seemingly sharp as mathematics.</w:t>
      </w:r>
      <w:r>
        <w:rPr>
          <w:rFonts w:ascii="GaramondPremrPro" w:hAnsi="GaramondPremrPro" w:eastAsia="Calibri" w:cs="GaramondPremrPro"/>
          <w:sz w:val="14"/>
          <w:szCs w:val="14"/>
        </w:rPr>
        <w:t xml:space="preserve">31 </w:t>
      </w:r>
      <w:r>
        <w:rPr>
          <w:rFonts w:ascii="GaramondPremrPro" w:hAnsi="GaramondPremrPro" w:eastAsia="Calibri" w:cs="GaramondPremrPro"/>
          <w:sz w:val="22"/>
          <w:szCs w:val="22"/>
        </w:rPr>
        <w:t>When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 mathematize a thing, there I am, mathematizing it—measuring it,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for instance. Why this is so different a form of access than eating it or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using it to paper my room is uncertain. The gap between the human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everything else can’t be filled in, as racism tries to do.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There is a tactic we could adopt, a tactic deeply congruent with</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ecological politics. Kant grounded Hume’s argument in synthetic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judgments a priori in a transcendental subject (not “little me,”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one I can see and touch). Only a correlator such as a (human) subject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makes reality real. At the very moment at which philosophy says you</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can’t directly access the real, humans are drilling down ever deeper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into it, and the two phenomena are deeply, weirdly intertwined. Correlationism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is true, but disastrous if restricted to humans only. (17)</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should</w:t>
      </w:r>
    </w:p>
    <w:p>
      <w:pPr>
        <w:spacing w:before="0" w:after="0"/>
        <w:contextualSpacing/>
        <w:jc w:val="left"/>
      </w:pPr>
      <w:r>
        <w:rPr>
          <w:rFonts w:ascii="GaramondPremrPro" w:hAnsi="GaramondPremrPro" w:eastAsia="Calibri" w:cs="GaramondPremrPro"/>
          <w:sz w:val="22"/>
          <w:szCs w:val="22"/>
        </w:rPr>
        <w:t xml:space="preserve">merely </w:t>
      </w:r>
      <w:r>
        <w:rPr>
          <w:rFonts w:ascii="GaramondPremrPro-It" w:hAnsi="GaramondPremrPro-It" w:eastAsia="Calibri" w:cs="GaramondPremrPro-It"/>
          <w:i/>
          <w:iCs/>
          <w:sz w:val="22"/>
          <w:szCs w:val="22"/>
        </w:rPr>
        <w:t>release the anthropocentric copyright control on correlationism</w:t>
      </w:r>
      <w:r>
        <w:rPr>
          <w:rFonts w:ascii="GaramondPremrPro" w:hAnsi="GaramondPremrPro" w:eastAsia="Calibri" w:cs="GaramondPremrPro"/>
          <w:sz w:val="22"/>
          <w:szCs w:val="22"/>
        </w:rPr>
        <w: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allowing nonhumans like fish (and perhaps even fish forks) the fun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not being able to access the in-itself.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 this view, whether the thing in itself becomes fish food or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human food or something a human can measure, the thing remains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excess of those forms of access, and there is no intrinsic superiority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human ways of accessing the thing. This is the basic premise of objectoriented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ontology: Kant was correct, but his anthropocentrism prevented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him from seeing the most interesting aspects of his theory. We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will see that these aspects could have a profound influence on the way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think the logic of future coexistence. (18)</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Scientists are now beginning to figure out something we’ve known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the humanities and arts for some time: one is entangled with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data one is studying. Kant grounded Hume’s insight about causality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just this thought, which we now call correlationism. We can’t see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things in themselves, we can see human-flavored correlates of those</w:t>
      </w:r>
    </w:p>
    <w:p>
      <w:pPr>
        <w:spacing w:before="0" w:after="0"/>
        <w:contextualSpacing/>
        <w:jc w:val="left"/>
      </w:pPr>
      <w:r>
        <w:rPr>
          <w:rFonts w:ascii="GaramondPremrPro" w:hAnsi="GaramondPremrPro" w:eastAsia="Calibri" w:cs="GaramondPremrPro"/>
          <w:sz w:val="22"/>
          <w:szCs w:val="22"/>
        </w:rPr>
        <w:t xml:space="preserve">things. But there </w:t>
      </w:r>
      <w:r>
        <w:rPr>
          <w:rFonts w:ascii="GaramondPremrPro-It" w:hAnsi="GaramondPremrPro-It" w:eastAsia="Calibri" w:cs="GaramondPremrPro-It"/>
          <w:i/>
          <w:iCs/>
          <w:sz w:val="22"/>
          <w:szCs w:val="22"/>
        </w:rPr>
        <w:t xml:space="preserve">are </w:t>
      </w:r>
      <w:r>
        <w:rPr>
          <w:rFonts w:ascii="GaramondPremrPro" w:hAnsi="GaramondPremrPro" w:eastAsia="Calibri" w:cs="GaramondPremrPro"/>
          <w:sz w:val="22"/>
          <w:szCs w:val="22"/>
        </w:rPr>
        <w:t>things in themselves. So we are caught in a</w:t>
      </w:r>
    </w:p>
    <w:p>
      <w:pPr>
        <w:spacing w:before="0" w:after="0"/>
        <w:contextualSpacing/>
        <w:jc w:val="left"/>
      </w:pPr>
      <w:r>
        <w:rPr>
          <w:rFonts w:ascii="GaramondPremrPro" w:hAnsi="GaramondPremrPro" w:eastAsia="Calibri" w:cs="GaramondPremrPro"/>
          <w:sz w:val="22"/>
          <w:szCs w:val="22"/>
        </w:rPr>
        <w:t xml:space="preserve">dilemma, whose name is </w:t>
      </w:r>
      <w:r>
        <w:rPr>
          <w:rFonts w:ascii="GaramondPremrPro-It" w:hAnsi="GaramondPremrPro-It" w:eastAsia="Calibri" w:cs="GaramondPremrPro-It"/>
          <w:i/>
          <w:iCs/>
          <w:sz w:val="22"/>
          <w:szCs w:val="22"/>
        </w:rPr>
        <w:t>hermeneutic circle</w:t>
      </w:r>
      <w:r>
        <w:rPr>
          <w:rFonts w:ascii="GaramondPremrPro" w:hAnsi="GaramondPremrPro" w:eastAsia="Calibri" w:cs="GaramondPremrPro"/>
          <w:sz w:val="22"/>
          <w:szCs w:val="22"/>
        </w:rPr>
        <w:t xml:space="preserve">. Scientists call it </w:t>
      </w:r>
      <w:r>
        <w:rPr>
          <w:rFonts w:ascii="GaramondPremrPro-It" w:hAnsi="GaramondPremrPro-It" w:eastAsia="Calibri" w:cs="GaramondPremrPro-It"/>
          <w:i/>
          <w:iCs/>
          <w:sz w:val="22"/>
          <w:szCs w:val="22"/>
        </w:rPr>
        <w:t>confirmation</w:t>
      </w:r>
    </w:p>
    <w:p>
      <w:pPr>
        <w:spacing w:before="0" w:after="0"/>
        <w:contextualSpacing/>
        <w:jc w:val="left"/>
      </w:pPr>
      <w:r>
        <w:rPr>
          <w:rFonts w:ascii="GaramondPremrPro-It" w:hAnsi="GaramondPremrPro-It" w:eastAsia="Calibri" w:cs="GaramondPremrPro-It"/>
          <w:i/>
          <w:iCs/>
          <w:sz w:val="22"/>
          <w:szCs w:val="22"/>
        </w:rPr>
        <w:t>bias</w:t>
      </w:r>
      <w:r>
        <w:rPr>
          <w:rFonts w:ascii="GaramondPremrPro" w:hAnsi="GaramondPremrPro" w:eastAsia="Calibri" w:cs="GaramondPremrPro"/>
          <w:sz w:val="22"/>
          <w:szCs w:val="22"/>
        </w:rPr>
        <w:t>, which is why only a small percentage of physicists now think</w:t>
      </w:r>
    </w:p>
    <w:p>
      <w:pPr>
        <w:spacing w:before="0" w:after="0"/>
        <w:contextualSpacing/>
        <w:jc w:val="left"/>
      </w:pPr>
      <w:r>
        <w:rPr>
          <w:rFonts w:ascii="GaramondPremrPro" w:hAnsi="GaramondPremrPro" w:eastAsia="Calibri" w:cs="GaramondPremrPro"/>
          <w:sz w:val="22"/>
          <w:szCs w:val="22"/>
        </w:rPr>
        <w:t>that physics is saying anything true at all about reality.</w:t>
      </w:r>
      <w:r>
        <w:rPr>
          <w:rFonts w:ascii="GaramondPremrPro" w:hAnsi="GaramondPremrPro" w:eastAsia="Calibri" w:cs="GaramondPremrPro"/>
          <w:sz w:val="14"/>
          <w:szCs w:val="14"/>
        </w:rPr>
        <w:t>57 (29)</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 w:hAnsi="GaramondPremrPro" w:eastAsia="Calibri" w:cs="GaramondPremrPro"/>
          <w:sz w:val="22"/>
          <w:szCs w:val="22"/>
        </w:rPr>
        <w:t xml:space="preserve">The elemental effect is the inverse of what is called </w:t>
      </w:r>
      <w:r>
        <w:rPr>
          <w:rFonts w:ascii="GaramondPremrPro-It" w:hAnsi="GaramondPremrPro-It" w:eastAsia="Calibri" w:cs="GaramondPremrPro-It"/>
          <w:i/>
          <w:iCs/>
          <w:sz w:val="22"/>
          <w:szCs w:val="22"/>
        </w:rPr>
        <w:t>thing theory</w:t>
      </w:r>
      <w:r>
        <w:rPr>
          <w:rFonts w:ascii="GaramondPremrPro" w:hAnsi="GaramondPremrPro" w:eastAsia="Calibri" w:cs="GaramondPremrPro"/>
          <w:sz w:val="22"/>
          <w:szCs w:val="22"/>
        </w:rPr>
        <w:t>.</w:t>
      </w:r>
      <w:r>
        <w:rPr>
          <w:rFonts w:ascii="GaramondPremrPro" w:hAnsi="GaramondPremrPro" w:eastAsia="Calibri" w:cs="GaramondPremrPro"/>
          <w:sz w:val="14"/>
          <w:szCs w:val="14"/>
        </w:rPr>
        <w:t>32</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Thing theory relies on Heidegger’s tool analysis. When a tool breaks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or malfunctions we notice it. This theory of malfunctioning points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out that when things smoothly function, when they just happen,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they withdraw from access. When I’m involved in a task the things I</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involve myself with disappear. Yet the element in which I am involved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doesn’t disappear. This is a precise definition of the element: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appearance of involvement. It’s just that I only experience this appearance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obliquely, perhaps as goosebumps or a sense of horror or of bliss.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Paradoxically, the inverse of thing theory is not nothing at all, but</w:t>
      </w:r>
    </w:p>
    <w:p>
      <w:pPr>
        <w:spacing w:before="0" w:after="0"/>
        <w:contextualSpacing/>
        <w:jc w:val="left"/>
      </w:pPr>
      <w:r>
        <w:rPr>
          <w:rFonts w:ascii="GaramondPremrPro" w:hAnsi="GaramondPremrPro" w:eastAsia="Calibri" w:cs="GaramondPremrPro"/>
          <w:sz w:val="22"/>
          <w:szCs w:val="22"/>
        </w:rPr>
        <w:t xml:space="preserve">what one could call </w:t>
      </w:r>
      <w:r>
        <w:rPr>
          <w:rFonts w:ascii="GaramondPremrPro-It" w:hAnsi="GaramondPremrPro-It" w:eastAsia="Calibri" w:cs="GaramondPremrPro-It"/>
          <w:i/>
          <w:iCs/>
          <w:sz w:val="22"/>
          <w:szCs w:val="22"/>
        </w:rPr>
        <w:t>object theory</w:t>
      </w:r>
      <w:r>
        <w:rPr>
          <w:rFonts w:ascii="GaramondPremrPro" w:hAnsi="GaramondPremrPro" w:eastAsia="Calibri" w:cs="GaramondPremrPro"/>
          <w:sz w:val="22"/>
          <w:szCs w:val="22"/>
        </w:rPr>
        <w:t xml:space="preserve">. I here use the term </w:t>
      </w:r>
      <w:r>
        <w:rPr>
          <w:rFonts w:ascii="GaramondPremrPro-It" w:hAnsi="GaramondPremrPro-It" w:eastAsia="Calibri" w:cs="GaramondPremrPro-It"/>
          <w:i/>
          <w:iCs/>
          <w:sz w:val="22"/>
          <w:szCs w:val="22"/>
        </w:rPr>
        <w:t xml:space="preserve">object </w:t>
      </w:r>
      <w:r>
        <w:rPr>
          <w:rFonts w:ascii="GaramondPremrPro" w:hAnsi="GaramondPremrPro" w:eastAsia="Calibri" w:cs="GaramondPremrPro"/>
          <w:sz w:val="22"/>
          <w:szCs w:val="22"/>
        </w:rPr>
        <w:t>in the sense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described by object-oriented ontology (OOO, introduced in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First Thread), which argues that the malfunctioning tools we notice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depend not only on smoothly functioning without our attention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but also on a far deeper being that is strictly inaccessible no matter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how deeply we probe or how deeply anything probes—including the</w:t>
      </w:r>
    </w:p>
    <w:p>
      <w:pPr>
        <w:spacing w:before="0" w:after="0"/>
        <w:contextualSpacing/>
        <w:jc w:val="left"/>
      </w:pPr>
      <w:r>
        <w:rPr>
          <w:rFonts w:ascii="GaramondPremrPro" w:hAnsi="GaramondPremrPro" w:eastAsia="Calibri" w:cs="GaramondPremrPro"/>
          <w:sz w:val="22"/>
          <w:szCs w:val="22"/>
        </w:rPr>
        <w:t xml:space="preserve">“tool” in question. But perhaps </w:t>
      </w:r>
      <w:r>
        <w:rPr>
          <w:rFonts w:ascii="GaramondPremrPro-It" w:hAnsi="GaramondPremrPro-It" w:eastAsia="Calibri" w:cs="GaramondPremrPro-It"/>
          <w:i/>
          <w:iCs/>
          <w:sz w:val="22"/>
          <w:szCs w:val="22"/>
        </w:rPr>
        <w:t xml:space="preserve">deeper </w:t>
      </w:r>
      <w:r>
        <w:rPr>
          <w:rFonts w:ascii="GaramondPremrPro" w:hAnsi="GaramondPremrPro" w:eastAsia="Calibri" w:cs="GaramondPremrPro"/>
          <w:sz w:val="22"/>
          <w:szCs w:val="22"/>
        </w:rPr>
        <w:t>isn’t quite the right term. What</w:t>
      </w:r>
    </w:p>
    <w:p>
      <w:pPr>
        <w:spacing w:before="0" w:after="0"/>
        <w:contextualSpacing/>
        <w:jc w:val="left"/>
      </w:pPr>
      <w:r>
        <w:rPr>
          <w:rFonts w:ascii="GaramondPremrPro" w:hAnsi="GaramondPremrPro" w:eastAsia="Calibri" w:cs="GaramondPremrPro"/>
          <w:sz w:val="22"/>
          <w:szCs w:val="22"/>
        </w:rPr>
        <w:t xml:space="preserve">we have lost, if anything, is a sense of ourselves exactly as </w:t>
      </w:r>
      <w:r>
        <w:rPr>
          <w:rFonts w:ascii="GaramondPremrPro-It" w:hAnsi="GaramondPremrPro-It" w:eastAsia="Calibri" w:cs="GaramondPremrPro-It"/>
          <w:i/>
          <w:iCs/>
          <w:sz w:val="22"/>
          <w:szCs w:val="22"/>
        </w:rPr>
        <w:t xml:space="preserve">objects </w:t>
      </w:r>
      <w:r>
        <w:rPr>
          <w:rFonts w:ascii="GaramondPremrPro" w:hAnsi="GaramondPremrPro" w:eastAsia="Calibri" w:cs="GaramondPremrPro"/>
          <w:sz w:val="22"/>
          <w:szCs w:val="22"/>
        </w:rPr>
        <w:t>in this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expanded definition. We ward it off or kick it upstairs into the realm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esoteric experience. (79)</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 idea that we might be deceived is intrinsic to the agrilogistic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virus. The possibility of pretense haunts arche-lithic “cultures” of magic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as a structurally necessary component of those cultures: “The real skill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the practitioner [of magic] lies not in skilled concealment but in the</w:t>
      </w:r>
    </w:p>
    <w:p>
      <w:pPr>
        <w:spacing w:before="0" w:after="0"/>
        <w:contextualSpacing/>
        <w:jc w:val="left"/>
      </w:pPr>
      <w:r>
        <w:rPr>
          <w:rFonts w:ascii="GaramondPremrPro" w:hAnsi="GaramondPremrPro" w:eastAsia="Calibri" w:cs="GaramondPremrPro"/>
          <w:sz w:val="22"/>
          <w:szCs w:val="22"/>
        </w:rPr>
        <w:t>skilled revelation of skilled concealment.”</w:t>
      </w:r>
      <w:r>
        <w:rPr>
          <w:rFonts w:ascii="GaramondPremrPro" w:hAnsi="GaramondPremrPro" w:eastAsia="Calibri" w:cs="GaramondPremrPro"/>
          <w:sz w:val="14"/>
          <w:szCs w:val="14"/>
        </w:rPr>
        <w:t xml:space="preserve">46 </w:t>
      </w:r>
      <w:r>
        <w:rPr>
          <w:rFonts w:ascii="GaramondPremrPro" w:hAnsi="GaramondPremrPro" w:eastAsia="Calibri" w:cs="GaramondPremrPro"/>
          <w:sz w:val="22"/>
          <w:szCs w:val="22"/>
        </w:rPr>
        <w:t>(I must put “culture”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quotation marks because the term is hopelessly agrilogistic.) Skepticism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faith might not be enemies in every social configuration. In archelithic</w:t>
      </w:r>
    </w:p>
    <w:p>
      <w:pPr>
        <w:spacing w:before="0" w:after="0"/>
        <w:contextualSpacing/>
        <w:jc w:val="left"/>
      </w:pPr>
      <w:r>
        <w:rPr>
          <w:rFonts w:ascii="GaramondPremrPro" w:hAnsi="GaramondPremrPro" w:eastAsia="Calibri" w:cs="GaramondPremrPro"/>
          <w:sz w:val="22"/>
          <w:szCs w:val="22"/>
        </w:rPr>
        <w:t xml:space="preserve">space they might be weirdly intertwined. There is an </w:t>
      </w:r>
      <w:r>
        <w:rPr>
          <w:rFonts w:ascii="GaramondPremrPro-It" w:hAnsi="GaramondPremrPro-It" w:eastAsia="Calibri" w:cs="GaramondPremrPro-It"/>
          <w:i/>
          <w:iCs/>
          <w:sz w:val="22"/>
          <w:szCs w:val="22"/>
        </w:rPr>
        <w:t>ontological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reason why the play of magic involves epistemological panic, giving rise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to hermeneutical spirals of belief and disbelief. The dance of concealing</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revealing happens because reality as such just does have a magical,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flickering aspect. It is as if there is an irreducible, storylike hermeneutical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web that plays around and within all things. An irreducible uncertainty,</w:t>
      </w:r>
    </w:p>
    <w:p>
      <w:pPr>
        <w:spacing w:before="0" w:after="0"/>
        <w:contextualSpacing/>
        <w:jc w:val="left"/>
      </w:pPr>
      <w:r>
        <w:rPr>
          <w:rFonts w:ascii="GaramondPremrPro" w:hAnsi="GaramondPremrPro" w:eastAsia="Calibri" w:cs="GaramondPremrPro"/>
          <w:sz w:val="22"/>
          <w:szCs w:val="22"/>
        </w:rPr>
        <w:t xml:space="preserve">not because things are unreal, but because they </w:t>
      </w:r>
      <w:r>
        <w:rPr>
          <w:rFonts w:ascii="GaramondPremrPro-It" w:hAnsi="GaramondPremrPro-It" w:eastAsia="Calibri" w:cs="GaramondPremrPro-It"/>
          <w:i/>
          <w:iCs/>
          <w:sz w:val="22"/>
          <w:szCs w:val="22"/>
        </w:rPr>
        <w:t xml:space="preserve">are </w:t>
      </w:r>
      <w:r>
        <w:rPr>
          <w:rFonts w:ascii="GaramondPremrPro" w:hAnsi="GaramondPremrPro" w:eastAsia="Calibri" w:cs="GaramondPremrPro"/>
          <w:sz w:val="22"/>
          <w:szCs w:val="22"/>
        </w:rPr>
        <w:t>real.</w:t>
      </w:r>
    </w:p>
    <w:p>
      <w:pPr>
        <w:spacing w:before="0" w:after="0"/>
        <w:contextualSpacing/>
        <w:jc w:val="left"/>
      </w:pPr>
      <w:r>
        <w:rPr>
          <w:rFonts w:ascii="GaramondPremrPro" w:hAnsi="GaramondPremrPro" w:eastAsia="Calibri" w:cs="GaramondPremrPro"/>
          <w:sz w:val="22"/>
          <w:szCs w:val="22"/>
        </w:rPr>
        <w:t xml:space="preserve">The basic pattern is a trickster. The agrilogistic sentence </w:t>
      </w:r>
      <w:r>
        <w:rPr>
          <w:rFonts w:ascii="GaramondPremrPro-It" w:hAnsi="GaramondPremrPro-It" w:eastAsia="Calibri" w:cs="GaramondPremrPro-It"/>
          <w:i/>
          <w:iCs/>
          <w:sz w:val="22"/>
          <w:szCs w:val="22"/>
        </w:rPr>
        <w:t>This is not</w:t>
      </w:r>
    </w:p>
    <w:p>
      <w:pPr>
        <w:spacing w:before="0" w:after="0"/>
        <w:contextualSpacing/>
        <w:jc w:val="left"/>
      </w:pPr>
      <w:r>
        <w:rPr>
          <w:rFonts w:ascii="GaramondPremrPro-It" w:hAnsi="GaramondPremrPro-It" w:eastAsia="Calibri" w:cs="GaramondPremrPro-It"/>
          <w:i/>
          <w:iCs/>
          <w:sz w:val="22"/>
          <w:szCs w:val="22"/>
        </w:rPr>
        <w:t xml:space="preserve">(just) a pattern </w:t>
      </w:r>
      <w:r>
        <w:rPr>
          <w:rFonts w:ascii="GaramondPremrPro" w:hAnsi="GaramondPremrPro" w:eastAsia="Calibri" w:cs="GaramondPremrPro"/>
          <w:sz w:val="22"/>
          <w:szCs w:val="22"/>
        </w:rPr>
        <w:t>forces its hosts to reproduce it as they try to process</w:t>
      </w:r>
    </w:p>
    <w:p>
      <w:pPr>
        <w:spacing w:before="0" w:after="0"/>
        <w:contextualSpacing/>
        <w:jc w:val="left"/>
      </w:pPr>
      <w:r>
        <w:rPr>
          <w:rFonts w:ascii="GaramondPremrPro" w:hAnsi="GaramondPremrPro" w:eastAsia="Calibri" w:cs="GaramondPremrPro"/>
          <w:sz w:val="22"/>
          <w:szCs w:val="22"/>
        </w:rPr>
        <w:t xml:space="preserve">the </w:t>
      </w:r>
      <w:r>
        <w:rPr>
          <w:rFonts w:ascii="GaramondPremrPro-It" w:hAnsi="GaramondPremrPro-It" w:eastAsia="Calibri" w:cs="GaramondPremrPro-It"/>
          <w:i/>
          <w:iCs/>
          <w:sz w:val="22"/>
          <w:szCs w:val="22"/>
        </w:rPr>
        <w:t xml:space="preserve">not </w:t>
      </w:r>
      <w:r>
        <w:rPr>
          <w:rFonts w:ascii="GaramondPremrPro" w:hAnsi="GaramondPremrPro" w:eastAsia="Calibri" w:cs="GaramondPremrPro"/>
          <w:sz w:val="22"/>
          <w:szCs w:val="22"/>
        </w:rPr>
        <w:t xml:space="preserve">and the </w:t>
      </w:r>
      <w:r>
        <w:rPr>
          <w:rFonts w:ascii="GaramondPremrPro-It" w:hAnsi="GaramondPremrPro-It" w:eastAsia="Calibri" w:cs="GaramondPremrPro-It"/>
          <w:i/>
          <w:iCs/>
          <w:sz w:val="22"/>
          <w:szCs w:val="22"/>
        </w:rPr>
        <w:t>just</w:t>
      </w:r>
      <w:r>
        <w:rPr>
          <w:rFonts w:ascii="GaramondPremrPro" w:hAnsi="GaramondPremrPro" w:eastAsia="Calibri" w:cs="GaramondPremrPro"/>
          <w:sz w:val="22"/>
          <w:szCs w:val="22"/>
        </w:rPr>
        <w:t xml:space="preserve">. </w:t>
      </w:r>
      <w:r>
        <w:rPr>
          <w:rFonts w:ascii="GaramondPremrPro-It" w:hAnsi="GaramondPremrPro-It" w:eastAsia="Calibri" w:cs="GaramondPremrPro-It"/>
          <w:i/>
          <w:iCs/>
          <w:sz w:val="22"/>
          <w:szCs w:val="22"/>
        </w:rPr>
        <w:t>Agrilogistics is dormant in the arche-lithic</w:t>
      </w:r>
      <w:r>
        <w:rPr>
          <w:rFonts w:ascii="GaramondPremrPro" w:hAnsi="GaramondPremrPro" w:eastAsia="Calibri" w:cs="GaramondPremrPro"/>
          <w:sz w:val="22"/>
          <w:szCs w:val="22"/>
        </w:rPr>
        <w: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continuum of human-nonhuman entailment, waiting for a host to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download it. In a loop that fascinates, pretense is pretending not to be</w:t>
      </w:r>
    </w:p>
    <w:p>
      <w:pPr>
        <w:spacing w:before="0" w:after="0"/>
        <w:contextualSpacing/>
        <w:jc w:val="left"/>
      </w:pPr>
      <w:r>
        <w:rPr>
          <w:rFonts w:ascii="GaramondPremrPro" w:hAnsi="GaramondPremrPro" w:eastAsia="Calibri" w:cs="GaramondPremrPro"/>
          <w:sz w:val="22"/>
          <w:szCs w:val="22"/>
        </w:rPr>
        <w:t xml:space="preserve">pretense. Read one way </w:t>
      </w:r>
      <w:r>
        <w:rPr>
          <w:rFonts w:ascii="GaramondPremrPro-It" w:hAnsi="GaramondPremrPro-It" w:eastAsia="Calibri" w:cs="GaramondPremrPro-It"/>
          <w:i/>
          <w:iCs/>
          <w:sz w:val="22"/>
          <w:szCs w:val="22"/>
        </w:rPr>
        <w:t xml:space="preserve">This is not (just) a pattern </w:t>
      </w:r>
      <w:r>
        <w:rPr>
          <w:rFonts w:ascii="GaramondPremrPro" w:hAnsi="GaramondPremrPro" w:eastAsia="Calibri" w:cs="GaramondPremrPro"/>
          <w:sz w:val="22"/>
          <w:szCs w:val="22"/>
        </w:rPr>
        <w:t>cancels out its loop</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form, but on another interpretation the sentence is forever plagued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by that loop. Agrilogistics assembles itself from the first interpretation.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This is a loop to end all loops. Perhaps it is entirely uncurled,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perhaps it is pointing at something. It seems to tie the sentence to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 (more) constantly present thing putatively “outside” itself, and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so doing it reduces the sentence to (mere and unnecessary) appearance. (85)</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Palatino Linotype" w:hAnsi="Palatino Linotype" w:eastAsia="Calibri" w:cs="Palatino Linotype"/>
          <w:color w:val="FF0000"/>
          <w:sz w:val="23"/>
          <w:szCs w:val="23"/>
        </w:rPr>
      </w:pPr>
    </w:p>
    <w:p>
      <w:pPr>
        <w:numPr>
          <w:ilvl w:val="0"/>
          <w:numId w:val="37"/>
        </w:numPr>
        <w:spacing w:before="0" w:after="0"/>
        <w:ind w:left="0" w:right="0" w:hanging="360"/>
        <w:contextualSpacing/>
      </w:pPr>
      <w:r>
        <w:rPr>
          <w:rFonts w:ascii="Times-Bold" w:hAnsi="Times-Bold" w:eastAsia="Calibri" w:cs="Times-Bold"/>
          <w:b/>
          <w:bCs/>
          <w:color w:val="131413"/>
          <w:sz w:val="28"/>
          <w:szCs w:val="28"/>
        </w:rPr>
        <w:t xml:space="preserve">(2017) Andrew Cooper, Two directions for teleology: naturalism and idealism, </w:t>
      </w:r>
      <w:r>
        <w:rPr>
          <w:rFonts w:ascii="Times-Roman" w:hAnsi="Times-Roman" w:eastAsia="Calibri" w:cs="Times-Roman"/>
          <w:color w:val="131413"/>
          <w:sz w:val="28"/>
          <w:szCs w:val="28"/>
        </w:rPr>
        <w:t>Synthese</w:t>
      </w:r>
    </w:p>
    <w:p>
      <w:pPr>
        <w:spacing w:before="0" w:after="0"/>
        <w:contextualSpacing/>
        <w:jc w:val="left"/>
        <w:rPr>
          <w:rFonts w:ascii="Times-Roman" w:hAnsi="Times-Roman" w:eastAsia="Calibri" w:cs="Times-Roman"/>
          <w:color w:val="131413"/>
          <w:sz w:val="28"/>
          <w:szCs w:val="28"/>
        </w:rPr>
      </w:pPr>
      <w:r>
        <w:rPr>
          <w:rFonts w:ascii="Times-Roman" w:hAnsi="Times-Roman" w:eastAsia="Calibri" w:cs="Times-Roman"/>
          <w:color w:val="131413"/>
          <w:sz w:val="28"/>
          <w:szCs w:val="28"/>
        </w:rPr>
        <w:t>DOI 10.1007/s11229-017-1364-5</w:t>
      </w:r>
    </w:p>
    <w:p>
      <w:pPr>
        <w:spacing w:before="0" w:after="0"/>
        <w:contextualSpacing/>
        <w:jc w:val="left"/>
        <w:rPr>
          <w:rFonts w:ascii="Times-Roman" w:hAnsi="Times-Roman" w:eastAsia="Calibri" w:cs="Times-Roman"/>
          <w:color w:val="131413"/>
          <w:sz w:val="16"/>
          <w:szCs w:val="16"/>
        </w:rPr>
      </w:pPr>
    </w:p>
    <w:p>
      <w:pPr>
        <w:spacing w:before="0" w:after="0"/>
        <w:contextualSpacing/>
        <w:jc w:val="left"/>
        <w:rPr>
          <w:rFonts w:ascii="Times-Roman" w:hAnsi="Times-Roman" w:eastAsia="Calibri" w:cs="Times-Roman"/>
          <w:color w:val="131413"/>
          <w:sz w:val="16"/>
          <w:szCs w:val="16"/>
        </w:rPr>
      </w:pPr>
    </w:p>
    <w:p>
      <w:pPr>
        <w:spacing w:before="0" w:after="0"/>
        <w:contextualSpacing/>
        <w:jc w:val="left"/>
      </w:pPr>
      <w:r>
        <w:rPr>
          <w:rFonts w:ascii="Times-Bold" w:hAnsi="Times-Bold" w:eastAsia="Calibri" w:cs="Times-Bold"/>
          <w:b/>
          <w:bCs/>
          <w:color w:val="131413"/>
          <w:sz w:val="20"/>
          <w:szCs w:val="20"/>
        </w:rPr>
        <w:t xml:space="preserve">Abstract </w:t>
      </w:r>
      <w:r>
        <w:rPr>
          <w:rFonts w:ascii="Times-Roman" w:hAnsi="Times-Roman" w:eastAsia="Calibri" w:cs="Times-Roman"/>
          <w:color w:val="131413"/>
          <w:sz w:val="20"/>
          <w:szCs w:val="20"/>
        </w:rPr>
        <w:t>Philosophers of biology claim that function talk is consistent with natu</w:t>
      </w:r>
      <w:r>
        <w:rPr>
          <w:rFonts w:ascii="Helvetica" w:hAnsi="Helvetica" w:eastAsia="Calibri" w:cs="Helvetica"/>
          <w:color w:val="131413"/>
          <w:sz w:val="10"/>
          <w:szCs w:val="10"/>
        </w:rPr>
        <w:t>2</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ralism. Yet recent work in biology places new pressure on this claim. An increasing</w:t>
      </w:r>
    </w:p>
    <w:p>
      <w:pPr>
        <w:spacing w:before="0" w:after="0"/>
        <w:contextualSpacing/>
        <w:jc w:val="left"/>
      </w:pPr>
      <w:r>
        <w:rPr>
          <w:rFonts w:ascii="Helvetica" w:hAnsi="Helvetica" w:eastAsia="Calibri" w:cs="Helvetica"/>
          <w:color w:val="131413"/>
          <w:sz w:val="10"/>
          <w:szCs w:val="10"/>
        </w:rPr>
        <w:t xml:space="preserve">3 </w:t>
      </w:r>
      <w:r>
        <w:rPr>
          <w:rFonts w:ascii="Times-Roman" w:hAnsi="Times-Roman" w:eastAsia="Calibri" w:cs="Times-Roman"/>
          <w:color w:val="131413"/>
          <w:sz w:val="20"/>
          <w:szCs w:val="20"/>
        </w:rPr>
        <w:t>number of biologists propose that the existence of functions depends on the organ</w:t>
      </w:r>
      <w:r>
        <w:rPr>
          <w:rFonts w:ascii="Helvetica" w:hAnsi="Helvetica" w:eastAsia="Calibri" w:cs="Helvetica"/>
          <w:color w:val="131413"/>
          <w:sz w:val="10"/>
          <w:szCs w:val="10"/>
        </w:rPr>
        <w:t>4</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isation of systems. While systems are part of the domain studied by physics, they</w:t>
      </w:r>
    </w:p>
    <w:p>
      <w:pPr>
        <w:spacing w:before="0" w:after="0"/>
        <w:contextualSpacing/>
        <w:jc w:val="left"/>
      </w:pPr>
      <w:r>
        <w:rPr>
          <w:rFonts w:ascii="Helvetica" w:hAnsi="Helvetica" w:eastAsia="Calibri" w:cs="Helvetica"/>
          <w:color w:val="131413"/>
          <w:sz w:val="10"/>
          <w:szCs w:val="10"/>
        </w:rPr>
        <w:t xml:space="preserve">5 </w:t>
      </w:r>
      <w:r>
        <w:rPr>
          <w:rFonts w:ascii="Times-Roman" w:hAnsi="Times-Roman" w:eastAsia="Calibri" w:cs="Times-Roman"/>
          <w:color w:val="131413"/>
          <w:sz w:val="20"/>
          <w:szCs w:val="20"/>
        </w:rPr>
        <w:t>are capable of interacting with this domain through organising principles. This is</w:t>
      </w:r>
    </w:p>
    <w:p>
      <w:pPr>
        <w:spacing w:before="0" w:after="0"/>
        <w:contextualSpacing/>
        <w:jc w:val="left"/>
      </w:pPr>
      <w:r>
        <w:rPr>
          <w:rFonts w:ascii="Helvetica" w:hAnsi="Helvetica" w:eastAsia="Calibri" w:cs="Helvetica"/>
          <w:color w:val="131413"/>
          <w:sz w:val="10"/>
          <w:szCs w:val="10"/>
        </w:rPr>
        <w:t xml:space="preserve">6 </w:t>
      </w:r>
      <w:r>
        <w:rPr>
          <w:rFonts w:ascii="Times-Roman" w:hAnsi="Times-Roman" w:eastAsia="Calibri" w:cs="Times-Roman"/>
          <w:color w:val="131413"/>
          <w:sz w:val="20"/>
          <w:szCs w:val="20"/>
        </w:rPr>
        <w:t>to say that a full account of biological function requires teleology. Does naturalism</w:t>
      </w:r>
    </w:p>
    <w:p>
      <w:pPr>
        <w:spacing w:before="0" w:after="0"/>
        <w:contextualSpacing/>
        <w:jc w:val="left"/>
      </w:pPr>
      <w:r>
        <w:rPr>
          <w:rFonts w:ascii="Helvetica" w:hAnsi="Helvetica" w:eastAsia="Calibri" w:cs="Helvetica"/>
          <w:color w:val="131413"/>
          <w:sz w:val="10"/>
          <w:szCs w:val="10"/>
        </w:rPr>
        <w:t xml:space="preserve">7 </w:t>
      </w:r>
      <w:r>
        <w:rPr>
          <w:rFonts w:ascii="Times-Roman" w:hAnsi="Times-Roman" w:eastAsia="Calibri" w:cs="Times-Roman"/>
          <w:color w:val="131413"/>
          <w:sz w:val="20"/>
          <w:szCs w:val="20"/>
        </w:rPr>
        <w:t>preclude reference to teleological causes? Or are organised systems precisely a natu</w:t>
      </w:r>
      <w:r>
        <w:rPr>
          <w:rFonts w:ascii="Helvetica" w:hAnsi="Helvetica" w:eastAsia="Calibri" w:cs="Helvetica"/>
          <w:color w:val="131413"/>
          <w:sz w:val="10"/>
          <w:szCs w:val="10"/>
        </w:rPr>
        <w:t>8</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ralised form of teleology? In this paper I suggest that the biology of organised systems</w:t>
      </w:r>
    </w:p>
    <w:p>
      <w:pPr>
        <w:spacing w:before="0" w:after="0"/>
        <w:contextualSpacing/>
        <w:jc w:val="left"/>
      </w:pPr>
      <w:r>
        <w:rPr>
          <w:rFonts w:ascii="Helvetica" w:hAnsi="Helvetica" w:eastAsia="Calibri" w:cs="Helvetica"/>
          <w:color w:val="131413"/>
          <w:sz w:val="10"/>
          <w:szCs w:val="10"/>
        </w:rPr>
        <w:t xml:space="preserve">9 </w:t>
      </w:r>
      <w:r>
        <w:rPr>
          <w:rFonts w:ascii="Times-Roman" w:hAnsi="Times-Roman" w:eastAsia="Calibri" w:cs="Times-Roman"/>
          <w:color w:val="131413"/>
          <w:sz w:val="20"/>
          <w:szCs w:val="20"/>
        </w:rPr>
        <w:t>reveals several contradictions in the main philosophical conceptions of naturalism.</w:t>
      </w:r>
    </w:p>
    <w:p>
      <w:pPr>
        <w:spacing w:before="0" w:after="0"/>
        <w:contextualSpacing/>
        <w:jc w:val="left"/>
      </w:pPr>
      <w:r>
        <w:rPr>
          <w:rFonts w:ascii="Helvetica" w:hAnsi="Helvetica" w:eastAsia="Calibri" w:cs="Helvetica"/>
          <w:color w:val="131413"/>
          <w:sz w:val="10"/>
          <w:szCs w:val="10"/>
        </w:rPr>
        <w:t xml:space="preserve">10 </w:t>
      </w:r>
      <w:r>
        <w:rPr>
          <w:rFonts w:ascii="Times-Roman" w:hAnsi="Times-Roman" w:eastAsia="Calibri" w:cs="Times-Roman"/>
          <w:color w:val="131413"/>
          <w:sz w:val="20"/>
          <w:szCs w:val="20"/>
        </w:rPr>
        <w:t>To integrate organised systems with naturalism’s basic assumptions—that there is no</w:t>
      </w:r>
    </w:p>
    <w:p>
      <w:pPr>
        <w:spacing w:before="0" w:after="0"/>
        <w:contextualSpacing/>
        <w:jc w:val="left"/>
      </w:pPr>
      <w:r>
        <w:rPr>
          <w:rFonts w:ascii="Helvetica" w:hAnsi="Helvetica" w:eastAsia="Calibri" w:cs="Helvetica"/>
          <w:color w:val="131413"/>
          <w:sz w:val="10"/>
          <w:szCs w:val="10"/>
        </w:rPr>
        <w:t xml:space="preserve">11 </w:t>
      </w:r>
      <w:r>
        <w:rPr>
          <w:rFonts w:ascii="Times-Roman" w:hAnsi="Times-Roman" w:eastAsia="Calibri" w:cs="Times-Roman"/>
          <w:color w:val="131413"/>
          <w:sz w:val="20"/>
          <w:szCs w:val="20"/>
        </w:rPr>
        <w:t>theory-independent view for metaphysics, and that nature is intelligible—I propose</w:t>
      </w:r>
    </w:p>
    <w:p>
      <w:pPr>
        <w:spacing w:before="0" w:after="0"/>
        <w:contextualSpacing/>
        <w:jc w:val="left"/>
      </w:pPr>
      <w:r>
        <w:rPr>
          <w:rFonts w:ascii="Helvetica" w:hAnsi="Helvetica" w:eastAsia="Calibri" w:cs="Helvetica"/>
          <w:color w:val="131413"/>
          <w:sz w:val="10"/>
          <w:szCs w:val="10"/>
        </w:rPr>
        <w:t xml:space="preserve">12 </w:t>
      </w:r>
      <w:r>
        <w:rPr>
          <w:rFonts w:ascii="Times-Roman" w:hAnsi="Times-Roman" w:eastAsia="Calibri" w:cs="Times-Roman"/>
          <w:color w:val="131413"/>
          <w:sz w:val="20"/>
          <w:szCs w:val="20"/>
        </w:rPr>
        <w:t>an idealist solution.</w:t>
      </w:r>
    </w:p>
    <w:p>
      <w:pPr>
        <w:spacing w:before="0" w:after="0"/>
        <w:contextualSpacing/>
        <w:jc w:val="left"/>
        <w:rPr>
          <w:rFonts w:ascii="Times-Roman" w:hAnsi="Times-Roman" w:eastAsia="Calibri" w:cs="Times-Roman"/>
          <w:color w:val="131413"/>
          <w:sz w:val="20"/>
          <w:szCs w:val="20"/>
        </w:rPr>
      </w:pPr>
    </w:p>
    <w:p>
      <w:pPr>
        <w:spacing w:before="0" w:after="0"/>
        <w:contextualSpacing/>
        <w:jc w:val="left"/>
      </w:pPr>
      <w:r>
        <w:rPr>
          <w:rFonts w:ascii="Times-Roman" w:hAnsi="Times-Roman" w:eastAsia="Calibri" w:cs="Times-Roman"/>
          <w:color w:val="131413"/>
          <w:sz w:val="20"/>
          <w:szCs w:val="20"/>
        </w:rPr>
        <w:t>[</w:t>
      </w:r>
      <w:r>
        <w:rPr>
          <w:rFonts w:ascii="Times-Roman" w:hAnsi="Times-Roman" w:eastAsia="Calibri" w:cs="Times-Roman"/>
          <w:color w:val="FF0000"/>
          <w:sz w:val="20"/>
          <w:szCs w:val="20"/>
        </w:rPr>
        <w:t>Everybody can understand the UNBELIEVABLE similarities between naturalism-idealism and (macro-EW—mind/living EW) (EDWs)!!!!]</w:t>
      </w:r>
    </w:p>
    <w:p>
      <w:pPr>
        <w:spacing w:before="0" w:after="0"/>
        <w:contextualSpacing/>
        <w:jc w:val="left"/>
        <w:rPr>
          <w:rFonts w:ascii="Times-Roman" w:hAnsi="Times-Roman" w:eastAsia="Calibri" w:cs="Times-Roman"/>
          <w:color w:val="FF0000"/>
          <w:sz w:val="20"/>
          <w:szCs w:val="20"/>
        </w:rPr>
      </w:pPr>
    </w:p>
    <w:p>
      <w:pPr>
        <w:spacing w:before="0" w:after="0"/>
        <w:contextualSpacing/>
        <w:jc w:val="left"/>
      </w:pPr>
      <w:r>
        <w:rPr>
          <w:rFonts w:ascii="Times-Roman" w:hAnsi="Times-Roman" w:eastAsia="Calibri" w:cs="Times-Roman"/>
          <w:color w:val="0000FF"/>
          <w:sz w:val="20"/>
          <w:szCs w:val="20"/>
        </w:rPr>
        <w:t xml:space="preserve">Barbieri </w:t>
      </w:r>
      <w:r>
        <w:rPr>
          <w:rFonts w:ascii="Times-Roman" w:hAnsi="Times-Roman" w:eastAsia="Calibri" w:cs="Times-Roman"/>
          <w:color w:val="131413"/>
          <w:sz w:val="20"/>
          <w:szCs w:val="20"/>
        </w:rPr>
        <w:t>(</w:t>
      </w:r>
      <w:r>
        <w:rPr>
          <w:rFonts w:ascii="Times-Roman" w:hAnsi="Times-Roman" w:eastAsia="Calibri" w:cs="Times-Roman"/>
          <w:color w:val="0000FF"/>
          <w:sz w:val="20"/>
          <w:szCs w:val="20"/>
        </w:rPr>
        <w:t>2008</w:t>
      </w:r>
      <w:r>
        <w:rPr>
          <w:rFonts w:ascii="Times-Roman" w:hAnsi="Times-Roman" w:eastAsia="Calibri" w:cs="Times-Roman"/>
          <w:color w:val="131413"/>
          <w:sz w:val="20"/>
          <w:szCs w:val="20"/>
        </w:rPr>
        <w:t xml:space="preserve">, p. 578) explains that organic </w:t>
      </w:r>
      <w:r>
        <w:rPr>
          <w:rFonts w:ascii="Helvetica" w:hAnsi="Helvetica" w:eastAsia="Calibri" w:cs="Helvetica"/>
          <w:color w:val="131413"/>
          <w:sz w:val="10"/>
          <w:szCs w:val="10"/>
        </w:rPr>
        <w:t xml:space="preserve">49 </w:t>
      </w:r>
      <w:r>
        <w:rPr>
          <w:rFonts w:ascii="Times-Roman" w:hAnsi="Times-Roman" w:eastAsia="Calibri" w:cs="Times-Roman"/>
          <w:color w:val="131413"/>
          <w:sz w:val="20"/>
          <w:szCs w:val="20"/>
        </w:rPr>
        <w:t>systems are ‘made of two independent worlds,’ one that is physical and sub</w:t>
      </w:r>
      <w:r>
        <w:rPr>
          <w:rFonts w:ascii="Helvetica" w:hAnsi="Helvetica" w:eastAsia="Calibri" w:cs="Helvetica"/>
          <w:color w:val="131413"/>
          <w:sz w:val="10"/>
          <w:szCs w:val="10"/>
        </w:rPr>
        <w:t xml:space="preserve">50 </w:t>
      </w:r>
      <w:r>
        <w:rPr>
          <w:rFonts w:ascii="Times-Roman" w:hAnsi="Times-Roman" w:eastAsia="Calibri" w:cs="Times-Roman"/>
          <w:color w:val="131413"/>
          <w:sz w:val="20"/>
          <w:szCs w:val="20"/>
        </w:rPr>
        <w:t>ject to efficient causality and another that consists of relations and meanings. (pp. 2-3)</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To preserve a space in which we can negotiate, manage, and contest our claims,</w:t>
      </w:r>
    </w:p>
    <w:p>
      <w:pPr>
        <w:spacing w:before="0" w:after="0"/>
        <w:contextualSpacing/>
        <w:jc w:val="left"/>
      </w:pPr>
      <w:r>
        <w:rPr>
          <w:rFonts w:ascii="Helvetica" w:hAnsi="Helvetica" w:eastAsia="Calibri" w:cs="Helvetica"/>
          <w:color w:val="131413"/>
          <w:sz w:val="10"/>
          <w:szCs w:val="10"/>
        </w:rPr>
        <w:t xml:space="preserve">369 </w:t>
      </w:r>
      <w:r>
        <w:rPr>
          <w:rFonts w:ascii="Times-Roman" w:hAnsi="Times-Roman" w:eastAsia="Calibri" w:cs="Times-Roman"/>
          <w:color w:val="131413"/>
          <w:sz w:val="20"/>
          <w:szCs w:val="20"/>
        </w:rPr>
        <w:t>Price proposes a version of naturalismhe calls ‘subject naturalism’. Subject naturalism</w:t>
      </w:r>
    </w:p>
    <w:p>
      <w:pPr>
        <w:spacing w:before="0" w:after="0"/>
        <w:contextualSpacing/>
        <w:jc w:val="left"/>
      </w:pPr>
      <w:r>
        <w:rPr>
          <w:rFonts w:ascii="Helvetica" w:hAnsi="Helvetica" w:eastAsia="Calibri" w:cs="Helvetica"/>
          <w:color w:val="131413"/>
          <w:sz w:val="10"/>
          <w:szCs w:val="10"/>
        </w:rPr>
        <w:t xml:space="preserve">370 </w:t>
      </w:r>
      <w:r>
        <w:rPr>
          <w:rFonts w:ascii="Times-Roman" w:hAnsi="Times-Roman" w:eastAsia="Calibri" w:cs="Times-Roman"/>
          <w:color w:val="131413"/>
          <w:sz w:val="20"/>
          <w:szCs w:val="20"/>
        </w:rPr>
        <w:t>begins from the freedom of human language and approaches the task of providing a</w:t>
      </w:r>
    </w:p>
    <w:p>
      <w:pPr>
        <w:spacing w:before="0" w:after="0"/>
        <w:contextualSpacing/>
        <w:jc w:val="left"/>
      </w:pPr>
      <w:r>
        <w:rPr>
          <w:rFonts w:ascii="Helvetica" w:hAnsi="Helvetica" w:eastAsia="Calibri" w:cs="Helvetica"/>
          <w:color w:val="131413"/>
          <w:sz w:val="10"/>
          <w:szCs w:val="10"/>
        </w:rPr>
        <w:t xml:space="preserve">371 </w:t>
      </w:r>
      <w:r>
        <w:rPr>
          <w:rFonts w:ascii="Times-Roman" w:hAnsi="Times-Roman" w:eastAsia="Calibri" w:cs="Times-Roman"/>
          <w:color w:val="131413"/>
          <w:sz w:val="20"/>
          <w:szCs w:val="20"/>
        </w:rPr>
        <w:t>theory of naturalism on a second-order level. This is not to free theory construction</w:t>
      </w:r>
    </w:p>
    <w:p>
      <w:pPr>
        <w:spacing w:before="0" w:after="0"/>
        <w:contextualSpacing/>
        <w:jc w:val="left"/>
      </w:pPr>
      <w:r>
        <w:rPr>
          <w:rFonts w:ascii="Helvetica" w:hAnsi="Helvetica" w:eastAsia="Calibri" w:cs="Helvetica"/>
          <w:color w:val="131413"/>
          <w:sz w:val="10"/>
          <w:szCs w:val="10"/>
        </w:rPr>
        <w:t xml:space="preserve">372 </w:t>
      </w:r>
      <w:r>
        <w:rPr>
          <w:rFonts w:ascii="Times-Roman" w:hAnsi="Times-Roman" w:eastAsia="Calibri" w:cs="Times-Roman"/>
          <w:color w:val="131413"/>
          <w:sz w:val="20"/>
          <w:szCs w:val="20"/>
        </w:rPr>
        <w:t>from science but rather to conceive of the freedom of language alongside the idea that</w:t>
      </w:r>
    </w:p>
    <w:p>
      <w:pPr>
        <w:spacing w:before="0" w:after="0"/>
        <w:contextualSpacing/>
        <w:jc w:val="left"/>
      </w:pPr>
      <w:r>
        <w:rPr>
          <w:rFonts w:ascii="Helvetica" w:hAnsi="Helvetica" w:eastAsia="Calibri" w:cs="Helvetica"/>
          <w:color w:val="131413"/>
          <w:sz w:val="10"/>
          <w:szCs w:val="10"/>
        </w:rPr>
        <w:t xml:space="preserve">373 </w:t>
      </w:r>
      <w:r>
        <w:rPr>
          <w:rFonts w:ascii="Times-Roman" w:hAnsi="Times-Roman" w:eastAsia="Calibri" w:cs="Times-Roman"/>
          <w:color w:val="131413"/>
          <w:sz w:val="20"/>
          <w:szCs w:val="20"/>
        </w:rPr>
        <w:t>‘we humans are a part of nature,’ which is to say that wemust ‘begin with what science</w:t>
      </w:r>
    </w:p>
    <w:p>
      <w:pPr>
        <w:spacing w:before="0" w:after="0"/>
        <w:contextualSpacing/>
        <w:jc w:val="left"/>
      </w:pPr>
      <w:r>
        <w:rPr>
          <w:rFonts w:ascii="Helvetica" w:hAnsi="Helvetica" w:eastAsia="Calibri" w:cs="Helvetica"/>
          <w:color w:val="131413"/>
          <w:sz w:val="10"/>
          <w:szCs w:val="10"/>
        </w:rPr>
        <w:t xml:space="preserve">374 </w:t>
      </w:r>
      <w:r>
        <w:rPr>
          <w:rFonts w:ascii="Times-Roman" w:hAnsi="Times-Roman" w:eastAsia="Calibri" w:cs="Times-Roman"/>
          <w:color w:val="131413"/>
          <w:sz w:val="20"/>
          <w:szCs w:val="20"/>
        </w:rPr>
        <w:t xml:space="preserve">tells us </w:t>
      </w:r>
      <w:r>
        <w:rPr>
          <w:rFonts w:ascii="Times-Italic" w:hAnsi="Times-Italic" w:eastAsia="Calibri" w:cs="Times-Italic"/>
          <w:i/>
          <w:iCs/>
          <w:color w:val="131413"/>
          <w:sz w:val="20"/>
          <w:szCs w:val="20"/>
        </w:rPr>
        <w:t>about ourselves</w:t>
      </w:r>
      <w:r>
        <w:rPr>
          <w:rFonts w:ascii="Times-Roman" w:hAnsi="Times-Roman" w:eastAsia="Calibri" w:cs="Times-Roman"/>
          <w:color w:val="131413"/>
          <w:sz w:val="20"/>
          <w:szCs w:val="20"/>
        </w:rPr>
        <w:t>’ (</w:t>
      </w:r>
      <w:r>
        <w:rPr>
          <w:rFonts w:ascii="Times-Roman" w:hAnsi="Times-Roman" w:eastAsia="Calibri" w:cs="Times-Roman"/>
          <w:color w:val="0000FF"/>
          <w:sz w:val="20"/>
          <w:szCs w:val="20"/>
        </w:rPr>
        <w:t>Price 2011</w:t>
      </w:r>
      <w:r>
        <w:rPr>
          <w:rFonts w:ascii="Times-Roman" w:hAnsi="Times-Roman" w:eastAsia="Calibri" w:cs="Times-Roman"/>
          <w:color w:val="131413"/>
          <w:sz w:val="20"/>
          <w:szCs w:val="20"/>
        </w:rPr>
        <w:t>, p. 186). In contrast to the object naturalist, who</w:t>
      </w:r>
    </w:p>
    <w:p>
      <w:pPr>
        <w:spacing w:before="0" w:after="0"/>
        <w:contextualSpacing/>
        <w:jc w:val="left"/>
      </w:pPr>
      <w:r>
        <w:rPr>
          <w:rFonts w:ascii="Helvetica" w:hAnsi="Helvetica" w:eastAsia="Calibri" w:cs="Helvetica"/>
          <w:color w:val="131413"/>
          <w:sz w:val="10"/>
          <w:szCs w:val="10"/>
        </w:rPr>
        <w:t xml:space="preserve">375 </w:t>
      </w:r>
      <w:r>
        <w:rPr>
          <w:rFonts w:ascii="Times-Roman" w:hAnsi="Times-Roman" w:eastAsia="Calibri" w:cs="Times-Roman"/>
          <w:color w:val="131413"/>
          <w:sz w:val="20"/>
          <w:szCs w:val="20"/>
        </w:rPr>
        <w:t>attempts to free herself fromscience in order tomake a global claimaboutwhat there is</w:t>
      </w:r>
    </w:p>
    <w:p>
      <w:pPr>
        <w:spacing w:before="0" w:after="0"/>
        <w:contextualSpacing/>
        <w:jc w:val="left"/>
      </w:pPr>
      <w:r>
        <w:rPr>
          <w:rFonts w:ascii="Helvetica" w:hAnsi="Helvetica" w:eastAsia="Calibri" w:cs="Helvetica"/>
          <w:color w:val="131413"/>
          <w:sz w:val="10"/>
          <w:szCs w:val="10"/>
        </w:rPr>
        <w:t xml:space="preserve">376 </w:t>
      </w:r>
      <w:r>
        <w:rPr>
          <w:rFonts w:ascii="Times-Roman" w:hAnsi="Times-Roman" w:eastAsia="Calibri" w:cs="Times-Roman"/>
          <w:color w:val="131413"/>
          <w:sz w:val="20"/>
          <w:szCs w:val="20"/>
        </w:rPr>
        <w:t xml:space="preserve">in nature, the subject naturalist aims to </w:t>
      </w:r>
      <w:r>
        <w:rPr>
          <w:rFonts w:ascii="Times-Italic" w:hAnsi="Times-Italic" w:eastAsia="Calibri" w:cs="Times-Italic"/>
          <w:i/>
          <w:iCs/>
          <w:color w:val="131413"/>
          <w:sz w:val="20"/>
          <w:szCs w:val="20"/>
        </w:rPr>
        <w:t xml:space="preserve">assimilate </w:t>
      </w:r>
      <w:r>
        <w:rPr>
          <w:rFonts w:ascii="Times-Roman" w:hAnsi="Times-Roman" w:eastAsia="Calibri" w:cs="Times-Roman"/>
          <w:color w:val="131413"/>
          <w:sz w:val="20"/>
          <w:szCs w:val="20"/>
        </w:rPr>
        <w:t>philosophy to science: ‘Science tells</w:t>
      </w:r>
    </w:p>
    <w:p>
      <w:pPr>
        <w:spacing w:before="0" w:after="0"/>
        <w:contextualSpacing/>
        <w:jc w:val="left"/>
      </w:pPr>
      <w:r>
        <w:rPr>
          <w:rFonts w:ascii="Helvetica" w:hAnsi="Helvetica" w:eastAsia="Calibri" w:cs="Helvetica"/>
          <w:color w:val="131413"/>
          <w:sz w:val="10"/>
          <w:szCs w:val="10"/>
        </w:rPr>
        <w:t xml:space="preserve">377 </w:t>
      </w:r>
      <w:r>
        <w:rPr>
          <w:rFonts w:ascii="Times-Roman" w:hAnsi="Times-Roman" w:eastAsia="Calibri" w:cs="Times-Roman"/>
          <w:color w:val="131413"/>
          <w:sz w:val="20"/>
          <w:szCs w:val="20"/>
        </w:rPr>
        <w:t>us we humans are natural creatures, and if the claims and ambitions of philosophy</w:t>
      </w:r>
    </w:p>
    <w:p>
      <w:pPr>
        <w:spacing w:before="0" w:after="0"/>
        <w:contextualSpacing/>
        <w:jc w:val="left"/>
      </w:pPr>
      <w:r>
        <w:rPr>
          <w:rFonts w:ascii="Helvetica" w:hAnsi="Helvetica" w:eastAsia="Calibri" w:cs="Helvetica"/>
          <w:color w:val="131413"/>
          <w:sz w:val="10"/>
          <w:szCs w:val="10"/>
        </w:rPr>
        <w:t xml:space="preserve">378 </w:t>
      </w:r>
      <w:r>
        <w:rPr>
          <w:rFonts w:ascii="Times-Roman" w:hAnsi="Times-Roman" w:eastAsia="Calibri" w:cs="Times-Roman"/>
          <w:color w:val="131413"/>
          <w:sz w:val="20"/>
          <w:szCs w:val="20"/>
        </w:rPr>
        <w:t>conflict with this view, then philosophy needs to give way.’ From this stance, the</w:t>
      </w:r>
    </w:p>
    <w:p>
      <w:pPr>
        <w:spacing w:before="0" w:after="0"/>
        <w:contextualSpacing/>
        <w:jc w:val="left"/>
      </w:pPr>
      <w:r>
        <w:rPr>
          <w:rFonts w:ascii="Helvetica" w:hAnsi="Helvetica" w:eastAsia="Calibri" w:cs="Helvetica"/>
          <w:color w:val="131413"/>
          <w:sz w:val="10"/>
          <w:szCs w:val="10"/>
        </w:rPr>
        <w:t xml:space="preserve">379 </w:t>
      </w:r>
      <w:r>
        <w:rPr>
          <w:rFonts w:ascii="Times-Roman" w:hAnsi="Times-Roman" w:eastAsia="Calibri" w:cs="Times-Roman"/>
          <w:color w:val="131413"/>
          <w:sz w:val="20"/>
          <w:szCs w:val="20"/>
        </w:rPr>
        <w:t>problem with object naturalism is that it is ‘bad science’: in the attempt to secure the</w:t>
      </w:r>
    </w:p>
    <w:p>
      <w:pPr>
        <w:spacing w:before="0" w:after="0"/>
        <w:contextualSpacing/>
        <w:jc w:val="left"/>
      </w:pPr>
      <w:r>
        <w:rPr>
          <w:rFonts w:ascii="Helvetica" w:hAnsi="Helvetica" w:eastAsia="Calibri" w:cs="Helvetica"/>
          <w:color w:val="131413"/>
          <w:sz w:val="10"/>
          <w:szCs w:val="10"/>
        </w:rPr>
        <w:t xml:space="preserve">380 </w:t>
      </w:r>
      <w:r>
        <w:rPr>
          <w:rFonts w:ascii="Times-Roman" w:hAnsi="Times-Roman" w:eastAsia="Calibri" w:cs="Times-Roman"/>
          <w:color w:val="131413"/>
          <w:sz w:val="20"/>
          <w:szCs w:val="20"/>
        </w:rPr>
        <w:t>authority of science it forgets that humans are a part of nature and makes a claim from</w:t>
      </w:r>
    </w:p>
    <w:p>
      <w:pPr>
        <w:spacing w:before="0" w:after="0"/>
        <w:contextualSpacing/>
        <w:jc w:val="left"/>
      </w:pPr>
      <w:r>
        <w:rPr>
          <w:rFonts w:ascii="Helvetica" w:hAnsi="Helvetica" w:eastAsia="Calibri" w:cs="Helvetica"/>
          <w:color w:val="131413"/>
          <w:sz w:val="10"/>
          <w:szCs w:val="10"/>
        </w:rPr>
        <w:t xml:space="preserve">381 </w:t>
      </w:r>
      <w:r>
        <w:rPr>
          <w:rFonts w:ascii="Times-Roman" w:hAnsi="Times-Roman" w:eastAsia="Calibri" w:cs="Times-Roman"/>
          <w:color w:val="131413"/>
          <w:sz w:val="20"/>
          <w:szCs w:val="20"/>
        </w:rPr>
        <w:t>a supposedly non-theoretical position (</w:t>
      </w:r>
      <w:r>
        <w:rPr>
          <w:rFonts w:ascii="Times-Roman" w:hAnsi="Times-Roman" w:eastAsia="Calibri" w:cs="Times-Roman"/>
          <w:color w:val="0000FF"/>
          <w:sz w:val="20"/>
          <w:szCs w:val="20"/>
        </w:rPr>
        <w:t>Price 2011</w:t>
      </w:r>
      <w:r>
        <w:rPr>
          <w:rFonts w:ascii="Times-Roman" w:hAnsi="Times-Roman" w:eastAsia="Calibri" w:cs="Times-Roman"/>
          <w:color w:val="131413"/>
          <w:sz w:val="20"/>
          <w:szCs w:val="20"/>
        </w:rPr>
        <w:t>, p. 199). Such a claimcannot appear</w:t>
      </w:r>
    </w:p>
    <w:p>
      <w:pPr>
        <w:spacing w:before="0" w:after="0"/>
        <w:contextualSpacing/>
        <w:jc w:val="left"/>
      </w:pPr>
      <w:r>
        <w:rPr>
          <w:rFonts w:ascii="Helvetica" w:hAnsi="Helvetica" w:eastAsia="Calibri" w:cs="Helvetica"/>
          <w:color w:val="131413"/>
          <w:sz w:val="10"/>
          <w:szCs w:val="10"/>
        </w:rPr>
        <w:t xml:space="preserve">382 </w:t>
      </w:r>
      <w:r>
        <w:rPr>
          <w:rFonts w:ascii="Times-Roman" w:hAnsi="Times-Roman" w:eastAsia="Calibri" w:cs="Times-Roman"/>
          <w:color w:val="131413"/>
          <w:sz w:val="20"/>
          <w:szCs w:val="20"/>
        </w:rPr>
        <w:t>as an item of natural science. It reaches out beyond the facts to make what Carnap</w:t>
      </w:r>
    </w:p>
    <w:p>
      <w:pPr>
        <w:spacing w:before="0" w:after="0"/>
        <w:contextualSpacing/>
        <w:jc w:val="left"/>
      </w:pPr>
      <w:r>
        <w:rPr>
          <w:rFonts w:ascii="Helvetica" w:hAnsi="Helvetica" w:eastAsia="Calibri" w:cs="Helvetica"/>
          <w:color w:val="131413"/>
          <w:sz w:val="10"/>
          <w:szCs w:val="10"/>
        </w:rPr>
        <w:t xml:space="preserve">383 </w:t>
      </w:r>
      <w:r>
        <w:rPr>
          <w:rFonts w:ascii="Times-Roman" w:hAnsi="Times-Roman" w:eastAsia="Calibri" w:cs="Times-Roman"/>
          <w:color w:val="131413"/>
          <w:sz w:val="20"/>
          <w:szCs w:val="20"/>
        </w:rPr>
        <w:t>labels an ‘external’ claim.</w:t>
      </w:r>
    </w:p>
    <w:p>
      <w:pPr>
        <w:spacing w:before="0" w:after="0"/>
        <w:contextualSpacing/>
        <w:jc w:val="left"/>
      </w:pPr>
      <w:r>
        <w:rPr>
          <w:rFonts w:ascii="Helvetica" w:hAnsi="Helvetica" w:eastAsia="Calibri" w:cs="Helvetica"/>
          <w:color w:val="131413"/>
          <w:sz w:val="10"/>
          <w:szCs w:val="10"/>
        </w:rPr>
        <w:t xml:space="preserve">384 </w:t>
      </w:r>
      <w:r>
        <w:rPr>
          <w:rFonts w:ascii="Times-Roman" w:hAnsi="Times-Roman" w:eastAsia="Calibri" w:cs="Times-Roman"/>
          <w:color w:val="131413"/>
          <w:sz w:val="20"/>
          <w:szCs w:val="20"/>
        </w:rPr>
        <w:t>To avoid the self-undermining nature of object naturalism, subject naturalists reject</w:t>
      </w:r>
    </w:p>
    <w:p>
      <w:pPr>
        <w:spacing w:before="0" w:after="0"/>
        <w:contextualSpacing/>
        <w:jc w:val="left"/>
      </w:pPr>
      <w:r>
        <w:rPr>
          <w:rFonts w:ascii="Helvetica" w:hAnsi="Helvetica" w:eastAsia="Calibri" w:cs="Helvetica"/>
          <w:color w:val="131413"/>
          <w:sz w:val="10"/>
          <w:szCs w:val="10"/>
        </w:rPr>
        <w:t xml:space="preserve">385 </w:t>
      </w:r>
      <w:r>
        <w:rPr>
          <w:rFonts w:ascii="Times-Roman" w:hAnsi="Times-Roman" w:eastAsia="Calibri" w:cs="Times-Roman"/>
          <w:color w:val="131413"/>
          <w:sz w:val="20"/>
          <w:szCs w:val="20"/>
        </w:rPr>
        <w:t>the bifurcation thesis, which entails global physicalism and local expressivism, and</w:t>
      </w:r>
    </w:p>
    <w:p>
      <w:pPr>
        <w:spacing w:before="0" w:after="0"/>
        <w:contextualSpacing/>
        <w:jc w:val="left"/>
      </w:pPr>
      <w:r>
        <w:rPr>
          <w:rFonts w:ascii="Helvetica" w:hAnsi="Helvetica" w:eastAsia="Calibri" w:cs="Helvetica"/>
          <w:color w:val="131413"/>
          <w:sz w:val="10"/>
          <w:szCs w:val="10"/>
        </w:rPr>
        <w:t xml:space="preserve">386 </w:t>
      </w:r>
      <w:r>
        <w:rPr>
          <w:rFonts w:ascii="Times-Roman" w:hAnsi="Times-Roman" w:eastAsia="Calibri" w:cs="Times-Roman"/>
          <w:color w:val="131413"/>
          <w:sz w:val="20"/>
          <w:szCs w:val="20"/>
        </w:rPr>
        <w:t xml:space="preserve">posit instead a </w:t>
      </w:r>
      <w:r>
        <w:rPr>
          <w:rFonts w:ascii="Times-Italic" w:hAnsi="Times-Italic" w:eastAsia="Calibri" w:cs="Times-Italic"/>
          <w:i/>
          <w:iCs/>
          <w:color w:val="131413"/>
          <w:sz w:val="20"/>
          <w:szCs w:val="20"/>
        </w:rPr>
        <w:t xml:space="preserve">global </w:t>
      </w:r>
      <w:r>
        <w:rPr>
          <w:rFonts w:ascii="Times-Roman" w:hAnsi="Times-Roman" w:eastAsia="Calibri" w:cs="Times-Roman"/>
          <w:color w:val="131413"/>
          <w:sz w:val="20"/>
          <w:szCs w:val="20"/>
        </w:rPr>
        <w:t>form of expressivism:</w:t>
      </w:r>
    </w:p>
    <w:p>
      <w:pPr>
        <w:spacing w:before="0" w:after="0"/>
        <w:contextualSpacing/>
        <w:jc w:val="left"/>
      </w:pPr>
      <w:r>
        <w:rPr>
          <w:rFonts w:ascii="Helvetica" w:hAnsi="Helvetica" w:eastAsia="Calibri" w:cs="Helvetica"/>
          <w:color w:val="131413"/>
          <w:sz w:val="10"/>
          <w:szCs w:val="10"/>
        </w:rPr>
        <w:t xml:space="preserve">387 </w:t>
      </w:r>
      <w:r>
        <w:rPr>
          <w:rFonts w:ascii="Times-Italic" w:hAnsi="Times-Italic" w:eastAsia="Calibri" w:cs="Times-Italic"/>
          <w:i/>
          <w:iCs/>
          <w:color w:val="131413"/>
          <w:sz w:val="20"/>
          <w:szCs w:val="20"/>
        </w:rPr>
        <w:t>Global expressivism</w:t>
      </w:r>
      <w:r>
        <w:rPr>
          <w:rFonts w:ascii="Times-Roman" w:hAnsi="Times-Roman" w:eastAsia="Calibri" w:cs="Times-Roman"/>
          <w:color w:val="131413"/>
          <w:sz w:val="20"/>
          <w:szCs w:val="20"/>
        </w:rPr>
        <w:t>: Global claims about what there is in nature are non</w:t>
      </w:r>
      <w:r>
        <w:rPr>
          <w:rFonts w:ascii="Helvetica" w:hAnsi="Helvetica" w:eastAsia="Calibri" w:cs="Helvetica"/>
          <w:color w:val="131413"/>
          <w:sz w:val="10"/>
          <w:szCs w:val="10"/>
        </w:rPr>
        <w:t>388</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theoretical assertions that are not truth-apt and do not refer to anything in the</w:t>
      </w:r>
    </w:p>
    <w:p>
      <w:pPr>
        <w:spacing w:before="0" w:after="0"/>
        <w:contextualSpacing/>
        <w:jc w:val="left"/>
      </w:pPr>
      <w:r>
        <w:rPr>
          <w:rFonts w:ascii="Helvetica" w:hAnsi="Helvetica" w:eastAsia="Calibri" w:cs="Helvetica"/>
          <w:color w:val="131413"/>
          <w:sz w:val="10"/>
          <w:szCs w:val="10"/>
        </w:rPr>
        <w:t xml:space="preserve">389 </w:t>
      </w:r>
      <w:r>
        <w:rPr>
          <w:rFonts w:ascii="Times-Roman" w:hAnsi="Times-Roman" w:eastAsia="Calibri" w:cs="Times-Roman"/>
          <w:color w:val="131413"/>
          <w:sz w:val="20"/>
          <w:szCs w:val="20"/>
        </w:rPr>
        <w:t>world. (10)</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FF0000"/>
          <w:sz w:val="20"/>
          <w:szCs w:val="20"/>
        </w:rPr>
      </w:pPr>
      <w:r>
        <w:rPr>
          <w:rFonts w:ascii="Times-Roman" w:hAnsi="Times-Roman" w:eastAsia="Calibri" w:cs="Times-Roman"/>
          <w:color w:val="FF0000"/>
          <w:sz w:val="20"/>
          <w:szCs w:val="20"/>
        </w:rPr>
        <w:t>[Subjective naturalism is exactly my mind-EW or life-EW!!!!!!!!!!!!]</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Yet if there is a plurality of scientific</w:t>
      </w:r>
    </w:p>
    <w:p>
      <w:pPr>
        <w:spacing w:before="0" w:after="0"/>
        <w:contextualSpacing/>
        <w:jc w:val="left"/>
      </w:pPr>
      <w:r>
        <w:rPr>
          <w:rFonts w:ascii="Helvetica" w:hAnsi="Helvetica" w:eastAsia="Calibri" w:cs="Helvetica"/>
          <w:color w:val="131413"/>
          <w:sz w:val="10"/>
          <w:szCs w:val="10"/>
        </w:rPr>
        <w:t xml:space="preserve">437 </w:t>
      </w:r>
      <w:r>
        <w:rPr>
          <w:rFonts w:ascii="Times-Roman" w:hAnsi="Times-Roman" w:eastAsia="Calibri" w:cs="Times-Roman"/>
          <w:color w:val="131413"/>
          <w:sz w:val="20"/>
          <w:szCs w:val="20"/>
        </w:rPr>
        <w:t>domains—and I do not see how subject naturalists could avoid this conclusion—how</w:t>
      </w:r>
    </w:p>
    <w:p>
      <w:pPr>
        <w:spacing w:before="0" w:after="0"/>
        <w:contextualSpacing/>
        <w:jc w:val="left"/>
      </w:pPr>
      <w:r>
        <w:rPr>
          <w:rFonts w:ascii="Helvetica" w:hAnsi="Helvetica" w:eastAsia="Calibri" w:cs="Helvetica"/>
          <w:color w:val="131413"/>
          <w:sz w:val="10"/>
          <w:szCs w:val="10"/>
        </w:rPr>
        <w:t xml:space="preserve">438 </w:t>
      </w:r>
      <w:r>
        <w:rPr>
          <w:rFonts w:ascii="Times-Roman" w:hAnsi="Times-Roman" w:eastAsia="Calibri" w:cs="Times-Roman"/>
          <w:color w:val="131413"/>
          <w:sz w:val="20"/>
          <w:szCs w:val="20"/>
        </w:rPr>
        <w:t>do we decide which is most worthy of our attention? By denying the claim that any</w:t>
      </w:r>
    </w:p>
    <w:p>
      <w:pPr>
        <w:spacing w:before="0" w:after="0"/>
        <w:contextualSpacing/>
        <w:jc w:val="left"/>
      </w:pPr>
      <w:r>
        <w:rPr>
          <w:rFonts w:ascii="Helvetica" w:hAnsi="Helvetica" w:eastAsia="Calibri" w:cs="Helvetica"/>
          <w:color w:val="131413"/>
          <w:sz w:val="10"/>
          <w:szCs w:val="10"/>
        </w:rPr>
        <w:t xml:space="preserve">439 </w:t>
      </w:r>
      <w:r>
        <w:rPr>
          <w:rFonts w:ascii="Times-Roman" w:hAnsi="Times-Roman" w:eastAsia="Calibri" w:cs="Times-Roman"/>
          <w:color w:val="131413"/>
          <w:sz w:val="20"/>
          <w:szCs w:val="20"/>
        </w:rPr>
        <w:t>domain has ontological priority, and by arguing that semantic analysis is the only</w:t>
      </w:r>
    </w:p>
    <w:p>
      <w:pPr>
        <w:spacing w:before="0" w:after="0"/>
        <w:contextualSpacing/>
        <w:jc w:val="left"/>
      </w:pPr>
      <w:r>
        <w:rPr>
          <w:rFonts w:ascii="Helvetica" w:hAnsi="Helvetica" w:eastAsia="Calibri" w:cs="Helvetica"/>
          <w:color w:val="131413"/>
          <w:sz w:val="10"/>
          <w:szCs w:val="10"/>
        </w:rPr>
        <w:t xml:space="preserve">440 </w:t>
      </w:r>
      <w:r>
        <w:rPr>
          <w:rFonts w:ascii="Times-Roman" w:hAnsi="Times-Roman" w:eastAsia="Calibri" w:cs="Times-Roman"/>
          <w:color w:val="131413"/>
          <w:sz w:val="20"/>
          <w:szCs w:val="20"/>
        </w:rPr>
        <w:t>legitimate standpoint from which to reflect on the variety of linguistic uses, subject</w:t>
      </w:r>
    </w:p>
    <w:p>
      <w:pPr>
        <w:spacing w:before="0" w:after="0"/>
        <w:contextualSpacing/>
        <w:jc w:val="left"/>
      </w:pPr>
      <w:r>
        <w:rPr>
          <w:rFonts w:ascii="Helvetica" w:hAnsi="Helvetica" w:eastAsia="Calibri" w:cs="Helvetica"/>
          <w:color w:val="131413"/>
          <w:sz w:val="10"/>
          <w:szCs w:val="10"/>
        </w:rPr>
        <w:t xml:space="preserve">441 </w:t>
      </w:r>
      <w:r>
        <w:rPr>
          <w:rFonts w:ascii="Times-Roman" w:hAnsi="Times-Roman" w:eastAsia="Calibri" w:cs="Times-Roman"/>
          <w:color w:val="131413"/>
          <w:sz w:val="20"/>
          <w:szCs w:val="20"/>
        </w:rPr>
        <w:t xml:space="preserve">naturalists remove the possibility of attributing priority to </w:t>
      </w:r>
      <w:r>
        <w:rPr>
          <w:rFonts w:ascii="Times-Italic" w:hAnsi="Times-Italic" w:eastAsia="Calibri" w:cs="Times-Italic"/>
          <w:i/>
          <w:iCs/>
          <w:color w:val="131413"/>
          <w:sz w:val="20"/>
          <w:szCs w:val="20"/>
        </w:rPr>
        <w:t xml:space="preserve">any </w:t>
      </w:r>
      <w:r>
        <w:rPr>
          <w:rFonts w:ascii="Times-Roman" w:hAnsi="Times-Roman" w:eastAsia="Calibri" w:cs="Times-Roman"/>
          <w:color w:val="131413"/>
          <w:sz w:val="20"/>
          <w:szCs w:val="20"/>
        </w:rPr>
        <w:t>domain. (p. 12)</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FF0000"/>
          <w:sz w:val="20"/>
          <w:szCs w:val="20"/>
        </w:rPr>
      </w:pPr>
      <w:r>
        <w:rPr>
          <w:rFonts w:ascii="Times-Roman" w:hAnsi="Times-Roman" w:eastAsia="Calibri" w:cs="Times-Roman"/>
          <w:color w:val="FF0000"/>
          <w:sz w:val="20"/>
          <w:szCs w:val="20"/>
        </w:rPr>
        <w:t>[Exactly one of my principle of echivalence among EDWs!!!!]</w:t>
      </w:r>
    </w:p>
    <w:p>
      <w:pPr>
        <w:spacing w:before="0" w:after="0"/>
        <w:contextualSpacing/>
        <w:jc w:val="left"/>
        <w:rPr>
          <w:rFonts w:ascii="Times-Bold" w:hAnsi="Times-Bold" w:eastAsia="Calibri" w:cs="Times-Bold"/>
          <w:b/>
          <w:bCs/>
          <w:color w:val="FF0000"/>
          <w:sz w:val="26"/>
          <w:szCs w:val="26"/>
        </w:rPr>
      </w:pPr>
    </w:p>
    <w:p>
      <w:pPr>
        <w:spacing w:before="0" w:after="0"/>
        <w:contextualSpacing/>
        <w:jc w:val="left"/>
      </w:pPr>
      <w:r>
        <w:rPr>
          <w:rFonts w:ascii="Times-Roman" w:hAnsi="Times-Roman" w:eastAsia="Calibri" w:cs="Times-Roman"/>
          <w:color w:val="131413"/>
          <w:sz w:val="20"/>
          <w:szCs w:val="20"/>
        </w:rPr>
        <w:t>Yet what the idealist approach brings to bear on con</w:t>
      </w:r>
      <w:r>
        <w:rPr>
          <w:rFonts w:ascii="Helvetica" w:hAnsi="Helvetica" w:eastAsia="Calibri" w:cs="Helvetica"/>
          <w:color w:val="131413"/>
          <w:sz w:val="10"/>
          <w:szCs w:val="10"/>
        </w:rPr>
        <w:t>769</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temporary work in the biological sciences is the idea that the organisation proper to</w:t>
      </w:r>
    </w:p>
    <w:p>
      <w:pPr>
        <w:spacing w:before="0" w:after="0"/>
        <w:contextualSpacing/>
        <w:jc w:val="left"/>
      </w:pPr>
      <w:r>
        <w:rPr>
          <w:rFonts w:ascii="Helvetica" w:hAnsi="Helvetica" w:eastAsia="Calibri" w:cs="Helvetica"/>
          <w:color w:val="131413"/>
          <w:sz w:val="10"/>
          <w:szCs w:val="10"/>
        </w:rPr>
        <w:t xml:space="preserve">770 </w:t>
      </w:r>
      <w:r>
        <w:rPr>
          <w:rFonts w:ascii="Times-Roman" w:hAnsi="Times-Roman" w:eastAsia="Calibri" w:cs="Times-Roman"/>
          <w:color w:val="131413"/>
          <w:sz w:val="20"/>
          <w:szCs w:val="20"/>
        </w:rPr>
        <w:t>living beings is irreducible tomechanical explanation. This is to say that neither genet</w:t>
      </w:r>
      <w:r>
        <w:rPr>
          <w:rFonts w:ascii="Helvetica" w:hAnsi="Helvetica" w:eastAsia="Calibri" w:cs="Helvetica"/>
          <w:color w:val="131413"/>
          <w:sz w:val="10"/>
          <w:szCs w:val="10"/>
        </w:rPr>
        <w:t>771</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ics nor computational modelling can fully explain organic systems, for neither give</w:t>
      </w:r>
    </w:p>
    <w:p>
      <w:pPr>
        <w:spacing w:before="0" w:after="0"/>
        <w:contextualSpacing/>
        <w:jc w:val="left"/>
      </w:pPr>
      <w:r>
        <w:rPr>
          <w:rFonts w:ascii="Helvetica" w:hAnsi="Helvetica" w:eastAsia="Calibri" w:cs="Helvetica"/>
          <w:color w:val="131413"/>
          <w:sz w:val="10"/>
          <w:szCs w:val="10"/>
        </w:rPr>
        <w:t xml:space="preserve">772 </w:t>
      </w:r>
      <w:r>
        <w:rPr>
          <w:rFonts w:ascii="Times-Roman" w:hAnsi="Times-Roman" w:eastAsia="Calibri" w:cs="Times-Roman"/>
          <w:color w:val="131413"/>
          <w:sz w:val="20"/>
          <w:szCs w:val="20"/>
        </w:rPr>
        <w:t>attention to the organisational system in which genes are expressed and behaviour is</w:t>
      </w:r>
    </w:p>
    <w:p>
      <w:pPr>
        <w:spacing w:before="0" w:after="0"/>
        <w:contextualSpacing/>
        <w:jc w:val="left"/>
      </w:pPr>
      <w:r>
        <w:rPr>
          <w:rFonts w:ascii="Helvetica" w:hAnsi="Helvetica" w:eastAsia="Calibri" w:cs="Helvetica"/>
          <w:color w:val="131413"/>
          <w:sz w:val="10"/>
          <w:szCs w:val="10"/>
        </w:rPr>
        <w:t xml:space="preserve">773 </w:t>
      </w:r>
      <w:r>
        <w:rPr>
          <w:rFonts w:ascii="Times-Roman" w:hAnsi="Times-Roman" w:eastAsia="Calibri" w:cs="Times-Roman"/>
          <w:color w:val="131413"/>
          <w:sz w:val="20"/>
          <w:szCs w:val="20"/>
        </w:rPr>
        <w:t>actively constrained by inner principles that bias future states. On the idealist view,</w:t>
      </w:r>
    </w:p>
    <w:p>
      <w:pPr>
        <w:spacing w:before="0" w:after="0"/>
        <w:contextualSpacing/>
        <w:jc w:val="left"/>
      </w:pPr>
      <w:r>
        <w:rPr>
          <w:rFonts w:ascii="Helvetica" w:hAnsi="Helvetica" w:eastAsia="Calibri" w:cs="Helvetica"/>
          <w:color w:val="131413"/>
          <w:sz w:val="10"/>
          <w:szCs w:val="10"/>
        </w:rPr>
        <w:t xml:space="preserve">774 </w:t>
      </w:r>
      <w:r>
        <w:rPr>
          <w:rFonts w:ascii="Times-Roman" w:hAnsi="Times-Roman" w:eastAsia="Calibri" w:cs="Times-Roman"/>
          <w:color w:val="131413"/>
          <w:sz w:val="20"/>
          <w:szCs w:val="20"/>
        </w:rPr>
        <w:t>natural selection is not the single law that explains organic diversity, but an emergent</w:t>
      </w:r>
    </w:p>
    <w:p>
      <w:pPr>
        <w:spacing w:before="0" w:after="0"/>
        <w:contextualSpacing/>
        <w:jc w:val="left"/>
      </w:pPr>
      <w:r>
        <w:rPr>
          <w:rFonts w:ascii="Helvetica" w:hAnsi="Helvetica" w:eastAsia="Calibri" w:cs="Helvetica"/>
          <w:color w:val="131413"/>
          <w:sz w:val="10"/>
          <w:szCs w:val="10"/>
        </w:rPr>
        <w:t xml:space="preserve">775 </w:t>
      </w:r>
      <w:r>
        <w:rPr>
          <w:rFonts w:ascii="Times-Roman" w:hAnsi="Times-Roman" w:eastAsia="Calibri" w:cs="Times-Roman"/>
          <w:color w:val="131413"/>
          <w:sz w:val="20"/>
          <w:szCs w:val="20"/>
        </w:rPr>
        <w:t>consequence of organisation. This is to say that natural selection requires reproduc</w:t>
      </w:r>
      <w:r>
        <w:rPr>
          <w:rFonts w:ascii="Helvetica" w:hAnsi="Helvetica" w:eastAsia="Calibri" w:cs="Helvetica"/>
          <w:color w:val="131413"/>
          <w:sz w:val="10"/>
          <w:szCs w:val="10"/>
        </w:rPr>
        <w:t>776</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tion (whatKant called ‘self-propagation’), and reproduction requires organised beings.</w:t>
      </w:r>
    </w:p>
    <w:p>
      <w:pPr>
        <w:spacing w:before="0" w:after="0"/>
        <w:contextualSpacing/>
        <w:jc w:val="left"/>
      </w:pPr>
      <w:r>
        <w:rPr>
          <w:rFonts w:ascii="Helvetica" w:hAnsi="Helvetica" w:eastAsia="Calibri" w:cs="Helvetica"/>
          <w:color w:val="131413"/>
          <w:sz w:val="10"/>
          <w:szCs w:val="10"/>
        </w:rPr>
        <w:t xml:space="preserve">777 </w:t>
      </w:r>
      <w:r>
        <w:rPr>
          <w:rFonts w:ascii="Times-Roman" w:hAnsi="Times-Roman" w:eastAsia="Calibri" w:cs="Times-Roman"/>
          <w:color w:val="131413"/>
          <w:sz w:val="20"/>
          <w:szCs w:val="20"/>
        </w:rPr>
        <w:t>The idealist view allows us to maintain the principle of intelligibility that governs our</w:t>
      </w:r>
    </w:p>
    <w:p>
      <w:pPr>
        <w:spacing w:before="0" w:after="0"/>
        <w:contextualSpacing/>
        <w:jc w:val="left"/>
      </w:pPr>
      <w:r>
        <w:rPr>
          <w:rFonts w:ascii="Helvetica" w:hAnsi="Helvetica" w:eastAsia="Calibri" w:cs="Helvetica"/>
          <w:color w:val="131413"/>
          <w:sz w:val="10"/>
          <w:szCs w:val="10"/>
        </w:rPr>
        <w:t xml:space="preserve">778 </w:t>
      </w:r>
      <w:r>
        <w:rPr>
          <w:rFonts w:ascii="Times-Roman" w:hAnsi="Times-Roman" w:eastAsia="Calibri" w:cs="Times-Roman"/>
          <w:color w:val="131413"/>
          <w:sz w:val="20"/>
          <w:szCs w:val="20"/>
        </w:rPr>
        <w:t>search for the best causal theory, yet this principle features as part of our second-order</w:t>
      </w:r>
    </w:p>
    <w:p>
      <w:pPr>
        <w:spacing w:before="0" w:after="0"/>
        <w:contextualSpacing/>
        <w:jc w:val="left"/>
      </w:pPr>
      <w:r>
        <w:rPr>
          <w:rFonts w:ascii="Helvetica" w:hAnsi="Helvetica" w:eastAsia="Calibri" w:cs="Helvetica"/>
          <w:color w:val="131413"/>
          <w:sz w:val="10"/>
          <w:szCs w:val="10"/>
        </w:rPr>
        <w:t xml:space="preserve">779 </w:t>
      </w:r>
      <w:r>
        <w:rPr>
          <w:rFonts w:ascii="Times-Roman" w:hAnsi="Times-Roman" w:eastAsia="Calibri" w:cs="Times-Roman"/>
          <w:color w:val="131413"/>
          <w:sz w:val="20"/>
          <w:szCs w:val="20"/>
        </w:rPr>
        <w:t>inquiry, the order of our theory construction, and does not warrant a global claim. On</w:t>
      </w:r>
    </w:p>
    <w:p>
      <w:pPr>
        <w:spacing w:before="0" w:after="0"/>
        <w:contextualSpacing/>
        <w:jc w:val="left"/>
      </w:pPr>
      <w:r>
        <w:rPr>
          <w:rFonts w:ascii="Helvetica" w:hAnsi="Helvetica" w:eastAsia="Calibri" w:cs="Helvetica"/>
          <w:color w:val="131413"/>
          <w:sz w:val="10"/>
          <w:szCs w:val="10"/>
        </w:rPr>
        <w:t xml:space="preserve">780 </w:t>
      </w:r>
      <w:r>
        <w:rPr>
          <w:rFonts w:ascii="Times-Roman" w:hAnsi="Times-Roman" w:eastAsia="Calibri" w:cs="Times-Roman"/>
          <w:color w:val="131413"/>
          <w:sz w:val="20"/>
          <w:szCs w:val="20"/>
        </w:rPr>
        <w:t>the first-order level—whenwe are engaged inmolecular biology or function analysis—</w:t>
      </w:r>
    </w:p>
    <w:p>
      <w:pPr>
        <w:spacing w:before="0" w:after="0"/>
        <w:contextualSpacing/>
        <w:jc w:val="left"/>
      </w:pPr>
      <w:r>
        <w:rPr>
          <w:rFonts w:ascii="Helvetica" w:hAnsi="Helvetica" w:eastAsia="Calibri" w:cs="Helvetica"/>
          <w:color w:val="131413"/>
          <w:sz w:val="10"/>
          <w:szCs w:val="10"/>
        </w:rPr>
        <w:t xml:space="preserve">781 </w:t>
      </w:r>
      <w:r>
        <w:rPr>
          <w:rFonts w:ascii="Times-Roman" w:hAnsi="Times-Roman" w:eastAsia="Calibri" w:cs="Times-Roman"/>
          <w:color w:val="131413"/>
          <w:sz w:val="20"/>
          <w:szCs w:val="20"/>
        </w:rPr>
        <w:t>we are not concerned with nature as a whole. Rather, we examine discrete features of</w:t>
      </w:r>
    </w:p>
    <w:p>
      <w:pPr>
        <w:spacing w:before="0" w:after="0"/>
        <w:contextualSpacing/>
        <w:jc w:val="left"/>
      </w:pPr>
      <w:r>
        <w:rPr>
          <w:rFonts w:ascii="Helvetica" w:hAnsi="Helvetica" w:eastAsia="Calibri" w:cs="Helvetica"/>
          <w:color w:val="131413"/>
          <w:sz w:val="10"/>
          <w:szCs w:val="10"/>
        </w:rPr>
        <w:t xml:space="preserve">782 </w:t>
      </w:r>
      <w:r>
        <w:rPr>
          <w:rFonts w:ascii="Times-Roman" w:hAnsi="Times-Roman" w:eastAsia="Calibri" w:cs="Times-Roman"/>
          <w:color w:val="131413"/>
          <w:sz w:val="20"/>
          <w:szCs w:val="20"/>
        </w:rPr>
        <w:t>a particular domain bounded by our best investigative methodology in conversation</w:t>
      </w:r>
    </w:p>
    <w:p>
      <w:pPr>
        <w:spacing w:before="0" w:after="0"/>
        <w:contextualSpacing/>
        <w:jc w:val="left"/>
      </w:pPr>
      <w:r>
        <w:rPr>
          <w:rFonts w:ascii="Helvetica" w:hAnsi="Helvetica" w:eastAsia="Calibri" w:cs="Helvetica"/>
          <w:color w:val="131413"/>
          <w:sz w:val="10"/>
          <w:szCs w:val="10"/>
        </w:rPr>
        <w:t xml:space="preserve">783 </w:t>
      </w:r>
      <w:r>
        <w:rPr>
          <w:rFonts w:ascii="Times-Roman" w:hAnsi="Times-Roman" w:eastAsia="Calibri" w:cs="Times-Roman"/>
          <w:color w:val="131413"/>
          <w:sz w:val="20"/>
          <w:szCs w:val="20"/>
        </w:rPr>
        <w:t>with theory. (p. 20)</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Idealismdenies the possibility of a theory-independent viewformetaphysics and yet</w:t>
      </w:r>
    </w:p>
    <w:p>
      <w:pPr>
        <w:spacing w:before="0" w:after="0"/>
        <w:contextualSpacing/>
        <w:jc w:val="left"/>
      </w:pPr>
      <w:r>
        <w:rPr>
          <w:rFonts w:ascii="Helvetica" w:hAnsi="Helvetica" w:eastAsia="Calibri" w:cs="Helvetica"/>
          <w:color w:val="131413"/>
          <w:sz w:val="10"/>
          <w:szCs w:val="10"/>
        </w:rPr>
        <w:t xml:space="preserve">805 </w:t>
      </w:r>
      <w:r>
        <w:rPr>
          <w:rFonts w:ascii="Times-Roman" w:hAnsi="Times-Roman" w:eastAsia="Calibri" w:cs="Times-Roman"/>
          <w:color w:val="131413"/>
          <w:sz w:val="20"/>
          <w:szCs w:val="20"/>
        </w:rPr>
        <w:t>maintains the principle of intelligibility. It shows us that no single science can provide</w:t>
      </w:r>
    </w:p>
    <w:p>
      <w:pPr>
        <w:spacing w:before="0" w:after="0"/>
        <w:contextualSpacing/>
        <w:jc w:val="left"/>
      </w:pPr>
      <w:r>
        <w:rPr>
          <w:rFonts w:ascii="Helvetica" w:hAnsi="Helvetica" w:eastAsia="Calibri" w:cs="Helvetica"/>
          <w:color w:val="131413"/>
          <w:sz w:val="10"/>
          <w:szCs w:val="10"/>
        </w:rPr>
        <w:t xml:space="preserve">806 </w:t>
      </w:r>
      <w:r>
        <w:rPr>
          <w:rFonts w:ascii="Times-Roman" w:hAnsi="Times-Roman" w:eastAsia="Calibri" w:cs="Times-Roman"/>
          <w:color w:val="131413"/>
          <w:sz w:val="20"/>
          <w:szCs w:val="20"/>
        </w:rPr>
        <w:t>an exhaustive account of what there is in the world, for experience discloses the world</w:t>
      </w:r>
    </w:p>
    <w:p>
      <w:pPr>
        <w:spacing w:before="0" w:after="0"/>
        <w:contextualSpacing/>
        <w:jc w:val="left"/>
      </w:pPr>
      <w:r>
        <w:rPr>
          <w:rFonts w:ascii="Helvetica" w:hAnsi="Helvetica" w:eastAsia="Calibri" w:cs="Helvetica"/>
          <w:color w:val="131413"/>
          <w:sz w:val="10"/>
          <w:szCs w:val="10"/>
        </w:rPr>
        <w:t xml:space="preserve">807 </w:t>
      </w:r>
      <w:r>
        <w:rPr>
          <w:rFonts w:ascii="Times-Roman" w:hAnsi="Times-Roman" w:eastAsia="Calibri" w:cs="Times-Roman"/>
          <w:color w:val="131413"/>
          <w:sz w:val="20"/>
          <w:szCs w:val="20"/>
        </w:rPr>
        <w:t>in different ways. Idealism does not entail that all modes of inquiry are equally valid</w:t>
      </w:r>
    </w:p>
    <w:p>
      <w:pPr>
        <w:spacing w:before="0" w:after="0"/>
        <w:contextualSpacing/>
        <w:jc w:val="left"/>
      </w:pPr>
      <w:r>
        <w:rPr>
          <w:rFonts w:ascii="Helvetica" w:hAnsi="Helvetica" w:eastAsia="Calibri" w:cs="Helvetica"/>
          <w:color w:val="131413"/>
          <w:sz w:val="10"/>
          <w:szCs w:val="10"/>
        </w:rPr>
        <w:t xml:space="preserve">808 </w:t>
      </w:r>
      <w:r>
        <w:rPr>
          <w:rFonts w:ascii="Times-Roman" w:hAnsi="Times-Roman" w:eastAsia="Calibri" w:cs="Times-Roman"/>
          <w:color w:val="131413"/>
          <w:sz w:val="20"/>
          <w:szCs w:val="20"/>
        </w:rPr>
        <w:t>or correct, but rather that the selection of the best mode of inquiry depends on what</w:t>
      </w:r>
    </w:p>
    <w:p>
      <w:pPr>
        <w:spacing w:before="0" w:after="0"/>
        <w:contextualSpacing/>
        <w:jc w:val="left"/>
      </w:pPr>
      <w:r>
        <w:rPr>
          <w:rFonts w:ascii="Helvetica" w:hAnsi="Helvetica" w:eastAsia="Calibri" w:cs="Helvetica"/>
          <w:color w:val="131413"/>
          <w:sz w:val="10"/>
          <w:szCs w:val="10"/>
        </w:rPr>
        <w:t xml:space="preserve">809 </w:t>
      </w:r>
      <w:r>
        <w:rPr>
          <w:rFonts w:ascii="Times-Roman" w:hAnsi="Times-Roman" w:eastAsia="Calibri" w:cs="Times-Roman"/>
          <w:color w:val="131413"/>
          <w:sz w:val="20"/>
          <w:szCs w:val="20"/>
        </w:rPr>
        <w:t>aspect of nature is under examination. Multiple inquiries might be correct in different</w:t>
      </w:r>
    </w:p>
    <w:p>
      <w:pPr>
        <w:spacing w:before="0" w:after="0"/>
        <w:contextualSpacing/>
        <w:jc w:val="left"/>
      </w:pPr>
      <w:r>
        <w:rPr>
          <w:rFonts w:ascii="Helvetica" w:hAnsi="Helvetica" w:eastAsia="Calibri" w:cs="Helvetica"/>
          <w:color w:val="131413"/>
          <w:sz w:val="10"/>
          <w:szCs w:val="10"/>
        </w:rPr>
        <w:t xml:space="preserve">810 </w:t>
      </w:r>
      <w:r>
        <w:rPr>
          <w:rFonts w:ascii="Times-Roman" w:hAnsi="Times-Roman" w:eastAsia="Calibri" w:cs="Times-Roman"/>
          <w:color w:val="131413"/>
          <w:sz w:val="20"/>
          <w:szCs w:val="20"/>
        </w:rPr>
        <w:t>ways; they need to be evaluated according to their specific principles. Unlike object</w:t>
      </w:r>
    </w:p>
    <w:p>
      <w:pPr>
        <w:spacing w:before="0" w:after="0"/>
        <w:contextualSpacing/>
        <w:jc w:val="left"/>
      </w:pPr>
      <w:r>
        <w:rPr>
          <w:rFonts w:ascii="Helvetica" w:hAnsi="Helvetica" w:eastAsia="Calibri" w:cs="Helvetica"/>
          <w:color w:val="131413"/>
          <w:sz w:val="10"/>
          <w:szCs w:val="10"/>
        </w:rPr>
        <w:t xml:space="preserve">811 </w:t>
      </w:r>
      <w:r>
        <w:rPr>
          <w:rFonts w:ascii="Times-Roman" w:hAnsi="Times-Roman" w:eastAsia="Calibri" w:cs="Times-Roman"/>
          <w:color w:val="131413"/>
          <w:sz w:val="20"/>
          <w:szCs w:val="20"/>
        </w:rPr>
        <w:t>naturalism, which reduces function talk to physics, and subjective naturalism, which</w:t>
      </w:r>
    </w:p>
    <w:p>
      <w:pPr>
        <w:spacing w:before="0" w:after="0"/>
        <w:contextualSpacing/>
        <w:jc w:val="left"/>
      </w:pPr>
      <w:r>
        <w:rPr>
          <w:rFonts w:ascii="Helvetica" w:hAnsi="Helvetica" w:eastAsia="Calibri" w:cs="Helvetica"/>
          <w:color w:val="131413"/>
          <w:sz w:val="10"/>
          <w:szCs w:val="10"/>
        </w:rPr>
        <w:t xml:space="preserve">812 </w:t>
      </w:r>
      <w:r>
        <w:rPr>
          <w:rFonts w:ascii="Times-Roman" w:hAnsi="Times-Roman" w:eastAsia="Calibri" w:cs="Times-Roman"/>
          <w:color w:val="131413"/>
          <w:sz w:val="20"/>
          <w:szCs w:val="20"/>
        </w:rPr>
        <w:t>views function as a useful mode of description, idealism rests on and is governed</w:t>
      </w:r>
    </w:p>
    <w:p>
      <w:pPr>
        <w:spacing w:before="0" w:after="0"/>
        <w:contextualSpacing/>
        <w:jc w:val="left"/>
      </w:pPr>
      <w:r>
        <w:rPr>
          <w:rFonts w:ascii="Helvetica" w:hAnsi="Helvetica" w:eastAsia="Calibri" w:cs="Helvetica"/>
          <w:color w:val="131413"/>
          <w:sz w:val="10"/>
          <w:szCs w:val="10"/>
        </w:rPr>
        <w:t xml:space="preserve">813 </w:t>
      </w:r>
      <w:r>
        <w:rPr>
          <w:rFonts w:ascii="Times-Roman" w:hAnsi="Times-Roman" w:eastAsia="Calibri" w:cs="Times-Roman"/>
          <w:color w:val="131413"/>
          <w:sz w:val="20"/>
          <w:szCs w:val="20"/>
        </w:rPr>
        <w:t>by the view that things are intelligible in terms of properties specific to a domain of</w:t>
      </w:r>
    </w:p>
    <w:p>
      <w:pPr>
        <w:spacing w:before="0" w:after="0"/>
        <w:contextualSpacing/>
        <w:jc w:val="left"/>
      </w:pPr>
      <w:r>
        <w:rPr>
          <w:rFonts w:ascii="Helvetica" w:hAnsi="Helvetica" w:eastAsia="Calibri" w:cs="Helvetica"/>
          <w:color w:val="131413"/>
          <w:sz w:val="10"/>
          <w:szCs w:val="10"/>
        </w:rPr>
        <w:t xml:space="preserve">814 </w:t>
      </w:r>
      <w:r>
        <w:rPr>
          <w:rFonts w:ascii="Times-Roman" w:hAnsi="Times-Roman" w:eastAsia="Calibri" w:cs="Times-Roman"/>
          <w:color w:val="131413"/>
          <w:sz w:val="20"/>
          <w:szCs w:val="20"/>
        </w:rPr>
        <w:t>experience. In this sense idealism provides the best theoretical framework to account</w:t>
      </w:r>
    </w:p>
    <w:p>
      <w:pPr>
        <w:spacing w:before="0" w:after="0"/>
        <w:contextualSpacing/>
        <w:jc w:val="left"/>
      </w:pPr>
      <w:r>
        <w:rPr>
          <w:rFonts w:ascii="Helvetica" w:hAnsi="Helvetica" w:eastAsia="Calibri" w:cs="Helvetica"/>
          <w:color w:val="131413"/>
          <w:sz w:val="10"/>
          <w:szCs w:val="10"/>
        </w:rPr>
        <w:t xml:space="preserve">815 </w:t>
      </w:r>
      <w:r>
        <w:rPr>
          <w:rFonts w:ascii="Times-Roman" w:hAnsi="Times-Roman" w:eastAsia="Calibri" w:cs="Times-Roman"/>
          <w:color w:val="131413"/>
          <w:sz w:val="20"/>
          <w:szCs w:val="20"/>
        </w:rPr>
        <w:t>for function talk: it entails that we do not begin with a single domain of facts but rather</w:t>
      </w:r>
    </w:p>
    <w:p>
      <w:pPr>
        <w:spacing w:before="0" w:after="0"/>
        <w:contextualSpacing/>
        <w:jc w:val="left"/>
      </w:pPr>
      <w:r>
        <w:rPr>
          <w:rFonts w:ascii="Helvetica" w:hAnsi="Helvetica" w:eastAsia="Calibri" w:cs="Helvetica"/>
          <w:color w:val="131413"/>
          <w:sz w:val="10"/>
          <w:szCs w:val="10"/>
        </w:rPr>
        <w:t xml:space="preserve">816 </w:t>
      </w:r>
      <w:r>
        <w:rPr>
          <w:rFonts w:ascii="Times-Roman" w:hAnsi="Times-Roman" w:eastAsia="Calibri" w:cs="Times-Roman"/>
          <w:color w:val="131413"/>
          <w:sz w:val="20"/>
          <w:szCs w:val="20"/>
        </w:rPr>
        <w:t>an origin wherein metaphysics and science are dynamically entangled. (21)</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b/>
          <w:color w:val="FF0000"/>
          <w:sz w:val="20"/>
          <w:szCs w:val="20"/>
        </w:rPr>
      </w:pPr>
      <w:r>
        <w:rPr>
          <w:rFonts w:ascii="Times-Roman" w:hAnsi="Times-Roman" w:eastAsia="Calibri" w:cs="Times-Roman"/>
          <w:b/>
          <w:color w:val="FF0000"/>
          <w:sz w:val="20"/>
          <w:szCs w:val="20"/>
        </w:rPr>
        <w:t>[EXACTLY my EDWs!!!!!!!!!!!!!!!!!!!!!!!!!!!!!!!!!!!! My question: Comparing with my already published books, what is new in this article????]</w:t>
      </w:r>
    </w:p>
    <w:p>
      <w:pPr>
        <w:spacing w:before="0" w:after="0"/>
        <w:contextualSpacing/>
        <w:jc w:val="left"/>
        <w:rPr>
          <w:rFonts w:ascii="Times-Bold" w:hAnsi="Times-Bold" w:eastAsia="Calibri" w:cs="Times-Bold"/>
          <w:b/>
          <w:bCs/>
          <w:color w:val="FF0000"/>
          <w:sz w:val="26"/>
          <w:szCs w:val="26"/>
        </w:rPr>
      </w:pPr>
    </w:p>
    <w:p>
      <w:pPr>
        <w:spacing w:before="0" w:after="0"/>
        <w:contextualSpacing/>
        <w:jc w:val="left"/>
        <w:rPr>
          <w:rFonts w:ascii="Times-Bold" w:hAnsi="Times-Bold" w:eastAsia="Calibri" w:cs="Times-Bold"/>
          <w:b/>
          <w:bCs/>
          <w:color w:val="FF0000"/>
          <w:sz w:val="26"/>
          <w:szCs w:val="26"/>
        </w:rPr>
      </w:pPr>
    </w:p>
    <w:p>
      <w:pPr>
        <w:spacing w:before="0" w:after="0"/>
        <w:ind w:left="0" w:right="0" w:hanging="360"/>
        <w:contextualSpacing/>
        <w:jc w:val="left"/>
        <w:rPr>
          <w:rFonts w:ascii="SFBX1200" w:hAnsi="SFBX1200" w:cs="SFBX1200"/>
          <w:b/>
          <w:sz w:val="32"/>
          <w:szCs w:val="32"/>
        </w:rPr>
      </w:pPr>
      <w:r>
        <w:rPr>
          <w:rFonts w:ascii="SFBX1200" w:hAnsi="SFBX1200" w:cs="SFBX1200"/>
          <w:b/>
          <w:sz w:val="32"/>
          <w:szCs w:val="32"/>
        </w:rPr>
        <w:t>MARCH 2019</w:t>
      </w:r>
    </w:p>
    <w:p>
      <w:pPr>
        <w:spacing w:before="0" w:after="0"/>
        <w:contextualSpacing/>
        <w:jc w:val="left"/>
        <w:rPr>
          <w:rFonts w:ascii="SFBX1200" w:hAnsi="SFBX1200" w:cs="SFBX1200"/>
          <w:b/>
          <w:sz w:val="28"/>
          <w:szCs w:val="28"/>
        </w:rPr>
      </w:pPr>
    </w:p>
    <w:p>
      <w:pPr>
        <w:numPr>
          <w:ilvl w:val="0"/>
          <w:numId w:val="37"/>
        </w:numPr>
        <w:spacing w:before="0" w:after="0"/>
        <w:ind w:left="0" w:right="0" w:hanging="360"/>
        <w:contextualSpacing/>
        <w:rPr>
          <w:rFonts w:ascii="SFBX1200" w:hAnsi="SFBX1200" w:cs="SFBX1200"/>
          <w:b/>
          <w:sz w:val="28"/>
          <w:szCs w:val="28"/>
        </w:rPr>
      </w:pPr>
      <w:r>
        <w:rPr>
          <w:rFonts w:ascii="SFBX1200" w:hAnsi="SFBX1200" w:cs="SFBX1200"/>
          <w:b/>
          <w:sz w:val="28"/>
          <w:szCs w:val="28"/>
        </w:rPr>
        <w:t>(2019) UNBELIEVALBE similar ideas, UNBELIEVABLE similar framework of the article on “quantum mechanics” written by Proietti et al (2019) with my EDWs (2002-2008)</w:t>
      </w:r>
    </w:p>
    <w:p>
      <w:pPr>
        <w:spacing w:before="0" w:after="0"/>
        <w:contextualSpacing/>
        <w:rPr>
          <w:rFonts w:ascii="SFBX1200" w:hAnsi="SFBX1200" w:cs="SFBX1200"/>
          <w:b/>
          <w:sz w:val="28"/>
          <w:szCs w:val="28"/>
        </w:rPr>
      </w:pPr>
    </w:p>
    <w:p>
      <w:pPr>
        <w:spacing w:before="0" w:after="0"/>
        <w:contextualSpacing/>
        <w:jc w:val="left"/>
        <w:rPr>
          <w:rFonts w:ascii="SFBX1200" w:hAnsi="SFBX1200" w:cs="SFBX1200"/>
          <w:b/>
          <w:color w:val="FF0000"/>
        </w:rPr>
      </w:pPr>
    </w:p>
    <w:p>
      <w:pPr>
        <w:spacing w:before="0" w:after="0"/>
        <w:contextualSpacing/>
        <w:jc w:val="left"/>
        <w:rPr>
          <w:rFonts w:ascii="SFBX1200" w:hAnsi="SFBX1200" w:cs="SFBX1200"/>
          <w:b/>
          <w:color w:val="FF0000"/>
        </w:rPr>
      </w:pPr>
      <w:r>
        <w:rPr>
          <w:rFonts w:ascii="SFBX1200" w:hAnsi="SFBX1200" w:cs="SFBX1200"/>
          <w:b/>
          <w:color w:val="FF0000"/>
        </w:rPr>
        <w:t xml:space="preserve">The article that I investigate in this section is </w:t>
      </w:r>
    </w:p>
    <w:p>
      <w:pPr>
        <w:spacing w:before="0" w:after="0"/>
        <w:contextualSpacing/>
        <w:jc w:val="left"/>
        <w:rPr>
          <w:rFonts w:ascii="SFBX1200" w:hAnsi="SFBX1200" w:cs="SFBX1200"/>
          <w:b/>
        </w:rPr>
      </w:pPr>
    </w:p>
    <w:p>
      <w:pPr>
        <w:spacing w:before="0" w:after="0"/>
        <w:contextualSpacing/>
        <w:jc w:val="left"/>
        <w:rPr>
          <w:rFonts w:ascii="SFBX1200" w:hAnsi="SFBX1200" w:cs="SFBX1200"/>
          <w:b/>
        </w:rPr>
      </w:pPr>
      <w:r>
        <w:rPr>
          <w:rFonts w:ascii="SFBX1200" w:hAnsi="SFBX1200" w:cs="SFBX1200"/>
          <w:b/>
        </w:rPr>
        <w:t>(2019) Experimental rejection of observer-independence in the quantum world</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Massimiliano Proietti,</w:t>
      </w:r>
      <w:r>
        <w:rPr>
          <w:rFonts w:ascii="SFRM0700" w:hAnsi="SFRM0700" w:cs="SFRM0700"/>
          <w:sz w:val="22"/>
          <w:szCs w:val="22"/>
        </w:rPr>
        <w:t xml:space="preserve">1 </w:t>
      </w:r>
      <w:r>
        <w:rPr>
          <w:rFonts w:ascii="SFRM1000" w:hAnsi="SFRM1000" w:cs="SFRM1000"/>
          <w:sz w:val="22"/>
          <w:szCs w:val="22"/>
        </w:rPr>
        <w:t>Alexander Pickston,</w:t>
      </w:r>
      <w:r>
        <w:rPr>
          <w:rFonts w:ascii="SFRM0700" w:hAnsi="SFRM0700" w:cs="SFRM0700"/>
          <w:sz w:val="22"/>
          <w:szCs w:val="22"/>
        </w:rPr>
        <w:t xml:space="preserve">1 </w:t>
      </w:r>
      <w:r>
        <w:rPr>
          <w:rFonts w:ascii="SFRM1000" w:hAnsi="SFRM1000" w:cs="SFRM1000"/>
          <w:sz w:val="22"/>
          <w:szCs w:val="22"/>
        </w:rPr>
        <w:t>Francesco Graffitti,</w:t>
      </w:r>
      <w:r>
        <w:rPr>
          <w:rFonts w:ascii="SFRM0700" w:hAnsi="SFRM0700" w:cs="SFRM0700"/>
          <w:sz w:val="22"/>
          <w:szCs w:val="22"/>
        </w:rPr>
        <w:t xml:space="preserve">1 </w:t>
      </w:r>
      <w:r>
        <w:rPr>
          <w:rFonts w:ascii="SFRM1000" w:hAnsi="SFRM1000" w:cs="SFRM1000"/>
          <w:sz w:val="22"/>
          <w:szCs w:val="22"/>
        </w:rPr>
        <w:t>Peter Barrow,</w:t>
      </w:r>
      <w:r>
        <w:rPr>
          <w:rFonts w:ascii="SFRM0700" w:hAnsi="SFRM0700" w:cs="SFRM0700"/>
          <w:sz w:val="22"/>
          <w:szCs w:val="22"/>
        </w:rPr>
        <w:t>1</w:t>
      </w:r>
    </w:p>
    <w:p>
      <w:pPr>
        <w:spacing w:before="0" w:after="0"/>
        <w:contextualSpacing/>
        <w:jc w:val="left"/>
      </w:pPr>
      <w:r>
        <w:rPr>
          <w:rFonts w:ascii="SFRM1000" w:hAnsi="SFRM1000" w:cs="SFRM1000"/>
          <w:sz w:val="22"/>
          <w:szCs w:val="22"/>
        </w:rPr>
        <w:t>Dmytro Kundys,</w:t>
      </w:r>
      <w:r>
        <w:rPr>
          <w:rFonts w:ascii="SFRM0700" w:hAnsi="SFRM0700" w:cs="SFRM0700"/>
          <w:sz w:val="22"/>
          <w:szCs w:val="22"/>
        </w:rPr>
        <w:t xml:space="preserve">1 </w:t>
      </w:r>
      <w:r>
        <w:rPr>
          <w:rFonts w:ascii="SFRM1000" w:hAnsi="SFRM1000" w:cs="SFRM1000"/>
          <w:sz w:val="22"/>
          <w:szCs w:val="22"/>
        </w:rPr>
        <w:t>Cyril Branciard,</w:t>
      </w:r>
      <w:r>
        <w:rPr>
          <w:rFonts w:ascii="SFRM0700" w:hAnsi="SFRM0700" w:cs="SFRM0700"/>
          <w:sz w:val="22"/>
          <w:szCs w:val="22"/>
        </w:rPr>
        <w:t xml:space="preserve">2 </w:t>
      </w:r>
      <w:r>
        <w:rPr>
          <w:rFonts w:ascii="SFRM1000" w:hAnsi="SFRM1000" w:cs="SFRM1000"/>
          <w:sz w:val="22"/>
          <w:szCs w:val="22"/>
        </w:rPr>
        <w:t>Martin Ringbauer,</w:t>
      </w:r>
      <w:r>
        <w:rPr>
          <w:rFonts w:ascii="SFRM0700" w:hAnsi="SFRM0700" w:cs="SFRM0700"/>
          <w:sz w:val="22"/>
          <w:szCs w:val="22"/>
        </w:rPr>
        <w:t xml:space="preserve">1, 3 </w:t>
      </w:r>
      <w:r>
        <w:rPr>
          <w:rFonts w:ascii="SFRM1000" w:hAnsi="SFRM1000" w:cs="SFRM1000"/>
          <w:sz w:val="22"/>
          <w:szCs w:val="22"/>
        </w:rPr>
        <w:t>and Alessandro Fedrizzi</w:t>
      </w:r>
      <w:r>
        <w:rPr>
          <w:rFonts w:ascii="SFRM0700" w:hAnsi="SFRM0700" w:cs="SFRM0700"/>
          <w:sz w:val="22"/>
          <w:szCs w:val="22"/>
        </w:rPr>
        <w:t>1</w:t>
      </w:r>
    </w:p>
    <w:p>
      <w:pPr>
        <w:spacing w:before="0" w:after="0"/>
        <w:contextualSpacing/>
        <w:jc w:val="left"/>
        <w:rPr>
          <w:rFonts w:ascii="SFRM0700" w:hAnsi="SFRM0700" w:cs="SFRM0700"/>
          <w:sz w:val="22"/>
          <w:szCs w:val="22"/>
        </w:rPr>
      </w:pPr>
      <w:r>
        <w:rPr>
          <w:rFonts w:ascii="SFRM0700" w:hAnsi="SFRM0700" w:cs="SFRM0700"/>
          <w:sz w:val="22"/>
          <w:szCs w:val="22"/>
        </w:rPr>
        <w:t>at</w:t>
      </w:r>
    </w:p>
    <w:p>
      <w:pPr>
        <w:spacing w:before="0" w:after="0"/>
        <w:contextualSpacing/>
        <w:jc w:val="left"/>
        <w:rPr>
          <w:sz w:val="40"/>
          <w:szCs w:val="40"/>
        </w:rPr>
      </w:pPr>
      <w:r>
        <w:rPr>
          <w:sz w:val="40"/>
          <w:szCs w:val="40"/>
        </w:rPr>
        <w:t>arXiv:1902.05080v1 [quant-ph] 13 Feb 2019</w:t>
      </w:r>
    </w:p>
    <w:p>
      <w:pPr>
        <w:spacing w:before="0" w:after="0"/>
        <w:contextualSpacing/>
        <w:jc w:val="left"/>
        <w:rPr>
          <w:rFonts w:ascii="SFBX1200" w:hAnsi="SFBX1200" w:cs="SFBX1200"/>
          <w:b/>
          <w:color w:val="FF0000"/>
        </w:rPr>
      </w:pPr>
    </w:p>
    <w:p>
      <w:pPr>
        <w:spacing w:before="0" w:after="0"/>
        <w:contextualSpacing/>
        <w:jc w:val="left"/>
        <w:rPr>
          <w:rFonts w:ascii="SFBX1200" w:hAnsi="SFBX1200" w:cs="SFBX1200"/>
          <w:color w:val="FF0000"/>
        </w:rPr>
      </w:pPr>
      <w:r>
        <w:rPr>
          <w:rFonts w:ascii="SFBX1200" w:hAnsi="SFBX1200" w:cs="SFBX1200"/>
          <w:color w:val="FF0000"/>
        </w:rPr>
        <w:t xml:space="preserve">In the article written by Proietti et al. (2019), there are UNBLELIEVABLE similar ideas to my ideas (2002-2008); in fact, the framework of this article seems UNBELIEVABLE similar to my framework, the EDWs perspective!!!! I applied my EDWs to quantum mechanics (getting micro-EW, wave-EW), to Einstein’s special relativity getting EDWs for those two observers (one in the train and one on the pavement), to microparticles and macro-objects (EDWs), etc. </w:t>
      </w:r>
    </w:p>
    <w:p>
      <w:pPr>
        <w:spacing w:before="0" w:after="0"/>
        <w:contextualSpacing/>
        <w:jc w:val="left"/>
        <w:rPr>
          <w:rFonts w:ascii="SFBX1200" w:hAnsi="SFBX1200" w:cs="SFBX1200"/>
          <w:color w:val="FF0000"/>
        </w:rPr>
      </w:pPr>
    </w:p>
    <w:p>
      <w:pPr>
        <w:spacing w:before="0" w:after="0"/>
        <w:contextualSpacing/>
        <w:jc w:val="left"/>
      </w:pPr>
      <w:r>
        <w:rPr>
          <w:rFonts w:ascii="SFBX1200" w:hAnsi="SFBX1200" w:cs="SFBX1200"/>
          <w:color w:val="FF0000"/>
        </w:rPr>
        <w:t xml:space="preserve">The authors of this article work in an UNBELIEVABLE similar framework (see below details), and applied this framework to quantum mechanics referring to the relationship between two observers and the microparticle. In this way, they get EDWs for the same microparticle. However, I have done exactly the same application to Einstein’s special relativity. I emphasize that it would be necessary my EDWs to apply this framework to the same particle. In my book 2014, if the reader replaces the macro-objects with the microparticle, there would obtain exactly the EDWs for the microparticle that can be found in this article! Amazing it is the fact that the authors, having no background in philosophy and having no new theory on quantum mechanics, have discovered the existence of </w:t>
      </w:r>
      <w:r>
        <w:rPr>
          <w:rFonts w:ascii="SFRM1000" w:hAnsi="SFRM1000" w:cs="SFRM1000"/>
          <w:b/>
          <w:color w:val="000000"/>
          <w:sz w:val="22"/>
          <w:szCs w:val="22"/>
        </w:rPr>
        <w:t xml:space="preserve">observer-independent “facts of the world” </w:t>
      </w:r>
      <w:r>
        <w:rPr>
          <w:rFonts w:ascii="SFRM1000" w:hAnsi="SFRM1000" w:cs="SFRM1000"/>
          <w:b/>
          <w:color w:val="FF0000"/>
          <w:sz w:val="22"/>
          <w:szCs w:val="22"/>
        </w:rPr>
        <w:t xml:space="preserve">(that are exactly my EDWs!!!). </w:t>
      </w:r>
      <w:r>
        <w:rPr>
          <w:rFonts w:ascii="SFRM1000" w:hAnsi="SFRM1000" w:cs="SFRM1000"/>
          <w:color w:val="FF0000"/>
          <w:sz w:val="22"/>
          <w:szCs w:val="22"/>
        </w:rPr>
        <w:t>Obviously, the authors are geniuses like sean carroll, markus Gabriel, carolo rovelli, and so many from my manuscript referring to UNBELIEVABLE similarities (see the bibliography at the end of this article!)</w:t>
      </w:r>
    </w:p>
    <w:p>
      <w:pPr>
        <w:spacing w:before="0" w:after="0"/>
        <w:contextualSpacing/>
        <w:jc w:val="left"/>
        <w:rPr>
          <w:rFonts w:ascii="SFBX1200" w:hAnsi="SFBX1200" w:cs="SFBX1200"/>
          <w:color w:val="FF0000"/>
        </w:rPr>
      </w:pPr>
    </w:p>
    <w:p>
      <w:pPr>
        <w:spacing w:before="0" w:after="0"/>
        <w:contextualSpacing/>
        <w:jc w:val="left"/>
        <w:rPr>
          <w:rFonts w:ascii="SFBX1200" w:hAnsi="SFBX1200" w:cs="SFBX1200"/>
          <w:color w:val="FF0000"/>
        </w:rPr>
      </w:pPr>
      <w:r>
        <w:rPr>
          <w:rFonts w:ascii="SFBX1200" w:hAnsi="SFBX1200" w:cs="SFBX1200"/>
          <w:color w:val="FF0000"/>
        </w:rPr>
        <w:t>I investigated some paragraphs of this article below:</w:t>
      </w:r>
    </w:p>
    <w:p>
      <w:pPr>
        <w:spacing w:before="0" w:after="0"/>
        <w:contextualSpacing/>
        <w:jc w:val="left"/>
        <w:rPr>
          <w:rFonts w:ascii="SFBX1200" w:hAnsi="SFBX1200" w:cs="SFBX1200"/>
          <w:b/>
        </w:rPr>
      </w:pPr>
    </w:p>
    <w:p>
      <w:pPr>
        <w:spacing w:before="0" w:after="0"/>
        <w:contextualSpacing/>
        <w:jc w:val="left"/>
        <w:rPr>
          <w:rFonts w:ascii="SFBX1200" w:hAnsi="SFBX1200" w:cs="SFBX1200"/>
          <w:b/>
        </w:rPr>
      </w:pPr>
      <w:r>
        <w:rPr>
          <w:rFonts w:ascii="SFBX1200" w:hAnsi="SFBX1200" w:cs="SFBX1200"/>
          <w:b/>
        </w:rPr>
        <w:t>(2019) Experimental rejection of observer-independence in the quantum world</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Massimiliano Proietti,</w:t>
      </w:r>
      <w:r>
        <w:rPr>
          <w:rFonts w:ascii="SFRM0700" w:hAnsi="SFRM0700" w:cs="SFRM0700"/>
          <w:sz w:val="22"/>
          <w:szCs w:val="22"/>
        </w:rPr>
        <w:t xml:space="preserve">1 </w:t>
      </w:r>
      <w:r>
        <w:rPr>
          <w:rFonts w:ascii="SFRM1000" w:hAnsi="SFRM1000" w:cs="SFRM1000"/>
          <w:sz w:val="22"/>
          <w:szCs w:val="22"/>
        </w:rPr>
        <w:t>Alexander Pickston,</w:t>
      </w:r>
      <w:r>
        <w:rPr>
          <w:rFonts w:ascii="SFRM0700" w:hAnsi="SFRM0700" w:cs="SFRM0700"/>
          <w:sz w:val="22"/>
          <w:szCs w:val="22"/>
        </w:rPr>
        <w:t xml:space="preserve">1 </w:t>
      </w:r>
      <w:r>
        <w:rPr>
          <w:rFonts w:ascii="SFRM1000" w:hAnsi="SFRM1000" w:cs="SFRM1000"/>
          <w:sz w:val="22"/>
          <w:szCs w:val="22"/>
        </w:rPr>
        <w:t>Francesco Graffitti,</w:t>
      </w:r>
      <w:r>
        <w:rPr>
          <w:rFonts w:ascii="SFRM0700" w:hAnsi="SFRM0700" w:cs="SFRM0700"/>
          <w:sz w:val="22"/>
          <w:szCs w:val="22"/>
        </w:rPr>
        <w:t xml:space="preserve">1 </w:t>
      </w:r>
      <w:r>
        <w:rPr>
          <w:rFonts w:ascii="SFRM1000" w:hAnsi="SFRM1000" w:cs="SFRM1000"/>
          <w:sz w:val="22"/>
          <w:szCs w:val="22"/>
        </w:rPr>
        <w:t>Peter Barrow,</w:t>
      </w:r>
      <w:r>
        <w:rPr>
          <w:rFonts w:ascii="SFRM0700" w:hAnsi="SFRM0700" w:cs="SFRM0700"/>
          <w:sz w:val="22"/>
          <w:szCs w:val="22"/>
        </w:rPr>
        <w:t>1</w:t>
      </w:r>
    </w:p>
    <w:p>
      <w:pPr>
        <w:spacing w:before="0" w:after="0"/>
        <w:contextualSpacing/>
        <w:jc w:val="left"/>
      </w:pPr>
      <w:r>
        <w:rPr>
          <w:rFonts w:ascii="SFRM1000" w:hAnsi="SFRM1000" w:cs="SFRM1000"/>
          <w:sz w:val="22"/>
          <w:szCs w:val="22"/>
        </w:rPr>
        <w:t>Dmytro Kundys,</w:t>
      </w:r>
      <w:r>
        <w:rPr>
          <w:rFonts w:ascii="SFRM0700" w:hAnsi="SFRM0700" w:cs="SFRM0700"/>
          <w:sz w:val="22"/>
          <w:szCs w:val="22"/>
        </w:rPr>
        <w:t xml:space="preserve">1 </w:t>
      </w:r>
      <w:r>
        <w:rPr>
          <w:rFonts w:ascii="SFRM1000" w:hAnsi="SFRM1000" w:cs="SFRM1000"/>
          <w:sz w:val="22"/>
          <w:szCs w:val="22"/>
        </w:rPr>
        <w:t>Cyril Branciard,</w:t>
      </w:r>
      <w:r>
        <w:rPr>
          <w:rFonts w:ascii="SFRM0700" w:hAnsi="SFRM0700" w:cs="SFRM0700"/>
          <w:sz w:val="22"/>
          <w:szCs w:val="22"/>
        </w:rPr>
        <w:t xml:space="preserve">2 </w:t>
      </w:r>
      <w:r>
        <w:rPr>
          <w:rFonts w:ascii="SFRM1000" w:hAnsi="SFRM1000" w:cs="SFRM1000"/>
          <w:sz w:val="22"/>
          <w:szCs w:val="22"/>
        </w:rPr>
        <w:t>Martin Ringbauer,</w:t>
      </w:r>
      <w:r>
        <w:rPr>
          <w:rFonts w:ascii="SFRM0700" w:hAnsi="SFRM0700" w:cs="SFRM0700"/>
          <w:sz w:val="22"/>
          <w:szCs w:val="22"/>
        </w:rPr>
        <w:t xml:space="preserve">1, 3 </w:t>
      </w:r>
      <w:r>
        <w:rPr>
          <w:rFonts w:ascii="SFRM1000" w:hAnsi="SFRM1000" w:cs="SFRM1000"/>
          <w:sz w:val="22"/>
          <w:szCs w:val="22"/>
        </w:rPr>
        <w:t>and Alessandro Fedrizzi</w:t>
      </w:r>
      <w:r>
        <w:rPr>
          <w:rFonts w:ascii="SFRM0700" w:hAnsi="SFRM0700" w:cs="SFRM0700"/>
          <w:sz w:val="22"/>
          <w:szCs w:val="22"/>
        </w:rPr>
        <w:t>1</w:t>
      </w:r>
    </w:p>
    <w:p>
      <w:pPr>
        <w:spacing w:before="0" w:after="0"/>
        <w:contextualSpacing/>
        <w:jc w:val="left"/>
        <w:rPr>
          <w:rFonts w:ascii="SFRM0600" w:hAnsi="SFRM0600" w:cs="SFRM0600"/>
          <w:sz w:val="22"/>
          <w:szCs w:val="22"/>
        </w:rPr>
      </w:pPr>
    </w:p>
    <w:p>
      <w:pPr>
        <w:spacing w:before="0" w:after="0"/>
        <w:contextualSpacing/>
        <w:jc w:val="left"/>
      </w:pPr>
      <w:r>
        <w:rPr>
          <w:rFonts w:ascii="SFRM0600" w:hAnsi="SFRM0600" w:cs="SFRM0600"/>
          <w:sz w:val="22"/>
          <w:szCs w:val="22"/>
        </w:rPr>
        <w:t>1</w:t>
      </w:r>
      <w:r>
        <w:rPr>
          <w:rFonts w:ascii="SFTI0900" w:hAnsi="SFTI0900" w:cs="SFTI0900"/>
          <w:sz w:val="22"/>
          <w:szCs w:val="22"/>
        </w:rPr>
        <w:t>Scottish Universities Physics Alliance (SUPA), Institute of Photonics and Quantum Sciences,</w:t>
      </w:r>
    </w:p>
    <w:p>
      <w:pPr>
        <w:spacing w:before="0" w:after="0"/>
        <w:contextualSpacing/>
        <w:jc w:val="left"/>
        <w:rPr>
          <w:rFonts w:ascii="SFTI0900" w:hAnsi="SFTI0900" w:cs="SFTI0900"/>
          <w:sz w:val="22"/>
          <w:szCs w:val="22"/>
        </w:rPr>
      </w:pPr>
      <w:r>
        <w:rPr>
          <w:rFonts w:ascii="SFTI0900" w:hAnsi="SFTI0900" w:cs="SFTI0900"/>
          <w:sz w:val="22"/>
          <w:szCs w:val="22"/>
        </w:rPr>
        <w:t>School of Engineering and Physical Sciences, Heriot-Watt University, Edinburgh EH14 4AS, UK</w:t>
      </w:r>
    </w:p>
    <w:p>
      <w:pPr>
        <w:spacing w:before="0" w:after="0"/>
        <w:contextualSpacing/>
        <w:jc w:val="left"/>
      </w:pPr>
      <w:r>
        <w:rPr>
          <w:rFonts w:ascii="SFRM0600" w:hAnsi="SFRM0600" w:cs="SFRM0600"/>
          <w:sz w:val="22"/>
          <w:szCs w:val="22"/>
        </w:rPr>
        <w:t>2</w:t>
      </w:r>
      <w:r>
        <w:rPr>
          <w:rFonts w:ascii="SFTI0900" w:hAnsi="SFTI0900" w:cs="SFTI0900"/>
          <w:sz w:val="22"/>
          <w:szCs w:val="22"/>
        </w:rPr>
        <w:t>Université Grenoble Alpes, CNRS, Grenoble INP, Institut Néel, 38000 Grenoble, France.</w:t>
      </w:r>
    </w:p>
    <w:p>
      <w:pPr>
        <w:spacing w:before="0" w:after="0"/>
        <w:contextualSpacing/>
        <w:jc w:val="left"/>
      </w:pPr>
      <w:r>
        <w:rPr>
          <w:rFonts w:ascii="SFRM0600" w:hAnsi="SFRM0600" w:cs="SFRM0600"/>
          <w:sz w:val="22"/>
          <w:szCs w:val="22"/>
        </w:rPr>
        <w:t>3</w:t>
      </w:r>
      <w:r>
        <w:rPr>
          <w:rFonts w:ascii="SFTI0900" w:hAnsi="SFTI0900" w:cs="SFTI0900"/>
          <w:sz w:val="22"/>
          <w:szCs w:val="22"/>
        </w:rPr>
        <w:t>Institut für Experimentalphysik, Universität Innsbruck, 6020 Innsbruck, Austria</w:t>
      </w:r>
    </w:p>
    <w:p>
      <w:pPr>
        <w:spacing w:before="0" w:after="0"/>
        <w:contextualSpacing/>
        <w:jc w:val="left"/>
        <w:rPr>
          <w:rFonts w:ascii="SFRM0900" w:hAnsi="SFRM0900" w:cs="SFRM0900"/>
          <w:sz w:val="22"/>
          <w:szCs w:val="22"/>
        </w:rPr>
      </w:pPr>
    </w:p>
    <w:p>
      <w:pPr>
        <w:spacing w:before="0" w:after="0"/>
        <w:contextualSpacing/>
        <w:jc w:val="left"/>
        <w:rPr>
          <w:color w:val="808080"/>
          <w:sz w:val="40"/>
          <w:szCs w:val="40"/>
        </w:rPr>
      </w:pPr>
      <w:r>
        <w:rPr>
          <w:color w:val="808080"/>
          <w:sz w:val="40"/>
          <w:szCs w:val="40"/>
        </w:rPr>
        <w:t>arXiv:1902.05080v1 [quant-ph] 13 Feb 2019</w:t>
      </w:r>
    </w:p>
    <w:p>
      <w:pPr>
        <w:spacing w:before="0" w:after="0"/>
        <w:contextualSpacing/>
        <w:jc w:val="left"/>
        <w:rPr>
          <w:rFonts w:ascii="SFRM0900" w:hAnsi="SFRM0900" w:cs="SFRM0900"/>
          <w:sz w:val="22"/>
          <w:szCs w:val="22"/>
        </w:rPr>
      </w:pPr>
    </w:p>
    <w:p>
      <w:pPr>
        <w:spacing w:before="0" w:after="0"/>
        <w:contextualSpacing/>
        <w:jc w:val="left"/>
        <w:rPr>
          <w:rFonts w:ascii="SFRM0900" w:hAnsi="SFRM0900" w:cs="SFRM0900"/>
          <w:sz w:val="22"/>
          <w:szCs w:val="22"/>
        </w:rPr>
      </w:pPr>
      <w:r>
        <w:rPr>
          <w:rFonts w:ascii="SFRM0900" w:hAnsi="SFRM0900" w:cs="SFRM0900"/>
          <w:sz w:val="22"/>
          <w:szCs w:val="22"/>
        </w:rPr>
        <w:t>The scientific method relies on facts, established through repeated measurements and agreed upon</w:t>
      </w:r>
    </w:p>
    <w:p>
      <w:pPr>
        <w:spacing w:before="0" w:after="0"/>
        <w:contextualSpacing/>
        <w:jc w:val="left"/>
        <w:rPr>
          <w:rFonts w:ascii="SFRM0900" w:hAnsi="SFRM0900" w:cs="SFRM0900"/>
          <w:sz w:val="22"/>
          <w:szCs w:val="22"/>
        </w:rPr>
      </w:pPr>
      <w:r>
        <w:rPr>
          <w:rFonts w:ascii="SFRM0900" w:hAnsi="SFRM0900" w:cs="SFRM0900"/>
          <w:sz w:val="22"/>
          <w:szCs w:val="22"/>
        </w:rPr>
        <w:t>universally, independently of who observed them. In quantum mechanics, the objectivity of observations is not so clear, most dramatically exposed in Eugene Wigner’s eponymous thought experiment where two observers can experience fundamentally different realities. While observer-independence has long remained inaccessible to empirical investigation, recent no-go-theorems construct an extended Wigner’s friend scenario with four entangled observers that allows us to put it to the test. In a state-of-the-art 6-photon experiment, we here realise this extended Wigner’s friend scenario, experimentally violating the associated Bell-type inequality by 5 standard deviations. This result lends considerable strength to interpretations of quantum theory already set in an observer-dependent framework and demands for revision of those which are not.</w:t>
      </w:r>
    </w:p>
    <w:p>
      <w:pPr>
        <w:spacing w:before="0" w:after="0"/>
        <w:contextualSpacing/>
        <w:jc w:val="left"/>
        <w:rPr>
          <w:rFonts w:ascii="SFRM0900" w:hAnsi="SFRM0900" w:cs="SFRM09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 friend can even tell Wigner that she recorded a definite outcome (without revealing the</w:t>
      </w:r>
    </w:p>
    <w:p>
      <w:pPr>
        <w:spacing w:before="0" w:after="0"/>
        <w:contextualSpacing/>
        <w:jc w:val="left"/>
      </w:pPr>
      <w:r>
        <w:rPr>
          <w:rFonts w:ascii="SFRM1000" w:hAnsi="SFRM1000" w:cs="SFRM1000"/>
          <w:color w:val="000000"/>
          <w:sz w:val="22"/>
          <w:szCs w:val="22"/>
        </w:rPr>
        <w:t>result), yet Wigner and his friend’s respective descriptions remain unchanged [</w:t>
      </w:r>
      <w:r>
        <w:rPr>
          <w:rFonts w:ascii="SFRM1000" w:hAnsi="SFRM1000" w:cs="SFRM1000"/>
          <w:color w:val="0000FF"/>
          <w:sz w:val="22"/>
          <w:szCs w:val="22"/>
        </w:rPr>
        <w:t>6</w:t>
      </w:r>
      <w:r>
        <w:rPr>
          <w:rFonts w:ascii="SFRM1000" w:hAnsi="SFRM1000" w:cs="SFRM1000"/>
          <w:color w:val="000000"/>
          <w:sz w:val="22"/>
          <w:szCs w:val="22"/>
        </w:rPr>
        <w:t xml:space="preserve">]. This calls into question the </w:t>
      </w:r>
      <w:r>
        <w:rPr>
          <w:rFonts w:ascii="SFRM1000" w:hAnsi="SFRM1000" w:cs="SFRM1000"/>
          <w:sz w:val="22"/>
          <w:szCs w:val="22"/>
        </w:rPr>
        <w:t>objective status of the facts established by the two observers.</w:t>
      </w:r>
    </w:p>
    <w:p>
      <w:pPr>
        <w:spacing w:before="0" w:after="0"/>
        <w:contextualSpacing/>
        <w:jc w:val="left"/>
        <w:rPr>
          <w:rFonts w:ascii="SFRM1000" w:hAnsi="SFRM1000" w:cs="SFRM1000"/>
          <w:sz w:val="22"/>
          <w:szCs w:val="22"/>
        </w:rPr>
      </w:pPr>
      <w:r>
        <w:rPr>
          <w:rFonts w:ascii="SFRM1000" w:hAnsi="SFRM1000" w:cs="SFRM1000"/>
          <w:sz w:val="22"/>
          <w:szCs w:val="22"/>
        </w:rPr>
        <w:t>Can one reconcile their different records, or are they fundamentally incompatible—so that they cannot</w:t>
      </w:r>
    </w:p>
    <w:p>
      <w:pPr>
        <w:spacing w:before="0" w:after="0"/>
        <w:contextualSpacing/>
        <w:jc w:val="left"/>
      </w:pPr>
      <w:r>
        <w:rPr>
          <w:rFonts w:ascii="SFRM1000" w:hAnsi="SFRM1000" w:cs="SFRM1000"/>
          <w:sz w:val="22"/>
          <w:szCs w:val="22"/>
        </w:rPr>
        <w:t xml:space="preserve">be considered </w:t>
      </w:r>
      <w:r>
        <w:rPr>
          <w:rFonts w:ascii="SFRM1000" w:hAnsi="SFRM1000" w:cs="SFRM1000"/>
          <w:b/>
          <w:sz w:val="22"/>
          <w:szCs w:val="22"/>
        </w:rPr>
        <w:t>ob</w:t>
      </w:r>
      <w:r>
        <w:rPr>
          <w:rFonts w:ascii="SFRM1000" w:hAnsi="SFRM1000" w:cs="SFRM1000"/>
          <w:b/>
          <w:color w:val="000000"/>
          <w:sz w:val="22"/>
          <w:szCs w:val="22"/>
        </w:rPr>
        <w:t>jective</w:t>
      </w:r>
      <w:r>
        <w:rPr>
          <w:rFonts w:ascii="SFRM1000" w:hAnsi="SFRM1000" w:cs="SFRM1000"/>
          <w:color w:val="000000"/>
          <w:sz w:val="22"/>
          <w:szCs w:val="22"/>
        </w:rPr>
        <w:t xml:space="preserve">, </w:t>
      </w:r>
      <w:r>
        <w:rPr>
          <w:rFonts w:ascii="SFRM1000" w:hAnsi="SFRM1000" w:cs="SFRM1000"/>
          <w:b/>
          <w:color w:val="000000"/>
          <w:sz w:val="22"/>
          <w:szCs w:val="22"/>
        </w:rPr>
        <w:t>observer-independent “facts of the world”</w:t>
      </w:r>
      <w:r>
        <w:rPr>
          <w:rFonts w:ascii="SFRM1000" w:hAnsi="SFRM1000" w:cs="SFRM1000"/>
          <w:color w:val="000000"/>
          <w:sz w:val="22"/>
          <w:szCs w:val="22"/>
        </w:rPr>
        <w:t xml:space="preserve">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FF0000"/>
          <w:sz w:val="22"/>
          <w:szCs w:val="22"/>
        </w:rPr>
        <w:t>[Obviously, these “</w:t>
      </w:r>
      <w:r>
        <w:rPr>
          <w:rFonts w:ascii="SFRM1000" w:hAnsi="SFRM1000" w:cs="SFRM1000"/>
          <w:b/>
          <w:sz w:val="22"/>
          <w:szCs w:val="22"/>
        </w:rPr>
        <w:t>ob</w:t>
      </w:r>
      <w:r>
        <w:rPr>
          <w:rFonts w:ascii="SFRM1000" w:hAnsi="SFRM1000" w:cs="SFRM1000"/>
          <w:b/>
          <w:color w:val="000000"/>
          <w:sz w:val="22"/>
          <w:szCs w:val="22"/>
        </w:rPr>
        <w:t>jective</w:t>
      </w:r>
      <w:r>
        <w:rPr>
          <w:rFonts w:ascii="SFRM1000" w:hAnsi="SFRM1000" w:cs="SFRM1000"/>
          <w:color w:val="000000"/>
          <w:sz w:val="22"/>
          <w:szCs w:val="22"/>
        </w:rPr>
        <w:t xml:space="preserve">, </w:t>
      </w:r>
      <w:r>
        <w:rPr>
          <w:rFonts w:ascii="SFRM1000" w:hAnsi="SFRM1000" w:cs="SFRM1000"/>
          <w:b/>
          <w:color w:val="000000"/>
          <w:sz w:val="22"/>
          <w:szCs w:val="22"/>
        </w:rPr>
        <w:t xml:space="preserve">observer-independent “facts of the world’ ” </w:t>
      </w:r>
      <w:r>
        <w:rPr>
          <w:rFonts w:ascii="SFRM1000" w:hAnsi="SFRM1000" w:cs="SFRM1000"/>
          <w:color w:val="FF0000"/>
          <w:sz w:val="22"/>
          <w:szCs w:val="22"/>
        </w:rPr>
        <w:t>sends directly to the EDWs!!!! What else it would mean “objective” in this expression????]</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It was recently shown [</w:t>
      </w:r>
      <w:r>
        <w:rPr>
          <w:rFonts w:ascii="SFRM1000" w:hAnsi="SFRM1000" w:cs="SFRM1000"/>
          <w:color w:val="0000FF"/>
          <w:sz w:val="22"/>
          <w:szCs w:val="22"/>
        </w:rPr>
        <w:t>4</w:t>
      </w:r>
      <w:r>
        <w:rPr>
          <w:rFonts w:ascii="SFRM1000" w:hAnsi="SFRM1000" w:cs="SFRM1000"/>
          <w:color w:val="000000"/>
          <w:sz w:val="22"/>
          <w:szCs w:val="22"/>
        </w:rPr>
        <w:t>] that this question can be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addressed formally, by considering an extension of the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Wigner’s friend scenario as follows. Consider a pair of</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physical systems, shared between two separate laboratories</w:t>
      </w:r>
    </w:p>
    <w:p>
      <w:pPr>
        <w:spacing w:before="0" w:after="0"/>
        <w:contextualSpacing/>
        <w:jc w:val="left"/>
      </w:pPr>
      <w:r>
        <w:rPr>
          <w:rFonts w:ascii="SFRM1000" w:hAnsi="SFRM1000" w:cs="SFRM1000"/>
          <w:color w:val="000000"/>
          <w:sz w:val="22"/>
          <w:szCs w:val="22"/>
        </w:rPr>
        <w:t xml:space="preserve">controlled by Alice and Bob, respectively, see Fig. </w:t>
      </w:r>
      <w:r>
        <w:rPr>
          <w:rFonts w:ascii="SFRM1000" w:hAnsi="SFRM1000" w:cs="SFRM1000"/>
          <w:color w:val="FF0000"/>
          <w:sz w:val="22"/>
          <w:szCs w:val="22"/>
        </w:rPr>
        <w:t>1</w:t>
      </w:r>
      <w:r>
        <w:rPr>
          <w:rFonts w:ascii="SFBX1000" w:hAnsi="SFBX1000" w:cs="SFBX1000"/>
          <w:color w:val="FF0000"/>
          <w:sz w:val="22"/>
          <w:szCs w:val="22"/>
        </w:rPr>
        <w:t>c</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Inside these laboratories, Alice’s friend and Bob’s friend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measure their respective system non-destructively and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record the outcomes in some memory. Outside these laboratories,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 each run of the experiment Alice and Bob</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can choose to either measure the state of their friend’s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record—i.e. to attest the “facts” established by their</w:t>
      </w:r>
    </w:p>
    <w:p>
      <w:pPr>
        <w:spacing w:before="0" w:after="0"/>
        <w:contextualSpacing/>
        <w:jc w:val="left"/>
      </w:pPr>
      <w:r>
        <w:rPr>
          <w:rFonts w:ascii="SFRM1000" w:hAnsi="SFRM1000" w:cs="SFRM1000"/>
          <w:color w:val="000000"/>
          <w:sz w:val="22"/>
          <w:szCs w:val="22"/>
        </w:rPr>
        <w:t xml:space="preserve">friend, and whose results define the random variables </w:t>
      </w:r>
      <w:r>
        <w:rPr>
          <w:rFonts w:ascii="CMMI10" w:hAnsi="CMMI10" w:cs="CMMI10"/>
          <w:color w:val="000000"/>
          <w:sz w:val="22"/>
          <w:szCs w:val="22"/>
        </w:rPr>
        <w:t>A</w:t>
      </w:r>
      <w:r>
        <w:rPr>
          <w:rFonts w:ascii="CMR7" w:hAnsi="CMR7" w:cs="CMR7"/>
          <w:color w:val="000000"/>
          <w:sz w:val="22"/>
          <w:szCs w:val="22"/>
        </w:rPr>
        <w:t>0</w:t>
      </w:r>
    </w:p>
    <w:p>
      <w:pPr>
        <w:spacing w:before="0" w:after="0"/>
        <w:contextualSpacing/>
        <w:jc w:val="left"/>
      </w:pPr>
      <w:r>
        <w:rPr>
          <w:rFonts w:ascii="SFRM1000" w:hAnsi="SFRM1000" w:cs="SFRM1000"/>
          <w:color w:val="000000"/>
          <w:sz w:val="22"/>
          <w:szCs w:val="22"/>
        </w:rPr>
        <w:t xml:space="preserve">(for Alice’s friend) and </w:t>
      </w: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(for Bob’s friend); or to jointly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measure the friend’s record and the system held by the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friend—to establish their own “facts”, defining variables</w:t>
      </w:r>
    </w:p>
    <w:p>
      <w:pPr>
        <w:spacing w:before="0" w:after="0"/>
        <w:contextualSpacing/>
        <w:jc w:val="left"/>
      </w:pPr>
      <w:r>
        <w:rPr>
          <w:rFonts w:ascii="CMMI10" w:hAnsi="CMMI10" w:cs="CMMI10"/>
          <w:color w:val="000000"/>
          <w:sz w:val="22"/>
          <w:szCs w:val="22"/>
        </w:rPr>
        <w:t>A</w:t>
      </w:r>
      <w:r>
        <w:rPr>
          <w:rFonts w:ascii="CMR7" w:hAnsi="CMR7" w:cs="CMR7"/>
          <w:color w:val="000000"/>
          <w:sz w:val="22"/>
          <w:szCs w:val="22"/>
        </w:rPr>
        <w:t xml:space="preserve">1 </w:t>
      </w:r>
      <w:r>
        <w:rPr>
          <w:rFonts w:ascii="SFRM1000" w:hAnsi="SFRM1000" w:cs="SFRM1000"/>
          <w:color w:val="000000"/>
          <w:sz w:val="22"/>
          <w:szCs w:val="22"/>
        </w:rPr>
        <w:t xml:space="preserve">(for Alice) and </w:t>
      </w:r>
      <w:r>
        <w:rPr>
          <w:rFonts w:ascii="CMMI10" w:hAnsi="CMMI10" w:cs="CMMI10"/>
          <w:color w:val="000000"/>
          <w:sz w:val="22"/>
          <w:szCs w:val="22"/>
        </w:rPr>
        <w:t>B</w:t>
      </w:r>
      <w:r>
        <w:rPr>
          <w:rFonts w:ascii="CMR7" w:hAnsi="CMR7" w:cs="CMR7"/>
          <w:color w:val="000000"/>
          <w:sz w:val="22"/>
          <w:szCs w:val="22"/>
        </w:rPr>
        <w:t xml:space="preserve">1 </w:t>
      </w:r>
      <w:r>
        <w:rPr>
          <w:rFonts w:ascii="SFRM1000" w:hAnsi="SFRM1000" w:cs="SFRM1000"/>
          <w:color w:val="000000"/>
          <w:sz w:val="22"/>
          <w:szCs w:val="22"/>
        </w:rPr>
        <w:t>(for Bob). After comparing their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results, Alice and Bob can estimate the probability distributions</w:t>
      </w:r>
    </w:p>
    <w:p>
      <w:pPr>
        <w:spacing w:before="0" w:after="0"/>
        <w:contextualSpacing/>
        <w:jc w:val="left"/>
      </w:pP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MI7" w:hAnsi="CMMI7" w:cs="CMMI7"/>
          <w:color w:val="000000"/>
          <w:sz w:val="22"/>
          <w:szCs w:val="22"/>
        </w:rPr>
        <w:t>x</w:t>
      </w:r>
      <w:r>
        <w:rPr>
          <w:rFonts w:ascii="CMMI10" w:hAnsi="CMMI10" w:cs="CMMI10"/>
          <w:color w:val="000000"/>
          <w:sz w:val="22"/>
          <w:szCs w:val="22"/>
        </w:rPr>
        <w:t>;B</w:t>
      </w:r>
      <w:r>
        <w:rPr>
          <w:rFonts w:ascii="CMMI7" w:hAnsi="CMMI7" w:cs="CMMI7"/>
          <w:color w:val="000000"/>
          <w:sz w:val="22"/>
          <w:szCs w:val="22"/>
        </w:rPr>
        <w:t>y</w:t>
      </w:r>
      <w:r>
        <w:rPr>
          <w:rFonts w:ascii="CMR10" w:hAnsi="CMR10" w:eastAsia="CMR10" w:cs="CMR10"/>
          <w:color w:val="000000"/>
          <w:sz w:val="22"/>
          <w:szCs w:val="22"/>
        </w:rPr>
        <w:t xml:space="preserve">) </w:t>
      </w:r>
      <w:r>
        <w:rPr>
          <w:rFonts w:ascii="SFRM1000" w:hAnsi="SFRM1000" w:cs="SFRM1000"/>
          <w:color w:val="000000"/>
          <w:sz w:val="22"/>
          <w:szCs w:val="22"/>
        </w:rPr>
        <w:t xml:space="preserve">for all four combinations of </w:t>
      </w:r>
      <w:r>
        <w:rPr>
          <w:rFonts w:ascii="CMMI10" w:hAnsi="CMMI10" w:cs="CMMI10"/>
          <w:color w:val="000000"/>
          <w:sz w:val="22"/>
          <w:szCs w:val="22"/>
        </w:rPr>
        <w:t xml:space="preserve">x; y </w:t>
      </w:r>
      <w:r>
        <w:rPr>
          <w:rFonts w:ascii="CMR10" w:hAnsi="CMR10" w:eastAsia="CMR10" w:cs="CMR10"/>
          <w:color w:val="000000"/>
          <w:sz w:val="22"/>
          <w:szCs w:val="22"/>
        </w:rPr>
        <w:t>= 0</w:t>
      </w:r>
      <w:r>
        <w:rPr>
          <w:rFonts w:ascii="CMMI10" w:hAnsi="CMMI10" w:cs="CMMI10"/>
          <w:color w:val="000000"/>
          <w:sz w:val="22"/>
          <w:szCs w:val="22"/>
        </w:rPr>
        <w:t xml:space="preserve">; </w:t>
      </w:r>
      <w:r>
        <w:rPr>
          <w:rFonts w:ascii="CMR10" w:hAnsi="CMR10" w:eastAsia="CMR10" w:cs="CMR10"/>
          <w:color w:val="000000"/>
          <w:sz w:val="22"/>
          <w:szCs w:val="22"/>
        </w:rPr>
        <w:t>1</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As in the original Wigner’s friend Gedankenexperiment,</w:t>
      </w:r>
    </w:p>
    <w:p>
      <w:pPr>
        <w:spacing w:before="0" w:after="0"/>
        <w:contextualSpacing/>
        <w:jc w:val="left"/>
      </w:pPr>
      <w:r>
        <w:rPr>
          <w:rFonts w:ascii="SFRM1000" w:hAnsi="SFRM1000" w:cs="SFRM1000"/>
          <w:color w:val="000000"/>
          <w:sz w:val="22"/>
          <w:szCs w:val="22"/>
        </w:rPr>
        <w:t xml:space="preserve">the facts </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 xml:space="preserve">1 </w:t>
      </w:r>
      <w:r>
        <w:rPr>
          <w:rFonts w:ascii="SFRM1000" w:hAnsi="SFRM1000" w:cs="SFRM1000"/>
          <w:color w:val="000000"/>
          <w:sz w:val="22"/>
          <w:szCs w:val="22"/>
        </w:rPr>
        <w:t xml:space="preserve">attributed to Alice and Bob and </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0</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attributed to their friends’ measurements may be inconsistent.</w:t>
      </w:r>
    </w:p>
    <w:p>
      <w:pPr>
        <w:spacing w:before="0" w:after="0"/>
        <w:contextualSpacing/>
        <w:jc w:val="left"/>
        <w:rPr>
          <w:rFonts w:ascii="SFRM1000" w:hAnsi="SFRM1000" w:cs="SFRM1000"/>
          <w:b/>
          <w:sz w:val="22"/>
          <w:szCs w:val="22"/>
        </w:rPr>
      </w:pPr>
      <w:r>
        <w:rPr>
          <w:rFonts w:ascii="SFRM1000" w:hAnsi="SFRM1000" w:cs="SFRM1000"/>
          <w:b/>
          <w:sz w:val="22"/>
          <w:szCs w:val="22"/>
        </w:rPr>
        <w:t>This raises the question whether a more general framework</w:t>
      </w:r>
    </w:p>
    <w:p>
      <w:pPr>
        <w:spacing w:before="0" w:after="0"/>
        <w:contextualSpacing/>
        <w:jc w:val="left"/>
        <w:rPr>
          <w:rFonts w:ascii="SFRM1000" w:hAnsi="SFRM1000" w:cs="SFRM1000"/>
          <w:b/>
          <w:sz w:val="22"/>
          <w:szCs w:val="22"/>
        </w:rPr>
      </w:pPr>
      <w:r>
        <w:rPr>
          <w:rFonts w:ascii="SFRM1000" w:hAnsi="SFRM1000" w:cs="SFRM1000"/>
          <w:b/>
          <w:sz w:val="22"/>
          <w:szCs w:val="22"/>
        </w:rPr>
        <w:t>exists in which all observers can reconcile their</w:t>
      </w:r>
    </w:p>
    <w:p>
      <w:pPr>
        <w:spacing w:before="0" w:after="0"/>
        <w:contextualSpacing/>
        <w:jc w:val="left"/>
      </w:pPr>
      <w:r>
        <w:rPr>
          <w:rFonts w:ascii="SFRM1000" w:hAnsi="SFRM1000" w:cs="SFRM1000"/>
          <w:b/>
          <w:sz w:val="22"/>
          <w:szCs w:val="22"/>
        </w:rPr>
        <w:t>recorded facts.</w:t>
      </w:r>
      <w:r>
        <w:rPr>
          <w:rFonts w:ascii="SFRM1000" w:hAnsi="SFRM1000" w:cs="SFRM1000"/>
          <w:sz w:val="22"/>
          <w:szCs w:val="22"/>
        </w:rPr>
        <w:t xml:space="preserve">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[This observation sends directly to my EDWs and not to Wigner’s approach!!! In my books, I indicated exactly this state of affair: it is not only about the EDWs of the wave and the particle, but also the EDWs of each observer. However, I applied this strategy also to Einstein’s special relativity – see my book 2014!]</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 xml:space="preserve">If this is the case (assumption </w:t>
      </w:r>
      <w:r>
        <w:rPr>
          <w:rFonts w:ascii="SFTI1000" w:hAnsi="SFTI1000" w:cs="SFTI1000"/>
          <w:sz w:val="22"/>
          <w:szCs w:val="22"/>
        </w:rPr>
        <w:t>O</w:t>
      </w:r>
      <w:r>
        <w:rPr>
          <w:rFonts w:ascii="SFRM1000" w:hAnsi="SFRM1000" w:cs="SFRM1000"/>
          <w:sz w:val="22"/>
          <w:szCs w:val="22"/>
        </w:rPr>
        <w:t>,</w:t>
      </w:r>
    </w:p>
    <w:p>
      <w:pPr>
        <w:spacing w:before="0" w:after="0"/>
        <w:contextualSpacing/>
        <w:jc w:val="left"/>
      </w:pPr>
      <w:r>
        <w:rPr>
          <w:rFonts w:ascii="SFTI1000" w:hAnsi="SFTI1000" w:cs="SFTI1000"/>
          <w:sz w:val="22"/>
          <w:szCs w:val="22"/>
        </w:rPr>
        <w:t>observer-independent facts</w:t>
      </w:r>
      <w:r>
        <w:rPr>
          <w:rFonts w:ascii="SFRM1000" w:hAnsi="SFRM1000" w:cs="SFRM1000"/>
          <w:sz w:val="22"/>
          <w:szCs w:val="22"/>
        </w:rPr>
        <w:t>, stating that a record or piece</w:t>
      </w:r>
    </w:p>
    <w:p>
      <w:pPr>
        <w:spacing w:before="0" w:after="0"/>
        <w:contextualSpacing/>
        <w:jc w:val="left"/>
        <w:rPr>
          <w:rFonts w:ascii="SFRM1000" w:hAnsi="SFRM1000" w:cs="SFRM1000"/>
          <w:sz w:val="22"/>
          <w:szCs w:val="22"/>
        </w:rPr>
      </w:pPr>
      <w:r>
        <w:rPr>
          <w:rFonts w:ascii="SFRM1000" w:hAnsi="SFRM1000" w:cs="SFRM1000"/>
          <w:sz w:val="22"/>
          <w:szCs w:val="22"/>
        </w:rPr>
        <w:t>of information obtained from a measurement should be a</w:t>
      </w:r>
    </w:p>
    <w:p>
      <w:pPr>
        <w:spacing w:before="0" w:after="0"/>
        <w:contextualSpacing/>
        <w:jc w:val="left"/>
        <w:rPr>
          <w:rFonts w:ascii="SFRM1000" w:hAnsi="SFRM1000" w:cs="SFRM1000"/>
          <w:sz w:val="22"/>
          <w:szCs w:val="22"/>
        </w:rPr>
      </w:pPr>
      <w:r>
        <w:rPr>
          <w:rFonts w:ascii="SFRM1000" w:hAnsi="SFRM1000" w:cs="SFRM1000"/>
          <w:sz w:val="22"/>
          <w:szCs w:val="22"/>
        </w:rPr>
        <w:t>“fact of the world” that all observers can agree on), and</w:t>
      </w:r>
    </w:p>
    <w:p>
      <w:pPr>
        <w:spacing w:before="0" w:after="0"/>
        <w:contextualSpacing/>
        <w:jc w:val="left"/>
        <w:rPr>
          <w:rFonts w:ascii="SFRM1000" w:hAnsi="SFRM1000" w:cs="SFRM1000"/>
          <w:sz w:val="22"/>
          <w:szCs w:val="22"/>
        </w:rPr>
      </w:pPr>
      <w:r>
        <w:rPr>
          <w:rFonts w:ascii="SFRM1000" w:hAnsi="SFRM1000" w:cs="SFRM1000"/>
          <w:sz w:val="22"/>
          <w:szCs w:val="22"/>
        </w:rPr>
        <w:t>under the additional assumptions that Alice and Bob can</w:t>
      </w:r>
    </w:p>
    <w:p>
      <w:pPr>
        <w:spacing w:before="0" w:after="0"/>
        <w:contextualSpacing/>
        <w:jc w:val="left"/>
      </w:pPr>
      <w:r>
        <w:rPr>
          <w:rFonts w:ascii="SFRM1000" w:hAnsi="SFRM1000" w:cs="SFRM1000"/>
          <w:sz w:val="22"/>
          <w:szCs w:val="22"/>
        </w:rPr>
        <w:t xml:space="preserve">freely choose their measurements </w:t>
      </w:r>
      <w:r>
        <w:rPr>
          <w:rFonts w:ascii="CMMI10" w:hAnsi="CMMI10" w:cs="CMMI10"/>
          <w:sz w:val="22"/>
          <w:szCs w:val="22"/>
        </w:rPr>
        <w:t>A</w:t>
      </w:r>
      <w:r>
        <w:rPr>
          <w:rFonts w:ascii="CMR7" w:hAnsi="CMR7" w:cs="CMR7"/>
          <w:sz w:val="22"/>
          <w:szCs w:val="22"/>
        </w:rPr>
        <w:t>0</w:t>
      </w:r>
      <w:r>
        <w:rPr>
          <w:rFonts w:ascii="CMMI10" w:hAnsi="CMMI10" w:cs="CMMI10"/>
          <w:sz w:val="22"/>
          <w:szCs w:val="22"/>
        </w:rPr>
        <w:t>;A</w:t>
      </w:r>
      <w:r>
        <w:rPr>
          <w:rFonts w:ascii="CMR7" w:hAnsi="CMR7" w:cs="CMR7"/>
          <w:sz w:val="22"/>
          <w:szCs w:val="22"/>
        </w:rPr>
        <w:t xml:space="preserve">1 </w:t>
      </w:r>
      <w:r>
        <w:rPr>
          <w:rFonts w:ascii="SFRM1000" w:hAnsi="SFRM1000" w:cs="SFRM1000"/>
          <w:sz w:val="22"/>
          <w:szCs w:val="22"/>
        </w:rPr>
        <w:t xml:space="preserve">and </w:t>
      </w:r>
      <w:r>
        <w:rPr>
          <w:rFonts w:ascii="CMMI10" w:hAnsi="CMMI10" w:cs="CMMI10"/>
          <w:sz w:val="22"/>
          <w:szCs w:val="22"/>
        </w:rPr>
        <w:t>B</w:t>
      </w:r>
      <w:r>
        <w:rPr>
          <w:rFonts w:ascii="CMR7" w:hAnsi="CMR7" w:cs="CMR7"/>
          <w:sz w:val="22"/>
          <w:szCs w:val="22"/>
        </w:rPr>
        <w:t>0</w:t>
      </w:r>
      <w:r>
        <w:rPr>
          <w:rFonts w:ascii="CMMI10" w:hAnsi="CMMI10" w:cs="CMMI10"/>
          <w:sz w:val="22"/>
          <w:szCs w:val="22"/>
        </w:rPr>
        <w:t>;B</w:t>
      </w:r>
      <w:r>
        <w:rPr>
          <w:rFonts w:ascii="CMR7" w:hAnsi="CMR7" w:cs="CMR7"/>
          <w:sz w:val="22"/>
          <w:szCs w:val="22"/>
        </w:rPr>
        <w:t xml:space="preserve">1 </w:t>
      </w:r>
      <w:r>
        <w:rPr>
          <w:rFonts w:ascii="SFRM1000" w:hAnsi="SFRM1000" w:cs="SFRM1000"/>
          <w:sz w:val="22"/>
          <w:szCs w:val="22"/>
        </w:rPr>
        <w:t>(assumption</w:t>
      </w:r>
    </w:p>
    <w:p>
      <w:pPr>
        <w:spacing w:before="0" w:after="0"/>
        <w:contextualSpacing/>
        <w:jc w:val="left"/>
      </w:pPr>
      <w:r>
        <w:rPr>
          <w:rFonts w:ascii="SFRM1000" w:hAnsi="SFRM1000" w:cs="SFRM1000"/>
          <w:sz w:val="22"/>
          <w:szCs w:val="22"/>
        </w:rPr>
        <w:t xml:space="preserve">F, </w:t>
      </w:r>
      <w:r>
        <w:rPr>
          <w:rFonts w:ascii="SFTI1000" w:hAnsi="SFTI1000" w:cs="SFTI1000"/>
          <w:sz w:val="22"/>
          <w:szCs w:val="22"/>
        </w:rPr>
        <w:t>free-choice</w:t>
      </w:r>
      <w:r>
        <w:rPr>
          <w:rFonts w:ascii="SFRM1000" w:hAnsi="SFRM1000" w:cs="SFRM1000"/>
          <w:sz w:val="22"/>
          <w:szCs w:val="22"/>
        </w:rPr>
        <w:t xml:space="preserve">), and that their choices do not </w:t>
      </w:r>
      <w:r>
        <w:rPr>
          <w:rFonts w:ascii="SFRM1000" w:hAnsi="SFRM1000" w:cs="SFRM1000"/>
          <w:color w:val="000000"/>
          <w:sz w:val="22"/>
          <w:szCs w:val="22"/>
        </w:rPr>
        <w:t xml:space="preserve">influence each others outcome (assumption L, </w:t>
      </w:r>
      <w:r>
        <w:rPr>
          <w:rFonts w:ascii="SFTI1000" w:hAnsi="SFTI1000" w:cs="SFTI1000"/>
          <w:color w:val="000000"/>
          <w:sz w:val="22"/>
          <w:szCs w:val="22"/>
        </w:rPr>
        <w:t>locality</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then it should be possible to construct a single probability</w:t>
      </w:r>
    </w:p>
    <w:p>
      <w:pPr>
        <w:spacing w:before="0" w:after="0"/>
        <w:contextualSpacing/>
        <w:jc w:val="left"/>
      </w:pPr>
      <w:r>
        <w:rPr>
          <w:rFonts w:ascii="SFRM1000" w:hAnsi="SFRM1000" w:cs="SFRM1000"/>
          <w:color w:val="000000"/>
          <w:sz w:val="22"/>
          <w:szCs w:val="22"/>
        </w:rPr>
        <w:t xml:space="preserve">distribution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1</w:t>
      </w:r>
      <w:r>
        <w:rPr>
          <w:rFonts w:ascii="CMR10" w:hAnsi="CMR10" w:eastAsia="CMR10" w:cs="CMR10"/>
          <w:color w:val="000000"/>
          <w:sz w:val="22"/>
          <w:szCs w:val="22"/>
        </w:rPr>
        <w:t xml:space="preserve">) </w:t>
      </w:r>
      <w:r>
        <w:rPr>
          <w:rFonts w:ascii="SFRM1000" w:hAnsi="SFRM1000" w:cs="SFRM1000"/>
          <w:color w:val="000000"/>
          <w:sz w:val="22"/>
          <w:szCs w:val="22"/>
        </w:rPr>
        <w:t>for the four individual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facts under consideration, whose marginals match the</w:t>
      </w:r>
    </w:p>
    <w:p>
      <w:pPr>
        <w:spacing w:before="0" w:after="0"/>
        <w:contextualSpacing/>
        <w:jc w:val="left"/>
      </w:pPr>
      <w:r>
        <w:rPr>
          <w:rFonts w:ascii="SFRM1000" w:hAnsi="SFRM1000" w:cs="SFRM1000"/>
          <w:color w:val="000000"/>
          <w:sz w:val="22"/>
          <w:szCs w:val="22"/>
        </w:rPr>
        <w:t xml:space="preserve">probabilities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MI7" w:hAnsi="CMMI7" w:cs="CMMI7"/>
          <w:color w:val="000000"/>
          <w:sz w:val="22"/>
          <w:szCs w:val="22"/>
        </w:rPr>
        <w:t>x</w:t>
      </w:r>
      <w:r>
        <w:rPr>
          <w:rFonts w:ascii="CMMI10" w:hAnsi="CMMI10" w:cs="CMMI10"/>
          <w:color w:val="000000"/>
          <w:sz w:val="22"/>
          <w:szCs w:val="22"/>
        </w:rPr>
        <w:t>;B</w:t>
      </w:r>
      <w:r>
        <w:rPr>
          <w:rFonts w:ascii="CMMI7" w:hAnsi="CMMI7" w:cs="CMMI7"/>
          <w:color w:val="000000"/>
          <w:sz w:val="22"/>
          <w:szCs w:val="22"/>
        </w:rPr>
        <w:t>y</w:t>
      </w:r>
      <w:r>
        <w:rPr>
          <w:rFonts w:ascii="CMR10" w:hAnsi="CMR10" w:eastAsia="CMR10" w:cs="CMR10"/>
          <w:color w:val="000000"/>
          <w:sz w:val="22"/>
          <w:szCs w:val="22"/>
        </w:rPr>
        <w:t xml:space="preserve">) </w:t>
      </w:r>
      <w:r>
        <w:rPr>
          <w:rFonts w:ascii="SFRM1000" w:hAnsi="SFRM1000" w:cs="SFRM1000"/>
          <w:color w:val="000000"/>
          <w:sz w:val="22"/>
          <w:szCs w:val="22"/>
        </w:rPr>
        <w:t>[</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xml:space="preserve">]. (p. 2)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 xml:space="preserve">[what does it mean “fact of the world”???? of course it is about EDWs, but the authors cannot introduce this notion! Otherwise, there would be possible for me to accuse them of plagiarizing my ideas, but of course I suppose they have not read any of my work, did they?]  </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In contrast to standard Bell inequalities, Eq. (</w:t>
      </w:r>
      <w:r>
        <w:rPr>
          <w:rFonts w:ascii="SFRM1000" w:hAnsi="SFRM1000" w:cs="SFRM1000"/>
          <w:color w:val="FF0000"/>
          <w:sz w:val="22"/>
          <w:szCs w:val="22"/>
        </w:rPr>
        <w:t>2</w:t>
      </w:r>
      <w:r>
        <w:rPr>
          <w:rFonts w:ascii="SFRM1000" w:hAnsi="SFRM1000" w:cs="SFRM1000"/>
          <w:color w:val="000000"/>
          <w:sz w:val="22"/>
          <w:szCs w:val="22"/>
        </w:rPr>
        <w:t>) is not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concerned with the coexistence of local properties for two</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separate physical systems, but rather with the coexistence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of facts with respect to different observers. (p. 2)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[This mean clearly EDWs!!!]</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As shown in Refs.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a violation of the inequality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above is however possible in a physical world described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by quantum theory. Such a violation would demonstrate</w:t>
      </w:r>
    </w:p>
    <w:p>
      <w:pPr>
        <w:spacing w:before="0" w:after="0"/>
        <w:contextualSpacing/>
        <w:jc w:val="left"/>
      </w:pPr>
      <w:r>
        <w:rPr>
          <w:rFonts w:ascii="SFRM1000" w:hAnsi="SFRM1000" w:cs="SFRM1000"/>
          <w:color w:val="000000"/>
          <w:sz w:val="22"/>
          <w:szCs w:val="22"/>
        </w:rPr>
        <w:t xml:space="preserve">that the joint probability distribution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1</w:t>
      </w:r>
      <w:r>
        <w:rPr>
          <w:rFonts w:ascii="CMR10" w:hAnsi="CMR10" w:eastAsia="CMR10" w:cs="CMR1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is incompatible with assumptions F, L, and O. Therefore,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if we accept F and L, it follows that the pieces of information</w:t>
      </w:r>
    </w:p>
    <w:p>
      <w:pPr>
        <w:spacing w:before="0" w:after="0"/>
        <w:contextualSpacing/>
        <w:jc w:val="left"/>
      </w:pPr>
      <w:r>
        <w:rPr>
          <w:rFonts w:ascii="SFRM1000" w:hAnsi="SFRM1000" w:cs="SFRM1000"/>
          <w:b/>
          <w:color w:val="000000"/>
          <w:sz w:val="22"/>
          <w:szCs w:val="22"/>
        </w:rPr>
        <w:t>corresponding</w:t>
      </w:r>
      <w:r>
        <w:rPr>
          <w:rFonts w:ascii="SFRM1000" w:hAnsi="SFRM1000" w:cs="SFRM1000"/>
          <w:color w:val="000000"/>
          <w:sz w:val="22"/>
          <w:szCs w:val="22"/>
        </w:rPr>
        <w:t xml:space="preserve"> to facts established by Alice, Bob</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and their friends cannot coexist within a single, observerindependent</w:t>
      </w:r>
    </w:p>
    <w:p>
      <w:pPr>
        <w:spacing w:before="0" w:after="0"/>
        <w:contextualSpacing/>
        <w:jc w:val="left"/>
      </w:pPr>
      <w:r>
        <w:rPr>
          <w:rFonts w:ascii="SFRM1000" w:hAnsi="SFRM1000" w:cs="SFRM1000"/>
          <w:color w:val="000000"/>
          <w:sz w:val="22"/>
          <w:szCs w:val="22"/>
        </w:rPr>
        <w:t>framework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xml:space="preserve">]. </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FF0000"/>
          <w:sz w:val="22"/>
          <w:szCs w:val="22"/>
        </w:rPr>
        <w:t xml:space="preserve">[Corresponding is the main notion in my EDWs perspective! This idea involves, of course, the rejection of the “world” and its replacement with </w:t>
      </w:r>
      <w:r>
        <w:rPr>
          <w:rFonts w:ascii="SFRM1000" w:hAnsi="SFRM1000" w:cs="SFRM1000"/>
          <w:sz w:val="22"/>
          <w:szCs w:val="22"/>
        </w:rPr>
        <w:t>ob</w:t>
      </w:r>
      <w:r>
        <w:rPr>
          <w:rFonts w:ascii="SFRM1000" w:hAnsi="SFRM1000" w:cs="SFRM1000"/>
          <w:color w:val="000000"/>
          <w:sz w:val="22"/>
          <w:szCs w:val="22"/>
        </w:rPr>
        <w:t>jective</w:t>
      </w: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it with EDWs!!!]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Notably this is the case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even though Alice and Bob can acknowledge the occurrence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a definite outcome in their friend’s closed laboratory.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We note that, although Bell’s mathematical machinery</w:t>
      </w:r>
    </w:p>
    <w:p>
      <w:pPr>
        <w:spacing w:before="0" w:after="0"/>
        <w:contextualSpacing/>
        <w:jc w:val="left"/>
      </w:pPr>
      <w:r>
        <w:rPr>
          <w:rFonts w:ascii="SFRM1000" w:hAnsi="SFRM1000" w:cs="SFRM1000"/>
          <w:color w:val="000000"/>
          <w:sz w:val="22"/>
          <w:szCs w:val="22"/>
        </w:rPr>
        <w:t>[</w:t>
      </w:r>
      <w:r>
        <w:rPr>
          <w:rFonts w:ascii="SFRM1000" w:hAnsi="SFRM1000" w:cs="SFRM1000"/>
          <w:color w:val="0000FF"/>
          <w:sz w:val="22"/>
          <w:szCs w:val="22"/>
        </w:rPr>
        <w:t>9</w:t>
      </w:r>
      <w:r>
        <w:rPr>
          <w:rFonts w:ascii="SFRM1000" w:hAnsi="SFRM1000" w:cs="SFRM1000"/>
          <w:color w:val="000000"/>
          <w:sz w:val="22"/>
          <w:szCs w:val="22"/>
        </w:rPr>
        <w:t>] is used to show the result, the set of assumptions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considered here—and therefore the conclusions that</w:t>
      </w:r>
    </w:p>
    <w:p>
      <w:pPr>
        <w:spacing w:before="0" w:after="0"/>
        <w:contextualSpacing/>
        <w:jc w:val="left"/>
      </w:pPr>
      <w:r>
        <w:rPr>
          <w:rFonts w:ascii="SFRM1000" w:hAnsi="SFRM1000" w:cs="SFRM1000"/>
          <w:color w:val="000000"/>
          <w:sz w:val="22"/>
          <w:szCs w:val="22"/>
        </w:rPr>
        <w:t>can be drawn from a violation of inequality (</w:t>
      </w:r>
      <w:r>
        <w:rPr>
          <w:rFonts w:ascii="SFRM1000" w:hAnsi="SFRM1000" w:cs="SFRM1000"/>
          <w:color w:val="FF0000"/>
          <w:sz w:val="22"/>
          <w:szCs w:val="22"/>
        </w:rPr>
        <w:t>2</w:t>
      </w:r>
      <w:r>
        <w:rPr>
          <w:rFonts w:ascii="SFRM1000" w:hAnsi="SFRM1000" w:cs="SFRM1000"/>
          <w:color w:val="000000"/>
          <w:sz w:val="22"/>
          <w:szCs w:val="22"/>
        </w:rPr>
        <w:t>)—are different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from those in standard Bell tests.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[The sentences that follow – referring to the notion of “observer/interaction” - seems to be taken from my works!!!! I made this identification in my first works 2002-2005!!!! In my article 2006, I applied these notions to quantum mechanics!!!!]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Before we describe our experiment in which we test</w:t>
      </w:r>
    </w:p>
    <w:p>
      <w:pPr>
        <w:spacing w:before="0" w:after="0"/>
        <w:contextualSpacing/>
        <w:jc w:val="left"/>
      </w:pPr>
      <w:r>
        <w:rPr>
          <w:rFonts w:ascii="SFRM1000" w:hAnsi="SFRM1000" w:cs="SFRM1000"/>
          <w:color w:val="000000"/>
          <w:sz w:val="22"/>
          <w:szCs w:val="22"/>
        </w:rPr>
        <w:t>and indeed violate inequality (</w:t>
      </w:r>
      <w:r>
        <w:rPr>
          <w:rFonts w:ascii="SFRM1000" w:hAnsi="SFRM1000" w:cs="SFRM1000"/>
          <w:color w:val="FF0000"/>
          <w:sz w:val="22"/>
          <w:szCs w:val="22"/>
        </w:rPr>
        <w:t>2</w:t>
      </w:r>
      <w:r>
        <w:rPr>
          <w:rFonts w:ascii="SFRM1000" w:hAnsi="SFRM1000" w:cs="SFRM1000"/>
          <w:color w:val="000000"/>
          <w:sz w:val="22"/>
          <w:szCs w:val="22"/>
        </w:rPr>
        <w:t>), let us first clarify our</w:t>
      </w:r>
    </w:p>
    <w:p>
      <w:pPr>
        <w:spacing w:before="0" w:after="0"/>
        <w:contextualSpacing/>
        <w:jc w:val="left"/>
      </w:pPr>
      <w:r>
        <w:rPr>
          <w:rFonts w:ascii="SFRM1000" w:hAnsi="SFRM1000" w:cs="SFRM1000"/>
          <w:color w:val="000000"/>
          <w:sz w:val="22"/>
          <w:szCs w:val="22"/>
        </w:rPr>
        <w:t xml:space="preserve">notion of an observer. Formally, an observation is the act  </w:t>
      </w:r>
      <w:r>
        <w:rPr>
          <w:rFonts w:ascii="SFRM1000" w:hAnsi="SFRM1000" w:cs="SFRM1000"/>
          <w:sz w:val="22"/>
          <w:szCs w:val="22"/>
        </w:rPr>
        <w:t>of extracting and storing information about an observed</w:t>
      </w:r>
    </w:p>
    <w:p>
      <w:pPr>
        <w:spacing w:before="0" w:after="0"/>
        <w:contextualSpacing/>
        <w:jc w:val="left"/>
      </w:pPr>
      <w:r>
        <w:rPr>
          <w:rFonts w:ascii="SFRM1000" w:hAnsi="SFRM1000" w:cs="SFRM1000"/>
          <w:sz w:val="22"/>
          <w:szCs w:val="22"/>
        </w:rPr>
        <w:t xml:space="preserve">system. Accordingly, </w:t>
      </w:r>
      <w:r>
        <w:rPr>
          <w:rFonts w:ascii="SFRM1000" w:hAnsi="SFRM1000" w:cs="SFRM1000"/>
          <w:b/>
          <w:sz w:val="22"/>
          <w:szCs w:val="22"/>
        </w:rPr>
        <w:t>we define as observer any physical</w:t>
      </w:r>
    </w:p>
    <w:p>
      <w:pPr>
        <w:spacing w:before="0" w:after="0"/>
        <w:contextualSpacing/>
        <w:jc w:val="left"/>
        <w:rPr>
          <w:rFonts w:ascii="SFRM1000" w:hAnsi="SFRM1000" w:cs="SFRM1000"/>
          <w:b/>
          <w:sz w:val="22"/>
          <w:szCs w:val="22"/>
        </w:rPr>
      </w:pPr>
      <w:r>
        <w:rPr>
          <w:rFonts w:ascii="SFRM1000" w:hAnsi="SFRM1000" w:cs="SFRM1000"/>
          <w:b/>
          <w:sz w:val="22"/>
          <w:szCs w:val="22"/>
        </w:rPr>
        <w:t>system that can extract information from another</w:t>
      </w:r>
    </w:p>
    <w:p>
      <w:pPr>
        <w:spacing w:before="0" w:after="0"/>
        <w:contextualSpacing/>
        <w:jc w:val="left"/>
      </w:pPr>
      <w:r>
        <w:rPr>
          <w:rFonts w:ascii="SFRM1000" w:hAnsi="SFRM1000" w:cs="SFRM1000"/>
          <w:b/>
          <w:sz w:val="22"/>
          <w:szCs w:val="22"/>
        </w:rPr>
        <w:t>system by means of some interaction</w:t>
      </w:r>
      <w:r>
        <w:rPr>
          <w:rFonts w:ascii="SFRM1000" w:hAnsi="SFRM1000" w:cs="SFRM1000"/>
          <w:sz w:val="22"/>
          <w:szCs w:val="22"/>
        </w:rPr>
        <w:t>, and store that information</w:t>
      </w:r>
    </w:p>
    <w:p>
      <w:pPr>
        <w:spacing w:before="0" w:after="0"/>
        <w:contextualSpacing/>
        <w:jc w:val="left"/>
        <w:rPr>
          <w:rFonts w:ascii="SFRM1000" w:hAnsi="SFRM1000" w:cs="SFRM1000"/>
          <w:sz w:val="22"/>
          <w:szCs w:val="22"/>
        </w:rPr>
      </w:pPr>
      <w:r>
        <w:rPr>
          <w:rFonts w:ascii="SFRM1000" w:hAnsi="SFRM1000" w:cs="SFRM1000"/>
          <w:sz w:val="22"/>
          <w:szCs w:val="22"/>
        </w:rPr>
        <w:t>in a physical memory. Such an observer can</w:t>
      </w:r>
    </w:p>
    <w:p>
      <w:pPr>
        <w:spacing w:before="0" w:after="0"/>
        <w:contextualSpacing/>
        <w:jc w:val="left"/>
        <w:rPr>
          <w:rFonts w:ascii="SFRM1000" w:hAnsi="SFRM1000" w:cs="SFRM1000"/>
          <w:sz w:val="22"/>
          <w:szCs w:val="22"/>
        </w:rPr>
      </w:pPr>
      <w:r>
        <w:rPr>
          <w:rFonts w:ascii="SFRM1000" w:hAnsi="SFRM1000" w:cs="SFRM1000"/>
          <w:sz w:val="22"/>
          <w:szCs w:val="22"/>
        </w:rPr>
        <w:t>establish “facts”, to which we assign the value recorded in</w:t>
      </w:r>
    </w:p>
    <w:p>
      <w:pPr>
        <w:spacing w:before="0" w:after="0"/>
        <w:contextualSpacing/>
        <w:jc w:val="left"/>
        <w:rPr>
          <w:rFonts w:ascii="SFRM1000" w:hAnsi="SFRM1000" w:cs="SFRM1000"/>
          <w:sz w:val="22"/>
          <w:szCs w:val="22"/>
        </w:rPr>
      </w:pPr>
      <w:r>
        <w:rPr>
          <w:rFonts w:ascii="SFRM1000" w:hAnsi="SFRM1000" w:cs="SFRM1000"/>
          <w:sz w:val="22"/>
          <w:szCs w:val="22"/>
        </w:rPr>
        <w:t xml:space="preserve">their memory.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[It would mean EDWs!!!!!]</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sz w:val="22"/>
          <w:szCs w:val="22"/>
        </w:rPr>
      </w:pPr>
      <w:r>
        <w:rPr>
          <w:rFonts w:ascii="SFRM1000" w:hAnsi="SFRM1000" w:cs="SFRM1000"/>
          <w:sz w:val="22"/>
          <w:szCs w:val="22"/>
        </w:rPr>
        <w:t>Notably, the formalism of quantum mechanics</w:t>
      </w:r>
    </w:p>
    <w:p>
      <w:pPr>
        <w:spacing w:before="0" w:after="0"/>
        <w:contextualSpacing/>
        <w:jc w:val="left"/>
        <w:rPr>
          <w:rFonts w:ascii="SFRM1000" w:hAnsi="SFRM1000" w:cs="SFRM1000"/>
          <w:sz w:val="22"/>
          <w:szCs w:val="22"/>
        </w:rPr>
      </w:pPr>
      <w:r>
        <w:rPr>
          <w:rFonts w:ascii="SFRM1000" w:hAnsi="SFRM1000" w:cs="SFRM1000"/>
          <w:sz w:val="22"/>
          <w:szCs w:val="22"/>
        </w:rPr>
        <w:t>does not make a distinction between large (even</w:t>
      </w:r>
    </w:p>
    <w:p>
      <w:pPr>
        <w:spacing w:before="0" w:after="0"/>
        <w:contextualSpacing/>
        <w:jc w:val="left"/>
        <w:rPr>
          <w:rFonts w:ascii="SFRM1000" w:hAnsi="SFRM1000" w:cs="SFRM1000"/>
          <w:sz w:val="22"/>
          <w:szCs w:val="22"/>
        </w:rPr>
      </w:pPr>
      <w:r>
        <w:rPr>
          <w:rFonts w:ascii="SFRM1000" w:hAnsi="SFRM1000" w:cs="SFRM1000"/>
          <w:sz w:val="22"/>
          <w:szCs w:val="22"/>
        </w:rPr>
        <w:t>conscious) and small physical system, which is sometimes</w:t>
      </w:r>
    </w:p>
    <w:p>
      <w:pPr>
        <w:spacing w:before="0" w:after="0"/>
        <w:contextualSpacing/>
        <w:jc w:val="left"/>
      </w:pPr>
      <w:r>
        <w:rPr>
          <w:rFonts w:ascii="SFRM1000" w:hAnsi="SFRM1000" w:cs="SFRM1000"/>
          <w:sz w:val="22"/>
          <w:szCs w:val="22"/>
        </w:rPr>
        <w:t xml:space="preserve">referred to as universality. </w:t>
      </w:r>
      <w:r>
        <w:rPr>
          <w:rFonts w:ascii="SFRM1000" w:hAnsi="SFRM1000" w:cs="SFRM1000"/>
          <w:b/>
          <w:sz w:val="22"/>
          <w:szCs w:val="22"/>
        </w:rPr>
        <w:t>Hence, our definition covers</w:t>
      </w:r>
    </w:p>
    <w:p>
      <w:pPr>
        <w:spacing w:before="0" w:after="0"/>
        <w:contextualSpacing/>
        <w:jc w:val="left"/>
        <w:rPr>
          <w:rFonts w:ascii="SFRM1000" w:hAnsi="SFRM1000" w:cs="SFRM1000"/>
          <w:b/>
          <w:sz w:val="22"/>
          <w:szCs w:val="22"/>
        </w:rPr>
      </w:pPr>
      <w:r>
        <w:rPr>
          <w:rFonts w:ascii="SFRM1000" w:hAnsi="SFRM1000" w:cs="SFRM1000"/>
          <w:b/>
          <w:sz w:val="22"/>
          <w:szCs w:val="22"/>
        </w:rPr>
        <w:t>human observers, as well as more commonly used nonconscious</w:t>
      </w:r>
    </w:p>
    <w:p>
      <w:pPr>
        <w:spacing w:before="0" w:after="0"/>
        <w:contextualSpacing/>
        <w:jc w:val="left"/>
        <w:rPr>
          <w:rFonts w:ascii="SFRM1000" w:hAnsi="SFRM1000" w:cs="SFRM1000"/>
          <w:b/>
          <w:sz w:val="22"/>
          <w:szCs w:val="22"/>
        </w:rPr>
      </w:pPr>
      <w:r>
        <w:rPr>
          <w:rFonts w:ascii="SFRM1000" w:hAnsi="SFRM1000" w:cs="SFRM1000"/>
          <w:b/>
          <w:sz w:val="22"/>
          <w:szCs w:val="22"/>
        </w:rPr>
        <w:t>observers such as (classical or quantum) computers</w:t>
      </w:r>
    </w:p>
    <w:p>
      <w:pPr>
        <w:spacing w:before="0" w:after="0"/>
        <w:contextualSpacing/>
        <w:jc w:val="left"/>
        <w:rPr>
          <w:rFonts w:ascii="SFRM1000" w:hAnsi="SFRM1000" w:cs="SFRM1000"/>
          <w:b/>
          <w:sz w:val="22"/>
          <w:szCs w:val="22"/>
        </w:rPr>
      </w:pPr>
      <w:r>
        <w:rPr>
          <w:rFonts w:ascii="SFRM1000" w:hAnsi="SFRM1000" w:cs="SFRM1000"/>
          <w:b/>
          <w:sz w:val="22"/>
          <w:szCs w:val="22"/>
        </w:rPr>
        <w:t>and other measurement devices—even the simplest</w:t>
      </w:r>
    </w:p>
    <w:p>
      <w:pPr>
        <w:spacing w:before="0" w:after="0"/>
        <w:contextualSpacing/>
        <w:jc w:val="left"/>
      </w:pPr>
      <w:r>
        <w:rPr>
          <w:rFonts w:ascii="SFRM1000" w:hAnsi="SFRM1000" w:cs="SFRM1000"/>
          <w:b/>
          <w:sz w:val="22"/>
          <w:szCs w:val="22"/>
        </w:rPr>
        <w:t>possible ones, as long as they satisfy the above requirements.</w:t>
      </w:r>
      <w:r>
        <w:rPr>
          <w:rFonts w:ascii="SFRM1000" w:hAnsi="SFRM1000" w:cs="SFRM1000"/>
          <w:sz w:val="22"/>
          <w:szCs w:val="22"/>
        </w:rPr>
        <w:t xml:space="preserve"> (pp 2-3)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[Exactly these ideas appear in my works word by word! However, these ideas are available only within the EDWs and not the “world/Universe”! this is the reason the authors of these article introduce “facts of the world” that are EXACTLY my EDWs!!!!!]</w:t>
      </w:r>
    </w:p>
    <w:p>
      <w:pPr>
        <w:spacing w:before="0" w:after="0"/>
        <w:contextualSpacing/>
        <w:jc w:val="left"/>
        <w:rPr>
          <w:rFonts w:ascii="SFRM1000" w:hAnsi="SFRM1000" w:cs="SFRM1000"/>
          <w:sz w:val="22"/>
          <w:szCs w:val="22"/>
        </w:rPr>
      </w:pPr>
    </w:p>
    <w:p>
      <w:pPr>
        <w:spacing w:before="0" w:after="0"/>
        <w:contextualSpacing/>
        <w:jc w:val="left"/>
      </w:pPr>
      <w:r>
        <w:rPr>
          <w:rFonts w:ascii="SFTI1000" w:hAnsi="SFTI1000" w:cs="SFTI1000"/>
          <w:color w:val="000000"/>
          <w:sz w:val="22"/>
          <w:szCs w:val="22"/>
        </w:rPr>
        <w:t xml:space="preserve">Discussion.— </w:t>
      </w:r>
      <w:r>
        <w:rPr>
          <w:rFonts w:ascii="SFRM1000" w:hAnsi="SFRM1000" w:cs="SFRM1000"/>
          <w:color w:val="000000"/>
          <w:sz w:val="22"/>
          <w:szCs w:val="22"/>
        </w:rPr>
        <w:t>In principle, “Bell-Wigner tests” like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ours are subject to similar loopholes as tests of conventional</w:t>
      </w:r>
    </w:p>
    <w:p>
      <w:pPr>
        <w:spacing w:before="0" w:after="0"/>
        <w:contextualSpacing/>
        <w:jc w:val="left"/>
      </w:pPr>
      <w:r>
        <w:rPr>
          <w:rFonts w:ascii="SFRM1000" w:hAnsi="SFRM1000" w:cs="SFRM1000"/>
          <w:color w:val="000000"/>
          <w:sz w:val="22"/>
          <w:szCs w:val="22"/>
        </w:rPr>
        <w:t>Bell inequalities [</w:t>
      </w:r>
      <w:r>
        <w:rPr>
          <w:rFonts w:ascii="SFRM1000" w:hAnsi="SFRM1000" w:cs="SFRM1000"/>
          <w:color w:val="0000FF"/>
          <w:sz w:val="22"/>
          <w:szCs w:val="22"/>
        </w:rPr>
        <w:t>15</w:t>
      </w:r>
      <w:r>
        <w:rPr>
          <w:rFonts w:ascii="SFRM1000" w:hAnsi="SFRM1000" w:cs="SFRM1000"/>
          <w:color w:val="000000"/>
          <w:sz w:val="22"/>
          <w:szCs w:val="22"/>
        </w:rPr>
        <w:t>]. To address the detection</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and space-time loopholes, we make the physically reasonable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assumption of fair sampling and rely on the empirical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absence of signalling between our measurement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devices (which experimentally we verified to be in agreement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with the expectation from Poissonian statistics), respectively.</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[“space-time loopholes”??? I emphasize that in my book 2016, I indicated that spacetime do not exist. What does it mean  “space-time loopholes”???]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Another loophole may arise if the observables</w:t>
      </w:r>
    </w:p>
    <w:p>
      <w:pPr>
        <w:spacing w:before="0" w:after="0"/>
        <w:contextualSpacing/>
        <w:jc w:val="left"/>
      </w:pP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 xml:space="preserve">that are measured in practice do not strictly </w:t>
      </w:r>
      <w:r>
        <w:rPr>
          <w:rFonts w:ascii="SFRM1000" w:hAnsi="SFRM1000" w:cs="SFRM1000"/>
          <w:b/>
          <w:color w:val="000000"/>
          <w:sz w:val="22"/>
          <w:szCs w:val="22"/>
        </w:rPr>
        <w:t>correspond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to a measurement of the friends’ memories.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[The word “correspondence” is the main concept in my EDWs!!!!]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Here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we assume (with reasonable confidence, up to negligible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experimental deviations) that the measured observables</w:t>
      </w:r>
    </w:p>
    <w:p>
      <w:pPr>
        <w:spacing w:before="0" w:after="0"/>
        <w:contextualSpacing/>
        <w:jc w:val="left"/>
      </w:pPr>
      <w:r>
        <w:rPr>
          <w:rFonts w:ascii="SFRM1000" w:hAnsi="SFRM1000" w:cs="SFRM1000"/>
          <w:color w:val="000000"/>
          <w:sz w:val="22"/>
          <w:szCs w:val="22"/>
        </w:rPr>
        <w:t>indeed factorise as in Eq. (</w:t>
      </w:r>
      <w:r>
        <w:rPr>
          <w:rFonts w:ascii="SFRM1000" w:hAnsi="SFRM1000" w:cs="SFRM1000"/>
          <w:color w:val="FF0000"/>
          <w:sz w:val="22"/>
          <w:szCs w:val="22"/>
        </w:rPr>
        <w:t>4</w:t>
      </w:r>
      <w:r>
        <w:rPr>
          <w:rFonts w:ascii="SFRM1000" w:hAnsi="SFRM1000" w:cs="SFRM1000"/>
          <w:color w:val="000000"/>
          <w:sz w:val="22"/>
          <w:szCs w:val="22"/>
        </w:rPr>
        <w:t>), with the identity on the</w:t>
      </w:r>
    </w:p>
    <w:p>
      <w:pPr>
        <w:spacing w:before="0" w:after="0"/>
        <w:contextualSpacing/>
        <w:jc w:val="left"/>
      </w:pPr>
      <w:r>
        <w:rPr>
          <w:rFonts w:ascii="SFRM1000" w:hAnsi="SFRM1000" w:cs="SFRM1000"/>
          <w:color w:val="000000"/>
          <w:sz w:val="22"/>
          <w:szCs w:val="22"/>
        </w:rPr>
        <w:t xml:space="preserve">photon system, so that the above interpretation for </w:t>
      </w:r>
      <w:r>
        <w:rPr>
          <w:rFonts w:ascii="CMMI10" w:hAnsi="CMMI10" w:cs="CMMI10"/>
          <w:color w:val="000000"/>
          <w:sz w:val="22"/>
          <w:szCs w:val="22"/>
        </w:rPr>
        <w:t>A</w:t>
      </w:r>
      <w:r>
        <w:rPr>
          <w:rFonts w:ascii="CMR7" w:hAnsi="CMR7" w:cs="CMR7"/>
          <w:color w:val="000000"/>
          <w:sz w:val="22"/>
          <w:szCs w:val="22"/>
        </w:rPr>
        <w:t>0</w:t>
      </w:r>
      <w:r>
        <w:rPr>
          <w:rFonts w:ascii="SFRM1000" w:hAnsi="SFRM1000" w:cs="SFRM1000"/>
          <w:color w:val="000000"/>
          <w:sz w:val="22"/>
          <w:szCs w:val="22"/>
        </w:rPr>
        <w:t>,</w:t>
      </w:r>
    </w:p>
    <w:p>
      <w:pPr>
        <w:spacing w:before="0" w:after="0"/>
        <w:contextualSpacing/>
        <w:jc w:val="left"/>
      </w:pP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can be trusted. As discussed in the Supplementary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materials, closing all loopholes in full will be considerable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more challenging than for Bell tests.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One might further be tempted to deny our photonic</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memories the status of “observer”. This, however, would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require a convincing revision of our minimal definition</w:t>
      </w:r>
    </w:p>
    <w:p>
      <w:pPr>
        <w:spacing w:before="0" w:after="0"/>
        <w:contextualSpacing/>
        <w:jc w:val="left"/>
      </w:pPr>
      <w:r>
        <w:rPr>
          <w:rFonts w:ascii="SFRM1000" w:hAnsi="SFRM1000" w:cs="SFRM1000"/>
          <w:color w:val="000000"/>
          <w:sz w:val="22"/>
          <w:szCs w:val="22"/>
        </w:rPr>
        <w:t xml:space="preserve">of what qualifies as an observer, </w:t>
      </w:r>
      <w:r>
        <w:rPr>
          <w:rFonts w:ascii="SFRM1000" w:hAnsi="SFRM1000" w:cs="SFRM1000"/>
          <w:b/>
          <w:color w:val="000000"/>
          <w:sz w:val="22"/>
          <w:szCs w:val="22"/>
        </w:rPr>
        <w:t>which typically comes</w:t>
      </w:r>
    </w:p>
    <w:p>
      <w:pPr>
        <w:spacing w:before="0" w:after="0"/>
        <w:contextualSpacing/>
        <w:jc w:val="left"/>
        <w:rPr>
          <w:rFonts w:ascii="SFRM1000" w:hAnsi="SFRM1000" w:cs="SFRM1000"/>
          <w:b/>
          <w:color w:val="000000"/>
          <w:sz w:val="22"/>
          <w:szCs w:val="22"/>
        </w:rPr>
      </w:pPr>
      <w:r>
        <w:rPr>
          <w:rFonts w:ascii="SFRM1000" w:hAnsi="SFRM1000" w:cs="SFRM1000"/>
          <w:b/>
          <w:color w:val="000000"/>
          <w:sz w:val="22"/>
          <w:szCs w:val="22"/>
        </w:rPr>
        <w:t>at the cost of introducing new physics that is not described</w:t>
      </w:r>
    </w:p>
    <w:p>
      <w:pPr>
        <w:spacing w:before="0" w:after="0"/>
        <w:contextualSpacing/>
        <w:jc w:val="left"/>
        <w:rPr>
          <w:rFonts w:ascii="SFRM1000" w:hAnsi="SFRM1000" w:cs="SFRM1000"/>
          <w:b/>
          <w:color w:val="000000"/>
          <w:sz w:val="22"/>
          <w:szCs w:val="22"/>
        </w:rPr>
      </w:pPr>
      <w:r>
        <w:rPr>
          <w:rFonts w:ascii="SFRM1000" w:hAnsi="SFRM1000" w:cs="SFRM1000"/>
          <w:b/>
          <w:color w:val="000000"/>
          <w:sz w:val="22"/>
          <w:szCs w:val="22"/>
        </w:rPr>
        <w:t xml:space="preserve">by standard quantum theory. </w:t>
      </w:r>
    </w:p>
    <w:p>
      <w:pPr>
        <w:spacing w:before="0" w:after="0"/>
        <w:contextualSpacing/>
        <w:jc w:val="left"/>
        <w:rPr>
          <w:rFonts w:ascii="SFRM1000" w:hAnsi="SFRM1000" w:cs="SFRM1000"/>
          <w:b/>
          <w:color w:val="000000"/>
          <w:sz w:val="22"/>
          <w:szCs w:val="22"/>
        </w:rPr>
      </w:pPr>
    </w:p>
    <w:p>
      <w:pPr>
        <w:spacing w:before="0" w:after="0"/>
        <w:contextualSpacing/>
        <w:jc w:val="left"/>
        <w:rPr>
          <w:rFonts w:ascii="SFRM1000" w:hAnsi="SFRM1000" w:cs="SFRM1000"/>
          <w:b/>
          <w:color w:val="FF0000"/>
          <w:sz w:val="22"/>
          <w:szCs w:val="22"/>
        </w:rPr>
      </w:pPr>
      <w:r>
        <w:rPr>
          <w:rFonts w:ascii="SFRM1000" w:hAnsi="SFRM1000" w:cs="SFRM1000"/>
          <w:b/>
          <w:color w:val="FF0000"/>
          <w:sz w:val="22"/>
          <w:szCs w:val="22"/>
        </w:rPr>
        <w:t>[of course, my EDWs perspective is a new Physics!!!]</w:t>
      </w:r>
    </w:p>
    <w:p>
      <w:pPr>
        <w:spacing w:before="0" w:after="0"/>
        <w:contextualSpacing/>
        <w:jc w:val="left"/>
        <w:rPr>
          <w:rFonts w:ascii="SFRM1000" w:hAnsi="SFRM1000" w:cs="SFRM1000"/>
          <w:b/>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Eugene Wigner,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for example, argued that the disagreement with his hypothetical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friend could not arise due to a supposed impossibility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for conscious observers to be in a superposition</w:t>
      </w:r>
    </w:p>
    <w:p>
      <w:pPr>
        <w:spacing w:before="0" w:after="0"/>
        <w:contextualSpacing/>
        <w:jc w:val="left"/>
      </w:pPr>
      <w:r>
        <w:rPr>
          <w:rFonts w:ascii="SFRM1000" w:hAnsi="SFRM1000" w:cs="SFRM1000"/>
          <w:color w:val="000000"/>
          <w:sz w:val="22"/>
          <w:szCs w:val="22"/>
        </w:rPr>
        <w:t>state [</w:t>
      </w:r>
      <w:r>
        <w:rPr>
          <w:rFonts w:ascii="SFRM1000" w:hAnsi="SFRM1000" w:cs="SFRM1000"/>
          <w:color w:val="0000FF"/>
          <w:sz w:val="22"/>
          <w:szCs w:val="22"/>
        </w:rPr>
        <w:t>2</w:t>
      </w:r>
      <w:r>
        <w:rPr>
          <w:rFonts w:ascii="SFRM1000" w:hAnsi="SFRM1000" w:cs="SFRM1000"/>
          <w:color w:val="000000"/>
          <w:sz w:val="22"/>
          <w:szCs w:val="22"/>
        </w:rPr>
        <w:t>]. However, the lack of objectivity revealed by a</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Bell-Wigner test does not arise in anyone’s consciousness,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but between the recorded facts. Since quantum theory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does not distinguish between information recorded in a</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microscopic system (such as our photonic memory) and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 a macroscopic system the conclusions are the same for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both: the measurement records are in conflict regardless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the size or complexity of the observer that records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them.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[again, we have here exactly EDWs: the micro-EW, the wave-EW, the macro-EW!!!!!! – see my works since 2002-2008 and later with all these ideas, word by word!!!!!]</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Implementing the experiment with more complex</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observers would not necessarily lead to new insights into</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 specific issue of observer-independence in quantum</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theory. It would however serve to show that quantum</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mechanics still holds at larger scales, ruling out alternative</w:t>
      </w:r>
    </w:p>
    <w:p>
      <w:pPr>
        <w:spacing w:before="0" w:after="0"/>
        <w:contextualSpacing/>
        <w:jc w:val="left"/>
      </w:pPr>
      <w:r>
        <w:rPr>
          <w:rFonts w:ascii="SFRM1000" w:hAnsi="SFRM1000" w:cs="SFRM1000"/>
          <w:color w:val="000000"/>
          <w:sz w:val="22"/>
          <w:szCs w:val="22"/>
        </w:rPr>
        <w:t>(collapse) models [</w:t>
      </w:r>
      <w:r>
        <w:rPr>
          <w:rFonts w:ascii="SFRM1000" w:hAnsi="SFRM1000" w:cs="SFRM1000"/>
          <w:color w:val="0000FF"/>
          <w:sz w:val="22"/>
          <w:szCs w:val="22"/>
        </w:rPr>
        <w:t>16</w:t>
      </w:r>
      <w:r>
        <w:rPr>
          <w:rFonts w:ascii="SFRM1000" w:hAnsi="SFRM1000" w:cs="SFRM1000"/>
          <w:color w:val="000000"/>
          <w:sz w:val="22"/>
          <w:szCs w:val="22"/>
        </w:rPr>
        <w:t>]. However, this is not the point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a Bell-Wigner test—less demanding tests could show</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that.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Modulo the potential loopholes and accepting the photons’</w:t>
      </w:r>
    </w:p>
    <w:p>
      <w:pPr>
        <w:spacing w:before="0" w:after="0"/>
        <w:contextualSpacing/>
        <w:jc w:val="left"/>
      </w:pPr>
      <w:r>
        <w:rPr>
          <w:rFonts w:ascii="SFRM1000" w:hAnsi="SFRM1000" w:cs="SFRM1000"/>
          <w:color w:val="000000"/>
          <w:sz w:val="22"/>
          <w:szCs w:val="22"/>
        </w:rPr>
        <w:t>status as observers, the violation of inequality (</w:t>
      </w:r>
      <w:r>
        <w:rPr>
          <w:rFonts w:ascii="SFRM1000" w:hAnsi="SFRM1000" w:cs="SFRM1000"/>
          <w:color w:val="FF0000"/>
          <w:sz w:val="22"/>
          <w:szCs w:val="22"/>
        </w:rPr>
        <w:t>2</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implies that at least one of the three assumptions of free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choice, locality, and observer-independent facts must fail.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Since abandoning free choice and locality might not resolve</w:t>
      </w:r>
    </w:p>
    <w:p>
      <w:pPr>
        <w:spacing w:before="0" w:after="0"/>
        <w:contextualSpacing/>
        <w:jc w:val="left"/>
      </w:pPr>
      <w:r>
        <w:rPr>
          <w:rFonts w:ascii="SFRM1000" w:hAnsi="SFRM1000" w:cs="SFRM1000"/>
          <w:color w:val="000000"/>
          <w:sz w:val="22"/>
          <w:szCs w:val="22"/>
        </w:rPr>
        <w:t>the contradiction [</w:t>
      </w:r>
      <w:r>
        <w:rPr>
          <w:rFonts w:ascii="SFRM1000" w:hAnsi="SFRM1000" w:cs="SFRM1000"/>
          <w:color w:val="0000FF"/>
          <w:sz w:val="22"/>
          <w:szCs w:val="22"/>
        </w:rPr>
        <w:t>5</w:t>
      </w:r>
      <w:r>
        <w:rPr>
          <w:rFonts w:ascii="SFRM1000" w:hAnsi="SFRM1000" w:cs="SFRM1000"/>
          <w:color w:val="000000"/>
          <w:sz w:val="22"/>
          <w:szCs w:val="22"/>
        </w:rPr>
        <w:t>], one way to accommodate our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result is by proclaiming that “facts of the world” can</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only be established by a privileged observer—e.g., one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that would have access to the “global wavefunction” in</w:t>
      </w:r>
    </w:p>
    <w:p>
      <w:pPr>
        <w:spacing w:before="0" w:after="0"/>
        <w:contextualSpacing/>
        <w:jc w:val="left"/>
      </w:pPr>
      <w:r>
        <w:rPr>
          <w:rFonts w:ascii="SFRM1000" w:hAnsi="SFRM1000" w:cs="SFRM1000"/>
          <w:color w:val="000000"/>
          <w:sz w:val="22"/>
          <w:szCs w:val="22"/>
        </w:rPr>
        <w:t>the many worlds interpretation [</w:t>
      </w:r>
      <w:r>
        <w:rPr>
          <w:rFonts w:ascii="SFRM1000" w:hAnsi="SFRM1000" w:cs="SFRM1000"/>
          <w:color w:val="0000FF"/>
          <w:sz w:val="22"/>
          <w:szCs w:val="22"/>
        </w:rPr>
        <w:t>17</w:t>
      </w:r>
      <w:r>
        <w:rPr>
          <w:rFonts w:ascii="SFRM1000" w:hAnsi="SFRM1000" w:cs="SFRM1000"/>
          <w:color w:val="000000"/>
          <w:sz w:val="22"/>
          <w:szCs w:val="22"/>
        </w:rPr>
        <w:t>] or Bohmian mechanics</w:t>
      </w:r>
    </w:p>
    <w:p>
      <w:pPr>
        <w:spacing w:before="0" w:after="0"/>
        <w:contextualSpacing/>
        <w:jc w:val="left"/>
      </w:pPr>
      <w:r>
        <w:rPr>
          <w:rFonts w:ascii="SFRM1000" w:hAnsi="SFRM1000" w:cs="SFRM1000"/>
          <w:color w:val="000000"/>
          <w:sz w:val="22"/>
          <w:szCs w:val="22"/>
        </w:rPr>
        <w:t>[</w:t>
      </w:r>
      <w:r>
        <w:rPr>
          <w:rFonts w:ascii="SFRM1000" w:hAnsi="SFRM1000" w:cs="SFRM1000"/>
          <w:color w:val="0000FF"/>
          <w:sz w:val="22"/>
          <w:szCs w:val="22"/>
        </w:rPr>
        <w:t>18</w:t>
      </w:r>
      <w:r>
        <w:rPr>
          <w:rFonts w:ascii="SFRM1000" w:hAnsi="SFRM1000" w:cs="SFRM1000"/>
          <w:color w:val="000000"/>
          <w:sz w:val="22"/>
          <w:szCs w:val="22"/>
        </w:rPr>
        <w:t>]. Another option is to give up observer independence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completely by considering facts only relative to</w:t>
      </w:r>
    </w:p>
    <w:p>
      <w:pPr>
        <w:spacing w:before="0" w:after="0"/>
        <w:contextualSpacing/>
        <w:jc w:val="left"/>
      </w:pPr>
      <w:r>
        <w:rPr>
          <w:rFonts w:ascii="SFRM1000" w:hAnsi="SFRM1000" w:cs="SFRM1000"/>
          <w:color w:val="000000"/>
          <w:sz w:val="22"/>
          <w:szCs w:val="22"/>
        </w:rPr>
        <w:t>observers [</w:t>
      </w:r>
      <w:r>
        <w:rPr>
          <w:rFonts w:ascii="SFRM1000" w:hAnsi="SFRM1000" w:cs="SFRM1000"/>
          <w:color w:val="0000FF"/>
          <w:sz w:val="22"/>
          <w:szCs w:val="22"/>
        </w:rPr>
        <w:t>19</w:t>
      </w:r>
      <w:r>
        <w:rPr>
          <w:rFonts w:ascii="SFRM1000" w:hAnsi="SFRM1000" w:cs="SFRM1000"/>
          <w:color w:val="000000"/>
          <w:sz w:val="22"/>
          <w:szCs w:val="22"/>
        </w:rPr>
        <w:t>], or by adopting an interpretation such as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QBism, where quantum mechanics is just a a tool that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captures an agent’s subjective prediction of future measurement</w:t>
      </w:r>
    </w:p>
    <w:p>
      <w:pPr>
        <w:spacing w:before="0" w:after="0"/>
        <w:contextualSpacing/>
        <w:jc w:val="left"/>
      </w:pPr>
      <w:r>
        <w:rPr>
          <w:rFonts w:ascii="SFRM1000" w:hAnsi="SFRM1000" w:cs="SFRM1000"/>
          <w:color w:val="000000"/>
          <w:sz w:val="22"/>
          <w:szCs w:val="22"/>
        </w:rPr>
        <w:t>outcomes [</w:t>
      </w:r>
      <w:r>
        <w:rPr>
          <w:rFonts w:ascii="SFRM1000" w:hAnsi="SFRM1000" w:cs="SFRM1000"/>
          <w:color w:val="0000FF"/>
          <w:sz w:val="22"/>
          <w:szCs w:val="22"/>
        </w:rPr>
        <w:t>20</w:t>
      </w:r>
      <w:r>
        <w:rPr>
          <w:rFonts w:ascii="SFRM1000" w:hAnsi="SFRM1000" w:cs="SFRM1000"/>
          <w:color w:val="000000"/>
          <w:sz w:val="22"/>
          <w:szCs w:val="22"/>
        </w:rPr>
        <w:t>]. This choice, however, requires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us to embrace the possibility that different observers irreconcilably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disagree about what happened in an experiment. (p. 4)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[again, the last sentence indicates exactly my EDWs!!!!</w:t>
      </w:r>
    </w:p>
    <w:p>
      <w:pPr>
        <w:spacing w:before="0" w:after="0"/>
        <w:contextualSpacing/>
        <w:jc w:val="left"/>
        <w:rPr>
          <w:rFonts w:ascii="SFRM1000" w:hAnsi="SFRM1000" w:cs="SFRM1000"/>
          <w:color w:val="FF0000"/>
          <w:sz w:val="22"/>
          <w:szCs w:val="22"/>
        </w:rPr>
      </w:pPr>
    </w:p>
    <w:p>
      <w:pPr>
        <w:keepNext w:val="0"/>
        <w:keepLines w:val="0"/>
        <w:widowControl/>
        <w:jc w:val="left"/>
        <w:rPr>
          <w:lang w:val="en-US"/>
        </w:rPr>
      </w:pPr>
      <w:r>
        <w:rPr>
          <w:rFonts w:ascii="SFRM1000" w:hAnsi="SFRM1000" w:eastAsia="SFRM1000" w:cs="SFRM1000"/>
          <w:color w:val="000000"/>
          <w:kern w:val="0"/>
          <w:sz w:val="19"/>
          <w:szCs w:val="19"/>
          <w:lang w:val="en-US" w:eastAsia="zh-CN" w:bidi="ar"/>
        </w:rPr>
        <w:t>[Amazing, the authors of this article transmit “acknowledgment” to another person from my list, Č. Brukner!</w:t>
      </w:r>
    </w:p>
    <w:p>
      <w:pPr>
        <w:spacing w:before="0" w:after="0"/>
        <w:contextualSpacing/>
        <w:jc w:val="left"/>
        <w:rPr>
          <w:rFonts w:ascii="SFRM1000" w:hAnsi="SFRM1000" w:cs="SFRM1000"/>
          <w:color w:val="FF0000"/>
          <w:sz w:val="22"/>
          <w:szCs w:val="22"/>
        </w:rPr>
      </w:pPr>
    </w:p>
    <w:p>
      <w:pPr>
        <w:spacing w:before="0" w:after="0"/>
        <w:contextualSpacing/>
        <w:jc w:val="left"/>
      </w:pPr>
      <w:r>
        <w:rPr>
          <w:rFonts w:ascii="SFRM1000" w:hAnsi="SFRM1000" w:cs="SFRM1000"/>
          <w:b/>
          <w:color w:val="FF0000"/>
        </w:rPr>
        <w:t xml:space="preserve">CONCLUSION: The main ideas of these article can be found in my works (2002-2008). The main framework of this article is UNBELIEVABLE similar to my EDWs perspective!!!! </w:t>
      </w:r>
      <w:r>
        <w:rPr>
          <w:rFonts w:ascii="SFRM1000" w:hAnsi="SFRM1000" w:cs="SFRM1000"/>
          <w:color w:val="FF0000"/>
          <w:sz w:val="22"/>
          <w:szCs w:val="22"/>
        </w:rPr>
        <w:t xml:space="preserve"> </w:t>
      </w:r>
      <w:r>
        <w:rPr>
          <w:rFonts w:ascii="SFRM1000" w:hAnsi="SFRM1000" w:cs="SFRM1000"/>
          <w:b/>
          <w:color w:val="FF0000"/>
          <w:sz w:val="22"/>
          <w:szCs w:val="22"/>
        </w:rPr>
        <w:t>Does the reader want more? Go and read my works 2002-2005-2006-2008!!!!! I emphasize that Wigner, Boh</w:t>
      </w:r>
      <w:r>
        <w:rPr>
          <w:rFonts w:hint="default" w:ascii="SFRM1000" w:hAnsi="SFRM1000" w:cs="SFRM1000"/>
          <w:b/>
          <w:color w:val="FF0000"/>
          <w:sz w:val="22"/>
          <w:szCs w:val="22"/>
          <w:lang w:val="en-US"/>
        </w:rPr>
        <w:t>r</w:t>
      </w:r>
      <w:r>
        <w:rPr>
          <w:rFonts w:ascii="SFRM1000" w:hAnsi="SFRM1000" w:cs="SFRM1000"/>
          <w:b/>
          <w:color w:val="FF0000"/>
          <w:sz w:val="22"/>
          <w:szCs w:val="22"/>
        </w:rPr>
        <w:t>, Bell, Everett, Heisenberg, and all others people from physics (including sean carroll, carlo rovelli, etc. see their works investigated by me in my manuscript referring to UNBELIEVALBE similarities, on Internet – Academy.edu, Researchgate, etc.) until today have been working within the wrong framework, the “world”/”Universe” or as I called, the “unicorn world”!]</w:t>
      </w:r>
    </w:p>
    <w:p>
      <w:pPr>
        <w:spacing w:before="0" w:after="0"/>
        <w:contextualSpacing/>
        <w:jc w:val="left"/>
        <w:rPr>
          <w:rFonts w:ascii="SFRM1000" w:hAnsi="SFRM1000" w:cs="SFRM1000"/>
          <w:color w:val="FF0000"/>
          <w:sz w:val="22"/>
          <w:szCs w:val="22"/>
        </w:rPr>
      </w:pPr>
    </w:p>
    <w:p>
      <w:pPr>
        <w:spacing w:before="0" w:after="0"/>
        <w:contextualSpacing/>
        <w:jc w:val="left"/>
        <w:rPr>
          <w:rFonts w:ascii="Arial" w:hAnsi="Arial" w:eastAsia="Times New Roman" w:cs="Arial"/>
          <w:kern w:val="2"/>
          <w:sz w:val="22"/>
          <w:szCs w:val="22"/>
        </w:rPr>
      </w:pPr>
    </w:p>
    <w:p>
      <w:pPr>
        <w:numPr>
          <w:ilvl w:val="0"/>
          <w:numId w:val="0"/>
        </w:numPr>
        <w:shd w:val="clear" w:fill="FFFFFF"/>
        <w:spacing w:before="0" w:after="0"/>
        <w:contextualSpacing/>
        <w:jc w:val="left"/>
        <w:textAlignment w:val="baseline"/>
        <w:outlineLvl w:val="0"/>
        <w:rPr>
          <w:rFonts w:ascii="Arial" w:hAnsi="Arial" w:eastAsia="Times New Roman" w:cs="Arial"/>
          <w:b/>
          <w:kern w:val="2"/>
          <w:sz w:val="22"/>
          <w:szCs w:val="22"/>
        </w:rPr>
      </w:pPr>
      <w:r>
        <w:rPr>
          <w:rFonts w:ascii="Arial" w:hAnsi="Arial" w:eastAsia="Times New Roman" w:cs="Arial"/>
          <w:b/>
          <w:kern w:val="2"/>
          <w:sz w:val="22"/>
          <w:szCs w:val="22"/>
        </w:rPr>
        <w:t>[Below an article in which Weinberger’s comments on the above article]</w:t>
      </w:r>
    </w:p>
    <w:p>
      <w:pPr>
        <w:numPr>
          <w:ilvl w:val="0"/>
          <w:numId w:val="0"/>
        </w:numPr>
        <w:shd w:val="clear" w:fill="FFFFFF"/>
        <w:spacing w:before="0" w:after="0"/>
        <w:contextualSpacing/>
        <w:jc w:val="left"/>
        <w:textAlignment w:val="baseline"/>
        <w:outlineLvl w:val="0"/>
      </w:pPr>
      <w:r>
        <w:rPr>
          <w:rFonts w:ascii="Arial" w:hAnsi="Arial" w:eastAsia="Times New Roman" w:cs="Arial"/>
          <w:b/>
          <w:kern w:val="2"/>
          <w:sz w:val="22"/>
          <w:szCs w:val="22"/>
        </w:rPr>
        <w:t xml:space="preserve">More Than One Reality Exists (in Quantum Physics) </w:t>
      </w:r>
      <w:r>
        <w:rPr>
          <w:rFonts w:ascii="Helvetica" w:hAnsi="Helvetica" w:eastAsia="Times New Roman" w:cs="Helvetica"/>
          <w:sz w:val="22"/>
          <w:szCs w:val="22"/>
        </w:rPr>
        <w:t>By </w:t>
      </w:r>
      <w:r>
        <w:fldChar w:fldCharType="begin"/>
      </w:r>
      <w:r>
        <w:instrText xml:space="preserve"> HYPERLINK "https://www.livescience.com/authors/?name=Mindy Weisberger" \h </w:instrText>
      </w:r>
      <w:r>
        <w:fldChar w:fldCharType="separate"/>
      </w:r>
      <w:r>
        <w:rPr>
          <w:rStyle w:val="342"/>
          <w:rFonts w:ascii="inherit" w:hAnsi="inherit" w:eastAsia="Times New Roman" w:cs="Helvetica"/>
          <w:sz w:val="22"/>
          <w:szCs w:val="22"/>
          <w:u w:val="single"/>
        </w:rPr>
        <w:t>Mindy Weisberger, Senior Writer </w:t>
      </w:r>
      <w:r>
        <w:rPr>
          <w:rStyle w:val="342"/>
          <w:rFonts w:ascii="inherit" w:hAnsi="inherit" w:eastAsia="Times New Roman" w:cs="Helvetica"/>
          <w:sz w:val="22"/>
          <w:szCs w:val="22"/>
          <w:u w:val="single"/>
        </w:rPr>
        <w:fldChar w:fldCharType="end"/>
      </w:r>
      <w:r>
        <w:rPr>
          <w:rFonts w:ascii="Helvetica" w:hAnsi="Helvetica" w:eastAsia="Times New Roman" w:cs="Helvetica"/>
          <w:sz w:val="22"/>
          <w:szCs w:val="22"/>
        </w:rPr>
        <w:t>| March 20, 2019 07:00am ET</w:t>
      </w:r>
    </w:p>
    <w:p>
      <w:pPr>
        <w:numPr>
          <w:ilvl w:val="0"/>
          <w:numId w:val="0"/>
        </w:numPr>
        <w:shd w:val="clear" w:fill="FFFFFF"/>
        <w:spacing w:before="0" w:after="0"/>
        <w:contextualSpacing/>
        <w:jc w:val="left"/>
        <w:textAlignment w:val="baseline"/>
        <w:outlineLvl w:val="0"/>
      </w:pPr>
      <w:r>
        <w:fldChar w:fldCharType="begin"/>
      </w:r>
      <w:r>
        <w:instrText xml:space="preserve"> HYPERLINK "https://www.livescience.com/65029-dueling-reality-photons.html?fbclid=IwAR1uR89mEP9MLZmlgLx9OkgvCrLRxZw56BeBJl94mIn5dFn-_hCt0rcc7k4" \h </w:instrText>
      </w:r>
      <w:r>
        <w:fldChar w:fldCharType="separate"/>
      </w:r>
      <w:r>
        <w:rPr>
          <w:rStyle w:val="12"/>
          <w:rFonts w:ascii="Helvetica" w:hAnsi="Helvetica" w:eastAsia="Times New Roman" w:cs="Helvetica"/>
          <w:sz w:val="22"/>
          <w:szCs w:val="22"/>
        </w:rPr>
        <w:t>https://www.livescience.com/65029-dueling-reality-photons.html?fbclid=IwAR1uR89mEP9MLZmlgLx9OkgvCrLRxZw56BeBJl94mIn5dFn-_hCt0rcc7k4</w:t>
      </w:r>
      <w:r>
        <w:rPr>
          <w:rStyle w:val="12"/>
          <w:rFonts w:ascii="Helvetica" w:hAnsi="Helvetica" w:eastAsia="Times New Roman" w:cs="Helvetica"/>
          <w:sz w:val="22"/>
          <w:szCs w:val="22"/>
        </w:rPr>
        <w:fldChar w:fldCharType="end"/>
      </w:r>
    </w:p>
    <w:p>
      <w:pPr>
        <w:spacing w:before="0" w:after="0"/>
        <w:contextualSpacing/>
        <w:rPr>
          <w:sz w:val="22"/>
          <w:szCs w:val="22"/>
        </w:rPr>
      </w:pPr>
    </w:p>
    <w:p>
      <w:pPr>
        <w:shd w:val="clear" w:fill="FFFFFF"/>
        <w:spacing w:before="0" w:after="0"/>
        <w:contextualSpacing/>
        <w:textAlignment w:val="baseline"/>
        <w:rPr>
          <w:rFonts w:ascii="Arial" w:hAnsi="Arial" w:cs="Arial"/>
          <w:sz w:val="22"/>
          <w:szCs w:val="22"/>
        </w:rPr>
      </w:pPr>
      <w:r>
        <w:rPr>
          <w:rFonts w:ascii="Arial" w:hAnsi="Arial" w:cs="Arial"/>
          <w:sz w:val="22"/>
          <w:szCs w:val="22"/>
        </w:rPr>
        <w:t>Can two versions of reality exist at the same time? Physicists say they can — at the quantum level, that is.</w:t>
      </w:r>
    </w:p>
    <w:p>
      <w:pPr>
        <w:shd w:val="clear" w:fill="FFFFFF"/>
        <w:spacing w:before="0" w:after="0"/>
        <w:contextualSpacing/>
        <w:textAlignment w:val="baseline"/>
        <w:rPr>
          <w:rFonts w:ascii="Arial" w:hAnsi="Arial" w:cs="Arial"/>
          <w:sz w:val="22"/>
          <w:szCs w:val="22"/>
        </w:rPr>
      </w:pPr>
      <w:r>
        <w:rPr>
          <w:rFonts w:ascii="Arial" w:hAnsi="Arial" w:cs="Arial"/>
          <w:sz w:val="22"/>
          <w:szCs w:val="22"/>
        </w:rPr>
        <w:t>Researchers recently conducted experiments to answer a decades-old theoretical physics question about dueling realities. This tricky thought experiment proposed that two individuals observing the same photon could arrive at different conclusions about that photon's state — and yet both of their observations would be correct.</w:t>
      </w:r>
    </w:p>
    <w:p>
      <w:pPr>
        <w:shd w:val="clear" w:fill="FFFFFF"/>
        <w:spacing w:before="0" w:after="0"/>
        <w:contextualSpacing/>
        <w:textAlignment w:val="baseline"/>
      </w:pPr>
      <w:r>
        <w:rPr>
          <w:rFonts w:ascii="Arial" w:hAnsi="Arial" w:cs="Arial"/>
          <w:sz w:val="22"/>
          <w:szCs w:val="22"/>
        </w:rPr>
        <w:t>For the first time, scientists have replicated conditions described in the thought experiment. Their results, published Feb. 13 in the </w:t>
      </w:r>
      <w:r>
        <w:fldChar w:fldCharType="begin"/>
      </w:r>
      <w:r>
        <w:instrText xml:space="preserve"> HYPERLINK "https://arxiv.org/pdf/1902.05080.pdf" \h </w:instrText>
      </w:r>
      <w:r>
        <w:fldChar w:fldCharType="separate"/>
      </w:r>
      <w:r>
        <w:rPr>
          <w:rStyle w:val="12"/>
          <w:rFonts w:ascii="inherit" w:hAnsi="inherit" w:cs="Arial"/>
          <w:sz w:val="22"/>
          <w:szCs w:val="22"/>
        </w:rPr>
        <w:t>preprint journal arXiv</w:t>
      </w:r>
      <w:r>
        <w:rPr>
          <w:rStyle w:val="12"/>
          <w:rFonts w:ascii="inherit" w:hAnsi="inherit" w:cs="Arial"/>
          <w:sz w:val="22"/>
          <w:szCs w:val="22"/>
        </w:rPr>
        <w:fldChar w:fldCharType="end"/>
      </w:r>
      <w:r>
        <w:rPr>
          <w:rFonts w:ascii="Arial" w:hAnsi="Arial" w:cs="Arial"/>
          <w:sz w:val="22"/>
          <w:szCs w:val="22"/>
        </w:rPr>
        <w:t>, confirmed that even when observers described different states in the same photon, the two conflicting realities could both be true. [</w:t>
      </w:r>
      <w:r>
        <w:fldChar w:fldCharType="begin"/>
      </w:r>
      <w:r>
        <w:instrText xml:space="preserve"> HYPERLINK "https://www.livescience.com/34052-unsolved-mysteries-physics.html" \h </w:instrText>
      </w:r>
      <w:r>
        <w:fldChar w:fldCharType="separate"/>
      </w:r>
      <w:r>
        <w:rPr>
          <w:rStyle w:val="12"/>
          <w:rFonts w:ascii="inherit" w:hAnsi="inherit" w:cs="Arial"/>
          <w:sz w:val="22"/>
          <w:szCs w:val="22"/>
        </w:rPr>
        <w:t>The Biggest Unsolved Mysteries in Physics</w:t>
      </w:r>
      <w:r>
        <w:rPr>
          <w:rStyle w:val="12"/>
          <w:rFonts w:ascii="inherit" w:hAnsi="inherit" w:cs="Arial"/>
          <w:sz w:val="22"/>
          <w:szCs w:val="22"/>
        </w:rPr>
        <w:fldChar w:fldCharType="end"/>
      </w:r>
      <w:r>
        <w:rPr>
          <w:rFonts w:ascii="Arial" w:hAnsi="Arial" w:cs="Arial"/>
          <w:sz w:val="22"/>
          <w:szCs w:val="22"/>
        </w:rPr>
        <w:t>]</w:t>
      </w:r>
    </w:p>
    <w:p>
      <w:pPr>
        <w:shd w:val="clear" w:fill="FFFFFF"/>
        <w:spacing w:before="0" w:after="0"/>
        <w:contextualSpacing/>
        <w:textAlignment w:val="baseline"/>
        <w:rPr>
          <w:rFonts w:ascii="Arial" w:hAnsi="Arial" w:cs="Arial"/>
          <w:color w:val="5B5B5B"/>
          <w:sz w:val="22"/>
          <w:szCs w:val="22"/>
        </w:rPr>
      </w:pP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[of course, it is about my EDWs!!!!]</w:t>
      </w:r>
    </w:p>
    <w:p>
      <w:pPr>
        <w:shd w:val="clear" w:fill="FFFFFF"/>
        <w:spacing w:before="0" w:after="0"/>
        <w:contextualSpacing/>
        <w:textAlignment w:val="baseline"/>
        <w:rPr>
          <w:rFonts w:ascii="Arial" w:hAnsi="Arial" w:cs="Arial"/>
          <w:sz w:val="22"/>
          <w:szCs w:val="22"/>
        </w:rPr>
      </w:pPr>
      <w:r>
        <w:rPr>
          <w:rFonts w:ascii="Arial" w:hAnsi="Arial" w:cs="Arial"/>
          <w:sz w:val="22"/>
          <w:szCs w:val="22"/>
        </w:rPr>
        <w:t>"You can verify both of them," study co-author Martin Ringbauer, a postdoctoral researcher with the Department of Experimental Physics at the University of Innsbrück in Austria, told Live Science.</w:t>
      </w:r>
    </w:p>
    <w:p>
      <w:pPr>
        <w:pStyle w:val="3"/>
        <w:shd w:val="clear" w:fill="FFFFFF"/>
        <w:spacing w:before="0" w:after="0"/>
        <w:contextualSpacing/>
        <w:textAlignment w:val="baseline"/>
        <w:rPr>
          <w:rFonts w:ascii="Arial" w:hAnsi="Arial" w:cs="Arial"/>
          <w:color w:val="auto"/>
          <w:sz w:val="22"/>
          <w:szCs w:val="22"/>
        </w:rPr>
      </w:pPr>
      <w:r>
        <w:rPr>
          <w:rFonts w:ascii="Arial" w:hAnsi="Arial" w:cs="Arial"/>
          <w:color w:val="auto"/>
          <w:sz w:val="22"/>
          <w:szCs w:val="22"/>
        </w:rPr>
        <w:t>Wigner's friend</w:t>
      </w:r>
    </w:p>
    <w:p>
      <w:pPr>
        <w:shd w:val="clear" w:fill="FFFFFF"/>
        <w:spacing w:before="0" w:after="0"/>
        <w:contextualSpacing/>
        <w:textAlignment w:val="baseline"/>
      </w:pPr>
      <w:r>
        <w:rPr>
          <w:rFonts w:ascii="Arial" w:hAnsi="Arial" w:cs="Arial"/>
          <w:sz w:val="22"/>
          <w:szCs w:val="22"/>
        </w:rPr>
        <w:t>This perplexing idea was the brainchild of Eugene Wigner, winner of the Nobel Prize for Physics in 1963. In 1961, Wigner had introduced a thought experiment that became known as "Wigner's friend." It begins with a photon — </w:t>
      </w:r>
      <w:r>
        <w:fldChar w:fldCharType="begin"/>
      </w:r>
      <w:r>
        <w:instrText xml:space="preserve"> HYPERLINK "https://www.livescience.com/63616-photons-before-after.html" \h </w:instrText>
      </w:r>
      <w:r>
        <w:fldChar w:fldCharType="separate"/>
      </w:r>
      <w:r>
        <w:rPr>
          <w:rStyle w:val="12"/>
          <w:rFonts w:ascii="inherit" w:hAnsi="inherit" w:cs="Arial"/>
          <w:sz w:val="22"/>
          <w:szCs w:val="22"/>
        </w:rPr>
        <w:t>a particle of light</w:t>
      </w:r>
      <w:r>
        <w:rPr>
          <w:rStyle w:val="12"/>
          <w:rFonts w:ascii="inherit" w:hAnsi="inherit" w:cs="Arial"/>
          <w:sz w:val="22"/>
          <w:szCs w:val="22"/>
        </w:rPr>
        <w:fldChar w:fldCharType="end"/>
      </w:r>
      <w:r>
        <w:rPr>
          <w:rFonts w:ascii="Arial" w:hAnsi="Arial" w:cs="Arial"/>
          <w:sz w:val="22"/>
          <w:szCs w:val="22"/>
        </w:rPr>
        <w:t>. When an observer in an isolated laboratory measures the photon, they find that the particle's polarization — the axis on which it spins — is either vertical or horizontal.</w:t>
      </w:r>
    </w:p>
    <w:p>
      <w:pPr>
        <w:shd w:val="clear" w:fill="FFFFFF"/>
        <w:spacing w:before="0" w:after="0"/>
        <w:contextualSpacing/>
        <w:textAlignment w:val="baseline"/>
        <w:rPr>
          <w:rFonts w:ascii="Arial" w:hAnsi="Arial" w:cs="Arial"/>
          <w:sz w:val="22"/>
          <w:szCs w:val="22"/>
        </w:rPr>
      </w:pPr>
      <w:r>
        <w:rPr>
          <w:rFonts w:ascii="Arial" w:hAnsi="Arial" w:cs="Arial"/>
          <w:sz w:val="22"/>
          <w:szCs w:val="22"/>
        </w:rPr>
        <w:t>However, before the photon is measured, the photon displays both polarizations at once, as dictated by the laws of quantum mechanics; it exists in a "superposition" of two possible states.</w:t>
      </w:r>
    </w:p>
    <w:p>
      <w:pPr>
        <w:shd w:val="clear" w:fill="FFFFFF"/>
        <w:spacing w:before="0" w:after="0"/>
        <w:contextualSpacing/>
        <w:textAlignment w:val="baseline"/>
      </w:pPr>
      <w:r>
        <w:rPr>
          <w:rFonts w:ascii="Arial" w:hAnsi="Arial" w:cs="Arial"/>
          <w:color w:val="FF0000"/>
          <w:sz w:val="22"/>
          <w:szCs w:val="22"/>
        </w:rPr>
        <w:t xml:space="preserve">[of course, the “superpostion” is a wrong notion within the “world” (i.e., the unicorn world); therefore the authors need to introduce, in their words, </w:t>
      </w:r>
      <w:r>
        <w:rPr>
          <w:rFonts w:ascii="SFRM1000" w:hAnsi="SFRM1000" w:cs="SFRM1000"/>
          <w:color w:val="000000"/>
          <w:sz w:val="22"/>
          <w:szCs w:val="22"/>
        </w:rPr>
        <w:t>observer-independent “facts of the world”</w:t>
      </w:r>
      <w:r>
        <w:rPr>
          <w:rFonts w:ascii="SFRM1000" w:hAnsi="SFRM1000" w:cs="SFRM1000"/>
          <w:color w:val="FF0000"/>
          <w:sz w:val="22"/>
          <w:szCs w:val="22"/>
        </w:rPr>
        <w:t>, i.e., my EDWs!!!!!!]</w:t>
      </w:r>
    </w:p>
    <w:p>
      <w:pPr>
        <w:shd w:val="clear" w:fill="FFFFFF"/>
        <w:spacing w:before="0" w:after="0"/>
        <w:contextualSpacing/>
        <w:textAlignment w:val="baseline"/>
        <w:rPr>
          <w:rFonts w:ascii="Arial" w:hAnsi="Arial" w:cs="Arial"/>
          <w:sz w:val="22"/>
          <w:szCs w:val="22"/>
        </w:rPr>
      </w:pPr>
      <w:r>
        <w:rPr>
          <w:rFonts w:ascii="Arial" w:hAnsi="Arial" w:cs="Arial"/>
          <w:sz w:val="22"/>
          <w:szCs w:val="22"/>
        </w:rPr>
        <w:t>Once the person in the lab measures the photon, the particle assumes a fixed polarization. But for someone outside that closed laboratory who doesn't know the result of the measurements, the unmeasured photon is still in a state of superposition.</w:t>
      </w:r>
    </w:p>
    <w:p>
      <w:pPr>
        <w:shd w:val="clear" w:fill="FFFFFF"/>
        <w:spacing w:before="0" w:after="0"/>
        <w:contextualSpacing/>
        <w:textAlignment w:val="baseline"/>
      </w:pPr>
      <w:r>
        <w:rPr>
          <w:rFonts w:ascii="Arial" w:hAnsi="Arial" w:cs="Arial"/>
          <w:sz w:val="22"/>
          <w:szCs w:val="22"/>
        </w:rPr>
        <w:t>That outsider's observation — their reality — therefore diverges from the reality of the person in the lab who measured the photon. Yet, neither of those conflicting observations is thought to be wrong, </w:t>
      </w:r>
      <w:r>
        <w:fldChar w:fldCharType="begin"/>
      </w:r>
      <w:r>
        <w:instrText xml:space="preserve"> HYPERLINK "https://www.livescience.com/26444-quantum-mechanics-physicists-poll.html" \h </w:instrText>
      </w:r>
      <w:r>
        <w:fldChar w:fldCharType="separate"/>
      </w:r>
      <w:r>
        <w:rPr>
          <w:rStyle w:val="12"/>
          <w:rFonts w:ascii="inherit" w:hAnsi="inherit" w:cs="Arial"/>
          <w:sz w:val="22"/>
          <w:szCs w:val="22"/>
        </w:rPr>
        <w:t>according to quantum mechanics</w:t>
      </w:r>
      <w:r>
        <w:rPr>
          <w:rStyle w:val="12"/>
          <w:rFonts w:ascii="inherit" w:hAnsi="inherit" w:cs="Arial"/>
          <w:sz w:val="22"/>
          <w:szCs w:val="22"/>
        </w:rPr>
        <w:fldChar w:fldCharType="end"/>
      </w:r>
      <w:r>
        <w:rPr>
          <w:rFonts w:ascii="Arial" w:hAnsi="Arial" w:cs="Arial"/>
          <w:sz w:val="22"/>
          <w:szCs w:val="22"/>
        </w:rPr>
        <w:t>.</w:t>
      </w:r>
    </w:p>
    <w:p>
      <w:pPr>
        <w:shd w:val="clear" w:fill="FFFFFF"/>
        <w:spacing w:before="0" w:after="0"/>
        <w:contextualSpacing/>
        <w:textAlignment w:val="baseline"/>
        <w:rPr>
          <w:rFonts w:ascii="Arial" w:hAnsi="Arial" w:cs="Arial"/>
          <w:sz w:val="22"/>
          <w:szCs w:val="22"/>
        </w:rPr>
      </w:pP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[Of course, within the unicorn world, there would be strong ontological contradictions! I resolved all these ontological contradictions in my works 2002-2006-2008!!!!]</w:t>
      </w:r>
    </w:p>
    <w:p>
      <w:pPr>
        <w:pStyle w:val="3"/>
        <w:shd w:val="clear" w:fill="FFFFFF"/>
        <w:spacing w:before="0" w:after="0"/>
        <w:contextualSpacing/>
        <w:textAlignment w:val="baseline"/>
        <w:rPr>
          <w:rFonts w:ascii="Arial" w:hAnsi="Arial" w:cs="Arial"/>
          <w:color w:val="auto"/>
          <w:sz w:val="22"/>
          <w:szCs w:val="22"/>
        </w:rPr>
      </w:pPr>
      <w:r>
        <w:rPr>
          <w:rFonts w:ascii="Arial" w:hAnsi="Arial" w:cs="Arial"/>
          <w:color w:val="auto"/>
          <w:sz w:val="22"/>
          <w:szCs w:val="22"/>
        </w:rPr>
        <w:t>Altered states</w:t>
      </w:r>
    </w:p>
    <w:p>
      <w:pPr>
        <w:shd w:val="clear" w:fill="FFFFFF"/>
        <w:spacing w:before="0" w:after="0"/>
        <w:contextualSpacing/>
        <w:textAlignment w:val="baseline"/>
      </w:pPr>
      <w:r>
        <w:rPr>
          <w:rFonts w:ascii="Arial" w:hAnsi="Arial" w:cs="Arial"/>
          <w:sz w:val="22"/>
          <w:szCs w:val="22"/>
        </w:rPr>
        <w:t>For decades, Wigner's mind-bending proposal was just an interesting thought experiment. But in recent years, </w:t>
      </w:r>
      <w:r>
        <w:fldChar w:fldCharType="begin"/>
      </w:r>
      <w:r>
        <w:instrText xml:space="preserve"> HYPERLINK "https://www.livescience.com/59810-quantum-teleportation-record-shattered.html" \h </w:instrText>
      </w:r>
      <w:r>
        <w:fldChar w:fldCharType="separate"/>
      </w:r>
      <w:r>
        <w:rPr>
          <w:rStyle w:val="12"/>
          <w:rFonts w:ascii="inherit" w:hAnsi="inherit" w:cs="Arial"/>
          <w:sz w:val="22"/>
          <w:szCs w:val="22"/>
        </w:rPr>
        <w:t>important advances in physics</w:t>
      </w:r>
      <w:r>
        <w:rPr>
          <w:rStyle w:val="12"/>
          <w:rFonts w:ascii="inherit" w:hAnsi="inherit" w:cs="Arial"/>
          <w:sz w:val="22"/>
          <w:szCs w:val="22"/>
        </w:rPr>
        <w:fldChar w:fldCharType="end"/>
      </w:r>
      <w:r>
        <w:rPr>
          <w:rFonts w:ascii="Arial" w:hAnsi="Arial" w:cs="Arial"/>
          <w:sz w:val="22"/>
          <w:szCs w:val="22"/>
        </w:rPr>
        <w:t> finally enabled experts to put Wigner's proposal to the test, Ringbauer said.</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"Theoretical advances were needed to formulate the problem in a way that is testable. Then, the experimental side needed developments on the control of quantum systems to implement something like that," he explained.</w:t>
      </w:r>
    </w:p>
    <w:p>
      <w:pPr>
        <w:shd w:val="clear" w:fill="FFFFFF"/>
        <w:spacing w:before="0" w:after="0"/>
        <w:contextualSpacing/>
        <w:textAlignment w:val="baseline"/>
        <w:rPr>
          <w:rFonts w:ascii="Arial" w:hAnsi="Arial" w:cs="Arial"/>
          <w:sz w:val="22"/>
          <w:szCs w:val="22"/>
        </w:rPr>
      </w:pPr>
      <w:r>
        <w:rPr>
          <w:rFonts w:ascii="Arial" w:hAnsi="Arial" w:cs="Arial"/>
          <w:sz w:val="22"/>
          <w:szCs w:val="22"/>
        </w:rPr>
        <w:t xml:space="preserve">Ringbauer and his colleagues tested Wigner's original idea with an even more rigorous experiment which doubled the scenario. </w:t>
      </w: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[really their “original idea”???? I don’t believe it is “original”!!!!]</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They designated two "laboratories" where the experiments would take place and introduced two pairs of entangled photons, meaning that their fates were linked, so that knowing the state of one automatically tells you the state of the other. (The photons in the setup were real. Four "people" in the scenario — "Alice," "Bob" and a "friend" of each — were not real, but instead represented observers of the experiment).</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 two friends of Alice and Bob, who were located "inside" each of the labs, each measured one photon in an entangled pair. This broke the entanglement and collapsed the superposition, meaning that the photon they measured existed in a definite state of polarization. They recorded the results in quantum memory — copied in the polarization of the second photon.</w:t>
      </w:r>
    </w:p>
    <w:p>
      <w:pPr>
        <w:shd w:val="clear" w:fill="FFFFFF"/>
        <w:spacing w:before="0" w:after="0"/>
        <w:contextualSpacing/>
        <w:textAlignment w:val="baseline"/>
      </w:pPr>
      <w:r>
        <w:rPr>
          <w:rFonts w:ascii="Arial" w:hAnsi="Arial" w:cs="Arial"/>
          <w:sz w:val="22"/>
          <w:szCs w:val="22"/>
        </w:rPr>
        <w:t>Alice and Bob, who were "outside" the closed laboratories, were then presented with two choices for conducting their own observations. They could measure their friends' results that were stored in quantum memory, and thereby arrive at the same conclusions about </w:t>
      </w:r>
      <w:r>
        <w:fldChar w:fldCharType="begin"/>
      </w:r>
      <w:r>
        <w:instrText xml:space="preserve"> HYPERLINK "https://www.livescience.com/63616-photons-before-after.html" \h </w:instrText>
      </w:r>
      <w:r>
        <w:fldChar w:fldCharType="separate"/>
      </w:r>
      <w:r>
        <w:rPr>
          <w:rStyle w:val="12"/>
          <w:rFonts w:ascii="inherit" w:hAnsi="inherit" w:cs="Arial"/>
          <w:sz w:val="22"/>
          <w:szCs w:val="22"/>
        </w:rPr>
        <w:t>the polarized photons</w:t>
      </w:r>
      <w:r>
        <w:rPr>
          <w:rStyle w:val="12"/>
          <w:rFonts w:ascii="inherit" w:hAnsi="inherit" w:cs="Arial"/>
          <w:sz w:val="22"/>
          <w:szCs w:val="22"/>
        </w:rPr>
        <w:fldChar w:fldCharType="end"/>
      </w:r>
      <w:r>
        <w:rPr>
          <w:rFonts w:ascii="Arial" w:hAnsi="Arial" w:cs="Arial"/>
          <w:sz w:val="22"/>
          <w:szCs w:val="22"/>
        </w:rPr>
        <w:t>.</w:t>
      </w:r>
    </w:p>
    <w:p>
      <w:pPr>
        <w:shd w:val="clear" w:fill="FFFFFF"/>
        <w:spacing w:before="0" w:after="0"/>
        <w:contextualSpacing/>
        <w:textAlignment w:val="baseline"/>
        <w:rPr>
          <w:rFonts w:ascii="Arial" w:hAnsi="Arial" w:cs="Arial"/>
          <w:sz w:val="22"/>
          <w:szCs w:val="22"/>
        </w:rPr>
      </w:pPr>
      <w:r>
        <w:rPr>
          <w:rFonts w:ascii="Arial" w:hAnsi="Arial" w:cs="Arial"/>
          <w:sz w:val="22"/>
          <w:szCs w:val="22"/>
        </w:rPr>
        <w:t>But they could also conduct their own experiment between the entangled photons. In this experiment, known as an interference experiment, if the photons act as waves and still exist in a superposition of states, then Alice and Bob would see a characteristic pattern of light and dark fringes, where the peaks and valleys of the light waves add up or cancel each other out. If the particles have "chosen" their state, you'd see a different pattern than if they hadn't. Wigner had previously proposed that this would reveal that the photons were still in an entangled state.</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 authors of the new study found that even in their doubled scenario, the results described by Wigner held. Alice and Bob could arrive at conclusions about the photons that were correct and provable and that yet still differed from the observations of their friends — which were also correct and provable, according to the study.</w:t>
      </w:r>
    </w:p>
    <w:p>
      <w:pPr>
        <w:shd w:val="clear" w:fill="FFFFFF"/>
        <w:spacing w:before="0" w:after="0"/>
        <w:contextualSpacing/>
        <w:textAlignment w:val="baseline"/>
      </w:pPr>
      <w:r>
        <w:fldChar w:fldCharType="begin"/>
      </w:r>
      <w:r>
        <w:instrText xml:space="preserve"> HYPERLINK "https://www.livescience.com/37807-brain-is-not-quantum-computer.html" \h </w:instrText>
      </w:r>
      <w:r>
        <w:fldChar w:fldCharType="separate"/>
      </w:r>
      <w:r>
        <w:rPr>
          <w:rStyle w:val="12"/>
          <w:rFonts w:ascii="inherit" w:hAnsi="inherit" w:cs="Arial"/>
          <w:sz w:val="22"/>
          <w:szCs w:val="22"/>
        </w:rPr>
        <w:t>Quantum mechanics</w:t>
      </w:r>
      <w:r>
        <w:rPr>
          <w:rStyle w:val="12"/>
          <w:rFonts w:ascii="inherit" w:hAnsi="inherit" w:cs="Arial"/>
          <w:sz w:val="22"/>
          <w:szCs w:val="22"/>
        </w:rPr>
        <w:fldChar w:fldCharType="end"/>
      </w:r>
      <w:r>
        <w:rPr>
          <w:rFonts w:ascii="Arial" w:hAnsi="Arial" w:cs="Arial"/>
          <w:sz w:val="22"/>
          <w:szCs w:val="22"/>
        </w:rPr>
        <w:t> describes how the world works at a scale so small that the normal rules of physics no longer apply; over many decades, experts who study the field have offered numerous interpretations of what that means, Ringbauer said.</w:t>
      </w:r>
    </w:p>
    <w:p>
      <w:pPr>
        <w:shd w:val="clear" w:fill="FFFFFF"/>
        <w:spacing w:before="0" w:after="0"/>
        <w:contextualSpacing/>
        <w:textAlignment w:val="baseline"/>
        <w:rPr>
          <w:rFonts w:ascii="Arial" w:hAnsi="Arial" w:cs="Arial"/>
          <w:sz w:val="22"/>
          <w:szCs w:val="22"/>
        </w:rPr>
      </w:pP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[In my book from 2008, (that it is my PhD thesis from UNSW, Sydney, Australia that can be found on internet at the university page posted FREE by the staff from this university in 2007!!!]</w:t>
      </w:r>
    </w:p>
    <w:p>
      <w:pPr>
        <w:shd w:val="clear" w:fill="FFFFFF"/>
        <w:spacing w:before="0" w:after="0"/>
        <w:contextualSpacing/>
        <w:textAlignment w:val="baseline"/>
        <w:rPr>
          <w:rFonts w:ascii="Arial" w:hAnsi="Arial" w:cs="Arial"/>
          <w:sz w:val="22"/>
          <w:szCs w:val="22"/>
        </w:rPr>
      </w:pPr>
      <w:r>
        <w:rPr>
          <w:rFonts w:ascii="Arial" w:hAnsi="Arial" w:cs="Arial"/>
          <w:sz w:val="22"/>
          <w:szCs w:val="22"/>
        </w:rPr>
        <w:t>However, if measurements themselves aren't absolutes — as these new findings suggest — that challenges the very meaning of quantum mechanics.</w:t>
      </w: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[really? I have changed QM long time ago!!! See the footnote about quantum mechanics in my article 2005 (dedicated on the mind-brain problem) from Synthese journal (USA), one of the best philosophical journal in the world!!!]</w:t>
      </w:r>
    </w:p>
    <w:p>
      <w:pPr>
        <w:shd w:val="clear" w:fill="FFFFFF"/>
        <w:spacing w:before="0" w:after="0"/>
        <w:contextualSpacing/>
        <w:textAlignment w:val="baseline"/>
        <w:rPr>
          <w:rFonts w:ascii="Arial" w:hAnsi="Arial" w:cs="Arial"/>
          <w:sz w:val="22"/>
          <w:szCs w:val="22"/>
        </w:rPr>
      </w:pPr>
      <w:r>
        <w:rPr>
          <w:rFonts w:ascii="Arial" w:hAnsi="Arial" w:cs="Arial"/>
          <w:sz w:val="22"/>
          <w:szCs w:val="22"/>
        </w:rPr>
        <w:t>"It seems that, in contrast to classical physics, measurement results cannot be considered absolute truth but must be understood relative to the observer who performed the measurement," Ringbauer said.</w:t>
      </w: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[Again, of course, my EDWs!!!]</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 stories we tell about quantum mechanics have to adapt to that," he said.</w:t>
      </w:r>
    </w:p>
    <w:p>
      <w:pPr>
        <w:spacing w:before="0" w:after="0"/>
        <w:contextualSpacing/>
        <w:rPr>
          <w:color w:val="FF0000"/>
          <w:sz w:val="22"/>
          <w:szCs w:val="22"/>
        </w:rPr>
      </w:pPr>
      <w:r>
        <w:rPr>
          <w:color w:val="FF0000"/>
          <w:sz w:val="22"/>
          <w:szCs w:val="22"/>
        </w:rPr>
        <w:t>[Indeed, the adaption to EDWs!!!!!]</w:t>
      </w:r>
    </w:p>
    <w:p>
      <w:pPr>
        <w:spacing w:before="0" w:after="0"/>
        <w:contextualSpacing/>
        <w:rPr>
          <w:color w:val="FF0000"/>
          <w:sz w:val="22"/>
          <w:szCs w:val="22"/>
        </w:rPr>
      </w:pPr>
    </w:p>
    <w:p>
      <w:pPr>
        <w:spacing w:before="0" w:after="0"/>
        <w:contextualSpacing/>
        <w:rPr>
          <w:b/>
          <w:sz w:val="22"/>
          <w:szCs w:val="22"/>
        </w:rPr>
      </w:pPr>
      <w:r>
        <w:rPr>
          <w:b/>
          <w:sz w:val="22"/>
          <w:szCs w:val="22"/>
        </w:rPr>
        <w:t>Bibliography</w:t>
      </w:r>
    </w:p>
    <w:p>
      <w:pPr>
        <w:spacing w:before="0" w:after="0"/>
        <w:contextualSpacing/>
      </w:pPr>
      <w:r>
        <w:fldChar w:fldCharType="begin"/>
      </w:r>
      <w:r>
        <w:instrText xml:space="preserve"> HYPERLINK "https://sites.google.com/view/gabriel-vacariu-philosophy/home" \h </w:instrText>
      </w:r>
      <w:r>
        <w:fldChar w:fldCharType="separate"/>
      </w:r>
      <w:r>
        <w:rPr>
          <w:rStyle w:val="12"/>
          <w:sz w:val="22"/>
          <w:szCs w:val="22"/>
        </w:rPr>
        <w:t>https://sites.google.com/view/gabriel-vacariu-philosophy/home</w:t>
      </w:r>
      <w:r>
        <w:rPr>
          <w:rStyle w:val="12"/>
          <w:sz w:val="22"/>
          <w:szCs w:val="22"/>
        </w:rPr>
        <w:fldChar w:fldCharType="end"/>
      </w:r>
    </w:p>
    <w:p>
      <w:pPr>
        <w:spacing w:before="0" w:after="0"/>
        <w:contextualSpacing/>
      </w:pPr>
      <w:r>
        <w:fldChar w:fldCharType="begin"/>
      </w:r>
      <w:r>
        <w:instrText xml:space="preserve"> HYPERLINK "http://filosofie.unibuc.ro/cv_gabriel_vacariu/" \h </w:instrText>
      </w:r>
      <w:r>
        <w:fldChar w:fldCharType="separate"/>
      </w:r>
      <w:r>
        <w:rPr>
          <w:rStyle w:val="12"/>
          <w:sz w:val="22"/>
          <w:szCs w:val="22"/>
        </w:rPr>
        <w:t>http://filosofie.unibuc.ro/cv_gabriel_vacariu/</w:t>
      </w:r>
      <w:r>
        <w:rPr>
          <w:rStyle w:val="12"/>
          <w:sz w:val="22"/>
          <w:szCs w:val="22"/>
        </w:rPr>
        <w:fldChar w:fldCharType="end"/>
      </w:r>
    </w:p>
    <w:p>
      <w:pPr>
        <w:spacing w:before="0" w:after="0"/>
        <w:contextualSpacing/>
      </w:pPr>
      <w:r>
        <w:fldChar w:fldCharType="begin"/>
      </w:r>
      <w:r>
        <w:instrText xml:space="preserve"> HYPERLINK "https://www.youtube.com/channel/UC_3I96MSwXpUjm2x6f6SaUA?view_as=subscriber" \h </w:instrText>
      </w:r>
      <w:r>
        <w:fldChar w:fldCharType="separate"/>
      </w:r>
      <w:r>
        <w:rPr>
          <w:rStyle w:val="12"/>
          <w:sz w:val="22"/>
          <w:szCs w:val="22"/>
        </w:rPr>
        <w:t>https://www.youtube.com/channel/UC_3I96MSwXpUjm2x6f6SaUA?view_as=subscriber</w:t>
      </w:r>
      <w:r>
        <w:rPr>
          <w:rStyle w:val="12"/>
          <w:sz w:val="22"/>
          <w:szCs w:val="22"/>
        </w:rPr>
        <w:fldChar w:fldCharType="end"/>
      </w:r>
    </w:p>
    <w:p>
      <w:pPr>
        <w:spacing w:before="0" w:after="0"/>
        <w:contextualSpacing/>
        <w:rPr>
          <w:sz w:val="22"/>
          <w:szCs w:val="22"/>
        </w:rPr>
      </w:pPr>
    </w:p>
    <w:p>
      <w:pPr>
        <w:spacing w:before="0" w:after="0"/>
        <w:contextualSpacing/>
      </w:pPr>
    </w:p>
    <w:p>
      <w:pPr>
        <w:numPr>
          <w:ilvl w:val="0"/>
          <w:numId w:val="37"/>
        </w:numPr>
        <w:spacing w:before="0" w:after="0"/>
        <w:ind w:left="0" w:right="0" w:hanging="360"/>
        <w:contextualSpacing/>
      </w:pPr>
      <w:r>
        <w:rPr>
          <w:rFonts w:ascii="NimbusRomNo9L-Regu" w:hAnsi="NimbusRomNo9L-Regu" w:cs="NimbusRomNo9L-Regu"/>
          <w:b/>
          <w:sz w:val="28"/>
          <w:szCs w:val="28"/>
        </w:rPr>
        <w:t xml:space="preserve">(March 2019) Gabriel Vacariu: UNBELIEVABLE similar ideas of </w:t>
      </w:r>
      <w:r>
        <w:rPr>
          <w:rFonts w:ascii="Times New Roman" w:hAnsi="Times New Roman"/>
          <w:b/>
          <w:sz w:val="24"/>
          <w:szCs w:val="24"/>
        </w:rPr>
        <w:t>Cˇaslav</w:t>
      </w:r>
      <w:r>
        <w:rPr>
          <w:rFonts w:ascii="NimbusRomNo9L-Regu" w:hAnsi="NimbusRomNo9L-Regu" w:cs="NimbusRomNo9L-Regu"/>
          <w:b/>
          <w:sz w:val="24"/>
          <w:szCs w:val="24"/>
        </w:rPr>
        <w:t xml:space="preserve"> </w:t>
      </w:r>
      <w:r>
        <w:rPr>
          <w:rFonts w:ascii="NimbusRomNo9L-Regu" w:hAnsi="NimbusRomNo9L-Regu" w:cs="NimbusRomNo9L-Regu"/>
          <w:b/>
          <w:sz w:val="28"/>
          <w:szCs w:val="28"/>
        </w:rPr>
        <w:t xml:space="preserve">Brukner (2015) on quantum mechanics and my ideas (2002-2006) </w:t>
      </w:r>
    </w:p>
    <w:p>
      <w:pPr>
        <w:spacing w:before="0" w:after="0"/>
        <w:contextualSpacing/>
        <w:jc w:val="left"/>
        <w:rPr>
          <w:rFonts w:ascii="NimbusRomNo9L-Regu" w:hAnsi="NimbusRomNo9L-Regu" w:cs="NimbusRomNo9L-Regu"/>
          <w:b/>
          <w:sz w:val="28"/>
          <w:szCs w:val="28"/>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[In this article, I investigate the UNBELIEVABLE similar ideas of Brukner’s article (2015) and my ideas (2002-2008)]</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b/>
          <w:sz w:val="28"/>
          <w:szCs w:val="28"/>
        </w:rPr>
      </w:pPr>
      <w:r>
        <w:rPr>
          <w:rFonts w:ascii="NimbusRomNo9L-Regu" w:hAnsi="NimbusRomNo9L-Regu" w:cs="NimbusRomNo9L-Regu"/>
          <w:b/>
          <w:sz w:val="28"/>
          <w:szCs w:val="28"/>
        </w:rPr>
        <w:t>Cˇaslav Brukner (2015) On the quantum measurement problem</w:t>
      </w:r>
      <w:bookmarkStart w:id="9" w:name="_Hlk4081567"/>
      <w:bookmarkEnd w:id="9"/>
    </w:p>
    <w:p>
      <w:pPr>
        <w:spacing w:before="0" w:after="0"/>
        <w:contextualSpacing/>
        <w:jc w:val="left"/>
      </w:pPr>
      <w:r>
        <w:rPr>
          <w:rFonts w:ascii="NimbusRomNo9L-Regu" w:hAnsi="NimbusRomNo9L-Regu" w:cs="NimbusRomNo9L-Regu"/>
        </w:rPr>
        <w:t>1</w:t>
      </w:r>
      <w:r>
        <w:rPr>
          <w:rFonts w:ascii="rtxmi" w:hAnsi="rtxmi" w:cs="rtxmi"/>
        </w:rPr>
        <w:t>;</w:t>
      </w:r>
      <w:r>
        <w:rPr>
          <w:rFonts w:ascii="NimbusRomNo9L-Regu" w:hAnsi="NimbusRomNo9L-Regu" w:cs="NimbusRomNo9L-Regu"/>
        </w:rPr>
        <w:t>2</w:t>
      </w:r>
    </w:p>
    <w:p>
      <w:pPr>
        <w:spacing w:before="0" w:after="0"/>
        <w:contextualSpacing/>
        <w:jc w:val="left"/>
      </w:pPr>
      <w:r>
        <w:rPr>
          <w:rFonts w:ascii="NimbusRomNo9L-Regu" w:hAnsi="NimbusRomNo9L-Regu" w:cs="NimbusRomNo9L-Regu"/>
        </w:rPr>
        <w:t>1</w:t>
      </w:r>
      <w:r>
        <w:rPr>
          <w:rFonts w:ascii="NimbusRomNo9L-ReguItal" w:hAnsi="NimbusRomNo9L-ReguItal" w:cs="NimbusRomNo9L-ReguItal"/>
        </w:rPr>
        <w:t>Faculty of Physics, University of Vienna, Boltzmanngasse 5, A-1090 Vienna,</w:t>
      </w:r>
    </w:p>
    <w:p>
      <w:pPr>
        <w:spacing w:before="0" w:after="0"/>
        <w:contextualSpacing/>
        <w:jc w:val="left"/>
        <w:rPr>
          <w:rFonts w:ascii="NimbusRomNo9L-ReguItal" w:hAnsi="NimbusRomNo9L-ReguItal" w:cs="NimbusRomNo9L-ReguItal"/>
        </w:rPr>
      </w:pPr>
      <w:r>
        <w:rPr>
          <w:rFonts w:ascii="NimbusRomNo9L-ReguItal" w:hAnsi="NimbusRomNo9L-ReguItal" w:cs="NimbusRomNo9L-ReguItal"/>
        </w:rPr>
        <w:t>Austria.</w:t>
      </w:r>
    </w:p>
    <w:p>
      <w:pPr>
        <w:spacing w:before="0" w:after="0"/>
        <w:contextualSpacing/>
        <w:jc w:val="left"/>
      </w:pPr>
      <w:r>
        <w:rPr>
          <w:rFonts w:ascii="NimbusRomNo9L-Regu" w:hAnsi="NimbusRomNo9L-Regu" w:cs="NimbusRomNo9L-Regu"/>
        </w:rPr>
        <w:t>2</w:t>
      </w:r>
      <w:r>
        <w:rPr>
          <w:rFonts w:ascii="NimbusRomNo9L-ReguItal" w:hAnsi="NimbusRomNo9L-ReguItal" w:cs="NimbusRomNo9L-ReguItal"/>
        </w:rPr>
        <w:t>Institute of Quantum Optics and Quantum Information, Austrian Academy of</w:t>
      </w:r>
    </w:p>
    <w:p>
      <w:pPr>
        <w:spacing w:before="0" w:after="0"/>
        <w:contextualSpacing/>
        <w:rPr>
          <w:rFonts w:ascii="NimbusRomNo9L-ReguItal" w:hAnsi="NimbusRomNo9L-ReguItal" w:cs="NimbusRomNo9L-ReguItal"/>
        </w:rPr>
      </w:pPr>
      <w:r>
        <w:rPr>
          <w:rFonts w:ascii="NimbusRomNo9L-ReguItal" w:hAnsi="NimbusRomNo9L-ReguItal" w:cs="NimbusRomNo9L-ReguItal"/>
        </w:rPr>
        <w:t>Sciences, Boltzmanngasse 3, A-1090 Vienna, Austria.</w:t>
      </w:r>
    </w:p>
    <w:p>
      <w:pPr>
        <w:spacing w:before="0" w:after="0"/>
        <w:contextualSpacing/>
        <w:rPr>
          <w:rFonts w:ascii="NimbusRomNo9L-ReguItal" w:hAnsi="NimbusRomNo9L-ReguItal" w:cs="NimbusRomNo9L-ReguItal"/>
        </w:rPr>
      </w:pPr>
    </w:p>
    <w:p>
      <w:pPr>
        <w:spacing w:before="0" w:after="0"/>
        <w:contextualSpacing/>
        <w:rPr>
          <w:color w:val="808080"/>
        </w:rPr>
      </w:pPr>
      <w:r>
        <w:rPr>
          <w:color w:val="808080"/>
        </w:rPr>
        <w:t>arXiv:1507.05255v1 [quant-ph] 19 Jul 2015</w:t>
      </w:r>
      <w:bookmarkStart w:id="10" w:name="_Hlk4081631"/>
      <w:bookmarkEnd w:id="10"/>
    </w:p>
    <w:p>
      <w:pPr>
        <w:spacing w:before="0" w:after="0"/>
        <w:contextualSpacing/>
        <w:rPr>
          <w:color w:val="808080"/>
          <w:sz w:val="40"/>
          <w:szCs w:val="40"/>
        </w:rPr>
      </w:pPr>
    </w:p>
    <w:p>
      <w:pPr>
        <w:spacing w:before="0" w:after="0"/>
        <w:contextualSpacing/>
        <w:jc w:val="left"/>
        <w:rPr>
          <w:rFonts w:ascii="NimbusRomNo9L-Regu" w:hAnsi="NimbusRomNo9L-Regu" w:cs="NimbusRomNo9L-Regu"/>
          <w:sz w:val="22"/>
          <w:szCs w:val="22"/>
        </w:rPr>
      </w:pP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 xml:space="preserve">Abstract </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In this paper, I attempt a personal account of my understanding of the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measurement problem in quantum mechanics, which has been largely in the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tradition of the Copenhagen interpretation. I assume that (i) the quantum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state is a representation of knowledge of a (real or hypothetical) observer</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relative to her experimental capabilities; (ii) measurements have definite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outcomes in the sense that only one outcome occurs; (iii) quantum theory</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is universal and the irreversibility of the measurement process is only “for</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all practical purposes”. These assumptions are analyzed within quantum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theory and their consistency is tested in Deutsch’s version of the Wigner’s</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friend gedanken experiment, where the friend reveals toWigner whether she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observes a definite outcome without revealing which outcome she observes.</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 view that holds the coexistence of the “facts of the world” common both</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for Wigner and his friend runs into the problem of the hidden variable program.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 solution lies in understanding that “facts” can only exist relative</w:t>
      </w:r>
    </w:p>
    <w:p>
      <w:pPr>
        <w:spacing w:before="0" w:after="0"/>
        <w:contextualSpacing/>
        <w:rPr>
          <w:rFonts w:ascii="NimbusRomNo9L-Regu" w:hAnsi="NimbusRomNo9L-Regu" w:cs="NimbusRomNo9L-Regu"/>
          <w:sz w:val="22"/>
          <w:szCs w:val="22"/>
        </w:rPr>
      </w:pPr>
      <w:r>
        <w:rPr>
          <w:rFonts w:ascii="NimbusRomNo9L-Regu" w:hAnsi="NimbusRomNo9L-Regu" w:cs="NimbusRomNo9L-Regu"/>
          <w:sz w:val="22"/>
          <w:szCs w:val="22"/>
        </w:rPr>
        <w:t>to the observer.</w:t>
      </w:r>
    </w:p>
    <w:p>
      <w:pPr>
        <w:spacing w:before="0" w:after="0"/>
        <w:contextualSpacing/>
        <w:rPr>
          <w:rFonts w:ascii="NimbusRomNo9L-Regu" w:hAnsi="NimbusRomNo9L-Regu" w:cs="NimbusRomNo9L-Regu"/>
          <w:sz w:val="22"/>
          <w:szCs w:val="22"/>
        </w:rPr>
      </w:pPr>
    </w:p>
    <w:p>
      <w:pPr>
        <w:spacing w:before="0" w:after="0"/>
        <w:contextualSpacing/>
        <w:rPr>
          <w:rFonts w:ascii="NimbusRomNo9L-Regu" w:hAnsi="NimbusRomNo9L-Regu" w:cs="NimbusRomNo9L-Regu"/>
          <w:color w:val="FF0000"/>
          <w:sz w:val="22"/>
          <w:szCs w:val="22"/>
        </w:rPr>
      </w:pPr>
      <w:r>
        <w:rPr>
          <w:rFonts w:ascii="NimbusRomNo9L-Regu" w:hAnsi="NimbusRomNo9L-Regu" w:cs="NimbusRomNo9L-Regu"/>
          <w:color w:val="FF0000"/>
          <w:sz w:val="22"/>
          <w:szCs w:val="22"/>
        </w:rPr>
        <w:t>[The reader can already notice the UNBELIVABLE similarities between my ideas referring to QM and Brukner’s ideas!!]</w:t>
      </w:r>
    </w:p>
    <w:p>
      <w:pPr>
        <w:spacing w:before="0" w:after="0"/>
        <w:contextualSpacing/>
        <w:rPr>
          <w:rFonts w:ascii="NimbusRomNo9L-Regu" w:hAnsi="NimbusRomNo9L-Regu" w:cs="NimbusRomNo9L-Regu"/>
          <w:color w:val="FF0000"/>
          <w:sz w:val="22"/>
          <w:szCs w:val="22"/>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the following, I would like to present a personal account of my understanding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measurement problems in quantum mechanics. My intention is not 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argue that the approach I chose is the “best” way in any particular sense, but rather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demonstrate its logical consistency and to investigate what consequences the requirement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its consistency have for our understanding of physical reality. I will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first present a probabilistic argument that explains why the measurement process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irreversible “for all practical purposes”. Furthermore, by analyzing Deutsch’s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version of the Wigner’s friend gedanken experiment, I will show that any attempt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assume that the measurement records (or “facts” or experiences) that coexist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both Wigner and his friend will run into the problems of the hidden variable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program, for which I propose a Bell-type experiment. The conclusion is that these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records can have meaning only relative to the observers; there are no “facts of the</w:t>
      </w:r>
    </w:p>
    <w:p>
      <w:pPr>
        <w:spacing w:before="0" w:after="0"/>
        <w:contextualSpacing/>
      </w:pPr>
      <w:r>
        <w:rPr>
          <w:rFonts w:ascii="NimbusRomNo9L-Regu" w:hAnsi="NimbusRomNo9L-Regu" w:cs="NimbusRomNo9L-Regu"/>
          <w:sz w:val="20"/>
          <w:szCs w:val="20"/>
        </w:rPr>
        <w:t xml:space="preserve">world </w:t>
      </w:r>
      <w:r>
        <w:rPr>
          <w:rFonts w:ascii="NimbusRomNo9L-ReguItal" w:hAnsi="NimbusRomNo9L-ReguItal" w:cs="NimbusRomNo9L-ReguItal"/>
          <w:sz w:val="20"/>
          <w:szCs w:val="20"/>
        </w:rPr>
        <w:t>per se</w:t>
      </w:r>
      <w:r>
        <w:rPr>
          <w:rFonts w:ascii="NimbusRomNo9L-Regu" w:hAnsi="NimbusRomNo9L-Regu" w:cs="NimbusRomNo9L-Regu"/>
          <w:sz w:val="20"/>
          <w:szCs w:val="20"/>
        </w:rPr>
        <w:t xml:space="preserve">”.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Although I see my view of the quantum measurement problem broadly in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tradition of the Copenhagen interpretation, particularly within the informationtheoretical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approach to quantum mechanics [4], it contains elements from Qbism [5],</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relative interpretation of Rovelli [6] and even the many-worlds interpretation. (p. 2)</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 </w:t>
      </w: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[Clearly we have here the framework of my EDWs since there are no “facts of the</w:t>
      </w:r>
    </w:p>
    <w:p>
      <w:pPr>
        <w:spacing w:before="0" w:after="0"/>
        <w:contextualSpacing/>
      </w:pPr>
      <w:r>
        <w:rPr>
          <w:rFonts w:ascii="NimbusRomNo9L-Regu" w:hAnsi="NimbusRomNo9L-Regu" w:cs="NimbusRomNo9L-Regu"/>
          <w:color w:val="FF0000"/>
          <w:sz w:val="20"/>
          <w:szCs w:val="20"/>
        </w:rPr>
        <w:t xml:space="preserve">world </w:t>
      </w:r>
      <w:r>
        <w:rPr>
          <w:rFonts w:ascii="NimbusRomNo9L-ReguItal" w:hAnsi="NimbusRomNo9L-ReguItal" w:cs="NimbusRomNo9L-ReguItal"/>
          <w:color w:val="FF0000"/>
          <w:sz w:val="20"/>
          <w:szCs w:val="20"/>
        </w:rPr>
        <w:t>per se</w:t>
      </w:r>
      <w:r>
        <w:rPr>
          <w:rFonts w:ascii="NimbusRomNo9L-Regu" w:hAnsi="NimbusRomNo9L-Regu" w:cs="NimbusRomNo9L-Regu"/>
          <w:color w:val="FF0000"/>
          <w:sz w:val="20"/>
          <w:szCs w:val="20"/>
        </w:rPr>
        <w:t>”!!! The concept “coexistence” refers directly to the EDWs and not the “world”; with my EDWs, I rejected exactly the “world”, Universe or as I called, the unicorn-world! Of course, the author mention Rovelli and many-worlds, but he emphasizes he introduces something new! UNBELIVABLE!!!]</w:t>
      </w:r>
    </w:p>
    <w:p>
      <w:pPr>
        <w:spacing w:before="0" w:after="0"/>
        <w:contextualSpacing/>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The solutions to the small measurement problem which have been o</w:t>
      </w:r>
      <w:r>
        <w:rPr>
          <w:rFonts w:ascii="rtxr" w:hAnsi="rtxr" w:cs="rtxr"/>
          <w:sz w:val="20"/>
          <w:szCs w:val="20"/>
        </w:rPr>
        <w:t>_</w:t>
      </w:r>
      <w:r>
        <w:rPr>
          <w:rFonts w:ascii="NimbusRomNo9L-Regu" w:hAnsi="NimbusRomNo9L-Regu" w:cs="NimbusRomNo9L-Regu"/>
          <w:sz w:val="20"/>
          <w:szCs w:val="20"/>
        </w:rPr>
        <w:t>ered 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date basically present two underlying premisses. They either introduce “hidden”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causes that determine which outcome will occur in a given experimental run (as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Bohm’s hidden-variables theory), or they refute the basic notion of measurements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resulting in definite outcomes (as in the Everett interpretation). None of that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really necessary. My position is that measurements have definite outcomes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sense that only one outcome can be the result of a single experimental run.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is rather obvious. If it were otherwise, the notion of measurement would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become ambiguous. If the outcome is not definitive, then no observation has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occurred. This, however, does not exclude the possibility that the conditions that</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define a measurement are fulfilled for one observer but not for another. (p. 2) </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 draw the attention to the reader this paragraph is not from my works! UNBELIEVABLE similar ideas to my ideas from 2002-2008!]</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would like to express clearly that I do agree with the Qbists and the Copenhagenists</w:t>
      </w:r>
    </w:p>
    <w:p>
      <w:pPr>
        <w:spacing w:before="0" w:after="0"/>
        <w:contextualSpacing/>
        <w:jc w:val="left"/>
      </w:pPr>
      <w:r>
        <w:rPr>
          <w:rFonts w:ascii="NimbusRomNo9L-Regu" w:hAnsi="NimbusRomNo9L-Regu" w:cs="NimbusRomNo9L-Regu"/>
          <w:sz w:val="20"/>
          <w:szCs w:val="20"/>
        </w:rPr>
        <w:t xml:space="preserve">on the necessity of a </w:t>
      </w:r>
      <w:r>
        <w:rPr>
          <w:rFonts w:ascii="NimbusRomNo9L-ReguItal" w:hAnsi="NimbusRomNo9L-ReguItal" w:cs="NimbusRomNo9L-ReguItal"/>
          <w:sz w:val="20"/>
          <w:szCs w:val="20"/>
        </w:rPr>
        <w:t xml:space="preserve">functional </w:t>
      </w:r>
      <w:r>
        <w:rPr>
          <w:rFonts w:ascii="NimbusRomNo9L-Regu" w:hAnsi="NimbusRomNo9L-Regu" w:cs="NimbusRomNo9L-Regu"/>
          <w:sz w:val="20"/>
          <w:szCs w:val="20"/>
        </w:rPr>
        <w:t>distinction between the object and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subject of observation. This distinction is at the heart of Bohr’s epistemological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argument that measurement instruments lie outside the domain of the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insofar as they serve their purpose of acquiring empirical knowledge. Regretfully,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argument has repeatedly been misinterpreted in textbooks and articles and “replaced by the crude physical assumption that macroscopic systems behave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classically, which would introduce an artificial split of the physical world into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quantum microcosms and a classical macrocosms.” [14]. The “cut” is not between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macro and micro worlds but between the measuring apparatus and the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observed quantum system. It is of epistemic, not of ontic origin. (p. 4)</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[in my works 2002-2005-2006, etc. I investigate exactly the same distinction in exactly the same framework. However, I talked about epistemologic-ontologic distinctions!]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Bohr and Heisenberg seem to have disagreed about the movability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cut [15]. As Heisenberg recalls in his letter to Heelan [16] (quoted in Ref. [15]):</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argued that a cut could be moved around to some extent while Bohr preferred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think that the position is uniquely defined in every experiment”. In my understanding,</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two views are not conflicting and can be brought into accordance. (p. 5) </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[Really? Under what framework? Under the unicorn world? Or the EDWs????]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“wave function of the universe” that would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include the observer is a problematic concept, as it negates the necessity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object–subject cut.). This is compatible with Malin’s view [19] that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states represent the available knowledge about the potentialities of a quantum system,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knowledge from the perspective of a particular location in space”, not of any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actual observer.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share Malin’s view on the meaning of the quantum state, which is essentially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one supported by Copenhagenists and Qbists. I would like to add just one, but</w:t>
      </w:r>
    </w:p>
    <w:p>
      <w:pPr>
        <w:spacing w:before="0" w:after="0"/>
        <w:contextualSpacing/>
        <w:jc w:val="left"/>
      </w:pPr>
      <w:r>
        <w:rPr>
          <w:rFonts w:ascii="NimbusRomNo9L-Regu" w:hAnsi="NimbusRomNo9L-Regu" w:cs="NimbusRomNo9L-Regu"/>
          <w:sz w:val="20"/>
          <w:szCs w:val="20"/>
        </w:rPr>
        <w:t xml:space="preserve">an important, aspect to this view: </w:t>
      </w:r>
      <w:r>
        <w:rPr>
          <w:rFonts w:ascii="NimbusRomNo9L-ReguItal" w:hAnsi="NimbusRomNo9L-ReguItal" w:cs="NimbusRomNo9L-ReguItal"/>
          <w:sz w:val="20"/>
          <w:szCs w:val="20"/>
        </w:rPr>
        <w:t>The quantum state is a representation of knowledge</w:t>
      </w:r>
    </w:p>
    <w:p>
      <w:pPr>
        <w:spacing w:before="0" w:after="0"/>
        <w:contextualSpacing/>
        <w:jc w:val="left"/>
        <w:rPr>
          <w:rFonts w:ascii="NimbusRomNo9L-ReguItal" w:hAnsi="NimbusRomNo9L-ReguItal" w:cs="NimbusRomNo9L-ReguItal"/>
          <w:sz w:val="20"/>
          <w:szCs w:val="20"/>
        </w:rPr>
      </w:pPr>
      <w:r>
        <w:rPr>
          <w:rFonts w:ascii="NimbusRomNo9L-ReguItal" w:hAnsi="NimbusRomNo9L-ReguItal" w:cs="NimbusRomNo9L-ReguItal"/>
          <w:sz w:val="20"/>
          <w:szCs w:val="20"/>
        </w:rPr>
        <w:t>necessary for a hypothetical observer – respecting her experimental capabilities</w:t>
      </w:r>
    </w:p>
    <w:p>
      <w:pPr>
        <w:spacing w:before="0" w:after="0"/>
        <w:contextualSpacing/>
        <w:jc w:val="left"/>
      </w:pPr>
      <w:r>
        <w:rPr>
          <w:rFonts w:ascii="NimbusRomNo9L-ReguItal" w:hAnsi="NimbusRomNo9L-ReguItal" w:cs="NimbusRomNo9L-ReguItal"/>
          <w:sz w:val="20"/>
          <w:szCs w:val="20"/>
        </w:rPr>
        <w:t>– to compute probabilities of outcomes of all possible future experiments</w:t>
      </w:r>
      <w:r>
        <w:rPr>
          <w:rFonts w:ascii="NimbusRomNo9L-Regu" w:hAnsi="NimbusRomNo9L-Regu" w:cs="NimbusRomNo9L-Regu"/>
          <w:sz w:val="20"/>
          <w:szCs w:val="20"/>
        </w:rPr>
        <w:t>. 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explicit reference to the observer’s experimental capabilities is crucial to address</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big measurement problem. (p. 6)</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[Clearly, we have here the EDWs perspective!!! Does the reader want more details? See below…]</w:t>
      </w:r>
    </w:p>
    <w:p>
      <w:pPr>
        <w:spacing w:before="0" w:after="0"/>
        <w:contextualSpacing/>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 xml:space="preserve">Since </w:t>
      </w:r>
      <w:r>
        <w:rPr>
          <w:rFonts w:ascii="NimbusRomNo9L-ReguItal" w:hAnsi="NimbusRomNo9L-ReguItal" w:cs="NimbusRomNo9L-ReguItal"/>
          <w:sz w:val="20"/>
          <w:szCs w:val="20"/>
        </w:rPr>
        <w:t>Q</w:t>
      </w:r>
      <w:r>
        <w:rPr>
          <w:rFonts w:ascii="NimbusRomNo9L-Regu" w:hAnsi="NimbusRomNo9L-Regu" w:cs="NimbusRomNo9L-Regu"/>
          <w:sz w:val="20"/>
          <w:szCs w:val="20"/>
        </w:rPr>
        <w:t>() represents a complete description of the system under coarse-grained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measurements, I will call it the “macroscopic state”. This approach to classicality</w:t>
      </w:r>
    </w:p>
    <w:p>
      <w:pPr>
        <w:spacing w:before="0" w:after="0"/>
        <w:contextualSpacing/>
        <w:jc w:val="left"/>
      </w:pPr>
      <w:r>
        <w:rPr>
          <w:rFonts w:ascii="NimbusRomNo9L-Regu" w:hAnsi="NimbusRomNo9L-Regu" w:cs="NimbusRomNo9L-Regu"/>
          <w:sz w:val="20"/>
          <w:szCs w:val="20"/>
        </w:rPr>
        <w:t>di</w:t>
      </w:r>
      <w:r>
        <w:rPr>
          <w:rFonts w:ascii="rtxr" w:hAnsi="rtxr" w:cs="rtxr"/>
          <w:sz w:val="20"/>
          <w:szCs w:val="20"/>
        </w:rPr>
        <w:t>_</w:t>
      </w:r>
      <w:r>
        <w:rPr>
          <w:rFonts w:ascii="NimbusRomNo9L-Regu" w:hAnsi="NimbusRomNo9L-Regu" w:cs="NimbusRomNo9L-Regu"/>
          <w:sz w:val="20"/>
          <w:szCs w:val="20"/>
        </w:rPr>
        <w:t>ers conceptually from and is complementary to the decoherence program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is dynamical and describes correlations of the system with other degrees of</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freedom which are integrated out [28]. (p. 7)…… </w:t>
      </w:r>
    </w:p>
    <w:p>
      <w:pPr>
        <w:spacing w:before="0" w:after="0"/>
        <w:contextualSpacing/>
        <w:rPr>
          <w:rFonts w:ascii="NimbusRomNo9L-Regu" w:hAnsi="NimbusRomNo9L-Regu" w:cs="NimbusRomNo9L-Regu"/>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 The macroscopic states are robust. This means that they are stable against perturbations,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may for example be caused by repeated coarse-grained observations.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other words, the Q-function before and after a coarse-grained measurement</w:t>
      </w:r>
    </w:p>
    <w:p>
      <w:pPr>
        <w:spacing w:before="0" w:after="0"/>
        <w:contextualSpacing/>
        <w:jc w:val="left"/>
      </w:pPr>
      <w:r>
        <w:rPr>
          <w:rFonts w:ascii="NimbusRomNo9L-Regu" w:hAnsi="NimbusRomNo9L-Regu" w:cs="NimbusRomNo9L-Regu"/>
          <w:sz w:val="20"/>
          <w:szCs w:val="20"/>
        </w:rPr>
        <w:t>is approximately the same [29]. It therefore becomes possible for di</w:t>
      </w:r>
      <w:r>
        <w:rPr>
          <w:rFonts w:ascii="rtxr" w:hAnsi="rtxr" w:cs="rtxr"/>
          <w:sz w:val="20"/>
          <w:szCs w:val="20"/>
        </w:rPr>
        <w:t>ff</w:t>
      </w:r>
      <w:r>
        <w:rPr>
          <w:rFonts w:ascii="NimbusRomNo9L-Regu" w:hAnsi="NimbusRomNo9L-Regu" w:cs="NimbusRomNo9L-Regu"/>
          <w:sz w:val="20"/>
          <w:szCs w:val="20"/>
        </w:rPr>
        <w:t>erent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observers to repeatedly observe the same macroscopic state. The result is a certain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level of intersubjectivity among them. If we assume, however, that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mechanics is universally valid, then it is in principle possible to undo the entire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 process. Imagine a superobserver who has full control over the degrees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freedom of the measuring apparatus. Such a superobserver would be able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decorrelate the apparatus from the measured system. In this process, the information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about the measurement result would be erased. Seen from this perspective,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“irreversibility” in the quantum measurement process merely stands for the fact</w:t>
      </w:r>
    </w:p>
    <w:p>
      <w:pPr>
        <w:spacing w:before="0" w:after="0"/>
        <w:contextualSpacing/>
      </w:pPr>
      <w:r>
        <w:rPr>
          <w:rFonts w:ascii="NimbusRomNo9L-Regu" w:hAnsi="NimbusRomNo9L-Regu" w:cs="NimbusRomNo9L-Regu"/>
          <w:sz w:val="20"/>
          <w:szCs w:val="20"/>
        </w:rPr>
        <w:t>that it is extremely di</w:t>
      </w:r>
      <w:r>
        <w:rPr>
          <w:rFonts w:ascii="rtxr" w:hAnsi="rtxr" w:cs="rtxr"/>
          <w:sz w:val="20"/>
          <w:szCs w:val="20"/>
        </w:rPr>
        <w:t>ffi</w:t>
      </w:r>
      <w:r>
        <w:rPr>
          <w:rFonts w:ascii="NimbusRomNo9L-Regu" w:hAnsi="NimbusRomNo9L-Regu" w:cs="NimbusRomNo9L-Regu"/>
          <w:sz w:val="20"/>
          <w:szCs w:val="20"/>
        </w:rPr>
        <w:t xml:space="preserve">cult – but not impossible! – to reverse the process. It is irreversible “for all practical purposes” (or “FAPP,” to use Bell’s acronym).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have often heard the following objection to FAPP: No matter how low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probability is to reverse the evolution in the measurement process, it is still there.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How is it possible to settle the question of what actually exists by an approximation?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my eyes, such questions do not take into consideration the simple fact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quantum theory cannot be both, universal and not irreversible merely FAPP.</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While on the one hand, measurements have to result in irreversible facts (otherwise,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notion of measurement itself would become meaningless, as no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would ever be conclusive), this irreversibility on the other hand must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 merely FAPP if quantum theory is in principle applicable to any system. Any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 means that the measuring apparatus itself can also be subject to the laws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quantum theory. My main point is the following. While it is obviously possible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describe the subject as an object, it then has to be the object for another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subject. In my eyes, not enough thought has gone into the fundamental nature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FAPP. More research on the philosophy of FAPP, if you like, should be done by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philosophers of physics. This, in my eyes, would contribute to the resolution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problem in a much deeper way than the perpetual attempts to expel this term</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from the foundations of physics based on presupposed philosophical doctrine. (pp. 9-10) </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[of course, we are here within the macro-EW, as I called it! All the main ideas from this paragraph can be found in my works! It is about the EDWs, no more or less!]</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Detection devices, such as photographic plates or photo-diodes, consist of a</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large number of constituents in a certain “metastable state”. Their interaction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with the observed quantum systems brings them into a “stable state” that can be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distinguished from the initial one even under coarse-grained observations. This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transition is signified by the “click” in the detector or a new position of the pointer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label. In both the metastable and the stable state, the constituents of the instrument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can be in any of a large number of quantum states that correspond to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respective macroscopic states. In order to understand how irreversibility FAPP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possible, it is crucial to realize that not only the initial and final quantum states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instrument are imprecisely known, but also the full details of the interactions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(i.e. Hamiltonian) among its constituents and with the environment. Even if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it were possible to know the initial and final states precisely, the lack of precise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knowledge of these interactions prevents us from reversing the measurement process. (p. 10) </w:t>
      </w:r>
    </w:p>
    <w:p>
      <w:pPr>
        <w:spacing w:before="0" w:after="0"/>
        <w:contextualSpacing/>
        <w:rPr>
          <w:rFonts w:ascii="NimbusRomNo9L-Regu" w:hAnsi="NimbusRomNo9L-Regu" w:cs="NimbusRomNo9L-Regu"/>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What will be written in the message? Will the superobserver see the interference?</w:t>
      </w:r>
    </w:p>
    <w:p>
      <w:pPr>
        <w:spacing w:before="0" w:after="0"/>
        <w:contextualSpacing/>
        <w:jc w:val="left"/>
      </w:pPr>
      <w:r>
        <w:rPr>
          <w:rFonts w:ascii="NimbusRomNo9L-Regu" w:hAnsi="NimbusRomNo9L-Regu" w:cs="NimbusRomNo9L-Regu"/>
          <w:sz w:val="20"/>
          <w:szCs w:val="20"/>
        </w:rPr>
        <w:t>Three di</w:t>
      </w:r>
      <w:r>
        <w:rPr>
          <w:rFonts w:ascii="rtxr" w:hAnsi="rtxr" w:cs="rtxr"/>
          <w:sz w:val="20"/>
          <w:szCs w:val="20"/>
        </w:rPr>
        <w:t>_</w:t>
      </w:r>
      <w:r>
        <w:rPr>
          <w:rFonts w:ascii="NimbusRomNo9L-Regu" w:hAnsi="NimbusRomNo9L-Regu" w:cs="NimbusRomNo9L-Regu"/>
          <w:sz w:val="20"/>
          <w:szCs w:val="20"/>
        </w:rPr>
        <w:t>erent results of the experiment are possible9:</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1. The quantum state collapses due to a breakdown of the quantum-mechanical</w:t>
      </w:r>
    </w:p>
    <w:p>
      <w:pPr>
        <w:spacing w:before="0" w:after="0"/>
        <w:contextualSpacing/>
        <w:jc w:val="left"/>
      </w:pPr>
      <w:r>
        <w:rPr>
          <w:rFonts w:ascii="NimbusRomNo9L-Regu" w:hAnsi="NimbusRomNo9L-Regu" w:cs="NimbusRomNo9L-Regu"/>
          <w:sz w:val="20"/>
          <w:szCs w:val="20"/>
        </w:rPr>
        <w:t>laws when applied to states of brain or to systems of su</w:t>
      </w:r>
      <w:r>
        <w:rPr>
          <w:rFonts w:ascii="rtxr" w:hAnsi="rtxr" w:cs="rtxr"/>
          <w:sz w:val="20"/>
          <w:szCs w:val="20"/>
        </w:rPr>
        <w:t>_</w:t>
      </w:r>
      <w:r>
        <w:rPr>
          <w:rFonts w:ascii="NimbusRomNo9L-Regu" w:hAnsi="NimbusRomNo9L-Regu" w:cs="NimbusRomNo9L-Regu"/>
          <w:sz w:val="20"/>
          <w:szCs w:val="20"/>
        </w:rPr>
        <w:t>ciently large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size, mass, complexity, and the like. The collapse models Ghirardi-Rimini-</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Weber [8] or Diosi-Penrose [9, 10] fall into this category. One could also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argue in favor of the collapse within the view according to which a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 is a representation of the observer’s knowledge. Every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yields new information, and the representation of this knowledge update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the state projection. Since the new information about the outcome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available somewhere – specifically in the observer’s brain – the state has to</w:t>
      </w:r>
    </w:p>
    <w:p>
      <w:pPr>
        <w:spacing w:before="0" w:after="0"/>
        <w:contextualSpacing/>
        <w:jc w:val="left"/>
      </w:pPr>
      <w:r>
        <w:rPr>
          <w:rFonts w:ascii="NimbusRomNo9L-Regu" w:hAnsi="NimbusRomNo9L-Regu" w:cs="NimbusRomNo9L-Regu"/>
          <w:sz w:val="20"/>
          <w:szCs w:val="20"/>
        </w:rPr>
        <w:t xml:space="preserve">collapse for </w:t>
      </w:r>
      <w:r>
        <w:rPr>
          <w:rFonts w:ascii="NimbusRomNo9L-ReguItal" w:hAnsi="NimbusRomNo9L-ReguItal" w:cs="NimbusRomNo9L-ReguItal"/>
          <w:sz w:val="20"/>
          <w:szCs w:val="20"/>
        </w:rPr>
        <w:t xml:space="preserve">all </w:t>
      </w:r>
      <w:r>
        <w:rPr>
          <w:rFonts w:ascii="NimbusRomNo9L-Regu" w:hAnsi="NimbusRomNo9L-Regu" w:cs="NimbusRomNo9L-Regu"/>
          <w:sz w:val="20"/>
          <w:szCs w:val="20"/>
        </w:rPr>
        <w:t>observers, including the superobserver10. Independently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specific rationale behind the state collapse, the observer sends the message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she observers a definite outcome. The superobserver concludes</w:t>
      </w:r>
    </w:p>
    <w:p>
      <w:pPr>
        <w:spacing w:before="0" w:after="0"/>
        <w:contextualSpacing/>
        <w:jc w:val="left"/>
      </w:pPr>
      <w:r>
        <w:rPr>
          <w:rFonts w:ascii="NimbusRomNo9L-Regu" w:hAnsi="NimbusRomNo9L-Regu" w:cs="NimbusRomNo9L-Regu"/>
          <w:sz w:val="20"/>
          <w:szCs w:val="20"/>
        </w:rPr>
        <w:t>that although he could exclude all known e</w:t>
      </w:r>
      <w:r>
        <w:rPr>
          <w:rFonts w:ascii="rtxr" w:hAnsi="rtxr" w:cs="rtxr"/>
          <w:sz w:val="20"/>
          <w:szCs w:val="20"/>
        </w:rPr>
        <w:t>_</w:t>
      </w:r>
      <w:r>
        <w:rPr>
          <w:rFonts w:ascii="NimbusRomNo9L-Regu" w:hAnsi="NimbusRomNo9L-Regu" w:cs="NimbusRomNo9L-Regu"/>
          <w:sz w:val="20"/>
          <w:szCs w:val="20"/>
        </w:rPr>
        <w:t>ects caused by conventional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decoherence, the state is not in the superposition. This he can confirm in the interference experiment by observing that both outputs in the interference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experiments occur with equal probability.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2. The superobserver’s state assignment is the superposition state, and the observer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perceives a “blurred reality” that she associates with not seeing a</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definite outcome. She sends a message: “I observe no definite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superobserver confirms the superposition state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by observing a single output state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personally have trouble to make sense of this option. If quantum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describes an observer’s probability assignments in well-defined experimental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procedures, where, to quote Bohr [41] “... by the word ’experiment’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refer to a situation where we can tell others what we have done and what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have learned ...”, then experience of “blurred reality” seems to be outside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standard quantum framework. Moreover, such a situation would install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fundamental asymmetry between the observers, those who see and those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who do not see “blurred reality”.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3. The quantum laws are unmodified. The superobserver’s state assignment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superposition state. And yet, the observer observes a definite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assigned superposition state can be confirmed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my eyes, outcomes 1 and 2 would indicate fundamentally new physics. I</w:t>
      </w:r>
    </w:p>
    <w:p>
      <w:pPr>
        <w:spacing w:before="0" w:after="0"/>
        <w:contextualSpacing/>
        <w:jc w:val="left"/>
      </w:pPr>
      <w:r>
        <w:rPr>
          <w:rFonts w:ascii="NimbusRomNo9L-Regu" w:hAnsi="NimbusRomNo9L-Regu" w:cs="NimbusRomNo9L-Regu"/>
          <w:sz w:val="20"/>
          <w:szCs w:val="20"/>
        </w:rPr>
        <w:t xml:space="preserve">will not consider these cases further and regard quantum theory to be a </w:t>
      </w:r>
      <w:r>
        <w:rPr>
          <w:rFonts w:ascii="NimbusRomNo9L-ReguItal" w:hAnsi="NimbusRomNo9L-ReguItal" w:cs="NimbusRomNo9L-ReguItal"/>
          <w:sz w:val="20"/>
          <w:szCs w:val="20"/>
        </w:rPr>
        <w:t>universal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physical theory. This leaves us with situation 3 as the only possible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Deutsch’s thought experiment. The outcome is compatible with the Everett</w:t>
      </w:r>
    </w:p>
    <w:p>
      <w:pPr>
        <w:spacing w:before="0" w:after="0"/>
        <w:contextualSpacing/>
        <w:jc w:val="left"/>
      </w:pPr>
      <w:r>
        <w:rPr>
          <w:rFonts w:ascii="NimbusRomNo9L-Regu" w:hAnsi="NimbusRomNo9L-Regu" w:cs="NimbusRomNo9L-Regu"/>
          <w:sz w:val="20"/>
          <w:szCs w:val="20"/>
        </w:rPr>
        <w:t>interpretation: each copy of the observer observes a definite but di</w:t>
      </w:r>
      <w:r>
        <w:rPr>
          <w:rFonts w:ascii="rtxr" w:hAnsi="rtxr" w:cs="rtxr"/>
          <w:sz w:val="20"/>
          <w:szCs w:val="20"/>
        </w:rPr>
        <w:t>_</w:t>
      </w:r>
      <w:r>
        <w:rPr>
          <w:rFonts w:ascii="NimbusRomNo9L-Regu" w:hAnsi="NimbusRomNo9L-Regu" w:cs="NimbusRomNo9L-Regu"/>
          <w:sz w:val="20"/>
          <w:szCs w:val="20"/>
        </w:rPr>
        <w:t>erent outcome</w:t>
      </w:r>
    </w:p>
    <w:p>
      <w:pPr>
        <w:spacing w:before="0" w:after="0"/>
        <w:contextualSpacing/>
        <w:jc w:val="left"/>
      </w:pPr>
      <w:r>
        <w:rPr>
          <w:rFonts w:ascii="NimbusRomNo9L-Regu" w:hAnsi="NimbusRomNo9L-Regu" w:cs="NimbusRomNo9L-Regu"/>
          <w:sz w:val="20"/>
          <w:szCs w:val="20"/>
        </w:rPr>
        <w:t>in di</w:t>
      </w:r>
      <w:r>
        <w:rPr>
          <w:rFonts w:ascii="rtxr" w:hAnsi="rtxr" w:cs="rtxr"/>
          <w:sz w:val="20"/>
          <w:szCs w:val="20"/>
        </w:rPr>
        <w:t>_</w:t>
      </w:r>
      <w:r>
        <w:rPr>
          <w:rFonts w:ascii="NimbusRomNo9L-Regu" w:hAnsi="NimbusRomNo9L-Regu" w:cs="NimbusRomNo9L-Regu"/>
          <w:sz w:val="20"/>
          <w:szCs w:val="20"/>
        </w:rPr>
        <w:t>erent branches of the (multi)universe. The outcome is compatible with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Copenhagen interpretation too, but it is rarely discussed what the implications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claim are for our understanding of physical reality within the interpretation.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rest of the current manuscript is devoted to this problem.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Note that in situation 3 of the thought experiment, the two observers have complementary</w:t>
      </w:r>
    </w:p>
    <w:p>
      <w:pPr>
        <w:spacing w:before="0" w:after="0"/>
        <w:contextualSpacing/>
        <w:jc w:val="left"/>
      </w:pPr>
      <w:r>
        <w:rPr>
          <w:rFonts w:ascii="NimbusRomNo9L-Regu" w:hAnsi="NimbusRomNo9L-Regu" w:cs="NimbusRomNo9L-Regu"/>
          <w:sz w:val="20"/>
          <w:szCs w:val="20"/>
        </w:rPr>
        <w:t xml:space="preserve">pieces of information. </w:t>
      </w:r>
      <w:r>
        <w:rPr>
          <w:rFonts w:ascii="NimbusRomNo9L-ReguItal" w:hAnsi="NimbusRomNo9L-ReguItal" w:cs="NimbusRomNo9L-ReguItal"/>
          <w:sz w:val="20"/>
          <w:szCs w:val="20"/>
        </w:rPr>
        <w:t>Taken together</w:t>
      </w:r>
      <w:r>
        <w:rPr>
          <w:rFonts w:ascii="NimbusRomNo9L-Regu" w:hAnsi="NimbusRomNo9L-Regu" w:cs="NimbusRomNo9L-Regu"/>
          <w:sz w:val="20"/>
          <w:szCs w:val="20"/>
        </w:rPr>
        <w:t>, they would violate the complementarity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principle of quantum physics. The observer has complete knowledge</w:t>
      </w:r>
    </w:p>
    <w:p>
      <w:pPr>
        <w:spacing w:before="0" w:after="0"/>
        <w:contextualSpacing/>
        <w:jc w:val="left"/>
      </w:pPr>
      <w:r>
        <w:rPr>
          <w:rFonts w:ascii="NimbusRomNo9L-Regu" w:hAnsi="NimbusRomNo9L-Regu" w:cs="NimbusRomNo9L-Regu"/>
          <w:sz w:val="20"/>
          <w:szCs w:val="20"/>
        </w:rPr>
        <w:t xml:space="preserve">about the value of observable </w:t>
      </w:r>
      <w:r>
        <w:rPr>
          <w:rFonts w:ascii="NimbusRomNo9L-ReguItal" w:hAnsi="NimbusRomNo9L-ReguItal" w:cs="NimbusRomNo9L-ReguItal"/>
          <w:sz w:val="20"/>
          <w:szCs w:val="20"/>
        </w:rPr>
        <w:t>A</w:t>
      </w:r>
      <w:r>
        <w:rPr>
          <w:rFonts w:ascii="NimbusRomNo9L-Regu" w:hAnsi="NimbusRomNo9L-Regu" w:cs="NimbusRomNo9L-Regu"/>
          <w:sz w:val="20"/>
          <w:szCs w:val="20"/>
        </w:rPr>
        <w:t xml:space="preserve">1 with eigenstates </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1</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2</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3</w:t>
      </w:r>
      <w:r>
        <w:rPr>
          <w:rFonts w:ascii="txsy" w:hAnsi="txsy" w:cs="txsy"/>
          <w:sz w:val="20"/>
          <w:szCs w:val="20"/>
        </w:rPr>
        <w:t>j</w:t>
      </w:r>
      <w:r>
        <w:rPr>
          <w:rFonts w:ascii="NimbusRomNo9L-Regu" w:hAnsi="NimbusRomNo9L-Regu" w:cs="NimbusRomNo9L-Regu"/>
          <w:sz w:val="20"/>
          <w:szCs w:val="20"/>
        </w:rPr>
        <w:t>knows “up”</w:t>
      </w:r>
      <w:r>
        <w:rPr>
          <w:rFonts w:ascii="txsy" w:hAnsi="txsy" w:cs="txsy"/>
          <w:sz w:val="20"/>
          <w:szCs w:val="20"/>
        </w:rPr>
        <w:t>i</w:t>
      </w:r>
      <w:r>
        <w:rPr>
          <w:rFonts w:ascii="NimbusRomNo9L-Regu" w:hAnsi="NimbusRomNo9L-Regu" w:cs="NimbusRomNo9L-Regu"/>
          <w:sz w:val="20"/>
          <w:szCs w:val="20"/>
        </w:rPr>
        <w:t>4</w:t>
      </w:r>
    </w:p>
    <w:p>
      <w:pPr>
        <w:spacing w:before="0" w:after="0"/>
        <w:contextualSpacing/>
        <w:jc w:val="left"/>
      </w:pPr>
      <w:r>
        <w:rPr>
          <w:rFonts w:ascii="NimbusRomNo9L-Regu" w:hAnsi="NimbusRomNo9L-Regu" w:cs="NimbusRomNo9L-Regu"/>
          <w:sz w:val="20"/>
          <w:szCs w:val="20"/>
        </w:rPr>
        <w:t xml:space="preserve">and </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1</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2</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 xml:space="preserve">3 </w:t>
      </w:r>
      <w:r>
        <w:rPr>
          <w:rFonts w:ascii="txsy" w:hAnsi="txsy" w:cs="txsy"/>
          <w:sz w:val="20"/>
          <w:szCs w:val="20"/>
        </w:rPr>
        <w:t>j</w:t>
      </w:r>
      <w:r>
        <w:rPr>
          <w:rFonts w:ascii="NimbusRomNo9L-Regu" w:hAnsi="NimbusRomNo9L-Regu" w:cs="NimbusRomNo9L-Regu"/>
          <w:sz w:val="20"/>
          <w:szCs w:val="20"/>
        </w:rPr>
        <w:t>knows “down”</w:t>
      </w:r>
      <w:r>
        <w:rPr>
          <w:rFonts w:ascii="txsy" w:hAnsi="txsy" w:cs="txsy"/>
          <w:sz w:val="20"/>
          <w:szCs w:val="20"/>
        </w:rPr>
        <w:t>i</w:t>
      </w:r>
      <w:r>
        <w:rPr>
          <w:rFonts w:ascii="NimbusRomNo9L-Regu" w:hAnsi="NimbusRomNo9L-Regu" w:cs="NimbusRomNo9L-Regu"/>
          <w:sz w:val="20"/>
          <w:szCs w:val="20"/>
        </w:rPr>
        <w:t>4, whereas the superobserver has complete</w:t>
      </w:r>
    </w:p>
    <w:p>
      <w:pPr>
        <w:spacing w:before="0" w:after="0"/>
        <w:contextualSpacing/>
        <w:jc w:val="left"/>
      </w:pPr>
      <w:r>
        <w:rPr>
          <w:rFonts w:ascii="NimbusRomNo9L-Regu" w:hAnsi="NimbusRomNo9L-Regu" w:cs="NimbusRomNo9L-Regu"/>
          <w:sz w:val="20"/>
          <w:szCs w:val="20"/>
        </w:rPr>
        <w:t xml:space="preserve">knowledge about the value of observable </w:t>
      </w:r>
      <w:r>
        <w:rPr>
          <w:rFonts w:ascii="NimbusRomNo9L-ReguItal" w:hAnsi="NimbusRomNo9L-ReguItal" w:cs="NimbusRomNo9L-ReguItal"/>
          <w:sz w:val="20"/>
          <w:szCs w:val="20"/>
        </w:rPr>
        <w:t>A</w:t>
      </w:r>
      <w:r>
        <w:rPr>
          <w:rFonts w:ascii="NimbusRomNo9L-Regu" w:hAnsi="NimbusRomNo9L-Regu" w:cs="NimbusRomNo9L-Regu"/>
          <w:sz w:val="20"/>
          <w:szCs w:val="20"/>
        </w:rPr>
        <w:t xml:space="preserve">2 with eigenstates </w:t>
      </w:r>
      <w:r>
        <w:rPr>
          <w:rFonts w:ascii="txsy" w:hAnsi="txsy" w:cs="txsy"/>
          <w:sz w:val="20"/>
          <w:szCs w:val="20"/>
        </w:rPr>
        <w:t>j</w:t>
      </w:r>
      <w:r>
        <w:rPr>
          <w:rFonts w:ascii="rtxmi" w:hAnsi="rtxmi" w:cs="rtxmi"/>
          <w:sz w:val="20"/>
          <w:szCs w:val="20"/>
        </w:rPr>
        <w:t xml:space="preserve"> </w:t>
      </w:r>
      <w:r>
        <w:rPr>
          <w:rFonts w:ascii="rtxr" w:hAnsi="rtxr" w:cs="rtxr"/>
          <w:sz w:val="20"/>
          <w:szCs w:val="20"/>
        </w:rPr>
        <w:t>+</w:t>
      </w:r>
      <w:r>
        <w:rPr>
          <w:rFonts w:ascii="txsy" w:hAnsi="txsy" w:cs="txsy"/>
          <w:sz w:val="20"/>
          <w:szCs w:val="20"/>
        </w:rPr>
        <w:t xml:space="preserve">i </w:t>
      </w:r>
      <w:r>
        <w:rPr>
          <w:rFonts w:ascii="NimbusRomNo9L-Regu" w:hAnsi="NimbusRomNo9L-Regu" w:cs="NimbusRomNo9L-Regu"/>
          <w:sz w:val="20"/>
          <w:szCs w:val="20"/>
        </w:rPr>
        <w:t xml:space="preserve">and </w:t>
      </w:r>
      <w:r>
        <w:rPr>
          <w:rFonts w:ascii="txsy" w:hAnsi="txsy" w:cs="txsy"/>
          <w:sz w:val="20"/>
          <w:szCs w:val="20"/>
        </w:rPr>
        <w:t>j</w:t>
      </w:r>
      <w:r>
        <w:rPr>
          <w:rFonts w:ascii="rtxmi" w:hAnsi="rtxmi" w:cs="rtxmi"/>
          <w:sz w:val="20"/>
          <w:szCs w:val="20"/>
        </w:rPr>
        <w:t xml:space="preserve"> </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two observables are non-commuting. One might be tempted to interpret outcome 3 of Deutsch’s experiment as implying that the two pieces of information coexist.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After all, the superobserver has evidence – in form of the message – that the</w:t>
      </w:r>
    </w:p>
    <w:p>
      <w:pPr>
        <w:spacing w:before="0" w:after="0"/>
        <w:contextualSpacing/>
        <w:jc w:val="left"/>
      </w:pPr>
      <w:r>
        <w:rPr>
          <w:rFonts w:ascii="NimbusRomNo9L-Regu" w:hAnsi="NimbusRomNo9L-Regu" w:cs="NimbusRomNo9L-Regu"/>
          <w:sz w:val="20"/>
          <w:szCs w:val="20"/>
        </w:rPr>
        <w:t xml:space="preserve">observer had perfect knowledge about </w:t>
      </w:r>
      <w:r>
        <w:rPr>
          <w:rFonts w:ascii="NimbusRomNo9L-ReguItal" w:hAnsi="NimbusRomNo9L-ReguItal" w:cs="NimbusRomNo9L-ReguItal"/>
          <w:sz w:val="20"/>
          <w:szCs w:val="20"/>
        </w:rPr>
        <w:t>A</w:t>
      </w:r>
      <w:r>
        <w:rPr>
          <w:rFonts w:ascii="NimbusRomNo9L-Regu" w:hAnsi="NimbusRomNo9L-Regu" w:cs="NimbusRomNo9L-Regu"/>
          <w:sz w:val="20"/>
          <w:szCs w:val="20"/>
        </w:rPr>
        <w:t>1. And yet, on the very same state (13),</w:t>
      </w:r>
    </w:p>
    <w:p>
      <w:pPr>
        <w:spacing w:before="0" w:after="0"/>
        <w:contextualSpacing/>
        <w:jc w:val="left"/>
      </w:pPr>
      <w:r>
        <w:rPr>
          <w:rFonts w:ascii="NimbusRomNo9L-Regu" w:hAnsi="NimbusRomNo9L-Regu" w:cs="NimbusRomNo9L-Regu"/>
          <w:sz w:val="20"/>
          <w:szCs w:val="20"/>
        </w:rPr>
        <w:t xml:space="preserve">he can learn the value of </w:t>
      </w:r>
      <w:r>
        <w:rPr>
          <w:rFonts w:ascii="NimbusRomNo9L-ReguItal" w:hAnsi="NimbusRomNo9L-ReguItal" w:cs="NimbusRomNo9L-ReguItal"/>
          <w:sz w:val="20"/>
          <w:szCs w:val="20"/>
        </w:rPr>
        <w:t>A</w:t>
      </w:r>
      <w:r>
        <w:rPr>
          <w:rFonts w:ascii="NimbusRomNo9L-Regu" w:hAnsi="NimbusRomNo9L-Regu" w:cs="NimbusRomNo9L-Regu"/>
          <w:sz w:val="20"/>
          <w:szCs w:val="20"/>
        </w:rPr>
        <w:t>2. Even the observer herself, retrospectively, after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completion of the interference experiment, can be convinced that there is a discrepancy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between her message and the fact that she always ends up in one output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 in the interference experiment (thereby forgetting which outcomes she had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observed). This is because, if she previously were in a state observing a definite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outcome, then by applying standard quantum mechanical predictions on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systems and herself (which in itself is a problematic step because it ignores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necessity of the object-subject cut), she should have equal probability to end up in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either of the two output states. (pp. 18-20)</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[again, we can see here UNBELIEVABLE similar ideas to my EDWs!!! Many such UNBELIEVABLE similar ideas can be found in my works 2002-2008!]</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What consequences does outcome 3 of Deutsch’s thought experiment have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our understanding of physical reality? Let us assume that the observers’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and superobservers’ laboratories contain a large number of degrees of freedom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allow the information about respective measurement records to be FAPP redundantly imprinted in their respective “environments”. I will call these records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“facts”. This could be a click in a photodetector, a certain position of a pointer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device, a printout of a computer or a written page in the lab-book, or a definite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human brain state of a colleague who read the lab-book. If we assume that all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these records in the observer’s laboratory get correlated with the spin atoms and</w:t>
      </w:r>
    </w:p>
    <w:p>
      <w:pPr>
        <w:spacing w:before="0" w:after="0"/>
        <w:contextualSpacing/>
        <w:jc w:val="left"/>
      </w:pPr>
      <w:r>
        <w:rPr>
          <w:rFonts w:ascii="NimbusRomNo9L-Regu" w:hAnsi="NimbusRomNo9L-Regu" w:cs="NimbusRomNo9L-Regu"/>
          <w:sz w:val="20"/>
          <w:szCs w:val="20"/>
        </w:rPr>
        <w:t xml:space="preserve">her brain state, </w:t>
      </w:r>
      <w:r>
        <w:rPr>
          <w:rFonts w:ascii="NimbusRomNo9L-ReguItal" w:hAnsi="NimbusRomNo9L-ReguItal" w:cs="NimbusRomNo9L-ReguItal"/>
          <w:sz w:val="20"/>
          <w:szCs w:val="20"/>
        </w:rPr>
        <w:t xml:space="preserve">and </w:t>
      </w:r>
      <w:r>
        <w:rPr>
          <w:rFonts w:ascii="NimbusRomNo9L-Regu" w:hAnsi="NimbusRomNo9L-Regu" w:cs="NimbusRomNo9L-Regu"/>
          <w:sz w:val="20"/>
          <w:szCs w:val="20"/>
        </w:rPr>
        <w:t>the superobserver can still perform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result of which is also recorded in his laboratory, one has to accept that</w:t>
      </w:r>
    </w:p>
    <w:p>
      <w:pPr>
        <w:spacing w:before="0" w:after="0"/>
        <w:contextualSpacing/>
        <w:jc w:val="left"/>
      </w:pPr>
      <w:r>
        <w:rPr>
          <w:rFonts w:ascii="NimbusRomNo9L-Regu" w:hAnsi="NimbusRomNo9L-Regu" w:cs="NimbusRomNo9L-Regu"/>
          <w:sz w:val="20"/>
          <w:szCs w:val="20"/>
        </w:rPr>
        <w:t xml:space="preserve">the two pieces of information can redundantly be imprinted in </w:t>
      </w:r>
      <w:r>
        <w:rPr>
          <w:rFonts w:ascii="NimbusRomNo9L-ReguItal" w:hAnsi="NimbusRomNo9L-ReguItal" w:cs="NimbusRomNo9L-ReguItal"/>
          <w:sz w:val="20"/>
          <w:szCs w:val="20"/>
        </w:rPr>
        <w:t xml:space="preserve">two </w:t>
      </w:r>
      <w:r>
        <w:rPr>
          <w:rFonts w:ascii="NimbusRomNo9L-Regu" w:hAnsi="NimbusRomNo9L-Regu" w:cs="NimbusRomNo9L-Regu"/>
          <w:sz w:val="20"/>
          <w:szCs w:val="20"/>
        </w:rPr>
        <w:t>environments: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sealed laboratory and the outside, respectively. As long as there is no communication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on the relevant information (the actual measurement outcome) between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two laboratories, they will remain separate.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If we respect that there should be no preferred observers, then there is no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reason to assume that the “facts” of one of them are more fundamental than those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other12. But then, the observers’ records cannot be comprised as “facts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world”, independent of the “environment” in which they have occurred. Any</w:t>
      </w:r>
    </w:p>
    <w:p>
      <w:pPr>
        <w:spacing w:before="0" w:after="0"/>
        <w:contextualSpacing/>
        <w:jc w:val="left"/>
      </w:pPr>
      <w:r>
        <w:rPr>
          <w:rFonts w:ascii="NimbusRomNo9L-Regu" w:hAnsi="NimbusRomNo9L-Regu" w:cs="NimbusRomNo9L-Regu"/>
          <w:sz w:val="20"/>
          <w:szCs w:val="20"/>
        </w:rPr>
        <w:t xml:space="preserve">attempt to introduce “facts of the world </w:t>
      </w:r>
      <w:r>
        <w:rPr>
          <w:rFonts w:ascii="NimbusRomNo9L-ReguItal" w:hAnsi="NimbusRomNo9L-ReguItal" w:cs="NimbusRomNo9L-ReguItal"/>
          <w:sz w:val="20"/>
          <w:szCs w:val="20"/>
        </w:rPr>
        <w:t>per se</w:t>
      </w:r>
      <w:r>
        <w:rPr>
          <w:rFonts w:ascii="NimbusRomNo9L-Regu" w:hAnsi="NimbusRomNo9L-Regu" w:cs="NimbusRomNo9L-Regu"/>
          <w:sz w:val="20"/>
          <w:szCs w:val="20"/>
        </w:rPr>
        <w:t>” would run into problems of the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hidden variable program. (pp. 21-22)</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[It is clearly UNBELIEVABLE similar to my EDWs!!!!]</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author continues:]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implications of the present Bell experiment are stronger than those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standard Bell test. In the latter, we can exclude the view according to which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outcomes for measurements are (locally) predetermined, no matter if any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 and no matter which measurement – is actually performed. Still, between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partners there is no ambiguity with respect to whether measurements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take place and about the coexistence of their records. The records can be accomplished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as “facts of the world”, which they share and even need to communicate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order to evaluate the experimental bound of the Bell expression. This is no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longer the case in the present Bell experiment. What the Bell experiment excludes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the coexistence of the “facts” themselves. Everettians solve this by assuming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mutually complementary facts never coexist in between two branchings</w:t>
      </w:r>
    </w:p>
    <w:p>
      <w:pPr>
        <w:spacing w:before="0" w:after="0"/>
        <w:contextualSpacing/>
        <w:jc w:val="left"/>
      </w:pPr>
      <w:r>
        <w:rPr>
          <w:rFonts w:ascii="NimbusRomNo9L-Regu" w:hAnsi="NimbusRomNo9L-Regu" w:cs="NimbusRomNo9L-Regu"/>
          <w:sz w:val="20"/>
          <w:szCs w:val="20"/>
        </w:rPr>
        <w:t xml:space="preserve">of the (multi)universe. Copenhagenists (can) take the position that </w:t>
      </w:r>
      <w:r>
        <w:rPr>
          <w:rFonts w:ascii="NimbusRomNo9L-ReguItal" w:hAnsi="NimbusRomNo9L-ReguItal" w:cs="NimbusRomNo9L-ReguItal"/>
          <w:sz w:val="20"/>
          <w:szCs w:val="20"/>
        </w:rPr>
        <w:t>there are no</w:t>
      </w:r>
    </w:p>
    <w:p>
      <w:pPr>
        <w:spacing w:before="0" w:after="0"/>
        <w:contextualSpacing/>
        <w:jc w:val="left"/>
      </w:pPr>
      <w:r>
        <w:rPr>
          <w:rFonts w:ascii="NimbusRomNo9L-ReguItal" w:hAnsi="NimbusRomNo9L-ReguItal" w:cs="NimbusRomNo9L-ReguItal"/>
          <w:sz w:val="20"/>
          <w:szCs w:val="20"/>
        </w:rPr>
        <w:t>facts of the world per se, but only relative to observers</w:t>
      </w:r>
      <w:r>
        <w:rPr>
          <w:rFonts w:ascii="NimbusRomNo9L-Regu" w:hAnsi="NimbusRomNo9L-Regu" w:cs="NimbusRomNo9L-Regu"/>
          <w:sz w:val="20"/>
          <w:szCs w:val="20"/>
        </w:rPr>
        <w:t>. This is similar to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Bayesianism, which treats the state of a quantum system as being observerdependent,</w:t>
      </w:r>
    </w:p>
    <w:p>
      <w:pPr>
        <w:spacing w:before="0" w:after="0"/>
        <w:contextualSpacing/>
        <w:jc w:val="left"/>
      </w:pPr>
      <w:r>
        <w:rPr>
          <w:rFonts w:ascii="NimbusRomNo9L-Regu" w:hAnsi="NimbusRomNo9L-Regu" w:cs="NimbusRomNo9L-Regu"/>
          <w:sz w:val="20"/>
          <w:szCs w:val="20"/>
        </w:rPr>
        <w:t>and to Rovelli’s relational quantum mechanics [6], according to which “quantum mechanics is a theory about the physical description of physical systems relative to other systems ...” There are, however, important di</w:t>
      </w:r>
      <w:r>
        <w:rPr>
          <w:rFonts w:ascii="rtxr" w:hAnsi="rtxr" w:cs="rtxr"/>
          <w:sz w:val="20"/>
          <w:szCs w:val="20"/>
        </w:rPr>
        <w:t>ff</w:t>
      </w:r>
      <w:r>
        <w:rPr>
          <w:rFonts w:ascii="NimbusRomNo9L-Regu" w:hAnsi="NimbusRomNo9L-Regu" w:cs="NimbusRomNo9L-Regu"/>
          <w:sz w:val="20"/>
          <w:szCs w:val="20"/>
        </w:rPr>
        <w:t xml:space="preserve">erences.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Rovelli’s relational interpretation, the “observer” does not “make any reference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 conscious, animate, or computing, or in any other manner special,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 [6] – each system provides its own frame of reference relative to which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states of other systems can be assigned. Taking this position and outcome 3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Deutsch’s experiment and applying them to, for example, the interference phenomenon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the double-slit experiment with single electrons, one would conclude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although the observer has no path information, the electron itself “knows”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path it takes. Relative to the electron, a definite path is taken, although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as observers observe an interference pattern. Obviously, we are here encountering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limits of meaningful language when we associate the terms “knowledge”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or “taken” to single electrons. In this respect, quantum theory (in my eyes) remains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fundamental theory of observations in which a (hypothetical) observer,</w:t>
      </w:r>
    </w:p>
    <w:p>
      <w:pPr>
        <w:spacing w:before="0" w:after="0"/>
        <w:ind w:left="0" w:right="0" w:firstLine="720"/>
        <w:contextualSpacing/>
        <w:jc w:val="left"/>
        <w:rPr>
          <w:rFonts w:ascii="NimbusRomNo9L-Regu" w:hAnsi="NimbusRomNo9L-Regu" w:cs="NimbusRomNo9L-Regu"/>
          <w:sz w:val="20"/>
          <w:szCs w:val="20"/>
        </w:rPr>
      </w:pPr>
      <w:r>
        <w:rPr>
          <w:rFonts w:ascii="NimbusRomNo9L-Regu" w:hAnsi="NimbusRomNo9L-Regu" w:cs="NimbusRomNo9L-Regu"/>
          <w:sz w:val="20"/>
          <w:szCs w:val="20"/>
        </w:rPr>
        <w:t>measurement and probabilities play a central role. (pp. 22-23)</w:t>
      </w:r>
    </w:p>
    <w:p>
      <w:pPr>
        <w:spacing w:before="0" w:after="0"/>
        <w:contextualSpacing/>
        <w:jc w:val="left"/>
        <w:rPr>
          <w:rFonts w:ascii="NimbusRomNo9L-Regu" w:hAnsi="NimbusRomNo9L-Regu" w:cs="NimbusRomNo9L-Regu"/>
          <w:sz w:val="20"/>
          <w:szCs w:val="20"/>
        </w:rPr>
      </w:pP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[Obviously, the difference between carlo rovelli’s approach and my EDWs is that rovelli has been working within the unicorn world until 2016!!! His name is included in this manuscript about UNBELIEVABLE similarities….]</w:t>
      </w:r>
    </w:p>
    <w:p>
      <w:pPr>
        <w:spacing w:before="0" w:after="0"/>
        <w:contextualSpacing/>
        <w:jc w:val="left"/>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The di</w:t>
      </w:r>
      <w:r>
        <w:rPr>
          <w:rFonts w:ascii="rtxr" w:hAnsi="rtxr" w:cs="rtxr"/>
          <w:sz w:val="20"/>
          <w:szCs w:val="20"/>
        </w:rPr>
        <w:t>_</w:t>
      </w:r>
      <w:r>
        <w:rPr>
          <w:rFonts w:ascii="NimbusRomNo9L-Regu" w:hAnsi="NimbusRomNo9L-Regu" w:cs="NimbusRomNo9L-Regu"/>
          <w:sz w:val="20"/>
          <w:szCs w:val="20"/>
        </w:rPr>
        <w:t>erence to the Everett interpretation is more evident. In the view adopted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here, no meaning is given to “the universal wave function”, nor is there an attempt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arrive at the probabilities from within such a concept alone. Here, the probabilities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are always given by the Born rule, which is part of the formalism. This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applies also to superobservers of any order: probabilities acquire meaning only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when the measurement arrangement is specified, in which these probabilities are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observed. (p. 24)</w:t>
      </w:r>
    </w:p>
    <w:p>
      <w:pPr>
        <w:spacing w:before="0" w:after="0"/>
        <w:contextualSpacing/>
        <w:jc w:val="left"/>
        <w:rPr>
          <w:rFonts w:ascii="NimbusRomNo9L-Regu" w:hAnsi="NimbusRomNo9L-Regu" w:cs="NimbusRomNo9L-Regu"/>
          <w:sz w:val="20"/>
          <w:szCs w:val="20"/>
        </w:rPr>
      </w:pP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[Obvisouly, there are strong differences between Everett’s many words and my EDWs!!!! See my works!]</w:t>
      </w:r>
    </w:p>
    <w:p>
      <w:pPr>
        <w:spacing w:before="0" w:after="0"/>
        <w:contextualSpacing/>
        <w:jc w:val="left"/>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Finally, I comment on the view [45] that the cut cannot be moved to include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 instruments, observers etc. as objects under observation, since 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object can never grow up to the point that it includes measurement contexts that,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turn, are unavoidably given in terms of classical concepts in accordance to Bohr’s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doctrine [39]: “However far the (quantum) phenomena transcend the scope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 physical explanation, the account of all evidence must be expressed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 terms.” According to this view [45], the necessity of unambiguous usage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classical concepts fixes the object-subject cut whose position is therefore fundamental</w:t>
      </w:r>
    </w:p>
    <w:p>
      <w:pPr>
        <w:spacing w:before="0" w:after="0"/>
        <w:contextualSpacing/>
        <w:jc w:val="left"/>
      </w:pPr>
      <w:r>
        <w:rPr>
          <w:rFonts w:ascii="NimbusRomNo9L-Regu" w:hAnsi="NimbusRomNo9L-Regu" w:cs="NimbusRomNo9L-Regu"/>
          <w:sz w:val="20"/>
          <w:szCs w:val="20"/>
        </w:rPr>
        <w:t xml:space="preserve">and equal for </w:t>
      </w:r>
      <w:r>
        <w:rPr>
          <w:rFonts w:ascii="NimbusRomNo9L-ReguItal" w:hAnsi="NimbusRomNo9L-ReguItal" w:cs="NimbusRomNo9L-ReguItal"/>
          <w:sz w:val="20"/>
          <w:szCs w:val="20"/>
        </w:rPr>
        <w:t xml:space="preserve">all </w:t>
      </w:r>
      <w:r>
        <w:rPr>
          <w:rFonts w:ascii="NimbusRomNo9L-Regu" w:hAnsi="NimbusRomNo9L-Regu" w:cs="NimbusRomNo9L-Regu"/>
          <w:sz w:val="20"/>
          <w:szCs w:val="20"/>
        </w:rPr>
        <w:t>observers. Consequently, one can retain the objectivity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“facts of the world”. I do not think that this view stands up to closer scrutiny.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description of any quantum mechanical experiment is expressed “in common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language supplemented with the terminology of classical physics” [46]. Although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observation has played an important role in clarifying misconceptions in debates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over the interpretation of quantum theory, it is in retrospective rather selfevident.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example, the description of a double-slit experiment with atoms, includes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depiction of the source of atoms directed towards the diaphragm normal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the beam, where the diaphragm contains two slits and a photographic plate with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characteristic interference pattern on the plate where the atoms are deposited. By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extending the experiment to larger and larger systems, eventually as large as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instruments, nothing should change in the epistemic basis of the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we will still give an unambiguous account of the phenomenon in terms of classical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language including a suitable “source”, “beam” and “observation screen”.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should not be confused with the impossibility of giving a classical explanation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phenomenon, e.g. in terms of well-defined classical trajectories, which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present both for atoms and for macroscopic objects. To conclude, the cut can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 shifted with no change in the epistemic foundation of the theory. Negating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would either mean negating Wigner-type experiments as legitimate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mechanical experiments or predicting outcome 1 in Deutsch’s experiment. Both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choices indicate an acceptance that quantum theory is not universal. (p. 24)</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I emphasize that this paragraph is not from my works!! Instead of “objectivity of the ‘facts of the world’, I used EDWs! All the ideas from this paragraph (and the philosophical ideas referring to QM from this article, can be found in my works 2002-2008!!!]</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numPr>
          <w:ilvl w:val="0"/>
          <w:numId w:val="37"/>
        </w:numPr>
        <w:spacing w:before="0" w:after="0"/>
        <w:ind w:left="0" w:right="0" w:hanging="360"/>
        <w:contextualSpacing/>
        <w:rPr>
          <w:b/>
          <w:sz w:val="28"/>
          <w:szCs w:val="28"/>
        </w:rPr>
      </w:pPr>
      <w:r>
        <w:rPr>
          <w:b/>
          <w:sz w:val="28"/>
          <w:szCs w:val="28"/>
        </w:rPr>
        <w:t>UNBELIEVABLE similarities between Mateus Araújo et al’s ideas (2015) on quantum mechanics and my ideas (2002-2008)</w:t>
      </w:r>
    </w:p>
    <w:p>
      <w:pPr>
        <w:spacing w:before="0" w:after="0"/>
        <w:contextualSpacing/>
        <w:jc w:val="center"/>
        <w:rPr>
          <w:sz w:val="28"/>
          <w:szCs w:val="28"/>
        </w:rPr>
      </w:pPr>
    </w:p>
    <w:p>
      <w:pPr>
        <w:spacing w:before="0" w:after="0"/>
        <w:contextualSpacing/>
        <w:rPr>
          <w:sz w:val="28"/>
          <w:szCs w:val="28"/>
        </w:rPr>
      </w:pPr>
      <w:r>
        <w:rPr>
          <w:sz w:val="28"/>
          <w:szCs w:val="28"/>
        </w:rPr>
        <w:t>[I investigate this article here]</w:t>
      </w:r>
    </w:p>
    <w:p>
      <w:pPr>
        <w:spacing w:before="0" w:after="0"/>
        <w:contextualSpacing/>
        <w:rPr>
          <w:sz w:val="28"/>
          <w:szCs w:val="28"/>
        </w:rPr>
      </w:pPr>
    </w:p>
    <w:p>
      <w:pPr>
        <w:spacing w:before="0" w:after="0"/>
        <w:contextualSpacing/>
      </w:pPr>
      <w:r>
        <w:rPr>
          <w:b/>
          <w:sz w:val="28"/>
          <w:szCs w:val="28"/>
        </w:rPr>
        <w:t xml:space="preserve">(2015) </w:t>
      </w:r>
      <w:r>
        <w:fldChar w:fldCharType="begin"/>
      </w:r>
      <w:r>
        <w:instrText xml:space="preserve"> HYPERLINK "https://arxiv.org/search/quant-ph?searchtype=author&amp;query=Araújo%2C+M" \h </w:instrText>
      </w:r>
      <w:r>
        <w:fldChar w:fldCharType="separate"/>
      </w:r>
      <w:r>
        <w:rPr>
          <w:rStyle w:val="12"/>
          <w:b/>
          <w:color w:val="auto"/>
          <w:sz w:val="28"/>
          <w:szCs w:val="28"/>
          <w:highlight w:val="white"/>
          <w:u w:val="none"/>
        </w:rPr>
        <w:t>Mateus Araújo</w:t>
      </w:r>
      <w:r>
        <w:rPr>
          <w:rStyle w:val="12"/>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"https://arxiv.org/search/quant-ph?searchtype=author&amp;query=Branciard%2C+C" \h </w:instrText>
      </w:r>
      <w:r>
        <w:fldChar w:fldCharType="separate"/>
      </w:r>
      <w:r>
        <w:rPr>
          <w:rStyle w:val="12"/>
          <w:b/>
          <w:color w:val="auto"/>
          <w:sz w:val="28"/>
          <w:szCs w:val="28"/>
          <w:highlight w:val="white"/>
          <w:u w:val="none"/>
        </w:rPr>
        <w:t>Cyril Branciard</w:t>
      </w:r>
      <w:r>
        <w:rPr>
          <w:rStyle w:val="12"/>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"https://arxiv.org/search/quant-ph?searchtype=author&amp;query=Costa%2C+F" \h </w:instrText>
      </w:r>
      <w:r>
        <w:fldChar w:fldCharType="separate"/>
      </w:r>
      <w:r>
        <w:rPr>
          <w:rStyle w:val="12"/>
          <w:b/>
          <w:color w:val="auto"/>
          <w:sz w:val="28"/>
          <w:szCs w:val="28"/>
          <w:highlight w:val="white"/>
          <w:u w:val="none"/>
        </w:rPr>
        <w:t>Fabio Costa</w:t>
      </w:r>
      <w:r>
        <w:rPr>
          <w:rStyle w:val="12"/>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"https://arxiv.org/search/quant-ph?searchtype=author&amp;query=Feix%2C+A" \h </w:instrText>
      </w:r>
      <w:r>
        <w:fldChar w:fldCharType="separate"/>
      </w:r>
      <w:r>
        <w:rPr>
          <w:rStyle w:val="12"/>
          <w:b/>
          <w:color w:val="auto"/>
          <w:sz w:val="28"/>
          <w:szCs w:val="28"/>
          <w:highlight w:val="white"/>
          <w:u w:val="none"/>
        </w:rPr>
        <w:t>Adrien Feix</w:t>
      </w:r>
      <w:r>
        <w:rPr>
          <w:rStyle w:val="12"/>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"https://arxiv.org/search/quant-ph?searchtype=author&amp;query=Giarmatzi%2C+C" \h </w:instrText>
      </w:r>
      <w:r>
        <w:fldChar w:fldCharType="separate"/>
      </w:r>
      <w:r>
        <w:rPr>
          <w:rStyle w:val="12"/>
          <w:b/>
          <w:color w:val="auto"/>
          <w:sz w:val="28"/>
          <w:szCs w:val="28"/>
          <w:highlight w:val="white"/>
          <w:u w:val="none"/>
        </w:rPr>
        <w:t>Christina Giarmatzi</w:t>
      </w:r>
      <w:r>
        <w:rPr>
          <w:rStyle w:val="12"/>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"https://arxiv.org/search/quant-ph?searchtype=author&amp;query=Brukner%2C+Č" \h </w:instrText>
      </w:r>
      <w:r>
        <w:fldChar w:fldCharType="separate"/>
      </w:r>
      <w:r>
        <w:rPr>
          <w:rStyle w:val="12"/>
          <w:b/>
          <w:color w:val="auto"/>
          <w:sz w:val="28"/>
          <w:szCs w:val="28"/>
          <w:highlight w:val="white"/>
          <w:u w:val="none"/>
        </w:rPr>
        <w:t>Časlav Brukner</w:t>
      </w:r>
      <w:r>
        <w:rPr>
          <w:rStyle w:val="12"/>
          <w:b/>
          <w:color w:val="auto"/>
          <w:sz w:val="28"/>
          <w:szCs w:val="28"/>
          <w:highlight w:val="white"/>
          <w:u w:val="none"/>
        </w:rPr>
        <w:fldChar w:fldCharType="end"/>
      </w:r>
      <w:r>
        <w:rPr>
          <w:b/>
          <w:sz w:val="28"/>
          <w:szCs w:val="28"/>
        </w:rPr>
        <w:t xml:space="preserve">, </w:t>
      </w:r>
      <w:r>
        <w:rPr>
          <w:b/>
          <w:i/>
          <w:sz w:val="28"/>
          <w:szCs w:val="28"/>
        </w:rPr>
        <w:t>Witnessing causal nonseparability</w:t>
      </w:r>
      <w:r>
        <w:rPr>
          <w:b/>
          <w:sz w:val="28"/>
          <w:szCs w:val="28"/>
        </w:rPr>
        <w:t xml:space="preserve">, at </w:t>
      </w:r>
      <w:r>
        <w:fldChar w:fldCharType="begin"/>
      </w:r>
      <w:r>
        <w:instrText xml:space="preserve"> HYPERLINK "https://arxiv.org/abs/1506.03776v2" \h </w:instrText>
      </w:r>
      <w:r>
        <w:fldChar w:fldCharType="separate"/>
      </w:r>
      <w:r>
        <w:rPr>
          <w:rStyle w:val="12"/>
          <w:b/>
          <w:color w:val="auto"/>
          <w:sz w:val="28"/>
          <w:szCs w:val="28"/>
          <w:u w:val="none"/>
        </w:rPr>
        <w:t>https://arxiv.org/abs/1506.03776v2</w:t>
      </w:r>
      <w:r>
        <w:rPr>
          <w:rStyle w:val="12"/>
          <w:b/>
          <w:color w:val="auto"/>
          <w:sz w:val="28"/>
          <w:szCs w:val="28"/>
          <w:u w:val="none"/>
        </w:rPr>
        <w:fldChar w:fldCharType="end"/>
      </w:r>
    </w:p>
    <w:p>
      <w:pPr>
        <w:spacing w:before="0" w:after="0"/>
        <w:contextualSpacing/>
      </w:pPr>
    </w:p>
    <w:p>
      <w:pPr>
        <w:spacing w:before="0" w:after="0"/>
        <w:contextualSpacing/>
        <w:rPr>
          <w:color w:val="FF0000"/>
        </w:rPr>
      </w:pPr>
      <w:r>
        <w:rPr>
          <w:color w:val="FF0000"/>
        </w:rPr>
        <w:t>In this paper, I investigate UNBELIEVABLE similarities between Araujo et al.’s idea (2015) and my ideas (2002-2008)</w:t>
      </w:r>
    </w:p>
    <w:p>
      <w:pPr>
        <w:spacing w:before="0" w:after="0"/>
        <w:contextualSpacing/>
        <w:rPr>
          <w:color w:val="FF0000"/>
        </w:rPr>
      </w:pPr>
    </w:p>
    <w:p>
      <w:pPr>
        <w:spacing w:before="0" w:after="0"/>
        <w:contextualSpacing/>
        <w:rPr>
          <w:color w:val="FF0000"/>
        </w:rPr>
      </w:pPr>
      <w:r>
        <w:rPr>
          <w:color w:val="FF0000"/>
        </w:rPr>
        <w:t>Their abstract</w:t>
      </w:r>
    </w:p>
    <w:p>
      <w:pPr>
        <w:spacing w:before="0" w:after="0"/>
        <w:contextualSpacing/>
      </w:pPr>
    </w:p>
    <w:p>
      <w:pPr>
        <w:spacing w:before="0" w:after="0"/>
        <w:contextualSpacing/>
        <w:rPr>
          <w:rFonts w:ascii="Helvetica" w:hAnsi="Helvetica" w:cs="Helvetica"/>
          <w:color w:val="000000"/>
          <w:sz w:val="23"/>
          <w:szCs w:val="23"/>
          <w:highlight w:val="white"/>
        </w:rPr>
      </w:pPr>
      <w:r>
        <w:rPr>
          <w:rFonts w:ascii="Helvetica" w:hAnsi="Helvetica" w:cs="Helvetica"/>
          <w:color w:val="000000"/>
          <w:sz w:val="23"/>
          <w:szCs w:val="23"/>
          <w:highlight w:val="white"/>
        </w:rPr>
        <w:t>Our common understanding of the physical world deeply relies on the notion that events are ordered with respect to some time parameter, with past events serving as causes for future ones. Nonetheless, it was recently found that it is possible to formulate quantum mechanics without any reference to a global time or causal structure. The resulting framework includes new kinds of quantum resources that allow performing tasks - in particular, the violation of causal inequalities - which are impossible for events ordered according to a global causal order. However, no physical implementation of such resources is known. Here we show that a recently demonstrated resource for quantum computation - the quantum switch - is a genuine example of "indefinite causal order". We do this by introducing a new tool - the causal witness - which can detect the causal nonseparability of any quantum resource that is incompatible with a definite causal order. We show however that the quantum switch does not violate any causal nequality.</w:t>
      </w: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FF0000"/>
          <w:sz w:val="23"/>
          <w:szCs w:val="23"/>
          <w:highlight w:val="white"/>
        </w:rPr>
      </w:pPr>
      <w:r>
        <w:rPr>
          <w:rFonts w:ascii="Helvetica" w:hAnsi="Helvetica" w:cs="Helvetica"/>
          <w:color w:val="FF0000"/>
          <w:sz w:val="23"/>
          <w:szCs w:val="23"/>
          <w:highlight w:val="white"/>
        </w:rPr>
        <w:t>[The reader can already see UNBELIEVABLE similarity between the framework of their approach and my EDWs!!!]</w:t>
      </w:r>
    </w:p>
    <w:p>
      <w:pPr>
        <w:spacing w:before="0" w:after="0"/>
        <w:contextualSpacing/>
        <w:rPr>
          <w:rFonts w:ascii="Helvetica" w:hAnsi="Helvetica" w:cs="Helvetica"/>
          <w:color w:val="FF0000"/>
          <w:sz w:val="23"/>
          <w:szCs w:val="23"/>
          <w:highlight w:val="white"/>
        </w:rPr>
      </w:pPr>
    </w:p>
    <w:p>
      <w:pPr>
        <w:spacing w:before="0" w:after="0"/>
        <w:contextualSpacing/>
        <w:rPr>
          <w:rFonts w:ascii="Helvetica" w:hAnsi="Helvetica" w:cs="Helvetica"/>
          <w:color w:val="000000"/>
          <w:sz w:val="23"/>
          <w:szCs w:val="23"/>
          <w:highlight w:val="white"/>
        </w:rPr>
      </w:pPr>
      <w:r>
        <w:rPr>
          <w:rFonts w:ascii="Helvetica" w:hAnsi="Helvetica" w:cs="Helvetica"/>
          <w:color w:val="000000"/>
          <w:sz w:val="23"/>
          <w:szCs w:val="23"/>
          <w:highlight w:val="white"/>
        </w:rPr>
        <w:t>Our common understanding of the physical world deeply relies on the notion that events are ordered with respect to some time parameter, with past events serving as causes for future ones. Nonetheless, it was recently found that it is possible to formulate quantum mechanics without any reference to a global time or causal structure. The resulting framework includes new kinds of quantum resources that allow performing tasks - in particular, the violation of causal inequalities - which are impossible for events ordered according to a global causal order. However, no physical implementation of such resources is known. Here we show that a recently demonstrated resource for quantum computation - the quantum switch - is a genuine example of "indefinite causal order". We do this by introducing a new tool - the causal witness - which can detect the causal nonseparability of any quantum resource that is incompatible with a definite causal order. We show however that the quantum switch does not violate any causal nequality. (p. 1)</w:t>
      </w: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FF0000"/>
          <w:sz w:val="23"/>
          <w:szCs w:val="23"/>
          <w:highlight w:val="white"/>
        </w:rPr>
      </w:pPr>
      <w:r>
        <w:rPr>
          <w:rFonts w:ascii="Helvetica" w:hAnsi="Helvetica" w:cs="Helvetica"/>
          <w:color w:val="FF0000"/>
          <w:sz w:val="23"/>
          <w:szCs w:val="23"/>
          <w:highlight w:val="white"/>
        </w:rPr>
        <w:t>[In this paragraph, the authors indicate the wrong framework, that is, the world/Universe (unicorn world) where everything has been placed. Obviously, I showed that the unicorn world is wrong!]</w:t>
      </w:r>
    </w:p>
    <w:p>
      <w:pPr>
        <w:spacing w:before="0" w:after="0"/>
        <w:contextualSpacing/>
        <w:rPr>
          <w:rFonts w:ascii="Helvetica" w:hAnsi="Helvetica" w:cs="Helvetica"/>
          <w:color w:val="FF0000"/>
          <w:sz w:val="23"/>
          <w:szCs w:val="23"/>
          <w:highlight w:val="white"/>
        </w:rPr>
      </w:pPr>
    </w:p>
    <w:p>
      <w:pPr>
        <w:spacing w:before="0" w:after="0"/>
        <w:contextualSpacing/>
        <w:jc w:val="left"/>
        <w:rPr>
          <w:rFonts w:ascii="Palatino-Roman" w:hAnsi="Palatino-Roman" w:cs="Palatino-Roman"/>
        </w:rPr>
      </w:pPr>
      <w:r>
        <w:rPr>
          <w:rFonts w:ascii="Palatino-Roman" w:hAnsi="Palatino-Roman" w:cs="Palatino-Roman"/>
        </w:rPr>
        <w:t>It is therefore not completely clear what is the precise</w:t>
      </w:r>
    </w:p>
    <w:p>
      <w:pPr>
        <w:spacing w:before="0" w:after="0"/>
        <w:contextualSpacing/>
        <w:jc w:val="left"/>
        <w:rPr>
          <w:rFonts w:ascii="Palatino-Roman" w:hAnsi="Palatino-Roman" w:cs="Palatino-Roman"/>
        </w:rPr>
      </w:pPr>
      <w:r>
        <w:rPr>
          <w:rFonts w:ascii="Palatino-Roman" w:hAnsi="Palatino-Roman" w:cs="Palatino-Roman"/>
        </w:rPr>
        <w:t>relation between “quantum correlations with no</w:t>
      </w:r>
    </w:p>
    <w:p>
      <w:pPr>
        <w:spacing w:before="0" w:after="0"/>
        <w:contextualSpacing/>
        <w:jc w:val="left"/>
        <w:rPr>
          <w:rFonts w:ascii="Palatino-Roman" w:hAnsi="Palatino-Roman" w:cs="Palatino-Roman"/>
        </w:rPr>
      </w:pPr>
      <w:r>
        <w:rPr>
          <w:rFonts w:ascii="Palatino-Roman" w:hAnsi="Palatino-Roman" w:cs="Palatino-Roman"/>
        </w:rPr>
        <w:t>causal order”, which violate causal inequalities, and</w:t>
      </w:r>
    </w:p>
    <w:p>
      <w:pPr>
        <w:spacing w:before="0" w:after="0"/>
        <w:contextualSpacing/>
        <w:jc w:val="left"/>
        <w:rPr>
          <w:rFonts w:ascii="Palatino-Roman" w:hAnsi="Palatino-Roman" w:cs="Palatino-Roman"/>
        </w:rPr>
      </w:pPr>
      <w:r>
        <w:rPr>
          <w:rFonts w:ascii="Palatino-Roman" w:hAnsi="Palatino-Roman" w:cs="Palatino-Roman"/>
        </w:rPr>
        <w:t>physically implementable resources, such as the quantum</w:t>
      </w:r>
    </w:p>
    <w:p>
      <w:pPr>
        <w:spacing w:before="0" w:after="0"/>
        <w:contextualSpacing/>
        <w:jc w:val="left"/>
        <w:rPr>
          <w:rFonts w:ascii="Palatino-Roman" w:hAnsi="Palatino-Roman" w:cs="Palatino-Roman"/>
        </w:rPr>
      </w:pPr>
      <w:r>
        <w:rPr>
          <w:rFonts w:ascii="Palatino-Roman" w:hAnsi="Palatino-Roman" w:cs="Palatino-Roman"/>
        </w:rPr>
        <w:t>switch, which outperform causally ordered ones.</w:t>
      </w:r>
    </w:p>
    <w:p>
      <w:pPr>
        <w:spacing w:before="0" w:after="0"/>
        <w:contextualSpacing/>
        <w:jc w:val="left"/>
        <w:rPr>
          <w:rFonts w:ascii="Palatino-Roman" w:hAnsi="Palatino-Roman" w:cs="Palatino-Roman"/>
        </w:rPr>
      </w:pPr>
      <w:r>
        <w:rPr>
          <w:rFonts w:ascii="Palatino-Roman" w:hAnsi="Palatino-Roman" w:cs="Palatino-Roman"/>
        </w:rPr>
        <w:t>To understand this relation, a crucial observation is that</w:t>
      </w:r>
    </w:p>
    <w:p>
      <w:pPr>
        <w:spacing w:before="0" w:after="0"/>
        <w:contextualSpacing/>
        <w:jc w:val="left"/>
      </w:pPr>
      <w:r>
        <w:rPr>
          <w:rFonts w:ascii="Palatino-Roman" w:hAnsi="Palatino-Roman" w:cs="Palatino-Roman"/>
        </w:rPr>
        <w:t xml:space="preserve">the causal inequalities are </w:t>
      </w:r>
      <w:r>
        <w:rPr>
          <w:rFonts w:ascii="Palatino-Italic" w:hAnsi="Palatino-Italic" w:cs="Palatino-Italic"/>
          <w:i/>
          <w:iCs/>
        </w:rPr>
        <w:t xml:space="preserve">device-independent </w:t>
      </w:r>
      <w:r>
        <w:rPr>
          <w:rFonts w:ascii="Palatino-Roman" w:hAnsi="Palatino-Roman" w:cs="Palatino-Roman"/>
        </w:rPr>
        <w:t>constraints:</w:t>
      </w:r>
    </w:p>
    <w:p>
      <w:pPr>
        <w:spacing w:before="0" w:after="0"/>
        <w:contextualSpacing/>
        <w:jc w:val="left"/>
        <w:rPr>
          <w:rFonts w:ascii="Palatino-Roman" w:hAnsi="Palatino-Roman" w:cs="Palatino-Roman"/>
        </w:rPr>
      </w:pPr>
      <w:r>
        <w:rPr>
          <w:rFonts w:ascii="Palatino-Roman" w:hAnsi="Palatino-Roman" w:cs="Palatino-Roman"/>
        </w:rPr>
        <w:t>they are formulated independently of the physics of the</w:t>
      </w:r>
    </w:p>
    <w:p>
      <w:pPr>
        <w:spacing w:before="0" w:after="0"/>
        <w:contextualSpacing/>
        <w:jc w:val="left"/>
      </w:pPr>
      <w:r>
        <w:rPr>
          <w:rFonts w:ascii="Palatino-Roman" w:hAnsi="Palatino-Roman" w:cs="Palatino-Roman"/>
        </w:rPr>
        <w:t xml:space="preserve">systems or the specific apparatuses employed. </w:t>
      </w:r>
      <w:r>
        <w:rPr>
          <w:rFonts w:ascii="Palatino-Roman" w:hAnsi="Palatino-Roman" w:cs="Palatino-Roman"/>
          <w:color w:val="000000"/>
        </w:rPr>
        <w:t>On the</w:t>
      </w:r>
    </w:p>
    <w:p>
      <w:pPr>
        <w:spacing w:before="0" w:after="0"/>
        <w:contextualSpacing/>
        <w:jc w:val="left"/>
      </w:pPr>
      <w:r>
        <w:rPr>
          <w:rFonts w:ascii="Palatino-Roman" w:hAnsi="Palatino-Roman" w:cs="Palatino-Roman"/>
          <w:color w:val="000000"/>
        </w:rPr>
        <w:t>other hand, the tasks discussed in Refs. [</w:t>
      </w:r>
      <w:r>
        <w:rPr>
          <w:rFonts w:ascii="TeXPalladioL-SC" w:hAnsi="TeXPalladioL-SC" w:cs="TeXPalladioL-SC"/>
          <w:color w:val="00FF00"/>
        </w:rPr>
        <w:t>7</w:t>
      </w:r>
      <w:r>
        <w:rPr>
          <w:rFonts w:ascii="Palatino-Roman" w:hAnsi="Palatino-Roman" w:cs="Palatino-Roman"/>
          <w:color w:val="000000"/>
        </w:rPr>
        <w:t xml:space="preserve">, </w:t>
      </w:r>
      <w:r>
        <w:rPr>
          <w:rFonts w:ascii="TeXPalladioL-SC" w:hAnsi="TeXPalladioL-SC" w:cs="TeXPalladioL-SC"/>
          <w:color w:val="00FF00"/>
        </w:rPr>
        <w:t>8</w:t>
      </w:r>
      <w:r>
        <w:rPr>
          <w:rFonts w:ascii="Palatino-Roman" w:hAnsi="Palatino-Roman" w:cs="Palatino-Roman"/>
          <w:color w:val="000000"/>
        </w:rPr>
        <w:t>] include</w:t>
      </w:r>
    </w:p>
    <w:p>
      <w:pPr>
        <w:spacing w:before="0" w:after="0"/>
        <w:contextualSpacing/>
        <w:jc w:val="left"/>
        <w:rPr>
          <w:rFonts w:ascii="Palatino-Roman" w:hAnsi="Palatino-Roman" w:cs="Palatino-Roman"/>
          <w:color w:val="000000"/>
        </w:rPr>
      </w:pPr>
      <w:r>
        <w:rPr>
          <w:rFonts w:ascii="Palatino-Roman" w:hAnsi="Palatino-Roman" w:cs="Palatino-Roman"/>
          <w:color w:val="000000"/>
        </w:rPr>
        <w:t>additional assumptions, as for example that in each laboratory</w:t>
      </w:r>
    </w:p>
    <w:p>
      <w:pPr>
        <w:spacing w:before="0" w:after="0"/>
        <w:contextualSpacing/>
        <w:jc w:val="left"/>
        <w:rPr>
          <w:rFonts w:ascii="Palatino-Roman" w:hAnsi="Palatino-Roman" w:cs="Palatino-Roman"/>
          <w:color w:val="000000"/>
        </w:rPr>
      </w:pPr>
      <w:r>
        <w:rPr>
          <w:rFonts w:ascii="Palatino-Roman" w:hAnsi="Palatino-Roman" w:cs="Palatino-Roman"/>
          <w:color w:val="000000"/>
        </w:rPr>
        <w:t>quantum systems of a definite dimension have</w:t>
      </w:r>
    </w:p>
    <w:p>
      <w:pPr>
        <w:spacing w:before="0" w:after="0"/>
        <w:contextualSpacing/>
        <w:jc w:val="left"/>
        <w:rPr>
          <w:rFonts w:ascii="Palatino-Roman" w:hAnsi="Palatino-Roman" w:cs="Palatino-Roman"/>
          <w:color w:val="000000"/>
        </w:rPr>
      </w:pPr>
      <w:r>
        <w:rPr>
          <w:rFonts w:ascii="Palatino-Roman" w:hAnsi="Palatino-Roman" w:cs="Palatino-Roman"/>
          <w:color w:val="000000"/>
        </w:rPr>
        <w:t>to be used. It is clear that, given additional restrictions,</w:t>
      </w:r>
    </w:p>
    <w:p>
      <w:pPr>
        <w:spacing w:before="0" w:after="0"/>
        <w:contextualSpacing/>
        <w:jc w:val="left"/>
        <w:rPr>
          <w:rFonts w:ascii="Palatino-Roman" w:hAnsi="Palatino-Roman" w:cs="Palatino-Roman"/>
          <w:color w:val="000000"/>
        </w:rPr>
      </w:pPr>
      <w:r>
        <w:rPr>
          <w:rFonts w:ascii="Palatino-Roman" w:hAnsi="Palatino-Roman" w:cs="Palatino-Roman"/>
          <w:color w:val="000000"/>
        </w:rPr>
        <w:t>it is more difficult for causally-ordered agents to perform</w:t>
      </w:r>
    </w:p>
    <w:p>
      <w:pPr>
        <w:spacing w:before="0" w:after="0"/>
        <w:contextualSpacing/>
        <w:jc w:val="left"/>
        <w:rPr>
          <w:rFonts w:ascii="Palatino-Roman" w:hAnsi="Palatino-Roman" w:cs="Palatino-Roman"/>
          <w:color w:val="000000"/>
        </w:rPr>
      </w:pPr>
      <w:r>
        <w:rPr>
          <w:rFonts w:ascii="Palatino-Roman" w:hAnsi="Palatino-Roman" w:cs="Palatino-Roman"/>
          <w:color w:val="000000"/>
        </w:rPr>
        <w:t>certain tasks and, consequently, it can be easier to</w:t>
      </w:r>
    </w:p>
    <w:p>
      <w:pPr>
        <w:spacing w:before="0" w:after="0"/>
        <w:contextualSpacing/>
      </w:pPr>
      <w:r>
        <w:rPr>
          <w:rFonts w:ascii="Palatino-Roman" w:hAnsi="Palatino-Roman" w:cs="Palatino-Roman"/>
          <w:color w:val="000000"/>
        </w:rPr>
        <w:t>detect the lack of causal order in a physical resource.</w:t>
      </w:r>
      <w:r>
        <w:rPr>
          <w:rFonts w:ascii="Palatino-Roman" w:hAnsi="Palatino-Roman" w:cs="Palatino-Roman"/>
        </w:rPr>
        <w:t xml:space="preserve"> (p. 2)</w:t>
      </w:r>
    </w:p>
    <w:p>
      <w:pPr>
        <w:spacing w:before="0" w:after="0"/>
        <w:contextualSpacing/>
        <w:rPr>
          <w:rFonts w:ascii="Palatino-Roman" w:hAnsi="Palatino-Roman" w:cs="Palatino-Roman"/>
        </w:rPr>
      </w:pPr>
    </w:p>
    <w:p>
      <w:pPr>
        <w:spacing w:before="0" w:after="0"/>
        <w:contextualSpacing/>
        <w:rPr>
          <w:rFonts w:ascii="Palatino-Roman" w:hAnsi="Palatino-Roman" w:cs="Palatino-Roman"/>
          <w:color w:val="FF0000"/>
        </w:rPr>
      </w:pPr>
      <w:r>
        <w:rPr>
          <w:rFonts w:ascii="Palatino-Roman" w:hAnsi="Palatino-Roman" w:cs="Palatino-Roman"/>
          <w:color w:val="FF0000"/>
        </w:rPr>
        <w:t>[It is clear that the authors wants to replace the unicorn world with EDWs!]</w:t>
      </w:r>
    </w:p>
    <w:p>
      <w:pPr>
        <w:spacing w:before="0" w:after="0"/>
        <w:contextualSpacing/>
        <w:rPr>
          <w:rFonts w:ascii="Palatino-Roman" w:hAnsi="Palatino-Roman" w:cs="Palatino-Roman"/>
          <w:color w:val="FF0000"/>
        </w:rPr>
      </w:pPr>
    </w:p>
    <w:p>
      <w:pPr>
        <w:spacing w:before="0" w:after="0"/>
        <w:contextualSpacing/>
        <w:jc w:val="left"/>
        <w:rPr>
          <w:rFonts w:ascii="Palatino-Roman" w:hAnsi="Palatino-Roman" w:cs="Palatino-Roman"/>
        </w:rPr>
      </w:pPr>
      <w:r>
        <w:rPr>
          <w:rFonts w:ascii="Palatino-Roman" w:hAnsi="Palatino-Roman" w:cs="Palatino-Roman"/>
        </w:rPr>
        <w:t>The aim of the present work is to develop a general</w:t>
      </w:r>
    </w:p>
    <w:p>
      <w:pPr>
        <w:spacing w:before="0" w:after="0"/>
        <w:contextualSpacing/>
        <w:jc w:val="left"/>
      </w:pPr>
      <w:r>
        <w:rPr>
          <w:rFonts w:ascii="Palatino-Roman" w:hAnsi="Palatino-Roman" w:cs="Palatino-Roman"/>
        </w:rPr>
        <w:t>framework for the device-</w:t>
      </w:r>
      <w:r>
        <w:rPr>
          <w:rFonts w:ascii="Palatino-Italic" w:hAnsi="Palatino-Italic" w:cs="Palatino-Italic"/>
          <w:i/>
          <w:iCs/>
        </w:rPr>
        <w:t xml:space="preserve">dependent </w:t>
      </w:r>
      <w:r>
        <w:rPr>
          <w:rFonts w:ascii="Palatino-Roman" w:hAnsi="Palatino-Roman" w:cs="Palatino-Roman"/>
        </w:rPr>
        <w:t>detection of causal</w:t>
      </w:r>
    </w:p>
    <w:p>
      <w:pPr>
        <w:spacing w:before="0" w:after="0"/>
        <w:contextualSpacing/>
        <w:jc w:val="left"/>
        <w:rPr>
          <w:rFonts w:ascii="Palatino-Roman" w:hAnsi="Palatino-Roman" w:cs="Palatino-Roman"/>
        </w:rPr>
      </w:pPr>
      <w:r>
        <w:rPr>
          <w:rFonts w:ascii="Palatino-Roman" w:hAnsi="Palatino-Roman" w:cs="Palatino-Roman"/>
        </w:rPr>
        <w:t>nonseparability. The central tool we introduce is what</w:t>
      </w:r>
    </w:p>
    <w:p>
      <w:pPr>
        <w:spacing w:before="0" w:after="0"/>
        <w:contextualSpacing/>
        <w:jc w:val="left"/>
      </w:pPr>
      <w:r>
        <w:rPr>
          <w:rFonts w:ascii="Palatino-Roman" w:hAnsi="Palatino-Roman" w:cs="Palatino-Roman"/>
        </w:rPr>
        <w:t xml:space="preserve">we call a </w:t>
      </w:r>
      <w:r>
        <w:rPr>
          <w:rFonts w:ascii="Palatino-Italic" w:hAnsi="Palatino-Italic" w:cs="Palatino-Italic"/>
          <w:i/>
          <w:iCs/>
        </w:rPr>
        <w:t>causal witness</w:t>
      </w:r>
      <w:r>
        <w:rPr>
          <w:rFonts w:ascii="Palatino-Roman" w:hAnsi="Palatino-Roman" w:cs="Palatino-Roman"/>
        </w:rPr>
        <w:t>, which represents a set of quantum</w:t>
      </w:r>
    </w:p>
    <w:p>
      <w:pPr>
        <w:spacing w:before="0" w:after="0"/>
        <w:contextualSpacing/>
        <w:jc w:val="left"/>
        <w:rPr>
          <w:rFonts w:ascii="Palatino-Roman" w:hAnsi="Palatino-Roman" w:cs="Palatino-Roman"/>
        </w:rPr>
      </w:pPr>
      <w:r>
        <w:rPr>
          <w:rFonts w:ascii="Palatino-Roman" w:hAnsi="Palatino-Roman" w:cs="Palatino-Roman"/>
        </w:rPr>
        <w:t>operations, such as unitaries, channels, state preparations,</w:t>
      </w:r>
    </w:p>
    <w:p>
      <w:pPr>
        <w:spacing w:before="0" w:after="0"/>
        <w:contextualSpacing/>
        <w:jc w:val="left"/>
        <w:rPr>
          <w:rFonts w:ascii="Palatino-Roman" w:hAnsi="Palatino-Roman" w:cs="Palatino-Roman"/>
        </w:rPr>
      </w:pPr>
      <w:r>
        <w:rPr>
          <w:rFonts w:ascii="Palatino-Roman" w:hAnsi="Palatino-Roman" w:cs="Palatino-Roman"/>
        </w:rPr>
        <w:t>and measurements, whose expectation value</w:t>
      </w:r>
    </w:p>
    <w:p>
      <w:pPr>
        <w:spacing w:before="0" w:after="0"/>
        <w:contextualSpacing/>
        <w:jc w:val="left"/>
        <w:rPr>
          <w:rFonts w:ascii="Palatino-Roman" w:hAnsi="Palatino-Roman" w:cs="Palatino-Roman"/>
        </w:rPr>
      </w:pPr>
      <w:r>
        <w:rPr>
          <w:rFonts w:ascii="Palatino-Roman" w:hAnsi="Palatino-Roman" w:cs="Palatino-Roman"/>
        </w:rPr>
        <w:t>is non-negative as long as all the operations are performed</w:t>
      </w:r>
    </w:p>
    <w:p>
      <w:pPr>
        <w:spacing w:before="0" w:after="0"/>
        <w:contextualSpacing/>
        <w:jc w:val="left"/>
        <w:rPr>
          <w:rFonts w:ascii="Palatino-Roman" w:hAnsi="Palatino-Roman" w:cs="Palatino-Roman"/>
        </w:rPr>
      </w:pPr>
      <w:r>
        <w:rPr>
          <w:rFonts w:ascii="Palatino-Roman" w:hAnsi="Palatino-Roman" w:cs="Palatino-Roman"/>
        </w:rPr>
        <w:t>in a definite causal order, i.e., as long as only</w:t>
      </w:r>
    </w:p>
    <w:p>
      <w:pPr>
        <w:spacing w:before="0" w:after="0"/>
        <w:contextualSpacing/>
        <w:jc w:val="left"/>
        <w:rPr>
          <w:rFonts w:ascii="Palatino-Roman" w:hAnsi="Palatino-Roman" w:cs="Palatino-Roman"/>
        </w:rPr>
      </w:pPr>
      <w:r>
        <w:rPr>
          <w:rFonts w:ascii="Palatino-Roman" w:hAnsi="Palatino-Roman" w:cs="Palatino-Roman"/>
        </w:rPr>
        <w:t>causally separable resources are used. The observation</w:t>
      </w:r>
    </w:p>
    <w:p>
      <w:pPr>
        <w:spacing w:before="0" w:after="0"/>
        <w:contextualSpacing/>
        <w:jc w:val="left"/>
        <w:rPr>
          <w:rFonts w:ascii="Palatino-Roman" w:hAnsi="Palatino-Roman" w:cs="Palatino-Roman"/>
        </w:rPr>
      </w:pPr>
      <w:r>
        <w:rPr>
          <w:rFonts w:ascii="Palatino-Roman" w:hAnsi="Palatino-Roman" w:cs="Palatino-Roman"/>
        </w:rPr>
        <w:t>of a negative expectation value is thus sufficient to conclude</w:t>
      </w:r>
    </w:p>
    <w:p>
      <w:pPr>
        <w:spacing w:before="0" w:after="0"/>
        <w:contextualSpacing/>
        <w:jc w:val="left"/>
        <w:rPr>
          <w:rFonts w:ascii="Palatino-Roman" w:hAnsi="Palatino-Roman" w:cs="Palatino-Roman"/>
        </w:rPr>
      </w:pPr>
      <w:r>
        <w:rPr>
          <w:rFonts w:ascii="Palatino-Roman" w:hAnsi="Palatino-Roman" w:cs="Palatino-Roman"/>
        </w:rPr>
        <w:t>that the operations were not performed in a definite</w:t>
      </w:r>
    </w:p>
    <w:p>
      <w:pPr>
        <w:spacing w:before="0" w:after="0"/>
        <w:contextualSpacing/>
        <w:jc w:val="left"/>
        <w:rPr>
          <w:rFonts w:ascii="Palatino-Roman" w:hAnsi="Palatino-Roman" w:cs="Palatino-Roman"/>
        </w:rPr>
      </w:pPr>
      <w:r>
        <w:rPr>
          <w:rFonts w:ascii="Palatino-Roman" w:hAnsi="Palatino-Roman" w:cs="Palatino-Roman"/>
        </w:rPr>
        <w:t>order. The concept is analogous to that of entanglement witness: an observable that has a non-negative</w:t>
      </w:r>
    </w:p>
    <w:p>
      <w:pPr>
        <w:spacing w:before="0" w:after="0"/>
        <w:contextualSpacing/>
        <w:jc w:val="left"/>
        <w:rPr>
          <w:rFonts w:ascii="Palatino-Roman" w:hAnsi="Palatino-Roman" w:cs="Palatino-Roman"/>
        </w:rPr>
      </w:pPr>
      <w:r>
        <w:rPr>
          <w:rFonts w:ascii="Palatino-Roman" w:hAnsi="Palatino-Roman" w:cs="Palatino-Roman"/>
        </w:rPr>
        <w:t>expectation value for separable states but can have a</w:t>
      </w:r>
    </w:p>
    <w:p>
      <w:pPr>
        <w:spacing w:before="0" w:after="0"/>
        <w:contextualSpacing/>
        <w:jc w:val="left"/>
        <w:rPr>
          <w:rFonts w:ascii="Palatino-Roman" w:hAnsi="Palatino-Roman" w:cs="Palatino-Roman"/>
        </w:rPr>
      </w:pPr>
      <w:r>
        <w:rPr>
          <w:rFonts w:ascii="Palatino-Roman" w:hAnsi="Palatino-Roman" w:cs="Palatino-Roman"/>
        </w:rPr>
        <w:t>negative expectation value for specific entangled states.</w:t>
      </w:r>
    </w:p>
    <w:p>
      <w:pPr>
        <w:spacing w:before="0" w:after="0"/>
        <w:contextualSpacing/>
        <w:jc w:val="left"/>
        <w:rPr>
          <w:rFonts w:ascii="Palatino-Roman" w:hAnsi="Palatino-Roman" w:cs="Palatino-Roman"/>
        </w:rPr>
      </w:pPr>
      <w:r>
        <w:rPr>
          <w:rFonts w:ascii="Palatino-Roman" w:hAnsi="Palatino-Roman" w:cs="Palatino-Roman"/>
        </w:rPr>
        <w:t>We find that, for every causally nonseparable process,</w:t>
      </w:r>
    </w:p>
    <w:p>
      <w:pPr>
        <w:spacing w:before="0" w:after="0"/>
        <w:contextualSpacing/>
        <w:jc w:val="left"/>
        <w:rPr>
          <w:rFonts w:ascii="Palatino-Roman" w:hAnsi="Palatino-Roman" w:cs="Palatino-Roman"/>
        </w:rPr>
      </w:pPr>
      <w:r>
        <w:rPr>
          <w:rFonts w:ascii="Palatino-Roman" w:hAnsi="Palatino-Roman" w:cs="Palatino-Roman"/>
        </w:rPr>
        <w:t>it is possible to construct a causal witness that detects</w:t>
      </w:r>
    </w:p>
    <w:p>
      <w:pPr>
        <w:spacing w:before="0" w:after="0"/>
        <w:contextualSpacing/>
        <w:jc w:val="left"/>
        <w:rPr>
          <w:rFonts w:ascii="Palatino-Roman" w:hAnsi="Palatino-Roman" w:cs="Palatino-Roman"/>
        </w:rPr>
      </w:pPr>
      <w:r>
        <w:rPr>
          <w:rFonts w:ascii="Palatino-Roman" w:hAnsi="Palatino-Roman" w:cs="Palatino-Roman"/>
        </w:rPr>
        <w:t>it. Importantly, and differently from the case of entanglement</w:t>
      </w:r>
    </w:p>
    <w:p>
      <w:pPr>
        <w:spacing w:before="0" w:after="0"/>
        <w:contextualSpacing/>
        <w:jc w:val="left"/>
        <w:rPr>
          <w:rFonts w:ascii="Palatino-Roman" w:hAnsi="Palatino-Roman" w:cs="Palatino-Roman"/>
        </w:rPr>
      </w:pPr>
      <w:r>
        <w:rPr>
          <w:rFonts w:ascii="Palatino-Roman" w:hAnsi="Palatino-Roman" w:cs="Palatino-Roman"/>
        </w:rPr>
        <w:t>witnesses, it is possible to use this method to</w:t>
      </w:r>
    </w:p>
    <w:p>
      <w:pPr>
        <w:spacing w:before="0" w:after="0"/>
        <w:contextualSpacing/>
        <w:jc w:val="left"/>
        <w:rPr>
          <w:rFonts w:ascii="Palatino-Roman" w:hAnsi="Palatino-Roman" w:cs="Palatino-Roman"/>
        </w:rPr>
      </w:pPr>
      <w:r>
        <w:rPr>
          <w:rFonts w:ascii="Palatino-Roman" w:hAnsi="Palatino-Roman" w:cs="Palatino-Roman"/>
        </w:rPr>
        <w:t>write necessary and sufficient conditions for causal separability</w:t>
      </w:r>
    </w:p>
    <w:p>
      <w:pPr>
        <w:spacing w:before="0" w:after="0"/>
        <w:contextualSpacing/>
        <w:jc w:val="left"/>
        <w:rPr>
          <w:rFonts w:ascii="Palatino-Roman" w:hAnsi="Palatino-Roman" w:cs="Palatino-Roman"/>
        </w:rPr>
      </w:pPr>
      <w:r>
        <w:rPr>
          <w:rFonts w:ascii="Palatino-Roman" w:hAnsi="Palatino-Roman" w:cs="Palatino-Roman"/>
        </w:rPr>
        <w:t>in a form that can be checked efficiently using</w:t>
      </w:r>
    </w:p>
    <w:p>
      <w:pPr>
        <w:spacing w:before="0" w:after="0"/>
        <w:contextualSpacing/>
        <w:rPr>
          <w:rFonts w:ascii="Palatino-Roman" w:hAnsi="Palatino-Roman" w:cs="Palatino-Roman"/>
        </w:rPr>
      </w:pPr>
      <w:r>
        <w:rPr>
          <w:rFonts w:ascii="Palatino-Roman" w:hAnsi="Palatino-Roman" w:cs="Palatino-Roman"/>
        </w:rPr>
        <w:t>semidefinite programming (SDP).</w:t>
      </w:r>
    </w:p>
    <w:p>
      <w:pPr>
        <w:spacing w:before="0" w:after="0"/>
        <w:contextualSpacing/>
        <w:jc w:val="left"/>
      </w:pPr>
      <w:r>
        <w:rPr>
          <w:rFonts w:ascii="Palatino-Roman" w:hAnsi="Palatino-Roman" w:cs="Palatino-Roman"/>
        </w:rPr>
        <w:tab/>
      </w:r>
      <w:r>
        <w:rPr>
          <w:rFonts w:ascii="Palatino-Roman" w:hAnsi="Palatino-Roman" w:cs="Palatino-Roman"/>
          <w:color w:val="000000"/>
        </w:rPr>
        <w:t>The tools developed are applied to the study of the</w:t>
      </w:r>
    </w:p>
    <w:p>
      <w:pPr>
        <w:spacing w:before="0" w:after="0"/>
        <w:contextualSpacing/>
        <w:jc w:val="left"/>
        <w:rPr>
          <w:rFonts w:ascii="Palatino-Roman" w:hAnsi="Palatino-Roman" w:cs="Palatino-Roman"/>
          <w:color w:val="000000"/>
        </w:rPr>
      </w:pPr>
      <w:r>
        <w:rPr>
          <w:rFonts w:ascii="Palatino-Roman" w:hAnsi="Palatino-Roman" w:cs="Palatino-Roman"/>
          <w:color w:val="000000"/>
        </w:rPr>
        <w:t>quantum switch as a resource within the process matrix</w:t>
      </w:r>
    </w:p>
    <w:p>
      <w:pPr>
        <w:spacing w:before="0" w:after="0"/>
        <w:contextualSpacing/>
        <w:jc w:val="left"/>
        <w:rPr>
          <w:rFonts w:ascii="Palatino-Roman" w:hAnsi="Palatino-Roman" w:cs="Palatino-Roman"/>
          <w:color w:val="000000"/>
        </w:rPr>
      </w:pPr>
      <w:r>
        <w:rPr>
          <w:rFonts w:ascii="Palatino-Roman" w:hAnsi="Palatino-Roman" w:cs="Palatino-Roman"/>
          <w:color w:val="000000"/>
        </w:rPr>
        <w:t>formalism. We show that, indeed, the quantum</w:t>
      </w:r>
    </w:p>
    <w:p>
      <w:pPr>
        <w:spacing w:before="0" w:after="0"/>
        <w:contextualSpacing/>
        <w:jc w:val="left"/>
        <w:rPr>
          <w:rFonts w:ascii="Palatino-Roman" w:hAnsi="Palatino-Roman" w:cs="Palatino-Roman"/>
          <w:color w:val="000000"/>
        </w:rPr>
      </w:pPr>
      <w:r>
        <w:rPr>
          <w:rFonts w:ascii="Palatino-Roman" w:hAnsi="Palatino-Roman" w:cs="Palatino-Roman"/>
          <w:color w:val="000000"/>
        </w:rPr>
        <w:t>switch corresponds to a causally nonseparable process.</w:t>
      </w:r>
    </w:p>
    <w:p>
      <w:pPr>
        <w:spacing w:before="0" w:after="0"/>
        <w:contextualSpacing/>
        <w:jc w:val="left"/>
      </w:pPr>
      <w:r>
        <w:rPr>
          <w:rFonts w:ascii="Palatino-Roman" w:hAnsi="Palatino-Roman" w:cs="Palatino-Roman"/>
          <w:color w:val="000000"/>
        </w:rPr>
        <w:t>We show that the protocol of Ref. [</w:t>
      </w:r>
      <w:r>
        <w:rPr>
          <w:rFonts w:ascii="TeXPalladioL-SC" w:hAnsi="TeXPalladioL-SC" w:cs="TeXPalladioL-SC"/>
          <w:color w:val="00FF00"/>
        </w:rPr>
        <w:t>7</w:t>
      </w:r>
      <w:r>
        <w:rPr>
          <w:rFonts w:ascii="Palatino-Roman" w:hAnsi="Palatino-Roman" w:cs="Palatino-Roman"/>
          <w:color w:val="000000"/>
        </w:rPr>
        <w:t>] can be reformulated</w:t>
      </w:r>
    </w:p>
    <w:p>
      <w:pPr>
        <w:spacing w:before="0" w:after="0"/>
        <w:contextualSpacing/>
        <w:jc w:val="left"/>
        <w:rPr>
          <w:rFonts w:ascii="Palatino-Roman" w:hAnsi="Palatino-Roman" w:cs="Palatino-Roman"/>
          <w:color w:val="000000"/>
        </w:rPr>
      </w:pPr>
      <w:r>
        <w:rPr>
          <w:rFonts w:ascii="Palatino-Roman" w:hAnsi="Palatino-Roman" w:cs="Palatino-Roman"/>
          <w:color w:val="000000"/>
        </w:rPr>
        <w:t>as a causal witness which detects the causal nonseparability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of the quantum switch. We also find new,</w:t>
      </w:r>
    </w:p>
    <w:p>
      <w:pPr>
        <w:spacing w:before="0" w:after="0"/>
        <w:contextualSpacing/>
        <w:jc w:val="left"/>
        <w:rPr>
          <w:rFonts w:ascii="Palatino-Roman" w:hAnsi="Palatino-Roman" w:cs="Palatino-Roman"/>
          <w:color w:val="000000"/>
        </w:rPr>
      </w:pPr>
      <w:r>
        <w:rPr>
          <w:rFonts w:ascii="Palatino-Roman" w:hAnsi="Palatino-Roman" w:cs="Palatino-Roman"/>
          <w:color w:val="000000"/>
        </w:rPr>
        <w:t>more efficient witnesses, which could be useful for experimental</w:t>
      </w:r>
    </w:p>
    <w:p>
      <w:pPr>
        <w:spacing w:before="0" w:after="0"/>
        <w:contextualSpacing/>
        <w:rPr>
          <w:rFonts w:ascii="Palatino-Roman" w:hAnsi="Palatino-Roman" w:cs="Palatino-Roman"/>
          <w:color w:val="000000"/>
        </w:rPr>
      </w:pPr>
      <w:r>
        <w:rPr>
          <w:rFonts w:ascii="Palatino-Roman" w:hAnsi="Palatino-Roman" w:cs="Palatino-Roman"/>
          <w:color w:val="000000"/>
        </w:rPr>
        <w:t>implementations.</w:t>
      </w:r>
    </w:p>
    <w:p>
      <w:pPr>
        <w:spacing w:before="0" w:after="0"/>
        <w:contextualSpacing/>
        <w:rPr>
          <w:rFonts w:ascii="Palatino-Roman" w:hAnsi="Palatino-Roman" w:cs="Palatino-Roman"/>
        </w:rPr>
      </w:pPr>
    </w:p>
    <w:p>
      <w:pPr>
        <w:spacing w:before="0" w:after="0"/>
        <w:contextualSpacing/>
        <w:rPr>
          <w:rFonts w:ascii="Palatino-Roman" w:hAnsi="Palatino-Roman" w:cs="Palatino-Roman"/>
          <w:color w:val="FF0000"/>
        </w:rPr>
      </w:pPr>
      <w:r>
        <w:rPr>
          <w:rFonts w:ascii="Palatino-Roman" w:hAnsi="Palatino-Roman" w:cs="Palatino-Roman"/>
          <w:color w:val="FF0000"/>
        </w:rPr>
        <w:t>[The reader can already seen the UNBELIEVABLE similarity between the “causal witness” and my ED interactions!!! “Quantum switch corresponds to a causally nonseparables process” means EDWs!!!!]</w:t>
      </w:r>
    </w:p>
    <w:p>
      <w:pPr>
        <w:spacing w:before="0" w:after="0"/>
        <w:contextualSpacing/>
        <w:rPr>
          <w:rFonts w:ascii="Palatino-Roman" w:hAnsi="Palatino-Roman" w:cs="Palatino-Roman"/>
          <w:color w:val="FF0000"/>
        </w:rPr>
      </w:pPr>
    </w:p>
    <w:p>
      <w:pPr>
        <w:spacing w:before="0" w:after="0"/>
        <w:contextualSpacing/>
        <w:jc w:val="left"/>
      </w:pPr>
      <w:r>
        <w:rPr>
          <w:rFonts w:ascii="Palatino-Roman" w:hAnsi="Palatino-Roman" w:cs="Palatino-Roman"/>
        </w:rPr>
        <w:t xml:space="preserve">In the general scenario we consider in this paper, </w:t>
      </w:r>
      <w:r>
        <w:rPr>
          <w:rFonts w:ascii="Palatino-Italic" w:hAnsi="Palatino-Italic" w:cs="Palatino-Italic"/>
          <w:i/>
          <w:iCs/>
        </w:rPr>
        <w:t>N</w:t>
      </w:r>
    </w:p>
    <w:p>
      <w:pPr>
        <w:spacing w:before="0" w:after="0"/>
        <w:contextualSpacing/>
        <w:jc w:val="left"/>
      </w:pPr>
      <w:r>
        <w:rPr>
          <w:rFonts w:ascii="Palatino-Roman" w:hAnsi="Palatino-Roman" w:cs="Palatino-Roman"/>
        </w:rPr>
        <w:t xml:space="preserve">parties </w:t>
      </w:r>
      <w:r>
        <w:rPr>
          <w:rFonts w:ascii="Palatino-Italic" w:hAnsi="Palatino-Italic" w:cs="Palatino-Italic"/>
          <w:i/>
          <w:iCs/>
        </w:rPr>
        <w:t>A</w:t>
      </w:r>
      <w:r>
        <w:rPr>
          <w:rFonts w:ascii="Palatino-Italic" w:hAnsi="Palatino-Italic" w:cs="Palatino-Italic"/>
          <w:i/>
          <w:iCs/>
          <w:sz w:val="15"/>
          <w:szCs w:val="15"/>
        </w:rPr>
        <w:t xml:space="preserve">i </w:t>
      </w:r>
      <w:r>
        <w:rPr>
          <w:rFonts w:ascii="Palatino-Roman" w:hAnsi="Palatino-Roman" w:cs="Palatino-Roman"/>
        </w:rPr>
        <w:t>establish correlations by exchanging physical</w:t>
      </w:r>
    </w:p>
    <w:p>
      <w:pPr>
        <w:spacing w:before="0" w:after="0"/>
        <w:contextualSpacing/>
        <w:jc w:val="left"/>
        <w:rPr>
          <w:rFonts w:ascii="Palatino-Roman" w:hAnsi="Palatino-Roman" w:cs="Palatino-Roman"/>
        </w:rPr>
      </w:pPr>
      <w:r>
        <w:rPr>
          <w:rFonts w:ascii="Palatino-Roman" w:hAnsi="Palatino-Roman" w:cs="Palatino-Roman"/>
        </w:rPr>
        <w:t>systems between their laboratories. Each party opens</w:t>
      </w:r>
    </w:p>
    <w:p>
      <w:pPr>
        <w:spacing w:before="0" w:after="0"/>
        <w:contextualSpacing/>
        <w:jc w:val="left"/>
        <w:rPr>
          <w:rFonts w:ascii="Palatino-Roman" w:hAnsi="Palatino-Roman" w:cs="Palatino-Roman"/>
        </w:rPr>
      </w:pPr>
      <w:r>
        <w:rPr>
          <w:rFonts w:ascii="Palatino-Roman" w:hAnsi="Palatino-Roman" w:cs="Palatino-Roman"/>
        </w:rPr>
        <w:t>their laboratory only once to let an incoming system</w:t>
      </w:r>
    </w:p>
    <w:p>
      <w:pPr>
        <w:spacing w:before="0" w:after="0"/>
        <w:contextualSpacing/>
        <w:jc w:val="left"/>
        <w:rPr>
          <w:rFonts w:ascii="Palatino-Roman" w:hAnsi="Palatino-Roman" w:cs="Palatino-Roman"/>
        </w:rPr>
      </w:pPr>
      <w:r>
        <w:rPr>
          <w:rFonts w:ascii="Palatino-Roman" w:hAnsi="Palatino-Roman" w:cs="Palatino-Roman"/>
        </w:rPr>
        <w:t>enter and to send an outgoing system out; they can</w:t>
      </w:r>
    </w:p>
    <w:p>
      <w:pPr>
        <w:spacing w:before="0" w:after="0"/>
        <w:contextualSpacing/>
        <w:jc w:val="left"/>
        <w:rPr>
          <w:rFonts w:ascii="Palatino-Roman" w:hAnsi="Palatino-Roman" w:cs="Palatino-Roman"/>
        </w:rPr>
      </w:pPr>
      <w:r>
        <w:rPr>
          <w:rFonts w:ascii="Palatino-Roman" w:hAnsi="Palatino-Roman" w:cs="Palatino-Roman"/>
        </w:rPr>
        <w:t>act on these systems by performing an arbitrary operation</w:t>
      </w:r>
    </w:p>
    <w:p>
      <w:pPr>
        <w:spacing w:before="0" w:after="0"/>
        <w:contextualSpacing/>
        <w:jc w:val="left"/>
        <w:rPr>
          <w:rFonts w:ascii="Palatino-Roman" w:hAnsi="Palatino-Roman" w:cs="Palatino-Roman"/>
        </w:rPr>
      </w:pPr>
      <w:r>
        <w:rPr>
          <w:rFonts w:ascii="Palatino-Roman" w:hAnsi="Palatino-Roman" w:cs="Palatino-Roman"/>
        </w:rPr>
        <w:t>in their local laboratory, which can yield different</w:t>
      </w:r>
    </w:p>
    <w:p>
      <w:pPr>
        <w:spacing w:before="0" w:after="0"/>
        <w:contextualSpacing/>
        <w:jc w:val="left"/>
        <w:rPr>
          <w:rFonts w:ascii="Palatino-Roman" w:hAnsi="Palatino-Roman" w:cs="Palatino-Roman"/>
        </w:rPr>
      </w:pPr>
      <w:r>
        <w:rPr>
          <w:rFonts w:ascii="Palatino-Roman" w:hAnsi="Palatino-Roman" w:cs="Palatino-Roman"/>
        </w:rPr>
        <w:t>measurement outcomes. The causal relations between</w:t>
      </w:r>
    </w:p>
    <w:p>
      <w:pPr>
        <w:spacing w:before="0" w:after="0"/>
        <w:contextualSpacing/>
        <w:jc w:val="left"/>
      </w:pPr>
      <w:r>
        <w:rPr>
          <w:rFonts w:ascii="Palatino-Roman" w:hAnsi="Palatino-Roman" w:cs="Palatino-Roman"/>
        </w:rPr>
        <w:t xml:space="preserve">the parties (i.e., the ordering of events) are not </w:t>
      </w:r>
      <w:r>
        <w:rPr>
          <w:rFonts w:ascii="Palatino-Italic" w:hAnsi="Palatino-Italic" w:cs="Palatino-Italic"/>
          <w:i/>
          <w:iCs/>
        </w:rPr>
        <w:t>a priori</w:t>
      </w:r>
    </w:p>
    <w:p>
      <w:pPr>
        <w:spacing w:before="0" w:after="0"/>
        <w:contextualSpacing/>
        <w:jc w:val="left"/>
      </w:pPr>
      <w:r>
        <w:rPr>
          <w:rFonts w:ascii="Palatino-Roman" w:hAnsi="Palatino-Roman" w:cs="Palatino-Roman"/>
        </w:rPr>
        <w:t xml:space="preserve">specified. The most general situation compatible with </w:t>
      </w:r>
      <w:r>
        <w:rPr>
          <w:rFonts w:ascii="Palatino-Roman" w:hAnsi="Palatino-Roman" w:cs="Palatino-Roman"/>
          <w:color w:val="000000"/>
        </w:rPr>
        <w:t xml:space="preserve">the assumption that </w:t>
      </w:r>
      <w:r>
        <w:rPr>
          <w:rFonts w:ascii="Palatino-Italic" w:hAnsi="Palatino-Italic" w:cs="Palatino-Italic"/>
          <w:i/>
          <w:iCs/>
          <w:color w:val="000000"/>
        </w:rPr>
        <w:t>the operations performed in each local</w:t>
      </w:r>
    </w:p>
    <w:p>
      <w:pPr>
        <w:spacing w:before="0" w:after="0"/>
        <w:contextualSpacing/>
        <w:jc w:val="left"/>
        <w:rPr>
          <w:rFonts w:ascii="Palatino-Italic" w:hAnsi="Palatino-Italic" w:cs="Palatino-Italic"/>
          <w:i/>
          <w:iCs/>
          <w:color w:val="000000"/>
        </w:rPr>
      </w:pPr>
      <w:r>
        <w:rPr>
          <w:rFonts w:ascii="Palatino-Italic" w:hAnsi="Palatino-Italic" w:cs="Palatino-Italic"/>
          <w:i/>
          <w:iCs/>
          <w:color w:val="000000"/>
        </w:rPr>
        <w:t>laboratory can be described by the quantum formalism</w:t>
      </w:r>
    </w:p>
    <w:p>
      <w:pPr>
        <w:spacing w:before="0" w:after="0"/>
        <w:contextualSpacing/>
        <w:jc w:val="left"/>
        <w:rPr>
          <w:rFonts w:ascii="Palatino-Roman" w:hAnsi="Palatino-Roman" w:cs="Palatino-Roman"/>
          <w:color w:val="000000"/>
        </w:rPr>
      </w:pPr>
      <w:r>
        <w:rPr>
          <w:rFonts w:ascii="Palatino-Roman" w:hAnsi="Palatino-Roman" w:cs="Palatino-Roman"/>
          <w:color w:val="000000"/>
        </w:rPr>
        <w:t>can be conveniently represented in the “process matrix”</w:t>
      </w:r>
    </w:p>
    <w:p>
      <w:pPr>
        <w:spacing w:before="0" w:after="0"/>
        <w:contextualSpacing/>
        <w:jc w:val="left"/>
      </w:pPr>
      <w:r>
        <w:rPr>
          <w:rFonts w:ascii="Palatino-Roman" w:hAnsi="Palatino-Roman" w:cs="Palatino-Roman"/>
          <w:color w:val="000000"/>
        </w:rPr>
        <w:t>formalism introduced in Ref. [</w:t>
      </w:r>
      <w:r>
        <w:rPr>
          <w:rFonts w:ascii="TeXPalladioL-SC" w:hAnsi="TeXPalladioL-SC" w:cs="TeXPalladioL-SC"/>
          <w:color w:val="00FF00"/>
        </w:rPr>
        <w:t>13</w:t>
      </w:r>
      <w:r>
        <w:rPr>
          <w:rFonts w:ascii="Palatino-Roman" w:hAnsi="Palatino-Roman" w:cs="Palatino-Roman"/>
          <w:color w:val="000000"/>
        </w:rPr>
        <w:t>]. This extends the</w:t>
      </w:r>
    </w:p>
    <w:p>
      <w:pPr>
        <w:spacing w:before="0" w:after="0"/>
        <w:contextualSpacing/>
        <w:jc w:val="left"/>
      </w:pPr>
      <w:r>
        <w:rPr>
          <w:rFonts w:ascii="Palatino-Roman" w:hAnsi="Palatino-Roman" w:cs="Palatino-Roman"/>
          <w:color w:val="000000"/>
        </w:rPr>
        <w:t>“comb” formalism of Ref. [</w:t>
      </w:r>
      <w:r>
        <w:rPr>
          <w:rFonts w:ascii="TeXPalladioL-SC" w:hAnsi="TeXPalladioL-SC" w:cs="TeXPalladioL-SC"/>
          <w:color w:val="00FF00"/>
        </w:rPr>
        <w:t>14</w:t>
      </w:r>
      <w:r>
        <w:rPr>
          <w:rFonts w:ascii="Palatino-Roman" w:hAnsi="Palatino-Roman" w:cs="Palatino-Roman"/>
          <w:color w:val="000000"/>
        </w:rPr>
        <w:t>], which describes causally</w:t>
      </w:r>
    </w:p>
    <w:p>
      <w:pPr>
        <w:spacing w:before="0" w:after="0"/>
        <w:contextualSpacing/>
        <w:jc w:val="left"/>
        <w:rPr>
          <w:rFonts w:ascii="Palatino-Roman" w:hAnsi="Palatino-Roman" w:cs="Palatino-Roman"/>
          <w:color w:val="000000"/>
        </w:rPr>
      </w:pPr>
      <w:r>
        <w:rPr>
          <w:rFonts w:ascii="Palatino-Roman" w:hAnsi="Palatino-Roman" w:cs="Palatino-Roman"/>
          <w:color w:val="000000"/>
        </w:rPr>
        <w:t>ordered quantum networks. The aim of the formalism</w:t>
      </w:r>
    </w:p>
    <w:p>
      <w:pPr>
        <w:spacing w:before="0" w:after="0"/>
        <w:contextualSpacing/>
        <w:jc w:val="left"/>
        <w:rPr>
          <w:rFonts w:ascii="Palatino-Roman" w:hAnsi="Palatino-Roman" w:cs="Palatino-Roman"/>
          <w:color w:val="000000"/>
        </w:rPr>
      </w:pPr>
      <w:r>
        <w:rPr>
          <w:rFonts w:ascii="Palatino-Roman" w:hAnsi="Palatino-Roman" w:cs="Palatino-Roman"/>
          <w:color w:val="000000"/>
        </w:rPr>
        <w:t>is to characterize all possible probability distributions</w:t>
      </w:r>
    </w:p>
    <w:p>
      <w:pPr>
        <w:spacing w:before="0" w:after="0"/>
        <w:contextualSpacing/>
        <w:jc w:val="left"/>
        <w:rPr>
          <w:rFonts w:ascii="Palatino-Roman" w:hAnsi="Palatino-Roman" w:cs="Palatino-Roman"/>
          <w:color w:val="000000"/>
        </w:rPr>
      </w:pPr>
      <w:r>
        <w:rPr>
          <w:rFonts w:ascii="Palatino-Roman" w:hAnsi="Palatino-Roman" w:cs="Palatino-Roman"/>
          <w:color w:val="000000"/>
        </w:rPr>
        <w:t>that can be obtained in our general scenario. The key</w:t>
      </w:r>
    </w:p>
    <w:p>
      <w:pPr>
        <w:spacing w:before="0" w:after="0"/>
        <w:contextualSpacing/>
        <w:jc w:val="left"/>
      </w:pPr>
      <w:r>
        <w:rPr>
          <w:rFonts w:ascii="Palatino-Roman" w:hAnsi="Palatino-Roman" w:cs="Palatino-Roman"/>
          <w:color w:val="000000"/>
        </w:rPr>
        <w:t xml:space="preserve">concept is that of a </w:t>
      </w:r>
      <w:r>
        <w:rPr>
          <w:rFonts w:ascii="Palatino-Italic" w:hAnsi="Palatino-Italic" w:cs="Palatino-Italic"/>
          <w:i/>
          <w:iCs/>
          <w:color w:val="000000"/>
        </w:rPr>
        <w:t>process</w:t>
      </w:r>
      <w:r>
        <w:rPr>
          <w:rFonts w:ascii="Palatino-Roman" w:hAnsi="Palatino-Roman" w:cs="Palatino-Roman"/>
          <w:color w:val="000000"/>
        </w:rPr>
        <w:t>, which can be understood as</w:t>
      </w:r>
    </w:p>
    <w:p>
      <w:pPr>
        <w:spacing w:before="0" w:after="0"/>
        <w:contextualSpacing/>
        <w:jc w:val="left"/>
        <w:rPr>
          <w:rFonts w:ascii="Palatino-Roman" w:hAnsi="Palatino-Roman" w:cs="Palatino-Roman"/>
          <w:color w:val="000000"/>
        </w:rPr>
      </w:pPr>
      <w:r>
        <w:rPr>
          <w:rFonts w:ascii="Palatino-Roman" w:hAnsi="Palatino-Roman" w:cs="Palatino-Roman"/>
          <w:color w:val="000000"/>
        </w:rPr>
        <w:t>the external resource determining the statistics of the local</w:t>
      </w:r>
    </w:p>
    <w:p>
      <w:pPr>
        <w:spacing w:before="0" w:after="0"/>
        <w:contextualSpacing/>
        <w:jc w:val="left"/>
        <w:rPr>
          <w:rFonts w:ascii="Palatino-Roman" w:hAnsi="Palatino-Roman" w:cs="Palatino-Roman"/>
          <w:color w:val="000000"/>
        </w:rPr>
      </w:pPr>
      <w:r>
        <w:rPr>
          <w:rFonts w:ascii="Palatino-Roman" w:hAnsi="Palatino-Roman" w:cs="Palatino-Roman"/>
          <w:color w:val="000000"/>
        </w:rPr>
        <w:t>operations, and which generalizes both the notions</w:t>
      </w:r>
    </w:p>
    <w:p>
      <w:pPr>
        <w:spacing w:before="0" w:after="0"/>
        <w:contextualSpacing/>
        <w:jc w:val="left"/>
      </w:pPr>
      <w:r>
        <w:rPr>
          <w:rFonts w:ascii="Palatino-Roman" w:hAnsi="Palatino-Roman" w:cs="Palatino-Roman"/>
          <w:color w:val="000000"/>
        </w:rPr>
        <w:t xml:space="preserve">of quantum state and of quantum channel. The </w:t>
      </w:r>
      <w:r>
        <w:rPr>
          <w:rFonts w:ascii="Palatino-Italic" w:hAnsi="Palatino-Italic" w:cs="Palatino-Italic"/>
          <w:i/>
          <w:iCs/>
          <w:color w:val="000000"/>
        </w:rPr>
        <w:t>process</w:t>
      </w:r>
    </w:p>
    <w:p>
      <w:pPr>
        <w:spacing w:before="0" w:after="0"/>
        <w:contextualSpacing/>
        <w:jc w:val="left"/>
      </w:pPr>
      <w:r>
        <w:rPr>
          <w:rFonts w:ascii="Palatino-Italic" w:hAnsi="Palatino-Italic" w:cs="Palatino-Italic"/>
          <w:i/>
          <w:iCs/>
          <w:color w:val="000000"/>
        </w:rPr>
        <w:t xml:space="preserve">matrix </w:t>
      </w:r>
      <w:r>
        <w:rPr>
          <w:rFonts w:ascii="Palatino-Roman" w:hAnsi="Palatino-Roman" w:cs="Palatino-Roman"/>
          <w:color w:val="000000"/>
        </w:rPr>
        <w:t>is a useful mathematical representation of such a</w:t>
      </w:r>
    </w:p>
    <w:p>
      <w:pPr>
        <w:spacing w:before="0" w:after="0"/>
        <w:contextualSpacing/>
        <w:rPr>
          <w:rFonts w:ascii="Palatino-Roman" w:hAnsi="Palatino-Roman" w:cs="Palatino-Roman"/>
          <w:color w:val="000000"/>
        </w:rPr>
      </w:pPr>
      <w:r>
        <w:rPr>
          <w:rFonts w:ascii="Palatino-Roman" w:hAnsi="Palatino-Roman" w:cs="Palatino-Roman"/>
          <w:color w:val="000000"/>
        </w:rPr>
        <w:t>concept. We shall use these two terms interchangeably. (pp. 2-3)</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[the reader can understand now that we have been already placed within the EDWs!]</w:t>
      </w: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r>
        <w:rPr>
          <w:rFonts w:ascii="Palatino-Roman" w:hAnsi="Palatino-Roman" w:cs="Palatino-Roman"/>
          <w:color w:val="FF0000"/>
        </w:rPr>
        <w:t>The authors continue:</w:t>
      </w:r>
    </w:p>
    <w:p>
      <w:pPr>
        <w:spacing w:before="0" w:after="0"/>
        <w:contextualSpacing/>
        <w:rPr>
          <w:rFonts w:ascii="Palatino-Roman" w:hAnsi="Palatino-Roman" w:cs="Palatino-Roman"/>
          <w:color w:val="FF0000"/>
        </w:rPr>
      </w:pPr>
    </w:p>
    <w:p>
      <w:pPr>
        <w:spacing w:before="0" w:after="0"/>
        <w:contextualSpacing/>
        <w:jc w:val="left"/>
        <w:rPr>
          <w:rFonts w:ascii="Palatino-Bold" w:hAnsi="Palatino-Bold" w:cs="Palatino-Bold"/>
          <w:b/>
          <w:bCs/>
          <w:sz w:val="18"/>
          <w:szCs w:val="18"/>
        </w:rPr>
      </w:pPr>
      <w:r>
        <w:rPr>
          <w:rFonts w:ascii="Palatino-Bold" w:hAnsi="Palatino-Bold" w:cs="Palatino-Bold"/>
          <w:b/>
          <w:bCs/>
          <w:sz w:val="18"/>
          <w:szCs w:val="18"/>
        </w:rPr>
        <w:t>A. Local operations</w:t>
      </w:r>
    </w:p>
    <w:p>
      <w:pPr>
        <w:spacing w:before="0" w:after="0"/>
        <w:contextualSpacing/>
        <w:jc w:val="left"/>
      </w:pPr>
      <w:r>
        <w:rPr>
          <w:rFonts w:ascii="Palatino-Roman" w:hAnsi="Palatino-Roman" w:cs="Palatino-Roman"/>
        </w:rPr>
        <w:t xml:space="preserve">Each party </w:t>
      </w:r>
      <w:r>
        <w:rPr>
          <w:rFonts w:ascii="Palatino-Italic" w:hAnsi="Palatino-Italic" w:cs="Palatino-Italic"/>
          <w:i/>
          <w:iCs/>
        </w:rPr>
        <w:t xml:space="preserve">A </w:t>
      </w:r>
      <w:r>
        <w:rPr>
          <w:rFonts w:ascii="Palatino-Roman" w:hAnsi="Palatino-Roman" w:cs="Palatino-Roman"/>
        </w:rPr>
        <w:t xml:space="preserve">acts in a </w:t>
      </w:r>
      <w:r>
        <w:rPr>
          <w:rFonts w:ascii="Palatino-Italic" w:hAnsi="Palatino-Italic" w:cs="Palatino-Italic"/>
          <w:i/>
          <w:iCs/>
        </w:rPr>
        <w:t>local quantum laboratory</w:t>
      </w:r>
      <w:r>
        <w:rPr>
          <w:rFonts w:ascii="Palatino-Roman" w:hAnsi="Palatino-Roman" w:cs="Palatino-Roman"/>
        </w:rPr>
        <w:t>, which</w:t>
      </w:r>
    </w:p>
    <w:p>
      <w:pPr>
        <w:spacing w:before="0" w:after="0"/>
        <w:contextualSpacing/>
        <w:jc w:val="left"/>
      </w:pPr>
      <w:r>
        <w:rPr>
          <w:rFonts w:ascii="Palatino-Roman" w:hAnsi="Palatino-Roman" w:cs="Palatino-Roman"/>
        </w:rPr>
        <w:t xml:space="preserve">can be identified by an input Hilbert space </w:t>
      </w:r>
      <w:r>
        <w:rPr>
          <w:rFonts w:ascii="CMSY10" w:hAnsi="CMSY10" w:eastAsia="CMSY10" w:cs="CMSY10"/>
          <w:sz w:val="21"/>
          <w:szCs w:val="21"/>
        </w:rPr>
        <w:t>H</w:t>
      </w:r>
      <w:r>
        <w:rPr>
          <w:rFonts w:ascii="Palatino-Italic" w:hAnsi="Palatino-Italic" w:cs="Palatino-Italic"/>
          <w:i/>
          <w:iCs/>
          <w:sz w:val="15"/>
          <w:szCs w:val="15"/>
        </w:rPr>
        <w:t>A</w:t>
      </w:r>
      <w:r>
        <w:rPr>
          <w:rFonts w:ascii="Palatino-Italic" w:hAnsi="Palatino-Italic" w:cs="Palatino-Italic"/>
          <w:i/>
          <w:iCs/>
          <w:sz w:val="12"/>
          <w:szCs w:val="12"/>
        </w:rPr>
        <w:t xml:space="preserve">I </w:t>
      </w:r>
      <w:r>
        <w:rPr>
          <w:rFonts w:ascii="Palatino-Roman" w:hAnsi="Palatino-Roman" w:cs="Palatino-Roman"/>
        </w:rPr>
        <w:t>and</w:t>
      </w:r>
    </w:p>
    <w:p>
      <w:pPr>
        <w:spacing w:before="0" w:after="0"/>
        <w:contextualSpacing/>
      </w:pPr>
      <w:r>
        <w:rPr>
          <w:rFonts w:ascii="Palatino-Roman" w:hAnsi="Palatino-Roman" w:cs="Palatino-Roman"/>
        </w:rPr>
        <w:t xml:space="preserve">an output Hilbert space </w:t>
      </w:r>
      <w:r>
        <w:rPr>
          <w:rFonts w:ascii="CMSY10" w:hAnsi="CMSY10" w:eastAsia="CMSY10" w:cs="CMSY10"/>
          <w:sz w:val="21"/>
          <w:szCs w:val="21"/>
        </w:rPr>
        <w:t>H</w:t>
      </w:r>
      <w:r>
        <w:rPr>
          <w:rFonts w:ascii="Palatino-Italic" w:hAnsi="Palatino-Italic" w:cs="Palatino-Italic"/>
          <w:i/>
          <w:iCs/>
          <w:sz w:val="15"/>
          <w:szCs w:val="15"/>
        </w:rPr>
        <w:t>A</w:t>
      </w:r>
      <w:r>
        <w:rPr>
          <w:rFonts w:ascii="Palatino-Italic" w:hAnsi="Palatino-Italic" w:cs="Palatino-Italic"/>
          <w:i/>
          <w:iCs/>
          <w:sz w:val="12"/>
          <w:szCs w:val="12"/>
        </w:rPr>
        <w:t>O</w:t>
      </w:r>
      <w:r>
        <w:rPr>
          <w:rFonts w:ascii="Palatino-Roman" w:hAnsi="Palatino-Roman" w:cs="Palatino-Roman"/>
        </w:rPr>
        <w:t xml:space="preserve">. (p. 3) </w:t>
      </w:r>
    </w:p>
    <w:p>
      <w:pPr>
        <w:spacing w:before="0" w:after="0"/>
        <w:contextualSpacing/>
        <w:rPr>
          <w:rFonts w:ascii="Palatino-Roman" w:hAnsi="Palatino-Roman" w:cs="Palatino-Roman"/>
        </w:rPr>
      </w:pPr>
    </w:p>
    <w:p>
      <w:pPr>
        <w:spacing w:before="0" w:after="0"/>
        <w:contextualSpacing/>
        <w:jc w:val="left"/>
        <w:rPr>
          <w:rFonts w:ascii="Palatino-Roman" w:hAnsi="Palatino-Roman" w:cs="Palatino-Roman"/>
          <w:color w:val="000000"/>
        </w:rPr>
      </w:pPr>
      <w:r>
        <w:rPr>
          <w:rFonts w:ascii="Palatino-Roman" w:hAnsi="Palatino-Roman" w:cs="Palatino-Roman"/>
          <w:color w:val="000000"/>
        </w:rPr>
        <w:t>The generalization of the notion of causal 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to a larger number of parties, with arbitrary dimensions</w:t>
      </w:r>
    </w:p>
    <w:p>
      <w:pPr>
        <w:spacing w:before="0" w:after="0"/>
        <w:contextualSpacing/>
        <w:jc w:val="left"/>
        <w:rPr>
          <w:rFonts w:ascii="Palatino-Roman" w:hAnsi="Palatino-Roman" w:cs="Palatino-Roman"/>
          <w:color w:val="000000"/>
        </w:rPr>
      </w:pPr>
      <w:r>
        <w:rPr>
          <w:rFonts w:ascii="Palatino-Roman" w:hAnsi="Palatino-Roman" w:cs="Palatino-Roman"/>
          <w:color w:val="000000"/>
        </w:rPr>
        <w:t>of the output spaces, is not trivial. The reason is that</w:t>
      </w:r>
    </w:p>
    <w:p>
      <w:pPr>
        <w:spacing w:before="0" w:after="0"/>
        <w:contextualSpacing/>
        <w:jc w:val="left"/>
        <w:rPr>
          <w:rFonts w:ascii="Palatino-Roman" w:hAnsi="Palatino-Roman" w:cs="Palatino-Roman"/>
          <w:color w:val="000000"/>
        </w:rPr>
      </w:pPr>
      <w:r>
        <w:rPr>
          <w:rFonts w:ascii="Palatino-Roman" w:hAnsi="Palatino-Roman" w:cs="Palatino-Roman"/>
          <w:color w:val="000000"/>
        </w:rPr>
        <w:t>one can consider situations in which an agent, through</w:t>
      </w:r>
    </w:p>
    <w:p>
      <w:pPr>
        <w:spacing w:before="0" w:after="0"/>
        <w:contextualSpacing/>
        <w:jc w:val="left"/>
        <w:rPr>
          <w:rFonts w:ascii="Palatino-Roman" w:hAnsi="Palatino-Roman" w:cs="Palatino-Roman"/>
          <w:color w:val="000000"/>
        </w:rPr>
      </w:pPr>
      <w:r>
        <w:rPr>
          <w:rFonts w:ascii="Palatino-Roman" w:hAnsi="Palatino-Roman" w:cs="Palatino-Roman"/>
          <w:color w:val="000000"/>
        </w:rPr>
        <w:t>her local operations, could modify a classical variable</w:t>
      </w:r>
    </w:p>
    <w:p>
      <w:pPr>
        <w:spacing w:before="0" w:after="0"/>
        <w:contextualSpacing/>
        <w:jc w:val="left"/>
        <w:rPr>
          <w:rFonts w:ascii="Palatino-Roman" w:hAnsi="Palatino-Roman" w:cs="Palatino-Roman"/>
          <w:color w:val="000000"/>
        </w:rPr>
      </w:pPr>
      <w:r>
        <w:rPr>
          <w:rFonts w:ascii="Palatino-Roman" w:hAnsi="Palatino-Roman" w:cs="Palatino-Roman"/>
          <w:color w:val="000000"/>
        </w:rPr>
        <w:t>that determines the causal order of agents in her future.</w:t>
      </w:r>
    </w:p>
    <w:p>
      <w:pPr>
        <w:spacing w:before="0" w:after="0"/>
        <w:contextualSpacing/>
        <w:jc w:val="left"/>
        <w:rPr>
          <w:rFonts w:ascii="Palatino-Roman" w:hAnsi="Palatino-Roman" w:cs="Palatino-Roman"/>
          <w:color w:val="000000"/>
        </w:rPr>
      </w:pPr>
      <w:r>
        <w:rPr>
          <w:rFonts w:ascii="Palatino-Roman" w:hAnsi="Palatino-Roman" w:cs="Palatino-Roman"/>
          <w:color w:val="000000"/>
        </w:rPr>
        <w:t>In such a “classical switch”, operations would still be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ordered in each run of an experiment, but it</w:t>
      </w:r>
    </w:p>
    <w:p>
      <w:pPr>
        <w:spacing w:before="0" w:after="0"/>
        <w:contextualSpacing/>
        <w:jc w:val="left"/>
        <w:rPr>
          <w:rFonts w:ascii="Palatino-Roman" w:hAnsi="Palatino-Roman" w:cs="Palatino-Roman"/>
          <w:color w:val="000000"/>
        </w:rPr>
      </w:pPr>
      <w:r>
        <w:rPr>
          <w:rFonts w:ascii="Palatino-Roman" w:hAnsi="Palatino-Roman" w:cs="Palatino-Roman"/>
          <w:color w:val="000000"/>
        </w:rPr>
        <w:t>wouldn’t be possible to write the corresponding process</w:t>
      </w:r>
    </w:p>
    <w:p>
      <w:pPr>
        <w:spacing w:before="0" w:after="0"/>
        <w:contextualSpacing/>
        <w:jc w:val="left"/>
        <w:rPr>
          <w:rFonts w:ascii="Palatino-Roman" w:hAnsi="Palatino-Roman" w:cs="Palatino-Roman"/>
          <w:color w:val="000000"/>
        </w:rPr>
      </w:pPr>
      <w:r>
        <w:rPr>
          <w:rFonts w:ascii="Palatino-Roman" w:hAnsi="Palatino-Roman" w:cs="Palatino-Roman"/>
          <w:color w:val="000000"/>
        </w:rPr>
        <w:t>matrix as a mixture of causally ordered ones. As this</w:t>
      </w:r>
    </w:p>
    <w:p>
      <w:pPr>
        <w:spacing w:before="0" w:after="0"/>
        <w:contextualSpacing/>
        <w:jc w:val="left"/>
        <w:rPr>
          <w:rFonts w:ascii="Palatino-Roman" w:hAnsi="Palatino-Roman" w:cs="Palatino-Roman"/>
          <w:color w:val="000000"/>
        </w:rPr>
      </w:pPr>
      <w:r>
        <w:rPr>
          <w:rFonts w:ascii="Palatino-Roman" w:hAnsi="Palatino-Roman" w:cs="Palatino-Roman"/>
          <w:color w:val="000000"/>
        </w:rPr>
        <w:t>issue does not affect the cases treated here, we shall not</w:t>
      </w:r>
    </w:p>
    <w:p>
      <w:pPr>
        <w:spacing w:before="0" w:after="0"/>
        <w:contextualSpacing/>
        <w:jc w:val="left"/>
        <w:rPr>
          <w:rFonts w:ascii="Palatino-Roman" w:hAnsi="Palatino-Roman" w:cs="Palatino-Roman"/>
          <w:color w:val="000000"/>
        </w:rPr>
      </w:pPr>
      <w:r>
        <w:rPr>
          <w:rFonts w:ascii="Palatino-Roman" w:hAnsi="Palatino-Roman" w:cs="Palatino-Roman"/>
          <w:color w:val="000000"/>
        </w:rPr>
        <w:t>consider it further. A more detailed analysis will be</w:t>
      </w:r>
    </w:p>
    <w:p>
      <w:pPr>
        <w:spacing w:before="0" w:after="0"/>
        <w:contextualSpacing/>
      </w:pPr>
      <w:r>
        <w:rPr>
          <w:rFonts w:ascii="Palatino-Roman" w:hAnsi="Palatino-Roman" w:cs="Palatino-Roman"/>
          <w:color w:val="000000"/>
        </w:rPr>
        <w:t>presented in an upcoming work [</w:t>
      </w:r>
      <w:r>
        <w:rPr>
          <w:rFonts w:ascii="TeXPalladioL-SC" w:hAnsi="TeXPalladioL-SC" w:cs="TeXPalladioL-SC"/>
          <w:color w:val="00FF00"/>
        </w:rPr>
        <w:t>19</w:t>
      </w:r>
      <w:r>
        <w:rPr>
          <w:rFonts w:ascii="Palatino-Roman" w:hAnsi="Palatino-Roman" w:cs="Palatino-Roman"/>
          <w:color w:val="000000"/>
        </w:rPr>
        <w:t>]. (p. 5)</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 xml:space="preserve">[we are here placed in one EW where we can find “causalities”!] </w:t>
      </w:r>
    </w:p>
    <w:p>
      <w:pPr>
        <w:spacing w:before="0" w:after="0"/>
        <w:contextualSpacing/>
        <w:rPr>
          <w:rFonts w:ascii="Palatino-Roman" w:hAnsi="Palatino-Roman" w:cs="Palatino-Roman"/>
          <w:color w:val="FF0000"/>
        </w:rPr>
      </w:pPr>
    </w:p>
    <w:p>
      <w:pPr>
        <w:spacing w:before="0" w:after="0"/>
        <w:contextualSpacing/>
        <w:jc w:val="left"/>
        <w:rPr>
          <w:rFonts w:ascii="Palatino-Roman" w:hAnsi="Palatino-Roman" w:cs="Palatino-Roman"/>
          <w:color w:val="000000"/>
        </w:rPr>
      </w:pPr>
      <w:r>
        <w:rPr>
          <w:rFonts w:ascii="Palatino-Roman" w:hAnsi="Palatino-Roman" w:cs="Palatino-Roman"/>
          <w:color w:val="000000"/>
        </w:rPr>
        <w:t>In this section we developmathematical tools to identify,</w:t>
      </w:r>
    </w:p>
    <w:p>
      <w:pPr>
        <w:spacing w:before="0" w:after="0"/>
        <w:contextualSpacing/>
        <w:jc w:val="left"/>
        <w:rPr>
          <w:rFonts w:ascii="Palatino-Roman" w:hAnsi="Palatino-Roman" w:cs="Palatino-Roman"/>
          <w:color w:val="000000"/>
        </w:rPr>
      </w:pPr>
      <w:r>
        <w:rPr>
          <w:rFonts w:ascii="Palatino-Roman" w:hAnsi="Palatino-Roman" w:cs="Palatino-Roman"/>
          <w:color w:val="000000"/>
        </w:rPr>
        <w:t>in the bipartite case, which process matrices are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separable and which are not. In analogy with</w:t>
      </w:r>
    </w:p>
    <w:p>
      <w:pPr>
        <w:spacing w:before="0" w:after="0"/>
        <w:contextualSpacing/>
        <w:jc w:val="left"/>
      </w:pPr>
      <w:r>
        <w:rPr>
          <w:rFonts w:ascii="Palatino-Roman" w:hAnsi="Palatino-Roman" w:cs="Palatino-Roman"/>
          <w:color w:val="000000"/>
        </w:rPr>
        <w:t>entanglement witnesses [</w:t>
      </w:r>
      <w:r>
        <w:rPr>
          <w:rFonts w:ascii="TeXPalladioL-SC" w:hAnsi="TeXPalladioL-SC" w:cs="TeXPalladioL-SC"/>
          <w:color w:val="00FF00"/>
        </w:rPr>
        <w:t>20</w:t>
      </w:r>
      <w:r>
        <w:rPr>
          <w:rFonts w:ascii="Palatino-Roman" w:hAnsi="Palatino-Roman" w:cs="Palatino-Roman"/>
          <w:color w:val="000000"/>
        </w:rPr>
        <w:t>], we call a hermitian operator</w:t>
      </w:r>
    </w:p>
    <w:p>
      <w:pPr>
        <w:spacing w:before="0" w:after="0"/>
        <w:contextualSpacing/>
        <w:jc w:val="left"/>
      </w:pPr>
      <w:r>
        <w:rPr>
          <w:rFonts w:ascii="Palatino-Italic" w:hAnsi="Palatino-Italic" w:cs="Palatino-Italic"/>
          <w:i/>
          <w:iCs/>
          <w:color w:val="000000"/>
        </w:rPr>
        <w:t xml:space="preserve">S </w:t>
      </w:r>
      <w:r>
        <w:rPr>
          <w:rFonts w:ascii="Palatino-Roman" w:hAnsi="Palatino-Roman" w:cs="Palatino-Roman"/>
          <w:color w:val="000000"/>
        </w:rPr>
        <w:t xml:space="preserve">a </w:t>
      </w:r>
      <w:r>
        <w:rPr>
          <w:rFonts w:ascii="Palatino-Italic" w:hAnsi="Palatino-Italic" w:cs="Palatino-Italic"/>
          <w:i/>
          <w:iCs/>
          <w:color w:val="000000"/>
        </w:rPr>
        <w:t xml:space="preserve">causal witness </w:t>
      </w:r>
      <w:r>
        <w:rPr>
          <w:rFonts w:ascii="Palatino-Roman" w:hAnsi="Palatino-Roman" w:cs="Palatino-Roman"/>
          <w:color w:val="000000"/>
        </w:rPr>
        <w:t xml:space="preserve">(or </w:t>
      </w:r>
      <w:r>
        <w:rPr>
          <w:rFonts w:ascii="Palatino-Italic" w:hAnsi="Palatino-Italic" w:cs="Palatino-Italic"/>
          <w:i/>
          <w:iCs/>
          <w:color w:val="000000"/>
        </w:rPr>
        <w:t>witness</w:t>
      </w:r>
      <w:r>
        <w:rPr>
          <w:rFonts w:ascii="Palatino-Roman" w:hAnsi="Palatino-Roman" w:cs="Palatino-Roman"/>
          <w:color w:val="000000"/>
        </w:rPr>
        <w:t>, simply) if</w:t>
      </w:r>
      <w:r>
        <w:rPr>
          <w:rFonts w:ascii="TeXPalladioL-SC" w:hAnsi="TeXPalladioL-SC" w:cs="TeXPalladioL-SC"/>
          <w:color w:val="FF0000"/>
          <w:sz w:val="15"/>
          <w:szCs w:val="15"/>
        </w:rPr>
        <w:t>1</w:t>
      </w:r>
    </w:p>
    <w:p>
      <w:pPr>
        <w:spacing w:before="0" w:after="0"/>
        <w:contextualSpacing/>
        <w:jc w:val="left"/>
      </w:pPr>
      <w:r>
        <w:rPr>
          <w:rFonts w:ascii="Palatino-Roman" w:hAnsi="Palatino-Roman" w:cs="Palatino-Roman"/>
          <w:color w:val="000000"/>
        </w:rPr>
        <w:t>tr</w:t>
      </w:r>
      <w:r>
        <w:rPr>
          <w:rFonts w:ascii="CMR10" w:hAnsi="CMR10" w:cs="CMR10"/>
          <w:color w:val="000000"/>
          <w:sz w:val="21"/>
          <w:szCs w:val="21"/>
        </w:rPr>
        <w:t>[</w:t>
      </w:r>
      <w:r>
        <w:rPr>
          <w:rFonts w:ascii="Palatino-Italic" w:hAnsi="Palatino-Italic" w:cs="Palatino-Italic"/>
          <w:i/>
          <w:iCs/>
          <w:color w:val="000000"/>
        </w:rPr>
        <w:t>SW</w:t>
      </w:r>
      <w:r>
        <w:rPr>
          <w:rFonts w:ascii="Palatino-Roman" w:hAnsi="Palatino-Roman" w:cs="Palatino-Roman"/>
          <w:color w:val="000000"/>
          <w:sz w:val="15"/>
          <w:szCs w:val="15"/>
        </w:rPr>
        <w:t>sep</w:t>
      </w:r>
      <w:r>
        <w:rPr>
          <w:rFonts w:ascii="CMR10" w:hAnsi="CMR10" w:cs="CMR10"/>
          <w:color w:val="000000"/>
          <w:sz w:val="21"/>
          <w:szCs w:val="21"/>
        </w:rPr>
        <w:t xml:space="preserve">] </w:t>
      </w:r>
      <w:r>
        <w:rPr>
          <w:rFonts w:ascii="CMSY10" w:hAnsi="CMSY10" w:eastAsia="CMSY10" w:cs="CMSY10"/>
          <w:color w:val="000000"/>
          <w:sz w:val="21"/>
          <w:szCs w:val="21"/>
        </w:rPr>
        <w:t xml:space="preserve">≥ </w:t>
      </w:r>
      <w:r>
        <w:rPr>
          <w:rFonts w:ascii="Palatino-Roman" w:hAnsi="Palatino-Roman" w:cs="Palatino-Roman"/>
          <w:color w:val="000000"/>
        </w:rPr>
        <w:t>0 (</w:t>
      </w:r>
      <w:r>
        <w:rPr>
          <w:rFonts w:ascii="TeXPalladioL-SC" w:hAnsi="TeXPalladioL-SC" w:cs="TeXPalladioL-SC"/>
          <w:color w:val="000000"/>
        </w:rPr>
        <w:t>28</w:t>
      </w:r>
      <w:r>
        <w:rPr>
          <w:rFonts w:ascii="Palatino-Roman" w:hAnsi="Palatino-Roman" w:cs="Palatino-Roman"/>
          <w:color w:val="000000"/>
        </w:rPr>
        <w:t>)</w:t>
      </w:r>
    </w:p>
    <w:p>
      <w:pPr>
        <w:spacing w:before="0" w:after="0"/>
        <w:contextualSpacing/>
        <w:jc w:val="left"/>
      </w:pPr>
      <w:r>
        <w:rPr>
          <w:rFonts w:ascii="Palatino-Roman" w:hAnsi="Palatino-Roman" w:cs="Palatino-Roman"/>
          <w:color w:val="000000"/>
        </w:rPr>
        <w:t xml:space="preserve">for every causally separable process matrix </w:t>
      </w:r>
      <w:r>
        <w:rPr>
          <w:rFonts w:ascii="Palatino-Italic" w:hAnsi="Palatino-Italic" w:cs="Palatino-Italic"/>
          <w:i/>
          <w:iCs/>
          <w:color w:val="000000"/>
        </w:rPr>
        <w:t>W</w:t>
      </w:r>
      <w:r>
        <w:rPr>
          <w:rFonts w:ascii="Palatino-Roman" w:hAnsi="Palatino-Roman" w:cs="Palatino-Roman"/>
          <w:color w:val="000000"/>
          <w:sz w:val="15"/>
          <w:szCs w:val="15"/>
        </w:rPr>
        <w:t>sep</w:t>
      </w:r>
      <w:r>
        <w:rPr>
          <w:rFonts w:ascii="Palatino-Roman" w:hAnsi="Palatino-Roman" w:cs="Palatino-Roman"/>
          <w:color w:val="000000"/>
        </w:rPr>
        <w:t>. This</w:t>
      </w:r>
    </w:p>
    <w:p>
      <w:pPr>
        <w:spacing w:before="0" w:after="0"/>
        <w:contextualSpacing/>
        <w:jc w:val="left"/>
        <w:rPr>
          <w:rFonts w:ascii="Palatino-Roman" w:hAnsi="Palatino-Roman" w:cs="Palatino-Roman"/>
          <w:color w:val="000000"/>
        </w:rPr>
      </w:pPr>
      <w:r>
        <w:rPr>
          <w:rFonts w:ascii="Palatino-Roman" w:hAnsi="Palatino-Roman" w:cs="Palatino-Roman"/>
          <w:color w:val="000000"/>
        </w:rPr>
        <w:t>definition is motivated by the separating hyperplane</w:t>
      </w:r>
    </w:p>
    <w:p>
      <w:pPr>
        <w:spacing w:before="0" w:after="0"/>
        <w:contextualSpacing/>
        <w:jc w:val="left"/>
      </w:pPr>
      <w:r>
        <w:rPr>
          <w:rFonts w:ascii="Palatino-Roman" w:hAnsi="Palatino-Roman" w:cs="Palatino-Roman"/>
          <w:color w:val="000000"/>
        </w:rPr>
        <w:t>theorem [</w:t>
      </w:r>
      <w:r>
        <w:rPr>
          <w:rFonts w:ascii="TeXPalladioL-SC" w:hAnsi="TeXPalladioL-SC" w:cs="TeXPalladioL-SC"/>
          <w:color w:val="00FF00"/>
        </w:rPr>
        <w:t>21</w:t>
      </w:r>
      <w:r>
        <w:rPr>
          <w:rFonts w:ascii="Palatino-Roman" w:hAnsi="Palatino-Roman" w:cs="Palatino-Roman"/>
          <w:color w:val="000000"/>
        </w:rPr>
        <w:t>]: since the set of causally separable processes</w:t>
      </w:r>
    </w:p>
    <w:p>
      <w:pPr>
        <w:spacing w:before="0" w:after="0"/>
        <w:contextualSpacing/>
        <w:jc w:val="left"/>
        <w:rPr>
          <w:rFonts w:ascii="Palatino-Roman" w:hAnsi="Palatino-Roman" w:cs="Palatino-Roman"/>
          <w:color w:val="000000"/>
        </w:rPr>
      </w:pPr>
      <w:r>
        <w:rPr>
          <w:rFonts w:ascii="Palatino-Roman" w:hAnsi="Palatino-Roman" w:cs="Palatino-Roman"/>
          <w:color w:val="000000"/>
        </w:rPr>
        <w:t>is closed and convex, for every causally nonseparable</w:t>
      </w:r>
    </w:p>
    <w:p>
      <w:pPr>
        <w:spacing w:before="0" w:after="0"/>
        <w:contextualSpacing/>
        <w:jc w:val="left"/>
      </w:pPr>
      <w:r>
        <w:rPr>
          <w:rFonts w:ascii="Palatino-Roman" w:hAnsi="Palatino-Roman" w:cs="Palatino-Roman"/>
          <w:color w:val="000000"/>
        </w:rPr>
        <w:t xml:space="preserve">process matrix </w:t>
      </w:r>
      <w:r>
        <w:rPr>
          <w:rFonts w:ascii="Palatino-Italic" w:hAnsi="Palatino-Italic" w:cs="Palatino-Italic"/>
          <w:i/>
          <w:iCs/>
          <w:color w:val="000000"/>
        </w:rPr>
        <w:t>W</w:t>
      </w:r>
      <w:r>
        <w:rPr>
          <w:rFonts w:ascii="Palatino-Roman" w:hAnsi="Palatino-Roman" w:cs="Palatino-Roman"/>
          <w:color w:val="000000"/>
          <w:sz w:val="15"/>
          <w:szCs w:val="15"/>
        </w:rPr>
        <w:t xml:space="preserve">ns </w:t>
      </w:r>
      <w:r>
        <w:rPr>
          <w:rFonts w:ascii="Palatino-Roman" w:hAnsi="Palatino-Roman" w:cs="Palatino-Roman"/>
          <w:color w:val="000000"/>
        </w:rPr>
        <w:t>there exists a causal witness</w:t>
      </w:r>
    </w:p>
    <w:p>
      <w:pPr>
        <w:spacing w:before="0" w:after="0"/>
        <w:contextualSpacing/>
        <w:jc w:val="left"/>
      </w:pPr>
      <w:r>
        <w:rPr>
          <w:rFonts w:ascii="Palatino-Italic" w:hAnsi="Palatino-Italic" w:cs="Palatino-Italic"/>
          <w:i/>
          <w:iCs/>
          <w:color w:val="000000"/>
        </w:rPr>
        <w:t>S</w:t>
      </w:r>
      <w:r>
        <w:rPr>
          <w:rFonts w:ascii="Palatino-Italic" w:hAnsi="Palatino-Italic" w:cs="Palatino-Italic"/>
          <w:i/>
          <w:iCs/>
          <w:color w:val="000000"/>
          <w:sz w:val="15"/>
          <w:szCs w:val="15"/>
        </w:rPr>
        <w:t>W</w:t>
      </w:r>
      <w:r>
        <w:rPr>
          <w:rFonts w:ascii="Palatino-Roman" w:hAnsi="Palatino-Roman" w:cs="Palatino-Roman"/>
          <w:color w:val="000000"/>
          <w:sz w:val="12"/>
          <w:szCs w:val="12"/>
        </w:rPr>
        <w:t xml:space="preserve">ns </w:t>
      </w:r>
      <w:r>
        <w:rPr>
          <w:rFonts w:ascii="Palatino-Roman" w:hAnsi="Palatino-Roman" w:cs="Palatino-Roman"/>
          <w:color w:val="000000"/>
        </w:rPr>
        <w:t>such that tr</w:t>
      </w:r>
      <w:r>
        <w:rPr>
          <w:rFonts w:ascii="CMR10" w:hAnsi="CMR10" w:cs="CMR10"/>
          <w:color w:val="000000"/>
          <w:sz w:val="21"/>
          <w:szCs w:val="21"/>
        </w:rPr>
        <w:t>[</w:t>
      </w:r>
      <w:r>
        <w:rPr>
          <w:rFonts w:ascii="Palatino-Italic" w:hAnsi="Palatino-Italic" w:cs="Palatino-Italic"/>
          <w:i/>
          <w:iCs/>
          <w:color w:val="000000"/>
        </w:rPr>
        <w:t>S</w:t>
      </w:r>
      <w:r>
        <w:rPr>
          <w:rFonts w:ascii="Palatino-Italic" w:hAnsi="Palatino-Italic" w:cs="Palatino-Italic"/>
          <w:i/>
          <w:iCs/>
          <w:color w:val="000000"/>
          <w:sz w:val="15"/>
          <w:szCs w:val="15"/>
        </w:rPr>
        <w:t>W</w:t>
      </w:r>
      <w:r>
        <w:rPr>
          <w:rFonts w:ascii="Palatino-Roman" w:hAnsi="Palatino-Roman" w:cs="Palatino-Roman"/>
          <w:color w:val="000000"/>
          <w:sz w:val="12"/>
          <w:szCs w:val="12"/>
        </w:rPr>
        <w:t>ns</w:t>
      </w:r>
      <w:r>
        <w:rPr>
          <w:rFonts w:ascii="Palatino-Italic" w:hAnsi="Palatino-Italic" w:cs="Palatino-Italic"/>
          <w:i/>
          <w:iCs/>
          <w:color w:val="000000"/>
        </w:rPr>
        <w:t>W</w:t>
      </w:r>
      <w:r>
        <w:rPr>
          <w:rFonts w:ascii="Palatino-Roman" w:hAnsi="Palatino-Roman" w:cs="Palatino-Roman"/>
          <w:color w:val="000000"/>
          <w:sz w:val="15"/>
          <w:szCs w:val="15"/>
        </w:rPr>
        <w:t>ns</w:t>
      </w:r>
      <w:r>
        <w:rPr>
          <w:rFonts w:ascii="CMR10" w:hAnsi="CMR10" w:cs="CMR10"/>
          <w:color w:val="000000"/>
          <w:sz w:val="21"/>
          <w:szCs w:val="21"/>
        </w:rPr>
        <w:t xml:space="preserve">] </w:t>
      </w:r>
      <w:r>
        <w:rPr>
          <w:rFonts w:ascii="CMMI10" w:hAnsi="CMMI10" w:cs="CMMI10"/>
          <w:color w:val="000000"/>
          <w:sz w:val="21"/>
          <w:szCs w:val="21"/>
        </w:rPr>
        <w:t xml:space="preserve">&lt; </w:t>
      </w:r>
      <w:r>
        <w:rPr>
          <w:rFonts w:ascii="Palatino-Roman" w:hAnsi="Palatino-Roman" w:cs="Palatino-Roman"/>
          <w:color w:val="000000"/>
        </w:rPr>
        <w:t>0.</w:t>
      </w:r>
    </w:p>
    <w:p>
      <w:pPr>
        <w:spacing w:before="0" w:after="0"/>
        <w:contextualSpacing/>
        <w:jc w:val="left"/>
        <w:rPr>
          <w:rFonts w:ascii="Palatino-Roman" w:hAnsi="Palatino-Roman" w:cs="Palatino-Roman"/>
          <w:color w:val="000000"/>
        </w:rPr>
      </w:pPr>
      <w:r>
        <w:rPr>
          <w:rFonts w:ascii="Palatino-Roman" w:hAnsi="Palatino-Roman" w:cs="Palatino-Roman"/>
          <w:color w:val="000000"/>
        </w:rPr>
        <w:t>To construct a witness for a given nonseparable process,</w:t>
      </w:r>
    </w:p>
    <w:p>
      <w:pPr>
        <w:spacing w:before="0" w:after="0"/>
        <w:contextualSpacing/>
        <w:jc w:val="left"/>
        <w:rPr>
          <w:rFonts w:ascii="Palatino-Roman" w:hAnsi="Palatino-Roman" w:cs="Palatino-Roman"/>
          <w:color w:val="000000"/>
        </w:rPr>
      </w:pPr>
      <w:r>
        <w:rPr>
          <w:rFonts w:ascii="Palatino-Roman" w:hAnsi="Palatino-Roman" w:cs="Palatino-Roman"/>
          <w:color w:val="000000"/>
        </w:rPr>
        <w:t>we will start by characterizing the set of all causal</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in terms of linear constraints on a convex</w:t>
      </w:r>
    </w:p>
    <w:p>
      <w:pPr>
        <w:spacing w:before="0" w:after="0"/>
        <w:contextualSpacing/>
        <w:rPr>
          <w:rFonts w:ascii="Palatino-Roman" w:hAnsi="Palatino-Roman" w:cs="Palatino-Roman"/>
          <w:color w:val="000000"/>
        </w:rPr>
      </w:pPr>
      <w:r>
        <w:rPr>
          <w:rFonts w:ascii="Palatino-Roman" w:hAnsi="Palatino-Roman" w:cs="Palatino-Roman"/>
          <w:color w:val="000000"/>
        </w:rPr>
        <w:t>cone. (p. 5)</w:t>
      </w:r>
    </w:p>
    <w:p>
      <w:pPr>
        <w:spacing w:before="0" w:after="0"/>
        <w:contextualSpacing/>
        <w:rPr>
          <w:rFonts w:ascii="Palatino-Roman" w:hAnsi="Palatino-Roman" w:cs="Palatino-Roman"/>
          <w:color w:val="000000"/>
        </w:rPr>
      </w:pPr>
    </w:p>
    <w:p>
      <w:pPr>
        <w:spacing w:before="0" w:after="0"/>
        <w:contextualSpacing/>
      </w:pPr>
      <w:r>
        <w:rPr>
          <w:rFonts w:ascii="Palatino-Roman" w:hAnsi="Palatino-Roman" w:cs="Palatino-Roman"/>
          <w:color w:val="FF0000"/>
        </w:rPr>
        <w:t>[There are already certain phenomena that belong to the same EW or ED phenomena that belong to EDWs!!! Words by words! There is a lot of mathematics in this paper, but the frameworks is UNBELIEVABLE similar to my EDWs! The authors writes about “</w:t>
      </w:r>
      <w:r>
        <w:rPr>
          <w:rFonts w:ascii="Palatino-Bold" w:hAnsi="Palatino-Bold" w:cs="Palatino-Bold"/>
          <w:bCs/>
          <w:sz w:val="18"/>
          <w:szCs w:val="18"/>
        </w:rPr>
        <w:t xml:space="preserve">B. Chiribella’s witness” – </w:t>
      </w:r>
      <w:r>
        <w:rPr>
          <w:rFonts w:ascii="Palatino-Bold" w:hAnsi="Palatino-Bold" w:cs="Palatino-Bold"/>
          <w:bCs/>
          <w:color w:val="FF0000"/>
          <w:sz w:val="18"/>
          <w:szCs w:val="18"/>
        </w:rPr>
        <w:t>therefore I have of investigate this article too!]</w:t>
      </w:r>
    </w:p>
    <w:p>
      <w:pPr>
        <w:spacing w:before="0" w:after="0"/>
        <w:contextualSpacing/>
        <w:jc w:val="left"/>
        <w:rPr>
          <w:rFonts w:ascii="Palatino-Bold" w:hAnsi="Palatino-Bold" w:cs="Palatino-Bold"/>
          <w:b/>
          <w:bCs/>
          <w:color w:val="000000"/>
          <w:sz w:val="18"/>
          <w:szCs w:val="18"/>
        </w:rPr>
      </w:pPr>
      <w:r>
        <w:rPr>
          <w:rFonts w:ascii="Palatino-Bold" w:hAnsi="Palatino-Bold" w:cs="Palatino-Bold"/>
          <w:b/>
          <w:bCs/>
          <w:color w:val="000000"/>
          <w:sz w:val="18"/>
          <w:szCs w:val="18"/>
        </w:rPr>
        <w:t>A. Device-independent causal relations</w:t>
      </w:r>
    </w:p>
    <w:p>
      <w:pPr>
        <w:spacing w:before="0" w:after="0"/>
        <w:contextualSpacing/>
        <w:jc w:val="left"/>
        <w:rPr>
          <w:rFonts w:ascii="Palatino-Roman" w:hAnsi="Palatino-Roman" w:cs="Palatino-Roman"/>
          <w:color w:val="000000"/>
        </w:rPr>
      </w:pPr>
      <w:r>
        <w:rPr>
          <w:rFonts w:ascii="Palatino-Roman" w:hAnsi="Palatino-Roman" w:cs="Palatino-Roman"/>
          <w:color w:val="000000"/>
        </w:rPr>
        <w:t>We still consider a multipartite scenario in which a set</w:t>
      </w:r>
    </w:p>
    <w:p>
      <w:pPr>
        <w:spacing w:before="0" w:after="0"/>
        <w:contextualSpacing/>
        <w:jc w:val="left"/>
      </w:pPr>
      <w:r>
        <w:rPr>
          <w:rFonts w:ascii="Palatino-Roman" w:hAnsi="Palatino-Roman" w:cs="Palatino-Roman"/>
          <w:color w:val="000000"/>
        </w:rPr>
        <w:t xml:space="preserve">of </w:t>
      </w:r>
      <w:r>
        <w:rPr>
          <w:rFonts w:ascii="Palatino-Italic" w:hAnsi="Palatino-Italic" w:cs="Palatino-Italic"/>
          <w:i/>
          <w:iCs/>
          <w:color w:val="000000"/>
        </w:rPr>
        <w:t xml:space="preserve">N </w:t>
      </w:r>
      <w:r>
        <w:rPr>
          <w:rFonts w:ascii="Palatino-Roman" w:hAnsi="Palatino-Roman" w:cs="Palatino-Roman"/>
          <w:color w:val="000000"/>
        </w:rPr>
        <w:t xml:space="preserve">parties </w:t>
      </w:r>
      <w:r>
        <w:rPr>
          <w:rFonts w:ascii="CMSY10" w:hAnsi="CMSY10" w:eastAsia="CMSY10" w:cs="CMSY10"/>
          <w:color w:val="000000"/>
          <w:sz w:val="21"/>
          <w:szCs w:val="21"/>
        </w:rPr>
        <w:t>{</w:t>
      </w:r>
      <w:r>
        <w:rPr>
          <w:rFonts w:ascii="Palatino-Italic" w:hAnsi="Palatino-Italic" w:cs="Palatino-Italic"/>
          <w:i/>
          <w:iCs/>
          <w:color w:val="000000"/>
        </w:rPr>
        <w:t>A</w:t>
      </w:r>
      <w:r>
        <w:rPr>
          <w:rFonts w:ascii="Palatino-Italic" w:hAnsi="Palatino-Italic" w:cs="Palatino-Italic"/>
          <w:i/>
          <w:iCs/>
          <w:color w:val="000000"/>
          <w:sz w:val="15"/>
          <w:szCs w:val="15"/>
        </w:rPr>
        <w:t>i</w:t>
      </w:r>
      <w:r>
        <w:rPr>
          <w:rFonts w:ascii="CMSY10" w:hAnsi="CMSY10" w:eastAsia="CMSY10" w:cs="CMSY10"/>
          <w:color w:val="000000"/>
          <w:sz w:val="21"/>
          <w:szCs w:val="21"/>
        </w:rPr>
        <w:t>}</w:t>
      </w:r>
      <w:r>
        <w:rPr>
          <w:rFonts w:ascii="Palatino-Italic" w:hAnsi="Palatino-Italic" w:cs="Palatino-Italic"/>
          <w:i/>
          <w:iCs/>
          <w:color w:val="000000"/>
          <w:sz w:val="15"/>
          <w:szCs w:val="15"/>
        </w:rPr>
        <w:t>N</w:t>
      </w:r>
    </w:p>
    <w:p>
      <w:pPr>
        <w:spacing w:before="0" w:after="0"/>
        <w:contextualSpacing/>
        <w:jc w:val="left"/>
      </w:pPr>
      <w:r>
        <w:rPr>
          <w:rFonts w:ascii="Palatino-Italic" w:hAnsi="Palatino-Italic" w:cs="Palatino-Italic"/>
          <w:i/>
          <w:iCs/>
          <w:color w:val="000000"/>
          <w:sz w:val="15"/>
          <w:szCs w:val="15"/>
        </w:rPr>
        <w:t>i</w:t>
      </w:r>
      <w:r>
        <w:rPr>
          <w:rFonts w:ascii="CMR10" w:hAnsi="CMR10" w:cs="CMR10"/>
          <w:color w:val="000000"/>
          <w:sz w:val="16"/>
          <w:szCs w:val="16"/>
        </w:rPr>
        <w:t>=</w:t>
      </w:r>
      <w:r>
        <w:rPr>
          <w:rFonts w:ascii="Palatino-Roman" w:hAnsi="Palatino-Roman" w:cs="Palatino-Roman"/>
          <w:color w:val="000000"/>
          <w:sz w:val="15"/>
          <w:szCs w:val="15"/>
        </w:rPr>
        <w:t xml:space="preserve">1 </w:t>
      </w:r>
      <w:r>
        <w:rPr>
          <w:rFonts w:ascii="Palatino-Roman" w:hAnsi="Palatino-Roman" w:cs="Palatino-Roman"/>
          <w:color w:val="000000"/>
        </w:rPr>
        <w:t>are located in different, separated</w:t>
      </w:r>
    </w:p>
    <w:p>
      <w:pPr>
        <w:spacing w:before="0" w:after="0"/>
        <w:contextualSpacing/>
        <w:jc w:val="left"/>
        <w:rPr>
          <w:rFonts w:ascii="Palatino-Roman" w:hAnsi="Palatino-Roman" w:cs="Palatino-Roman"/>
          <w:color w:val="000000"/>
        </w:rPr>
      </w:pPr>
      <w:r>
        <w:rPr>
          <w:rFonts w:ascii="Palatino-Roman" w:hAnsi="Palatino-Roman" w:cs="Palatino-Roman"/>
          <w:color w:val="000000"/>
        </w:rPr>
        <w:t>laboratories. Each party can perform operations and</w:t>
      </w:r>
    </w:p>
    <w:p>
      <w:pPr>
        <w:spacing w:before="0" w:after="0"/>
        <w:contextualSpacing/>
        <w:jc w:val="left"/>
        <w:rPr>
          <w:rFonts w:ascii="Palatino-Roman" w:hAnsi="Palatino-Roman" w:cs="Palatino-Roman"/>
          <w:color w:val="000000"/>
        </w:rPr>
      </w:pPr>
      <w:r>
        <w:rPr>
          <w:rFonts w:ascii="Palatino-Roman" w:hAnsi="Palatino-Roman" w:cs="Palatino-Roman"/>
          <w:color w:val="000000"/>
        </w:rPr>
        <w:t>obtain measurement outcomes. Contrary to the previous</w:t>
      </w:r>
    </w:p>
    <w:p>
      <w:pPr>
        <w:spacing w:before="0" w:after="0"/>
        <w:contextualSpacing/>
        <w:jc w:val="left"/>
        <w:rPr>
          <w:rFonts w:ascii="Palatino-Roman" w:hAnsi="Palatino-Roman" w:cs="Palatino-Roman"/>
          <w:color w:val="000000"/>
        </w:rPr>
      </w:pPr>
      <w:r>
        <w:rPr>
          <w:rFonts w:ascii="Palatino-Roman" w:hAnsi="Palatino-Roman" w:cs="Palatino-Roman"/>
          <w:color w:val="000000"/>
        </w:rPr>
        <w:t>case however, we do not consider here any particular</w:t>
      </w:r>
    </w:p>
    <w:p>
      <w:pPr>
        <w:spacing w:before="0" w:after="0"/>
        <w:contextualSpacing/>
        <w:jc w:val="left"/>
        <w:rPr>
          <w:rFonts w:ascii="Palatino-Roman" w:hAnsi="Palatino-Roman" w:cs="Palatino-Roman"/>
          <w:color w:val="000000"/>
        </w:rPr>
      </w:pPr>
      <w:r>
        <w:rPr>
          <w:rFonts w:ascii="Palatino-Roman" w:hAnsi="Palatino-Roman" w:cs="Palatino-Roman"/>
          <w:color w:val="000000"/>
        </w:rPr>
        <w:t>physical description of what happens in each lab;</w:t>
      </w:r>
    </w:p>
    <w:p>
      <w:pPr>
        <w:spacing w:before="0" w:after="0"/>
        <w:contextualSpacing/>
        <w:jc w:val="left"/>
        <w:rPr>
          <w:rFonts w:ascii="Palatino-Roman" w:hAnsi="Palatino-Roman" w:cs="Palatino-Roman"/>
          <w:color w:val="000000"/>
        </w:rPr>
      </w:pPr>
      <w:r>
        <w:rPr>
          <w:rFonts w:ascii="Palatino-Roman" w:hAnsi="Palatino-Roman" w:cs="Palatino-Roman"/>
          <w:color w:val="000000"/>
        </w:rPr>
        <w:t>the “settings” for the operations in the different laboratories</w:t>
      </w:r>
    </w:p>
    <w:p>
      <w:pPr>
        <w:spacing w:before="0" w:after="0"/>
        <w:contextualSpacing/>
        <w:jc w:val="left"/>
        <w:rPr>
          <w:rFonts w:ascii="Palatino-Roman" w:hAnsi="Palatino-Roman" w:cs="Palatino-Roman"/>
          <w:color w:val="000000"/>
        </w:rPr>
      </w:pPr>
      <w:r>
        <w:rPr>
          <w:rFonts w:ascii="Palatino-Roman" w:hAnsi="Palatino-Roman" w:cs="Palatino-Roman"/>
          <w:color w:val="000000"/>
        </w:rPr>
        <w:t>and the measurement outcomes are labelled by</w:t>
      </w:r>
    </w:p>
    <w:p>
      <w:pPr>
        <w:spacing w:before="0" w:after="0"/>
        <w:contextualSpacing/>
        <w:jc w:val="left"/>
      </w:pPr>
      <w:r>
        <w:rPr>
          <w:rFonts w:ascii="Palatino-Roman" w:hAnsi="Palatino-Roman" w:cs="Palatino-Roman"/>
          <w:color w:val="000000"/>
        </w:rPr>
        <w:t xml:space="preserve">some classical variables </w:t>
      </w:r>
      <w:r>
        <w:rPr>
          <w:rFonts w:ascii="Palatino-Italic" w:hAnsi="Palatino-Italic" w:cs="Palatino-Italic"/>
          <w:i/>
          <w:iCs/>
          <w:color w:val="000000"/>
        </w:rPr>
        <w:t>x</w:t>
      </w:r>
      <w:r>
        <w:rPr>
          <w:rFonts w:ascii="Palatino-Italic" w:hAnsi="Palatino-Italic" w:cs="Palatino-Italic"/>
          <w:i/>
          <w:iCs/>
          <w:color w:val="000000"/>
          <w:sz w:val="15"/>
          <w:szCs w:val="15"/>
        </w:rPr>
        <w:t xml:space="preserve">i </w:t>
      </w:r>
      <w:r>
        <w:rPr>
          <w:rFonts w:ascii="Palatino-Roman" w:hAnsi="Palatino-Roman" w:cs="Palatino-Roman"/>
          <w:color w:val="000000"/>
        </w:rPr>
        <w:t xml:space="preserve">and </w:t>
      </w:r>
      <w:r>
        <w:rPr>
          <w:rFonts w:ascii="Palatino-Italic" w:hAnsi="Palatino-Italic" w:cs="Palatino-Italic"/>
          <w:i/>
          <w:iCs/>
          <w:color w:val="000000"/>
        </w:rPr>
        <w:t>a</w:t>
      </w:r>
      <w:r>
        <w:rPr>
          <w:rFonts w:ascii="Palatino-Italic" w:hAnsi="Palatino-Italic" w:cs="Palatino-Italic"/>
          <w:i/>
          <w:iCs/>
          <w:color w:val="000000"/>
          <w:sz w:val="15"/>
          <w:szCs w:val="15"/>
        </w:rPr>
        <w:t xml:space="preserve">i </w:t>
      </w:r>
      <w:r>
        <w:rPr>
          <w:rFonts w:ascii="Palatino-Roman" w:hAnsi="Palatino-Roman" w:cs="Palatino-Roman"/>
          <w:color w:val="000000"/>
        </w:rPr>
        <w:t xml:space="preserve">(with 1 </w:t>
      </w:r>
      <w:r>
        <w:rPr>
          <w:rFonts w:ascii="CMSY10" w:hAnsi="CMSY10" w:eastAsia="CMSY10" w:cs="CMSY10"/>
          <w:color w:val="000000"/>
          <w:sz w:val="21"/>
          <w:szCs w:val="21"/>
        </w:rPr>
        <w:t xml:space="preserve">≤ </w:t>
      </w:r>
      <w:r>
        <w:rPr>
          <w:rFonts w:ascii="Palatino-Italic" w:hAnsi="Palatino-Italic" w:cs="Palatino-Italic"/>
          <w:i/>
          <w:iCs/>
          <w:color w:val="000000"/>
        </w:rPr>
        <w:t xml:space="preserve">i </w:t>
      </w:r>
      <w:r>
        <w:rPr>
          <w:rFonts w:ascii="CMSY10" w:hAnsi="CMSY10" w:eastAsia="CMSY10" w:cs="CMSY10"/>
          <w:color w:val="000000"/>
          <w:sz w:val="21"/>
          <w:szCs w:val="21"/>
        </w:rPr>
        <w:t xml:space="preserve">≤ </w:t>
      </w:r>
      <w:r>
        <w:rPr>
          <w:rFonts w:ascii="Palatino-Italic" w:hAnsi="Palatino-Italic" w:cs="Palatino-Italic"/>
          <w:i/>
          <w:iCs/>
          <w:color w:val="000000"/>
        </w:rPr>
        <w:t>N</w:t>
      </w:r>
      <w:r>
        <w:rPr>
          <w:rFonts w:ascii="Palatino-Roman" w:hAnsi="Palatino-Roman" w:cs="Palatino-Roman"/>
          <w:color w:val="000000"/>
        </w:rPr>
        <w:t>), respectively;</w:t>
      </w:r>
    </w:p>
    <w:p>
      <w:pPr>
        <w:spacing w:before="0" w:after="0"/>
        <w:contextualSpacing/>
        <w:jc w:val="left"/>
      </w:pPr>
      <w:r>
        <w:rPr>
          <w:rFonts w:ascii="Palatino-Roman" w:hAnsi="Palatino-Roman" w:cs="Palatino-Roman"/>
          <w:color w:val="000000"/>
        </w:rPr>
        <w:t xml:space="preserve">for simplicity we assume that the </w:t>
      </w:r>
      <w:r>
        <w:rPr>
          <w:rFonts w:ascii="Palatino-Italic" w:hAnsi="Palatino-Italic" w:cs="Palatino-Italic"/>
          <w:i/>
          <w:iCs/>
          <w:color w:val="000000"/>
        </w:rPr>
        <w:t>x</w:t>
      </w:r>
      <w:r>
        <w:rPr>
          <w:rFonts w:ascii="Palatino-Italic" w:hAnsi="Palatino-Italic" w:cs="Palatino-Italic"/>
          <w:i/>
          <w:iCs/>
          <w:color w:val="000000"/>
          <w:sz w:val="15"/>
          <w:szCs w:val="15"/>
        </w:rPr>
        <w:t>i</w:t>
      </w:r>
      <w:r>
        <w:rPr>
          <w:rFonts w:ascii="Palatino-Roman" w:hAnsi="Palatino-Roman" w:cs="Palatino-Roman"/>
          <w:color w:val="000000"/>
        </w:rPr>
        <w:t>’s and</w:t>
      </w:r>
    </w:p>
    <w:p>
      <w:pPr>
        <w:spacing w:before="0" w:after="0"/>
        <w:contextualSpacing/>
        <w:jc w:val="left"/>
      </w:pPr>
      <w:r>
        <w:rPr>
          <w:rFonts w:ascii="Palatino-Italic" w:hAnsi="Palatino-Italic" w:cs="Palatino-Italic"/>
          <w:i/>
          <w:iCs/>
          <w:color w:val="000000"/>
        </w:rPr>
        <w:t>a</w:t>
      </w:r>
      <w:r>
        <w:rPr>
          <w:rFonts w:ascii="Palatino-Italic" w:hAnsi="Palatino-Italic" w:cs="Palatino-Italic"/>
          <w:i/>
          <w:iCs/>
          <w:color w:val="000000"/>
          <w:sz w:val="15"/>
          <w:szCs w:val="15"/>
        </w:rPr>
        <w:t>i</w:t>
      </w:r>
      <w:r>
        <w:rPr>
          <w:rFonts w:ascii="Palatino-Roman" w:hAnsi="Palatino-Roman" w:cs="Palatino-Roman"/>
          <w:color w:val="000000"/>
        </w:rPr>
        <w:t>’s take a finite number of values. Defining the vector</w:t>
      </w:r>
    </w:p>
    <w:p>
      <w:pPr>
        <w:spacing w:before="0" w:after="0"/>
        <w:contextualSpacing/>
        <w:jc w:val="left"/>
      </w:pPr>
      <w:r>
        <w:rPr>
          <w:rFonts w:ascii="Palatino-Roman" w:hAnsi="Palatino-Roman" w:cs="Palatino-Roman"/>
          <w:color w:val="000000"/>
        </w:rPr>
        <w:t xml:space="preserve">of settings </w:t>
      </w:r>
      <w:r>
        <w:rPr>
          <w:rFonts w:ascii="CMMI10" w:hAnsi="CMMI10" w:cs="CMMI10"/>
          <w:color w:val="000000"/>
          <w:sz w:val="21"/>
          <w:szCs w:val="21"/>
        </w:rPr>
        <w:t>~</w:t>
      </w:r>
      <w:r>
        <w:rPr>
          <w:rFonts w:ascii="Palatino-Italic" w:hAnsi="Palatino-Italic" w:cs="Palatino-Italic"/>
          <w:i/>
          <w:iCs/>
          <w:color w:val="000000"/>
        </w:rPr>
        <w:t xml:space="preserve">x </w:t>
      </w:r>
      <w:r>
        <w:rPr>
          <w:rFonts w:ascii="CMR10" w:hAnsi="CMR10" w:cs="CMR10"/>
          <w:color w:val="000000"/>
          <w:sz w:val="21"/>
          <w:szCs w:val="21"/>
        </w:rPr>
        <w:t>= (</w:t>
      </w:r>
      <w:r>
        <w:rPr>
          <w:rFonts w:ascii="Palatino-Italic" w:hAnsi="Palatino-Italic" w:cs="Palatino-Italic"/>
          <w:i/>
          <w:iCs/>
          <w:color w:val="000000"/>
        </w:rPr>
        <w:t>x</w:t>
      </w:r>
      <w:r>
        <w:rPr>
          <w:rFonts w:ascii="Palatino-Roman" w:hAnsi="Palatino-Roman" w:cs="Palatino-Roman"/>
          <w:color w:val="000000"/>
          <w:sz w:val="15"/>
          <w:szCs w:val="15"/>
        </w:rPr>
        <w:t>1</w:t>
      </w:r>
      <w:r>
        <w:rPr>
          <w:rFonts w:ascii="Palatino-Roman" w:hAnsi="Palatino-Roman" w:cs="Palatino-Roman"/>
          <w:color w:val="000000"/>
        </w:rPr>
        <w:t xml:space="preserve">, . . . </w:t>
      </w:r>
      <w:r>
        <w:rPr>
          <w:rFonts w:ascii="Palatino-Italic" w:hAnsi="Palatino-Italic" w:cs="Palatino-Italic"/>
          <w:i/>
          <w:iCs/>
          <w:color w:val="000000"/>
        </w:rPr>
        <w:t>x</w:t>
      </w:r>
      <w:r>
        <w:rPr>
          <w:rFonts w:ascii="Palatino-Italic" w:hAnsi="Palatino-Italic" w:cs="Palatino-Italic"/>
          <w:i/>
          <w:iCs/>
          <w:color w:val="000000"/>
          <w:sz w:val="15"/>
          <w:szCs w:val="15"/>
        </w:rPr>
        <w:t>N</w:t>
      </w:r>
      <w:r>
        <w:rPr>
          <w:rFonts w:ascii="CMR10" w:hAnsi="CMR10" w:cs="CMR10"/>
          <w:color w:val="000000"/>
          <w:sz w:val="21"/>
          <w:szCs w:val="21"/>
        </w:rPr>
        <w:t xml:space="preserve">) </w:t>
      </w:r>
      <w:r>
        <w:rPr>
          <w:rFonts w:ascii="Palatino-Roman" w:hAnsi="Palatino-Roman" w:cs="Palatino-Roman"/>
          <w:color w:val="000000"/>
        </w:rPr>
        <w:t>and the vector of outcomes</w:t>
      </w:r>
    </w:p>
    <w:p>
      <w:pPr>
        <w:spacing w:before="0" w:after="0"/>
        <w:contextualSpacing/>
        <w:jc w:val="left"/>
      </w:pPr>
      <w:r>
        <w:rPr>
          <w:rFonts w:ascii="CMMI10" w:hAnsi="CMMI10" w:cs="CMMI10"/>
          <w:color w:val="000000"/>
          <w:sz w:val="21"/>
          <w:szCs w:val="21"/>
        </w:rPr>
        <w:t>~</w:t>
      </w:r>
      <w:r>
        <w:rPr>
          <w:rFonts w:ascii="Palatino-Italic" w:hAnsi="Palatino-Italic" w:cs="Palatino-Italic"/>
          <w:i/>
          <w:iCs/>
          <w:color w:val="000000"/>
        </w:rPr>
        <w:t xml:space="preserve">a </w:t>
      </w:r>
      <w:r>
        <w:rPr>
          <w:rFonts w:ascii="CMR10" w:hAnsi="CMR10" w:cs="CMR10"/>
          <w:color w:val="000000"/>
          <w:sz w:val="21"/>
          <w:szCs w:val="21"/>
        </w:rPr>
        <w:t>= (</w:t>
      </w:r>
      <w:r>
        <w:rPr>
          <w:rFonts w:ascii="Palatino-Italic" w:hAnsi="Palatino-Italic" w:cs="Palatino-Italic"/>
          <w:i/>
          <w:iCs/>
          <w:color w:val="000000"/>
        </w:rPr>
        <w:t>a</w:t>
      </w:r>
      <w:r>
        <w:rPr>
          <w:rFonts w:ascii="Palatino-Roman" w:hAnsi="Palatino-Roman" w:cs="Palatino-Roman"/>
          <w:color w:val="000000"/>
          <w:sz w:val="15"/>
          <w:szCs w:val="15"/>
        </w:rPr>
        <w:t>1</w:t>
      </w:r>
      <w:r>
        <w:rPr>
          <w:rFonts w:ascii="Palatino-Roman" w:hAnsi="Palatino-Roman" w:cs="Palatino-Roman"/>
          <w:color w:val="000000"/>
        </w:rPr>
        <w:t xml:space="preserve">, . . . , </w:t>
      </w:r>
      <w:r>
        <w:rPr>
          <w:rFonts w:ascii="Palatino-Italic" w:hAnsi="Palatino-Italic" w:cs="Palatino-Italic"/>
          <w:i/>
          <w:iCs/>
          <w:color w:val="000000"/>
        </w:rPr>
        <w:t>a</w:t>
      </w:r>
      <w:r>
        <w:rPr>
          <w:rFonts w:ascii="Palatino-Italic" w:hAnsi="Palatino-Italic" w:cs="Palatino-Italic"/>
          <w:i/>
          <w:iCs/>
          <w:color w:val="000000"/>
          <w:sz w:val="15"/>
          <w:szCs w:val="15"/>
        </w:rPr>
        <w:t>N</w:t>
      </w:r>
      <w:r>
        <w:rPr>
          <w:rFonts w:ascii="CMR10" w:hAnsi="CMR10" w:cs="CMR10"/>
          <w:color w:val="000000"/>
          <w:sz w:val="21"/>
          <w:szCs w:val="21"/>
        </w:rPr>
        <w:t>)</w:t>
      </w:r>
      <w:r>
        <w:rPr>
          <w:rFonts w:ascii="Palatino-Roman" w:hAnsi="Palatino-Roman" w:cs="Palatino-Roman"/>
          <w:color w:val="000000"/>
        </w:rPr>
        <w:t>, the device-independent description of</w:t>
      </w:r>
    </w:p>
    <w:p>
      <w:pPr>
        <w:spacing w:before="0" w:after="0"/>
        <w:contextualSpacing/>
        <w:jc w:val="left"/>
        <w:rPr>
          <w:rFonts w:ascii="Palatino-Roman" w:hAnsi="Palatino-Roman" w:cs="Palatino-Roman"/>
          <w:color w:val="000000"/>
        </w:rPr>
      </w:pPr>
      <w:r>
        <w:rPr>
          <w:rFonts w:ascii="Palatino-Roman" w:hAnsi="Palatino-Roman" w:cs="Palatino-Roman"/>
          <w:color w:val="000000"/>
        </w:rPr>
        <w:t>the correlations established in such an experiment is encoded</w:t>
      </w:r>
    </w:p>
    <w:p>
      <w:pPr>
        <w:spacing w:before="0" w:after="0"/>
        <w:contextualSpacing/>
        <w:jc w:val="left"/>
      </w:pPr>
      <w:r>
        <w:rPr>
          <w:rFonts w:ascii="Palatino-Roman" w:hAnsi="Palatino-Roman" w:cs="Palatino-Roman"/>
          <w:color w:val="000000"/>
        </w:rPr>
        <w:t xml:space="preserve">in the conditional probability </w:t>
      </w:r>
      <w:r>
        <w:rPr>
          <w:rFonts w:ascii="Palatino-Italic" w:hAnsi="Palatino-Italic" w:cs="Palatino-Italic"/>
          <w:i/>
          <w:iCs/>
          <w:color w:val="000000"/>
        </w:rPr>
        <w:t>P</w:t>
      </w:r>
      <w:r>
        <w:rPr>
          <w:rFonts w:ascii="CMR10" w:hAnsi="CMR10" w:cs="CMR10"/>
          <w:color w:val="000000"/>
          <w:sz w:val="21"/>
          <w:szCs w:val="21"/>
        </w:rPr>
        <w:t>(</w:t>
      </w:r>
      <w:r>
        <w:rPr>
          <w:rFonts w:ascii="CMMI10" w:hAnsi="CMMI10" w:cs="CMMI10"/>
          <w:color w:val="000000"/>
          <w:sz w:val="21"/>
          <w:szCs w:val="21"/>
        </w:rPr>
        <w:t>~</w:t>
      </w:r>
      <w:r>
        <w:rPr>
          <w:rFonts w:ascii="Palatino-Italic" w:hAnsi="Palatino-Italic" w:cs="Palatino-Italic"/>
          <w:i/>
          <w:iCs/>
          <w:color w:val="000000"/>
        </w:rPr>
        <w:t>a</w:t>
      </w:r>
      <w:r>
        <w:rPr>
          <w:rFonts w:ascii="CMSY10" w:hAnsi="CMSY10" w:eastAsia="CMSY10" w:cs="CMSY10"/>
          <w:color w:val="000000"/>
          <w:sz w:val="21"/>
          <w:szCs w:val="21"/>
        </w:rPr>
        <w:t>|</w:t>
      </w:r>
      <w:r>
        <w:rPr>
          <w:rFonts w:ascii="CMMI10" w:hAnsi="CMMI10" w:cs="CMMI10"/>
          <w:color w:val="000000"/>
          <w:sz w:val="21"/>
          <w:szCs w:val="21"/>
        </w:rPr>
        <w:t>~</w:t>
      </w:r>
      <w:r>
        <w:rPr>
          <w:rFonts w:ascii="Palatino-Italic" w:hAnsi="Palatino-Italic" w:cs="Palatino-Italic"/>
          <w:i/>
          <w:iCs/>
          <w:color w:val="000000"/>
        </w:rPr>
        <w:t>x</w:t>
      </w:r>
      <w:r>
        <w:rPr>
          <w:rFonts w:ascii="CMR10" w:hAnsi="CMR10" w:cs="CMR10"/>
          <w:color w:val="000000"/>
          <w:sz w:val="21"/>
          <w:szCs w:val="21"/>
        </w:rPr>
        <w:t>)</w:t>
      </w:r>
      <w:r>
        <w:rPr>
          <w:rFonts w:ascii="Palatino-Roman" w:hAnsi="Palatino-Roman" w:cs="Palatino-Roman"/>
          <w:color w:val="000000"/>
        </w:rPr>
        <w:t>.</w:t>
      </w:r>
    </w:p>
    <w:p>
      <w:pPr>
        <w:spacing w:before="0" w:after="0"/>
        <w:contextualSpacing/>
        <w:jc w:val="left"/>
      </w:pPr>
      <w:r>
        <w:rPr>
          <w:rFonts w:ascii="Palatino-Roman" w:hAnsi="Palatino-Roman" w:cs="Palatino-Roman"/>
          <w:color w:val="000000"/>
        </w:rPr>
        <w:t>Causal inequalities [</w:t>
      </w:r>
      <w:r>
        <w:rPr>
          <w:rFonts w:ascii="TeXPalladioL-SC" w:hAnsi="TeXPalladioL-SC" w:cs="TeXPalladioL-SC"/>
          <w:color w:val="00FF00"/>
        </w:rPr>
        <w:t>13</w:t>
      </w:r>
      <w:r>
        <w:rPr>
          <w:rFonts w:ascii="Palatino-Roman" w:hAnsi="Palatino-Roman" w:cs="Palatino-Roman"/>
          <w:color w:val="000000"/>
        </w:rPr>
        <w:t xml:space="preserve">] are constraints on </w:t>
      </w:r>
      <w:r>
        <w:rPr>
          <w:rFonts w:ascii="Palatino-Italic" w:hAnsi="Palatino-Italic" w:cs="Palatino-Italic"/>
          <w:i/>
          <w:iCs/>
          <w:color w:val="000000"/>
        </w:rPr>
        <w:t>P</w:t>
      </w:r>
      <w:r>
        <w:rPr>
          <w:rFonts w:ascii="CMR10" w:hAnsi="CMR10" w:cs="CMR10"/>
          <w:color w:val="000000"/>
          <w:sz w:val="21"/>
          <w:szCs w:val="21"/>
        </w:rPr>
        <w:t>(</w:t>
      </w:r>
      <w:r>
        <w:rPr>
          <w:rFonts w:ascii="CMMI10" w:hAnsi="CMMI10" w:cs="CMMI10"/>
          <w:color w:val="000000"/>
          <w:sz w:val="21"/>
          <w:szCs w:val="21"/>
        </w:rPr>
        <w:t>~</w:t>
      </w:r>
      <w:r>
        <w:rPr>
          <w:rFonts w:ascii="Palatino-Italic" w:hAnsi="Palatino-Italic" w:cs="Palatino-Italic"/>
          <w:i/>
          <w:iCs/>
          <w:color w:val="000000"/>
        </w:rPr>
        <w:t>a</w:t>
      </w:r>
      <w:r>
        <w:rPr>
          <w:rFonts w:ascii="CMSY10" w:hAnsi="CMSY10" w:eastAsia="CMSY10" w:cs="CMSY10"/>
          <w:color w:val="000000"/>
          <w:sz w:val="21"/>
          <w:szCs w:val="21"/>
        </w:rPr>
        <w:t>|</w:t>
      </w:r>
      <w:r>
        <w:rPr>
          <w:rFonts w:ascii="CMMI10" w:hAnsi="CMMI10" w:cs="CMMI10"/>
          <w:color w:val="000000"/>
          <w:sz w:val="21"/>
          <w:szCs w:val="21"/>
        </w:rPr>
        <w:t>~</w:t>
      </w:r>
      <w:r>
        <w:rPr>
          <w:rFonts w:ascii="Palatino-Italic" w:hAnsi="Palatino-Italic" w:cs="Palatino-Italic"/>
          <w:i/>
          <w:iCs/>
          <w:color w:val="000000"/>
        </w:rPr>
        <w:t>x</w:t>
      </w:r>
      <w:r>
        <w:rPr>
          <w:rFonts w:ascii="CMR10" w:hAnsi="CMR10" w:cs="CMR10"/>
          <w:color w:val="000000"/>
          <w:sz w:val="21"/>
          <w:szCs w:val="21"/>
        </w:rPr>
        <w:t xml:space="preserve">) </w:t>
      </w:r>
      <w:r>
        <w:rPr>
          <w:rFonts w:ascii="Palatino-Roman" w:hAnsi="Palatino-Roman" w:cs="Palatino-Roman"/>
          <w:color w:val="000000"/>
        </w:rPr>
        <w:t>derived</w:t>
      </w:r>
    </w:p>
    <w:p>
      <w:pPr>
        <w:spacing w:before="0" w:after="0"/>
        <w:contextualSpacing/>
        <w:jc w:val="left"/>
        <w:rPr>
          <w:rFonts w:ascii="Palatino-Roman" w:hAnsi="Palatino-Roman" w:cs="Palatino-Roman"/>
          <w:color w:val="000000"/>
        </w:rPr>
      </w:pPr>
      <w:r>
        <w:rPr>
          <w:rFonts w:ascii="Palatino-Roman" w:hAnsi="Palatino-Roman" w:cs="Palatino-Roman"/>
          <w:color w:val="000000"/>
        </w:rPr>
        <w:t>from the assumption that there exists an underlying</w:t>
      </w:r>
    </w:p>
    <w:p>
      <w:pPr>
        <w:spacing w:before="0" w:after="0"/>
        <w:contextualSpacing/>
        <w:rPr>
          <w:rFonts w:ascii="Palatino-Roman" w:hAnsi="Palatino-Roman" w:cs="Palatino-Roman"/>
          <w:color w:val="000000"/>
        </w:rPr>
      </w:pPr>
      <w:r>
        <w:rPr>
          <w:rFonts w:ascii="Palatino-Roman" w:hAnsi="Palatino-Roman" w:cs="Palatino-Roman"/>
          <w:color w:val="000000"/>
        </w:rPr>
        <w:t>causal structure defining the order between parties. (p. 13)</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[we are already in EDWs!]</w:t>
      </w:r>
    </w:p>
    <w:p>
      <w:pPr>
        <w:spacing w:before="0" w:after="0"/>
        <w:contextualSpacing/>
        <w:rPr>
          <w:rFonts w:ascii="Palatino-Roman" w:hAnsi="Palatino-Roman" w:cs="Palatino-Roman"/>
          <w:color w:val="FF0000"/>
        </w:rPr>
      </w:pPr>
    </w:p>
    <w:p>
      <w:pPr>
        <w:spacing w:before="0" w:after="0"/>
        <w:contextualSpacing/>
        <w:jc w:val="left"/>
        <w:rPr>
          <w:rFonts w:ascii="Palatino-Bold" w:hAnsi="Palatino-Bold" w:cs="Palatino-Bold"/>
          <w:b/>
          <w:bCs/>
          <w:color w:val="000000"/>
          <w:sz w:val="18"/>
          <w:szCs w:val="18"/>
        </w:rPr>
      </w:pPr>
      <w:r>
        <w:rPr>
          <w:rFonts w:ascii="Palatino-Bold" w:hAnsi="Palatino-Bold" w:cs="Palatino-Bold"/>
          <w:b/>
          <w:bCs/>
          <w:color w:val="000000"/>
          <w:sz w:val="18"/>
          <w:szCs w:val="18"/>
        </w:rPr>
        <w:t>VI. CAUSAL INEQUALITIES</w:t>
      </w:r>
    </w:p>
    <w:p>
      <w:pPr>
        <w:spacing w:before="0" w:after="0"/>
        <w:contextualSpacing/>
        <w:jc w:val="left"/>
        <w:rPr>
          <w:rFonts w:ascii="Palatino-Roman" w:hAnsi="Palatino-Roman" w:cs="Palatino-Roman"/>
          <w:color w:val="000000"/>
        </w:rPr>
      </w:pPr>
      <w:r>
        <w:rPr>
          <w:rFonts w:ascii="Palatino-Roman" w:hAnsi="Palatino-Roman" w:cs="Palatino-Roman"/>
          <w:color w:val="000000"/>
        </w:rPr>
        <w:t>The notion of causal separability considered above</w:t>
      </w:r>
    </w:p>
    <w:p>
      <w:pPr>
        <w:spacing w:before="0" w:after="0"/>
        <w:contextualSpacing/>
        <w:jc w:val="left"/>
        <w:rPr>
          <w:rFonts w:ascii="Palatino-Roman" w:hAnsi="Palatino-Roman" w:cs="Palatino-Roman"/>
          <w:color w:val="000000"/>
        </w:rPr>
      </w:pPr>
      <w:r>
        <w:rPr>
          <w:rFonts w:ascii="Palatino-Roman" w:hAnsi="Palatino-Roman" w:cs="Palatino-Roman"/>
          <w:color w:val="000000"/>
        </w:rPr>
        <w:t>relies on the quantum description of the local laboratories.</w:t>
      </w:r>
    </w:p>
    <w:p>
      <w:pPr>
        <w:spacing w:before="0" w:after="0"/>
        <w:contextualSpacing/>
        <w:jc w:val="left"/>
        <w:rPr>
          <w:rFonts w:ascii="Palatino-Roman" w:hAnsi="Palatino-Roman" w:cs="Palatino-Roman"/>
          <w:color w:val="000000"/>
        </w:rPr>
      </w:pPr>
      <w:r>
        <w:rPr>
          <w:rFonts w:ascii="Palatino-Roman" w:hAnsi="Palatino-Roman" w:cs="Palatino-Roman"/>
          <w:color w:val="000000"/>
        </w:rPr>
        <w:t>One may ask what are the constraints imposed by</w:t>
      </w:r>
    </w:p>
    <w:p>
      <w:pPr>
        <w:spacing w:before="0" w:after="0"/>
        <w:contextualSpacing/>
        <w:jc w:val="left"/>
        <w:rPr>
          <w:rFonts w:ascii="Palatino-Roman" w:hAnsi="Palatino-Roman" w:cs="Palatino-Roman"/>
          <w:color w:val="000000"/>
        </w:rPr>
      </w:pPr>
      <w:r>
        <w:rPr>
          <w:rFonts w:ascii="Palatino-Roman" w:hAnsi="Palatino-Roman" w:cs="Palatino-Roman"/>
          <w:color w:val="000000"/>
        </w:rPr>
        <w:t>a definite causal structure regardless of the specific description,</w:t>
      </w:r>
    </w:p>
    <w:p>
      <w:pPr>
        <w:spacing w:before="0" w:after="0"/>
        <w:contextualSpacing/>
        <w:jc w:val="left"/>
        <w:rPr>
          <w:rFonts w:ascii="Palatino-Roman" w:hAnsi="Palatino-Roman" w:cs="Palatino-Roman"/>
          <w:color w:val="000000"/>
        </w:rPr>
      </w:pPr>
      <w:r>
        <w:rPr>
          <w:rFonts w:ascii="Palatino-Roman" w:hAnsi="Palatino-Roman" w:cs="Palatino-Roman"/>
          <w:color w:val="000000"/>
        </w:rPr>
        <w:t>or even the physics governing the devices performing</w:t>
      </w:r>
    </w:p>
    <w:p>
      <w:pPr>
        <w:spacing w:before="0" w:after="0"/>
        <w:contextualSpacing/>
        <w:jc w:val="left"/>
        <w:rPr>
          <w:rFonts w:ascii="Palatino-Roman" w:hAnsi="Palatino-Roman" w:cs="Palatino-Roman"/>
          <w:color w:val="000000"/>
        </w:rPr>
      </w:pPr>
      <w:r>
        <w:rPr>
          <w:rFonts w:ascii="Palatino-Roman" w:hAnsi="Palatino-Roman" w:cs="Palatino-Roman"/>
          <w:color w:val="000000"/>
        </w:rPr>
        <w:t>the local operations. To study such restrictions,</w:t>
      </w:r>
    </w:p>
    <w:p>
      <w:pPr>
        <w:spacing w:before="0" w:after="0"/>
        <w:contextualSpacing/>
        <w:jc w:val="left"/>
      </w:pPr>
      <w:r>
        <w:rPr>
          <w:rFonts w:ascii="Palatino-Roman" w:hAnsi="Palatino-Roman" w:cs="Palatino-Roman"/>
          <w:color w:val="000000"/>
        </w:rPr>
        <w:t xml:space="preserve">we will make use of so-called </w:t>
      </w:r>
      <w:r>
        <w:rPr>
          <w:rFonts w:ascii="Palatino-Italic" w:hAnsi="Palatino-Italic" w:cs="Palatino-Italic"/>
          <w:i/>
          <w:iCs/>
          <w:color w:val="000000"/>
        </w:rPr>
        <w:t xml:space="preserve">causal inequalities </w:t>
      </w:r>
      <w:r>
        <w:rPr>
          <w:rFonts w:ascii="Palatino-Roman" w:hAnsi="Palatino-Roman" w:cs="Palatino-Roman"/>
          <w:color w:val="000000"/>
        </w:rPr>
        <w:t>[</w:t>
      </w:r>
      <w:r>
        <w:rPr>
          <w:rFonts w:ascii="TeXPalladioL-SC" w:hAnsi="TeXPalladioL-SC" w:cs="TeXPalladioL-SC"/>
          <w:color w:val="00FF00"/>
        </w:rPr>
        <w:t>13</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which bound the possible correlations that can be established</w:t>
      </w:r>
    </w:p>
    <w:p>
      <w:pPr>
        <w:spacing w:before="0" w:after="0"/>
        <w:contextualSpacing/>
        <w:jc w:val="left"/>
        <w:rPr>
          <w:rFonts w:ascii="Palatino-Roman" w:hAnsi="Palatino-Roman" w:cs="Palatino-Roman"/>
          <w:color w:val="000000"/>
        </w:rPr>
      </w:pPr>
      <w:r>
        <w:rPr>
          <w:rFonts w:ascii="Palatino-Roman" w:hAnsi="Palatino-Roman" w:cs="Palatino-Roman"/>
          <w:color w:val="000000"/>
        </w:rPr>
        <w:t>between events following a definite causal order.</w:t>
      </w:r>
    </w:p>
    <w:p>
      <w:pPr>
        <w:spacing w:before="0" w:after="0"/>
        <w:contextualSpacing/>
        <w:jc w:val="left"/>
        <w:rPr>
          <w:rFonts w:ascii="Palatino-Roman" w:hAnsi="Palatino-Roman" w:cs="Palatino-Roman"/>
          <w:color w:val="000000"/>
        </w:rPr>
      </w:pPr>
      <w:r>
        <w:rPr>
          <w:rFonts w:ascii="Palatino-Roman" w:hAnsi="Palatino-Roman" w:cs="Palatino-Roman"/>
          <w:color w:val="000000"/>
        </w:rPr>
        <w:t>The violation of a causal inequality gives a stronger,</w:t>
      </w:r>
    </w:p>
    <w:p>
      <w:pPr>
        <w:spacing w:before="0" w:after="0"/>
        <w:contextualSpacing/>
        <w:jc w:val="left"/>
        <w:rPr>
          <w:rFonts w:ascii="Palatino-Roman" w:hAnsi="Palatino-Roman" w:cs="Palatino-Roman"/>
          <w:color w:val="000000"/>
        </w:rPr>
      </w:pPr>
      <w:r>
        <w:rPr>
          <w:rFonts w:ascii="Palatino-Roman" w:hAnsi="Palatino-Roman" w:cs="Palatino-Roman"/>
          <w:color w:val="000000"/>
        </w:rPr>
        <w:t>device-independent signature of lack of causal order</w:t>
      </w:r>
    </w:p>
    <w:p>
      <w:pPr>
        <w:spacing w:before="0" w:after="0"/>
        <w:contextualSpacing/>
        <w:jc w:val="left"/>
        <w:rPr>
          <w:rFonts w:ascii="Palatino-Roman" w:hAnsi="Palatino-Roman" w:cs="Palatino-Roman"/>
          <w:color w:val="000000"/>
        </w:rPr>
      </w:pPr>
      <w:r>
        <w:rPr>
          <w:rFonts w:ascii="Palatino-Roman" w:hAnsi="Palatino-Roman" w:cs="Palatino-Roman"/>
          <w:color w:val="000000"/>
        </w:rPr>
        <w:t>than the measurement of a witness. It is natural to ask</w:t>
      </w:r>
    </w:p>
    <w:p>
      <w:pPr>
        <w:spacing w:before="0" w:after="0"/>
        <w:contextualSpacing/>
        <w:jc w:val="left"/>
        <w:rPr>
          <w:rFonts w:ascii="Palatino-Roman" w:hAnsi="Palatino-Roman" w:cs="Palatino-Roman"/>
          <w:color w:val="000000"/>
        </w:rPr>
      </w:pPr>
      <w:r>
        <w:rPr>
          <w:rFonts w:ascii="Palatino-Roman" w:hAnsi="Palatino-Roman" w:cs="Palatino-Roman"/>
          <w:color w:val="000000"/>
        </w:rPr>
        <w:t>whether it is possible to use the quantum switch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a causal inequality; we show below that this is not</w:t>
      </w:r>
    </w:p>
    <w:p>
      <w:pPr>
        <w:spacing w:before="0" w:after="0"/>
        <w:contextualSpacing/>
        <w:rPr>
          <w:rFonts w:ascii="Palatino-Roman" w:hAnsi="Palatino-Roman" w:cs="Palatino-Roman"/>
          <w:color w:val="000000"/>
        </w:rPr>
      </w:pPr>
      <w:r>
        <w:rPr>
          <w:rFonts w:ascii="Palatino-Roman" w:hAnsi="Palatino-Roman" w:cs="Palatino-Roman"/>
          <w:color w:val="000000"/>
        </w:rPr>
        <w:t>the case. (p. 13)</w:t>
      </w:r>
    </w:p>
    <w:p>
      <w:pPr>
        <w:spacing w:before="0" w:after="0"/>
        <w:contextualSpacing/>
        <w:rPr>
          <w:rFonts w:ascii="Palatino-Roman" w:hAnsi="Palatino-Roman" w:cs="Palatino-Roman"/>
          <w:color w:val="000000"/>
        </w:rPr>
      </w:pPr>
    </w:p>
    <w:p>
      <w:pPr>
        <w:spacing w:before="0" w:after="0"/>
        <w:contextualSpacing/>
        <w:jc w:val="left"/>
        <w:rPr>
          <w:rFonts w:ascii="Palatino-Roman" w:hAnsi="Palatino-Roman" w:cs="Palatino-Roman"/>
          <w:color w:val="000000"/>
        </w:rPr>
      </w:pPr>
      <w:r>
        <w:rPr>
          <w:rFonts w:ascii="Palatino-Roman" w:hAnsi="Palatino-Roman" w:cs="Palatino-Roman"/>
          <w:color w:val="000000"/>
        </w:rPr>
        <w:t>As causally separable processes can only generate</w:t>
      </w:r>
    </w:p>
    <w:p>
      <w:pPr>
        <w:spacing w:before="0" w:after="0"/>
        <w:contextualSpacing/>
        <w:jc w:val="left"/>
        <w:rPr>
          <w:rFonts w:ascii="Palatino-Roman" w:hAnsi="Palatino-Roman" w:cs="Palatino-Roman"/>
          <w:color w:val="000000"/>
        </w:rPr>
      </w:pPr>
      <w:r>
        <w:rPr>
          <w:rFonts w:ascii="Palatino-Roman" w:hAnsi="Palatino-Roman" w:cs="Palatino-Roman"/>
          <w:color w:val="000000"/>
        </w:rPr>
        <w:t>causal correlations, the violation of a causal inequality</w:t>
      </w:r>
    </w:p>
    <w:p>
      <w:pPr>
        <w:spacing w:before="0" w:after="0"/>
        <w:contextualSpacing/>
        <w:jc w:val="left"/>
        <w:rPr>
          <w:rFonts w:ascii="Palatino-Roman" w:hAnsi="Palatino-Roman" w:cs="Palatino-Roman"/>
          <w:color w:val="000000"/>
        </w:rPr>
      </w:pPr>
      <w:r>
        <w:rPr>
          <w:rFonts w:ascii="Palatino-Roman" w:hAnsi="Palatino-Roman" w:cs="Palatino-Roman"/>
          <w:color w:val="000000"/>
        </w:rPr>
        <w:t>can also be used to detect the causal nonseparability of</w:t>
      </w:r>
    </w:p>
    <w:p>
      <w:pPr>
        <w:spacing w:before="0" w:after="0"/>
        <w:contextualSpacing/>
        <w:jc w:val="left"/>
      </w:pPr>
      <w:r>
        <w:rPr>
          <w:rFonts w:ascii="Palatino-Roman" w:hAnsi="Palatino-Roman" w:cs="Palatino-Roman"/>
          <w:color w:val="000000"/>
        </w:rPr>
        <w:t xml:space="preserve">a process. While causal witnesses are </w:t>
      </w:r>
      <w:r>
        <w:rPr>
          <w:rFonts w:ascii="Palatino-Italic" w:hAnsi="Palatino-Italic" w:cs="Palatino-Italic"/>
          <w:i/>
          <w:iCs/>
          <w:color w:val="000000"/>
        </w:rPr>
        <w:t>device-dependent</w:t>
      </w:r>
    </w:p>
    <w:p>
      <w:pPr>
        <w:spacing w:before="0" w:after="0"/>
        <w:contextualSpacing/>
        <w:jc w:val="left"/>
        <w:rPr>
          <w:rFonts w:ascii="Palatino-Roman" w:hAnsi="Palatino-Roman" w:cs="Palatino-Roman"/>
          <w:color w:val="000000"/>
        </w:rPr>
      </w:pPr>
      <w:r>
        <w:rPr>
          <w:rFonts w:ascii="Palatino-Roman" w:hAnsi="Palatino-Roman" w:cs="Palatino-Roman"/>
          <w:color w:val="000000"/>
        </w:rPr>
        <w:t>and can only detect causal nonseparability if each party</w:t>
      </w:r>
    </w:p>
    <w:p>
      <w:pPr>
        <w:spacing w:before="0" w:after="0"/>
        <w:contextualSpacing/>
        <w:jc w:val="left"/>
        <w:rPr>
          <w:rFonts w:ascii="Palatino-Roman" w:hAnsi="Palatino-Roman" w:cs="Palatino-Roman"/>
          <w:color w:val="000000"/>
        </w:rPr>
      </w:pPr>
      <w:r>
        <w:rPr>
          <w:rFonts w:ascii="Palatino-Roman" w:hAnsi="Palatino-Roman" w:cs="Palatino-Roman"/>
          <w:color w:val="000000"/>
        </w:rPr>
        <w:t>trusts her operation’s implementation, causal inequalities</w:t>
      </w:r>
    </w:p>
    <w:p>
      <w:pPr>
        <w:spacing w:before="0" w:after="0"/>
        <w:contextualSpacing/>
        <w:jc w:val="left"/>
      </w:pPr>
      <w:r>
        <w:rPr>
          <w:rFonts w:ascii="Palatino-Roman" w:hAnsi="Palatino-Roman" w:cs="Palatino-Roman"/>
          <w:color w:val="000000"/>
        </w:rPr>
        <w:t xml:space="preserve">are completely </w:t>
      </w:r>
      <w:r>
        <w:rPr>
          <w:rFonts w:ascii="Palatino-Italic" w:hAnsi="Palatino-Italic" w:cs="Palatino-Italic"/>
          <w:i/>
          <w:iCs/>
          <w:color w:val="000000"/>
        </w:rPr>
        <w:t>device-independent</w:t>
      </w:r>
      <w:r>
        <w:rPr>
          <w:rFonts w:ascii="Palatino-Roman" w:hAnsi="Palatino-Roman" w:cs="Palatino-Roman"/>
          <w:color w:val="000000"/>
        </w:rPr>
        <w:t>: even if each party</w:t>
      </w:r>
    </w:p>
    <w:p>
      <w:pPr>
        <w:spacing w:before="0" w:after="0"/>
        <w:contextualSpacing/>
        <w:jc w:val="left"/>
        <w:rPr>
          <w:rFonts w:ascii="Palatino-Roman" w:hAnsi="Palatino-Roman" w:cs="Palatino-Roman"/>
          <w:color w:val="000000"/>
        </w:rPr>
      </w:pPr>
      <w:r>
        <w:rPr>
          <w:rFonts w:ascii="Palatino-Roman" w:hAnsi="Palatino-Roman" w:cs="Palatino-Roman"/>
          <w:color w:val="000000"/>
        </w:rPr>
        <w:t>distrusts her laboratory, they can still detect causal nonseparability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from the statistics of their experimental</w:t>
      </w:r>
    </w:p>
    <w:p>
      <w:pPr>
        <w:spacing w:before="0" w:after="0"/>
        <w:contextualSpacing/>
        <w:jc w:val="left"/>
        <w:rPr>
          <w:rFonts w:ascii="Palatino-Roman" w:hAnsi="Palatino-Roman" w:cs="Palatino-Roman"/>
          <w:color w:val="000000"/>
        </w:rPr>
      </w:pPr>
      <w:r>
        <w:rPr>
          <w:rFonts w:ascii="Palatino-Roman" w:hAnsi="Palatino-Roman" w:cs="Palatino-Roman"/>
          <w:color w:val="000000"/>
        </w:rPr>
        <w:t>outcomes, if those violate a causal inequality. While</w:t>
      </w:r>
    </w:p>
    <w:p>
      <w:pPr>
        <w:spacing w:before="0" w:after="0"/>
        <w:contextualSpacing/>
        <w:jc w:val="left"/>
        <w:rPr>
          <w:rFonts w:ascii="Palatino-Roman" w:hAnsi="Palatino-Roman" w:cs="Palatino-Roman"/>
          <w:color w:val="000000"/>
        </w:rPr>
      </w:pPr>
      <w:r>
        <w:rPr>
          <w:rFonts w:ascii="Palatino-Roman" w:hAnsi="Palatino-Roman" w:cs="Palatino-Roman"/>
          <w:color w:val="000000"/>
        </w:rPr>
        <w:t>for every causally nonseparable process there is causal</w:t>
      </w:r>
    </w:p>
    <w:p>
      <w:pPr>
        <w:spacing w:before="0" w:after="0"/>
        <w:contextualSpacing/>
        <w:jc w:val="left"/>
        <w:rPr>
          <w:rFonts w:ascii="Palatino-Roman" w:hAnsi="Palatino-Roman" w:cs="Palatino-Roman"/>
          <w:color w:val="000000"/>
        </w:rPr>
      </w:pPr>
      <w:r>
        <w:rPr>
          <w:rFonts w:ascii="Palatino-Roman" w:hAnsi="Palatino-Roman" w:cs="Palatino-Roman"/>
          <w:color w:val="000000"/>
        </w:rPr>
        <w:t>witness that will detect its nonseparability, there are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nonseparable processes cannot be used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any causal inequalities: in the next subsection</w:t>
      </w:r>
    </w:p>
    <w:p>
      <w:pPr>
        <w:spacing w:before="0" w:after="0"/>
        <w:contextualSpacing/>
        <w:jc w:val="left"/>
        <w:rPr>
          <w:rFonts w:ascii="Palatino-Roman" w:hAnsi="Palatino-Roman" w:cs="Palatino-Roman"/>
          <w:color w:val="000000"/>
        </w:rPr>
      </w:pPr>
      <w:r>
        <w:rPr>
          <w:rFonts w:ascii="Palatino-Roman" w:hAnsi="Palatino-Roman" w:cs="Palatino-Roman"/>
          <w:color w:val="000000"/>
        </w:rPr>
        <w:t>we will prove that the quantum switch provides such</w:t>
      </w:r>
    </w:p>
    <w:p>
      <w:pPr>
        <w:spacing w:before="0" w:after="0"/>
        <w:contextualSpacing/>
        <w:jc w:val="left"/>
        <w:rPr>
          <w:rFonts w:ascii="Palatino-Roman" w:hAnsi="Palatino-Roman" w:cs="Palatino-Roman"/>
          <w:color w:val="000000"/>
        </w:rPr>
      </w:pPr>
      <w:r>
        <w:rPr>
          <w:rFonts w:ascii="Palatino-Roman" w:hAnsi="Palatino-Roman" w:cs="Palatino-Roman"/>
          <w:color w:val="000000"/>
        </w:rPr>
        <w:t>an example. There is an analogy here with entanglement</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which allow for a device-dependent</w:t>
      </w:r>
    </w:p>
    <w:p>
      <w:pPr>
        <w:spacing w:before="0" w:after="0"/>
        <w:contextualSpacing/>
        <w:jc w:val="left"/>
        <w:rPr>
          <w:rFonts w:ascii="Palatino-Roman" w:hAnsi="Palatino-Roman" w:cs="Palatino-Roman"/>
          <w:color w:val="000000"/>
        </w:rPr>
      </w:pPr>
      <w:r>
        <w:rPr>
          <w:rFonts w:ascii="Palatino-Roman" w:hAnsi="Palatino-Roman" w:cs="Palatino-Roman"/>
          <w:color w:val="000000"/>
        </w:rPr>
        <w:t>way of detecting entanglement, and Bell inequalities,</w:t>
      </w:r>
    </w:p>
    <w:p>
      <w:pPr>
        <w:spacing w:before="0" w:after="0"/>
        <w:contextualSpacing/>
        <w:jc w:val="left"/>
        <w:rPr>
          <w:rFonts w:ascii="Palatino-Roman" w:hAnsi="Palatino-Roman" w:cs="Palatino-Roman"/>
          <w:color w:val="000000"/>
        </w:rPr>
      </w:pPr>
      <w:r>
        <w:rPr>
          <w:rFonts w:ascii="Palatino-Roman" w:hAnsi="Palatino-Roman" w:cs="Palatino-Roman"/>
          <w:color w:val="000000"/>
        </w:rPr>
        <w:t>which provide a device-independent entanglement certification</w:t>
      </w:r>
    </w:p>
    <w:p>
      <w:pPr>
        <w:spacing w:before="0" w:after="0"/>
        <w:contextualSpacing/>
        <w:jc w:val="left"/>
      </w:pPr>
      <w:r>
        <w:rPr>
          <w:rFonts w:ascii="Palatino-Roman" w:hAnsi="Palatino-Roman" w:cs="Palatino-Roman"/>
          <w:color w:val="000000"/>
        </w:rPr>
        <w:t>– “nonlocality” [</w:t>
      </w:r>
      <w:r>
        <w:rPr>
          <w:rFonts w:ascii="TeXPalladioL-SC" w:hAnsi="TeXPalladioL-SC" w:cs="TeXPalladioL-SC"/>
          <w:color w:val="00FF00"/>
        </w:rPr>
        <w:t>27</w:t>
      </w:r>
      <w:r>
        <w:rPr>
          <w:rFonts w:ascii="Palatino-Roman" w:hAnsi="Palatino-Roman" w:cs="Palatino-Roman"/>
          <w:color w:val="000000"/>
        </w:rPr>
        <w:t>]. The important difference</w:t>
      </w:r>
    </w:p>
    <w:p>
      <w:pPr>
        <w:spacing w:before="0" w:after="0"/>
        <w:contextualSpacing/>
        <w:jc w:val="left"/>
        <w:rPr>
          <w:rFonts w:ascii="Palatino-Roman" w:hAnsi="Palatino-Roman" w:cs="Palatino-Roman"/>
          <w:color w:val="000000"/>
        </w:rPr>
      </w:pPr>
      <w:r>
        <w:rPr>
          <w:rFonts w:ascii="Palatino-Roman" w:hAnsi="Palatino-Roman" w:cs="Palatino-Roman"/>
          <w:color w:val="000000"/>
        </w:rPr>
        <w:t>is that states violating Bell inequalities are physically</w:t>
      </w:r>
    </w:p>
    <w:p>
      <w:pPr>
        <w:spacing w:before="0" w:after="0"/>
        <w:contextualSpacing/>
        <w:jc w:val="left"/>
        <w:rPr>
          <w:rFonts w:ascii="Palatino-Roman" w:hAnsi="Palatino-Roman" w:cs="Palatino-Roman"/>
          <w:color w:val="000000"/>
        </w:rPr>
      </w:pPr>
      <w:r>
        <w:rPr>
          <w:rFonts w:ascii="Palatino-Roman" w:hAnsi="Palatino-Roman" w:cs="Palatino-Roman"/>
          <w:color w:val="000000"/>
        </w:rPr>
        <w:t>implementable, while no example of a physically</w:t>
      </w:r>
    </w:p>
    <w:p>
      <w:pPr>
        <w:spacing w:before="0" w:after="0"/>
        <w:contextualSpacing/>
        <w:jc w:val="left"/>
        <w:rPr>
          <w:rFonts w:ascii="Palatino-Roman" w:hAnsi="Palatino-Roman" w:cs="Palatino-Roman"/>
          <w:color w:val="000000"/>
        </w:rPr>
      </w:pPr>
      <w:r>
        <w:rPr>
          <w:rFonts w:ascii="Palatino-Roman" w:hAnsi="Palatino-Roman" w:cs="Palatino-Roman"/>
          <w:color w:val="000000"/>
        </w:rPr>
        <w:t>implementable process violating causal inequalities is</w:t>
      </w:r>
    </w:p>
    <w:p>
      <w:pPr>
        <w:spacing w:before="0" w:after="0"/>
        <w:contextualSpacing/>
        <w:rPr>
          <w:rFonts w:ascii="Palatino-Roman" w:hAnsi="Palatino-Roman" w:cs="Palatino-Roman"/>
          <w:color w:val="000000"/>
        </w:rPr>
      </w:pPr>
      <w:r>
        <w:rPr>
          <w:rFonts w:ascii="Palatino-Roman" w:hAnsi="Palatino-Roman" w:cs="Palatino-Roman"/>
          <w:color w:val="000000"/>
        </w:rPr>
        <w:t>known. (p. 14)</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[UNBELIEVABLE, but this is the relationship between EDWs!!!]</w:t>
      </w:r>
    </w:p>
    <w:p>
      <w:pPr>
        <w:spacing w:before="0" w:after="0"/>
        <w:contextualSpacing/>
        <w:rPr>
          <w:rFonts w:ascii="Palatino-Roman" w:hAnsi="Palatino-Roman" w:cs="Palatino-Roman"/>
          <w:color w:val="FF0000"/>
        </w:rPr>
      </w:pPr>
      <w:r>
        <w:rPr>
          <w:rFonts w:ascii="Palatino-Roman" w:hAnsi="Palatino-Roman" w:cs="Palatino-Roman"/>
          <w:color w:val="FF0000"/>
        </w:rPr>
        <w:t xml:space="preserve"> </w:t>
      </w:r>
    </w:p>
    <w:p>
      <w:pPr>
        <w:spacing w:before="0" w:after="0"/>
        <w:contextualSpacing/>
        <w:jc w:val="left"/>
        <w:rPr>
          <w:rFonts w:ascii="Palatino-Roman" w:hAnsi="Palatino-Roman" w:cs="Palatino-Roman"/>
          <w:color w:val="000000"/>
        </w:rPr>
      </w:pPr>
      <w:r>
        <w:rPr>
          <w:rFonts w:ascii="Palatino-Roman" w:hAnsi="Palatino-Roman" w:cs="Palatino-Roman"/>
          <w:color w:val="000000"/>
        </w:rPr>
        <w:t>Therefore, the quantum switch represents an example</w:t>
      </w:r>
    </w:p>
    <w:p>
      <w:pPr>
        <w:spacing w:before="0" w:after="0"/>
        <w:contextualSpacing/>
        <w:jc w:val="left"/>
        <w:rPr>
          <w:rFonts w:ascii="Palatino-Roman" w:hAnsi="Palatino-Roman" w:cs="Palatino-Roman"/>
          <w:color w:val="000000"/>
        </w:rPr>
      </w:pPr>
      <w:r>
        <w:rPr>
          <w:rFonts w:ascii="Palatino-Roman" w:hAnsi="Palatino-Roman" w:cs="Palatino-Roman"/>
          <w:color w:val="000000"/>
        </w:rPr>
        <w:t>of a causally nonseparable process that can only</w:t>
      </w:r>
    </w:p>
    <w:p>
      <w:pPr>
        <w:spacing w:before="0" w:after="0"/>
        <w:contextualSpacing/>
        <w:jc w:val="left"/>
        <w:rPr>
          <w:rFonts w:ascii="Palatino-Roman" w:hAnsi="Palatino-Roman" w:cs="Palatino-Roman"/>
          <w:color w:val="000000"/>
        </w:rPr>
      </w:pPr>
      <w:r>
        <w:rPr>
          <w:rFonts w:ascii="Palatino-Roman" w:hAnsi="Palatino-Roman" w:cs="Palatino-Roman"/>
          <w:color w:val="000000"/>
        </w:rPr>
        <w:t>generate causal correlations, and hence cannot be used</w:t>
      </w:r>
    </w:p>
    <w:p>
      <w:pPr>
        <w:spacing w:before="0" w:after="0"/>
        <w:contextualSpacing/>
        <w:jc w:val="left"/>
      </w:pPr>
      <w:r>
        <w:rPr>
          <w:rFonts w:ascii="Palatino-Roman" w:hAnsi="Palatino-Roman" w:cs="Palatino-Roman"/>
          <w:color w:val="000000"/>
        </w:rPr>
        <w:t>to violate any causal inequality</w:t>
      </w:r>
      <w:r>
        <w:rPr>
          <w:rFonts w:ascii="TeXPalladioL-SC" w:hAnsi="TeXPalladioL-SC" w:cs="TeXPalladioL-SC"/>
          <w:color w:val="FF0000"/>
          <w:sz w:val="15"/>
          <w:szCs w:val="15"/>
        </w:rPr>
        <w:t>12</w:t>
      </w:r>
      <w:r>
        <w:rPr>
          <w:rFonts w:ascii="Palatino-Roman" w:hAnsi="Palatino-Roman" w:cs="Palatino-Roman"/>
          <w:color w:val="000000"/>
        </w:rPr>
        <w:t>. It is noteworthy that</w:t>
      </w:r>
    </w:p>
    <w:p>
      <w:pPr>
        <w:spacing w:before="0" w:after="0"/>
        <w:contextualSpacing/>
        <w:jc w:val="left"/>
        <w:rPr>
          <w:rFonts w:ascii="Palatino-Roman" w:hAnsi="Palatino-Roman" w:cs="Palatino-Roman"/>
          <w:color w:val="000000"/>
        </w:rPr>
      </w:pPr>
      <w:r>
        <w:rPr>
          <w:rFonts w:ascii="Palatino-Roman" w:hAnsi="Palatino-Roman" w:cs="Palatino-Roman"/>
          <w:color w:val="000000"/>
        </w:rPr>
        <w:t>all the examples of causally nonseparable processes for</w:t>
      </w:r>
    </w:p>
    <w:p>
      <w:pPr>
        <w:spacing w:before="0" w:after="0"/>
        <w:contextualSpacing/>
        <w:jc w:val="left"/>
        <w:rPr>
          <w:rFonts w:ascii="Palatino-Roman" w:hAnsi="Palatino-Roman" w:cs="Palatino-Roman"/>
          <w:color w:val="000000"/>
        </w:rPr>
      </w:pPr>
      <w:r>
        <w:rPr>
          <w:rFonts w:ascii="Palatino-Roman" w:hAnsi="Palatino-Roman" w:cs="Palatino-Roman"/>
          <w:color w:val="000000"/>
        </w:rPr>
        <w:t>which a physical interpretation is known, including</w:t>
      </w:r>
    </w:p>
    <w:p>
      <w:pPr>
        <w:spacing w:before="0" w:after="0"/>
        <w:contextualSpacing/>
        <w:jc w:val="left"/>
      </w:pPr>
      <w:r>
        <w:rPr>
          <w:rFonts w:ascii="Palatino-Roman" w:hAnsi="Palatino-Roman" w:cs="Palatino-Roman"/>
          <w:color w:val="000000"/>
        </w:rPr>
        <w:t>those generated by space-time superpositions [</w:t>
      </w:r>
      <w:r>
        <w:rPr>
          <w:rFonts w:ascii="TeXPalladioL-SC" w:hAnsi="TeXPalladioL-SC" w:cs="TeXPalladioL-SC"/>
          <w:color w:val="00FF00"/>
        </w:rPr>
        <w:t>32</w:t>
      </w:r>
      <w:r>
        <w:rPr>
          <w:rFonts w:ascii="Palatino-Roman" w:hAnsi="Palatino-Roman" w:cs="Palatino-Roman"/>
          <w:color w:val="000000"/>
        </w:rPr>
        <w:t>], fall</w:t>
      </w:r>
    </w:p>
    <w:p>
      <w:pPr>
        <w:spacing w:before="0" w:after="0"/>
        <w:contextualSpacing/>
        <w:jc w:val="left"/>
        <w:rPr>
          <w:rFonts w:ascii="Palatino-Roman" w:hAnsi="Palatino-Roman" w:cs="Palatino-Roman"/>
          <w:color w:val="000000"/>
        </w:rPr>
      </w:pPr>
      <w:r>
        <w:rPr>
          <w:rFonts w:ascii="Palatino-Roman" w:hAnsi="Palatino-Roman" w:cs="Palatino-Roman"/>
          <w:color w:val="000000"/>
        </w:rPr>
        <w:t>into this category. This raises the question of whether</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nonseparable processes that do violate causal</w:t>
      </w:r>
    </w:p>
    <w:p>
      <w:pPr>
        <w:spacing w:before="0" w:after="0"/>
        <w:contextualSpacing/>
        <w:rPr>
          <w:rFonts w:ascii="Palatino-Roman" w:hAnsi="Palatino-Roman" w:cs="Palatino-Roman"/>
          <w:color w:val="000000"/>
        </w:rPr>
      </w:pPr>
      <w:r>
        <w:rPr>
          <w:rFonts w:ascii="Palatino-Roman" w:hAnsi="Palatino-Roman" w:cs="Palatino-Roman"/>
          <w:color w:val="000000"/>
        </w:rPr>
        <w:t xml:space="preserve">inequalities can be physically implemented at all. (p. 15) </w:t>
      </w:r>
    </w:p>
    <w:p>
      <w:pPr>
        <w:spacing w:before="0" w:after="0"/>
        <w:contextualSpacing/>
        <w:rPr>
          <w:rFonts w:ascii="Palatino-Roman" w:hAnsi="Palatino-Roman" w:cs="Palatino-Roman"/>
          <w:color w:val="000000"/>
        </w:rPr>
      </w:pPr>
    </w:p>
    <w:p>
      <w:pPr>
        <w:spacing w:before="0" w:after="0"/>
        <w:contextualSpacing/>
        <w:jc w:val="left"/>
      </w:pPr>
      <w:r>
        <w:rPr>
          <w:rFonts w:ascii="Palatino-Bold" w:hAnsi="Palatino-Bold" w:cs="Palatino-Bold"/>
          <w:b/>
          <w:bCs/>
          <w:sz w:val="18"/>
          <w:szCs w:val="18"/>
        </w:rPr>
        <w:t>VII. CONCLUSION</w:t>
      </w:r>
      <w:r>
        <w:rPr>
          <w:rFonts w:ascii="Palatino-Roman" w:hAnsi="Palatino-Roman" w:cs="Palatino-Roman"/>
          <w:color w:val="000000"/>
        </w:rPr>
        <w:t xml:space="preserve"> </w:t>
      </w:r>
    </w:p>
    <w:p>
      <w:pPr>
        <w:spacing w:before="0" w:after="0"/>
        <w:contextualSpacing/>
        <w:jc w:val="left"/>
        <w:rPr>
          <w:rFonts w:ascii="Palatino-Roman" w:hAnsi="Palatino-Roman" w:cs="Palatino-Roman"/>
          <w:color w:val="000000"/>
        </w:rPr>
      </w:pPr>
      <w:r>
        <w:rPr>
          <w:rFonts w:ascii="Palatino-Roman" w:hAnsi="Palatino-Roman" w:cs="Palatino-Roman"/>
          <w:color w:val="000000"/>
        </w:rPr>
        <w:t>The process matrix formalism was originally conceived</w:t>
      </w:r>
    </w:p>
    <w:p>
      <w:pPr>
        <w:spacing w:before="0" w:after="0"/>
        <w:contextualSpacing/>
        <w:jc w:val="left"/>
        <w:rPr>
          <w:rFonts w:ascii="Palatino-Roman" w:hAnsi="Palatino-Roman" w:cs="Palatino-Roman"/>
          <w:color w:val="000000"/>
        </w:rPr>
      </w:pPr>
      <w:r>
        <w:rPr>
          <w:rFonts w:ascii="Palatino-Roman" w:hAnsi="Palatino-Roman" w:cs="Palatino-Roman"/>
          <w:color w:val="000000"/>
        </w:rPr>
        <w:t>as a rather speculative extension of quantum mechanics</w:t>
      </w:r>
    </w:p>
    <w:p>
      <w:pPr>
        <w:spacing w:before="0" w:after="0"/>
        <w:contextualSpacing/>
        <w:jc w:val="left"/>
        <w:rPr>
          <w:rFonts w:ascii="Palatino-Roman" w:hAnsi="Palatino-Roman" w:cs="Palatino-Roman"/>
          <w:color w:val="000000"/>
        </w:rPr>
      </w:pPr>
      <w:r>
        <w:rPr>
          <w:rFonts w:ascii="Palatino-Roman" w:hAnsi="Palatino-Roman" w:cs="Palatino-Roman"/>
          <w:color w:val="000000"/>
        </w:rPr>
        <w:t>to possibly include the indefinite causal structures</w:t>
      </w:r>
    </w:p>
    <w:p>
      <w:pPr>
        <w:spacing w:before="0" w:after="0"/>
        <w:contextualSpacing/>
        <w:jc w:val="left"/>
      </w:pPr>
      <w:r>
        <w:rPr>
          <w:rFonts w:ascii="Palatino-Roman" w:hAnsi="Palatino-Roman" w:cs="Palatino-Roman"/>
          <w:color w:val="000000"/>
        </w:rPr>
        <w:t>expected in a quantized theory of gravity [</w:t>
      </w:r>
      <w:r>
        <w:rPr>
          <w:rFonts w:ascii="TeXPalladioL-SC" w:hAnsi="TeXPalladioL-SC" w:cs="TeXPalladioL-SC"/>
          <w:color w:val="00FF00"/>
        </w:rPr>
        <w:t>10</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The results of this work show that, in fact, it is a natural</w:t>
      </w:r>
    </w:p>
    <w:p>
      <w:pPr>
        <w:spacing w:before="0" w:after="0"/>
        <w:contextualSpacing/>
        <w:jc w:val="left"/>
        <w:rPr>
          <w:rFonts w:ascii="Palatino-Roman" w:hAnsi="Palatino-Roman" w:cs="Palatino-Roman"/>
          <w:color w:val="000000"/>
        </w:rPr>
      </w:pPr>
      <w:r>
        <w:rPr>
          <w:rFonts w:ascii="Palatino-Roman" w:hAnsi="Palatino-Roman" w:cs="Palatino-Roman"/>
          <w:color w:val="000000"/>
        </w:rPr>
        <w:t>framework to study a class of quantum resources</w:t>
      </w:r>
    </w:p>
    <w:p>
      <w:pPr>
        <w:spacing w:before="0" w:after="0"/>
        <w:contextualSpacing/>
        <w:jc w:val="left"/>
        <w:rPr>
          <w:rFonts w:ascii="Palatino-Roman" w:hAnsi="Palatino-Roman" w:cs="Palatino-Roman"/>
          <w:color w:val="000000"/>
        </w:rPr>
      </w:pPr>
      <w:r>
        <w:rPr>
          <w:rFonts w:ascii="Palatino-Roman" w:hAnsi="Palatino-Roman" w:cs="Palatino-Roman"/>
          <w:color w:val="000000"/>
        </w:rPr>
        <w:t>which cannot be captured by the circuit model, but</w:t>
      </w:r>
    </w:p>
    <w:p>
      <w:pPr>
        <w:spacing w:before="0" w:after="0"/>
        <w:contextualSpacing/>
        <w:jc w:val="left"/>
        <w:rPr>
          <w:rFonts w:ascii="Palatino-Roman" w:hAnsi="Palatino-Roman" w:cs="Palatino-Roman"/>
          <w:color w:val="000000"/>
        </w:rPr>
      </w:pPr>
      <w:r>
        <w:rPr>
          <w:rFonts w:ascii="Palatino-Roman" w:hAnsi="Palatino-Roman" w:cs="Palatino-Roman"/>
          <w:color w:val="000000"/>
        </w:rPr>
        <w:t>nonetheless are physically realizable and can provide</w:t>
      </w:r>
    </w:p>
    <w:p>
      <w:pPr>
        <w:spacing w:before="0" w:after="0"/>
        <w:contextualSpacing/>
        <w:jc w:val="left"/>
        <w:rPr>
          <w:rFonts w:ascii="Palatino-Roman" w:hAnsi="Palatino-Roman" w:cs="Palatino-Roman"/>
          <w:color w:val="000000"/>
        </w:rPr>
      </w:pPr>
      <w:r>
        <w:rPr>
          <w:rFonts w:ascii="Palatino-Roman" w:hAnsi="Palatino-Roman" w:cs="Palatino-Roman"/>
          <w:color w:val="000000"/>
        </w:rPr>
        <w:t>powerful computational advantages. We have shown</w:t>
      </w:r>
    </w:p>
    <w:p>
      <w:pPr>
        <w:spacing w:before="0" w:after="0"/>
        <w:contextualSpacing/>
        <w:jc w:val="left"/>
        <w:rPr>
          <w:rFonts w:ascii="Palatino-Roman" w:hAnsi="Palatino-Roman" w:cs="Palatino-Roman"/>
          <w:color w:val="000000"/>
        </w:rPr>
      </w:pPr>
      <w:r>
        <w:rPr>
          <w:rFonts w:ascii="Palatino-Roman" w:hAnsi="Palatino-Roman" w:cs="Palatino-Roman"/>
          <w:color w:val="000000"/>
        </w:rPr>
        <w:t>that the quantum switch, a recently demonstrated resource</w:t>
      </w:r>
    </w:p>
    <w:p>
      <w:pPr>
        <w:spacing w:before="0" w:after="0"/>
        <w:contextualSpacing/>
        <w:jc w:val="left"/>
        <w:rPr>
          <w:rFonts w:ascii="Palatino-Roman" w:hAnsi="Palatino-Roman" w:cs="Palatino-Roman"/>
          <w:color w:val="000000"/>
        </w:rPr>
      </w:pPr>
      <w:r>
        <w:rPr>
          <w:rFonts w:ascii="Palatino-Roman" w:hAnsi="Palatino-Roman" w:cs="Palatino-Roman"/>
          <w:color w:val="000000"/>
        </w:rPr>
        <w:t>for quantum computation, can be conveniently</w:t>
      </w:r>
    </w:p>
    <w:p>
      <w:pPr>
        <w:spacing w:before="0" w:after="0"/>
        <w:contextualSpacing/>
        <w:jc w:val="left"/>
        <w:rPr>
          <w:rFonts w:ascii="Palatino-Roman" w:hAnsi="Palatino-Roman" w:cs="Palatino-Roman"/>
          <w:color w:val="000000"/>
        </w:rPr>
      </w:pPr>
      <w:r>
        <w:rPr>
          <w:rFonts w:ascii="Palatino-Roman" w:hAnsi="Palatino-Roman" w:cs="Palatino-Roman"/>
          <w:color w:val="000000"/>
        </w:rPr>
        <w:t>represented as a causally non-separable process matrix.</w:t>
      </w:r>
    </w:p>
    <w:p>
      <w:pPr>
        <w:spacing w:before="0" w:after="0"/>
        <w:contextualSpacing/>
        <w:jc w:val="left"/>
        <w:rPr>
          <w:rFonts w:ascii="Palatino-Roman" w:hAnsi="Palatino-Roman" w:cs="Palatino-Roman"/>
          <w:color w:val="000000"/>
        </w:rPr>
      </w:pPr>
      <w:r>
        <w:rPr>
          <w:rFonts w:ascii="Palatino-Roman" w:hAnsi="Palatino-Roman" w:cs="Palatino-Roman"/>
          <w:color w:val="000000"/>
        </w:rPr>
        <w:t>We have also presented causal witnesses that can verify</w:t>
      </w:r>
    </w:p>
    <w:p>
      <w:pPr>
        <w:spacing w:before="0" w:after="0"/>
        <w:contextualSpacing/>
        <w:jc w:val="left"/>
        <w:rPr>
          <w:rFonts w:ascii="Palatino-Roman" w:hAnsi="Palatino-Roman" w:cs="Palatino-Roman"/>
          <w:color w:val="000000"/>
        </w:rPr>
      </w:pPr>
      <w:r>
        <w:rPr>
          <w:rFonts w:ascii="Palatino-Roman" w:hAnsi="Palatino-Roman" w:cs="Palatino-Roman"/>
          <w:color w:val="000000"/>
        </w:rPr>
        <w:t>the causal nonseparability of the switch. As they only</w:t>
      </w:r>
    </w:p>
    <w:p>
      <w:pPr>
        <w:spacing w:before="0" w:after="0"/>
        <w:contextualSpacing/>
        <w:jc w:val="left"/>
        <w:rPr>
          <w:rFonts w:ascii="Palatino-Roman" w:hAnsi="Palatino-Roman" w:cs="Palatino-Roman"/>
          <w:color w:val="000000"/>
        </w:rPr>
      </w:pPr>
      <w:r>
        <w:rPr>
          <w:rFonts w:ascii="Palatino-Roman" w:hAnsi="Palatino-Roman" w:cs="Palatino-Roman"/>
          <w:color w:val="000000"/>
        </w:rPr>
        <w:t>require performing unitaries in a “superposition of order”</w:t>
      </w:r>
    </w:p>
    <w:p>
      <w:pPr>
        <w:spacing w:before="0" w:after="0"/>
        <w:contextualSpacing/>
        <w:jc w:val="left"/>
        <w:rPr>
          <w:rFonts w:ascii="Palatino-Roman" w:hAnsi="Palatino-Roman" w:cs="Palatino-Roman"/>
          <w:color w:val="000000"/>
        </w:rPr>
      </w:pPr>
      <w:r>
        <w:rPr>
          <w:rFonts w:ascii="Palatino-Roman" w:hAnsi="Palatino-Roman" w:cs="Palatino-Roman"/>
          <w:color w:val="000000"/>
        </w:rPr>
        <w:t>and a final measurement of a control qubit, such</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can be easily implemented in quantum-optics</w:t>
      </w:r>
    </w:p>
    <w:p>
      <w:pPr>
        <w:spacing w:before="0" w:after="0"/>
        <w:contextualSpacing/>
      </w:pPr>
      <w:r>
        <w:rPr>
          <w:rFonts w:ascii="Palatino-Roman" w:hAnsi="Palatino-Roman" w:cs="Palatino-Roman"/>
          <w:color w:val="000000"/>
        </w:rPr>
        <w:t>setups, as the one employed in Ref. [</w:t>
      </w:r>
      <w:r>
        <w:rPr>
          <w:rFonts w:ascii="TeXPalladioL-SC" w:hAnsi="TeXPalladioL-SC" w:cs="TeXPalladioL-SC"/>
          <w:color w:val="00FF00"/>
        </w:rPr>
        <w:t>9</w:t>
      </w:r>
      <w:r>
        <w:rPr>
          <w:rFonts w:ascii="Palatino-Roman" w:hAnsi="Palatino-Roman" w:cs="Palatino-Roman"/>
          <w:color w:val="000000"/>
        </w:rPr>
        <w:t xml:space="preserve">]. (p. 15) </w:t>
      </w:r>
    </w:p>
    <w:p>
      <w:pPr>
        <w:spacing w:before="0" w:after="0"/>
        <w:contextualSpacing/>
        <w:rPr>
          <w:rFonts w:ascii="Palatino-Roman" w:hAnsi="Palatino-Roman" w:cs="Palatino-Roman"/>
          <w:color w:val="000000"/>
        </w:rPr>
      </w:pPr>
    </w:p>
    <w:p>
      <w:pPr>
        <w:spacing w:before="0" w:after="0"/>
        <w:contextualSpacing/>
        <w:jc w:val="left"/>
        <w:rPr>
          <w:rFonts w:ascii="Palatino-Roman" w:hAnsi="Palatino-Roman" w:cs="Palatino-Roman"/>
        </w:rPr>
      </w:pPr>
      <w:r>
        <w:rPr>
          <w:rFonts w:ascii="Palatino-Roman" w:hAnsi="Palatino-Roman" w:cs="Palatino-Roman"/>
        </w:rPr>
        <w:t>The theory of causal witnesses developed here has</w:t>
      </w:r>
    </w:p>
    <w:p>
      <w:pPr>
        <w:spacing w:before="0" w:after="0"/>
        <w:contextualSpacing/>
        <w:jc w:val="left"/>
        <w:rPr>
          <w:rFonts w:ascii="Palatino-Roman" w:hAnsi="Palatino-Roman" w:cs="Palatino-Roman"/>
        </w:rPr>
      </w:pPr>
      <w:r>
        <w:rPr>
          <w:rFonts w:ascii="Palatino-Roman" w:hAnsi="Palatino-Roman" w:cs="Palatino-Roman"/>
        </w:rPr>
        <w:t>close resemblances with the theory of entanglement</w:t>
      </w:r>
    </w:p>
    <w:p>
      <w:pPr>
        <w:spacing w:before="0" w:after="0"/>
        <w:contextualSpacing/>
        <w:jc w:val="left"/>
        <w:rPr>
          <w:rFonts w:ascii="Palatino-Roman" w:hAnsi="Palatino-Roman" w:cs="Palatino-Roman"/>
        </w:rPr>
      </w:pPr>
      <w:r>
        <w:rPr>
          <w:rFonts w:ascii="Palatino-Roman" w:hAnsi="Palatino-Roman" w:cs="Palatino-Roman"/>
        </w:rPr>
        <w:t>witnesses. In both cases, one is interested in finding</w:t>
      </w:r>
    </w:p>
    <w:p>
      <w:pPr>
        <w:spacing w:before="0" w:after="0"/>
        <w:contextualSpacing/>
        <w:jc w:val="left"/>
        <w:rPr>
          <w:rFonts w:ascii="Palatino-Roman" w:hAnsi="Palatino-Roman" w:cs="Palatino-Roman"/>
        </w:rPr>
      </w:pPr>
      <w:r>
        <w:rPr>
          <w:rFonts w:ascii="Palatino-Roman" w:hAnsi="Palatino-Roman" w:cs="Palatino-Roman"/>
        </w:rPr>
        <w:t>ways to certify that a resource is outside some convex</w:t>
      </w:r>
    </w:p>
    <w:p>
      <w:pPr>
        <w:spacing w:before="0" w:after="0"/>
        <w:contextualSpacing/>
        <w:jc w:val="left"/>
        <w:rPr>
          <w:rFonts w:ascii="Palatino-Roman" w:hAnsi="Palatino-Roman" w:cs="Palatino-Roman"/>
        </w:rPr>
      </w:pPr>
      <w:r>
        <w:rPr>
          <w:rFonts w:ascii="Palatino-Roman" w:hAnsi="Palatino-Roman" w:cs="Palatino-Roman"/>
        </w:rPr>
        <w:t>set, the set of separable states in the latter case, that</w:t>
      </w:r>
    </w:p>
    <w:p>
      <w:pPr>
        <w:spacing w:before="0" w:after="0"/>
        <w:contextualSpacing/>
        <w:jc w:val="left"/>
        <w:rPr>
          <w:rFonts w:ascii="Palatino-Roman" w:hAnsi="Palatino-Roman" w:cs="Palatino-Roman"/>
        </w:rPr>
      </w:pPr>
      <w:r>
        <w:rPr>
          <w:rFonts w:ascii="Palatino-Roman" w:hAnsi="Palatino-Roman" w:cs="Palatino-Roman"/>
        </w:rPr>
        <w:t>of causally nonseparable process matrices in the former</w:t>
      </w:r>
    </w:p>
    <w:p>
      <w:pPr>
        <w:spacing w:before="0" w:after="0"/>
        <w:contextualSpacing/>
        <w:jc w:val="left"/>
        <w:rPr>
          <w:rFonts w:ascii="Palatino-Roman" w:hAnsi="Palatino-Roman" w:cs="Palatino-Roman"/>
        </w:rPr>
      </w:pPr>
      <w:r>
        <w:rPr>
          <w:rFonts w:ascii="Palatino-Roman" w:hAnsi="Palatino-Roman" w:cs="Palatino-Roman"/>
        </w:rPr>
        <w:t>case. Following this analogy, causal inequalities</w:t>
      </w:r>
    </w:p>
    <w:p>
      <w:pPr>
        <w:spacing w:before="0" w:after="0"/>
        <w:contextualSpacing/>
        <w:jc w:val="left"/>
        <w:rPr>
          <w:rFonts w:ascii="Palatino-Roman" w:hAnsi="Palatino-Roman" w:cs="Palatino-Roman"/>
        </w:rPr>
      </w:pPr>
      <w:r>
        <w:rPr>
          <w:rFonts w:ascii="Palatino-Roman" w:hAnsi="Palatino-Roman" w:cs="Palatino-Roman"/>
        </w:rPr>
        <w:t>can be seen as the counterpart to the Bell inequalities,</w:t>
      </w:r>
    </w:p>
    <w:p>
      <w:pPr>
        <w:spacing w:before="0" w:after="0"/>
        <w:contextualSpacing/>
        <w:jc w:val="left"/>
        <w:rPr>
          <w:rFonts w:ascii="Palatino-Roman" w:hAnsi="Palatino-Roman" w:cs="Palatino-Roman"/>
        </w:rPr>
      </w:pPr>
      <w:r>
        <w:rPr>
          <w:rFonts w:ascii="Palatino-Roman" w:hAnsi="Palatino-Roman" w:cs="Palatino-Roman"/>
        </w:rPr>
        <w:t>as they both provide device-independent tests regarding</w:t>
      </w:r>
    </w:p>
    <w:p>
      <w:pPr>
        <w:spacing w:before="0" w:after="0"/>
        <w:contextualSpacing/>
        <w:jc w:val="left"/>
        <w:rPr>
          <w:rFonts w:ascii="Palatino-Roman" w:hAnsi="Palatino-Roman" w:cs="Palatino-Roman"/>
        </w:rPr>
      </w:pPr>
      <w:r>
        <w:rPr>
          <w:rFonts w:ascii="Palatino-Roman" w:hAnsi="Palatino-Roman" w:cs="Palatino-Roman"/>
        </w:rPr>
        <w:t>the existence of some classical variable: local hidden</w:t>
      </w:r>
    </w:p>
    <w:p>
      <w:pPr>
        <w:spacing w:before="0" w:after="0"/>
        <w:contextualSpacing/>
        <w:jc w:val="left"/>
      </w:pPr>
      <w:r>
        <w:rPr>
          <w:rFonts w:ascii="Palatino-Roman" w:hAnsi="Palatino-Roman" w:cs="Palatino-Roman"/>
        </w:rPr>
        <w:t xml:space="preserve">variables for measurement outcomes in one case, </w:t>
      </w:r>
      <w:r>
        <w:rPr>
          <w:rFonts w:ascii="Palatino-Roman" w:hAnsi="Palatino-Roman" w:cs="Palatino-Roman"/>
          <w:color w:val="000000"/>
        </w:rPr>
        <w:t>classical variables determining the causal order in the</w:t>
      </w:r>
    </w:p>
    <w:p>
      <w:pPr>
        <w:spacing w:before="0" w:after="0"/>
        <w:contextualSpacing/>
        <w:jc w:val="left"/>
        <w:rPr>
          <w:rFonts w:ascii="Palatino-Roman" w:hAnsi="Palatino-Roman" w:cs="Palatino-Roman"/>
          <w:color w:val="000000"/>
        </w:rPr>
      </w:pPr>
      <w:r>
        <w:rPr>
          <w:rFonts w:ascii="Palatino-Roman" w:hAnsi="Palatino-Roman" w:cs="Palatino-Roman"/>
          <w:color w:val="000000"/>
        </w:rPr>
        <w:t>other. A significant difference between the two frameworks</w:t>
      </w:r>
    </w:p>
    <w:p>
      <w:pPr>
        <w:spacing w:before="0" w:after="0"/>
        <w:contextualSpacing/>
        <w:jc w:val="left"/>
        <w:rPr>
          <w:rFonts w:ascii="Palatino-Roman" w:hAnsi="Palatino-Roman" w:cs="Palatino-Roman"/>
          <w:color w:val="000000"/>
        </w:rPr>
      </w:pPr>
      <w:r>
        <w:rPr>
          <w:rFonts w:ascii="Palatino-Roman" w:hAnsi="Palatino-Roman" w:cs="Palatino-Roman"/>
          <w:color w:val="000000"/>
        </w:rPr>
        <w:t>is that the problem of determining causal 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can be solved numerically with efficient algorithms,</w:t>
      </w:r>
    </w:p>
    <w:p>
      <w:pPr>
        <w:spacing w:before="0" w:after="0"/>
        <w:contextualSpacing/>
        <w:jc w:val="left"/>
        <w:rPr>
          <w:rFonts w:ascii="Palatino-Roman" w:hAnsi="Palatino-Roman" w:cs="Palatino-Roman"/>
          <w:color w:val="000000"/>
        </w:rPr>
      </w:pPr>
      <w:r>
        <w:rPr>
          <w:rFonts w:ascii="Palatino-Roman" w:hAnsi="Palatino-Roman" w:cs="Palatino-Roman"/>
          <w:color w:val="000000"/>
        </w:rPr>
        <w:t>whereas characterizing entanglement has been</w:t>
      </w:r>
    </w:p>
    <w:p>
      <w:pPr>
        <w:spacing w:before="0" w:after="0"/>
        <w:contextualSpacing/>
        <w:jc w:val="left"/>
      </w:pPr>
      <w:r>
        <w:rPr>
          <w:rFonts w:ascii="Palatino-Roman" w:hAnsi="Palatino-Roman" w:cs="Palatino-Roman"/>
          <w:color w:val="000000"/>
        </w:rPr>
        <w:t>proven to be an NP-hard problem [</w:t>
      </w:r>
      <w:r>
        <w:rPr>
          <w:rFonts w:ascii="TeXPalladioL-SC" w:hAnsi="TeXPalladioL-SC" w:cs="TeXPalladioL-SC"/>
          <w:color w:val="00FF00"/>
        </w:rPr>
        <w:t>33</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As one could expect from the analogy with entanglement,</w:t>
      </w:r>
    </w:p>
    <w:p>
      <w:pPr>
        <w:spacing w:before="0" w:after="0"/>
        <w:contextualSpacing/>
        <w:jc w:val="left"/>
        <w:rPr>
          <w:rFonts w:ascii="Palatino-Roman" w:hAnsi="Palatino-Roman" w:cs="Palatino-Roman"/>
          <w:color w:val="000000"/>
        </w:rPr>
      </w:pPr>
      <w:r>
        <w:rPr>
          <w:rFonts w:ascii="Palatino-Roman" w:hAnsi="Palatino-Roman" w:cs="Palatino-Roman"/>
          <w:color w:val="000000"/>
        </w:rPr>
        <w:t>there exist causally nonseparable processes that</w:t>
      </w:r>
    </w:p>
    <w:p>
      <w:pPr>
        <w:spacing w:before="0" w:after="0"/>
        <w:contextualSpacing/>
        <w:jc w:val="left"/>
        <w:rPr>
          <w:rFonts w:ascii="Palatino-Roman" w:hAnsi="Palatino-Roman" w:cs="Palatino-Roman"/>
          <w:color w:val="000000"/>
        </w:rPr>
      </w:pPr>
      <w:r>
        <w:rPr>
          <w:rFonts w:ascii="Palatino-Roman" w:hAnsi="Palatino-Roman" w:cs="Palatino-Roman"/>
          <w:color w:val="000000"/>
        </w:rPr>
        <w:t>cannot violate causal inequalities. What is striking, in</w:t>
      </w:r>
    </w:p>
    <w:p>
      <w:pPr>
        <w:spacing w:before="0" w:after="0"/>
        <w:contextualSpacing/>
        <w:jc w:val="left"/>
        <w:rPr>
          <w:rFonts w:ascii="Palatino-Roman" w:hAnsi="Palatino-Roman" w:cs="Palatino-Roman"/>
          <w:color w:val="000000"/>
        </w:rPr>
      </w:pPr>
      <w:r>
        <w:rPr>
          <w:rFonts w:ascii="Palatino-Roman" w:hAnsi="Palatino-Roman" w:cs="Palatino-Roman"/>
          <w:color w:val="000000"/>
        </w:rPr>
        <w:t>the case of process matrices, is that a physical interpretation</w:t>
      </w:r>
    </w:p>
    <w:p>
      <w:pPr>
        <w:spacing w:before="0" w:after="0"/>
        <w:contextualSpacing/>
        <w:jc w:val="left"/>
        <w:rPr>
          <w:rFonts w:ascii="Palatino-Roman" w:hAnsi="Palatino-Roman" w:cs="Palatino-Roman"/>
          <w:color w:val="000000"/>
        </w:rPr>
      </w:pPr>
      <w:r>
        <w:rPr>
          <w:rFonts w:ascii="Palatino-Roman" w:hAnsi="Palatino-Roman" w:cs="Palatino-Roman"/>
          <w:color w:val="000000"/>
        </w:rPr>
        <w:t>is known only for resources in this category. As</w:t>
      </w:r>
    </w:p>
    <w:p>
      <w:pPr>
        <w:spacing w:before="0" w:after="0"/>
        <w:contextualSpacing/>
        <w:jc w:val="left"/>
        <w:rPr>
          <w:rFonts w:ascii="Palatino-Roman" w:hAnsi="Palatino-Roman" w:cs="Palatino-Roman"/>
          <w:color w:val="000000"/>
        </w:rPr>
      </w:pPr>
      <w:r>
        <w:rPr>
          <w:rFonts w:ascii="Palatino-Roman" w:hAnsi="Palatino-Roman" w:cs="Palatino-Roman"/>
          <w:color w:val="000000"/>
        </w:rPr>
        <w:t>one of the main open problems in this field is the characterization</w:t>
      </w:r>
    </w:p>
    <w:p>
      <w:pPr>
        <w:spacing w:before="0" w:after="0"/>
        <w:contextualSpacing/>
        <w:jc w:val="left"/>
        <w:rPr>
          <w:rFonts w:ascii="Palatino-Roman" w:hAnsi="Palatino-Roman" w:cs="Palatino-Roman"/>
          <w:color w:val="000000"/>
        </w:rPr>
      </w:pPr>
      <w:r>
        <w:rPr>
          <w:rFonts w:ascii="Palatino-Roman" w:hAnsi="Palatino-Roman" w:cs="Palatino-Roman"/>
          <w:color w:val="000000"/>
        </w:rPr>
        <w:t>of physical process matrices, it is tempting</w:t>
      </w:r>
    </w:p>
    <w:p>
      <w:pPr>
        <w:spacing w:before="0" w:after="0"/>
        <w:contextualSpacing/>
        <w:jc w:val="left"/>
        <w:rPr>
          <w:rFonts w:ascii="Palatino-Roman" w:hAnsi="Palatino-Roman" w:cs="Palatino-Roman"/>
          <w:color w:val="000000"/>
        </w:rPr>
      </w:pPr>
      <w:r>
        <w:rPr>
          <w:rFonts w:ascii="Palatino-Roman" w:hAnsi="Palatino-Roman" w:cs="Palatino-Roman"/>
          <w:color w:val="000000"/>
        </w:rPr>
        <w:t>to speculate whether the (im)possibility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causal inequalities could provide a useful guidance in</w:t>
      </w:r>
    </w:p>
    <w:p>
      <w:pPr>
        <w:spacing w:before="0" w:after="0"/>
        <w:contextualSpacing/>
        <w:rPr>
          <w:rFonts w:ascii="Palatino-Roman" w:hAnsi="Palatino-Roman" w:cs="Palatino-Roman"/>
          <w:color w:val="000000"/>
        </w:rPr>
      </w:pPr>
      <w:r>
        <w:rPr>
          <w:rFonts w:ascii="Palatino-Roman" w:hAnsi="Palatino-Roman" w:cs="Palatino-Roman"/>
          <w:color w:val="000000"/>
        </w:rPr>
        <w:t>this respect.</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[This conclusion indicates exactly my EDWs!!! So, the framework is UNBELIEVABLE similar to my EDWs! The authors avoid any contradiction introducing the “theory of causal witnesses” that represent the correspondences between EDWs, no more or less!!!]</w:t>
      </w: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p>
    <w:p>
      <w:pPr>
        <w:numPr>
          <w:ilvl w:val="0"/>
          <w:numId w:val="37"/>
        </w:numPr>
        <w:spacing w:before="0" w:after="0"/>
        <w:ind w:left="0" w:right="0" w:hanging="360"/>
        <w:contextualSpacing/>
        <w:rPr>
          <w:b/>
          <w:sz w:val="28"/>
          <w:szCs w:val="28"/>
        </w:rPr>
      </w:pPr>
      <w:r>
        <w:rPr>
          <w:b/>
          <w:sz w:val="28"/>
          <w:szCs w:val="28"/>
        </w:rPr>
        <w:t>(2019) UNBELEVABLE similarities between Giulio Chiribella et al. (2008, 2013)’s ideas/framework and my ideas/framework (i.e., the EDWs)</w:t>
      </w:r>
    </w:p>
    <w:p>
      <w:pPr>
        <w:spacing w:before="0" w:after="0"/>
        <w:contextualSpacing/>
        <w:jc w:val="center"/>
        <w:rPr>
          <w:b/>
        </w:rPr>
      </w:pPr>
    </w:p>
    <w:p>
      <w:pPr>
        <w:spacing w:before="0" w:after="0"/>
        <w:contextualSpacing/>
        <w:jc w:val="center"/>
        <w:rPr>
          <w:b/>
        </w:rPr>
      </w:pPr>
      <w:r>
        <w:rPr>
          <w:b/>
        </w:rPr>
        <w:t>Gabriel Vacariu</w:t>
      </w:r>
    </w:p>
    <w:p>
      <w:pPr>
        <w:spacing w:before="0" w:after="0"/>
        <w:contextualSpacing/>
        <w:rPr>
          <w:b/>
          <w:color w:val="FF0000"/>
        </w:rPr>
      </w:pPr>
      <w:r>
        <w:rPr>
          <w:b/>
          <w:color w:val="FF0000"/>
        </w:rPr>
        <w:t>[In this paper, I investigate the UNBELIEVABLE similarities between Chiribella et al.’ ideas and my ideas. My main question is: “How was it possible these authors to elaborate their thought experiments without having an ontological background? The answer would be: there are geniuses, of course…]</w:t>
      </w:r>
    </w:p>
    <w:p>
      <w:pPr>
        <w:spacing w:before="0" w:after="0"/>
        <w:contextualSpacing/>
        <w:rPr>
          <w:b/>
        </w:rPr>
      </w:pPr>
    </w:p>
    <w:p>
      <w:pPr>
        <w:spacing w:before="0" w:after="0"/>
        <w:contextualSpacing/>
      </w:pPr>
      <w:r>
        <w:rPr>
          <w:b/>
        </w:rPr>
        <w:t>Giulio Chiribella,</w:t>
      </w:r>
      <w:r>
        <w:rPr>
          <w:rFonts w:ascii="Cambria Math" w:hAnsi="Cambria Math" w:cs="Cambria Math"/>
          <w:b/>
        </w:rPr>
        <w:t>∗</w:t>
      </w:r>
      <w:r>
        <w:rPr>
          <w:b/>
        </w:rPr>
        <w:t xml:space="preserve"> Giacomo Mauro D’Ariano,† and Paolo Perinotti‡ QUIT Group, Dipartimento di Fisica “A. Volta” and INFM, via Bassi 6, 27100 Pavia, Italy§ (Dated: October 22, 2018): Transforming quantum operations: quantum supermaps arXiv:0804.0180v2 [quant-ph] (22 Oct 2008)</w:t>
      </w:r>
    </w:p>
    <w:p>
      <w:pPr>
        <w:spacing w:before="0" w:after="0"/>
        <w:contextualSpacing/>
      </w:pPr>
    </w:p>
    <w:p>
      <w:pPr>
        <w:spacing w:before="0" w:after="0"/>
        <w:contextualSpacing/>
      </w:pPr>
      <w:r>
        <w:t xml:space="preserve">Abstract </w:t>
      </w:r>
    </w:p>
    <w:p>
      <w:pPr>
        <w:spacing w:before="0" w:after="0"/>
        <w:contextualSpacing/>
      </w:pPr>
      <w:r>
        <w:t>We introduce the concept of quantum supermap, describing the most general transformation that maps an input quantum operation into an output quantum operation. Since quantum operations include as special cases quantum states, effects, and measurements, quantum supermaps describe all possible transformations between elementary quantum objects (quantum systems as well as quantum devices). After giving the axiomatic definition of supermap, we prove a realization theorem, which shows that any supermap can be physically implemented as a simple quantum circuit. Applications to quantum programming, cloning, discrimination, estimation, information-disturbance trade-off, and tomography of channels are outlined.</w:t>
      </w:r>
    </w:p>
    <w:p>
      <w:pPr>
        <w:spacing w:before="0" w:after="0"/>
        <w:contextualSpacing/>
        <w:rPr>
          <w:rFonts w:ascii="CMR10" w:hAnsi="CMR10" w:eastAsia="CMR10" w:cs="CMR10"/>
        </w:rPr>
      </w:pPr>
    </w:p>
    <w:p>
      <w:pPr>
        <w:spacing w:before="0" w:after="0"/>
        <w:contextualSpacing/>
      </w:pPr>
      <w:r>
        <w:t>Channels, states, effects, and measurements are all special cases of quantum operations. What about then considering maps between quantum operations themselves? They would describe the most general kind of transformations between elementary quantum objects. For example a programmable channel [5] would be a map of this type, with a quantum state at the input and a channel at the output. Or else, a device that optimally clones a set of unknown unitary gates would be a map from channels to channels. We will call such a general class of quantum maps quantum supermaps, as they transform CP maps (sometimes referred to as superoperators) into CP maps. In this paper we develop the basic tools to deal with quantum supermaps. The concept of quantum supermap is first introduced axiomatically, by fixing the minimal requirements that a map between quantum operations must fulfill. We then prove a realization theorem that provides any supermap with a physical implementation in terms of a simple quantum circuit with two open ports in which the input operation E can be plugged. This result allows one to simplify the description of complex quantum circuits and to prove general theorems in quantum information theory. Moreover, the generality of the concept of supermap makes it fit for application in many different contexts, among which quantum programming, calibration, cloning, and estimation of devices. To start with, we define the deterministic supermaps as those sending channels to channels. Conversely, a probabilistic supermap will send channels to arbitrary trace-non-increasing quantum operations. The minimal requirements that a deterministic supermap S˜ must satisfy in order to be physical are the following: it must be i) linear and ii) completely positive. Linearity is required to be consistent with the probabilistic interpretation. (p. 1)</w:t>
      </w:r>
    </w:p>
    <w:p>
      <w:pPr>
        <w:spacing w:before="0" w:after="0"/>
        <w:contextualSpacing/>
      </w:pPr>
    </w:p>
    <w:p>
      <w:pPr>
        <w:spacing w:before="0" w:after="0"/>
        <w:contextualSpacing/>
      </w:pPr>
      <w:r>
        <w:t xml:space="preserve">Corollary 1 (Delayed reading principle) Every probabilistic quantum circuit is equivalent to a unitary circuit with a single orthogonal measurement at the output. </w:t>
      </w:r>
    </w:p>
    <w:p>
      <w:pPr>
        <w:spacing w:before="0" w:after="0"/>
        <w:contextualSpacing/>
      </w:pPr>
      <w:r>
        <w:t>Quantum supermaps can be applied to a tensor product of quantum operations, namely to a set of quantum operations that are not causally connected (the output of one map is not used as the input for another map). Assorted input sets of states, channels, and measurements can be considered as well, as long as they are not causally connected. Differently, if one wants to map an input set of two causally connected quantum operations, or possibly a memory channel [8], one needs to move to higher level of supermaps, namely supermaps of supermaps [11]. Since the supermap is CP, one can introduce its Choi operator, and then consider the physically admissible mappings. In this way, one can build up a whole hierarchy of supermaps by considering the completely positive maps acting on the Choi operators of the lower level. An efficient diagrammatic approach to treat this problem is provided in Ref. [9] by introducing the notion of quantum comb. The normalization condition for such higherlevel supermaps has a recursive form, entailing the causal structure of input-output relations. (p. 4)</w:t>
      </w:r>
    </w:p>
    <w:p>
      <w:pPr>
        <w:spacing w:before="0" w:after="0"/>
        <w:contextualSpacing/>
      </w:pPr>
    </w:p>
    <w:p>
      <w:pPr>
        <w:spacing w:before="0" w:after="0"/>
        <w:contextualSpacing/>
      </w:pPr>
      <w:r>
        <w:t>In conclusion, we have introduced the concept of quantum supermap, as a tool to describe all possible transformations between elementary quantum objects, i.e. states, channels, and measurements, with numerous applications to quantum information processing, cloning, discrimination, estimation, and information-disturbance trade-off for channels, tomography and calibration of devices, and quantum programming. A realization theorem has been presented, which shows that any abstract supermap can be physically implemented as a simple quantum circuit. The generality of the concept of supermap, describing any quantum evolution, allows one to use it as a tool to formulate and prove general theorems in quantum information theory and quantum mechanics, and to efficiently address an large number of novel applications. (p. 6)</w:t>
      </w:r>
    </w:p>
    <w:p>
      <w:pPr>
        <w:spacing w:before="0" w:after="0"/>
        <w:contextualSpacing/>
      </w:pPr>
    </w:p>
    <w:p>
      <w:pPr>
        <w:spacing w:before="0" w:after="0"/>
        <w:contextualSpacing/>
        <w:rPr>
          <w:color w:val="FF0000"/>
        </w:rPr>
      </w:pPr>
      <w:r>
        <w:rPr>
          <w:color w:val="FF0000"/>
        </w:rPr>
        <w:t>[In this article, the main idea is a kind of “application” of EDWs in their “supermaps”. However, the framework is UNBELIEVABLE similar to my EDWs perspective! My question is: “How was it possible the authors to elaborate such “supermaps” without having any “ontological background”? the ontological background of their application is my EDWs!!!!!! Of course, because the authors are really geniuses, they did not need any ontological background to elaborate their “supermaps” (i.e., the EDWs!!!).]</w:t>
      </w:r>
    </w:p>
    <w:p>
      <w:pPr>
        <w:spacing w:before="0" w:after="0"/>
        <w:contextualSpacing/>
        <w:rPr>
          <w:rFonts w:ascii="CMR10" w:hAnsi="CMR10" w:eastAsia="CMR10" w:cs="CMR10"/>
        </w:rPr>
      </w:pPr>
    </w:p>
    <w:p>
      <w:pPr>
        <w:numPr>
          <w:ilvl w:val="0"/>
          <w:numId w:val="37"/>
        </w:numPr>
        <w:spacing w:before="0" w:after="0"/>
        <w:ind w:left="0" w:right="0" w:hanging="360"/>
        <w:contextualSpacing/>
      </w:pPr>
      <w:r>
        <w:rPr>
          <w:rFonts w:ascii="CMR10" w:hAnsi="CMR10" w:eastAsia="CMR10" w:cs="CMR10"/>
          <w:b/>
          <w:sz w:val="28"/>
          <w:szCs w:val="28"/>
        </w:rPr>
        <w:t>Giulio Chiribella,</w:t>
      </w:r>
      <w:r>
        <w:rPr>
          <w:rFonts w:ascii="CMR7" w:hAnsi="CMR7" w:cs="CMR7"/>
          <w:b/>
          <w:sz w:val="28"/>
          <w:szCs w:val="28"/>
        </w:rPr>
        <w:t xml:space="preserve">1, </w:t>
      </w:r>
      <w:r>
        <w:rPr>
          <w:rFonts w:ascii="MS Gothic" w:hAnsi="MS Gothic" w:eastAsia="MS Gothic" w:cs="MS Gothic"/>
          <w:b/>
          <w:sz w:val="28"/>
          <w:szCs w:val="28"/>
        </w:rPr>
        <w:t>∗</w:t>
      </w:r>
      <w:r>
        <w:rPr>
          <w:rFonts w:ascii="CMSY7" w:hAnsi="CMSY7" w:eastAsia="CMSY7" w:cs="CMSY7"/>
          <w:b/>
          <w:sz w:val="28"/>
          <w:szCs w:val="28"/>
        </w:rPr>
        <w:t xml:space="preserve"> </w:t>
      </w:r>
      <w:r>
        <w:rPr>
          <w:rFonts w:ascii="CMR10" w:hAnsi="CMR10" w:eastAsia="CMR10" w:cs="CMR10"/>
          <w:b/>
          <w:sz w:val="28"/>
          <w:szCs w:val="28"/>
        </w:rPr>
        <w:t>Giacomo Mauro D’Ariano,</w:t>
      </w:r>
      <w:r>
        <w:rPr>
          <w:rFonts w:ascii="CMR7" w:hAnsi="CMR7" w:cs="CMR7"/>
          <w:b/>
          <w:sz w:val="28"/>
          <w:szCs w:val="28"/>
        </w:rPr>
        <w:t xml:space="preserve">2, </w:t>
      </w:r>
      <w:r>
        <w:rPr>
          <w:rFonts w:ascii="CMSY7" w:hAnsi="CMSY7" w:eastAsia="CMSY7" w:cs="CMSY7"/>
          <w:b/>
          <w:sz w:val="28"/>
          <w:szCs w:val="28"/>
        </w:rPr>
        <w:t xml:space="preserve">† </w:t>
      </w:r>
      <w:r>
        <w:rPr>
          <w:rFonts w:ascii="CMR10" w:hAnsi="CMR10" w:eastAsia="CMR10" w:cs="CMR10"/>
          <w:b/>
          <w:sz w:val="28"/>
          <w:szCs w:val="28"/>
        </w:rPr>
        <w:t>Paolo Perinotti,</w:t>
      </w:r>
      <w:r>
        <w:rPr>
          <w:rFonts w:ascii="CMR7" w:hAnsi="CMR7" w:cs="CMR7"/>
          <w:b/>
          <w:sz w:val="28"/>
          <w:szCs w:val="28"/>
        </w:rPr>
        <w:t xml:space="preserve">2, </w:t>
      </w:r>
      <w:r>
        <w:rPr>
          <w:rFonts w:ascii="CMSY7" w:hAnsi="CMSY7" w:eastAsia="CMSY7" w:cs="CMSY7"/>
          <w:b/>
          <w:sz w:val="28"/>
          <w:szCs w:val="28"/>
        </w:rPr>
        <w:t xml:space="preserve">‡ </w:t>
      </w:r>
      <w:r>
        <w:rPr>
          <w:rFonts w:ascii="CMR10" w:hAnsi="CMR10" w:eastAsia="CMR10" w:cs="CMR10"/>
          <w:b/>
          <w:sz w:val="28"/>
          <w:szCs w:val="28"/>
        </w:rPr>
        <w:t>and Benoit Valiron</w:t>
      </w:r>
      <w:r>
        <w:rPr>
          <w:rFonts w:ascii="CMR7" w:hAnsi="CMR7" w:cs="CMR7"/>
          <w:b/>
          <w:sz w:val="28"/>
          <w:szCs w:val="28"/>
        </w:rPr>
        <w:t xml:space="preserve">3, </w:t>
      </w:r>
      <w:r>
        <w:rPr>
          <w:rFonts w:ascii="CMSY7" w:hAnsi="CMSY7" w:eastAsia="CMSY7" w:cs="CMSY7"/>
          <w:b/>
          <w:sz w:val="28"/>
          <w:szCs w:val="28"/>
        </w:rPr>
        <w:t xml:space="preserve">§ </w:t>
      </w:r>
      <w:r>
        <w:rPr>
          <w:rFonts w:ascii="CMBX12" w:hAnsi="CMBX12" w:cs="CMBX12"/>
          <w:b/>
          <w:sz w:val="28"/>
          <w:szCs w:val="28"/>
        </w:rPr>
        <w:t xml:space="preserve">(2013), Quantum computations without definite causal structure, at </w:t>
      </w:r>
      <w:r>
        <w:fldChar w:fldCharType="begin"/>
      </w:r>
      <w:r>
        <w:instrText xml:space="preserve"> HYPERLINK "https://arxiv.org/abs/0912.0195v4" \h </w:instrText>
      </w:r>
      <w:r>
        <w:fldChar w:fldCharType="separate"/>
      </w:r>
      <w:r>
        <w:rPr>
          <w:rStyle w:val="12"/>
          <w:rFonts w:ascii="CMBX12" w:hAnsi="CMBX12" w:cs="CMBX12"/>
          <w:sz w:val="28"/>
          <w:szCs w:val="28"/>
        </w:rPr>
        <w:t>https://arxiv.org/abs/0912.0195v4</w:t>
      </w:r>
      <w:r>
        <w:rPr>
          <w:rStyle w:val="12"/>
          <w:rFonts w:ascii="CMBX12" w:hAnsi="CMBX12" w:cs="CMBX12"/>
          <w:sz w:val="28"/>
          <w:szCs w:val="28"/>
        </w:rPr>
        <w:fldChar w:fldCharType="end"/>
      </w:r>
    </w:p>
    <w:p>
      <w:pPr>
        <w:spacing w:before="0" w:after="0"/>
        <w:contextualSpacing/>
        <w:rPr>
          <w:rFonts w:ascii="CMBX12" w:hAnsi="CMBX12" w:cs="CMBX12"/>
        </w:rPr>
      </w:pPr>
    </w:p>
    <w:p>
      <w:pPr>
        <w:spacing w:before="0" w:after="0"/>
        <w:contextualSpacing/>
        <w:jc w:val="left"/>
        <w:rPr>
          <w:rFonts w:ascii="CMR10" w:hAnsi="CMR10" w:eastAsia="CMR10" w:cs="CMR10"/>
        </w:rPr>
      </w:pPr>
      <w:r>
        <w:rPr>
          <w:rFonts w:ascii="CMR10" w:hAnsi="CMR10" w:eastAsia="CMR10" w:cs="CMR10"/>
        </w:rPr>
        <w:t>In this paper we provide a counterexample, showing</w:t>
      </w:r>
    </w:p>
    <w:p>
      <w:pPr>
        <w:spacing w:before="0" w:after="0"/>
        <w:contextualSpacing/>
        <w:jc w:val="left"/>
        <w:rPr>
          <w:rFonts w:ascii="CMR10" w:hAnsi="CMR10" w:eastAsia="CMR10" w:cs="CMR10"/>
        </w:rPr>
      </w:pPr>
      <w:r>
        <w:rPr>
          <w:rFonts w:ascii="CMR10" w:hAnsi="CMR10" w:eastAsia="CMR10" w:cs="CMR10"/>
        </w:rPr>
        <w:t>that there exist higher-order computations that are admissible</w:t>
      </w:r>
    </w:p>
    <w:p>
      <w:pPr>
        <w:spacing w:before="0" w:after="0"/>
        <w:contextualSpacing/>
        <w:jc w:val="left"/>
        <w:rPr>
          <w:rFonts w:ascii="CMR10" w:hAnsi="CMR10" w:eastAsia="CMR10" w:cs="CMR10"/>
        </w:rPr>
      </w:pPr>
      <w:r>
        <w:rPr>
          <w:rFonts w:ascii="CMR10" w:hAnsi="CMR10" w:eastAsia="CMR10" w:cs="CMR10"/>
        </w:rPr>
        <w:t>in principle—i.e. their existence does not lead to</w:t>
      </w:r>
    </w:p>
    <w:p>
      <w:pPr>
        <w:spacing w:before="0" w:after="0"/>
        <w:contextualSpacing/>
        <w:jc w:val="left"/>
        <w:rPr>
          <w:rFonts w:ascii="CMR10" w:hAnsi="CMR10" w:eastAsia="CMR10" w:cs="CMR10"/>
        </w:rPr>
      </w:pPr>
      <w:r>
        <w:rPr>
          <w:rFonts w:ascii="CMR10" w:hAnsi="CMR10" w:eastAsia="CMR10" w:cs="CMR10"/>
        </w:rPr>
        <w:t>any paradoxical or unphysical effect—and yet cannot be</w:t>
      </w:r>
    </w:p>
    <w:p>
      <w:pPr>
        <w:spacing w:before="0" w:after="0"/>
        <w:contextualSpacing/>
        <w:jc w:val="left"/>
        <w:rPr>
          <w:rFonts w:ascii="CMR10" w:hAnsi="CMR10" w:eastAsia="CMR10" w:cs="CMR10"/>
        </w:rPr>
      </w:pPr>
      <w:r>
        <w:rPr>
          <w:rFonts w:ascii="CMR10" w:hAnsi="CMR10" w:eastAsia="CMR10" w:cs="CMR10"/>
        </w:rPr>
        <w:t>realized by inserting a single use of the input black box in</w:t>
      </w:r>
    </w:p>
    <w:p>
      <w:pPr>
        <w:spacing w:before="0" w:after="0"/>
        <w:contextualSpacing/>
        <w:jc w:val="left"/>
        <w:rPr>
          <w:rFonts w:ascii="CMR10" w:hAnsi="CMR10" w:eastAsia="CMR10" w:cs="CMR10"/>
        </w:rPr>
      </w:pPr>
      <w:r>
        <w:rPr>
          <w:rFonts w:ascii="CMR10" w:hAnsi="CMR10" w:eastAsia="CMR10" w:cs="CMR10"/>
        </w:rPr>
        <w:t>a quantum circuit with fixed causal ordering of the gates.</w:t>
      </w:r>
    </w:p>
    <w:p>
      <w:pPr>
        <w:spacing w:before="0" w:after="0"/>
        <w:contextualSpacing/>
        <w:jc w:val="left"/>
        <w:rPr>
          <w:rFonts w:ascii="CMR10" w:hAnsi="CMR10" w:eastAsia="CMR10" w:cs="CMR10"/>
        </w:rPr>
      </w:pPr>
      <w:r>
        <w:rPr>
          <w:rFonts w:ascii="CMR10" w:hAnsi="CMR10" w:eastAsia="CMR10" w:cs="CMR10"/>
        </w:rPr>
        <w:t>Our counterexample consists in the execution of the program</w:t>
      </w:r>
    </w:p>
    <w:p>
      <w:pPr>
        <w:spacing w:before="0" w:after="0"/>
        <w:contextualSpacing/>
        <w:jc w:val="left"/>
      </w:pPr>
      <w:r>
        <w:rPr>
          <w:rFonts w:ascii="CMTT10" w:hAnsi="CMTT10" w:eastAsia="CMR10" w:cs="CMTT10"/>
        </w:rPr>
        <w:t>SWITCH</w:t>
      </w:r>
      <w:r>
        <w:rPr>
          <w:rFonts w:ascii="CMR10" w:hAnsi="CMR10" w:eastAsia="CMR10" w:cs="CMR10"/>
        </w:rPr>
        <w:t xml:space="preserve">, where a pair of input 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 connected in two different orders (</w:t>
      </w:r>
      <w:r>
        <w:rPr>
          <w:rFonts w:ascii="CMSY10" w:hAnsi="CMSY10" w:eastAsia="CMSY10" w:cs="CMSY10"/>
        </w:rPr>
        <w:t xml:space="preserve">BA </w:t>
      </w:r>
      <w:r>
        <w:rPr>
          <w:rFonts w:ascii="CMR10" w:hAnsi="CMR10" w:eastAsia="CMR10" w:cs="CMR10"/>
        </w:rPr>
        <w:t xml:space="preserve">vs. </w:t>
      </w:r>
      <w:r>
        <w:rPr>
          <w:rFonts w:ascii="CMSY10" w:hAnsi="CMSY10" w:eastAsia="CMSY10" w:cs="CMSY10"/>
        </w:rPr>
        <w:t>AB</w:t>
      </w:r>
      <w:r>
        <w:rPr>
          <w:rFonts w:ascii="CMR10" w:hAnsi="CMR10" w:eastAsia="CMR10" w:cs="CMR10"/>
        </w:rPr>
        <w:t>) conditionally</w:t>
      </w:r>
    </w:p>
    <w:p>
      <w:pPr>
        <w:spacing w:before="0" w:after="0"/>
        <w:contextualSpacing/>
        <w:jc w:val="left"/>
        <w:rPr>
          <w:rFonts w:ascii="CMR10" w:hAnsi="CMR10" w:eastAsia="CMR10" w:cs="CMR10"/>
        </w:rPr>
      </w:pPr>
      <w:r>
        <w:rPr>
          <w:rFonts w:ascii="CMR10" w:hAnsi="CMR10" w:eastAsia="CMR10" w:cs="CMR10"/>
        </w:rPr>
        <w:t>on the value of an input bit. The impossibility</w:t>
      </w:r>
    </w:p>
    <w:p>
      <w:pPr>
        <w:spacing w:before="0" w:after="0"/>
        <w:contextualSpacing/>
        <w:jc w:val="left"/>
        <w:rPr>
          <w:rFonts w:ascii="CMR10" w:hAnsi="CMR10" w:eastAsia="CMR10" w:cs="CMR10"/>
        </w:rPr>
      </w:pPr>
      <w:r>
        <w:rPr>
          <w:rFonts w:ascii="CMR10" w:hAnsi="CMR10" w:eastAsia="CMR10" w:cs="CMR10"/>
        </w:rPr>
        <w:t>of realizing the switch by simple insertion of the black</w:t>
      </w:r>
    </w:p>
    <w:p>
      <w:pPr>
        <w:spacing w:before="0" w:after="0"/>
        <w:contextualSpacing/>
        <w:jc w:val="left"/>
      </w:pPr>
      <w:r>
        <w:rPr>
          <w:rFonts w:ascii="CMR10" w:hAnsi="CMR10" w:eastAsia="CMR10" w:cs="CMR10"/>
        </w:rPr>
        <w:t xml:space="preserve">boxes </w:t>
      </w:r>
      <w:r>
        <w:rPr>
          <w:rFonts w:ascii="CMSY10" w:hAnsi="CMSY10" w:eastAsia="CMSY10" w:cs="CMSY10"/>
        </w:rPr>
        <w:t>A</w:t>
      </w:r>
      <w:r>
        <w:rPr>
          <w:rFonts w:ascii="CMMI10" w:hAnsi="CMMI10" w:eastAsia="CMR10" w:cs="CMMI10"/>
        </w:rPr>
        <w:t xml:space="preserve">, </w:t>
      </w:r>
      <w:r>
        <w:rPr>
          <w:rFonts w:ascii="CMSY10" w:hAnsi="CMSY10" w:eastAsia="CMSY10" w:cs="CMSY10"/>
        </w:rPr>
        <w:t xml:space="preserve">B </w:t>
      </w:r>
      <w:r>
        <w:rPr>
          <w:rFonts w:ascii="CMR10" w:hAnsi="CMR10" w:eastAsia="CMR10" w:cs="CMR10"/>
        </w:rPr>
        <w:t>in a quantum circuit is based on the fact that</w:t>
      </w:r>
    </w:p>
    <w:p>
      <w:pPr>
        <w:spacing w:before="0" w:after="0"/>
        <w:contextualSpacing/>
        <w:jc w:val="left"/>
        <w:rPr>
          <w:rFonts w:ascii="CMR10" w:hAnsi="CMR10" w:eastAsia="CMR10" w:cs="CMR10"/>
        </w:rPr>
      </w:pPr>
      <w:r>
        <w:rPr>
          <w:rFonts w:ascii="CMR10" w:hAnsi="CMR10" w:eastAsia="CMR10" w:cs="CMR10"/>
        </w:rPr>
        <w:t>such a realization would be equivalent the realization of a</w:t>
      </w:r>
    </w:p>
    <w:p>
      <w:pPr>
        <w:spacing w:before="0" w:after="0"/>
        <w:contextualSpacing/>
        <w:jc w:val="left"/>
        <w:rPr>
          <w:rFonts w:ascii="CMR10" w:hAnsi="CMR10" w:eastAsia="CMR10" w:cs="CMR10"/>
        </w:rPr>
      </w:pPr>
      <w:r>
        <w:rPr>
          <w:rFonts w:ascii="CMR10" w:hAnsi="CMR10" w:eastAsia="CMR10" w:cs="CMR10"/>
        </w:rPr>
        <w:t>time-travel machine, and therefore would violate causality.</w:t>
      </w:r>
    </w:p>
    <w:p>
      <w:pPr>
        <w:spacing w:before="0" w:after="0"/>
        <w:contextualSpacing/>
        <w:jc w:val="left"/>
        <w:rPr>
          <w:rFonts w:ascii="CMR10" w:hAnsi="CMR10" w:eastAsia="CMR10" w:cs="CMR10"/>
        </w:rPr>
      </w:pPr>
      <w:r>
        <w:rPr>
          <w:rFonts w:ascii="CMR10" w:hAnsi="CMR10" w:eastAsia="CMR10" w:cs="CMR10"/>
        </w:rPr>
        <w:t>On the other hand, if we give up the requirement</w:t>
      </w:r>
    </w:p>
    <w:p>
      <w:pPr>
        <w:spacing w:before="0" w:after="0"/>
        <w:contextualSpacing/>
        <w:jc w:val="left"/>
        <w:rPr>
          <w:rFonts w:ascii="CMR10" w:hAnsi="CMR10" w:eastAsia="CMR10" w:cs="CMR10"/>
        </w:rPr>
      </w:pPr>
      <w:r>
        <w:rPr>
          <w:rFonts w:ascii="CMR10" w:hAnsi="CMR10" w:eastAsia="CMR10" w:cs="CMR10"/>
        </w:rPr>
        <w:t>that the computation be realized by inserting the boxes</w:t>
      </w:r>
    </w:p>
    <w:p>
      <w:pPr>
        <w:spacing w:before="0" w:after="0"/>
        <w:contextualSpacing/>
        <w:jc w:val="left"/>
      </w:pPr>
      <w:r>
        <w:rPr>
          <w:rFonts w:ascii="CMSY10" w:hAnsi="CMSY10" w:eastAsia="CMSY10" w:cs="CMSY10"/>
        </w:rPr>
        <w:t>A</w:t>
      </w:r>
      <w:r>
        <w:rPr>
          <w:rFonts w:ascii="CMMI10" w:hAnsi="CMMI10" w:eastAsia="CMR10" w:cs="CMMI10"/>
        </w:rPr>
        <w:t xml:space="preserve">, </w:t>
      </w:r>
      <w:r>
        <w:rPr>
          <w:rFonts w:ascii="CMSY10" w:hAnsi="CMSY10" w:eastAsia="CMSY10" w:cs="CMSY10"/>
        </w:rPr>
        <w:t xml:space="preserve">B </w:t>
      </w:r>
      <w:r>
        <w:rPr>
          <w:rFonts w:ascii="CMR10" w:hAnsi="CMR10" w:eastAsia="CMR10" w:cs="CMR10"/>
        </w:rPr>
        <w:t xml:space="preserve">in a circuit </w:t>
      </w:r>
      <w:r>
        <w:rPr>
          <w:rFonts w:ascii="CMTI10" w:hAnsi="CMTI10" w:eastAsia="CMR10" w:cs="CMTI10"/>
        </w:rPr>
        <w:t>in a definite order</w:t>
      </w:r>
      <w:r>
        <w:rPr>
          <w:rFonts w:ascii="CMR10" w:hAnsi="CMR10" w:eastAsia="CMR10" w:cs="CMR10"/>
        </w:rPr>
        <w:t>, then there are quite</w:t>
      </w:r>
    </w:p>
    <w:p>
      <w:pPr>
        <w:spacing w:before="0" w:after="0"/>
        <w:contextualSpacing/>
        <w:jc w:val="left"/>
        <w:rPr>
          <w:rFonts w:ascii="CMR10" w:hAnsi="CMR10" w:eastAsia="CMR10" w:cs="CMR10"/>
        </w:rPr>
      </w:pPr>
      <w:r>
        <w:rPr>
          <w:rFonts w:ascii="CMR10" w:hAnsi="CMR10" w:eastAsia="CMR10" w:cs="CMR10"/>
        </w:rPr>
        <w:t>simple ways to realize the switch in a quantum laboratory,</w:t>
      </w:r>
    </w:p>
    <w:p>
      <w:pPr>
        <w:spacing w:before="0" w:after="0"/>
        <w:contextualSpacing/>
        <w:jc w:val="left"/>
        <w:rPr>
          <w:rFonts w:ascii="CMR10" w:hAnsi="CMR10" w:eastAsia="CMR10" w:cs="CMR10"/>
        </w:rPr>
      </w:pPr>
      <w:r>
        <w:rPr>
          <w:rFonts w:ascii="CMR10" w:hAnsi="CMR10" w:eastAsia="CMR10" w:cs="CMR10"/>
        </w:rPr>
        <w:t>designing quantum circuits where the geometry of</w:t>
      </w:r>
    </w:p>
    <w:p>
      <w:pPr>
        <w:spacing w:before="0" w:after="0"/>
        <w:contextualSpacing/>
        <w:jc w:val="left"/>
        <w:rPr>
          <w:rFonts w:ascii="CMR10" w:hAnsi="CMR10" w:eastAsia="CMR10" w:cs="CMR10"/>
        </w:rPr>
      </w:pPr>
      <w:r>
        <w:rPr>
          <w:rFonts w:ascii="CMR10" w:hAnsi="CMR10" w:eastAsia="CMR10" w:cs="CMR10"/>
        </w:rPr>
        <w:t>the connections can be entangled with the state of a control</w:t>
      </w:r>
    </w:p>
    <w:p>
      <w:pPr>
        <w:spacing w:before="0" w:after="0"/>
        <w:contextualSpacing/>
        <w:jc w:val="left"/>
        <w:rPr>
          <w:rFonts w:ascii="CMR10" w:hAnsi="CMR10" w:eastAsia="CMR10" w:cs="CMR10"/>
        </w:rPr>
      </w:pPr>
      <w:r>
        <w:rPr>
          <w:rFonts w:ascii="CMR10" w:hAnsi="CMR10" w:eastAsia="CMR10" w:cs="CMR10"/>
        </w:rPr>
        <w:t>qubit. A similar kind of macroscopic entanglement</w:t>
      </w:r>
    </w:p>
    <w:p>
      <w:pPr>
        <w:spacing w:before="0" w:after="0"/>
        <w:contextualSpacing/>
        <w:jc w:val="left"/>
        <w:rPr>
          <w:rFonts w:ascii="CMR10" w:hAnsi="CMR10" w:eastAsia="CMR10" w:cs="CMR10"/>
        </w:rPr>
      </w:pPr>
      <w:r>
        <w:rPr>
          <w:rFonts w:ascii="CMR10" w:hAnsi="CMR10" w:eastAsia="CMR10" w:cs="CMR10"/>
        </w:rPr>
        <w:t>is receiving increasing attention thanks to recent experimental</w:t>
      </w:r>
    </w:p>
    <w:p>
      <w:pPr>
        <w:spacing w:before="0" w:after="0"/>
        <w:contextualSpacing/>
        <w:jc w:val="left"/>
        <w:rPr>
          <w:rFonts w:ascii="CMR10" w:hAnsi="CMR10" w:eastAsia="CMR10" w:cs="CMR10"/>
        </w:rPr>
      </w:pPr>
      <w:r>
        <w:rPr>
          <w:rFonts w:ascii="CMR10" w:hAnsi="CMR10" w:eastAsia="CMR10" w:cs="CMR10"/>
        </w:rPr>
        <w:t>breakthroughs in optomechanics [14–16] and in</w:t>
      </w:r>
    </w:p>
    <w:p>
      <w:pPr>
        <w:spacing w:before="0" w:after="0"/>
        <w:contextualSpacing/>
        <w:rPr>
          <w:rFonts w:ascii="CMR10" w:hAnsi="CMR10" w:eastAsia="CMR10" w:cs="CMR10"/>
        </w:rPr>
      </w:pPr>
      <w:r>
        <w:rPr>
          <w:rFonts w:ascii="CMR10" w:hAnsi="CMR10" w:eastAsia="CMR10" w:cs="CMR10"/>
        </w:rPr>
        <w:t>quantum optics [17]. (p. 1)</w:t>
      </w:r>
    </w:p>
    <w:p>
      <w:pPr>
        <w:spacing w:before="0" w:after="0"/>
        <w:contextualSpacing/>
        <w:rPr>
          <w:rFonts w:ascii="CMR10" w:hAnsi="CMR10" w:eastAsia="CMR10" w:cs="CMR10"/>
        </w:rPr>
      </w:pPr>
    </w:p>
    <w:p>
      <w:pPr>
        <w:spacing w:before="0" w:after="0"/>
        <w:contextualSpacing/>
        <w:rPr>
          <w:rFonts w:ascii="CMR10" w:hAnsi="CMR10" w:eastAsia="CMR10" w:cs="CMR10"/>
          <w:color w:val="FF0000"/>
        </w:rPr>
      </w:pPr>
      <w:r>
        <w:rPr>
          <w:rFonts w:ascii="CMR10" w:hAnsi="CMR10" w:eastAsia="CMR10" w:cs="CMR10"/>
          <w:color w:val="FF0000"/>
        </w:rPr>
        <w:t>[Again, we have here a pre-supposition of EDWs as an ontological background. However, I am sure they didn’t read my works, therefore they are geniuses elaborating their “thought experiments” with an empty background!!! Also, regarding the last sentence of the above paragraph, they mention a similar “macroscopic entanglement”!  However, if the reader go to my PhD thesis from 2007 (posted on UNSW webpage in 2007- FREE) and my book 2008 (posted FREE in the same year on internet), will find the hyperontological background for the macro-EW, micro_EW and wave-EW!!! UNBELIVABLE similar framework in this article, even if they do not mention any ontological framework but they are able to construct empty thought experiments! Why nobody published such things before I posted my works (with my EDWs) on Internet????]</w:t>
      </w:r>
    </w:p>
    <w:p>
      <w:pPr>
        <w:spacing w:before="0" w:after="0"/>
        <w:contextualSpacing/>
        <w:rPr>
          <w:rFonts w:ascii="CMR10" w:hAnsi="CMR10" w:eastAsia="CMR10" w:cs="CMR10"/>
          <w:color w:val="FF0000"/>
        </w:rPr>
      </w:pPr>
    </w:p>
    <w:p>
      <w:pPr>
        <w:spacing w:before="0" w:after="0"/>
        <w:contextualSpacing/>
        <w:rPr>
          <w:rFonts w:ascii="CMR10" w:hAnsi="CMR10" w:eastAsia="CMR10" w:cs="CMR10"/>
          <w:color w:val="FF0000"/>
        </w:rPr>
      </w:pPr>
    </w:p>
    <w:p>
      <w:pPr>
        <w:spacing w:before="0" w:after="0"/>
        <w:contextualSpacing/>
        <w:jc w:val="left"/>
        <w:rPr>
          <w:rFonts w:ascii="CMR10" w:hAnsi="CMR10" w:eastAsia="CMR10" w:cs="CMR10"/>
        </w:rPr>
      </w:pPr>
      <w:r>
        <w:rPr>
          <w:rFonts w:ascii="CMR10" w:hAnsi="CMR10" w:eastAsia="CMR10" w:cs="CMR10"/>
        </w:rPr>
        <w:t>The first concrete example of a task that can be accomplished</w:t>
      </w:r>
    </w:p>
    <w:p>
      <w:pPr>
        <w:spacing w:before="0" w:after="0"/>
        <w:contextualSpacing/>
        <w:jc w:val="left"/>
        <w:rPr>
          <w:rFonts w:ascii="CMR10" w:hAnsi="CMR10" w:eastAsia="CMR10" w:cs="CMR10"/>
        </w:rPr>
      </w:pPr>
      <w:r>
        <w:rPr>
          <w:rFonts w:ascii="CMR10" w:hAnsi="CMR10" w:eastAsia="CMR10" w:cs="CMR10"/>
        </w:rPr>
        <w:t>only in the absence of a pre-defined causal</w:t>
      </w:r>
    </w:p>
    <w:p>
      <w:pPr>
        <w:spacing w:before="0" w:after="0"/>
        <w:contextualSpacing/>
        <w:jc w:val="left"/>
      </w:pPr>
      <w:r>
        <w:rPr>
          <w:rFonts w:ascii="CMR10" w:hAnsi="CMR10" w:eastAsia="CMR10" w:cs="CMR10"/>
        </w:rPr>
        <w:t xml:space="preserve">structure has been the execution of the program </w:t>
      </w:r>
      <w:r>
        <w:rPr>
          <w:rFonts w:ascii="CMTT10" w:hAnsi="CMTT10" w:eastAsia="CMR10" w:cs="CMTT10"/>
        </w:rPr>
        <w:t>SWITCH</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which was introduced in Ref. [19], of which the present</w:t>
      </w:r>
    </w:p>
    <w:p>
      <w:pPr>
        <w:spacing w:before="0" w:after="0"/>
        <w:contextualSpacing/>
        <w:jc w:val="left"/>
        <w:rPr>
          <w:rFonts w:ascii="CMR10" w:hAnsi="CMR10" w:eastAsia="CMR10" w:cs="CMR10"/>
        </w:rPr>
      </w:pPr>
      <w:r>
        <w:rPr>
          <w:rFonts w:ascii="CMR10" w:hAnsi="CMR10" w:eastAsia="CMR10" w:cs="CMR10"/>
        </w:rPr>
        <w:t>paper is an extended elaboration. It is important to note,</w:t>
      </w:r>
    </w:p>
    <w:p>
      <w:pPr>
        <w:spacing w:before="0" w:after="0"/>
        <w:contextualSpacing/>
        <w:jc w:val="left"/>
      </w:pPr>
      <w:r>
        <w:rPr>
          <w:rFonts w:ascii="CMR10" w:hAnsi="CMR10" w:eastAsia="CMR10" w:cs="CMR10"/>
        </w:rPr>
        <w:t xml:space="preserve">however, that the program </w:t>
      </w:r>
      <w:r>
        <w:rPr>
          <w:rFonts w:ascii="CMTT10" w:hAnsi="CMTT10" w:eastAsia="CMR10" w:cs="CMTT10"/>
        </w:rPr>
        <w:t xml:space="preserve">SWITCH </w:t>
      </w:r>
      <w:r>
        <w:rPr>
          <w:rFonts w:ascii="CMR10" w:hAnsi="CMR10" w:eastAsia="CMR10" w:cs="CMR10"/>
        </w:rPr>
        <w:t>can be simulated by</w:t>
      </w:r>
    </w:p>
    <w:p>
      <w:pPr>
        <w:spacing w:before="0" w:after="0"/>
        <w:contextualSpacing/>
        <w:jc w:val="left"/>
        <w:rPr>
          <w:rFonts w:ascii="CMR10" w:hAnsi="CMR10" w:eastAsia="CMR10" w:cs="CMR10"/>
        </w:rPr>
      </w:pPr>
      <w:r>
        <w:rPr>
          <w:rFonts w:ascii="CMR10" w:hAnsi="CMR10" w:eastAsia="CMR10" w:cs="CMR10"/>
        </w:rPr>
        <w:t>using one extra query to the input black boxes (cf. section</w:t>
      </w:r>
    </w:p>
    <w:p>
      <w:pPr>
        <w:spacing w:before="0" w:after="0"/>
        <w:contextualSpacing/>
        <w:jc w:val="left"/>
        <w:rPr>
          <w:rFonts w:ascii="CMR10" w:hAnsi="CMR10" w:eastAsia="CMR10" w:cs="CMR10"/>
        </w:rPr>
      </w:pPr>
      <w:r>
        <w:rPr>
          <w:rFonts w:ascii="CMR10" w:hAnsi="CMR10" w:eastAsia="CMR10" w:cs="CMR10"/>
        </w:rPr>
        <w:t>V of this paper). This means that quantum circuits</w:t>
      </w:r>
    </w:p>
    <w:p>
      <w:pPr>
        <w:spacing w:before="0" w:after="0"/>
        <w:contextualSpacing/>
        <w:jc w:val="left"/>
      </w:pPr>
      <w:r>
        <w:rPr>
          <w:rFonts w:ascii="CMR10" w:hAnsi="CMR10" w:eastAsia="CMR10" w:cs="CMR10"/>
        </w:rPr>
        <w:t xml:space="preserve">powered by the quantum </w:t>
      </w:r>
      <w:r>
        <w:rPr>
          <w:rFonts w:ascii="CMTT10" w:hAnsi="CMTT10" w:eastAsia="CMR10" w:cs="CMTT10"/>
        </w:rPr>
        <w:t xml:space="preserve">SWITCH </w:t>
      </w:r>
      <w:r>
        <w:rPr>
          <w:rFonts w:ascii="CMR10" w:hAnsi="CMR10" w:eastAsia="CMR10" w:cs="CMR10"/>
        </w:rPr>
        <w:t>are equivalent to ordinary</w:t>
      </w:r>
    </w:p>
    <w:p>
      <w:pPr>
        <w:spacing w:before="0" w:after="0"/>
        <w:contextualSpacing/>
        <w:jc w:val="left"/>
        <w:rPr>
          <w:rFonts w:ascii="CMR10" w:hAnsi="CMR10" w:eastAsia="CMR10" w:cs="CMR10"/>
        </w:rPr>
      </w:pPr>
      <w:r>
        <w:rPr>
          <w:rFonts w:ascii="CMR10" w:hAnsi="CMR10" w:eastAsia="CMR10" w:cs="CMR10"/>
        </w:rPr>
        <w:t>quantum circuits in the complexity-theoretic sense.</w:t>
      </w:r>
    </w:p>
    <w:p>
      <w:pPr>
        <w:spacing w:before="0" w:after="0"/>
        <w:contextualSpacing/>
        <w:jc w:val="left"/>
      </w:pPr>
      <w:r>
        <w:rPr>
          <w:rFonts w:ascii="CMR10" w:hAnsi="CMR10" w:eastAsia="CMR10" w:cs="CMR10"/>
        </w:rPr>
        <w:t xml:space="preserve">Nevertheless, having access to the quantum </w:t>
      </w:r>
      <w:r>
        <w:rPr>
          <w:rFonts w:ascii="CMTT10" w:hAnsi="CMTT10" w:eastAsia="CMR10" w:cs="CMTT10"/>
        </w:rPr>
        <w:t xml:space="preserve">SWITCH </w:t>
      </w:r>
      <w:r>
        <w:rPr>
          <w:rFonts w:ascii="CMR10" w:hAnsi="CMR10" w:eastAsia="CMR10" w:cs="CMR10"/>
        </w:rPr>
        <w:t>of fers advantages in information processing: for example,</w:t>
      </w:r>
    </w:p>
    <w:p>
      <w:pPr>
        <w:spacing w:before="0" w:after="0"/>
        <w:contextualSpacing/>
        <w:jc w:val="left"/>
        <w:rPr>
          <w:rFonts w:ascii="CMR10" w:hAnsi="CMR10" w:eastAsia="CMR10" w:cs="CMR10"/>
        </w:rPr>
      </w:pPr>
      <w:r>
        <w:rPr>
          <w:rFonts w:ascii="CMR10" w:hAnsi="CMR10" w:eastAsia="CMR10" w:cs="CMR10"/>
        </w:rPr>
        <w:t>Ref. [20] demonstrated such an advantage in a black</w:t>
      </w:r>
    </w:p>
    <w:p>
      <w:pPr>
        <w:spacing w:before="0" w:after="0"/>
        <w:contextualSpacing/>
        <w:jc w:val="left"/>
        <w:rPr>
          <w:rFonts w:ascii="CMR10" w:hAnsi="CMR10" w:eastAsia="CMR10" w:cs="CMR10"/>
        </w:rPr>
      </w:pPr>
      <w:r>
        <w:rPr>
          <w:rFonts w:ascii="CMR10" w:hAnsi="CMR10" w:eastAsia="CMR10" w:cs="CMR10"/>
        </w:rPr>
        <w:t>box discrimination problem, while Ref. [21] exhibited a</w:t>
      </w:r>
    </w:p>
    <w:p>
      <w:pPr>
        <w:spacing w:before="0" w:after="0"/>
        <w:contextualSpacing/>
        <w:jc w:val="left"/>
      </w:pPr>
      <w:r>
        <w:rPr>
          <w:rFonts w:ascii="CMR10" w:hAnsi="CMR10" w:eastAsia="CMR10" w:cs="CMR10"/>
        </w:rPr>
        <w:t xml:space="preserve">task where the use of the quantum </w:t>
      </w:r>
      <w:r>
        <w:rPr>
          <w:rFonts w:ascii="CMTT10" w:hAnsi="CMTT10" w:eastAsia="CMR10" w:cs="CMTT10"/>
        </w:rPr>
        <w:t xml:space="preserve">SWITCH </w:t>
      </w:r>
      <w:r>
        <w:rPr>
          <w:rFonts w:ascii="CMR10" w:hAnsi="CMR10" w:eastAsia="CMR10" w:cs="CMR10"/>
        </w:rPr>
        <w:t>provides a</w:t>
      </w:r>
    </w:p>
    <w:p>
      <w:pPr>
        <w:spacing w:before="0" w:after="0"/>
        <w:contextualSpacing/>
        <w:jc w:val="left"/>
        <w:rPr>
          <w:rFonts w:ascii="CMR10" w:hAnsi="CMR10" w:eastAsia="CMR10" w:cs="CMR10"/>
        </w:rPr>
      </w:pPr>
      <w:r>
        <w:rPr>
          <w:rFonts w:ascii="CMR10" w:hAnsi="CMR10" w:eastAsia="CMR10" w:cs="CMR10"/>
        </w:rPr>
        <w:t>quadratic improvement in the number of queries to the</w:t>
      </w:r>
    </w:p>
    <w:p>
      <w:pPr>
        <w:spacing w:before="0" w:after="0"/>
        <w:contextualSpacing/>
        <w:jc w:val="left"/>
        <w:rPr>
          <w:rFonts w:ascii="CMR10" w:hAnsi="CMR10" w:eastAsia="CMR10" w:cs="CMR10"/>
        </w:rPr>
      </w:pPr>
      <w:r>
        <w:rPr>
          <w:rFonts w:ascii="CMR10" w:hAnsi="CMR10" w:eastAsia="CMR10" w:cs="CMR10"/>
        </w:rPr>
        <w:t>unknown black boxes. Another concrete advantage coming</w:t>
      </w:r>
    </w:p>
    <w:p>
      <w:pPr>
        <w:spacing w:before="0" w:after="0"/>
        <w:contextualSpacing/>
        <w:jc w:val="left"/>
        <w:rPr>
          <w:rFonts w:ascii="CMR10" w:hAnsi="CMR10" w:eastAsia="CMR10" w:cs="CMR10"/>
        </w:rPr>
      </w:pPr>
      <w:r>
        <w:rPr>
          <w:rFonts w:ascii="CMR10" w:hAnsi="CMR10" w:eastAsia="CMR10" w:cs="CMR10"/>
        </w:rPr>
        <w:t>from undefined causal structure came shortly after</w:t>
      </w:r>
    </w:p>
    <w:p>
      <w:pPr>
        <w:spacing w:before="0" w:after="0"/>
        <w:contextualSpacing/>
        <w:jc w:val="left"/>
        <w:rPr>
          <w:rFonts w:ascii="CMR10" w:hAnsi="CMR10" w:eastAsia="CMR10" w:cs="CMR10"/>
        </w:rPr>
      </w:pPr>
      <w:r>
        <w:rPr>
          <w:rFonts w:ascii="CMR10" w:hAnsi="CMR10" w:eastAsia="CMR10" w:cs="CMR10"/>
        </w:rPr>
        <w:t>Ref. [19], when Oreshkov, Costa and Brukner presented</w:t>
      </w:r>
    </w:p>
    <w:p>
      <w:pPr>
        <w:spacing w:before="0" w:after="0"/>
        <w:contextualSpacing/>
        <w:jc w:val="left"/>
        <w:rPr>
          <w:rFonts w:ascii="CMR10" w:hAnsi="CMR10" w:eastAsia="CMR10" w:cs="CMR10"/>
        </w:rPr>
      </w:pPr>
      <w:r>
        <w:rPr>
          <w:rFonts w:ascii="CMR10" w:hAnsi="CMR10" w:eastAsia="CMR10" w:cs="CMR10"/>
        </w:rPr>
        <w:t>a non-local game where a causally unordered strategy</w:t>
      </w:r>
    </w:p>
    <w:p>
      <w:pPr>
        <w:spacing w:before="0" w:after="0"/>
        <w:contextualSpacing/>
        <w:jc w:val="left"/>
        <w:rPr>
          <w:rFonts w:ascii="CMR10" w:hAnsi="CMR10" w:eastAsia="CMR10" w:cs="CMR10"/>
        </w:rPr>
      </w:pPr>
      <w:r>
        <w:rPr>
          <w:rFonts w:ascii="CMR10" w:hAnsi="CMR10" w:eastAsia="CMR10" w:cs="CMR10"/>
        </w:rPr>
        <w:t>offers an advantage over causally ordered [22]. The noncausal</w:t>
      </w:r>
    </w:p>
    <w:p>
      <w:pPr>
        <w:spacing w:before="0" w:after="0"/>
        <w:contextualSpacing/>
        <w:jc w:val="left"/>
        <w:rPr>
          <w:rFonts w:ascii="CMR10" w:hAnsi="CMR10" w:eastAsia="CMR10" w:cs="CMR10"/>
        </w:rPr>
      </w:pPr>
      <w:r>
        <w:rPr>
          <w:rFonts w:ascii="CMR10" w:hAnsi="CMR10" w:eastAsia="CMR10" w:cs="CMR10"/>
        </w:rPr>
        <w:t>strategy is described by a legitimate transformation</w:t>
      </w:r>
    </w:p>
    <w:p>
      <w:pPr>
        <w:spacing w:before="0" w:after="0"/>
        <w:contextualSpacing/>
        <w:jc w:val="left"/>
        <w:rPr>
          <w:rFonts w:ascii="CMR10" w:hAnsi="CMR10" w:eastAsia="CMR10" w:cs="CMR10"/>
        </w:rPr>
      </w:pPr>
      <w:r>
        <w:rPr>
          <w:rFonts w:ascii="CMR10" w:hAnsi="CMR10" w:eastAsia="CMR10" w:cs="CMR10"/>
        </w:rPr>
        <w:t>of boxes, of the kind analyzed in this paper, but such</w:t>
      </w:r>
    </w:p>
    <w:p>
      <w:pPr>
        <w:spacing w:before="0" w:after="0"/>
        <w:contextualSpacing/>
        <w:jc w:val="left"/>
        <w:rPr>
          <w:rFonts w:ascii="CMR10" w:hAnsi="CMR10" w:eastAsia="CMR10" w:cs="CMR10"/>
        </w:rPr>
      </w:pPr>
      <w:r>
        <w:rPr>
          <w:rFonts w:ascii="CMR10" w:hAnsi="CMR10" w:eastAsia="CMR10" w:cs="CMR10"/>
        </w:rPr>
        <w:t>strategy does not have a clear operational interpretation</w:t>
      </w:r>
    </w:p>
    <w:p>
      <w:pPr>
        <w:spacing w:before="0" w:after="0"/>
        <w:contextualSpacing/>
        <w:jc w:val="left"/>
        <w:rPr>
          <w:rFonts w:ascii="CMR10" w:hAnsi="CMR10" w:eastAsia="CMR10" w:cs="CMR10"/>
        </w:rPr>
      </w:pPr>
      <w:r>
        <w:rPr>
          <w:rFonts w:ascii="CMR10" w:hAnsi="CMR10" w:eastAsia="CMR10" w:cs="CMR10"/>
        </w:rPr>
        <w:t>in terms of circuits with quantum control on the connections.</w:t>
      </w:r>
    </w:p>
    <w:p>
      <w:pPr>
        <w:spacing w:before="0" w:after="0"/>
        <w:contextualSpacing/>
        <w:jc w:val="left"/>
        <w:rPr>
          <w:rFonts w:ascii="CMR10" w:hAnsi="CMR10" w:eastAsia="CMR10" w:cs="CMR10"/>
        </w:rPr>
      </w:pPr>
      <w:r>
        <w:rPr>
          <w:rFonts w:ascii="CMR10" w:hAnsi="CMR10" w:eastAsia="CMR10" w:cs="CMR10"/>
        </w:rPr>
        <w:t>As a consequence, it is currently unclear whether</w:t>
      </w:r>
    </w:p>
    <w:p>
      <w:pPr>
        <w:spacing w:before="0" w:after="0"/>
        <w:contextualSpacing/>
        <w:jc w:val="left"/>
        <w:rPr>
          <w:rFonts w:ascii="CMR10" w:hAnsi="CMR10" w:eastAsia="CMR10" w:cs="CMR10"/>
        </w:rPr>
      </w:pPr>
      <w:r>
        <w:rPr>
          <w:rFonts w:ascii="CMR10" w:hAnsi="CMR10" w:eastAsia="CMR10" w:cs="CMR10"/>
        </w:rPr>
        <w:t>the higher-order transformation of Ref. [22] can be also</w:t>
      </w:r>
    </w:p>
    <w:p>
      <w:pPr>
        <w:spacing w:before="0" w:after="0"/>
        <w:contextualSpacing/>
        <w:jc w:val="left"/>
        <w:rPr>
          <w:rFonts w:ascii="CMR10" w:hAnsi="CMR10" w:eastAsia="CMR10" w:cs="CMR10"/>
        </w:rPr>
      </w:pPr>
      <w:r>
        <w:rPr>
          <w:rFonts w:ascii="CMR10" w:hAnsi="CMR10" w:eastAsia="CMR10" w:cs="CMR10"/>
        </w:rPr>
        <w:t>implemented by doubling the number of queries to the</w:t>
      </w:r>
    </w:p>
    <w:p>
      <w:pPr>
        <w:spacing w:before="0" w:after="0"/>
        <w:contextualSpacing/>
        <w:jc w:val="left"/>
        <w:rPr>
          <w:rFonts w:ascii="CMR10" w:hAnsi="CMR10" w:eastAsia="CMR10" w:cs="CMR10"/>
        </w:rPr>
      </w:pPr>
      <w:r>
        <w:rPr>
          <w:rFonts w:ascii="CMR10" w:hAnsi="CMR10" w:eastAsia="CMR10" w:cs="CMR10"/>
        </w:rPr>
        <w:t>input boxes. More generally, the physical realization of</w:t>
      </w:r>
    </w:p>
    <w:p>
      <w:pPr>
        <w:spacing w:before="0" w:after="0"/>
        <w:contextualSpacing/>
        <w:jc w:val="left"/>
        <w:rPr>
          <w:rFonts w:ascii="CMR10" w:hAnsi="CMR10" w:eastAsia="CMR10" w:cs="CMR10"/>
        </w:rPr>
      </w:pPr>
      <w:r>
        <w:rPr>
          <w:rFonts w:ascii="CMR10" w:hAnsi="CMR10" w:eastAsia="CMR10" w:cs="CMR10"/>
        </w:rPr>
        <w:t>the higher-order computations described mathematically</w:t>
      </w:r>
    </w:p>
    <w:p>
      <w:pPr>
        <w:spacing w:before="0" w:after="0"/>
        <w:contextualSpacing/>
        <w:jc w:val="left"/>
        <w:rPr>
          <w:rFonts w:ascii="CMR10" w:hAnsi="CMR10" w:eastAsia="CMR10" w:cs="CMR10"/>
        </w:rPr>
      </w:pPr>
      <w:r>
        <w:rPr>
          <w:rFonts w:ascii="CMR10" w:hAnsi="CMR10" w:eastAsia="CMR10" w:cs="CMR10"/>
        </w:rPr>
        <w:t>in this paper is an important open problem for future</w:t>
      </w:r>
    </w:p>
    <w:p>
      <w:pPr>
        <w:spacing w:before="0" w:after="0"/>
        <w:contextualSpacing/>
        <w:jc w:val="left"/>
        <w:rPr>
          <w:rFonts w:ascii="CMR10" w:hAnsi="CMR10" w:eastAsia="CMR10" w:cs="CMR10"/>
        </w:rPr>
      </w:pPr>
      <w:r>
        <w:rPr>
          <w:rFonts w:ascii="CMR10" w:hAnsi="CMR10" w:eastAsia="CMR10" w:cs="CMR10"/>
        </w:rPr>
        <w:t>research. Having such a characterization is indeed the</w:t>
      </w:r>
    </w:p>
    <w:p>
      <w:pPr>
        <w:spacing w:before="0" w:after="0"/>
        <w:contextualSpacing/>
        <w:jc w:val="left"/>
        <w:rPr>
          <w:rFonts w:ascii="CMR10" w:hAnsi="CMR10" w:eastAsia="CMR10" w:cs="CMR10"/>
        </w:rPr>
      </w:pPr>
      <w:r>
        <w:rPr>
          <w:rFonts w:ascii="CMR10" w:hAnsi="CMR10" w:eastAsia="CMR10" w:cs="CMR10"/>
        </w:rPr>
        <w:t>crucial step needed to assess the computational power of</w:t>
      </w:r>
    </w:p>
    <w:p>
      <w:pPr>
        <w:spacing w:before="0" w:after="0"/>
        <w:contextualSpacing/>
        <w:rPr>
          <w:rFonts w:ascii="CMR10" w:hAnsi="CMR10" w:eastAsia="CMR10" w:cs="CMR10"/>
        </w:rPr>
      </w:pPr>
      <w:r>
        <w:rPr>
          <w:rFonts w:ascii="CMR10" w:hAnsi="CMR10" w:eastAsia="CMR10" w:cs="CMR10"/>
        </w:rPr>
        <w:t xml:space="preserve">the higher-order model of quantum computation. </w:t>
      </w:r>
    </w:p>
    <w:p>
      <w:pPr>
        <w:spacing w:before="0" w:after="0"/>
        <w:contextualSpacing/>
        <w:jc w:val="left"/>
        <w:rPr>
          <w:rFonts w:ascii="CMR10" w:hAnsi="CMR10" w:eastAsia="CMR10" w:cs="CMR10"/>
        </w:rPr>
      </w:pPr>
      <w:r>
        <w:rPr>
          <w:rFonts w:ascii="CMR10" w:hAnsi="CMR10" w:eastAsia="CMR10" w:cs="CMR10"/>
        </w:rPr>
        <w:t>The paper is structured as follows: in Section II we</w:t>
      </w:r>
    </w:p>
    <w:p>
      <w:pPr>
        <w:spacing w:before="0" w:after="0"/>
        <w:contextualSpacing/>
        <w:jc w:val="left"/>
        <w:rPr>
          <w:rFonts w:ascii="CMR10" w:hAnsi="CMR10" w:eastAsia="CMR10" w:cs="CMR10"/>
        </w:rPr>
      </w:pPr>
      <w:r>
        <w:rPr>
          <w:rFonts w:ascii="CMR10" w:hAnsi="CMR10" w:eastAsia="CMR10" w:cs="CMR10"/>
        </w:rPr>
        <w:t>briefly recall the framework of quantum circuits. In</w:t>
      </w:r>
    </w:p>
    <w:p>
      <w:pPr>
        <w:spacing w:before="0" w:after="0"/>
        <w:contextualSpacing/>
        <w:jc w:val="left"/>
        <w:rPr>
          <w:rFonts w:ascii="CMR10" w:hAnsi="CMR10" w:eastAsia="CMR10" w:cs="CMR10"/>
        </w:rPr>
      </w:pPr>
      <w:r>
        <w:rPr>
          <w:rFonts w:ascii="CMR10" w:hAnsi="CMR10" w:eastAsia="CMR10" w:cs="CMR10"/>
        </w:rPr>
        <w:t>Section III we expose the mathematical framework of</w:t>
      </w:r>
    </w:p>
    <w:p>
      <w:pPr>
        <w:spacing w:before="0" w:after="0"/>
        <w:contextualSpacing/>
        <w:jc w:val="left"/>
        <w:rPr>
          <w:rFonts w:ascii="CMR10" w:hAnsi="CMR10" w:eastAsia="CMR10" w:cs="CMR10"/>
        </w:rPr>
      </w:pPr>
      <w:r>
        <w:rPr>
          <w:rFonts w:ascii="CMR10" w:hAnsi="CMR10" w:eastAsia="CMR10" w:cs="CMR10"/>
        </w:rPr>
        <w:t>higher-order quantum transformations (a.k.a. supermaps</w:t>
      </w:r>
    </w:p>
    <w:p>
      <w:pPr>
        <w:spacing w:before="0" w:after="0"/>
        <w:contextualSpacing/>
        <w:jc w:val="left"/>
      </w:pPr>
      <w:r>
        <w:rPr>
          <w:rFonts w:ascii="CMR10" w:hAnsi="CMR10" w:eastAsia="CMR10" w:cs="CMR10"/>
        </w:rPr>
        <w:t xml:space="preserve">[10, 12]), introducing the notions of </w:t>
      </w:r>
      <w:r>
        <w:rPr>
          <w:rFonts w:ascii="CMTI10" w:hAnsi="CMTI10" w:eastAsia="CMR10" w:cs="CMTI10"/>
        </w:rPr>
        <w:t>transformations on</w:t>
      </w:r>
    </w:p>
    <w:p>
      <w:pPr>
        <w:spacing w:before="0" w:after="0"/>
        <w:contextualSpacing/>
        <w:jc w:val="left"/>
      </w:pPr>
      <w:r>
        <w:rPr>
          <w:rFonts w:ascii="CMTI10" w:hAnsi="CMTI10" w:eastAsia="CMR10" w:cs="CMTI10"/>
        </w:rPr>
        <w:t xml:space="preserve">no-signalling channels </w:t>
      </w:r>
      <w:r>
        <w:rPr>
          <w:rFonts w:ascii="CMR10" w:hAnsi="CMR10" w:eastAsia="CMR10" w:cs="CMR10"/>
        </w:rPr>
        <w:t xml:space="preserve">and </w:t>
      </w:r>
      <w:r>
        <w:rPr>
          <w:rFonts w:ascii="CMTI10" w:hAnsi="CMTI10" w:eastAsia="CMR10" w:cs="CMTI10"/>
        </w:rPr>
        <w:t>transformations on product</w:t>
      </w:r>
    </w:p>
    <w:p>
      <w:pPr>
        <w:spacing w:before="0" w:after="0"/>
        <w:contextualSpacing/>
        <w:jc w:val="left"/>
      </w:pPr>
      <w:r>
        <w:rPr>
          <w:rFonts w:ascii="CMTI10" w:hAnsi="CMTI10" w:eastAsia="CMR10" w:cs="CMTI10"/>
        </w:rPr>
        <w:t>channels</w:t>
      </w:r>
      <w:r>
        <w:rPr>
          <w:rFonts w:ascii="CMR10" w:hAnsi="CMR10" w:eastAsia="CMR10" w:cs="CMR10"/>
        </w:rPr>
        <w:t xml:space="preserve">, and providing as an example the </w:t>
      </w:r>
      <w:r>
        <w:rPr>
          <w:rFonts w:ascii="CMTT10" w:hAnsi="CMTT10" w:eastAsia="CMR10" w:cs="CMTT10"/>
        </w:rPr>
        <w:t xml:space="preserve">SWITCH </w:t>
      </w:r>
      <w:r>
        <w:rPr>
          <w:rFonts w:ascii="CMR10" w:hAnsi="CMR10" w:eastAsia="CMR10" w:cs="CMR10"/>
        </w:rPr>
        <w:t>transformation.</w:t>
      </w:r>
    </w:p>
    <w:p>
      <w:pPr>
        <w:spacing w:before="0" w:after="0"/>
        <w:contextualSpacing/>
        <w:jc w:val="left"/>
      </w:pPr>
      <w:r>
        <w:rPr>
          <w:rFonts w:ascii="CMR10" w:hAnsi="CMR10" w:eastAsia="CMR10" w:cs="CMR10"/>
        </w:rPr>
        <w:t xml:space="preserve">In section IV we show that the </w:t>
      </w:r>
      <w:r>
        <w:rPr>
          <w:rFonts w:ascii="CMTT10" w:hAnsi="CMTT10" w:eastAsia="CMR10" w:cs="CMTT10"/>
        </w:rPr>
        <w:t xml:space="preserve">SWITCH </w:t>
      </w:r>
      <w:r>
        <w:rPr>
          <w:rFonts w:ascii="CMR10" w:hAnsi="CMR10" w:eastAsia="CMR10" w:cs="CMR10"/>
        </w:rPr>
        <w:t>transformation</w:t>
      </w:r>
    </w:p>
    <w:p>
      <w:pPr>
        <w:spacing w:before="0" w:after="0"/>
        <w:contextualSpacing/>
        <w:jc w:val="left"/>
        <w:rPr>
          <w:rFonts w:ascii="CMR10" w:hAnsi="CMR10" w:eastAsia="CMR10" w:cs="CMR10"/>
        </w:rPr>
      </w:pPr>
      <w:r>
        <w:rPr>
          <w:rFonts w:ascii="CMR10" w:hAnsi="CMR10" w:eastAsia="CMR10" w:cs="CMR10"/>
        </w:rPr>
        <w:t>cannot be realized by inserting the input channels</w:t>
      </w:r>
    </w:p>
    <w:p>
      <w:pPr>
        <w:spacing w:before="0" w:after="0"/>
        <w:contextualSpacing/>
        <w:jc w:val="left"/>
        <w:rPr>
          <w:rFonts w:ascii="CMR10" w:hAnsi="CMR10" w:eastAsia="CMR10" w:cs="CMR10"/>
        </w:rPr>
      </w:pPr>
      <w:r>
        <w:rPr>
          <w:rFonts w:ascii="CMR10" w:hAnsi="CMR10" w:eastAsia="CMR10" w:cs="CMR10"/>
        </w:rPr>
        <w:t>in a circuit, showing that such a realization would be</w:t>
      </w:r>
    </w:p>
    <w:p>
      <w:pPr>
        <w:spacing w:before="0" w:after="0"/>
        <w:contextualSpacing/>
        <w:jc w:val="left"/>
        <w:rPr>
          <w:rFonts w:ascii="CMR10" w:hAnsi="CMR10" w:eastAsia="CMR10" w:cs="CMR10"/>
        </w:rPr>
      </w:pPr>
      <w:r>
        <w:rPr>
          <w:rFonts w:ascii="CMR10" w:hAnsi="CMR10" w:eastAsia="CMR10" w:cs="CMR10"/>
        </w:rPr>
        <w:t>a equivalent to the realization of a time machine. In section</w:t>
      </w:r>
    </w:p>
    <w:p>
      <w:pPr>
        <w:spacing w:before="0" w:after="0"/>
        <w:contextualSpacing/>
        <w:jc w:val="left"/>
        <w:rPr>
          <w:rFonts w:ascii="CMR10" w:hAnsi="CMR10" w:eastAsia="CMR10" w:cs="CMR10"/>
        </w:rPr>
      </w:pPr>
      <w:r>
        <w:rPr>
          <w:rFonts w:ascii="CMR10" w:hAnsi="CMR10" w:eastAsia="CMR10" w:cs="CMR10"/>
        </w:rPr>
        <w:t>V we discuss four ways around the no-go theorem:</w:t>
      </w:r>
    </w:p>
    <w:p>
      <w:pPr>
        <w:spacing w:before="0" w:after="0"/>
        <w:contextualSpacing/>
        <w:jc w:val="left"/>
        <w:rPr>
          <w:rFonts w:ascii="CMR10" w:hAnsi="CMR10" w:eastAsia="CMR10" w:cs="CMR10"/>
        </w:rPr>
      </w:pPr>
      <w:r>
        <w:rPr>
          <w:rFonts w:ascii="CMR10" w:hAnsi="CMR10" w:eastAsia="CMR10" w:cs="CMR10"/>
        </w:rPr>
        <w:t>having access to program states for the black boxes, using</w:t>
      </w:r>
    </w:p>
    <w:p>
      <w:pPr>
        <w:spacing w:before="0" w:after="0"/>
        <w:contextualSpacing/>
        <w:jc w:val="left"/>
        <w:rPr>
          <w:rFonts w:ascii="CMR10" w:hAnsi="CMR10" w:eastAsia="CMR10" w:cs="CMR10"/>
        </w:rPr>
      </w:pPr>
      <w:r>
        <w:rPr>
          <w:rFonts w:ascii="CMR10" w:hAnsi="CMR10" w:eastAsia="CMR10" w:cs="CMR10"/>
        </w:rPr>
        <w:t>extra queries, having access to closed timelike curves, and</w:t>
      </w:r>
    </w:p>
    <w:p>
      <w:pPr>
        <w:spacing w:before="0" w:after="0"/>
        <w:contextualSpacing/>
        <w:jc w:val="left"/>
        <w:rPr>
          <w:rFonts w:ascii="CMR10" w:hAnsi="CMR10" w:eastAsia="CMR10" w:cs="CMR10"/>
        </w:rPr>
      </w:pPr>
      <w:r>
        <w:rPr>
          <w:rFonts w:ascii="CMR10" w:hAnsi="CMR10" w:eastAsia="CMR10" w:cs="CMR10"/>
        </w:rPr>
        <w:t>considering probabilistic implementations of the transformation</w:t>
      </w:r>
    </w:p>
    <w:p>
      <w:pPr>
        <w:spacing w:before="0" w:after="0"/>
        <w:contextualSpacing/>
        <w:jc w:val="left"/>
      </w:pPr>
      <w:r>
        <w:rPr>
          <w:rFonts w:ascii="CMTT10" w:hAnsi="CMTT10" w:eastAsia="CMR10" w:cs="CMTT10"/>
        </w:rPr>
        <w:t>SWITCH</w:t>
      </w:r>
      <w:r>
        <w:rPr>
          <w:rFonts w:ascii="CMR10" w:hAnsi="CMR10" w:eastAsia="CMR10" w:cs="CMR10"/>
        </w:rPr>
        <w:t>. The possibility of re-modelling the resource</w:t>
      </w:r>
    </w:p>
    <w:p>
      <w:pPr>
        <w:spacing w:before="0" w:after="0"/>
        <w:contextualSpacing/>
        <w:jc w:val="left"/>
        <w:rPr>
          <w:rFonts w:ascii="CMR10" w:hAnsi="CMR10" w:eastAsia="CMR10" w:cs="CMR10"/>
        </w:rPr>
      </w:pPr>
      <w:r>
        <w:rPr>
          <w:rFonts w:ascii="CMR10" w:hAnsi="CMR10" w:eastAsia="CMR10" w:cs="CMR10"/>
        </w:rPr>
        <w:t>of two input black boxes with control on the ordering</w:t>
      </w:r>
    </w:p>
    <w:p>
      <w:pPr>
        <w:spacing w:before="0" w:after="0"/>
        <w:contextualSpacing/>
        <w:jc w:val="left"/>
        <w:rPr>
          <w:rFonts w:ascii="CMR10" w:hAnsi="CMR10" w:eastAsia="CMR10" w:cs="CMR10"/>
        </w:rPr>
      </w:pPr>
      <w:r>
        <w:rPr>
          <w:rFonts w:ascii="CMR10" w:hAnsi="CMR10" w:eastAsia="CMR10" w:cs="CMR10"/>
        </w:rPr>
        <w:t>is discussed in section VI. Before concluding, in</w:t>
      </w:r>
    </w:p>
    <w:p>
      <w:pPr>
        <w:spacing w:before="0" w:after="0"/>
        <w:contextualSpacing/>
        <w:jc w:val="left"/>
      </w:pPr>
      <w:r>
        <w:rPr>
          <w:rFonts w:ascii="CMR10" w:hAnsi="CMR10" w:eastAsia="CMR10" w:cs="CMR10"/>
        </w:rPr>
        <w:t xml:space="preserve">section VII we define the quantum version of the </w:t>
      </w:r>
      <w:r>
        <w:rPr>
          <w:rFonts w:ascii="CMTT10" w:hAnsi="CMTT10" w:eastAsia="CMR10" w:cs="CMTT10"/>
        </w:rPr>
        <w:t>SWITCH</w:t>
      </w:r>
    </w:p>
    <w:p>
      <w:pPr>
        <w:spacing w:before="0" w:after="0"/>
        <w:contextualSpacing/>
        <w:jc w:val="left"/>
      </w:pPr>
      <w:r>
        <w:rPr>
          <w:rFonts w:ascii="CMR10" w:hAnsi="CMR10" w:eastAsia="CMR10" w:cs="CMR10"/>
        </w:rPr>
        <w:t xml:space="preserve">transformation, where the input channels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w:t>
      </w:r>
    </w:p>
    <w:p>
      <w:pPr>
        <w:spacing w:before="0" w:after="0"/>
        <w:contextualSpacing/>
        <w:jc w:val="left"/>
        <w:rPr>
          <w:rFonts w:ascii="CMR10" w:hAnsi="CMR10" w:eastAsia="CMR10" w:cs="CMR10"/>
        </w:rPr>
      </w:pPr>
      <w:r>
        <w:rPr>
          <w:rFonts w:ascii="CMR10" w:hAnsi="CMR10" w:eastAsia="CMR10" w:cs="CMR10"/>
        </w:rPr>
        <w:t>transformed in an output quantum channel implementing</w:t>
      </w:r>
    </w:p>
    <w:p>
      <w:pPr>
        <w:spacing w:before="0" w:after="0"/>
        <w:contextualSpacing/>
        <w:jc w:val="left"/>
      </w:pPr>
      <w:r>
        <w:rPr>
          <w:rFonts w:ascii="CMR10" w:hAnsi="CMR10" w:eastAsia="CMR10" w:cs="CMR10"/>
        </w:rPr>
        <w:t xml:space="preserve">a “quantum superposition of the two circuits” </w:t>
      </w:r>
      <w:r>
        <w:rPr>
          <w:rFonts w:ascii="CMSY10" w:hAnsi="CMSY10" w:eastAsia="CMSY10" w:cs="CMSY10"/>
        </w:rPr>
        <w:t xml:space="preserve">AB </w:t>
      </w:r>
      <w:r>
        <w:rPr>
          <w:rFonts w:ascii="CMR10" w:hAnsi="CMR10" w:eastAsia="CMR10" w:cs="CMR10"/>
        </w:rPr>
        <w:t>and</w:t>
      </w:r>
    </w:p>
    <w:p>
      <w:pPr>
        <w:spacing w:before="0" w:after="0"/>
        <w:contextualSpacing/>
        <w:jc w:val="left"/>
      </w:pPr>
      <w:r>
        <w:rPr>
          <w:rFonts w:ascii="CMSY10" w:hAnsi="CMSY10" w:eastAsia="CMSY10" w:cs="CMSY10"/>
        </w:rPr>
        <w:t>BA</w:t>
      </w:r>
      <w:r>
        <w:rPr>
          <w:rFonts w:ascii="CMR10" w:hAnsi="CMR10" w:eastAsia="CMR10" w:cs="CMR10"/>
        </w:rPr>
        <w:t>. Finally, we summarize the results of the paper in</w:t>
      </w:r>
    </w:p>
    <w:p>
      <w:pPr>
        <w:spacing w:before="0" w:after="0"/>
        <w:contextualSpacing/>
        <w:jc w:val="left"/>
        <w:rPr>
          <w:rFonts w:ascii="CMR10" w:hAnsi="CMR10" w:eastAsia="CMR10" w:cs="CMR10"/>
        </w:rPr>
      </w:pPr>
      <w:r>
        <w:rPr>
          <w:rFonts w:ascii="CMR10" w:hAnsi="CMR10" w:eastAsia="CMR10" w:cs="CMR10"/>
        </w:rPr>
        <w:t>section VIII, providing a discussion of their implications</w:t>
      </w:r>
    </w:p>
    <w:p>
      <w:pPr>
        <w:spacing w:before="0" w:after="0"/>
        <w:contextualSpacing/>
        <w:rPr>
          <w:rFonts w:ascii="CMR10" w:hAnsi="CMR10" w:eastAsia="CMR10" w:cs="CMR10"/>
        </w:rPr>
      </w:pPr>
      <w:r>
        <w:rPr>
          <w:rFonts w:ascii="CMR10" w:hAnsi="CMR10" w:eastAsia="CMR10" w:cs="CMR10"/>
        </w:rPr>
        <w:t xml:space="preserve">and of their relation with other works in the literature. (pp. 1-2) </w:t>
      </w:r>
    </w:p>
    <w:p>
      <w:pPr>
        <w:spacing w:before="0" w:after="0"/>
        <w:contextualSpacing/>
        <w:rPr>
          <w:rFonts w:ascii="CMR10" w:hAnsi="CMR10" w:eastAsia="CMR10" w:cs="CMR10"/>
        </w:rPr>
      </w:pPr>
    </w:p>
    <w:p>
      <w:pPr>
        <w:spacing w:before="0" w:after="0"/>
        <w:contextualSpacing/>
        <w:jc w:val="left"/>
      </w:pPr>
      <w:r>
        <w:rPr>
          <w:rFonts w:ascii="CMR10" w:hAnsi="CMR10" w:eastAsia="CMR10" w:cs="CMR10"/>
          <w:color w:val="FF0000"/>
        </w:rPr>
        <w:t>[for instance: “</w:t>
      </w:r>
      <w:r>
        <w:rPr>
          <w:rFonts w:ascii="CMTI10" w:hAnsi="CMTI10" w:cs="CMTI10"/>
        </w:rPr>
        <w:t xml:space="preserve">transformations on no-signalling channels </w:t>
      </w:r>
      <w:r>
        <w:rPr>
          <w:rFonts w:ascii="CMR10" w:hAnsi="CMR10" w:eastAsia="CMR10" w:cs="CMR10"/>
        </w:rPr>
        <w:t xml:space="preserve">and </w:t>
      </w:r>
      <w:r>
        <w:rPr>
          <w:rFonts w:ascii="CMTI10" w:hAnsi="CMTI10" w:cs="CMTI10"/>
        </w:rPr>
        <w:t>transformations on product channels</w:t>
      </w:r>
      <w:r>
        <w:rPr>
          <w:rFonts w:ascii="CMR10" w:hAnsi="CMR10" w:eastAsia="CMR10" w:cs="CMR10"/>
        </w:rPr>
        <w:t xml:space="preserve">, and providing as an example the </w:t>
      </w:r>
      <w:r>
        <w:rPr>
          <w:rFonts w:ascii="CMTT10" w:hAnsi="CMTT10" w:cs="CMTT10"/>
        </w:rPr>
        <w:t xml:space="preserve">SWITCH </w:t>
      </w:r>
      <w:r>
        <w:rPr>
          <w:rFonts w:ascii="CMR10" w:hAnsi="CMR10" w:eastAsia="CMR10" w:cs="CMR10"/>
        </w:rPr>
        <w:t xml:space="preserve">transformation. Or “quantum superposition of the two circuits” </w:t>
      </w:r>
      <w:r>
        <w:rPr>
          <w:rFonts w:ascii="CMSY10" w:hAnsi="CMSY10" w:eastAsia="CMSY10" w:cs="CMSY10"/>
        </w:rPr>
        <w:t xml:space="preserve">AB </w:t>
      </w:r>
      <w:r>
        <w:rPr>
          <w:rFonts w:ascii="CMR10" w:hAnsi="CMR10" w:eastAsia="CMR10" w:cs="CMR10"/>
        </w:rPr>
        <w:t>and</w:t>
      </w:r>
    </w:p>
    <w:p>
      <w:pPr>
        <w:spacing w:before="0" w:after="0"/>
        <w:contextualSpacing/>
        <w:jc w:val="left"/>
      </w:pPr>
      <w:r>
        <w:rPr>
          <w:rFonts w:ascii="CMSY10" w:hAnsi="CMSY10" w:eastAsia="CMSY10" w:cs="CMSY10"/>
        </w:rPr>
        <w:t>BA</w:t>
      </w:r>
      <w:r>
        <w:rPr>
          <w:rFonts w:ascii="CMR10" w:hAnsi="CMR10" w:eastAsia="CMR10" w:cs="CMR10"/>
        </w:rPr>
        <w:t xml:space="preserve">.” </w:t>
      </w:r>
      <w:r>
        <w:rPr>
          <w:rFonts w:ascii="CMR10" w:hAnsi="CMR10" w:eastAsia="CMR10" w:cs="CMR10"/>
          <w:color w:val="FF0000"/>
        </w:rPr>
        <w:t>What do these expression mean? Nothing more than my EDWs!!! Again, these statements send directly to their missing ontological background, that is the EDWs! (even if they mention that: “</w:t>
      </w:r>
      <w:r>
        <w:rPr>
          <w:rFonts w:ascii="CMR10" w:hAnsi="CMR10" w:eastAsia="CMR10" w:cs="CMR10"/>
        </w:rPr>
        <w:t xml:space="preserve">It is worth stressing that the quantum circuit is a </w:t>
      </w:r>
      <w:r>
        <w:rPr>
          <w:rFonts w:ascii="CMTI10" w:hAnsi="CMTI10" w:eastAsia="CMR10" w:cs="CMTI10"/>
        </w:rPr>
        <w:t>com-</w:t>
      </w:r>
    </w:p>
    <w:p>
      <w:pPr>
        <w:spacing w:before="0" w:after="0"/>
        <w:contextualSpacing/>
        <w:jc w:val="left"/>
      </w:pPr>
      <w:r>
        <w:rPr>
          <w:rFonts w:ascii="CMTI10" w:hAnsi="CMTI10" w:eastAsia="CMR10" w:cs="CMTI10"/>
        </w:rPr>
        <w:t xml:space="preserve">putational </w:t>
      </w:r>
      <w:r>
        <w:rPr>
          <w:rFonts w:ascii="CMR10" w:hAnsi="CMR10" w:eastAsia="CMR10" w:cs="CMR10"/>
        </w:rPr>
        <w:t>circuit—not a physical one: While in the physical</w:t>
      </w:r>
    </w:p>
    <w:p>
      <w:pPr>
        <w:spacing w:before="0" w:after="0"/>
        <w:contextualSpacing/>
        <w:jc w:val="left"/>
        <w:rPr>
          <w:rFonts w:ascii="CMR10" w:hAnsi="CMR10" w:eastAsia="CMR10" w:cs="CMR10"/>
        </w:rPr>
      </w:pPr>
      <w:r>
        <w:rPr>
          <w:rFonts w:ascii="CMR10" w:hAnsi="CMR10" w:eastAsia="CMR10" w:cs="CMR10"/>
        </w:rPr>
        <w:t>circuit we can have loops (e.g. when a system passes</w:t>
      </w:r>
    </w:p>
    <w:p>
      <w:pPr>
        <w:spacing w:before="0" w:after="0"/>
        <w:contextualSpacing/>
        <w:jc w:val="left"/>
        <w:rPr>
          <w:rFonts w:ascii="CMR10" w:hAnsi="CMR10" w:eastAsia="CMR10" w:cs="CMR10"/>
        </w:rPr>
      </w:pPr>
      <w:r>
        <w:rPr>
          <w:rFonts w:ascii="CMR10" w:hAnsi="CMR10" w:eastAsia="CMR10" w:cs="CMR10"/>
        </w:rPr>
        <w:t>twice through the same physical device), in the computational</w:t>
      </w:r>
    </w:p>
    <w:p>
      <w:pPr>
        <w:spacing w:before="0" w:after="0"/>
        <w:contextualSpacing/>
        <w:jc w:val="left"/>
        <w:rPr>
          <w:rFonts w:ascii="CMR10" w:hAnsi="CMR10" w:eastAsia="CMR10" w:cs="CMR10"/>
        </w:rPr>
      </w:pPr>
      <w:r>
        <w:rPr>
          <w:rFonts w:ascii="CMR10" w:hAnsi="CMR10" w:eastAsia="CMR10" w:cs="CMR10"/>
        </w:rPr>
        <w:t>circuit there are no loops (when we apply twice</w:t>
      </w:r>
    </w:p>
    <w:p>
      <w:pPr>
        <w:spacing w:before="0" w:after="0"/>
        <w:contextualSpacing/>
        <w:jc w:val="left"/>
        <w:rPr>
          <w:rFonts w:ascii="CMR10" w:hAnsi="CMR10" w:eastAsia="CMR10" w:cs="CMR10"/>
        </w:rPr>
      </w:pPr>
      <w:r>
        <w:rPr>
          <w:rFonts w:ascii="CMR10" w:hAnsi="CMR10" w:eastAsia="CMR10" w:cs="CMR10"/>
        </w:rPr>
        <w:t>a transformation to the same system we just draw two</w:t>
      </w:r>
    </w:p>
    <w:p>
      <w:pPr>
        <w:spacing w:before="0" w:after="0"/>
        <w:contextualSpacing/>
        <w:jc w:val="left"/>
        <w:rPr>
          <w:rFonts w:ascii="CMR10" w:hAnsi="CMR10" w:eastAsia="CMR10" w:cs="CMR10"/>
        </w:rPr>
      </w:pPr>
      <w:r>
        <w:rPr>
          <w:rFonts w:ascii="CMR10" w:hAnsi="CMR10" w:eastAsia="CMR10" w:cs="CMR10"/>
        </w:rPr>
        <w:t>times the same box).” (p. 2)</w:t>
      </w:r>
    </w:p>
    <w:p>
      <w:pPr>
        <w:spacing w:before="0" w:after="0"/>
        <w:contextualSpacing/>
        <w:jc w:val="left"/>
        <w:rPr>
          <w:rFonts w:ascii="CMR10" w:hAnsi="CMR10" w:eastAsia="CMR10" w:cs="CMR10"/>
          <w:color w:val="FF0000"/>
        </w:rPr>
      </w:pPr>
    </w:p>
    <w:p>
      <w:pPr>
        <w:spacing w:before="0" w:after="0"/>
        <w:contextualSpacing/>
        <w:jc w:val="left"/>
        <w:rPr>
          <w:rFonts w:ascii="CMR10" w:hAnsi="CMR10" w:eastAsia="CMR10" w:cs="CMR10"/>
          <w:color w:val="FF0000"/>
        </w:rPr>
      </w:pPr>
      <w:r>
        <w:rPr>
          <w:rFonts w:ascii="CMR10" w:hAnsi="CMR10" w:eastAsia="CMR10" w:cs="CMR10"/>
          <w:color w:val="FF0000"/>
        </w:rPr>
        <w:t>Many times in the last 10 years, I have been wondering why so few people quotes my name with my ideas. The answer is: many people (from many countries, from many domains, on many topics!!!!) have been publishing UNBELIVALBE similar ideas to my ideas!!! Then how to quote my name????]</w:t>
      </w:r>
    </w:p>
    <w:p>
      <w:pPr>
        <w:spacing w:before="0" w:after="0"/>
        <w:contextualSpacing/>
        <w:jc w:val="left"/>
        <w:rPr>
          <w:rFonts w:ascii="CMR10" w:hAnsi="CMR10" w:eastAsia="CMR10" w:cs="CMR10"/>
          <w:color w:val="FF0000"/>
        </w:rPr>
      </w:pPr>
    </w:p>
    <w:p>
      <w:pPr>
        <w:spacing w:before="0" w:after="0"/>
        <w:contextualSpacing/>
        <w:jc w:val="left"/>
      </w:pPr>
      <w:r>
        <w:rPr>
          <w:rFonts w:ascii="CMR10" w:hAnsi="CMR10" w:eastAsia="CMR10" w:cs="CMR10"/>
        </w:rPr>
        <w:t xml:space="preserve">From now on, the expression </w:t>
      </w:r>
      <w:r>
        <w:rPr>
          <w:rFonts w:ascii="CMTI10" w:hAnsi="CMTI10" w:eastAsia="CMR10" w:cs="CMTI10"/>
        </w:rPr>
        <w:t>computational circuit</w:t>
      </w:r>
    </w:p>
    <w:p>
      <w:pPr>
        <w:spacing w:before="0" w:after="0"/>
        <w:contextualSpacing/>
        <w:jc w:val="left"/>
        <w:rPr>
          <w:rFonts w:ascii="CMR10" w:hAnsi="CMR10" w:eastAsia="CMR10" w:cs="CMR10"/>
        </w:rPr>
      </w:pPr>
      <w:r>
        <w:rPr>
          <w:rFonts w:ascii="CMR10" w:hAnsi="CMR10" w:eastAsia="CMR10" w:cs="CMR10"/>
        </w:rPr>
        <w:t>will be referred to a circuit satisfying this set of rules:</w:t>
      </w:r>
    </w:p>
    <w:p>
      <w:pPr>
        <w:spacing w:before="0" w:after="0"/>
        <w:contextualSpacing/>
        <w:jc w:val="left"/>
        <w:rPr>
          <w:rFonts w:ascii="CMR10" w:hAnsi="CMR10" w:eastAsia="CMR10" w:cs="CMR10"/>
        </w:rPr>
      </w:pPr>
      <w:r>
        <w:rPr>
          <w:rFonts w:ascii="CMR10" w:hAnsi="CMR10" w:eastAsia="CMR10" w:cs="CMR10"/>
        </w:rPr>
        <w:t>1. quantum systems are represented by wires;</w:t>
      </w:r>
    </w:p>
    <w:p>
      <w:pPr>
        <w:spacing w:before="0" w:after="0"/>
        <w:contextualSpacing/>
        <w:jc w:val="left"/>
        <w:rPr>
          <w:rFonts w:ascii="CMR10" w:hAnsi="CMR10" w:eastAsia="CMR10" w:cs="CMR10"/>
        </w:rPr>
      </w:pPr>
      <w:r>
        <w:rPr>
          <w:rFonts w:ascii="CMR10" w:hAnsi="CMR10" w:eastAsia="CMR10" w:cs="CMR10"/>
        </w:rPr>
        <w:t>2. a box on a single wire represents a transformation</w:t>
      </w:r>
    </w:p>
    <w:p>
      <w:pPr>
        <w:spacing w:before="0" w:after="0"/>
        <w:contextualSpacing/>
        <w:jc w:val="left"/>
        <w:rPr>
          <w:rFonts w:ascii="CMR10" w:hAnsi="CMR10" w:eastAsia="CMR10" w:cs="CMR10"/>
        </w:rPr>
      </w:pPr>
      <w:r>
        <w:rPr>
          <w:rFonts w:ascii="CMR10" w:hAnsi="CMR10" w:eastAsia="CMR10" w:cs="CMR10"/>
        </w:rPr>
        <w:t>(quantum channel) on the corresponding system, a</w:t>
      </w:r>
    </w:p>
    <w:p>
      <w:pPr>
        <w:spacing w:before="0" w:after="0"/>
        <w:contextualSpacing/>
        <w:jc w:val="left"/>
        <w:rPr>
          <w:rFonts w:ascii="CMR10" w:hAnsi="CMR10" w:eastAsia="CMR10" w:cs="CMR10"/>
        </w:rPr>
      </w:pPr>
      <w:r>
        <w:rPr>
          <w:rFonts w:ascii="CMR10" w:hAnsi="CMR10" w:eastAsia="CMR10" w:cs="CMR10"/>
        </w:rPr>
        <w:t>box on multiple wires generally describes an interaction</w:t>
      </w:r>
    </w:p>
    <w:p>
      <w:pPr>
        <w:spacing w:before="0" w:after="0"/>
        <w:contextualSpacing/>
        <w:jc w:val="left"/>
        <w:rPr>
          <w:rFonts w:ascii="CMR10" w:hAnsi="CMR10" w:eastAsia="CMR10" w:cs="CMR10"/>
        </w:rPr>
      </w:pPr>
      <w:r>
        <w:rPr>
          <w:rFonts w:ascii="CMR10" w:hAnsi="CMR10" w:eastAsia="CMR10" w:cs="CMR10"/>
        </w:rPr>
        <w:t>between the corresponding systems;</w:t>
      </w:r>
    </w:p>
    <w:p>
      <w:pPr>
        <w:spacing w:before="0" w:after="0"/>
        <w:contextualSpacing/>
        <w:jc w:val="left"/>
        <w:rPr>
          <w:rFonts w:ascii="CMR10" w:hAnsi="CMR10" w:eastAsia="CMR10" w:cs="CMR10"/>
        </w:rPr>
      </w:pPr>
      <w:r>
        <w:rPr>
          <w:rFonts w:ascii="CMR10" w:hAnsi="CMR10" w:eastAsia="CMR10" w:cs="CMR10"/>
        </w:rPr>
        <w:t>3. input/output relations proceed from left to right</w:t>
      </w:r>
    </w:p>
    <w:p>
      <w:pPr>
        <w:spacing w:before="0" w:after="0"/>
        <w:contextualSpacing/>
        <w:jc w:val="left"/>
        <w:rPr>
          <w:rFonts w:ascii="CMR10" w:hAnsi="CMR10" w:eastAsia="CMR10" w:cs="CMR10"/>
        </w:rPr>
      </w:pPr>
      <w:r>
        <w:rPr>
          <w:rFonts w:ascii="CMR10" w:hAnsi="CMR10" w:eastAsia="CMR10" w:cs="CMR10"/>
        </w:rPr>
        <w:t>and there are no loops in the circuit;</w:t>
      </w:r>
    </w:p>
    <w:p>
      <w:pPr>
        <w:spacing w:before="0" w:after="0"/>
        <w:contextualSpacing/>
        <w:jc w:val="left"/>
        <w:rPr>
          <w:rFonts w:ascii="CMR10" w:hAnsi="CMR10" w:eastAsia="CMR10" w:cs="CMR10"/>
        </w:rPr>
      </w:pPr>
      <w:r>
        <w:rPr>
          <w:rFonts w:ascii="CMR10" w:hAnsi="CMR10" w:eastAsia="CMR10" w:cs="CMR10"/>
        </w:rPr>
        <w:t>4. each box represents a single use of the corresponding</w:t>
      </w:r>
    </w:p>
    <w:p>
      <w:pPr>
        <w:spacing w:before="0" w:after="0"/>
        <w:contextualSpacing/>
        <w:jc w:val="left"/>
        <w:rPr>
          <w:rFonts w:ascii="CMR10" w:hAnsi="CMR10" w:eastAsia="CMR10" w:cs="CMR10"/>
        </w:rPr>
      </w:pPr>
      <w:r>
        <w:rPr>
          <w:rFonts w:ascii="CMR10" w:hAnsi="CMR10" w:eastAsia="CMR10" w:cs="CMR10"/>
        </w:rPr>
        <w:t xml:space="preserve">transformation. (p. 2) </w:t>
      </w:r>
    </w:p>
    <w:p>
      <w:pPr>
        <w:spacing w:before="0" w:after="0"/>
        <w:contextualSpacing/>
        <w:jc w:val="left"/>
        <w:rPr>
          <w:rFonts w:ascii="CMR10" w:hAnsi="CMR10" w:eastAsia="CMR10" w:cs="CMR10"/>
        </w:rPr>
      </w:pPr>
    </w:p>
    <w:p>
      <w:pPr>
        <w:spacing w:before="0" w:after="0"/>
        <w:contextualSpacing/>
        <w:jc w:val="left"/>
        <w:rPr>
          <w:rFonts w:ascii="CMR10" w:hAnsi="CMR10" w:eastAsia="CMR10" w:cs="CMR10"/>
          <w:color w:val="FF0000"/>
        </w:rPr>
      </w:pPr>
      <w:r>
        <w:rPr>
          <w:rFonts w:ascii="CMR10" w:hAnsi="CMR10" w:eastAsia="CMR10" w:cs="CMR10"/>
          <w:color w:val="FF0000"/>
        </w:rPr>
        <w:t>[Obviously, these maps send directly to the EDWs!!!!]</w:t>
      </w:r>
    </w:p>
    <w:p>
      <w:pPr>
        <w:spacing w:before="0" w:after="0"/>
        <w:contextualSpacing/>
        <w:jc w:val="left"/>
        <w:rPr>
          <w:rFonts w:ascii="CMR10" w:hAnsi="CMR10" w:eastAsia="CMR10" w:cs="CMR10"/>
          <w:color w:val="FF0000"/>
        </w:rPr>
      </w:pPr>
    </w:p>
    <w:p>
      <w:pPr>
        <w:spacing w:before="0" w:after="0"/>
        <w:contextualSpacing/>
        <w:jc w:val="left"/>
        <w:rPr>
          <w:rFonts w:ascii="CMR10" w:hAnsi="CMR10" w:eastAsia="CMR10" w:cs="CMR10"/>
        </w:rPr>
      </w:pPr>
      <w:r>
        <w:rPr>
          <w:rFonts w:ascii="CMR10" w:hAnsi="CMR10" w:eastAsia="CMR10" w:cs="CMR10"/>
        </w:rPr>
        <w:t>In the rest of the paper we will focus on supermaps that</w:t>
      </w:r>
    </w:p>
    <w:p>
      <w:pPr>
        <w:spacing w:before="0" w:after="0"/>
        <w:contextualSpacing/>
        <w:jc w:val="left"/>
        <w:rPr>
          <w:rFonts w:ascii="CMR10" w:hAnsi="CMR10" w:eastAsia="CMR10" w:cs="CMR10"/>
        </w:rPr>
      </w:pPr>
      <w:r>
        <w:rPr>
          <w:rFonts w:ascii="CMR10" w:hAnsi="CMR10" w:eastAsia="CMR10" w:cs="CMR10"/>
        </w:rPr>
        <w:t>transform a restricted set of quantum channels, namely</w:t>
      </w:r>
    </w:p>
    <w:p>
      <w:pPr>
        <w:spacing w:before="0" w:after="0"/>
        <w:contextualSpacing/>
        <w:jc w:val="left"/>
      </w:pPr>
      <w:r>
        <w:rPr>
          <w:rFonts w:ascii="CMR10" w:hAnsi="CMR10" w:eastAsia="CMR10" w:cs="CMR10"/>
        </w:rPr>
        <w:t xml:space="preserve">the set of (bipartite) </w:t>
      </w:r>
      <w:r>
        <w:rPr>
          <w:rFonts w:ascii="CMTI10" w:hAnsi="CMTI10" w:eastAsia="CMR10" w:cs="CMTI10"/>
        </w:rPr>
        <w:t>no-signalling channels</w:t>
      </w:r>
      <w:r>
        <w:rPr>
          <w:rFonts w:ascii="CMR10" w:hAnsi="CMR10" w:eastAsia="CMR10" w:cs="CMR10"/>
        </w:rPr>
        <w:t>. (p. 5)</w:t>
      </w:r>
    </w:p>
    <w:p>
      <w:pPr>
        <w:spacing w:before="0" w:after="0"/>
        <w:contextualSpacing/>
        <w:jc w:val="left"/>
        <w:rPr>
          <w:rFonts w:ascii="CMR10" w:hAnsi="CMR10" w:eastAsia="CMR10" w:cs="CMR10"/>
        </w:rPr>
      </w:pPr>
    </w:p>
    <w:p>
      <w:pPr>
        <w:spacing w:before="0" w:after="0"/>
        <w:contextualSpacing/>
        <w:jc w:val="left"/>
      </w:pPr>
      <w:r>
        <w:rPr>
          <w:rFonts w:ascii="CMBX10" w:hAnsi="CMBX10" w:cs="CMBX10"/>
        </w:rPr>
        <w:t xml:space="preserve">Theorem 3 (No classical switch of boxes) </w:t>
      </w:r>
      <w:r>
        <w:rPr>
          <w:rFonts w:ascii="CMTI10" w:hAnsi="CMTI10" w:cs="CMTI10"/>
        </w:rPr>
        <w:t>The</w:t>
      </w:r>
    </w:p>
    <w:p>
      <w:pPr>
        <w:spacing w:before="0" w:after="0"/>
        <w:contextualSpacing/>
        <w:jc w:val="left"/>
      </w:pPr>
      <w:r>
        <w:rPr>
          <w:rFonts w:ascii="CMTI10" w:hAnsi="CMTI10" w:cs="CMTI10"/>
        </w:rPr>
        <w:t xml:space="preserve">function </w:t>
      </w:r>
      <w:r>
        <w:rPr>
          <w:rFonts w:ascii="CMTT10" w:hAnsi="CMTT10" w:cs="CMTT10"/>
        </w:rPr>
        <w:t xml:space="preserve">SWITCH </w:t>
      </w:r>
      <w:r>
        <w:rPr>
          <w:rFonts w:ascii="CMTI10" w:hAnsi="CMTI10" w:cs="CMTI10"/>
        </w:rPr>
        <w:t>defined in Eq. (13) cannot be computed</w:t>
      </w:r>
    </w:p>
    <w:p>
      <w:pPr>
        <w:spacing w:before="0" w:after="0"/>
        <w:contextualSpacing/>
        <w:jc w:val="left"/>
        <w:rPr>
          <w:rFonts w:ascii="CMTI10" w:hAnsi="CMTI10" w:cs="CMTI10"/>
        </w:rPr>
      </w:pPr>
      <w:r>
        <w:rPr>
          <w:rFonts w:ascii="CMTI10" w:hAnsi="CMTI10" w:cs="CMTI10"/>
        </w:rPr>
        <w:t>deterministically by a circuit in which the two unknown</w:t>
      </w:r>
    </w:p>
    <w:p>
      <w:pPr>
        <w:spacing w:before="0" w:after="0"/>
        <w:contextualSpacing/>
        <w:jc w:val="left"/>
      </w:pPr>
      <w:r>
        <w:rPr>
          <w:rFonts w:ascii="CMTI10" w:hAnsi="CMTI10" w:cs="CMTI10"/>
        </w:rPr>
        <w:t xml:space="preserve">oracles </w:t>
      </w:r>
      <w:r>
        <w:rPr>
          <w:rFonts w:ascii="CMMI10" w:hAnsi="CMMI10" w:cs="CMMI10"/>
        </w:rPr>
        <w:t xml:space="preserve">f </w:t>
      </w:r>
      <w:r>
        <w:rPr>
          <w:rFonts w:ascii="CMTI10" w:hAnsi="CMTI10" w:cs="CMTI10"/>
        </w:rPr>
        <w:t xml:space="preserve">and </w:t>
      </w:r>
      <w:r>
        <w:rPr>
          <w:rFonts w:ascii="CMMI10" w:hAnsi="CMMI10" w:cs="CMMI10"/>
        </w:rPr>
        <w:t xml:space="preserve">g </w:t>
      </w:r>
      <w:r>
        <w:rPr>
          <w:rFonts w:ascii="CMTI10" w:hAnsi="CMTI10" w:cs="CMTI10"/>
        </w:rPr>
        <w:t>are called a single time in a fixed</w:t>
      </w:r>
    </w:p>
    <w:p>
      <w:pPr>
        <w:spacing w:before="0" w:after="0"/>
        <w:contextualSpacing/>
        <w:jc w:val="left"/>
        <w:rPr>
          <w:rFonts w:ascii="CMTI10" w:hAnsi="CMTI10" w:cs="CMTI10"/>
        </w:rPr>
      </w:pPr>
      <w:r>
        <w:rPr>
          <w:rFonts w:ascii="CMTI10" w:hAnsi="CMTI10" w:cs="CMTI10"/>
        </w:rPr>
        <w:t>causal order. (p. 8)</w:t>
      </w:r>
    </w:p>
    <w:p>
      <w:pPr>
        <w:tabs>
          <w:tab w:val="left" w:pos="2088"/>
        </w:tabs>
        <w:spacing w:before="0" w:after="0"/>
        <w:contextualSpacing/>
        <w:jc w:val="left"/>
        <w:rPr>
          <w:rFonts w:ascii="CMR10" w:hAnsi="CMR10" w:eastAsia="CMR10" w:cs="CMR10"/>
        </w:rPr>
      </w:pPr>
      <w:r>
        <w:rPr>
          <w:rFonts w:ascii="CMR10" w:hAnsi="CMR10" w:eastAsia="CMR10" w:cs="CMR10"/>
        </w:rPr>
        <w:tab/>
      </w:r>
    </w:p>
    <w:p>
      <w:pPr>
        <w:spacing w:before="0" w:after="0"/>
        <w:contextualSpacing/>
        <w:jc w:val="left"/>
        <w:rPr>
          <w:rFonts w:ascii="CMBX10" w:hAnsi="CMBX10" w:cs="CMBX10"/>
        </w:rPr>
      </w:pPr>
      <w:r>
        <w:rPr>
          <w:rFonts w:ascii="CMBX10" w:hAnsi="CMBX10" w:cs="CMBX10"/>
        </w:rPr>
        <w:t>Remark 1 (Impossible switches and impossible</w:t>
      </w:r>
    </w:p>
    <w:p>
      <w:pPr>
        <w:spacing w:before="0" w:after="0"/>
        <w:contextualSpacing/>
        <w:jc w:val="left"/>
      </w:pPr>
      <w:r>
        <w:rPr>
          <w:rFonts w:ascii="CMBX10" w:hAnsi="CMBX10" w:cs="CMBX10"/>
        </w:rPr>
        <w:t xml:space="preserve">time-travels). </w:t>
      </w:r>
      <w:r>
        <w:rPr>
          <w:rFonts w:ascii="CMR10" w:hAnsi="CMR10" w:eastAsia="CMR10" w:cs="CMR10"/>
        </w:rPr>
        <w:t>As we saw in proposition 1, a circuit</w:t>
      </w:r>
    </w:p>
    <w:p>
      <w:pPr>
        <w:spacing w:before="0" w:after="0"/>
        <w:contextualSpacing/>
        <w:jc w:val="left"/>
      </w:pPr>
      <w:r>
        <w:rPr>
          <w:rFonts w:ascii="CMR10" w:hAnsi="CMR10" w:eastAsia="CMR10" w:cs="CMR10"/>
        </w:rPr>
        <w:t xml:space="preserve">switching black boxes would enable a </w:t>
      </w:r>
      <w:r>
        <w:rPr>
          <w:rFonts w:ascii="CMTI10" w:hAnsi="CMTI10" w:cs="CMTI10"/>
        </w:rPr>
        <w:t>deterministic time-</w:t>
      </w:r>
    </w:p>
    <w:p>
      <w:pPr>
        <w:spacing w:before="0" w:after="0"/>
        <w:contextualSpacing/>
        <w:jc w:val="left"/>
      </w:pPr>
      <w:r>
        <w:rPr>
          <w:rFonts w:ascii="CMTI10" w:hAnsi="CMTI10" w:cs="CMTI10"/>
        </w:rPr>
        <w:t>travel</w:t>
      </w:r>
      <w:r>
        <w:rPr>
          <w:rFonts w:ascii="CMR10" w:hAnsi="CMR10" w:eastAsia="CMR10" w:cs="CMR10"/>
        </w:rPr>
        <w:t>, where the state of a qubit on the top is teleported</w:t>
      </w:r>
    </w:p>
    <w:p>
      <w:pPr>
        <w:spacing w:before="0" w:after="0"/>
        <w:contextualSpacing/>
        <w:jc w:val="left"/>
        <w:rPr>
          <w:rFonts w:ascii="CMR10" w:hAnsi="CMR10" w:eastAsia="CMR10" w:cs="CMR10"/>
        </w:rPr>
      </w:pPr>
      <w:r>
        <w:rPr>
          <w:rFonts w:ascii="CMR10" w:hAnsi="CMR10" w:eastAsia="CMR10" w:cs="CMR10"/>
        </w:rPr>
        <w:t>back into the past. It is worth mentioning that the converse</w:t>
      </w:r>
    </w:p>
    <w:p>
      <w:pPr>
        <w:spacing w:before="0" w:after="0"/>
        <w:contextualSpacing/>
        <w:jc w:val="left"/>
        <w:rPr>
          <w:rFonts w:ascii="CMR10" w:hAnsi="CMR10" w:eastAsia="CMR10" w:cs="CMR10"/>
        </w:rPr>
      </w:pPr>
      <w:r>
        <w:rPr>
          <w:rFonts w:ascii="CMR10" w:hAnsi="CMR10" w:eastAsia="CMR10" w:cs="CMR10"/>
        </w:rPr>
        <w:t>is also true: having access to an hypothetical time</w:t>
      </w:r>
    </w:p>
    <w:p>
      <w:pPr>
        <w:spacing w:before="0" w:after="0"/>
        <w:contextualSpacing/>
        <w:jc w:val="left"/>
        <w:rPr>
          <w:rFonts w:ascii="CMR10" w:hAnsi="CMR10" w:eastAsia="CMR10" w:cs="CMR10"/>
        </w:rPr>
      </w:pPr>
      <w:r>
        <w:rPr>
          <w:rFonts w:ascii="CMR10" w:hAnsi="CMR10" w:eastAsia="CMR10" w:cs="CMR10"/>
        </w:rPr>
        <w:t>travel machine sending qubits from the future to the past</w:t>
      </w:r>
    </w:p>
    <w:p>
      <w:pPr>
        <w:spacing w:before="0" w:after="0"/>
        <w:contextualSpacing/>
        <w:jc w:val="left"/>
        <w:rPr>
          <w:rFonts w:ascii="CMR10" w:hAnsi="CMR10" w:eastAsia="CMR10" w:cs="CMR10"/>
        </w:rPr>
      </w:pPr>
      <w:r>
        <w:rPr>
          <w:rFonts w:ascii="CMR10" w:hAnsi="CMR10" w:eastAsia="CMR10" w:cs="CMR10"/>
        </w:rPr>
        <w:t>would allow one to build a computational circuit for the</w:t>
      </w:r>
    </w:p>
    <w:p>
      <w:pPr>
        <w:tabs>
          <w:tab w:val="left" w:pos="2088"/>
        </w:tabs>
        <w:spacing w:before="0" w:after="0"/>
        <w:contextualSpacing/>
        <w:jc w:val="left"/>
      </w:pPr>
      <w:r>
        <w:rPr>
          <w:rFonts w:ascii="CMR10" w:hAnsi="CMR10" w:eastAsia="CMR10" w:cs="CMR10"/>
        </w:rPr>
        <w:t xml:space="preserve">program </w:t>
      </w:r>
      <w:r>
        <w:rPr>
          <w:rFonts w:ascii="CMTT10" w:hAnsi="CMTT10" w:cs="CMTT10"/>
        </w:rPr>
        <w:t>SWITCH</w:t>
      </w:r>
      <w:r>
        <w:rPr>
          <w:rFonts w:ascii="CMR10" w:hAnsi="CMR10" w:eastAsia="CMR10" w:cs="CMR10"/>
        </w:rPr>
        <w:t>. (p. 10)</w:t>
      </w:r>
    </w:p>
    <w:p>
      <w:pPr>
        <w:spacing w:before="0" w:after="0"/>
        <w:contextualSpacing/>
        <w:jc w:val="left"/>
      </w:pPr>
      <w:r>
        <w:rPr>
          <w:rFonts w:ascii="CMR10" w:hAnsi="CMR10" w:eastAsia="CMR10" w:cs="CMR10"/>
        </w:rPr>
        <w:t xml:space="preserve"> </w:t>
      </w:r>
      <w:r>
        <w:rPr>
          <w:rFonts w:ascii="CMBX10" w:hAnsi="CMBX10" w:cs="CMBX10"/>
        </w:rPr>
        <w:t>Proposition 2 (Closed timelike curves enable a</w:t>
      </w:r>
    </w:p>
    <w:p>
      <w:pPr>
        <w:spacing w:before="0" w:after="0"/>
        <w:contextualSpacing/>
        <w:jc w:val="left"/>
      </w:pPr>
      <w:r>
        <w:rPr>
          <w:rFonts w:ascii="CMBX10" w:hAnsi="CMBX10" w:cs="CMBX10"/>
        </w:rPr>
        <w:t xml:space="preserve">circuit realization of the </w:t>
      </w:r>
      <w:r>
        <w:rPr>
          <w:rFonts w:ascii="CMTT10" w:hAnsi="CMTT10" w:cs="CMTT10"/>
        </w:rPr>
        <w:t xml:space="preserve">SWITCH </w:t>
      </w:r>
      <w:r>
        <w:rPr>
          <w:rFonts w:ascii="CMBX10" w:hAnsi="CMBX10" w:cs="CMBX10"/>
        </w:rPr>
        <w:t xml:space="preserve">program) </w:t>
      </w:r>
      <w:r>
        <w:rPr>
          <w:rFonts w:ascii="CMTI10" w:hAnsi="CMTI10" w:cs="CMTI10"/>
        </w:rPr>
        <w:t>If ac-</w:t>
      </w:r>
    </w:p>
    <w:p>
      <w:pPr>
        <w:spacing w:before="0" w:after="0"/>
        <w:contextualSpacing/>
        <w:jc w:val="left"/>
        <w:rPr>
          <w:rFonts w:ascii="CMTI10" w:hAnsi="CMTI10" w:cs="CMTI10"/>
        </w:rPr>
      </w:pPr>
      <w:r>
        <w:rPr>
          <w:rFonts w:ascii="CMTI10" w:hAnsi="CMTI10" w:cs="CMTI10"/>
        </w:rPr>
        <w:t>cess to a closed timelike curve were available, then the</w:t>
      </w:r>
    </w:p>
    <w:p>
      <w:pPr>
        <w:spacing w:before="0" w:after="0"/>
        <w:contextualSpacing/>
        <w:jc w:val="left"/>
      </w:pPr>
      <w:r>
        <w:rPr>
          <w:rFonts w:ascii="CMTI10" w:hAnsi="CMTI10" w:cs="CMTI10"/>
        </w:rPr>
        <w:t xml:space="preserve">program </w:t>
      </w:r>
      <w:r>
        <w:rPr>
          <w:rFonts w:ascii="CMTT10" w:hAnsi="CMTT10" w:cs="CMTT10"/>
        </w:rPr>
        <w:t xml:space="preserve">SWITCH </w:t>
      </w:r>
      <w:r>
        <w:rPr>
          <w:rFonts w:ascii="CMTI10" w:hAnsi="CMTI10" w:cs="CMTI10"/>
        </w:rPr>
        <w:t>could be implemented deterministically</w:t>
      </w:r>
    </w:p>
    <w:p>
      <w:pPr>
        <w:tabs>
          <w:tab w:val="left" w:pos="2088"/>
        </w:tabs>
        <w:spacing w:before="0" w:after="0"/>
        <w:contextualSpacing/>
        <w:jc w:val="left"/>
      </w:pPr>
      <w:r>
        <w:rPr>
          <w:rFonts w:ascii="CMTI10" w:hAnsi="CMTI10" w:cs="CMTI10"/>
        </w:rPr>
        <w:t xml:space="preserve">by inserting the two black boxes </w:t>
      </w:r>
      <w:r>
        <w:rPr>
          <w:rFonts w:ascii="CMMI10" w:hAnsi="CMMI10" w:cs="CMMI10"/>
        </w:rPr>
        <w:t xml:space="preserve">f </w:t>
      </w:r>
      <w:r>
        <w:rPr>
          <w:rFonts w:ascii="CMTI10" w:hAnsi="CMTI10" w:cs="CMTI10"/>
        </w:rPr>
        <w:t xml:space="preserve">and </w:t>
      </w:r>
      <w:r>
        <w:rPr>
          <w:rFonts w:ascii="CMMI10" w:hAnsi="CMMI10" w:cs="CMMI10"/>
        </w:rPr>
        <w:t xml:space="preserve">g </w:t>
      </w:r>
      <w:r>
        <w:rPr>
          <w:rFonts w:ascii="CMTI10" w:hAnsi="CMTI10" w:cs="CMTI10"/>
        </w:rPr>
        <w:t>in a circuit. (p. 10)</w:t>
      </w:r>
    </w:p>
    <w:p>
      <w:pPr>
        <w:tabs>
          <w:tab w:val="left" w:pos="2088"/>
        </w:tabs>
        <w:spacing w:before="0" w:after="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V. WAYS AROUND THE NO-GO THEOREM</w:t>
      </w:r>
    </w:p>
    <w:p>
      <w:pPr>
        <w:spacing w:before="0" w:after="0"/>
        <w:contextualSpacing/>
        <w:jc w:val="left"/>
        <w:rPr>
          <w:rFonts w:ascii="CMR10" w:hAnsi="CMR10" w:eastAsia="CMR10" w:cs="CMR10"/>
        </w:rPr>
      </w:pPr>
      <w:r>
        <w:rPr>
          <w:rFonts w:ascii="CMR10" w:hAnsi="CMR10" w:eastAsia="CMR10" w:cs="CMR10"/>
        </w:rPr>
        <w:t>The problem with the realization of the program</w:t>
      </w:r>
    </w:p>
    <w:p>
      <w:pPr>
        <w:spacing w:before="0" w:after="0"/>
        <w:contextualSpacing/>
        <w:jc w:val="left"/>
      </w:pPr>
      <w:r>
        <w:rPr>
          <w:rFonts w:ascii="CMTT10" w:hAnsi="CMTT10" w:cs="CMTT10"/>
        </w:rPr>
        <w:t xml:space="preserve">SWITCH </w:t>
      </w:r>
      <w:r>
        <w:rPr>
          <w:rFonts w:ascii="CMR10" w:hAnsi="CMR10" w:eastAsia="CMR10" w:cs="CMR10"/>
        </w:rPr>
        <w:t>by insertion in a ordinary circuit is due to four</w:t>
      </w:r>
    </w:p>
    <w:p>
      <w:pPr>
        <w:spacing w:before="0" w:after="0"/>
        <w:contextualSpacing/>
        <w:jc w:val="left"/>
        <w:rPr>
          <w:rFonts w:ascii="CMR10" w:hAnsi="CMR10" w:eastAsia="CMR10" w:cs="CMR10"/>
        </w:rPr>
      </w:pPr>
      <w:r>
        <w:rPr>
          <w:rFonts w:ascii="CMR10" w:hAnsi="CMR10" w:eastAsia="CMR10" w:cs="CMR10"/>
        </w:rPr>
        <w:t>different facts that are assumed in the hypothesis of the</w:t>
      </w:r>
    </w:p>
    <w:p>
      <w:pPr>
        <w:spacing w:before="0" w:after="0"/>
        <w:contextualSpacing/>
        <w:jc w:val="left"/>
        <w:rPr>
          <w:rFonts w:ascii="CMR10" w:hAnsi="CMR10" w:eastAsia="CMR10" w:cs="CMR10"/>
        </w:rPr>
      </w:pPr>
      <w:r>
        <w:rPr>
          <w:rFonts w:ascii="CMR10" w:hAnsi="CMR10" w:eastAsia="CMR10" w:cs="CMR10"/>
        </w:rPr>
        <w:t>no-go theorem:</w:t>
      </w:r>
    </w:p>
    <w:p>
      <w:pPr>
        <w:spacing w:before="0" w:after="0"/>
        <w:contextualSpacing/>
        <w:jc w:val="left"/>
      </w:pPr>
      <w:r>
        <w:rPr>
          <w:rFonts w:ascii="CMR10" w:hAnsi="CMR10" w:eastAsia="CMR10" w:cs="CMR10"/>
        </w:rPr>
        <w:t xml:space="preserve">1. the facts that the functions </w:t>
      </w:r>
      <w:r>
        <w:rPr>
          <w:rFonts w:ascii="CMMI10" w:hAnsi="CMMI10" w:cs="CMMI10"/>
        </w:rPr>
        <w:t xml:space="preserve">f </w:t>
      </w:r>
      <w:r>
        <w:rPr>
          <w:rFonts w:ascii="CMR10" w:hAnsi="CMR10" w:eastAsia="CMR10" w:cs="CMR10"/>
        </w:rPr>
        <w:t xml:space="preserve">and </w:t>
      </w:r>
      <w:r>
        <w:rPr>
          <w:rFonts w:ascii="CMMI10" w:hAnsi="CMMI10" w:cs="CMMI10"/>
        </w:rPr>
        <w:t xml:space="preserve">g </w:t>
      </w:r>
      <w:r>
        <w:rPr>
          <w:rFonts w:ascii="CMR10" w:hAnsi="CMR10" w:eastAsia="CMR10" w:cs="CMR10"/>
        </w:rPr>
        <w:t>are provided</w:t>
      </w:r>
    </w:p>
    <w:p>
      <w:pPr>
        <w:spacing w:before="0" w:after="0"/>
        <w:contextualSpacing/>
        <w:jc w:val="left"/>
      </w:pPr>
      <w:r>
        <w:rPr>
          <w:rFonts w:ascii="CMR10" w:hAnsi="CMR10" w:eastAsia="CMR10" w:cs="CMR10"/>
        </w:rPr>
        <w:t xml:space="preserve">as </w:t>
      </w:r>
      <w:r>
        <w:rPr>
          <w:rFonts w:ascii="CMTI10" w:hAnsi="CMTI10" w:cs="CMTI10"/>
        </w:rPr>
        <w:t>black boxes</w:t>
      </w:r>
    </w:p>
    <w:p>
      <w:pPr>
        <w:spacing w:before="0" w:after="0"/>
        <w:contextualSpacing/>
        <w:jc w:val="left"/>
      </w:pPr>
      <w:r>
        <w:rPr>
          <w:rFonts w:ascii="CMR10" w:hAnsi="CMR10" w:eastAsia="CMR10" w:cs="CMR10"/>
        </w:rPr>
        <w:t xml:space="preserve">2. the fact that the black boxes can be called </w:t>
      </w:r>
      <w:r>
        <w:rPr>
          <w:rFonts w:ascii="CMTI10" w:hAnsi="CMTI10" w:cs="CMTI10"/>
        </w:rPr>
        <w:t>only</w:t>
      </w:r>
    </w:p>
    <w:p>
      <w:pPr>
        <w:spacing w:before="0" w:after="0"/>
        <w:contextualSpacing/>
        <w:jc w:val="left"/>
      </w:pPr>
      <w:r>
        <w:rPr>
          <w:rFonts w:ascii="CMTI10" w:hAnsi="CMTI10" w:cs="CMTI10"/>
        </w:rPr>
        <w:t xml:space="preserve">once </w:t>
      </w:r>
      <w:r>
        <w:rPr>
          <w:rFonts w:ascii="CMR10" w:hAnsi="CMR10" w:eastAsia="CMR10" w:cs="CMR10"/>
        </w:rPr>
        <w:t>in the run of the circuit</w:t>
      </w:r>
    </w:p>
    <w:p>
      <w:pPr>
        <w:spacing w:before="0" w:after="0"/>
        <w:contextualSpacing/>
        <w:jc w:val="left"/>
      </w:pPr>
      <w:r>
        <w:rPr>
          <w:rFonts w:ascii="CMR10" w:hAnsi="CMR10" w:eastAsia="CMR10" w:cs="CMR10"/>
        </w:rPr>
        <w:t xml:space="preserve">3. the fact that </w:t>
      </w:r>
      <w:r>
        <w:rPr>
          <w:rFonts w:ascii="CMTI10" w:hAnsi="CMTI10" w:cs="CMTI10"/>
        </w:rPr>
        <w:t>time loops are forbidden</w:t>
      </w:r>
    </w:p>
    <w:p>
      <w:pPr>
        <w:spacing w:before="0" w:after="0"/>
        <w:contextualSpacing/>
        <w:jc w:val="left"/>
      </w:pPr>
      <w:r>
        <w:rPr>
          <w:rFonts w:ascii="CMR10" w:hAnsi="CMR10" w:eastAsia="CMR10" w:cs="CMR10"/>
        </w:rPr>
        <w:t xml:space="preserve">4. the fact that the circuit is required to be </w:t>
      </w:r>
      <w:r>
        <w:rPr>
          <w:rFonts w:ascii="CMTI10" w:hAnsi="CMTI10" w:cs="CMTI10"/>
        </w:rPr>
        <w:t>determin-</w:t>
      </w:r>
    </w:p>
    <w:p>
      <w:pPr>
        <w:spacing w:before="0" w:after="0"/>
        <w:contextualSpacing/>
        <w:jc w:val="left"/>
      </w:pPr>
      <w:r>
        <w:rPr>
          <w:rFonts w:ascii="CMTI10" w:hAnsi="CMTI10" w:cs="CMTI10"/>
        </w:rPr>
        <w:t>istic</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We will now show that, by relaxing any of these requirements,</w:t>
      </w:r>
    </w:p>
    <w:p>
      <w:pPr>
        <w:spacing w:before="0" w:after="0"/>
        <w:contextualSpacing/>
        <w:jc w:val="left"/>
        <w:rPr>
          <w:rFonts w:ascii="CMR10" w:hAnsi="CMR10" w:eastAsia="CMR10" w:cs="CMR10"/>
        </w:rPr>
      </w:pPr>
      <w:r>
        <w:rPr>
          <w:rFonts w:ascii="CMR10" w:hAnsi="CMR10" w:eastAsia="CMR10" w:cs="CMR10"/>
        </w:rPr>
        <w:t>one can find a way around the no-go theorem</w:t>
      </w:r>
    </w:p>
    <w:p>
      <w:pPr>
        <w:tabs>
          <w:tab w:val="left" w:pos="2088"/>
        </w:tabs>
        <w:spacing w:before="0" w:after="0"/>
        <w:contextualSpacing/>
        <w:jc w:val="left"/>
        <w:rPr>
          <w:rFonts w:ascii="CMR10" w:hAnsi="CMR10" w:eastAsia="CMR10" w:cs="CMR10"/>
        </w:rPr>
      </w:pPr>
      <w:r>
        <w:rPr>
          <w:rFonts w:ascii="CMR10" w:hAnsi="CMR10" w:eastAsia="CMR10" w:cs="CMR10"/>
        </w:rPr>
        <w:t xml:space="preserve">of the previous section. (p. 11) </w:t>
      </w:r>
    </w:p>
    <w:p>
      <w:pPr>
        <w:tabs>
          <w:tab w:val="left" w:pos="2088"/>
        </w:tabs>
        <w:spacing w:before="0" w:after="0"/>
        <w:contextualSpacing/>
        <w:jc w:val="left"/>
        <w:rPr>
          <w:rFonts w:ascii="CMR10" w:hAnsi="CMR10" w:eastAsia="CMR10" w:cs="CMR10"/>
        </w:rPr>
      </w:pPr>
    </w:p>
    <w:p>
      <w:pPr>
        <w:spacing w:before="0" w:after="0"/>
        <w:contextualSpacing/>
        <w:jc w:val="left"/>
        <w:rPr>
          <w:rFonts w:ascii="CMR10" w:hAnsi="CMR10" w:eastAsia="CMR10" w:cs="CMR10"/>
        </w:rPr>
      </w:pPr>
      <w:r>
        <w:rPr>
          <w:rFonts w:ascii="CMR10" w:hAnsi="CMR10" w:eastAsia="CMR10" w:cs="CMR10"/>
        </w:rPr>
        <w:t>Another factor that prevents the implementation of</w:t>
      </w:r>
    </w:p>
    <w:p>
      <w:pPr>
        <w:spacing w:before="0" w:after="0"/>
        <w:contextualSpacing/>
        <w:jc w:val="left"/>
      </w:pPr>
      <w:r>
        <w:rPr>
          <w:rFonts w:ascii="CMR10" w:hAnsi="CMR10" w:eastAsia="CMR10" w:cs="CMR10"/>
        </w:rPr>
        <w:t xml:space="preserve">the program </w:t>
      </w:r>
      <w:r>
        <w:rPr>
          <w:rFonts w:ascii="CMTT10" w:hAnsi="CMTT10" w:eastAsia="CMR10" w:cs="CMTT10"/>
        </w:rPr>
        <w:t xml:space="preserve">SWITCH </w:t>
      </w:r>
      <w:r>
        <w:rPr>
          <w:rFonts w:ascii="CMR10" w:hAnsi="CMR10" w:eastAsia="CMR10" w:cs="CMR10"/>
        </w:rPr>
        <w:t>as a computational circuit is the</w:t>
      </w:r>
    </w:p>
    <w:p>
      <w:pPr>
        <w:tabs>
          <w:tab w:val="left" w:pos="2088"/>
        </w:tabs>
        <w:spacing w:before="0" w:after="0"/>
        <w:contextualSpacing/>
        <w:jc w:val="left"/>
      </w:pPr>
      <w:r>
        <w:rPr>
          <w:rFonts w:ascii="CMR10" w:hAnsi="CMR10" w:eastAsia="CMR10" w:cs="CMR10"/>
        </w:rPr>
        <w:t xml:space="preserve">requirement that the program succeeds </w:t>
      </w:r>
      <w:r>
        <w:rPr>
          <w:rFonts w:ascii="CMTI10" w:hAnsi="CMTI10" w:eastAsia="CMR10" w:cs="CMTI10"/>
        </w:rPr>
        <w:t>deterministically</w:t>
      </w:r>
      <w:r>
        <w:rPr>
          <w:rFonts w:ascii="CMR10" w:hAnsi="CMR10" w:eastAsia="CMR10" w:cs="CMR10"/>
        </w:rPr>
        <w:t xml:space="preserve">. (p. 12) </w:t>
      </w:r>
    </w:p>
    <w:p>
      <w:pPr>
        <w:tabs>
          <w:tab w:val="left" w:pos="2088"/>
        </w:tabs>
        <w:spacing w:before="0" w:after="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VII. A NEW RESOURCE: THE QUANTUM</w:t>
      </w:r>
    </w:p>
    <w:p>
      <w:pPr>
        <w:spacing w:before="0" w:after="0"/>
        <w:contextualSpacing/>
        <w:jc w:val="left"/>
        <w:rPr>
          <w:rFonts w:ascii="CMBX9" w:hAnsi="CMBX9" w:cs="CMBX9"/>
          <w:sz w:val="18"/>
          <w:szCs w:val="18"/>
        </w:rPr>
      </w:pPr>
      <w:r>
        <w:rPr>
          <w:rFonts w:ascii="CMBX9" w:hAnsi="CMBX9" w:cs="CMBX9"/>
          <w:sz w:val="18"/>
          <w:szCs w:val="18"/>
        </w:rPr>
        <w:t>SWITCH OF BOXES</w:t>
      </w:r>
    </w:p>
    <w:p>
      <w:pPr>
        <w:spacing w:before="0" w:after="0"/>
        <w:contextualSpacing/>
        <w:jc w:val="left"/>
      </w:pPr>
      <w:r>
        <w:rPr>
          <w:rFonts w:ascii="CMR10" w:hAnsi="CMR10" w:eastAsia="CMR10" w:cs="CMR10"/>
        </w:rPr>
        <w:t xml:space="preserve">While representing automated </w:t>
      </w:r>
      <w:r>
        <w:rPr>
          <w:rFonts w:ascii="CMTI10" w:hAnsi="CMTI10" w:cs="CMTI10"/>
        </w:rPr>
        <w:t xml:space="preserve">classical control </w:t>
      </w:r>
      <w:r>
        <w:rPr>
          <w:rFonts w:ascii="CMR10" w:hAnsi="CMR10" w:eastAsia="CMR10" w:cs="CMR10"/>
        </w:rPr>
        <w:t>of</w:t>
      </w:r>
    </w:p>
    <w:p>
      <w:pPr>
        <w:spacing w:before="0" w:after="0"/>
        <w:contextualSpacing/>
        <w:jc w:val="left"/>
        <w:rPr>
          <w:rFonts w:ascii="CMR10" w:hAnsi="CMR10" w:eastAsia="CMR10" w:cs="CMR10"/>
        </w:rPr>
      </w:pPr>
      <w:r>
        <w:rPr>
          <w:rFonts w:ascii="CMR10" w:hAnsi="CMR10" w:eastAsia="CMR10" w:cs="CMR10"/>
        </w:rPr>
        <w:t>causal sequences of operations allows one to implement</w:t>
      </w:r>
    </w:p>
    <w:p>
      <w:pPr>
        <w:spacing w:before="0" w:after="0"/>
        <w:contextualSpacing/>
        <w:jc w:val="left"/>
      </w:pPr>
      <w:r>
        <w:rPr>
          <w:rFonts w:ascii="CMR10" w:hAnsi="CMR10" w:eastAsia="CMR10" w:cs="CMR10"/>
        </w:rPr>
        <w:t xml:space="preserve">the program </w:t>
      </w:r>
      <w:r>
        <w:rPr>
          <w:rFonts w:ascii="CMTT10" w:hAnsi="CMTT10" w:cs="CMTT10"/>
        </w:rPr>
        <w:t xml:space="preserve">SWITCH </w:t>
      </w:r>
      <w:r>
        <w:rPr>
          <w:rFonts w:ascii="CMR10" w:hAnsi="CMR10" w:eastAsia="CMR10" w:cs="CMR10"/>
        </w:rPr>
        <w:t>within the computational circuit</w:t>
      </w:r>
    </w:p>
    <w:p>
      <w:pPr>
        <w:spacing w:before="0" w:after="0"/>
        <w:contextualSpacing/>
        <w:jc w:val="left"/>
      </w:pPr>
      <w:r>
        <w:rPr>
          <w:rFonts w:ascii="CMR10" w:hAnsi="CMR10" w:eastAsia="CMR10" w:cs="CMR10"/>
        </w:rPr>
        <w:t xml:space="preserve">model, it leaves unanswered the question how </w:t>
      </w:r>
      <w:r>
        <w:rPr>
          <w:rFonts w:ascii="CMTI10" w:hAnsi="CMTI10" w:cs="CMTI10"/>
        </w:rPr>
        <w:t>quan-</w:t>
      </w:r>
    </w:p>
    <w:p>
      <w:pPr>
        <w:spacing w:before="0" w:after="0"/>
        <w:contextualSpacing/>
        <w:jc w:val="left"/>
      </w:pPr>
      <w:r>
        <w:rPr>
          <w:rFonts w:ascii="CMTI10" w:hAnsi="CMTI10" w:cs="CMTI10"/>
        </w:rPr>
        <w:t xml:space="preserve">tum control </w:t>
      </w:r>
      <w:r>
        <w:rPr>
          <w:rFonts w:ascii="CMR10" w:hAnsi="CMR10" w:eastAsia="CMR10" w:cs="CMR10"/>
        </w:rPr>
        <w:t>of causal sequences of operations can be described.</w:t>
      </w:r>
    </w:p>
    <w:p>
      <w:pPr>
        <w:spacing w:before="0" w:after="0"/>
        <w:contextualSpacing/>
        <w:jc w:val="left"/>
        <w:rPr>
          <w:rFonts w:ascii="CMR10" w:hAnsi="CMR10" w:eastAsia="CMR10" w:cs="CMR10"/>
        </w:rPr>
      </w:pPr>
      <w:r>
        <w:rPr>
          <w:rFonts w:ascii="CMR10" w:hAnsi="CMR10" w:eastAsia="CMR10" w:cs="CMR10"/>
        </w:rPr>
        <w:t>We can of course imagine a further generalization</w:t>
      </w:r>
    </w:p>
    <w:p>
      <w:pPr>
        <w:spacing w:before="0" w:after="0"/>
        <w:contextualSpacing/>
        <w:jc w:val="left"/>
        <w:rPr>
          <w:rFonts w:ascii="CMR10" w:hAnsi="CMR10" w:eastAsia="CMR10" w:cs="CMR10"/>
        </w:rPr>
      </w:pPr>
      <w:r>
        <w:rPr>
          <w:rFonts w:ascii="CMR10" w:hAnsi="CMR10" w:eastAsia="CMR10" w:cs="CMR10"/>
        </w:rPr>
        <w:t>of the oracle, allowing for quantum control, with the</w:t>
      </w:r>
    </w:p>
    <w:p>
      <w:pPr>
        <w:spacing w:before="0" w:after="0"/>
        <w:contextualSpacing/>
        <w:jc w:val="left"/>
        <w:rPr>
          <w:rFonts w:ascii="CMR10" w:hAnsi="CMR10" w:eastAsia="CMR10" w:cs="CMR10"/>
        </w:rPr>
      </w:pPr>
      <w:r>
        <w:rPr>
          <w:rFonts w:ascii="CMR10" w:hAnsi="CMR10" w:eastAsia="CMR10" w:cs="CMR10"/>
        </w:rPr>
        <w:t>control qubit that preserves coherence and becomes entangled</w:t>
      </w:r>
    </w:p>
    <w:p>
      <w:pPr>
        <w:spacing w:before="0" w:after="0"/>
        <w:contextualSpacing/>
        <w:jc w:val="left"/>
      </w:pPr>
      <w:r>
        <w:rPr>
          <w:rFonts w:ascii="CMR10" w:hAnsi="CMR10" w:eastAsia="CMR10" w:cs="CMR10"/>
        </w:rPr>
        <w:t xml:space="preserve">with the causal ordering of boxes </w:t>
      </w:r>
      <w:r>
        <w:rPr>
          <w:rFonts w:ascii="CMMI10" w:hAnsi="CMMI10" w:cs="CMMI10"/>
        </w:rPr>
        <w:t xml:space="preserve">f </w:t>
      </w:r>
      <w:r>
        <w:rPr>
          <w:rFonts w:ascii="CMR10" w:hAnsi="CMR10" w:eastAsia="CMR10" w:cs="CMR10"/>
        </w:rPr>
        <w:t xml:space="preserve">and </w:t>
      </w:r>
      <w:r>
        <w:rPr>
          <w:rFonts w:ascii="CMMI10" w:hAnsi="CMMI10" w:cs="CMMI10"/>
        </w:rPr>
        <w:t xml:space="preserve">g </w:t>
      </w:r>
      <w:r>
        <w:rPr>
          <w:rFonts w:ascii="CMR10" w:hAnsi="CMR10" w:eastAsia="CMR10" w:cs="CMR10"/>
        </w:rPr>
        <w:t>as</w:t>
      </w:r>
    </w:p>
    <w:p>
      <w:pPr>
        <w:spacing w:before="0" w:after="0"/>
        <w:contextualSpacing/>
        <w:jc w:val="left"/>
      </w:pPr>
      <w:r>
        <w:rPr>
          <w:rFonts w:ascii="CMR10" w:hAnsi="CMR10" w:eastAsia="CMR10" w:cs="CMR10"/>
        </w:rPr>
        <w:t xml:space="preserve">follows…. To imagine a way to build the controlled gate </w:t>
      </w:r>
      <w:r>
        <w:rPr>
          <w:rFonts w:ascii="CMMI10" w:hAnsi="CMMI10" w:eastAsia="CMR10" w:cs="CMMI10"/>
        </w:rPr>
        <w:t>W</w:t>
      </w:r>
      <w:r>
        <w:rPr>
          <w:rFonts w:ascii="CMMI7" w:hAnsi="CMMI7" w:eastAsia="CMR10" w:cs="CMMI7"/>
          <w:sz w:val="14"/>
          <w:szCs w:val="14"/>
        </w:rPr>
        <w:t>f,g</w:t>
      </w:r>
    </w:p>
    <w:p>
      <w:pPr>
        <w:spacing w:before="0" w:after="0"/>
        <w:contextualSpacing/>
        <w:jc w:val="left"/>
      </w:pPr>
      <w:r>
        <w:rPr>
          <w:rFonts w:ascii="CMR10" w:hAnsi="CMR10" w:eastAsia="CMR10" w:cs="CMR10"/>
        </w:rPr>
        <w:t xml:space="preserve">from the boxes </w:t>
      </w:r>
      <w:r>
        <w:rPr>
          <w:rFonts w:ascii="CMMI10" w:hAnsi="CMMI10" w:eastAsia="CMR10" w:cs="CMMI10"/>
        </w:rPr>
        <w:t xml:space="preserve">f </w:t>
      </w:r>
      <w:r>
        <w:rPr>
          <w:rFonts w:ascii="CMR10" w:hAnsi="CMR10" w:eastAsia="CMR10" w:cs="CMR10"/>
        </w:rPr>
        <w:t xml:space="preserve">and </w:t>
      </w:r>
      <w:r>
        <w:rPr>
          <w:rFonts w:ascii="CMMI10" w:hAnsi="CMMI10" w:eastAsia="CMR10" w:cs="CMMI10"/>
        </w:rPr>
        <w:t xml:space="preserve">g </w:t>
      </w:r>
      <w:r>
        <w:rPr>
          <w:rFonts w:ascii="CMR10" w:hAnsi="CMR10" w:eastAsia="CMR10" w:cs="CMR10"/>
        </w:rPr>
        <w:t>, we need to go beyond the</w:t>
      </w:r>
    </w:p>
    <w:p>
      <w:pPr>
        <w:spacing w:before="0" w:after="0"/>
        <w:contextualSpacing/>
        <w:jc w:val="left"/>
        <w:rPr>
          <w:rFonts w:ascii="CMR10" w:hAnsi="CMR10" w:eastAsia="CMR10" w:cs="CMR10"/>
        </w:rPr>
      </w:pPr>
      <w:r>
        <w:rPr>
          <w:rFonts w:ascii="CMR10" w:hAnsi="CMR10" w:eastAsia="CMR10" w:cs="CMR10"/>
        </w:rPr>
        <w:t>usual language of quantum circuits, and to consider also</w:t>
      </w:r>
    </w:p>
    <w:p>
      <w:pPr>
        <w:spacing w:before="0" w:after="0"/>
        <w:contextualSpacing/>
        <w:jc w:val="left"/>
        <w:rPr>
          <w:rFonts w:ascii="CMR10" w:hAnsi="CMR10" w:eastAsia="CMR10" w:cs="CMR10"/>
        </w:rPr>
      </w:pPr>
      <w:r>
        <w:rPr>
          <w:rFonts w:ascii="CMR10" w:hAnsi="CMR10" w:eastAsia="CMR10" w:cs="CMR10"/>
        </w:rPr>
        <w:t>circuits with movable wires that can be also in quantum</w:t>
      </w:r>
    </w:p>
    <w:p>
      <w:pPr>
        <w:spacing w:before="0" w:after="0"/>
        <w:contextualSpacing/>
        <w:jc w:val="left"/>
        <w:rPr>
          <w:rFonts w:ascii="CMR10" w:hAnsi="CMR10" w:eastAsia="CMR10" w:cs="CMR10"/>
        </w:rPr>
      </w:pPr>
      <w:r>
        <w:rPr>
          <w:rFonts w:ascii="CMR10" w:hAnsi="CMR10" w:eastAsia="CMR10" w:cs="CMR10"/>
        </w:rPr>
        <w:t>superpositions. For example, we can consider a</w:t>
      </w:r>
    </w:p>
    <w:p>
      <w:pPr>
        <w:spacing w:before="0" w:after="0"/>
        <w:contextualSpacing/>
        <w:jc w:val="left"/>
        <w:rPr>
          <w:rFonts w:ascii="CMR10" w:hAnsi="CMR10" w:eastAsia="CMR10" w:cs="CMR10"/>
        </w:rPr>
      </w:pPr>
      <w:r>
        <w:rPr>
          <w:rFonts w:ascii="CMR10" w:hAnsi="CMR10" w:eastAsia="CMR10" w:cs="CMR10"/>
        </w:rPr>
        <w:t>thought experiment where the physical circuit with movable</w:t>
      </w:r>
    </w:p>
    <w:p>
      <w:pPr>
        <w:spacing w:before="0" w:after="0"/>
        <w:contextualSpacing/>
        <w:jc w:val="left"/>
        <w:rPr>
          <w:rFonts w:ascii="CMR10" w:hAnsi="CMR10" w:eastAsia="CMR10" w:cs="CMR10"/>
        </w:rPr>
      </w:pPr>
      <w:r>
        <w:rPr>
          <w:rFonts w:ascii="CMR10" w:hAnsi="CMR10" w:eastAsia="CMR10" w:cs="CMR10"/>
        </w:rPr>
        <w:t>wires depicted in Fig. 2 can be controlled by a</w:t>
      </w:r>
    </w:p>
    <w:p>
      <w:pPr>
        <w:spacing w:before="0" w:after="0"/>
        <w:contextualSpacing/>
        <w:jc w:val="left"/>
        <w:rPr>
          <w:rFonts w:ascii="CMR10" w:hAnsi="CMR10" w:eastAsia="CMR10" w:cs="CMR10"/>
        </w:rPr>
      </w:pPr>
      <w:r>
        <w:rPr>
          <w:rFonts w:ascii="CMR10" w:hAnsi="CMR10" w:eastAsia="CMR10" w:cs="CMR10"/>
        </w:rPr>
        <w:t>qubit in a way that preserves superpositions, with the</w:t>
      </w:r>
    </w:p>
    <w:p>
      <w:pPr>
        <w:spacing w:before="0" w:after="0"/>
        <w:contextualSpacing/>
        <w:jc w:val="left"/>
        <w:rPr>
          <w:rFonts w:ascii="CMR10" w:hAnsi="CMR10" w:eastAsia="CMR10" w:cs="CMR10"/>
        </w:rPr>
      </w:pPr>
      <w:r>
        <w:rPr>
          <w:rFonts w:ascii="CMR10" w:hAnsi="CMR10" w:eastAsia="CMR10" w:cs="CMR10"/>
        </w:rPr>
        <w:t>control qubit interacting with switches and controlling</w:t>
      </w:r>
    </w:p>
    <w:p>
      <w:pPr>
        <w:spacing w:before="0" w:after="0"/>
        <w:contextualSpacing/>
        <w:jc w:val="left"/>
        <w:rPr>
          <w:rFonts w:ascii="CMR10" w:hAnsi="CMR10" w:eastAsia="CMR10" w:cs="CMR10"/>
        </w:rPr>
      </w:pPr>
      <w:r>
        <w:rPr>
          <w:rFonts w:ascii="CMR10" w:hAnsi="CMR10" w:eastAsia="CMR10" w:cs="CMR10"/>
        </w:rPr>
        <w:t>them in a correlated way, as represented in Fig. 3. Like</w:t>
      </w:r>
    </w:p>
    <w:p>
      <w:pPr>
        <w:spacing w:before="0" w:after="0"/>
        <w:contextualSpacing/>
        <w:jc w:val="left"/>
        <w:rPr>
          <w:rFonts w:ascii="CMR10" w:hAnsi="CMR10" w:eastAsia="CMR10" w:cs="CMR10"/>
        </w:rPr>
      </w:pPr>
      <w:r>
        <w:rPr>
          <w:rFonts w:ascii="CMR10" w:hAnsi="CMR10" w:eastAsia="CMR10" w:cs="CMR10"/>
        </w:rPr>
        <w:t>in the Schr¨odinger cat thought experiment, in this case</w:t>
      </w:r>
    </w:p>
    <w:p>
      <w:pPr>
        <w:spacing w:before="0" w:after="0"/>
        <w:contextualSpacing/>
        <w:jc w:val="left"/>
        <w:rPr>
          <w:rFonts w:ascii="CMR10" w:hAnsi="CMR10" w:eastAsia="CMR10" w:cs="CMR10"/>
        </w:rPr>
      </w:pPr>
      <w:r>
        <w:rPr>
          <w:rFonts w:ascii="CMR10" w:hAnsi="CMR10" w:eastAsia="CMR10" w:cs="CMR10"/>
        </w:rPr>
        <w:t>we would have a mechanism producing entanglement between</w:t>
      </w:r>
    </w:p>
    <w:p>
      <w:pPr>
        <w:spacing w:before="0" w:after="0"/>
        <w:contextualSpacing/>
        <w:jc w:val="left"/>
        <w:rPr>
          <w:rFonts w:ascii="CMR10" w:hAnsi="CMR10" w:eastAsia="CMR10" w:cs="CMR10"/>
        </w:rPr>
      </w:pPr>
      <w:r>
        <w:rPr>
          <w:rFonts w:ascii="CMR10" w:hAnsi="CMR10" w:eastAsia="CMR10" w:cs="CMR10"/>
        </w:rPr>
        <w:t>a microscopic system (the control qubit) and a</w:t>
      </w:r>
    </w:p>
    <w:p>
      <w:pPr>
        <w:spacing w:before="0" w:after="0"/>
        <w:contextualSpacing/>
        <w:jc w:val="left"/>
        <w:rPr>
          <w:rFonts w:ascii="CMR10" w:hAnsi="CMR10" w:eastAsia="CMR10" w:cs="CMR10"/>
        </w:rPr>
      </w:pPr>
      <w:r>
        <w:rPr>
          <w:rFonts w:ascii="CMR10" w:hAnsi="CMR10" w:eastAsia="CMR10" w:cs="CMR10"/>
        </w:rPr>
        <w:t xml:space="preserve">macroscopic one (the position of the switches). (p. 13) </w:t>
      </w:r>
    </w:p>
    <w:p>
      <w:pPr>
        <w:spacing w:before="0" w:after="0"/>
        <w:contextualSpacing/>
        <w:jc w:val="left"/>
        <w:rPr>
          <w:rFonts w:ascii="CMR10" w:hAnsi="CMR10" w:eastAsia="CMR10" w:cs="CMR10"/>
          <w:color w:val="FF0000"/>
        </w:rPr>
      </w:pPr>
    </w:p>
    <w:p>
      <w:pPr>
        <w:spacing w:before="0" w:after="0"/>
        <w:contextualSpacing/>
        <w:jc w:val="left"/>
        <w:rPr>
          <w:rFonts w:ascii="CMBX9" w:hAnsi="CMBX9" w:cs="CMBX9"/>
          <w:sz w:val="18"/>
          <w:szCs w:val="18"/>
        </w:rPr>
      </w:pPr>
      <w:r>
        <w:rPr>
          <w:rFonts w:ascii="CMBX9" w:hAnsi="CMBX9" w:cs="CMBX9"/>
          <w:sz w:val="18"/>
          <w:szCs w:val="18"/>
        </w:rPr>
        <w:t>VIII. CONCLUSIONS</w:t>
      </w:r>
    </w:p>
    <w:p>
      <w:pPr>
        <w:spacing w:before="0" w:after="0"/>
        <w:contextualSpacing/>
        <w:jc w:val="left"/>
        <w:rPr>
          <w:rFonts w:ascii="CMR10" w:hAnsi="CMR10" w:eastAsia="CMR10" w:cs="CMR10"/>
        </w:rPr>
      </w:pPr>
      <w:r>
        <w:rPr>
          <w:rFonts w:ascii="CMR10" w:hAnsi="CMR10" w:eastAsia="CMR10" w:cs="CMR10"/>
        </w:rPr>
        <w:t>Let us start by summarizing the results presented in</w:t>
      </w:r>
    </w:p>
    <w:p>
      <w:pPr>
        <w:spacing w:before="0" w:after="0"/>
        <w:contextualSpacing/>
        <w:jc w:val="left"/>
        <w:rPr>
          <w:rFonts w:ascii="CMR10" w:hAnsi="CMR10" w:eastAsia="CMR10" w:cs="CMR10"/>
        </w:rPr>
      </w:pPr>
      <w:r>
        <w:rPr>
          <w:rFonts w:ascii="CMR10" w:hAnsi="CMR10" w:eastAsia="CMR10" w:cs="CMR10"/>
        </w:rPr>
        <w:t>the paper: We first analyzed the transformations of nosignalling</w:t>
      </w:r>
    </w:p>
    <w:p>
      <w:pPr>
        <w:spacing w:before="0" w:after="0"/>
        <w:contextualSpacing/>
        <w:jc w:val="left"/>
        <w:rPr>
          <w:rFonts w:ascii="CMR10" w:hAnsi="CMR10" w:eastAsia="CMR10" w:cs="CMR10"/>
        </w:rPr>
      </w:pPr>
      <w:r>
        <w:rPr>
          <w:rFonts w:ascii="CMR10" w:hAnsi="CMR10" w:eastAsia="CMR10" w:cs="CMR10"/>
        </w:rPr>
        <w:t>channels that are allowed in quantum mechanics.</w:t>
      </w:r>
    </w:p>
    <w:p>
      <w:pPr>
        <w:spacing w:before="0" w:after="0"/>
        <w:contextualSpacing/>
        <w:jc w:val="left"/>
        <w:rPr>
          <w:rFonts w:ascii="CMR10" w:hAnsi="CMR10" w:eastAsia="CMR10" w:cs="CMR10"/>
        </w:rPr>
      </w:pPr>
      <w:r>
        <w:rPr>
          <w:rFonts w:ascii="CMR10" w:hAnsi="CMR10" w:eastAsia="CMR10" w:cs="CMR10"/>
        </w:rPr>
        <w:t>The transformations considered here take an input</w:t>
      </w:r>
    </w:p>
    <w:p>
      <w:pPr>
        <w:spacing w:before="0" w:after="0"/>
        <w:contextualSpacing/>
        <w:jc w:val="left"/>
        <w:rPr>
          <w:rFonts w:ascii="CMR10" w:hAnsi="CMR10" w:eastAsia="CMR10" w:cs="CMR10"/>
        </w:rPr>
      </w:pPr>
      <w:r>
        <w:rPr>
          <w:rFonts w:ascii="CMR10" w:hAnsi="CMR10" w:eastAsia="CMR10" w:cs="CMR10"/>
        </w:rPr>
        <w:t>no-signalling channel and transform it in a new output</w:t>
      </w:r>
    </w:p>
    <w:p>
      <w:pPr>
        <w:spacing w:before="0" w:after="0"/>
        <w:contextualSpacing/>
        <w:jc w:val="left"/>
        <w:rPr>
          <w:rFonts w:ascii="CMR10" w:hAnsi="CMR10" w:eastAsia="CMR10" w:cs="CMR10"/>
        </w:rPr>
      </w:pPr>
      <w:r>
        <w:rPr>
          <w:rFonts w:ascii="CMR10" w:hAnsi="CMR10" w:eastAsia="CMR10" w:cs="CMR10"/>
        </w:rPr>
        <w:t>channel, respecting convex combinations and positivity</w:t>
      </w:r>
    </w:p>
    <w:p>
      <w:pPr>
        <w:spacing w:before="0" w:after="0"/>
        <w:contextualSpacing/>
        <w:jc w:val="left"/>
        <w:rPr>
          <w:rFonts w:ascii="CMR10" w:hAnsi="CMR10" w:eastAsia="CMR10" w:cs="CMR10"/>
        </w:rPr>
      </w:pPr>
      <w:r>
        <w:rPr>
          <w:rFonts w:ascii="CMR10" w:hAnsi="CMR10" w:eastAsia="CMR10" w:cs="CMR10"/>
        </w:rPr>
        <w:t>and normalization of probabilities. First, we showed that</w:t>
      </w:r>
    </w:p>
    <w:p>
      <w:pPr>
        <w:spacing w:before="0" w:after="0"/>
        <w:contextualSpacing/>
        <w:jc w:val="left"/>
        <w:rPr>
          <w:rFonts w:ascii="CMR10" w:hAnsi="CMR10" w:eastAsia="CMR10" w:cs="CMR10"/>
        </w:rPr>
      </w:pPr>
      <w:r>
        <w:rPr>
          <w:rFonts w:ascii="CMR10" w:hAnsi="CMR10" w:eastAsia="CMR10" w:cs="CMR10"/>
        </w:rPr>
        <w:t>transformations of no-signalling channels involving two</w:t>
      </w:r>
    </w:p>
    <w:p>
      <w:pPr>
        <w:spacing w:before="0" w:after="0"/>
        <w:contextualSpacing/>
        <w:jc w:val="left"/>
      </w:pPr>
      <w:r>
        <w:rPr>
          <w:rFonts w:ascii="CMR10" w:hAnsi="CMR10" w:eastAsia="CMR10" w:cs="CMR10"/>
        </w:rPr>
        <w:t xml:space="preserve">parties, </w:t>
      </w:r>
      <w:r>
        <w:rPr>
          <w:rFonts w:ascii="CMMI10" w:hAnsi="CMMI10" w:cs="CMMI10"/>
        </w:rPr>
        <w:t xml:space="preserve">A </w:t>
      </w:r>
      <w:r>
        <w:rPr>
          <w:rFonts w:ascii="CMR10" w:hAnsi="CMR10" w:eastAsia="CMR10" w:cs="CMR10"/>
        </w:rPr>
        <w:t xml:space="preserve">and </w:t>
      </w:r>
      <w:r>
        <w:rPr>
          <w:rFonts w:ascii="CMMI10" w:hAnsi="CMMI10" w:cs="CMMI10"/>
        </w:rPr>
        <w:t>B</w:t>
      </w:r>
      <w:r>
        <w:rPr>
          <w:rFonts w:ascii="CMR10" w:hAnsi="CMR10" w:eastAsia="CMR10" w:cs="CMR10"/>
        </w:rPr>
        <w:t>, can be equivalently defined as transformations</w:t>
      </w:r>
    </w:p>
    <w:p>
      <w:pPr>
        <w:spacing w:before="0" w:after="0"/>
        <w:contextualSpacing/>
        <w:jc w:val="left"/>
      </w:pPr>
      <w:r>
        <w:rPr>
          <w:rFonts w:ascii="CMR10" w:hAnsi="CMR10" w:eastAsia="CMR10" w:cs="CMR10"/>
        </w:rPr>
        <w:t xml:space="preserve">of product channels </w:t>
      </w:r>
      <w:r>
        <w:rPr>
          <w:rFonts w:ascii="CMSY10" w:hAnsi="CMSY10" w:eastAsia="CMSY10" w:cs="CMSY10"/>
        </w:rPr>
        <w:t>A⊗B</w:t>
      </w:r>
      <w:r>
        <w:rPr>
          <w:rFonts w:ascii="CMR10" w:hAnsi="CMR10" w:eastAsia="CMR10" w:cs="CMR10"/>
        </w:rPr>
        <w:t xml:space="preserve">, where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w:t>
      </w:r>
    </w:p>
    <w:p>
      <w:pPr>
        <w:spacing w:before="0" w:after="0"/>
        <w:contextualSpacing/>
        <w:jc w:val="left"/>
      </w:pPr>
      <w:r>
        <w:rPr>
          <w:rFonts w:ascii="CMR10" w:hAnsi="CMR10" w:eastAsia="CMR10" w:cs="CMR10"/>
        </w:rPr>
        <w:t xml:space="preserve">local channels on </w:t>
      </w:r>
      <w:r>
        <w:rPr>
          <w:rFonts w:ascii="CMMI10" w:hAnsi="CMMI10" w:cs="CMMI10"/>
        </w:rPr>
        <w:t>A</w:t>
      </w:r>
      <w:r>
        <w:rPr>
          <w:rFonts w:ascii="CMR10" w:hAnsi="CMR10" w:eastAsia="CMR10" w:cs="CMR10"/>
        </w:rPr>
        <w:t xml:space="preserve">’s and </w:t>
      </w:r>
      <w:r>
        <w:rPr>
          <w:rFonts w:ascii="CMMI10" w:hAnsi="CMMI10" w:cs="CMMI10"/>
        </w:rPr>
        <w:t>B</w:t>
      </w:r>
      <w:r>
        <w:rPr>
          <w:rFonts w:ascii="CMR10" w:hAnsi="CMR10" w:eastAsia="CMR10" w:cs="CMR10"/>
        </w:rPr>
        <w:t>’s side, respectively. Then, we</w:t>
      </w:r>
    </w:p>
    <w:p>
      <w:pPr>
        <w:spacing w:before="0" w:after="0"/>
        <w:contextualSpacing/>
        <w:jc w:val="left"/>
        <w:rPr>
          <w:rFonts w:ascii="CMR10" w:hAnsi="CMR10" w:eastAsia="CMR10" w:cs="CMR10"/>
        </w:rPr>
      </w:pPr>
      <w:r>
        <w:rPr>
          <w:rFonts w:ascii="CMR10" w:hAnsi="CMR10" w:eastAsia="CMR10" w:cs="CMR10"/>
        </w:rPr>
        <w:t>analyzed in detail a particular example of such a transformation:</w:t>
      </w:r>
    </w:p>
    <w:p>
      <w:pPr>
        <w:spacing w:before="0" w:after="0"/>
        <w:contextualSpacing/>
        <w:jc w:val="left"/>
      </w:pPr>
      <w:r>
        <w:rPr>
          <w:rFonts w:ascii="CMR10" w:hAnsi="CMR10" w:eastAsia="CMR10" w:cs="CMR10"/>
        </w:rPr>
        <w:t xml:space="preserve">the </w:t>
      </w:r>
      <w:r>
        <w:rPr>
          <w:rFonts w:ascii="CMTT10" w:hAnsi="CMTT10" w:cs="CMTT10"/>
        </w:rPr>
        <w:t xml:space="preserve">SWITCH </w:t>
      </w:r>
      <w:r>
        <w:rPr>
          <w:rFonts w:ascii="CMR10" w:hAnsi="CMR10" w:eastAsia="CMR10" w:cs="CMR10"/>
        </w:rPr>
        <w:t>transformation, where an arbitrary</w:t>
      </w:r>
    </w:p>
    <w:p>
      <w:pPr>
        <w:spacing w:before="0" w:after="0"/>
        <w:contextualSpacing/>
        <w:jc w:val="left"/>
      </w:pPr>
      <w:r>
        <w:rPr>
          <w:rFonts w:ascii="CMR10" w:hAnsi="CMR10" w:eastAsia="CMR10" w:cs="CMR10"/>
        </w:rPr>
        <w:t>pair of channels (</w:t>
      </w:r>
      <w:r>
        <w:rPr>
          <w:rFonts w:ascii="CMSY10" w:hAnsi="CMSY10" w:eastAsia="CMSY10" w:cs="CMSY10"/>
        </w:rPr>
        <w:t>A</w:t>
      </w:r>
      <w:r>
        <w:rPr>
          <w:rFonts w:ascii="CMMI10" w:hAnsi="CMMI10" w:cs="CMMI10"/>
        </w:rPr>
        <w:t xml:space="preserve">, </w:t>
      </w:r>
      <w:r>
        <w:rPr>
          <w:rFonts w:ascii="CMSY10" w:hAnsi="CMSY10" w:eastAsia="CMSY10" w:cs="CMSY10"/>
        </w:rPr>
        <w:t>B</w:t>
      </w:r>
      <w:r>
        <w:rPr>
          <w:rFonts w:ascii="CMR10" w:hAnsi="CMR10" w:eastAsia="CMR10" w:cs="CMR10"/>
        </w:rPr>
        <w:t xml:space="preserve">) is transformed in either </w:t>
      </w:r>
      <w:r>
        <w:rPr>
          <w:rFonts w:ascii="CMSY10" w:hAnsi="CMSY10" w:eastAsia="CMSY10" w:cs="CMSY10"/>
        </w:rPr>
        <w:t xml:space="preserve">AB </w:t>
      </w:r>
      <w:r>
        <w:rPr>
          <w:rFonts w:ascii="CMR10" w:hAnsi="CMR10" w:eastAsia="CMR10" w:cs="CMR10"/>
        </w:rPr>
        <w:t>or in</w:t>
      </w:r>
    </w:p>
    <w:p>
      <w:pPr>
        <w:spacing w:before="0" w:after="0"/>
        <w:contextualSpacing/>
        <w:jc w:val="left"/>
      </w:pPr>
      <w:r>
        <w:rPr>
          <w:rFonts w:ascii="CMSY10" w:hAnsi="CMSY10" w:eastAsia="CMSY10" w:cs="CMSY10"/>
        </w:rPr>
        <w:t xml:space="preserve">BA </w:t>
      </w:r>
      <w:r>
        <w:rPr>
          <w:rFonts w:ascii="CMR10" w:hAnsi="CMR10" w:eastAsia="CMR10" w:cs="CMR10"/>
        </w:rPr>
        <w:t xml:space="preserve">depending on the state of a control bit. </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transformation can be considered as the</w:t>
      </w:r>
    </w:p>
    <w:p>
      <w:pPr>
        <w:spacing w:before="0" w:after="0"/>
        <w:contextualSpacing/>
        <w:jc w:val="left"/>
        <w:rPr>
          <w:rFonts w:ascii="CMR10" w:hAnsi="CMR10" w:eastAsia="CMR10" w:cs="CMR10"/>
        </w:rPr>
      </w:pPr>
      <w:r>
        <w:rPr>
          <w:rFonts w:ascii="CMR10" w:hAnsi="CMR10" w:eastAsia="CMR10" w:cs="CMR10"/>
        </w:rPr>
        <w:t>mathematical description of a quantum computation of</w:t>
      </w:r>
    </w:p>
    <w:p>
      <w:pPr>
        <w:spacing w:before="0" w:after="0"/>
        <w:contextualSpacing/>
        <w:jc w:val="left"/>
        <w:rPr>
          <w:rFonts w:ascii="CMR10" w:hAnsi="CMR10" w:eastAsia="CMR10" w:cs="CMR10"/>
        </w:rPr>
      </w:pPr>
      <w:r>
        <w:rPr>
          <w:rFonts w:ascii="CMR10" w:hAnsi="CMR10" w:eastAsia="CMR10" w:cs="CMR10"/>
        </w:rPr>
        <w:t>higher-order, where the input of the computation is a</w:t>
      </w:r>
    </w:p>
    <w:p>
      <w:pPr>
        <w:spacing w:before="0" w:after="0"/>
        <w:contextualSpacing/>
        <w:jc w:val="left"/>
        <w:rPr>
          <w:rFonts w:ascii="CMR10" w:hAnsi="CMR10" w:eastAsia="CMR10" w:cs="CMR10"/>
        </w:rPr>
      </w:pPr>
      <w:r>
        <w:rPr>
          <w:rFonts w:ascii="CMR10" w:hAnsi="CMR10" w:eastAsia="CMR10" w:cs="CMR10"/>
        </w:rPr>
        <w:t>subroutine provided as a black box. Such computations</w:t>
      </w:r>
    </w:p>
    <w:p>
      <w:pPr>
        <w:spacing w:before="0" w:after="0"/>
        <w:contextualSpacing/>
        <w:jc w:val="left"/>
        <w:rPr>
          <w:rFonts w:ascii="CMR10" w:hAnsi="CMR10" w:eastAsia="CMR10" w:cs="CMR10"/>
        </w:rPr>
      </w:pPr>
      <w:r>
        <w:rPr>
          <w:rFonts w:ascii="CMR10" w:hAnsi="CMR10" w:eastAsia="CMR10" w:cs="CMR10"/>
        </w:rPr>
        <w:t>are the kind of computations that would have be included</w:t>
      </w:r>
    </w:p>
    <w:p>
      <w:pPr>
        <w:spacing w:before="0" w:after="0"/>
        <w:contextualSpacing/>
        <w:jc w:val="left"/>
      </w:pPr>
      <w:r>
        <w:rPr>
          <w:rFonts w:ascii="CMR10" w:hAnsi="CMR10" w:eastAsia="CMR10" w:cs="CMR10"/>
        </w:rPr>
        <w:t xml:space="preserve">in a complete, quantum version of Church’s </w:t>
      </w:r>
      <w:r>
        <w:rPr>
          <w:rFonts w:ascii="CMMI10" w:hAnsi="CMMI10" w:eastAsia="CMR10" w:cs="CMMI10"/>
        </w:rPr>
        <w:t>_</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calculus (cf. Refs. [27–32] for an overview of the different</w:t>
      </w:r>
    </w:p>
    <w:p>
      <w:pPr>
        <w:spacing w:before="0" w:after="0"/>
        <w:contextualSpacing/>
        <w:jc w:val="left"/>
      </w:pPr>
      <w:r>
        <w:rPr>
          <w:rFonts w:ascii="CMR10" w:hAnsi="CMR10" w:eastAsia="CMR10" w:cs="CMR10"/>
        </w:rPr>
        <w:t xml:space="preserve">extensions of Church’s </w:t>
      </w:r>
      <w:r>
        <w:rPr>
          <w:rFonts w:ascii="CMMI10" w:hAnsi="CMMI10" w:eastAsia="CMR10" w:cs="CMMI10"/>
        </w:rPr>
        <w:t>_</w:t>
      </w:r>
      <w:r>
        <w:rPr>
          <w:rFonts w:ascii="CMR10" w:hAnsi="CMR10" w:eastAsia="CMR10" w:cs="CMR10"/>
        </w:rPr>
        <w:t>-calculus from the classical</w:t>
      </w:r>
    </w:p>
    <w:p>
      <w:pPr>
        <w:spacing w:before="0" w:after="0"/>
        <w:contextualSpacing/>
        <w:jc w:val="left"/>
        <w:rPr>
          <w:rFonts w:ascii="CMR10" w:hAnsi="CMR10" w:eastAsia="CMR10" w:cs="CMR10"/>
        </w:rPr>
      </w:pPr>
      <w:r>
        <w:rPr>
          <w:rFonts w:ascii="CMR10" w:hAnsi="CMR10" w:eastAsia="CMR10" w:cs="CMR10"/>
        </w:rPr>
        <w:t>to the quantum case). An important fact of higher-order</w:t>
      </w:r>
    </w:p>
    <w:p>
      <w:pPr>
        <w:spacing w:before="0" w:after="0"/>
        <w:contextualSpacing/>
        <w:jc w:val="left"/>
        <w:rPr>
          <w:rFonts w:ascii="CMR10" w:hAnsi="CMR10" w:eastAsia="CMR10" w:cs="CMR10"/>
        </w:rPr>
      </w:pPr>
      <w:r>
        <w:rPr>
          <w:rFonts w:ascii="CMR10" w:hAnsi="CMR10" w:eastAsia="CMR10" w:cs="CMR10"/>
        </w:rPr>
        <w:t>computations is that, in general, they cannot be implemented</w:t>
      </w:r>
    </w:p>
    <w:p>
      <w:pPr>
        <w:spacing w:before="0" w:after="0"/>
        <w:contextualSpacing/>
        <w:jc w:val="left"/>
        <w:rPr>
          <w:rFonts w:ascii="CMR10" w:hAnsi="CMR10" w:eastAsia="CMR10" w:cs="CMR10"/>
        </w:rPr>
      </w:pPr>
      <w:r>
        <w:rPr>
          <w:rFonts w:ascii="CMR10" w:hAnsi="CMR10" w:eastAsia="CMR10" w:cs="CMR10"/>
        </w:rPr>
        <w:t>by inserting the input black boxes inside an ordinary</w:t>
      </w:r>
    </w:p>
    <w:p>
      <w:pPr>
        <w:spacing w:before="0" w:after="0"/>
        <w:contextualSpacing/>
        <w:jc w:val="left"/>
        <w:rPr>
          <w:rFonts w:ascii="CMR10" w:hAnsi="CMR10" w:eastAsia="CMR10" w:cs="CMR10"/>
        </w:rPr>
      </w:pPr>
      <w:r>
        <w:rPr>
          <w:rFonts w:ascii="CMR10" w:hAnsi="CMR10" w:eastAsia="CMR10" w:cs="CMR10"/>
        </w:rPr>
        <w:t>quantum circuit. We illustrated this fact in the</w:t>
      </w:r>
    </w:p>
    <w:p>
      <w:pPr>
        <w:spacing w:before="0" w:after="0"/>
        <w:contextualSpacing/>
        <w:jc w:val="left"/>
      </w:pPr>
      <w:r>
        <w:rPr>
          <w:rFonts w:ascii="CMR10" w:hAnsi="CMR10" w:eastAsia="CMR10" w:cs="CMR10"/>
        </w:rPr>
        <w:t xml:space="preserve">specific example of the </w:t>
      </w:r>
      <w:r>
        <w:rPr>
          <w:rFonts w:ascii="CMTT10" w:hAnsi="CMTT10" w:eastAsia="CMR10" w:cs="CMTT10"/>
        </w:rPr>
        <w:t xml:space="preserve">SWITCH </w:t>
      </w:r>
      <w:r>
        <w:rPr>
          <w:rFonts w:ascii="CMR10" w:hAnsi="CMR10" w:eastAsia="CMR10" w:cs="CMR10"/>
        </w:rPr>
        <w:t>transformations, showing</w:t>
      </w:r>
    </w:p>
    <w:p>
      <w:pPr>
        <w:spacing w:before="0" w:after="0"/>
        <w:contextualSpacing/>
        <w:jc w:val="left"/>
        <w:rPr>
          <w:rFonts w:ascii="CMR10" w:hAnsi="CMR10" w:eastAsia="CMR10" w:cs="CMR10"/>
        </w:rPr>
      </w:pPr>
      <w:r>
        <w:rPr>
          <w:rFonts w:ascii="CMR10" w:hAnsi="CMR10" w:eastAsia="CMR10" w:cs="CMR10"/>
        </w:rPr>
        <w:t>that no quantum circuit containing a single call to the</w:t>
      </w:r>
    </w:p>
    <w:p>
      <w:pPr>
        <w:spacing w:before="0" w:after="0"/>
        <w:contextualSpacing/>
        <w:jc w:val="left"/>
      </w:pPr>
      <w:r>
        <w:rPr>
          <w:rFonts w:ascii="CMR10" w:hAnsi="CMR10" w:eastAsia="CMR10" w:cs="CMR10"/>
        </w:rPr>
        <w:t xml:space="preserve">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can implement the transformation</w:t>
      </w:r>
    </w:p>
    <w:p>
      <w:pPr>
        <w:spacing w:before="0" w:after="0"/>
        <w:contextualSpacing/>
        <w:jc w:val="left"/>
      </w:pPr>
      <w:r>
        <w:rPr>
          <w:rFonts w:ascii="CMTT10" w:hAnsi="CMTT10" w:eastAsia="CMR10" w:cs="CMTT10"/>
        </w:rPr>
        <w:t xml:space="preserve">SWITCH </w:t>
      </w:r>
      <w:r>
        <w:rPr>
          <w:rFonts w:ascii="CMR10" w:hAnsi="CMR10" w:eastAsia="CMR10" w:cs="CMR10"/>
        </w:rPr>
        <w:t>deterministically. The reason of the impossibility</w:t>
      </w:r>
    </w:p>
    <w:p>
      <w:pPr>
        <w:spacing w:before="0" w:after="0"/>
        <w:contextualSpacing/>
        <w:jc w:val="left"/>
      </w:pPr>
      <w:r>
        <w:rPr>
          <w:rFonts w:ascii="CMR10" w:hAnsi="CMR10" w:eastAsia="CMR10" w:cs="CMR10"/>
        </w:rPr>
        <w:t xml:space="preserve">is the fact that the transformation </w:t>
      </w:r>
      <w:r>
        <w:rPr>
          <w:rFonts w:ascii="CMTT10" w:hAnsi="CMTT10" w:eastAsia="CMR10" w:cs="CMTT10"/>
        </w:rPr>
        <w:t xml:space="preserve">SWITCH </w:t>
      </w:r>
      <w:r>
        <w:rPr>
          <w:rFonts w:ascii="CMR10" w:hAnsi="CMR10" w:eastAsia="CMR10" w:cs="CMR10"/>
        </w:rPr>
        <w:t>is incompatible</w:t>
      </w:r>
    </w:p>
    <w:p>
      <w:pPr>
        <w:spacing w:before="0" w:after="0"/>
        <w:contextualSpacing/>
        <w:jc w:val="left"/>
        <w:rPr>
          <w:rFonts w:ascii="CMR10" w:hAnsi="CMR10" w:eastAsia="CMR10" w:cs="CMR10"/>
        </w:rPr>
      </w:pPr>
      <w:r>
        <w:rPr>
          <w:rFonts w:ascii="CMR10" w:hAnsi="CMR10" w:eastAsia="CMR10" w:cs="CMR10"/>
        </w:rPr>
        <w:t>with any choice of a causal ordering between the</w:t>
      </w:r>
    </w:p>
    <w:p>
      <w:pPr>
        <w:spacing w:before="0" w:after="0"/>
        <w:contextualSpacing/>
        <w:jc w:val="left"/>
      </w:pPr>
      <w:r>
        <w:rPr>
          <w:rFonts w:ascii="CMR10" w:hAnsi="CMR10" w:eastAsia="CMR10" w:cs="CMR10"/>
        </w:rPr>
        <w:t xml:space="preserve">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B</w:t>
      </w:r>
      <w:r>
        <w:rPr>
          <w:rFonts w:ascii="CMR10" w:hAnsi="CMR10" w:eastAsia="CMR10" w:cs="CMR10"/>
        </w:rPr>
        <w:t>. In fact, in the paper we showed that realizing</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transformation by simple insertion of</w:t>
      </w:r>
    </w:p>
    <w:p>
      <w:pPr>
        <w:spacing w:before="0" w:after="0"/>
        <w:contextualSpacing/>
        <w:jc w:val="left"/>
        <w:rPr>
          <w:rFonts w:ascii="CMR10" w:hAnsi="CMR10" w:eastAsia="CMR10" w:cs="CMR10"/>
        </w:rPr>
      </w:pPr>
      <w:r>
        <w:rPr>
          <w:rFonts w:ascii="CMR10" w:hAnsi="CMR10" w:eastAsia="CMR10" w:cs="CMR10"/>
        </w:rPr>
        <w:t>the boxes in a given order in a circuit would be equivalent</w:t>
      </w:r>
    </w:p>
    <w:p>
      <w:pPr>
        <w:spacing w:before="0" w:after="0"/>
        <w:contextualSpacing/>
        <w:jc w:val="left"/>
        <w:rPr>
          <w:rFonts w:ascii="CMR10" w:hAnsi="CMR10" w:eastAsia="CMR10" w:cs="CMR10"/>
        </w:rPr>
      </w:pPr>
      <w:r>
        <w:rPr>
          <w:rFonts w:ascii="CMR10" w:hAnsi="CMR10" w:eastAsia="CMR10" w:cs="CMR10"/>
        </w:rPr>
        <w:t>to realizing a time machine, thus violating causality Subsequently, discussed four ways around the no-go</w:t>
      </w:r>
    </w:p>
    <w:p>
      <w:pPr>
        <w:spacing w:before="0" w:after="0"/>
        <w:contextualSpacing/>
        <w:jc w:val="left"/>
        <w:rPr>
          <w:rFonts w:ascii="CMR10" w:hAnsi="CMR10" w:eastAsia="CMR10" w:cs="CMR10"/>
        </w:rPr>
      </w:pPr>
      <w:r>
        <w:rPr>
          <w:rFonts w:ascii="CMR10" w:hAnsi="CMR10" w:eastAsia="CMR10" w:cs="CMR10"/>
        </w:rPr>
        <w:t>theorem: 1) allowing access to program states, 2) allowing</w:t>
      </w:r>
    </w:p>
    <w:p>
      <w:pPr>
        <w:spacing w:before="0" w:after="0"/>
        <w:contextualSpacing/>
        <w:jc w:val="left"/>
        <w:rPr>
          <w:rFonts w:ascii="CMR10" w:hAnsi="CMR10" w:eastAsia="CMR10" w:cs="CMR10"/>
        </w:rPr>
      </w:pPr>
      <w:r>
        <w:rPr>
          <w:rFonts w:ascii="CMR10" w:hAnsi="CMR10" w:eastAsia="CMR10" w:cs="CMR10"/>
        </w:rPr>
        <w:t>two queries to the input black boxes, 3) allowing</w:t>
      </w:r>
    </w:p>
    <w:p>
      <w:pPr>
        <w:spacing w:before="0" w:after="0"/>
        <w:contextualSpacing/>
        <w:jc w:val="left"/>
        <w:rPr>
          <w:rFonts w:ascii="CMR10" w:hAnsi="CMR10" w:eastAsia="CMR10" w:cs="CMR10"/>
        </w:rPr>
      </w:pPr>
      <w:r>
        <w:rPr>
          <w:rFonts w:ascii="CMR10" w:hAnsi="CMR10" w:eastAsia="CMR10" w:cs="CMR10"/>
        </w:rPr>
        <w:t>access to closed timelike curves, and 4) considering</w:t>
      </w:r>
    </w:p>
    <w:p>
      <w:pPr>
        <w:spacing w:before="0" w:after="0"/>
        <w:contextualSpacing/>
        <w:jc w:val="left"/>
        <w:rPr>
          <w:rFonts w:ascii="CMR10" w:hAnsi="CMR10" w:eastAsia="CMR10" w:cs="CMR10"/>
        </w:rPr>
      </w:pPr>
      <w:r>
        <w:rPr>
          <w:rFonts w:ascii="CMR10" w:hAnsi="CMR10" w:eastAsia="CMR10" w:cs="CMR10"/>
        </w:rPr>
        <w:t>probabilistic simulations. Moreover, we discussed a minimal</w:t>
      </w:r>
    </w:p>
    <w:p>
      <w:pPr>
        <w:spacing w:before="0" w:after="0"/>
        <w:contextualSpacing/>
        <w:jc w:val="left"/>
        <w:rPr>
          <w:rFonts w:ascii="CMR10" w:hAnsi="CMR10" w:eastAsia="CMR10" w:cs="CMR10"/>
        </w:rPr>
      </w:pPr>
      <w:r>
        <w:rPr>
          <w:rFonts w:ascii="CMR10" w:hAnsi="CMR10" w:eastAsia="CMR10" w:cs="CMR10"/>
        </w:rPr>
        <w:t>change of the rule for describing the oracle access</w:t>
      </w:r>
    </w:p>
    <w:p>
      <w:pPr>
        <w:spacing w:before="0" w:after="0"/>
        <w:contextualSpacing/>
        <w:jc w:val="left"/>
      </w:pPr>
      <w:r>
        <w:rPr>
          <w:rFonts w:ascii="CMR10" w:hAnsi="CMR10" w:eastAsia="CMR10" w:cs="CMR10"/>
        </w:rPr>
        <w:t xml:space="preserve">to the 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B</w:t>
      </w:r>
      <w:r>
        <w:rPr>
          <w:rFonts w:ascii="CMR10" w:hAnsi="CMR10" w:eastAsia="CMR10" w:cs="CMR10"/>
        </w:rPr>
        <w:t>, introducing classical control</w:t>
      </w:r>
    </w:p>
    <w:p>
      <w:pPr>
        <w:spacing w:before="0" w:after="0"/>
        <w:contextualSpacing/>
        <w:jc w:val="left"/>
        <w:rPr>
          <w:rFonts w:ascii="CMR10" w:hAnsi="CMR10" w:eastAsia="CMR10" w:cs="CMR10"/>
        </w:rPr>
      </w:pPr>
      <w:r>
        <w:rPr>
          <w:rFonts w:ascii="CMR10" w:hAnsi="CMR10" w:eastAsia="CMR10" w:cs="CMR10"/>
        </w:rPr>
        <w:t>of causal sequences of operations, in such a way that the</w:t>
      </w:r>
    </w:p>
    <w:p>
      <w:pPr>
        <w:spacing w:before="0" w:after="0"/>
        <w:contextualSpacing/>
        <w:jc w:val="left"/>
        <w:rPr>
          <w:rFonts w:ascii="CMR10" w:hAnsi="CMR10" w:eastAsia="CMR10" w:cs="CMR10"/>
        </w:rPr>
      </w:pPr>
      <w:r>
        <w:rPr>
          <w:rFonts w:ascii="CMR10" w:hAnsi="CMR10" w:eastAsia="CMR10" w:cs="CMR10"/>
        </w:rPr>
        <w:t>computation of the class of higher-order functions including</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can be expressed in circuital terms.</w:t>
      </w:r>
    </w:p>
    <w:p>
      <w:pPr>
        <w:spacing w:before="0" w:after="0"/>
        <w:contextualSpacing/>
        <w:jc w:val="left"/>
        <w:rPr>
          <w:rFonts w:ascii="CMR10" w:hAnsi="CMR10" w:eastAsia="CMR10" w:cs="CMR10"/>
        </w:rPr>
      </w:pPr>
      <w:r>
        <w:rPr>
          <w:rFonts w:ascii="CMR10" w:hAnsi="CMR10" w:eastAsia="CMR10" w:cs="CMR10"/>
        </w:rPr>
        <w:t>Finally, we considered the quantum version of the</w:t>
      </w:r>
    </w:p>
    <w:p>
      <w:pPr>
        <w:spacing w:before="0" w:after="0"/>
        <w:contextualSpacing/>
        <w:jc w:val="left"/>
      </w:pPr>
      <w:r>
        <w:rPr>
          <w:rFonts w:ascii="CMTT10" w:hAnsi="CMTT10" w:eastAsia="CMR10" w:cs="CMTT10"/>
        </w:rPr>
        <w:t xml:space="preserve">SWITCH </w:t>
      </w:r>
      <w:r>
        <w:rPr>
          <w:rFonts w:ascii="CMR10" w:hAnsi="CMR10" w:eastAsia="CMR10" w:cs="CMR10"/>
        </w:rPr>
        <w:t>transformation, which can be implemented if we</w:t>
      </w:r>
    </w:p>
    <w:p>
      <w:pPr>
        <w:spacing w:before="0" w:after="0"/>
        <w:contextualSpacing/>
        <w:jc w:val="left"/>
        <w:rPr>
          <w:rFonts w:ascii="CMR10" w:hAnsi="CMR10" w:eastAsia="CMR10" w:cs="CMR10"/>
        </w:rPr>
      </w:pPr>
      <w:r>
        <w:rPr>
          <w:rFonts w:ascii="CMR10" w:hAnsi="CMR10" w:eastAsia="CMR10" w:cs="CMR10"/>
        </w:rPr>
        <w:t>allow for quantum control of causal sequence of operations.</w:t>
      </w:r>
    </w:p>
    <w:p>
      <w:pPr>
        <w:spacing w:before="0" w:after="0"/>
        <w:contextualSpacing/>
        <w:jc w:val="left"/>
        <w:rPr>
          <w:rFonts w:ascii="CMR10" w:hAnsi="CMR10" w:eastAsia="CMR10" w:cs="CMR10"/>
        </w:rPr>
      </w:pPr>
      <w:r>
        <w:rPr>
          <w:rFonts w:ascii="CMR10" w:hAnsi="CMR10" w:eastAsia="CMR10" w:cs="CMR10"/>
        </w:rPr>
        <w:t>A complete physical theory of higher-order computation</w:t>
      </w:r>
    </w:p>
    <w:p>
      <w:pPr>
        <w:spacing w:before="0" w:after="0"/>
        <w:contextualSpacing/>
        <w:jc w:val="left"/>
        <w:rPr>
          <w:rFonts w:ascii="CMR10" w:hAnsi="CMR10" w:eastAsia="CMR10" w:cs="CMR10"/>
        </w:rPr>
      </w:pPr>
      <w:r>
        <w:rPr>
          <w:rFonts w:ascii="CMR10" w:hAnsi="CMR10" w:eastAsia="CMR10" w:cs="CMR10"/>
        </w:rPr>
        <w:t>has not been developed yet, we expect it to</w:t>
      </w:r>
    </w:p>
    <w:p>
      <w:pPr>
        <w:spacing w:before="0" w:after="0"/>
        <w:contextualSpacing/>
        <w:jc w:val="left"/>
        <w:rPr>
          <w:rFonts w:ascii="CMR10" w:hAnsi="CMR10" w:eastAsia="CMR10" w:cs="CMR10"/>
        </w:rPr>
      </w:pPr>
      <w:r>
        <w:rPr>
          <w:rFonts w:ascii="CMR10" w:hAnsi="CMR10" w:eastAsia="CMR10" w:cs="CMR10"/>
        </w:rPr>
        <w:t>15</w:t>
      </w:r>
    </w:p>
    <w:p>
      <w:pPr>
        <w:spacing w:before="0" w:after="0"/>
        <w:contextualSpacing/>
        <w:jc w:val="left"/>
        <w:rPr>
          <w:rFonts w:ascii="CMR10" w:hAnsi="CMR10" w:eastAsia="CMR10" w:cs="CMR10"/>
        </w:rPr>
      </w:pPr>
      <w:r>
        <w:rPr>
          <w:rFonts w:ascii="CMR10" w:hAnsi="CMR10" w:eastAsia="CMR10" w:cs="CMR10"/>
        </w:rPr>
        <w:t>reveal unexplored aspects of quantum theory in a nonfixed</w:t>
      </w:r>
    </w:p>
    <w:p>
      <w:pPr>
        <w:spacing w:before="0" w:after="0"/>
        <w:contextualSpacing/>
        <w:jc w:val="left"/>
        <w:rPr>
          <w:rFonts w:ascii="CMR10" w:hAnsi="CMR10" w:eastAsia="CMR10" w:cs="CMR10"/>
        </w:rPr>
      </w:pPr>
      <w:r>
        <w:rPr>
          <w:rFonts w:ascii="CMR10" w:hAnsi="CMR10" w:eastAsia="CMR10" w:cs="CMR10"/>
        </w:rPr>
        <w:t>causal framework. The quantum switch of boxes</w:t>
      </w:r>
    </w:p>
    <w:p>
      <w:pPr>
        <w:spacing w:before="0" w:after="0"/>
        <w:contextualSpacing/>
        <w:jc w:val="left"/>
        <w:rPr>
          <w:rFonts w:ascii="CMR10" w:hAnsi="CMR10" w:eastAsia="CMR10" w:cs="CMR10"/>
        </w:rPr>
      </w:pPr>
      <w:r>
        <w:rPr>
          <w:rFonts w:ascii="CMR10" w:hAnsi="CMR10" w:eastAsia="CMR10" w:cs="CMR10"/>
        </w:rPr>
        <w:t>is a new primitive that enables computations where the</w:t>
      </w:r>
    </w:p>
    <w:p>
      <w:pPr>
        <w:spacing w:before="0" w:after="0"/>
        <w:contextualSpacing/>
        <w:jc w:val="left"/>
        <w:rPr>
          <w:rFonts w:ascii="CMR10" w:hAnsi="CMR10" w:eastAsia="CMR10" w:cs="CMR10"/>
        </w:rPr>
      </w:pPr>
      <w:r>
        <w:rPr>
          <w:rFonts w:ascii="CMR10" w:hAnsi="CMR10" w:eastAsia="CMR10" w:cs="CMR10"/>
        </w:rPr>
        <w:t>causal structure of the connections can be in a quantum</w:t>
      </w:r>
    </w:p>
    <w:p>
      <w:pPr>
        <w:spacing w:before="0" w:after="0"/>
        <w:contextualSpacing/>
        <w:jc w:val="left"/>
        <w:rPr>
          <w:rFonts w:ascii="CMR10" w:hAnsi="CMR10" w:eastAsia="CMR10" w:cs="CMR10"/>
        </w:rPr>
      </w:pPr>
      <w:r>
        <w:rPr>
          <w:rFonts w:ascii="CMR10" w:hAnsi="CMR10" w:eastAsia="CMR10" w:cs="CMR10"/>
        </w:rPr>
        <w:t>superposition. A quantum computational model in which</w:t>
      </w:r>
    </w:p>
    <w:p>
      <w:pPr>
        <w:spacing w:before="0" w:after="0"/>
        <w:contextualSpacing/>
        <w:jc w:val="left"/>
        <w:rPr>
          <w:rFonts w:ascii="CMR10" w:hAnsi="CMR10" w:eastAsia="CMR10" w:cs="CMR10"/>
        </w:rPr>
      </w:pPr>
      <w:r>
        <w:rPr>
          <w:rFonts w:ascii="CMR10" w:hAnsi="CMR10" w:eastAsia="CMR10" w:cs="CMR10"/>
        </w:rPr>
        <w:t>the states of quantum systems can control the structure</w:t>
      </w:r>
    </w:p>
    <w:p>
      <w:pPr>
        <w:spacing w:before="0" w:after="0"/>
        <w:contextualSpacing/>
        <w:jc w:val="left"/>
        <w:rPr>
          <w:rFonts w:ascii="CMR10" w:hAnsi="CMR10" w:eastAsia="CMR10" w:cs="CMR10"/>
        </w:rPr>
      </w:pPr>
      <w:r>
        <w:rPr>
          <w:rFonts w:ascii="CMR10" w:hAnsi="CMR10" w:eastAsia="CMR10" w:cs="CMR10"/>
        </w:rPr>
        <w:t>of a causal network suggests a fascinating analogy with a</w:t>
      </w:r>
    </w:p>
    <w:p>
      <w:pPr>
        <w:spacing w:before="0" w:after="0"/>
        <w:contextualSpacing/>
        <w:jc w:val="left"/>
        <w:rPr>
          <w:rFonts w:ascii="CMR10" w:hAnsi="CMR10" w:eastAsia="CMR10" w:cs="CMR10"/>
        </w:rPr>
      </w:pPr>
      <w:r>
        <w:rPr>
          <w:rFonts w:ascii="CMR10" w:hAnsi="CMR10" w:eastAsia="CMR10" w:cs="CMR10"/>
        </w:rPr>
        <w:t>quantum gravity scenario, in which the space-time geometry</w:t>
      </w:r>
    </w:p>
    <w:p>
      <w:pPr>
        <w:spacing w:before="0" w:after="0"/>
        <w:contextualSpacing/>
        <w:jc w:val="left"/>
        <w:rPr>
          <w:rFonts w:ascii="CMR10" w:hAnsi="CMR10" w:eastAsia="CMR10" w:cs="CMR10"/>
        </w:rPr>
      </w:pPr>
      <w:r>
        <w:rPr>
          <w:rFonts w:ascii="CMR10" w:hAnsi="CMR10" w:eastAsia="CMR10" w:cs="CMR10"/>
        </w:rPr>
        <w:t>can be entangled with the state of physical systems.</w:t>
      </w:r>
    </w:p>
    <w:p>
      <w:pPr>
        <w:spacing w:before="0" w:after="0"/>
        <w:contextualSpacing/>
        <w:jc w:val="left"/>
        <w:rPr>
          <w:rFonts w:ascii="CMR10" w:hAnsi="CMR10" w:eastAsia="CMR10" w:cs="CMR10"/>
        </w:rPr>
      </w:pPr>
      <w:r>
        <w:rPr>
          <w:rFonts w:ascii="CMR10" w:hAnsi="CMR10" w:eastAsia="CMR10" w:cs="CMR10"/>
        </w:rPr>
        <w:t>We believe that exhaustive analysis of higher-order</w:t>
      </w:r>
    </w:p>
    <w:p>
      <w:pPr>
        <w:spacing w:before="0" w:after="0"/>
        <w:contextualSpacing/>
        <w:jc w:val="left"/>
        <w:rPr>
          <w:rFonts w:ascii="CMR10" w:hAnsi="CMR10" w:eastAsia="CMR10" w:cs="CMR10"/>
        </w:rPr>
      </w:pPr>
      <w:r>
        <w:rPr>
          <w:rFonts w:ascii="CMR10" w:hAnsi="CMR10" w:eastAsia="CMR10" w:cs="CMR10"/>
        </w:rPr>
        <w:t>transformations in quantum mechanics will provide some</w:t>
      </w:r>
    </w:p>
    <w:p>
      <w:pPr>
        <w:spacing w:before="0" w:after="0"/>
        <w:contextualSpacing/>
        <w:jc w:val="left"/>
        <w:rPr>
          <w:rFonts w:ascii="CMR10" w:hAnsi="CMR10" w:eastAsia="CMR10" w:cs="CMR10"/>
        </w:rPr>
      </w:pPr>
      <w:r>
        <w:rPr>
          <w:rFonts w:ascii="CMR10" w:hAnsi="CMR10" w:eastAsia="CMR10" w:cs="CMR10"/>
        </w:rPr>
        <w:t>new insight for the formulation of a theory of quantum</w:t>
      </w:r>
    </w:p>
    <w:p>
      <w:pPr>
        <w:spacing w:before="0" w:after="0"/>
        <w:contextualSpacing/>
        <w:jc w:val="left"/>
        <w:rPr>
          <w:rFonts w:ascii="CMR10" w:hAnsi="CMR10" w:eastAsia="CMR10" w:cs="CMR10"/>
        </w:rPr>
      </w:pPr>
      <w:r>
        <w:rPr>
          <w:rFonts w:ascii="CMR10" w:hAnsi="CMR10" w:eastAsia="CMR10" w:cs="CMR10"/>
        </w:rPr>
        <w:t>gravity, within a framework similar to the causaloid</w:t>
      </w:r>
    </w:p>
    <w:p>
      <w:pPr>
        <w:spacing w:before="0" w:after="0"/>
        <w:contextualSpacing/>
        <w:jc w:val="left"/>
        <w:rPr>
          <w:rFonts w:ascii="CMR10" w:hAnsi="CMR10" w:eastAsia="CMR10" w:cs="CMR10"/>
        </w:rPr>
      </w:pPr>
      <w:r>
        <w:rPr>
          <w:rFonts w:ascii="CMR10" w:hAnsi="CMR10" w:eastAsia="CMR10" w:cs="CMR10"/>
        </w:rPr>
        <w:t>framework of Ref. [40]. The physical implementation</w:t>
      </w:r>
    </w:p>
    <w:p>
      <w:pPr>
        <w:spacing w:before="0" w:after="0"/>
        <w:contextualSpacing/>
        <w:jc w:val="left"/>
        <w:rPr>
          <w:rFonts w:ascii="CMR10" w:hAnsi="CMR10" w:eastAsia="CMR10" w:cs="CMR10"/>
        </w:rPr>
      </w:pPr>
      <w:r>
        <w:rPr>
          <w:rFonts w:ascii="CMR10" w:hAnsi="CMR10" w:eastAsia="CMR10" w:cs="CMR10"/>
        </w:rPr>
        <w:t>of higher-order functions discussed here has also an interesting</w:t>
      </w:r>
    </w:p>
    <w:p>
      <w:pPr>
        <w:spacing w:before="0" w:after="0"/>
        <w:contextualSpacing/>
        <w:jc w:val="left"/>
        <w:rPr>
          <w:rFonts w:ascii="CMR10" w:hAnsi="CMR10" w:eastAsia="CMR10" w:cs="CMR10"/>
        </w:rPr>
      </w:pPr>
      <w:r>
        <w:rPr>
          <w:rFonts w:ascii="CMR10" w:hAnsi="CMR10" w:eastAsia="CMR10" w:cs="CMR10"/>
        </w:rPr>
        <w:t>relation to the paradigm of the universe as a</w:t>
      </w:r>
    </w:p>
    <w:p>
      <w:pPr>
        <w:spacing w:before="0" w:after="0"/>
        <w:contextualSpacing/>
        <w:jc w:val="left"/>
        <w:rPr>
          <w:rFonts w:ascii="CMR10" w:hAnsi="CMR10" w:eastAsia="CMR10" w:cs="CMR10"/>
        </w:rPr>
      </w:pPr>
      <w:r>
        <w:rPr>
          <w:rFonts w:ascii="CMR10" w:hAnsi="CMR10" w:eastAsia="CMR10" w:cs="CMR10"/>
        </w:rPr>
        <w:t>quantum computer [41]. Indeed, one can wonder what</w:t>
      </w:r>
    </w:p>
    <w:p>
      <w:pPr>
        <w:spacing w:before="0" w:after="0"/>
        <w:contextualSpacing/>
        <w:jc w:val="left"/>
        <w:rPr>
          <w:rFonts w:ascii="CMR10" w:hAnsi="CMR10" w:eastAsia="CMR10" w:cs="CMR10"/>
        </w:rPr>
      </w:pPr>
      <w:r>
        <w:rPr>
          <w:rFonts w:ascii="CMR10" w:hAnsi="CMR10" w:eastAsia="CMR10" w:cs="CMR10"/>
        </w:rPr>
        <w:t>kind of quantum computer the universe is: It could be</w:t>
      </w:r>
    </w:p>
    <w:p>
      <w:pPr>
        <w:spacing w:before="0" w:after="0"/>
        <w:contextualSpacing/>
        <w:jc w:val="left"/>
        <w:rPr>
          <w:rFonts w:ascii="CMR10" w:hAnsi="CMR10" w:eastAsia="CMR10" w:cs="CMR10"/>
        </w:rPr>
      </w:pPr>
      <w:r>
        <w:rPr>
          <w:rFonts w:ascii="CMR10" w:hAnsi="CMR10" w:eastAsia="CMR10" w:cs="CMR10"/>
        </w:rPr>
        <w:t>a gigantic quantum circuit where information is encoded</w:t>
      </w:r>
    </w:p>
    <w:p>
      <w:pPr>
        <w:spacing w:before="0" w:after="0"/>
        <w:contextualSpacing/>
        <w:jc w:val="left"/>
        <w:rPr>
          <w:rFonts w:ascii="CMR10" w:hAnsi="CMR10" w:eastAsia="CMR10" w:cs="CMR10"/>
        </w:rPr>
      </w:pPr>
      <w:r>
        <w:rPr>
          <w:rFonts w:ascii="CMR10" w:hAnsi="CMR10" w:eastAsia="CMR10" w:cs="CMR10"/>
        </w:rPr>
        <w:t>in the state of many qubits and is processed in time from</w:t>
      </w:r>
    </w:p>
    <w:p>
      <w:pPr>
        <w:spacing w:before="0" w:after="0"/>
        <w:contextualSpacing/>
        <w:jc w:val="left"/>
        <w:rPr>
          <w:rFonts w:ascii="CMR10" w:hAnsi="CMR10" w:eastAsia="CMR10" w:cs="CMR10"/>
        </w:rPr>
      </w:pPr>
      <w:r>
        <w:rPr>
          <w:rFonts w:ascii="CMR10" w:hAnsi="CMR10" w:eastAsia="CMR10" w:cs="CMR10"/>
        </w:rPr>
        <w:t>a spacelike surface to the next, or it could be a quantum</w:t>
      </w:r>
    </w:p>
    <w:p>
      <w:pPr>
        <w:spacing w:before="0" w:after="0"/>
        <w:contextualSpacing/>
        <w:jc w:val="left"/>
        <w:rPr>
          <w:rFonts w:ascii="CMR10" w:hAnsi="CMR10" w:eastAsia="CMR10" w:cs="CMR10"/>
        </w:rPr>
      </w:pPr>
      <w:r>
        <w:rPr>
          <w:rFonts w:ascii="CMR10" w:hAnsi="CMR10" w:eastAsia="CMR10" w:cs="CMR10"/>
        </w:rPr>
        <w:t>Turing machine, or also be a higher-order computer, that</w:t>
      </w:r>
    </w:p>
    <w:p>
      <w:pPr>
        <w:spacing w:before="0" w:after="0"/>
        <w:contextualSpacing/>
        <w:jc w:val="left"/>
        <w:rPr>
          <w:rFonts w:ascii="CMR10" w:hAnsi="CMR10" w:eastAsia="CMR10" w:cs="CMR10"/>
        </w:rPr>
      </w:pPr>
      <w:r>
        <w:rPr>
          <w:rFonts w:ascii="CMR10" w:hAnsi="CMR10" w:eastAsia="CMR10" w:cs="CMR10"/>
        </w:rPr>
        <w:t>processes information encoded in transformations (e.g.</w:t>
      </w:r>
    </w:p>
    <w:p>
      <w:pPr>
        <w:spacing w:before="0" w:after="0"/>
        <w:contextualSpacing/>
        <w:jc w:val="left"/>
        <w:rPr>
          <w:rFonts w:ascii="CMR10" w:hAnsi="CMR10" w:eastAsia="CMR10" w:cs="CMR10"/>
        </w:rPr>
      </w:pPr>
      <w:r>
        <w:rPr>
          <w:rFonts w:ascii="CMR10" w:hAnsi="CMR10" w:eastAsia="CMR10" w:cs="CMR10"/>
        </w:rPr>
        <w:t>in scattering amplitudes) rather than in states. Even if</w:t>
      </w:r>
    </w:p>
    <w:p>
      <w:pPr>
        <w:spacing w:before="0" w:after="0"/>
        <w:contextualSpacing/>
        <w:jc w:val="left"/>
        <w:rPr>
          <w:rFonts w:ascii="CMR10" w:hAnsi="CMR10" w:eastAsia="CMR10" w:cs="CMR10"/>
        </w:rPr>
      </w:pPr>
      <w:r>
        <w:rPr>
          <w:rFonts w:ascii="CMR10" w:hAnsi="CMR10" w:eastAsia="CMR10" w:cs="CMR10"/>
        </w:rPr>
        <w:t>these three models turn out to be equivalent from an</w:t>
      </w:r>
    </w:p>
    <w:p>
      <w:pPr>
        <w:spacing w:before="0" w:after="0"/>
        <w:contextualSpacing/>
        <w:jc w:val="left"/>
        <w:rPr>
          <w:rFonts w:ascii="CMR10" w:hAnsi="CMR10" w:eastAsia="CMR10" w:cs="CMR10"/>
        </w:rPr>
      </w:pPr>
      <w:r>
        <w:rPr>
          <w:rFonts w:ascii="CMR10" w:hAnsi="CMR10" w:eastAsia="CMR10" w:cs="CMR10"/>
        </w:rPr>
        <w:t>abstract computational point of view, they would nevertheless</w:t>
      </w:r>
    </w:p>
    <w:p>
      <w:pPr>
        <w:spacing w:before="0" w:after="0"/>
        <w:contextualSpacing/>
        <w:jc w:val="left"/>
        <w:rPr>
          <w:rFonts w:ascii="CMR10" w:hAnsi="CMR10" w:eastAsia="CMR10" w:cs="CMR10"/>
        </w:rPr>
      </w:pPr>
      <w:r>
        <w:rPr>
          <w:rFonts w:ascii="CMR10" w:hAnsi="CMR10" w:eastAsia="CMR10" w:cs="CMR10"/>
        </w:rPr>
        <w:t>remain very different from the physical one, as</w:t>
      </w:r>
    </w:p>
    <w:p>
      <w:pPr>
        <w:spacing w:before="0" w:after="0"/>
        <w:contextualSpacing/>
        <w:jc w:val="left"/>
        <w:rPr>
          <w:rFonts w:ascii="CMR10" w:hAnsi="CMR10" w:eastAsia="CMR10" w:cs="CMR10"/>
        </w:rPr>
      </w:pPr>
      <w:r>
        <w:rPr>
          <w:rFonts w:ascii="CMR10" w:hAnsi="CMR10" w:eastAsia="CMR10" w:cs="CMR10"/>
        </w:rPr>
        <w:t>they are based on different physical mechanisms. Moreover,</w:t>
      </w:r>
    </w:p>
    <w:p>
      <w:pPr>
        <w:spacing w:before="0" w:after="0"/>
        <w:contextualSpacing/>
        <w:jc w:val="left"/>
        <w:rPr>
          <w:rFonts w:ascii="CMR10" w:hAnsi="CMR10" w:eastAsia="CMR10" w:cs="CMR10"/>
        </w:rPr>
      </w:pPr>
      <w:r>
        <w:rPr>
          <w:rFonts w:ascii="CMR10" w:hAnsi="CMR10" w:eastAsia="CMR10" w:cs="CMR10"/>
        </w:rPr>
        <w:t>as we already mentioned, the third model has still</w:t>
      </w:r>
    </w:p>
    <w:p>
      <w:pPr>
        <w:spacing w:before="0" w:after="0"/>
        <w:contextualSpacing/>
        <w:jc w:val="left"/>
        <w:rPr>
          <w:rFonts w:ascii="CMR10" w:hAnsi="CMR10" w:eastAsia="CMR10" w:cs="CMR10"/>
        </w:rPr>
      </w:pPr>
      <w:r>
        <w:rPr>
          <w:rFonts w:ascii="CMR10" w:hAnsi="CMR10" w:eastAsia="CMR10" w:cs="CMR10"/>
        </w:rPr>
        <w:t>to be completely formulated: What is presently lacking</w:t>
      </w:r>
    </w:p>
    <w:p>
      <w:pPr>
        <w:spacing w:before="0" w:after="0"/>
        <w:contextualSpacing/>
        <w:jc w:val="left"/>
        <w:rPr>
          <w:rFonts w:ascii="CMR10" w:hAnsi="CMR10" w:eastAsia="CMR10" w:cs="CMR10"/>
        </w:rPr>
      </w:pPr>
      <w:r>
        <w:rPr>
          <w:rFonts w:ascii="CMR10" w:hAnsi="CMR10" w:eastAsia="CMR10" w:cs="CMR10"/>
        </w:rPr>
        <w:t>is a complete physical theory that characterizes all transformations</w:t>
      </w:r>
    </w:p>
    <w:p>
      <w:pPr>
        <w:spacing w:before="0" w:after="0"/>
        <w:contextualSpacing/>
        <w:jc w:val="left"/>
        <w:rPr>
          <w:rFonts w:ascii="CMR10" w:hAnsi="CMR10" w:eastAsia="CMR10" w:cs="CMR10"/>
        </w:rPr>
      </w:pPr>
      <w:r>
        <w:rPr>
          <w:rFonts w:ascii="CMR10" w:hAnsi="CMR10" w:eastAsia="CMR10" w:cs="CMR10"/>
        </w:rPr>
        <w:t>of boxes that are possible in nature. A piece</w:t>
      </w:r>
    </w:p>
    <w:p>
      <w:pPr>
        <w:spacing w:before="0" w:after="0"/>
        <w:ind w:left="0" w:right="0" w:firstLine="720"/>
        <w:contextualSpacing/>
        <w:jc w:val="left"/>
        <w:rPr>
          <w:rFonts w:ascii="CMR10" w:hAnsi="CMR10" w:eastAsia="CMR10" w:cs="CMR10"/>
        </w:rPr>
      </w:pPr>
      <w:r>
        <w:rPr>
          <w:rFonts w:ascii="CMR10" w:hAnsi="CMR10" w:eastAsia="CMR10" w:cs="CMR10"/>
        </w:rPr>
        <w:t xml:space="preserve">of Quantum Theory has yet to be explored. (14-15) </w:t>
      </w:r>
    </w:p>
    <w:p>
      <w:pPr>
        <w:spacing w:before="0" w:after="0"/>
        <w:ind w:left="0" w:right="0" w:firstLine="72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Appendix B: Alternative proof of the impossibility</w:t>
      </w:r>
    </w:p>
    <w:p>
      <w:pPr>
        <w:spacing w:before="0" w:after="0"/>
        <w:ind w:left="0" w:right="0" w:firstLine="720"/>
        <w:contextualSpacing/>
        <w:jc w:val="left"/>
        <w:rPr>
          <w:rFonts w:ascii="CMBX9" w:hAnsi="CMBX9" w:cs="CMBX9"/>
          <w:sz w:val="18"/>
          <w:szCs w:val="18"/>
        </w:rPr>
      </w:pPr>
      <w:r>
        <w:rPr>
          <w:rFonts w:ascii="CMBX9" w:hAnsi="CMBX9" w:cs="CMBX9"/>
          <w:sz w:val="18"/>
          <w:szCs w:val="18"/>
        </w:rPr>
        <w:t xml:space="preserve">of a circuit realization of the switch supermap (15) </w:t>
      </w:r>
    </w:p>
    <w:p>
      <w:pPr>
        <w:spacing w:before="0" w:after="0"/>
        <w:contextualSpacing/>
        <w:jc w:val="left"/>
        <w:rPr>
          <w:rFonts w:ascii="CMR10" w:hAnsi="CMR10" w:eastAsia="CMR10" w:cs="CMR10"/>
        </w:rPr>
      </w:pPr>
    </w:p>
    <w:p>
      <w:pPr>
        <w:spacing w:before="0" w:after="0"/>
        <w:contextualSpacing/>
        <w:jc w:val="left"/>
        <w:rPr>
          <w:rFonts w:ascii="CMR10" w:hAnsi="CMR10" w:eastAsia="CMR10" w:cs="CMR10"/>
          <w:color w:val="FF0000"/>
        </w:rPr>
      </w:pPr>
    </w:p>
    <w:p>
      <w:pPr>
        <w:spacing w:before="0" w:after="0"/>
        <w:contextualSpacing/>
        <w:jc w:val="left"/>
      </w:pPr>
      <w:r>
        <w:rPr>
          <w:rFonts w:ascii="CMR10" w:hAnsi="CMR10" w:eastAsia="CMR10" w:cs="CMR10"/>
          <w:b/>
          <w:color w:val="FF0000"/>
        </w:rPr>
        <w:t>[Again, in all these paragraphs, we can see the missing ontological (in reality, the hyperontological) background that is the EDWs.  For instance, “</w:t>
      </w:r>
      <w:r>
        <w:rPr>
          <w:rFonts w:ascii="CMBX9" w:hAnsi="CMBX9" w:cs="CMBX9"/>
          <w:b/>
          <w:sz w:val="18"/>
          <w:szCs w:val="18"/>
        </w:rPr>
        <w:t xml:space="preserve">the impossibility of a circuit realization of the switch supermap” </w:t>
      </w:r>
      <w:r>
        <w:rPr>
          <w:rFonts w:ascii="CMBX9" w:hAnsi="CMBX9" w:cs="CMBX9"/>
          <w:b/>
          <w:color w:val="FF0000"/>
          <w:sz w:val="18"/>
          <w:szCs w:val="18"/>
        </w:rPr>
        <w:t xml:space="preserve">mirrors exactly the relationship between my EDWs: correspondence! </w:t>
      </w:r>
      <w:r>
        <w:rPr>
          <w:rFonts w:ascii="CMR10" w:hAnsi="CMR10" w:eastAsia="CMR10" w:cs="CMR10"/>
          <w:b/>
          <w:color w:val="FF0000"/>
        </w:rPr>
        <w:t>It is about the correspondence between EDWs!!!! No more or less! That is their missing ontological background! However, the geniuses do not need any (hyper)ontological background to elaborate “amazing” thought-experiments, do they?]</w:t>
      </w:r>
    </w:p>
    <w:p>
      <w:pPr>
        <w:spacing w:before="0" w:after="0"/>
        <w:contextualSpacing/>
        <w:jc w:val="left"/>
        <w:rPr>
          <w:rFonts w:ascii="CMR10" w:hAnsi="CMR10" w:eastAsia="CMR10" w:cs="CMR10"/>
          <w:b/>
          <w:color w:val="FF0000"/>
        </w:rPr>
      </w:pPr>
    </w:p>
    <w:p>
      <w:pPr>
        <w:spacing w:before="0" w:after="0"/>
        <w:contextualSpacing/>
        <w:rPr>
          <w:rFonts w:ascii="NimbusRomNo9L-Medi" w:hAnsi="NimbusRomNo9L-Medi" w:cs="NimbusRomNo9L-Medi"/>
          <w:b/>
          <w:sz w:val="28"/>
          <w:szCs w:val="28"/>
        </w:rPr>
      </w:pPr>
    </w:p>
    <w:p>
      <w:pPr>
        <w:numPr>
          <w:ilvl w:val="0"/>
          <w:numId w:val="37"/>
        </w:numPr>
        <w:spacing w:before="0" w:after="0"/>
        <w:ind w:left="0" w:right="0" w:hanging="360"/>
        <w:contextualSpacing/>
      </w:pPr>
      <w:r>
        <w:rPr>
          <w:rFonts w:ascii="NimbusRomNo9L-Medi" w:hAnsi="NimbusRomNo9L-Medi" w:cs="NimbusRomNo9L-Medi"/>
          <w:b/>
          <w:sz w:val="28"/>
          <w:szCs w:val="28"/>
        </w:rPr>
        <w:t xml:space="preserve">The UNBELIEVABLE similarities between </w:t>
      </w:r>
      <w:r>
        <w:rPr>
          <w:rFonts w:ascii="Times New Roman" w:hAnsi="Times New Roman"/>
          <w:b/>
          <w:sz w:val="28"/>
          <w:szCs w:val="28"/>
        </w:rPr>
        <w:t xml:space="preserve">Ognyan </w:t>
      </w:r>
      <w:r>
        <w:rPr>
          <w:b/>
          <w:sz w:val="28"/>
          <w:szCs w:val="28"/>
        </w:rPr>
        <w:t>Oreshkov et al.’s ideas/framework (2013) and my EDWs</w:t>
      </w:r>
      <w:r>
        <w:rPr>
          <w:b/>
          <w:color w:val="FF0000"/>
          <w:sz w:val="28"/>
          <w:szCs w:val="28"/>
        </w:rPr>
        <w:t xml:space="preserve"> </w:t>
      </w:r>
    </w:p>
    <w:p>
      <w:pPr>
        <w:spacing w:before="0" w:after="0"/>
        <w:contextualSpacing/>
        <w:rPr>
          <w:rFonts w:ascii="NimbusRomNo9L-Medi" w:hAnsi="NimbusRomNo9L-Medi" w:cs="NimbusRomNo9L-Medi"/>
        </w:rPr>
      </w:pPr>
    </w:p>
    <w:p>
      <w:pPr>
        <w:spacing w:before="0" w:after="0"/>
        <w:contextualSpacing/>
        <w:rPr>
          <w:color w:val="FF0000"/>
        </w:rPr>
      </w:pPr>
      <w:r>
        <w:rPr>
          <w:color w:val="FF0000"/>
        </w:rPr>
        <w:t>[I investigate the UNBELIEVABLE similarities between the ideas of Oreshkov et al. and my ideas. In fact, their framework (the ontological background) is UNBELIEVABLE similar to my EDWs perspective!]</w:t>
      </w:r>
    </w:p>
    <w:p>
      <w:pPr>
        <w:spacing w:before="0" w:after="0"/>
        <w:contextualSpacing/>
        <w:rPr>
          <w:color w:val="FF0000"/>
        </w:rPr>
      </w:pPr>
    </w:p>
    <w:p>
      <w:pPr>
        <w:spacing w:before="0" w:after="0"/>
        <w:contextualSpacing/>
      </w:pPr>
      <w:r>
        <w:rPr>
          <w:rFonts w:ascii="NimbusRomNo9L-Medi" w:hAnsi="NimbusRomNo9L-Medi" w:cs="NimbusRomNo9L-Medi"/>
        </w:rPr>
        <w:t xml:space="preserve">(2013) </w:t>
      </w:r>
      <w:r>
        <w:rPr>
          <w:rFonts w:ascii="NimbusRomNo9L-Regu" w:hAnsi="NimbusRomNo9L-Regu" w:cs="NimbusRomNo9L-Regu"/>
        </w:rPr>
        <w:t>Ognyan Oreshkov1</w:t>
      </w:r>
      <w:r>
        <w:rPr>
          <w:rFonts w:ascii="rtxmi" w:hAnsi="rtxmi" w:cs="rtxmi"/>
        </w:rPr>
        <w:t>;</w:t>
      </w:r>
      <w:r>
        <w:rPr>
          <w:rFonts w:ascii="NimbusRomNo9L-Regu" w:hAnsi="NimbusRomNo9L-Regu" w:cs="NimbusRomNo9L-Regu"/>
        </w:rPr>
        <w:t>2, Fabio Costa1, Cˇ aslav Brukner1</w:t>
      </w:r>
      <w:r>
        <w:rPr>
          <w:rFonts w:ascii="rtxmi" w:hAnsi="rtxmi" w:cs="rtxmi"/>
        </w:rPr>
        <w:t>;</w:t>
      </w:r>
      <w:r>
        <w:rPr>
          <w:rFonts w:ascii="NimbusRomNo9L-Regu" w:hAnsi="NimbusRomNo9L-Regu" w:cs="NimbusRomNo9L-Regu"/>
        </w:rPr>
        <w:t xml:space="preserve">3, </w:t>
      </w:r>
      <w:r>
        <w:rPr>
          <w:rFonts w:ascii="NimbusRomNo9L-Medi" w:hAnsi="NimbusRomNo9L-Medi" w:cs="NimbusRomNo9L-Medi"/>
        </w:rPr>
        <w:t>Quantum correlations with no causal order</w:t>
      </w:r>
      <w:r>
        <w:rPr>
          <w:rFonts w:ascii="txsy" w:hAnsi="txsy" w:cs="txsy"/>
        </w:rPr>
        <w:t xml:space="preserve">, at </w:t>
      </w:r>
      <w:r>
        <w:t>arXiv:1105.4464v3 [quant-ph] 14 Feb 2013</w:t>
      </w:r>
    </w:p>
    <w:p>
      <w:pPr>
        <w:spacing w:before="0" w:after="0"/>
        <w:contextualSpacing/>
        <w:rPr>
          <w:color w:val="FF0000"/>
        </w:rPr>
      </w:pPr>
    </w:p>
    <w:p>
      <w:pPr>
        <w:spacing w:before="0" w:after="0"/>
        <w:contextualSpacing/>
      </w:pPr>
      <w:r>
        <w:t>Abstract</w:t>
      </w:r>
    </w:p>
    <w:p>
      <w:pPr>
        <w:spacing w:before="0" w:after="0"/>
        <w:contextualSpacing/>
        <w:rPr>
          <w:color w:val="FF0000"/>
        </w:rPr>
      </w:pP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The idea that events obey a definite causal order is deeply rooted in our understanding of the world and at</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the basis of the very notion of time. But where does causal order come from, and is it a necessary property</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of nature? We address these questions from the standpoint of quantum mechanics in a new framework for</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multipartite correlations which does not assume a pre-defined global causal structure but only the validity of</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quantum mechanics locally. All known situations that respect causal order, including space-like and time-like</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separated experiments, are captured by this framework in a unified way. Surprisingly, we find correlations that</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cannot be understood in terms of definite causal order. These correlations violate a ‘causal inequality’ that is</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satisfied by all space-like and time-like correlations. We further show that in a classical limit causal order always</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arises, which suggests that space-time may emerge from a more fundamental structure in a quantum-to-classical</w:t>
      </w:r>
    </w:p>
    <w:p>
      <w:pPr>
        <w:spacing w:before="0" w:after="0"/>
        <w:contextualSpacing/>
        <w:rPr>
          <w:rFonts w:ascii="NimbusRomNo9L-Regu" w:hAnsi="NimbusRomNo9L-Regu" w:cs="NimbusRomNo9L-Regu"/>
          <w:sz w:val="18"/>
          <w:szCs w:val="18"/>
        </w:rPr>
      </w:pPr>
      <w:r>
        <w:rPr>
          <w:rFonts w:ascii="NimbusRomNo9L-Regu" w:hAnsi="NimbusRomNo9L-Regu" w:cs="NimbusRomNo9L-Regu"/>
          <w:sz w:val="18"/>
          <w:szCs w:val="18"/>
        </w:rPr>
        <w:t>transition.</w:t>
      </w:r>
    </w:p>
    <w:p>
      <w:pPr>
        <w:spacing w:before="0" w:after="0"/>
        <w:contextualSpacing/>
      </w:pPr>
    </w:p>
    <w:p>
      <w:pPr>
        <w:spacing w:before="0" w:after="0"/>
        <w:contextualSpacing/>
        <w:jc w:val="left"/>
      </w:pPr>
      <w:r>
        <w:rPr>
          <w:color w:val="FF0000"/>
        </w:rPr>
        <w:t>[Obviously, “</w:t>
      </w:r>
      <w:r>
        <w:rPr>
          <w:rFonts w:ascii="NimbusRomNo9L-Regu" w:hAnsi="NimbusRomNo9L-Regu" w:cs="NimbusRomNo9L-Regu"/>
          <w:color w:val="FF0000"/>
        </w:rPr>
        <w:t>a new framework for multipartite correlations which does not assume a pre-defined global causal structure but only the validity of quantum mechanics locally” sends directly to the EDWs hyperontological background! Of course, the main notion of “correlations” is UNBELIEVALBE similar to my main notion: “correspondences” between entities that belong to EDWs!!! No more or less!]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But are space, time, and</w:t>
      </w:r>
    </w:p>
    <w:p>
      <w:pPr>
        <w:spacing w:before="0" w:after="0"/>
        <w:contextualSpacing/>
        <w:jc w:val="left"/>
        <w:rPr>
          <w:rFonts w:ascii="NimbusRomNo9L-Regu" w:hAnsi="NimbusRomNo9L-Regu" w:cs="NimbusRomNo9L-Regu"/>
        </w:rPr>
      </w:pPr>
      <w:r>
        <w:rPr>
          <w:rFonts w:ascii="NimbusRomNo9L-Regu" w:hAnsi="NimbusRomNo9L-Regu" w:cs="NimbusRomNo9L-Regu"/>
        </w:rPr>
        <w:t>causal order truly fundamental ingredients of nature? Is it possible</w:t>
      </w:r>
    </w:p>
    <w:p>
      <w:pPr>
        <w:spacing w:before="0" w:after="0"/>
        <w:contextualSpacing/>
        <w:jc w:val="left"/>
        <w:rPr>
          <w:rFonts w:ascii="NimbusRomNo9L-Regu" w:hAnsi="NimbusRomNo9L-Regu" w:cs="NimbusRomNo9L-Regu"/>
        </w:rPr>
      </w:pPr>
      <w:r>
        <w:rPr>
          <w:rFonts w:ascii="NimbusRomNo9L-Regu" w:hAnsi="NimbusRomNo9L-Regu" w:cs="NimbusRomNo9L-Regu"/>
        </w:rPr>
        <w:t>that, in some circumstances, even causal relations would</w:t>
      </w:r>
    </w:p>
    <w:p>
      <w:pPr>
        <w:spacing w:before="0" w:after="0"/>
        <w:contextualSpacing/>
        <w:jc w:val="left"/>
        <w:rPr>
          <w:rFonts w:ascii="NimbusRomNo9L-Regu" w:hAnsi="NimbusRomNo9L-Regu" w:cs="NimbusRomNo9L-Regu"/>
        </w:rPr>
      </w:pPr>
      <w:r>
        <w:rPr>
          <w:rFonts w:ascii="NimbusRomNo9L-Regu" w:hAnsi="NimbusRomNo9L-Regu" w:cs="NimbusRomNo9L-Regu"/>
        </w:rPr>
        <w:t>be ‘uncertain’, similarly to the way other physical properties</w:t>
      </w:r>
    </w:p>
    <w:p>
      <w:pPr>
        <w:spacing w:before="0" w:after="0"/>
        <w:contextualSpacing/>
        <w:jc w:val="left"/>
        <w:rPr>
          <w:rFonts w:ascii="NimbusRomNo9L-Regu" w:hAnsi="NimbusRomNo9L-Regu" w:cs="NimbusRomNo9L-Regu"/>
        </w:rPr>
      </w:pPr>
      <w:r>
        <w:rPr>
          <w:rFonts w:ascii="NimbusRomNo9L-Regu" w:hAnsi="NimbusRomNo9L-Regu" w:cs="NimbusRomNo9L-Regu"/>
        </w:rPr>
        <w:t>of quantum systems are [9]?</w:t>
      </w:r>
    </w:p>
    <w:p>
      <w:pPr>
        <w:spacing w:before="0" w:after="0"/>
        <w:contextualSpacing/>
        <w:jc w:val="left"/>
        <w:rPr>
          <w:rFonts w:ascii="NimbusRomNo9L-Regu" w:hAnsi="NimbusRomNo9L-Regu" w:cs="NimbusRomNo9L-Regu"/>
        </w:rPr>
      </w:pPr>
      <w:r>
        <w:rPr>
          <w:rFonts w:ascii="NimbusRomNo9L-Regu" w:hAnsi="NimbusRomNo9L-Regu" w:cs="NimbusRomNo9L-Regu"/>
        </w:rPr>
        <w:t>Here we show that quantum mechanics allows for such a</w:t>
      </w:r>
    </w:p>
    <w:p>
      <w:pPr>
        <w:spacing w:before="0" w:after="0"/>
        <w:contextualSpacing/>
        <w:jc w:val="left"/>
        <w:rPr>
          <w:rFonts w:ascii="NimbusRomNo9L-Regu" w:hAnsi="NimbusRomNo9L-Regu" w:cs="NimbusRomNo9L-Regu"/>
        </w:rPr>
      </w:pPr>
      <w:r>
        <w:rPr>
          <w:rFonts w:ascii="NimbusRomNo9L-Regu" w:hAnsi="NimbusRomNo9L-Regu" w:cs="NimbusRomNo9L-Regu"/>
        </w:rPr>
        <w:t>possibility. We develop a framework that describes all correlations</w:t>
      </w:r>
    </w:p>
    <w:p>
      <w:pPr>
        <w:spacing w:before="0" w:after="0"/>
        <w:contextualSpacing/>
        <w:jc w:val="left"/>
        <w:rPr>
          <w:rFonts w:ascii="NimbusRomNo9L-Regu" w:hAnsi="NimbusRomNo9L-Regu" w:cs="NimbusRomNo9L-Regu"/>
        </w:rPr>
      </w:pPr>
      <w:r>
        <w:rPr>
          <w:rFonts w:ascii="NimbusRomNo9L-Regu" w:hAnsi="NimbusRomNo9L-Regu" w:cs="NimbusRomNo9L-Regu"/>
        </w:rPr>
        <w:t>that can be observed by two experimenters under the</w:t>
      </w:r>
    </w:p>
    <w:p>
      <w:pPr>
        <w:spacing w:before="0" w:after="0"/>
        <w:contextualSpacing/>
        <w:jc w:val="left"/>
        <w:rPr>
          <w:rFonts w:ascii="NimbusRomNo9L-Regu" w:hAnsi="NimbusRomNo9L-Regu" w:cs="NimbusRomNo9L-Regu"/>
        </w:rPr>
      </w:pPr>
      <w:r>
        <w:rPr>
          <w:rFonts w:ascii="NimbusRomNo9L-Regu" w:hAnsi="NimbusRomNo9L-Regu" w:cs="NimbusRomNo9L-Regu"/>
        </w:rPr>
        <w:t>assumption that in their local laboratories physics is described</w:t>
      </w:r>
    </w:p>
    <w:p>
      <w:pPr>
        <w:spacing w:before="0" w:after="0"/>
        <w:contextualSpacing/>
        <w:jc w:val="left"/>
        <w:rPr>
          <w:rFonts w:ascii="NimbusRomNo9L-Regu" w:hAnsi="NimbusRomNo9L-Regu" w:cs="NimbusRomNo9L-Regu"/>
        </w:rPr>
      </w:pPr>
      <w:r>
        <w:rPr>
          <w:rFonts w:ascii="NimbusRomNo9L-Regu" w:hAnsi="NimbusRomNo9L-Regu" w:cs="NimbusRomNo9L-Regu"/>
        </w:rPr>
        <w:t>by the standard quantum formalism, but without assuming that</w:t>
      </w:r>
    </w:p>
    <w:p>
      <w:pPr>
        <w:spacing w:before="0" w:after="0"/>
        <w:contextualSpacing/>
        <w:jc w:val="left"/>
        <w:rPr>
          <w:rFonts w:ascii="NimbusRomNo9L-Regu" w:hAnsi="NimbusRomNo9L-Regu" w:cs="NimbusRomNo9L-Regu"/>
        </w:rPr>
      </w:pPr>
      <w:r>
        <w:rPr>
          <w:rFonts w:ascii="NimbusRomNo9L-Regu" w:hAnsi="NimbusRomNo9L-Regu" w:cs="NimbusRomNo9L-Regu"/>
        </w:rPr>
        <w:t>the laboratories are embedded in any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These include non-signalling correlations arising from</w:t>
      </w:r>
    </w:p>
    <w:p>
      <w:pPr>
        <w:spacing w:before="0" w:after="0"/>
        <w:contextualSpacing/>
        <w:jc w:val="left"/>
        <w:rPr>
          <w:rFonts w:ascii="NimbusRomNo9L-Regu" w:hAnsi="NimbusRomNo9L-Regu" w:cs="NimbusRomNo9L-Regu"/>
        </w:rPr>
      </w:pPr>
      <w:r>
        <w:rPr>
          <w:rFonts w:ascii="NimbusRomNo9L-Regu" w:hAnsi="NimbusRomNo9L-Regu" w:cs="NimbusRomNo9L-Regu"/>
        </w:rPr>
        <w:t>measurements on a bipartite state, as well as signalling ones,</w:t>
      </w:r>
    </w:p>
    <w:p>
      <w:pPr>
        <w:spacing w:before="0" w:after="0"/>
        <w:contextualSpacing/>
        <w:jc w:val="left"/>
        <w:rPr>
          <w:rFonts w:ascii="NimbusRomNo9L-Regu" w:hAnsi="NimbusRomNo9L-Regu" w:cs="NimbusRomNo9L-Regu"/>
        </w:rPr>
      </w:pPr>
      <w:r>
        <w:rPr>
          <w:rFonts w:ascii="NimbusRomNo9L-Regu" w:hAnsi="NimbusRomNo9L-Regu" w:cs="NimbusRomNo9L-Regu"/>
        </w:rPr>
        <w:t>which can arise when a system is sent from one laboratory</w:t>
      </w:r>
    </w:p>
    <w:p>
      <w:pPr>
        <w:spacing w:before="0" w:after="0"/>
        <w:contextualSpacing/>
        <w:jc w:val="left"/>
        <w:rPr>
          <w:rFonts w:ascii="NimbusRomNo9L-Regu" w:hAnsi="NimbusRomNo9L-Regu" w:cs="NimbusRomNo9L-Regu"/>
        </w:rPr>
      </w:pPr>
      <w:r>
        <w:rPr>
          <w:rFonts w:ascii="NimbusRomNo9L-Regu" w:hAnsi="NimbusRomNo9L-Regu" w:cs="NimbusRomNo9L-Regu"/>
        </w:rPr>
        <w:t>to another through a quantum channel. We find that, surprisingly,</w:t>
      </w:r>
    </w:p>
    <w:p>
      <w:pPr>
        <w:spacing w:before="0" w:after="0"/>
        <w:contextualSpacing/>
        <w:jc w:val="left"/>
        <w:rPr>
          <w:rFonts w:ascii="NimbusRomNo9L-Regu" w:hAnsi="NimbusRomNo9L-Regu" w:cs="NimbusRomNo9L-Regu"/>
        </w:rPr>
      </w:pPr>
      <w:r>
        <w:rPr>
          <w:rFonts w:ascii="NimbusRomNo9L-Regu" w:hAnsi="NimbusRomNo9L-Regu" w:cs="NimbusRomNo9L-Regu"/>
        </w:rPr>
        <w:t>more general correlations are possible, which are</w:t>
      </w:r>
    </w:p>
    <w:p>
      <w:pPr>
        <w:spacing w:before="0" w:after="0"/>
        <w:contextualSpacing/>
        <w:jc w:val="left"/>
        <w:rPr>
          <w:rFonts w:ascii="NimbusRomNo9L-Regu" w:hAnsi="NimbusRomNo9L-Regu" w:cs="NimbusRomNo9L-Regu"/>
        </w:rPr>
      </w:pPr>
      <w:r>
        <w:rPr>
          <w:rFonts w:ascii="NimbusRomNo9L-Regu" w:hAnsi="NimbusRomNo9L-Regu" w:cs="NimbusRomNo9L-Regu"/>
        </w:rPr>
        <w:t>not included in the standard quantum formalism. These correlations</w:t>
      </w:r>
    </w:p>
    <w:p>
      <w:pPr>
        <w:spacing w:before="0" w:after="0"/>
        <w:contextualSpacing/>
        <w:jc w:val="left"/>
        <w:rPr>
          <w:rFonts w:ascii="NimbusRomNo9L-Regu" w:hAnsi="NimbusRomNo9L-Regu" w:cs="NimbusRomNo9L-Regu"/>
        </w:rPr>
      </w:pPr>
      <w:r>
        <w:rPr>
          <w:rFonts w:ascii="NimbusRomNo9L-Regu" w:hAnsi="NimbusRomNo9L-Regu" w:cs="NimbusRomNo9L-Regu"/>
        </w:rPr>
        <w:t>are incompatible with any underlying causal structure:</w:t>
      </w:r>
    </w:p>
    <w:p>
      <w:pPr>
        <w:spacing w:before="0" w:after="0"/>
        <w:contextualSpacing/>
        <w:jc w:val="left"/>
        <w:rPr>
          <w:rFonts w:ascii="NimbusRomNo9L-Regu" w:hAnsi="NimbusRomNo9L-Regu" w:cs="NimbusRomNo9L-Regu"/>
        </w:rPr>
      </w:pPr>
      <w:r>
        <w:rPr>
          <w:rFonts w:ascii="NimbusRomNo9L-Regu" w:hAnsi="NimbusRomNo9L-Regu" w:cs="NimbusRomNo9L-Regu"/>
        </w:rPr>
        <w:t>they allow performing a task—the violation of a ‘causal</w:t>
      </w:r>
    </w:p>
    <w:p>
      <w:pPr>
        <w:spacing w:before="0" w:after="0"/>
        <w:contextualSpacing/>
        <w:jc w:val="left"/>
        <w:rPr>
          <w:rFonts w:ascii="NimbusRomNo9L-Regu" w:hAnsi="NimbusRomNo9L-Regu" w:cs="NimbusRomNo9L-Regu"/>
        </w:rPr>
      </w:pPr>
      <w:r>
        <w:rPr>
          <w:rFonts w:ascii="NimbusRomNo9L-Regu" w:hAnsi="NimbusRomNo9L-Regu" w:cs="NimbusRomNo9L-Regu"/>
        </w:rPr>
        <w:t>inequality’—which is impossible if events take place in a causal sequence. This is directly analogous to the famous</w:t>
      </w:r>
    </w:p>
    <w:p>
      <w:pPr>
        <w:spacing w:before="0" w:after="0"/>
        <w:contextualSpacing/>
        <w:jc w:val="left"/>
        <w:rPr>
          <w:rFonts w:ascii="NimbusRomNo9L-Regu" w:hAnsi="NimbusRomNo9L-Regu" w:cs="NimbusRomNo9L-Regu"/>
        </w:rPr>
      </w:pPr>
      <w:r>
        <w:rPr>
          <w:rFonts w:ascii="NimbusRomNo9L-Regu" w:hAnsi="NimbusRomNo9L-Regu" w:cs="NimbusRomNo9L-Regu"/>
        </w:rPr>
        <w:t>violation of local realism: quantum systems allow performing</w:t>
      </w:r>
    </w:p>
    <w:p>
      <w:pPr>
        <w:spacing w:before="0" w:after="0"/>
        <w:contextualSpacing/>
        <w:jc w:val="left"/>
        <w:rPr>
          <w:rFonts w:ascii="NimbusRomNo9L-Regu" w:hAnsi="NimbusRomNo9L-Regu" w:cs="NimbusRomNo9L-Regu"/>
        </w:rPr>
      </w:pPr>
      <w:r>
        <w:rPr>
          <w:rFonts w:ascii="NimbusRomNo9L-Regu" w:hAnsi="NimbusRomNo9L-Regu" w:cs="NimbusRomNo9L-Regu"/>
        </w:rPr>
        <w:t>a task—the violation of Bell’s inequality [10]—which is</w:t>
      </w:r>
    </w:p>
    <w:p>
      <w:pPr>
        <w:spacing w:before="0" w:after="0"/>
        <w:contextualSpacing/>
        <w:jc w:val="left"/>
        <w:rPr>
          <w:rFonts w:ascii="NimbusRomNo9L-Regu" w:hAnsi="NimbusRomNo9L-Regu" w:cs="NimbusRomNo9L-Regu"/>
        </w:rPr>
      </w:pPr>
      <w:r>
        <w:rPr>
          <w:rFonts w:ascii="NimbusRomNo9L-Regu" w:hAnsi="NimbusRomNo9L-Regu" w:cs="NimbusRomNo9L-Regu"/>
        </w:rPr>
        <w:t>impossible if the measured quantities have pre-defined local</w:t>
      </w:r>
    </w:p>
    <w:p>
      <w:pPr>
        <w:spacing w:before="0" w:after="0"/>
        <w:contextualSpacing/>
        <w:jc w:val="left"/>
        <w:rPr>
          <w:rFonts w:ascii="NimbusRomNo9L-Regu" w:hAnsi="NimbusRomNo9L-Regu" w:cs="NimbusRomNo9L-Regu"/>
        </w:rPr>
      </w:pPr>
      <w:r>
        <w:rPr>
          <w:rFonts w:ascii="NimbusRomNo9L-Regu" w:hAnsi="NimbusRomNo9L-Regu" w:cs="NimbusRomNo9L-Regu"/>
        </w:rPr>
        <w:t>values. The inequality considered here, unlike Bell’s, concerns</w:t>
      </w:r>
    </w:p>
    <w:p>
      <w:pPr>
        <w:spacing w:before="0" w:after="0"/>
        <w:contextualSpacing/>
        <w:jc w:val="left"/>
        <w:rPr>
          <w:rFonts w:ascii="NimbusRomNo9L-Regu" w:hAnsi="NimbusRomNo9L-Regu" w:cs="NimbusRomNo9L-Regu"/>
        </w:rPr>
      </w:pPr>
      <w:r>
        <w:rPr>
          <w:rFonts w:ascii="NimbusRomNo9L-Regu" w:hAnsi="NimbusRomNo9L-Regu" w:cs="NimbusRomNo9L-Regu"/>
        </w:rPr>
        <w:t>signalling correlations: it is based on a task that involves</w:t>
      </w:r>
    </w:p>
    <w:p>
      <w:pPr>
        <w:spacing w:before="0" w:after="0"/>
        <w:contextualSpacing/>
        <w:jc w:val="left"/>
        <w:rPr>
          <w:rFonts w:ascii="NimbusRomNo9L-Regu" w:hAnsi="NimbusRomNo9L-Regu" w:cs="NimbusRomNo9L-Regu"/>
        </w:rPr>
      </w:pPr>
      <w:r>
        <w:rPr>
          <w:rFonts w:ascii="NimbusRomNo9L-Regu" w:hAnsi="NimbusRomNo9L-Regu" w:cs="NimbusRomNo9L-Regu"/>
        </w:rPr>
        <w:t>communication between two parties. Nevertheless,</w:t>
      </w:r>
    </w:p>
    <w:p>
      <w:pPr>
        <w:spacing w:before="0" w:after="0"/>
        <w:contextualSpacing/>
        <w:jc w:val="left"/>
        <w:rPr>
          <w:rFonts w:ascii="NimbusRomNo9L-Regu" w:hAnsi="NimbusRomNo9L-Regu" w:cs="NimbusRomNo9L-Regu"/>
        </w:rPr>
      </w:pPr>
      <w:r>
        <w:rPr>
          <w:rFonts w:ascii="NimbusRomNo9L-Regu" w:hAnsi="NimbusRomNo9L-Regu" w:cs="NimbusRomNo9L-Regu"/>
        </w:rPr>
        <w:t>it cannot be violated if this communication takes place in a</w:t>
      </w:r>
    </w:p>
    <w:p>
      <w:pPr>
        <w:spacing w:before="0" w:after="0"/>
        <w:contextualSpacing/>
        <w:jc w:val="left"/>
        <w:rPr>
          <w:rFonts w:ascii="NimbusRomNo9L-Regu" w:hAnsi="NimbusRomNo9L-Regu" w:cs="NimbusRomNo9L-Regu"/>
        </w:rPr>
      </w:pPr>
      <w:r>
        <w:rPr>
          <w:rFonts w:ascii="NimbusRomNo9L-Regu" w:hAnsi="NimbusRomNo9L-Regu" w:cs="NimbusRomNo9L-Regu"/>
        </w:rPr>
        <w:t>causal space-time. Previous works about relativistic causality</w:t>
      </w:r>
    </w:p>
    <w:p>
      <w:pPr>
        <w:spacing w:before="0" w:after="0"/>
        <w:contextualSpacing/>
        <w:jc w:val="left"/>
        <w:rPr>
          <w:rFonts w:ascii="NimbusRomNo9L-Regu" w:hAnsi="NimbusRomNo9L-Regu" w:cs="NimbusRomNo9L-Regu"/>
        </w:rPr>
      </w:pPr>
      <w:r>
        <w:rPr>
          <w:rFonts w:ascii="NimbusRomNo9L-Regu" w:hAnsi="NimbusRomNo9L-Regu" w:cs="NimbusRomNo9L-Regu"/>
        </w:rPr>
        <w:t>in quantum mechanics focused on non-signalling correlations</w:t>
      </w:r>
    </w:p>
    <w:p>
      <w:pPr>
        <w:spacing w:before="0" w:after="0"/>
        <w:contextualSpacing/>
        <w:jc w:val="left"/>
        <w:rPr>
          <w:rFonts w:ascii="NimbusRomNo9L-Regu" w:hAnsi="NimbusRomNo9L-Regu" w:cs="NimbusRomNo9L-Regu"/>
        </w:rPr>
      </w:pPr>
      <w:r>
        <w:rPr>
          <w:rFonts w:ascii="NimbusRomNo9L-Regu" w:hAnsi="NimbusRomNo9L-Regu" w:cs="NimbusRomNo9L-Regu"/>
        </w:rPr>
        <w:t>between space-like separated experiments or on a finite</w:t>
      </w:r>
    </w:p>
    <w:p>
      <w:pPr>
        <w:spacing w:before="0" w:after="0"/>
        <w:contextualSpacing/>
        <w:jc w:val="left"/>
        <w:rPr>
          <w:rFonts w:ascii="NimbusRomNo9L-Regu" w:hAnsi="NimbusRomNo9L-Regu" w:cs="NimbusRomNo9L-Regu"/>
        </w:rPr>
      </w:pPr>
      <w:r>
        <w:rPr>
          <w:rFonts w:ascii="NimbusRomNo9L-Regu" w:hAnsi="NimbusRomNo9L-Regu" w:cs="NimbusRomNo9L-Regu"/>
        </w:rPr>
        <w:t>speed of signalling [11–19]. In the present work we go beyond</w:t>
      </w:r>
    </w:p>
    <w:p>
      <w:pPr>
        <w:spacing w:before="0" w:after="0"/>
        <w:contextualSpacing/>
        <w:jc w:val="left"/>
        <w:rPr>
          <w:rFonts w:ascii="NimbusRomNo9L-Regu" w:hAnsi="NimbusRomNo9L-Regu" w:cs="NimbusRomNo9L-Regu"/>
        </w:rPr>
      </w:pPr>
      <w:r>
        <w:rPr>
          <w:rFonts w:ascii="NimbusRomNo9L-Regu" w:hAnsi="NimbusRomNo9L-Regu" w:cs="NimbusRomNo9L-Regu"/>
        </w:rPr>
        <w:t>such approaches since we do not assume the existence</w:t>
      </w:r>
    </w:p>
    <w:p>
      <w:pPr>
        <w:spacing w:before="0" w:after="0"/>
        <w:contextualSpacing/>
        <w:jc w:val="left"/>
        <w:rPr>
          <w:rFonts w:ascii="NimbusRomNo9L-Regu" w:hAnsi="NimbusRomNo9L-Regu" w:cs="NimbusRomNo9L-Regu"/>
        </w:rPr>
      </w:pPr>
      <w:r>
        <w:rPr>
          <w:rFonts w:ascii="NimbusRomNo9L-Regu" w:hAnsi="NimbusRomNo9L-Regu" w:cs="NimbusRomNo9L-Regu"/>
        </w:rPr>
        <w:t>of a space-time (or more generally of a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on which the evolution of quantum systems and the constraints</w:t>
      </w:r>
    </w:p>
    <w:p>
      <w:pPr>
        <w:spacing w:before="0" w:after="0"/>
        <w:contextualSpacing/>
        <w:jc w:val="left"/>
        <w:rPr>
          <w:rFonts w:ascii="NimbusRomNo9L-Regu" w:hAnsi="NimbusRomNo9L-Regu" w:cs="NimbusRomNo9L-Regu"/>
        </w:rPr>
      </w:pPr>
      <w:r>
        <w:rPr>
          <w:rFonts w:ascii="NimbusRomNo9L-Regu" w:hAnsi="NimbusRomNo9L-Regu" w:cs="NimbusRomNo9L-Regu"/>
        </w:rPr>
        <w:t>given by relativity are defined. One of the motivations</w:t>
      </w:r>
    </w:p>
    <w:p>
      <w:pPr>
        <w:spacing w:before="0" w:after="0"/>
        <w:contextualSpacing/>
        <w:jc w:val="left"/>
        <w:rPr>
          <w:rFonts w:ascii="NimbusRomNo9L-Regu" w:hAnsi="NimbusRomNo9L-Regu" w:cs="NimbusRomNo9L-Regu"/>
        </w:rPr>
      </w:pPr>
      <w:r>
        <w:rPr>
          <w:rFonts w:ascii="NimbusRomNo9L-Regu" w:hAnsi="NimbusRomNo9L-Regu" w:cs="NimbusRomNo9L-Regu"/>
        </w:rPr>
        <w:t>for our approach comes from the problem of time in attempts</w:t>
      </w:r>
    </w:p>
    <w:p>
      <w:pPr>
        <w:spacing w:before="0" w:after="0"/>
        <w:contextualSpacing/>
        <w:jc w:val="left"/>
        <w:rPr>
          <w:rFonts w:ascii="NimbusRomNo9L-Regu" w:hAnsi="NimbusRomNo9L-Regu" w:cs="NimbusRomNo9L-Regu"/>
        </w:rPr>
      </w:pPr>
      <w:r>
        <w:rPr>
          <w:rFonts w:ascii="NimbusRomNo9L-Regu" w:hAnsi="NimbusRomNo9L-Regu" w:cs="NimbusRomNo9L-Regu"/>
        </w:rPr>
        <w:t>to merge quantum theory and general relativity into a more</w:t>
      </w:r>
    </w:p>
    <w:p>
      <w:pPr>
        <w:spacing w:before="0" w:after="0"/>
        <w:contextualSpacing/>
        <w:jc w:val="left"/>
        <w:rPr>
          <w:rFonts w:ascii="NimbusRomNo9L-Regu" w:hAnsi="NimbusRomNo9L-Regu" w:cs="NimbusRomNo9L-Regu"/>
        </w:rPr>
      </w:pPr>
      <w:r>
        <w:rPr>
          <w:rFonts w:ascii="NimbusRomNo9L-Regu" w:hAnsi="NimbusRomNo9L-Regu" w:cs="NimbusRomNo9L-Regu"/>
        </w:rPr>
        <w:t>fundamental theory [20–25]. (p. 1)</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[The ideas of these paragaraphs are UNBELEIVABLE similar ideas to my ideas 2002-2007! It is about the correspondences between entities/processes that belong to EDWs, no more or less! My question is: “What was their ontological framework to elaborate these ideas??? I EMPAHSIZE that I was able to discover the EDWs working firstly on the mind-brain problem!!! Therefore, for me it seems to be impossible to discover the EDWs working on quantum mechanics (phenomena of QM)!!!]</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Medi" w:hAnsi="NimbusRomNo9L-Medi" w:cs="NimbusRomNo9L-Medi"/>
        </w:rPr>
      </w:pPr>
      <w:r>
        <w:rPr>
          <w:rFonts w:ascii="NimbusRomNo9L-Medi" w:hAnsi="NimbusRomNo9L-Medi" w:cs="NimbusRomNo9L-Medi"/>
        </w:rPr>
        <w:t>Results</w:t>
      </w: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Causal inequality</w:t>
      </w:r>
    </w:p>
    <w:p>
      <w:pPr>
        <w:spacing w:before="0" w:after="0"/>
        <w:contextualSpacing/>
        <w:jc w:val="left"/>
        <w:rPr>
          <w:rFonts w:ascii="NimbusRomNo9L-Regu" w:hAnsi="NimbusRomNo9L-Regu" w:cs="NimbusRomNo9L-Regu"/>
        </w:rPr>
      </w:pPr>
      <w:r>
        <w:rPr>
          <w:rFonts w:ascii="NimbusRomNo9L-Regu" w:hAnsi="NimbusRomNo9L-Regu" w:cs="NimbusRomNo9L-Regu"/>
        </w:rPr>
        <w:t>The general setting that we consider involves a number of</w:t>
      </w:r>
    </w:p>
    <w:p>
      <w:pPr>
        <w:spacing w:before="0" w:after="0"/>
        <w:contextualSpacing/>
        <w:jc w:val="left"/>
        <w:rPr>
          <w:rFonts w:ascii="NimbusRomNo9L-Regu" w:hAnsi="NimbusRomNo9L-Regu" w:cs="NimbusRomNo9L-Regu"/>
        </w:rPr>
      </w:pPr>
      <w:r>
        <w:rPr>
          <w:rFonts w:ascii="NimbusRomNo9L-Regu" w:hAnsi="NimbusRomNo9L-Regu" w:cs="NimbusRomNo9L-Regu"/>
        </w:rPr>
        <w:t>experimenters—Alice, Bob and others—who reside in separate</w:t>
      </w:r>
    </w:p>
    <w:p>
      <w:pPr>
        <w:spacing w:before="0" w:after="0"/>
        <w:contextualSpacing/>
        <w:jc w:val="left"/>
        <w:rPr>
          <w:rFonts w:ascii="NimbusRomNo9L-Regu" w:hAnsi="NimbusRomNo9L-Regu" w:cs="NimbusRomNo9L-Regu"/>
        </w:rPr>
      </w:pPr>
      <w:r>
        <w:rPr>
          <w:rFonts w:ascii="NimbusRomNo9L-Regu" w:hAnsi="NimbusRomNo9L-Regu" w:cs="NimbusRomNo9L-Regu"/>
        </w:rPr>
        <w:t>laboratories. At a given run of the experiment, each of</w:t>
      </w:r>
    </w:p>
    <w:p>
      <w:pPr>
        <w:spacing w:before="0" w:after="0"/>
        <w:contextualSpacing/>
        <w:jc w:val="left"/>
      </w:pPr>
      <w:r>
        <w:rPr>
          <w:rFonts w:ascii="NimbusRomNo9L-Regu" w:hAnsi="NimbusRomNo9L-Regu" w:cs="NimbusRomNo9L-Regu"/>
        </w:rPr>
        <w:t xml:space="preserve">them receives a physical system (for instance, a spin- </w:t>
      </w:r>
      <w:r>
        <w:rPr>
          <w:rFonts w:ascii="NimbusRomNo9L-Regu" w:hAnsi="NimbusRomNo9L-Regu" w:cs="NimbusRomNo9L-Regu"/>
          <w:sz w:val="14"/>
          <w:szCs w:val="14"/>
        </w:rPr>
        <w:t>1</w:t>
      </w:r>
    </w:p>
    <w:p>
      <w:pPr>
        <w:spacing w:before="0" w:after="0"/>
        <w:contextualSpacing/>
        <w:jc w:val="left"/>
      </w:pPr>
      <w:r>
        <w:rPr>
          <w:rFonts w:ascii="NimbusRomNo9L-Regu" w:hAnsi="NimbusRomNo9L-Regu" w:cs="NimbusRomNo9L-Regu"/>
          <w:sz w:val="14"/>
          <w:szCs w:val="14"/>
        </w:rPr>
        <w:t xml:space="preserve">2 </w:t>
      </w:r>
      <w:r>
        <w:rPr>
          <w:rFonts w:ascii="NimbusRomNo9L-Regu" w:hAnsi="NimbusRomNo9L-Regu" w:cs="NimbusRomNo9L-Regu"/>
        </w:rPr>
        <w:t>particle)</w:t>
      </w:r>
    </w:p>
    <w:p>
      <w:pPr>
        <w:spacing w:before="0" w:after="0"/>
        <w:contextualSpacing/>
        <w:jc w:val="left"/>
        <w:rPr>
          <w:rFonts w:ascii="NimbusRomNo9L-Regu" w:hAnsi="NimbusRomNo9L-Regu" w:cs="NimbusRomNo9L-Regu"/>
        </w:rPr>
      </w:pPr>
      <w:r>
        <w:rPr>
          <w:rFonts w:ascii="NimbusRomNo9L-Regu" w:hAnsi="NimbusRomNo9L-Regu" w:cs="NimbusRomNo9L-Regu"/>
        </w:rPr>
        <w:t>and performs operations on it (e.g. measurements or</w:t>
      </w:r>
    </w:p>
    <w:p>
      <w:pPr>
        <w:spacing w:before="0" w:after="0"/>
        <w:contextualSpacing/>
        <w:jc w:val="left"/>
      </w:pPr>
      <w:r>
        <w:rPr>
          <w:rFonts w:ascii="NimbusRomNo9L-Regu" w:hAnsi="NimbusRomNo9L-Regu" w:cs="NimbusRomNo9L-Regu"/>
        </w:rPr>
        <w:t>rotations of the spin), after which she</w:t>
      </w:r>
      <w:r>
        <w:rPr>
          <w:rFonts w:ascii="rtxr" w:hAnsi="rtxr" w:cs="rtxr"/>
        </w:rPr>
        <w:t>/</w:t>
      </w:r>
      <w:r>
        <w:rPr>
          <w:rFonts w:ascii="NimbusRomNo9L-Regu" w:hAnsi="NimbusRomNo9L-Regu" w:cs="NimbusRomNo9L-Regu"/>
        </w:rPr>
        <w:t>he sends the system out</w:t>
      </w:r>
    </w:p>
    <w:p>
      <w:pPr>
        <w:spacing w:before="0" w:after="0"/>
        <w:contextualSpacing/>
        <w:jc w:val="left"/>
        <w:rPr>
          <w:rFonts w:ascii="NimbusRomNo9L-Regu" w:hAnsi="NimbusRomNo9L-Regu" w:cs="NimbusRomNo9L-Regu"/>
        </w:rPr>
      </w:pPr>
      <w:r>
        <w:rPr>
          <w:rFonts w:ascii="NimbusRomNo9L-Regu" w:hAnsi="NimbusRomNo9L-Regu" w:cs="NimbusRomNo9L-Regu"/>
        </w:rPr>
        <w:t>of the laboratory. We assume that during the operations of</w:t>
      </w:r>
    </w:p>
    <w:p>
      <w:pPr>
        <w:spacing w:before="0" w:after="0"/>
        <w:contextualSpacing/>
        <w:jc w:val="left"/>
        <w:rPr>
          <w:rFonts w:ascii="NimbusRomNo9L-Regu" w:hAnsi="NimbusRomNo9L-Regu" w:cs="NimbusRomNo9L-Regu"/>
        </w:rPr>
      </w:pPr>
      <w:r>
        <w:rPr>
          <w:rFonts w:ascii="NimbusRomNo9L-Regu" w:hAnsi="NimbusRomNo9L-Regu" w:cs="NimbusRomNo9L-Regu"/>
        </w:rPr>
        <w:t>each experimenter, the respective laboratory is isolated from</w:t>
      </w:r>
    </w:p>
    <w:p>
      <w:pPr>
        <w:spacing w:before="0" w:after="0"/>
        <w:contextualSpacing/>
        <w:jc w:val="left"/>
        <w:rPr>
          <w:rFonts w:ascii="NimbusRomNo9L-Regu" w:hAnsi="NimbusRomNo9L-Regu" w:cs="NimbusRomNo9L-Regu"/>
        </w:rPr>
      </w:pPr>
      <w:r>
        <w:rPr>
          <w:rFonts w:ascii="NimbusRomNo9L-Regu" w:hAnsi="NimbusRomNo9L-Regu" w:cs="NimbusRomNo9L-Regu"/>
        </w:rPr>
        <w:t>the rest of the world—it is only opened for the system to come</w:t>
      </w:r>
    </w:p>
    <w:p>
      <w:pPr>
        <w:spacing w:before="0" w:after="0"/>
        <w:contextualSpacing/>
        <w:jc w:val="left"/>
        <w:rPr>
          <w:rFonts w:ascii="NimbusRomNo9L-Regu" w:hAnsi="NimbusRomNo9L-Regu" w:cs="NimbusRomNo9L-Regu"/>
        </w:rPr>
      </w:pPr>
      <w:r>
        <w:rPr>
          <w:rFonts w:ascii="NimbusRomNo9L-Regu" w:hAnsi="NimbusRomNo9L-Regu" w:cs="NimbusRomNo9L-Regu"/>
        </w:rPr>
        <w:t>in and to go out, but between these two events it is kept closed.</w:t>
      </w:r>
    </w:p>
    <w:p>
      <w:pPr>
        <w:spacing w:before="0" w:after="0"/>
        <w:contextualSpacing/>
        <w:jc w:val="left"/>
        <w:rPr>
          <w:rFonts w:ascii="NimbusRomNo9L-Regu" w:hAnsi="NimbusRomNo9L-Regu" w:cs="NimbusRomNo9L-Regu"/>
        </w:rPr>
      </w:pPr>
      <w:r>
        <w:rPr>
          <w:rFonts w:ascii="NimbusRomNo9L-Regu" w:hAnsi="NimbusRomNo9L-Regu" w:cs="NimbusRomNo9L-Regu"/>
        </w:rPr>
        <w:t>It is easy to see that, under this assumption, causal order puts</w:t>
      </w:r>
    </w:p>
    <w:p>
      <w:pPr>
        <w:spacing w:before="0" w:after="0"/>
        <w:contextualSpacing/>
        <w:jc w:val="left"/>
        <w:rPr>
          <w:rFonts w:ascii="NimbusRomNo9L-Regu" w:hAnsi="NimbusRomNo9L-Regu" w:cs="NimbusRomNo9L-Regu"/>
        </w:rPr>
      </w:pPr>
      <w:r>
        <w:rPr>
          <w:rFonts w:ascii="NimbusRomNo9L-Regu" w:hAnsi="NimbusRomNo9L-Regu" w:cs="NimbusRomNo9L-Regu"/>
        </w:rPr>
        <w:t>a restriction on the way in which the parties can communicate</w:t>
      </w:r>
    </w:p>
    <w:p>
      <w:pPr>
        <w:spacing w:before="0" w:after="0"/>
        <w:contextualSpacing/>
        <w:jc w:val="left"/>
        <w:rPr>
          <w:rFonts w:ascii="NimbusRomNo9L-Regu" w:hAnsi="NimbusRomNo9L-Regu" w:cs="NimbusRomNo9L-Regu"/>
        </w:rPr>
      </w:pPr>
      <w:r>
        <w:rPr>
          <w:rFonts w:ascii="NimbusRomNo9L-Regu" w:hAnsi="NimbusRomNo9L-Regu" w:cs="NimbusRomNo9L-Regu"/>
        </w:rPr>
        <w:t>during a given run. For instance, imagine that Alice can send a</w:t>
      </w:r>
    </w:p>
    <w:p>
      <w:pPr>
        <w:spacing w:before="0" w:after="0"/>
        <w:contextualSpacing/>
        <w:jc w:val="left"/>
        <w:rPr>
          <w:rFonts w:ascii="NimbusRomNo9L-Regu" w:hAnsi="NimbusRomNo9L-Regu" w:cs="NimbusRomNo9L-Regu"/>
        </w:rPr>
      </w:pPr>
      <w:r>
        <w:rPr>
          <w:rFonts w:ascii="NimbusRomNo9L-Regu" w:hAnsi="NimbusRomNo9L-Regu" w:cs="NimbusRomNo9L-Regu"/>
        </w:rPr>
        <w:t>signal to Bob. [Formally, sending a signal (or signalling) is the</w:t>
      </w:r>
    </w:p>
    <w:p>
      <w:pPr>
        <w:spacing w:before="0" w:after="0"/>
        <w:contextualSpacing/>
        <w:jc w:val="left"/>
        <w:rPr>
          <w:rFonts w:ascii="NimbusRomNo9L-Regu" w:hAnsi="NimbusRomNo9L-Regu" w:cs="NimbusRomNo9L-Regu"/>
        </w:rPr>
      </w:pPr>
      <w:r>
        <w:rPr>
          <w:rFonts w:ascii="NimbusRomNo9L-Regu" w:hAnsi="NimbusRomNo9L-Regu" w:cs="NimbusRomNo9L-Regu"/>
        </w:rPr>
        <w:t>existence of statistical correlations between a random variable that can be chosen by the sender and another one observed by</w:t>
      </w:r>
    </w:p>
    <w:p>
      <w:pPr>
        <w:spacing w:before="0" w:after="0"/>
        <w:contextualSpacing/>
        <w:jc w:val="left"/>
        <w:rPr>
          <w:rFonts w:ascii="NimbusRomNo9L-Regu" w:hAnsi="NimbusRomNo9L-Regu" w:cs="NimbusRomNo9L-Regu"/>
        </w:rPr>
      </w:pPr>
      <w:r>
        <w:rPr>
          <w:rFonts w:ascii="NimbusRomNo9L-Regu" w:hAnsi="NimbusRomNo9L-Regu" w:cs="NimbusRomNo9L-Regu"/>
        </w:rPr>
        <w:t>the receiver.] Since Bob can only receive a signal through the</w:t>
      </w:r>
    </w:p>
    <w:p>
      <w:pPr>
        <w:spacing w:before="0" w:after="0"/>
        <w:contextualSpacing/>
        <w:jc w:val="left"/>
        <w:rPr>
          <w:rFonts w:ascii="NimbusRomNo9L-Regu" w:hAnsi="NimbusRomNo9L-Regu" w:cs="NimbusRomNo9L-Regu"/>
        </w:rPr>
      </w:pPr>
      <w:r>
        <w:rPr>
          <w:rFonts w:ascii="NimbusRomNo9L-Regu" w:hAnsi="NimbusRomNo9L-Regu" w:cs="NimbusRomNo9L-Regu"/>
        </w:rPr>
        <w:t>system entering his laboratory, this means that Alice must act</w:t>
      </w:r>
    </w:p>
    <w:p>
      <w:pPr>
        <w:spacing w:before="0" w:after="0"/>
        <w:contextualSpacing/>
        <w:jc w:val="left"/>
        <w:rPr>
          <w:rFonts w:ascii="NimbusRomNo9L-Regu" w:hAnsi="NimbusRomNo9L-Regu" w:cs="NimbusRomNo9L-Regu"/>
        </w:rPr>
      </w:pPr>
      <w:r>
        <w:rPr>
          <w:rFonts w:ascii="NimbusRomNo9L-Regu" w:hAnsi="NimbusRomNo9L-Regu" w:cs="NimbusRomNo9L-Regu"/>
        </w:rPr>
        <w:t>on her system before that. But this implies that Bob cannot</w:t>
      </w:r>
    </w:p>
    <w:p>
      <w:pPr>
        <w:spacing w:before="0" w:after="0"/>
        <w:contextualSpacing/>
        <w:jc w:val="left"/>
        <w:rPr>
          <w:rFonts w:ascii="NimbusRomNo9L-Regu" w:hAnsi="NimbusRomNo9L-Regu" w:cs="NimbusRomNo9L-Regu"/>
        </w:rPr>
      </w:pPr>
      <w:r>
        <w:rPr>
          <w:rFonts w:ascii="NimbusRomNo9L-Regu" w:hAnsi="NimbusRomNo9L-Regu" w:cs="NimbusRomNo9L-Regu"/>
        </w:rPr>
        <w:t>send a signal to Alice since each party receives a system only</w:t>
      </w:r>
    </w:p>
    <w:p>
      <w:pPr>
        <w:spacing w:before="0" w:after="0"/>
        <w:contextualSpacing/>
        <w:jc w:val="left"/>
        <w:rPr>
          <w:rFonts w:ascii="NimbusRomNo9L-Regu" w:hAnsi="NimbusRomNo9L-Regu" w:cs="NimbusRomNo9L-Regu"/>
        </w:rPr>
      </w:pPr>
      <w:r>
        <w:rPr>
          <w:rFonts w:ascii="NimbusRomNo9L-Regu" w:hAnsi="NimbusRomNo9L-Regu" w:cs="NimbusRomNo9L-Regu"/>
        </w:rPr>
        <w:t>once. Therefore, bidirectional signalling is forbidden. (pp. 1-2)</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we are already within the EDWs!!! The “bidirectional signaling is forbidden” would mean, within  my EDWs perspective, the “correspondences” - NOT CAUSALITIES - between EDWs! Is it clear now???]</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Framework for local quantum mechanics</w:t>
      </w:r>
    </w:p>
    <w:p>
      <w:pPr>
        <w:spacing w:before="0" w:after="0"/>
        <w:contextualSpacing/>
        <w:jc w:val="left"/>
        <w:rPr>
          <w:rFonts w:ascii="NimbusRomNo9L-Regu" w:hAnsi="NimbusRomNo9L-Regu" w:cs="NimbusRomNo9L-Regu"/>
        </w:rPr>
      </w:pPr>
      <w:r>
        <w:rPr>
          <w:rFonts w:ascii="NimbusRomNo9L-Regu" w:hAnsi="NimbusRomNo9L-Regu" w:cs="NimbusRomNo9L-Regu"/>
        </w:rPr>
        <w:t>The most studied, almost epitomical,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are the non-signalling ones, such as those obtained when Alice</w:t>
      </w:r>
    </w:p>
    <w:p>
      <w:pPr>
        <w:spacing w:before="0" w:after="0"/>
        <w:contextualSpacing/>
        <w:jc w:val="left"/>
        <w:rPr>
          <w:rFonts w:ascii="NimbusRomNo9L-Regu" w:hAnsi="NimbusRomNo9L-Regu" w:cs="NimbusRomNo9L-Regu"/>
        </w:rPr>
      </w:pPr>
      <w:r>
        <w:rPr>
          <w:rFonts w:ascii="NimbusRomNo9L-Regu" w:hAnsi="NimbusRomNo9L-Regu" w:cs="NimbusRomNo9L-Regu"/>
        </w:rPr>
        <w:t>and Bob perform measurements on two entangled systems.</w:t>
      </w:r>
    </w:p>
    <w:p>
      <w:pPr>
        <w:spacing w:before="0" w:after="0"/>
        <w:contextualSpacing/>
        <w:jc w:val="left"/>
        <w:rPr>
          <w:rFonts w:ascii="NimbusRomNo9L-Regu" w:hAnsi="NimbusRomNo9L-Regu" w:cs="NimbusRomNo9L-Regu"/>
        </w:rPr>
      </w:pPr>
      <w:r>
        <w:rPr>
          <w:rFonts w:ascii="NimbusRomNo9L-Regu" w:hAnsi="NimbusRomNo9L-Regu" w:cs="NimbusRomNo9L-Regu"/>
        </w:rPr>
        <w:t>Signalling quantum correlations exist as well, such as</w:t>
      </w:r>
    </w:p>
    <w:p>
      <w:pPr>
        <w:spacing w:before="0" w:after="0"/>
        <w:contextualSpacing/>
        <w:jc w:val="left"/>
        <w:rPr>
          <w:rFonts w:ascii="NimbusRomNo9L-Regu" w:hAnsi="NimbusRomNo9L-Regu" w:cs="NimbusRomNo9L-Regu"/>
        </w:rPr>
      </w:pPr>
      <w:r>
        <w:rPr>
          <w:rFonts w:ascii="NimbusRomNo9L-Regu" w:hAnsi="NimbusRomNo9L-Regu" w:cs="NimbusRomNo9L-Regu"/>
        </w:rPr>
        <w:t>those arising when Alice operates on a system which is subsequently</w:t>
      </w:r>
    </w:p>
    <w:p>
      <w:pPr>
        <w:spacing w:before="0" w:after="0"/>
        <w:contextualSpacing/>
        <w:jc w:val="left"/>
        <w:rPr>
          <w:rFonts w:ascii="NimbusRomNo9L-Regu" w:hAnsi="NimbusRomNo9L-Regu" w:cs="NimbusRomNo9L-Regu"/>
        </w:rPr>
      </w:pPr>
      <w:r>
        <w:rPr>
          <w:rFonts w:ascii="NimbusRomNo9L-Regu" w:hAnsi="NimbusRomNo9L-Regu" w:cs="NimbusRomNo9L-Regu"/>
        </w:rPr>
        <w:t>sent through a quantum channel to Bob who operates</w:t>
      </w:r>
    </w:p>
    <w:p>
      <w:pPr>
        <w:spacing w:before="0" w:after="0"/>
        <w:contextualSpacing/>
        <w:jc w:val="left"/>
        <w:rPr>
          <w:rFonts w:ascii="NimbusRomNo9L-Regu" w:hAnsi="NimbusRomNo9L-Regu" w:cs="NimbusRomNo9L-Regu"/>
        </w:rPr>
      </w:pPr>
      <w:r>
        <w:rPr>
          <w:rFonts w:ascii="NimbusRomNo9L-Regu" w:hAnsi="NimbusRomNo9L-Regu" w:cs="NimbusRomNo9L-Regu"/>
        </w:rPr>
        <w:t>on it after that. The usual quantum formalism does not consider</w:t>
      </w:r>
    </w:p>
    <w:p>
      <w:pPr>
        <w:spacing w:before="0" w:after="0"/>
        <w:contextualSpacing/>
        <w:jc w:val="left"/>
        <w:rPr>
          <w:rFonts w:ascii="NimbusRomNo9L-Regu" w:hAnsi="NimbusRomNo9L-Regu" w:cs="NimbusRomNo9L-Regu"/>
        </w:rPr>
      </w:pPr>
      <w:r>
        <w:rPr>
          <w:rFonts w:ascii="NimbusRomNo9L-Regu" w:hAnsi="NimbusRomNo9L-Regu" w:cs="NimbusRomNo9L-Regu"/>
        </w:rPr>
        <w:t>more general possibilities, since it does assume a global</w:t>
      </w:r>
    </w:p>
    <w:p>
      <w:pPr>
        <w:spacing w:before="0" w:after="0"/>
        <w:contextualSpacing/>
        <w:jc w:val="left"/>
        <w:rPr>
          <w:rFonts w:ascii="NimbusRomNo9L-Regu" w:hAnsi="NimbusRomNo9L-Regu" w:cs="NimbusRomNo9L-Regu"/>
        </w:rPr>
      </w:pPr>
      <w:r>
        <w:rPr>
          <w:rFonts w:ascii="NimbusRomNo9L-Regu" w:hAnsi="NimbusRomNo9L-Regu" w:cs="NimbusRomNo9L-Regu"/>
        </w:rPr>
        <w:t>causal structure. Here we want to drop the latter assumption</w:t>
      </w:r>
    </w:p>
    <w:p>
      <w:pPr>
        <w:spacing w:before="0" w:after="0"/>
        <w:contextualSpacing/>
        <w:jc w:val="left"/>
        <w:rPr>
          <w:rFonts w:ascii="NimbusRomNo9L-Regu" w:hAnsi="NimbusRomNo9L-Regu" w:cs="NimbusRomNo9L-Regu"/>
        </w:rPr>
      </w:pPr>
      <w:r>
        <w:rPr>
          <w:rFonts w:ascii="NimbusRomNo9L-Regu" w:hAnsi="NimbusRomNo9L-Regu" w:cs="NimbusRomNo9L-Regu"/>
        </w:rPr>
        <w:t>while retaining the validity of quantum mechanics locally. For</w:t>
      </w:r>
    </w:p>
    <w:p>
      <w:pPr>
        <w:spacing w:before="0" w:after="0"/>
        <w:contextualSpacing/>
        <w:jc w:val="left"/>
        <w:rPr>
          <w:rFonts w:ascii="NimbusRomNo9L-Regu" w:hAnsi="NimbusRomNo9L-Regu" w:cs="NimbusRomNo9L-Regu"/>
        </w:rPr>
      </w:pPr>
      <w:r>
        <w:rPr>
          <w:rFonts w:ascii="NimbusRomNo9L-Regu" w:hAnsi="NimbusRomNo9L-Regu" w:cs="NimbusRomNo9L-Regu"/>
        </w:rPr>
        <w:t>this purpose, we consider a multipartite setting of the type outlined</w:t>
      </w:r>
    </w:p>
    <w:p>
      <w:pPr>
        <w:spacing w:before="0" w:after="0"/>
        <w:contextualSpacing/>
        <w:jc w:val="left"/>
        <w:rPr>
          <w:rFonts w:ascii="NimbusRomNo9L-Regu" w:hAnsi="NimbusRomNo9L-Regu" w:cs="NimbusRomNo9L-Regu"/>
        </w:rPr>
      </w:pPr>
      <w:r>
        <w:rPr>
          <w:rFonts w:ascii="NimbusRomNo9L-Regu" w:hAnsi="NimbusRomNo9L-Regu" w:cs="NimbusRomNo9L-Regu"/>
        </w:rPr>
        <w:t>earlier, where each party performs an operation on a system</w:t>
      </w:r>
    </w:p>
    <w:p>
      <w:pPr>
        <w:spacing w:before="0" w:after="0"/>
        <w:contextualSpacing/>
        <w:jc w:val="left"/>
      </w:pPr>
      <w:r>
        <w:rPr>
          <w:rFonts w:ascii="NimbusRomNo9L-Regu" w:hAnsi="NimbusRomNo9L-Regu" w:cs="NimbusRomNo9L-Regu"/>
        </w:rPr>
        <w:t>passing once through her</w:t>
      </w:r>
      <w:r>
        <w:rPr>
          <w:rFonts w:ascii="rtxr" w:hAnsi="rtxr" w:cs="rtxr"/>
        </w:rPr>
        <w:t>/</w:t>
      </w:r>
      <w:r>
        <w:rPr>
          <w:rFonts w:ascii="NimbusRomNo9L-Regu" w:hAnsi="NimbusRomNo9L-Regu" w:cs="NimbusRomNo9L-Regu"/>
        </w:rPr>
        <w:t>his laboratory, but we make no</w:t>
      </w:r>
    </w:p>
    <w:p>
      <w:pPr>
        <w:spacing w:before="0" w:after="0"/>
        <w:contextualSpacing/>
        <w:jc w:val="left"/>
        <w:rPr>
          <w:rFonts w:ascii="NimbusRomNo9L-Regu" w:hAnsi="NimbusRomNo9L-Regu" w:cs="NimbusRomNo9L-Regu"/>
        </w:rPr>
      </w:pPr>
      <w:r>
        <w:rPr>
          <w:rFonts w:ascii="NimbusRomNo9L-Regu" w:hAnsi="NimbusRomNo9L-Regu" w:cs="NimbusRomNo9L-Regu"/>
        </w:rPr>
        <w:t>assumption about the spatio-temporal location of these experiments,</w:t>
      </w:r>
    </w:p>
    <w:p>
      <w:pPr>
        <w:spacing w:before="0" w:after="0"/>
        <w:contextualSpacing/>
        <w:jc w:val="left"/>
        <w:rPr>
          <w:rFonts w:ascii="NimbusRomNo9L-Regu" w:hAnsi="NimbusRomNo9L-Regu" w:cs="NimbusRomNo9L-Regu"/>
        </w:rPr>
      </w:pPr>
      <w:r>
        <w:rPr>
          <w:rFonts w:ascii="NimbusRomNo9L-Regu" w:hAnsi="NimbusRomNo9L-Regu" w:cs="NimbusRomNo9L-Regu"/>
        </w:rPr>
        <w:t>not even that there exists a space-time or any causal</w:t>
      </w:r>
    </w:p>
    <w:p>
      <w:pPr>
        <w:spacing w:before="0" w:after="0"/>
        <w:contextualSpacing/>
        <w:jc w:val="left"/>
        <w:rPr>
          <w:rFonts w:ascii="NimbusRomNo9L-Regu" w:hAnsi="NimbusRomNo9L-Regu" w:cs="NimbusRomNo9L-Regu"/>
        </w:rPr>
      </w:pPr>
      <w:r>
        <w:rPr>
          <w:rFonts w:ascii="NimbusRomNo9L-Regu" w:hAnsi="NimbusRomNo9L-Regu" w:cs="NimbusRomNo9L-Regu"/>
        </w:rPr>
        <w:t>structure in which they could be positioned (see Fig. 2). Our</w:t>
      </w:r>
    </w:p>
    <w:p>
      <w:pPr>
        <w:spacing w:before="0" w:after="0"/>
        <w:contextualSpacing/>
        <w:jc w:val="left"/>
        <w:rPr>
          <w:rFonts w:ascii="NimbusRomNo9L-Regu" w:hAnsi="NimbusRomNo9L-Regu" w:cs="NimbusRomNo9L-Regu"/>
        </w:rPr>
      </w:pPr>
      <w:r>
        <w:rPr>
          <w:rFonts w:ascii="NimbusRomNo9L-Regu" w:hAnsi="NimbusRomNo9L-Regu" w:cs="NimbusRomNo9L-Regu"/>
        </w:rPr>
        <w:t xml:space="preserve">framework is thus based on the following central premise: (p. 2) </w:t>
      </w:r>
    </w:p>
    <w:p>
      <w:pPr>
        <w:spacing w:before="0" w:after="0"/>
        <w:contextualSpacing/>
        <w:jc w:val="left"/>
        <w:rPr>
          <w:rFonts w:ascii="NimbusRomNo9L-Regu" w:hAnsi="NimbusRomNo9L-Regu" w:cs="NimbusRomNo9L-Regu"/>
        </w:rPr>
      </w:pPr>
    </w:p>
    <w:p>
      <w:pPr>
        <w:spacing w:before="0" w:after="0"/>
        <w:contextualSpacing/>
        <w:jc w:val="left"/>
      </w:pPr>
      <w:r>
        <w:rPr>
          <w:rFonts w:ascii="NimbusRomNo9L-ReguItal" w:hAnsi="NimbusRomNo9L-ReguItal" w:cs="NimbusRomNo9L-ReguItal"/>
        </w:rPr>
        <w:t>Local quantum mechanics</w:t>
      </w:r>
      <w:r>
        <w:rPr>
          <w:rFonts w:ascii="NimbusRomNo9L-Regu" w:hAnsi="NimbusRomNo9L-Regu" w:cs="NimbusRomNo9L-Regu"/>
        </w:rPr>
        <w:t>—The local operations</w:t>
      </w:r>
    </w:p>
    <w:p>
      <w:pPr>
        <w:spacing w:before="0" w:after="0"/>
        <w:contextualSpacing/>
        <w:jc w:val="left"/>
        <w:rPr>
          <w:rFonts w:ascii="NimbusRomNo9L-Regu" w:hAnsi="NimbusRomNo9L-Regu" w:cs="NimbusRomNo9L-Regu"/>
        </w:rPr>
      </w:pPr>
      <w:r>
        <w:rPr>
          <w:rFonts w:ascii="NimbusRomNo9L-Regu" w:hAnsi="NimbusRomNo9L-Regu" w:cs="NimbusRomNo9L-Regu"/>
        </w:rPr>
        <w:t>of each party are described by quantum mechanics.</w:t>
      </w:r>
    </w:p>
    <w:p>
      <w:pPr>
        <w:spacing w:before="0" w:after="0"/>
        <w:contextualSpacing/>
        <w:jc w:val="left"/>
        <w:rPr>
          <w:rFonts w:ascii="NimbusRomNo9L-Regu" w:hAnsi="NimbusRomNo9L-Regu" w:cs="NimbusRomNo9L-Regu"/>
        </w:rPr>
      </w:pPr>
      <w:r>
        <w:rPr>
          <w:rFonts w:ascii="NimbusRomNo9L-Regu" w:hAnsi="NimbusRomNo9L-Regu" w:cs="NimbusRomNo9L-Regu"/>
        </w:rPr>
        <w:t>More specifically, we assume that one party, say Alice, can</w:t>
      </w:r>
    </w:p>
    <w:p>
      <w:pPr>
        <w:spacing w:before="0" w:after="0"/>
        <w:contextualSpacing/>
        <w:jc w:val="left"/>
        <w:rPr>
          <w:rFonts w:ascii="NimbusRomNo9L-Regu" w:hAnsi="NimbusRomNo9L-Regu" w:cs="NimbusRomNo9L-Regu"/>
        </w:rPr>
      </w:pPr>
      <w:r>
        <w:rPr>
          <w:rFonts w:ascii="NimbusRomNo9L-Regu" w:hAnsi="NimbusRomNo9L-Regu" w:cs="NimbusRomNo9L-Regu"/>
        </w:rPr>
        <w:t>perform all the operations she could perform in a closed laboratory,</w:t>
      </w:r>
    </w:p>
    <w:p>
      <w:pPr>
        <w:spacing w:before="0" w:after="0"/>
        <w:contextualSpacing/>
        <w:jc w:val="left"/>
        <w:rPr>
          <w:rFonts w:ascii="NimbusRomNo9L-Regu" w:hAnsi="NimbusRomNo9L-Regu" w:cs="NimbusRomNo9L-Regu"/>
        </w:rPr>
      </w:pPr>
      <w:r>
        <w:rPr>
          <w:rFonts w:ascii="NimbusRomNo9L-Regu" w:hAnsi="NimbusRomNo9L-Regu" w:cs="NimbusRomNo9L-Regu"/>
        </w:rPr>
        <w:t>as described in the standard space-time formulation of</w:t>
      </w:r>
    </w:p>
    <w:p>
      <w:pPr>
        <w:spacing w:before="0" w:after="0"/>
        <w:contextualSpacing/>
        <w:jc w:val="left"/>
      </w:pPr>
      <w:r>
        <w:rPr>
          <w:rFonts w:ascii="NimbusRomNo9L-Regu" w:hAnsi="NimbusRomNo9L-Regu" w:cs="NimbusRomNo9L-Regu"/>
        </w:rPr>
        <w:t xml:space="preserve">quantum mechanics. These are defined as the set of </w:t>
      </w:r>
      <w:r>
        <w:rPr>
          <w:rFonts w:ascii="NimbusRomNo9L-ReguItal" w:hAnsi="NimbusRomNo9L-ReguItal" w:cs="NimbusRomNo9L-ReguItal"/>
        </w:rPr>
        <w:t>quantum</w:t>
      </w:r>
    </w:p>
    <w:p>
      <w:pPr>
        <w:spacing w:before="0" w:after="0"/>
        <w:contextualSpacing/>
        <w:jc w:val="left"/>
      </w:pPr>
      <w:r>
        <w:rPr>
          <w:rFonts w:ascii="NimbusRomNo9L-ReguItal" w:hAnsi="NimbusRomNo9L-ReguItal" w:cs="NimbusRomNo9L-ReguItal"/>
        </w:rPr>
        <w:t xml:space="preserve">instruments </w:t>
      </w:r>
      <w:r>
        <w:rPr>
          <w:rFonts w:ascii="NimbusRomNo9L-Regu" w:hAnsi="NimbusRomNo9L-Regu" w:cs="NimbusRomNo9L-Regu"/>
        </w:rPr>
        <w:t xml:space="preserve">[26] with an input Hilbert space </w:t>
      </w:r>
      <w:r>
        <w:rPr>
          <w:rFonts w:ascii="txsy" w:hAnsi="txsy" w:cs="txsy"/>
        </w:rPr>
        <w:t>H</w:t>
      </w:r>
      <w:r>
        <w:rPr>
          <w:rFonts w:ascii="NimbusRomNo9L-ReguItal" w:hAnsi="NimbusRomNo9L-ReguItal" w:cs="NimbusRomNo9L-ReguItal"/>
          <w:sz w:val="14"/>
          <w:szCs w:val="14"/>
        </w:rPr>
        <w:t>A</w:t>
      </w:r>
      <w:r>
        <w:rPr>
          <w:rFonts w:ascii="NimbusRomNo9L-Regu" w:hAnsi="NimbusRomNo9L-Regu" w:cs="NimbusRomNo9L-Regu"/>
          <w:sz w:val="10"/>
          <w:szCs w:val="10"/>
        </w:rPr>
        <w:t xml:space="preserve">1 </w:t>
      </w:r>
      <w:r>
        <w:rPr>
          <w:rFonts w:ascii="NimbusRomNo9L-Regu" w:hAnsi="NimbusRomNo9L-Regu" w:cs="NimbusRomNo9L-Regu"/>
        </w:rPr>
        <w:t>(the system</w:t>
      </w:r>
    </w:p>
    <w:p>
      <w:pPr>
        <w:spacing w:before="0" w:after="0"/>
        <w:contextualSpacing/>
        <w:jc w:val="left"/>
      </w:pPr>
      <w:r>
        <w:rPr>
          <w:rFonts w:ascii="NimbusRomNo9L-Regu" w:hAnsi="NimbusRomNo9L-Regu" w:cs="NimbusRomNo9L-Regu"/>
        </w:rPr>
        <w:t>coming in) and an output Hilbert space</w:t>
      </w:r>
      <w:r>
        <w:rPr>
          <w:rFonts w:ascii="txsy" w:hAnsi="txsy" w:cs="txsy"/>
        </w:rPr>
        <w:t>H</w:t>
      </w:r>
      <w:r>
        <w:rPr>
          <w:rFonts w:ascii="NimbusRomNo9L-ReguItal" w:hAnsi="NimbusRomNo9L-ReguItal" w:cs="NimbusRomNo9L-ReguItal"/>
          <w:sz w:val="14"/>
          <w:szCs w:val="14"/>
        </w:rPr>
        <w:t>A</w:t>
      </w:r>
      <w:r>
        <w:rPr>
          <w:rFonts w:ascii="NimbusRomNo9L-Regu" w:hAnsi="NimbusRomNo9L-Regu" w:cs="NimbusRomNo9L-Regu"/>
          <w:sz w:val="10"/>
          <w:szCs w:val="10"/>
        </w:rPr>
        <w:t xml:space="preserve">2 </w:t>
      </w:r>
      <w:r>
        <w:rPr>
          <w:rFonts w:ascii="NimbusRomNo9L-Regu" w:hAnsi="NimbusRomNo9L-Regu" w:cs="NimbusRomNo9L-Regu"/>
        </w:rPr>
        <w:t>(the system going</w:t>
      </w:r>
    </w:p>
    <w:p>
      <w:pPr>
        <w:spacing w:before="0" w:after="0"/>
        <w:contextualSpacing/>
        <w:jc w:val="left"/>
        <w:rPr>
          <w:rFonts w:ascii="NimbusRomNo9L-Regu" w:hAnsi="NimbusRomNo9L-Regu" w:cs="NimbusRomNo9L-Regu"/>
        </w:rPr>
      </w:pPr>
      <w:r>
        <w:rPr>
          <w:rFonts w:ascii="NimbusRomNo9L-Regu" w:hAnsi="NimbusRomNo9L-Regu" w:cs="NimbusRomNo9L-Regu"/>
        </w:rPr>
        <w:t>out). (The set of allowed quantum operations can be used as</w:t>
      </w:r>
    </w:p>
    <w:p>
      <w:pPr>
        <w:spacing w:before="0" w:after="0"/>
        <w:contextualSpacing/>
        <w:jc w:val="left"/>
        <w:rPr>
          <w:rFonts w:ascii="NimbusRomNo9L-Regu" w:hAnsi="NimbusRomNo9L-Regu" w:cs="NimbusRomNo9L-Regu"/>
        </w:rPr>
      </w:pPr>
      <w:r>
        <w:rPr>
          <w:rFonts w:ascii="NimbusRomNo9L-Regu" w:hAnsi="NimbusRomNo9L-Regu" w:cs="NimbusRomNo9L-Regu"/>
        </w:rPr>
        <w:t>a definition of ‘closed quantum laboratory’ with no reference</w:t>
      </w:r>
    </w:p>
    <w:p>
      <w:pPr>
        <w:spacing w:before="0" w:after="0"/>
        <w:contextualSpacing/>
        <w:jc w:val="left"/>
        <w:rPr>
          <w:rFonts w:ascii="NimbusRomNo9L-Regu" w:hAnsi="NimbusRomNo9L-Regu" w:cs="NimbusRomNo9L-Regu"/>
        </w:rPr>
      </w:pPr>
      <w:r>
        <w:rPr>
          <w:rFonts w:ascii="NimbusRomNo9L-Regu" w:hAnsi="NimbusRomNo9L-Regu" w:cs="NimbusRomNo9L-Regu"/>
        </w:rPr>
        <w:t>to a global causal structure.) A quantum instrument can most</w:t>
      </w:r>
    </w:p>
    <w:p>
      <w:pPr>
        <w:spacing w:before="0" w:after="0"/>
        <w:contextualSpacing/>
        <w:jc w:val="left"/>
        <w:rPr>
          <w:rFonts w:ascii="NimbusRomNo9L-Regu" w:hAnsi="NimbusRomNo9L-Regu" w:cs="NimbusRomNo9L-Regu"/>
        </w:rPr>
      </w:pPr>
      <w:r>
        <w:rPr>
          <w:rFonts w:ascii="NimbusRomNo9L-Regu" w:hAnsi="NimbusRomNo9L-Regu" w:cs="NimbusRomNo9L-Regu"/>
        </w:rPr>
        <w:t>generally be realized by applying a joint unitary transformation</w:t>
      </w:r>
    </w:p>
    <w:p>
      <w:pPr>
        <w:spacing w:before="0" w:after="0"/>
        <w:contextualSpacing/>
        <w:jc w:val="left"/>
        <w:rPr>
          <w:rFonts w:ascii="NimbusRomNo9L-Regu" w:hAnsi="NimbusRomNo9L-Regu" w:cs="NimbusRomNo9L-Regu"/>
        </w:rPr>
      </w:pPr>
      <w:r>
        <w:rPr>
          <w:rFonts w:ascii="NimbusRomNo9L-Regu" w:hAnsi="NimbusRomNo9L-Regu" w:cs="NimbusRomNo9L-Regu"/>
        </w:rPr>
        <w:t>on the input system plus an ancilla, followed by a projective</w:t>
      </w:r>
    </w:p>
    <w:p>
      <w:pPr>
        <w:spacing w:before="0" w:after="0"/>
        <w:contextualSpacing/>
        <w:jc w:val="left"/>
        <w:rPr>
          <w:rFonts w:ascii="NimbusRomNo9L-Regu" w:hAnsi="NimbusRomNo9L-Regu" w:cs="NimbusRomNo9L-Regu"/>
        </w:rPr>
      </w:pPr>
      <w:r>
        <w:rPr>
          <w:rFonts w:ascii="NimbusRomNo9L-Regu" w:hAnsi="NimbusRomNo9L-Regu" w:cs="NimbusRomNo9L-Regu"/>
        </w:rPr>
        <w:t>measurement on part of the resulting joint system, which</w:t>
      </w:r>
    </w:p>
    <w:p>
      <w:pPr>
        <w:spacing w:before="0" w:after="0"/>
        <w:contextualSpacing/>
        <w:jc w:val="left"/>
        <w:rPr>
          <w:rFonts w:ascii="NimbusRomNo9L-Regu" w:hAnsi="NimbusRomNo9L-Regu" w:cs="NimbusRomNo9L-Regu"/>
        </w:rPr>
      </w:pPr>
      <w:r>
        <w:rPr>
          <w:rFonts w:ascii="NimbusRomNo9L-Regu" w:hAnsi="NimbusRomNo9L-Regu" w:cs="NimbusRomNo9L-Regu"/>
        </w:rPr>
        <w:t>leaves the other part as an output. (From the point of view</w:t>
      </w:r>
    </w:p>
    <w:p>
      <w:pPr>
        <w:spacing w:before="0" w:after="0"/>
        <w:contextualSpacing/>
        <w:jc w:val="left"/>
      </w:pPr>
      <w:r>
        <w:rPr>
          <w:rFonts w:ascii="NimbusRomNo9L-Regu" w:hAnsi="NimbusRomNo9L-Regu" w:cs="NimbusRomNo9L-Regu"/>
        </w:rPr>
        <w:t>of each party, the input</w:t>
      </w:r>
      <w:r>
        <w:rPr>
          <w:rFonts w:ascii="rtxr" w:hAnsi="rtxr" w:cs="rtxr"/>
        </w:rPr>
        <w:t>/</w:t>
      </w:r>
      <w:r>
        <w:rPr>
          <w:rFonts w:ascii="NimbusRomNo9L-Regu" w:hAnsi="NimbusRomNo9L-Regu" w:cs="NimbusRomNo9L-Regu"/>
        </w:rPr>
        <w:t>output systems most generally correspond</w:t>
      </w:r>
    </w:p>
    <w:p>
      <w:pPr>
        <w:spacing w:before="0" w:after="0"/>
        <w:contextualSpacing/>
        <w:jc w:val="left"/>
        <w:rPr>
          <w:rFonts w:ascii="NimbusRomNo9L-Regu" w:hAnsi="NimbusRomNo9L-Regu" w:cs="NimbusRomNo9L-Regu"/>
        </w:rPr>
      </w:pPr>
      <w:r>
        <w:rPr>
          <w:rFonts w:ascii="NimbusRomNo9L-Regu" w:hAnsi="NimbusRomNo9L-Regu" w:cs="NimbusRomNo9L-Regu"/>
        </w:rPr>
        <w:t>to two subsystems of the Hilbert space associated with</w:t>
      </w:r>
    </w:p>
    <w:p>
      <w:pPr>
        <w:spacing w:before="0" w:after="0"/>
        <w:contextualSpacing/>
        <w:jc w:val="left"/>
      </w:pPr>
      <w:r>
        <w:rPr>
          <w:rFonts w:ascii="NimbusRomNo9L-Regu" w:hAnsi="NimbusRomNo9L-Regu" w:cs="NimbusRomNo9L-Regu"/>
        </w:rPr>
        <w:t>the local laboratory, each considered at a di</w:t>
      </w:r>
      <w:r>
        <w:rPr>
          <w:rFonts w:ascii="rtxr" w:hAnsi="rtxr" w:cs="rtxr"/>
        </w:rPr>
        <w:t>_</w:t>
      </w:r>
      <w:r>
        <w:rPr>
          <w:rFonts w:ascii="NimbusRomNo9L-Regu" w:hAnsi="NimbusRomNo9L-Regu" w:cs="NimbusRomNo9L-Regu"/>
        </w:rPr>
        <w:t>erent instant—the</w:t>
      </w:r>
    </w:p>
    <w:p>
      <w:pPr>
        <w:spacing w:before="0" w:after="0"/>
        <w:contextualSpacing/>
        <w:jc w:val="left"/>
        <w:rPr>
          <w:rFonts w:ascii="NimbusRomNo9L-Regu" w:hAnsi="NimbusRomNo9L-Regu" w:cs="NimbusRomNo9L-Regu"/>
        </w:rPr>
      </w:pPr>
      <w:r>
        <w:rPr>
          <w:rFonts w:ascii="NimbusRomNo9L-Regu" w:hAnsi="NimbusRomNo9L-Regu" w:cs="NimbusRomNo9L-Regu"/>
        </w:rPr>
        <w:t>time of entrance and the time of exit, respectively—where the</w:t>
      </w:r>
    </w:p>
    <w:p>
      <w:pPr>
        <w:spacing w:before="0" w:after="0"/>
        <w:contextualSpacing/>
        <w:jc w:val="left"/>
        <w:rPr>
          <w:rFonts w:ascii="NimbusRomNo9L-Regu" w:hAnsi="NimbusRomNo9L-Regu" w:cs="NimbusRomNo9L-Regu"/>
        </w:rPr>
      </w:pPr>
      <w:r>
        <w:rPr>
          <w:rFonts w:ascii="NimbusRomNo9L-Regu" w:hAnsi="NimbusRomNo9L-Regu" w:cs="NimbusRomNo9L-Regu"/>
        </w:rPr>
        <w:t>subsystems and the respective instants are independent of the</w:t>
      </w:r>
    </w:p>
    <w:p>
      <w:pPr>
        <w:spacing w:before="0" w:after="0"/>
        <w:contextualSpacing/>
        <w:jc w:val="left"/>
        <w:rPr>
          <w:rFonts w:ascii="NimbusRomNo9L-Regu" w:hAnsi="NimbusRomNo9L-Regu" w:cs="NimbusRomNo9L-Regu"/>
        </w:rPr>
      </w:pPr>
      <w:r>
        <w:rPr>
          <w:rFonts w:ascii="NimbusRomNo9L-Regu" w:hAnsi="NimbusRomNo9L-Regu" w:cs="NimbusRomNo9L-Regu"/>
        </w:rPr>
        <w:t>choice of operation that connects them.)…. In the case of more than one party, the set of local outcomes</w:t>
      </w:r>
    </w:p>
    <w:p>
      <w:pPr>
        <w:spacing w:before="0" w:after="0"/>
        <w:contextualSpacing/>
        <w:jc w:val="left"/>
      </w:pPr>
      <w:r>
        <w:rPr>
          <w:rFonts w:ascii="NimbusRomNo9L-Regu" w:hAnsi="NimbusRomNo9L-Regu" w:cs="NimbusRomNo9L-Regu"/>
        </w:rPr>
        <w:t xml:space="preserve">corresponds to a set of CP maps </w:t>
      </w:r>
      <w:r>
        <w:rPr>
          <w:rFonts w:ascii="txsy" w:hAnsi="txsy" w:cs="txsy"/>
        </w:rPr>
        <w:t>M</w:t>
      </w:r>
      <w:r>
        <w:rPr>
          <w:rFonts w:ascii="NimbusRomNo9L-ReguItal" w:hAnsi="NimbusRomNo9L-ReguItal" w:cs="NimbusRomNo9L-ReguItal"/>
          <w:sz w:val="14"/>
          <w:szCs w:val="14"/>
        </w:rPr>
        <w:t xml:space="preserve">A i </w:t>
      </w:r>
      <w:r>
        <w:rPr>
          <w:rFonts w:ascii="rtxmi" w:hAnsi="rtxmi" w:cs="rtxmi"/>
        </w:rPr>
        <w:t>;</w:t>
      </w:r>
      <w:r>
        <w:rPr>
          <w:rFonts w:ascii="txsy" w:hAnsi="txsy" w:cs="txsy"/>
        </w:rPr>
        <w:t>M</w:t>
      </w:r>
      <w:r>
        <w:rPr>
          <w:rFonts w:ascii="NimbusRomNo9L-ReguItal" w:hAnsi="NimbusRomNo9L-ReguItal" w:cs="NimbusRomNo9L-ReguItal"/>
          <w:sz w:val="14"/>
          <w:szCs w:val="14"/>
        </w:rPr>
        <w:t xml:space="preserve">Bj </w:t>
      </w:r>
      <w:r>
        <w:rPr>
          <w:rFonts w:ascii="rtxmi" w:hAnsi="rtxmi" w:cs="rtxmi"/>
        </w:rPr>
        <w:t xml:space="preserve">; </w:t>
      </w:r>
      <w:r>
        <w:rPr>
          <w:rFonts w:ascii="txsy" w:hAnsi="txsy" w:cs="txsy"/>
        </w:rPr>
        <w:t xml:space="preserve">_ _ _ </w:t>
      </w:r>
      <w:r>
        <w:rPr>
          <w:rFonts w:ascii="NimbusRomNo9L-Regu" w:hAnsi="NimbusRomNo9L-Regu" w:cs="NimbusRomNo9L-Regu"/>
        </w:rPr>
        <w:t xml:space="preserve">. A complete list of probabilities </w:t>
      </w:r>
      <w:r>
        <w:rPr>
          <w:rFonts w:ascii="NimbusRomNo9L-ReguItal" w:hAnsi="NimbusRomNo9L-ReguItal" w:cs="NimbusRomNo9L-ReguItal"/>
        </w:rPr>
        <w:t xml:space="preserve">P </w:t>
      </w:r>
      <w:r>
        <w:rPr>
          <w:rFonts w:ascii="txex" w:hAnsi="txex" w:cs="txex"/>
        </w:rPr>
        <w:t>_</w:t>
      </w:r>
      <w:r>
        <w:rPr>
          <w:rFonts w:ascii="txsy" w:hAnsi="txsy" w:cs="txsy"/>
        </w:rPr>
        <w:t>M</w:t>
      </w:r>
      <w:r>
        <w:rPr>
          <w:rFonts w:ascii="NimbusRomNo9L-ReguItal" w:hAnsi="NimbusRomNo9L-ReguItal" w:cs="NimbusRomNo9L-ReguItal"/>
          <w:sz w:val="14"/>
          <w:szCs w:val="14"/>
        </w:rPr>
        <w:t xml:space="preserve">Ai </w:t>
      </w:r>
      <w:r>
        <w:rPr>
          <w:rFonts w:ascii="rtxmi" w:hAnsi="rtxmi" w:cs="rtxmi"/>
        </w:rPr>
        <w:t>;</w:t>
      </w:r>
      <w:r>
        <w:rPr>
          <w:rFonts w:ascii="txsy" w:hAnsi="txsy" w:cs="txsy"/>
        </w:rPr>
        <w:t>M</w:t>
      </w:r>
      <w:r>
        <w:rPr>
          <w:rFonts w:ascii="NimbusRomNo9L-ReguItal" w:hAnsi="NimbusRomNo9L-ReguItal" w:cs="NimbusRomNo9L-ReguItal"/>
          <w:sz w:val="14"/>
          <w:szCs w:val="14"/>
        </w:rPr>
        <w:t>Bj</w:t>
      </w:r>
      <w:r>
        <w:rPr>
          <w:rFonts w:ascii="rtxmi" w:hAnsi="rtxmi" w:cs="rtxmi"/>
        </w:rPr>
        <w:t xml:space="preserve">; </w:t>
      </w:r>
      <w:r>
        <w:rPr>
          <w:rFonts w:ascii="txsy" w:hAnsi="txsy" w:cs="txsy"/>
        </w:rPr>
        <w:t>_ _ _</w:t>
      </w:r>
      <w:r>
        <w:rPr>
          <w:rFonts w:ascii="txex" w:hAnsi="txex" w:cs="txex"/>
        </w:rPr>
        <w:t>_</w:t>
      </w:r>
      <w:r>
        <w:rPr>
          <w:rFonts w:ascii="NimbusRomNo9L-Regu" w:hAnsi="NimbusRomNo9L-Regu" w:cs="NimbusRomNo9L-Regu"/>
        </w:rPr>
        <w:t xml:space="preserve">for all possible local outcomes will be called </w:t>
      </w:r>
      <w:r>
        <w:rPr>
          <w:rFonts w:ascii="NimbusRomNo9L-ReguItal" w:hAnsi="NimbusRomNo9L-ReguItal" w:cs="NimbusRomNo9L-ReguItal"/>
        </w:rPr>
        <w:t>process</w:t>
      </w:r>
      <w:r>
        <w:rPr>
          <w:rFonts w:ascii="NimbusRomNo9L-Regu" w:hAnsi="NimbusRomNo9L-Regu" w:cs="NimbusRomNo9L-Regu"/>
        </w:rPr>
        <w:t xml:space="preserve">. (p. 3) </w:t>
      </w:r>
    </w:p>
    <w:p>
      <w:pPr>
        <w:spacing w:before="0" w:after="0"/>
        <w:contextualSpacing/>
        <w:jc w:val="left"/>
        <w:rPr>
          <w:rFonts w:ascii="NimbusRomNo9L-Regu" w:hAnsi="NimbusRomNo9L-Regu" w:cs="NimbusRomNo9L-Regu"/>
        </w:rPr>
      </w:pPr>
    </w:p>
    <w:p>
      <w:pPr>
        <w:spacing w:before="0" w:after="0"/>
        <w:contextualSpacing/>
        <w:jc w:val="left"/>
      </w:pPr>
      <w:r>
        <w:rPr>
          <w:rFonts w:ascii="NimbusRomNo9L-Regu" w:hAnsi="NimbusRomNo9L-Regu" w:cs="NimbusRomNo9L-Regu"/>
          <w:color w:val="FF0000"/>
        </w:rPr>
        <w:t>[Again, we are here within a particular EW in which we can talk about the ‘</w:t>
      </w:r>
      <w:r>
        <w:rPr>
          <w:rFonts w:ascii="NimbusRomNo9L-Regu" w:hAnsi="NimbusRomNo9L-Regu" w:cs="NimbusRomNo9L-Regu"/>
        </w:rPr>
        <w:t xml:space="preserve">retaining the validity of quantum mechanics locally”! </w:t>
      </w:r>
      <w:r>
        <w:rPr>
          <w:rFonts w:ascii="NimbusRomNo9L-Regu" w:hAnsi="NimbusRomNo9L-Regu" w:cs="NimbusRomNo9L-Regu"/>
          <w:color w:val="FF0000"/>
        </w:rPr>
        <w:t>The above paragraphs mirror EXACTLY the correspondences between EDWs!!!]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As argued earlier,</w:t>
      </w:r>
    </w:p>
    <w:p>
      <w:pPr>
        <w:spacing w:before="0" w:after="0"/>
        <w:contextualSpacing/>
        <w:jc w:val="left"/>
        <w:rPr>
          <w:rFonts w:ascii="NimbusRomNo9L-Regu" w:hAnsi="NimbusRomNo9L-Regu" w:cs="NimbusRomNo9L-Regu"/>
        </w:rPr>
      </w:pPr>
      <w:r>
        <w:rPr>
          <w:rFonts w:ascii="NimbusRomNo9L-Regu" w:hAnsi="NimbusRomNo9L-Regu" w:cs="NimbusRomNo9L-Regu"/>
        </w:rPr>
        <w:t>if all events are localized in a causal structure and Alice and</w:t>
      </w:r>
    </w:p>
    <w:p>
      <w:pPr>
        <w:spacing w:before="0" w:after="0"/>
        <w:contextualSpacing/>
        <w:jc w:val="left"/>
        <w:rPr>
          <w:rFonts w:ascii="NimbusRomNo9L-Regu" w:hAnsi="NimbusRomNo9L-Regu" w:cs="NimbusRomNo9L-Regu"/>
        </w:rPr>
      </w:pPr>
      <w:r>
        <w:rPr>
          <w:rFonts w:ascii="NimbusRomNo9L-Regu" w:hAnsi="NimbusRomNo9L-Regu" w:cs="NimbusRomNo9L-Regu"/>
        </w:rPr>
        <w:t>Bob perform their experiments inside closed laboratories, at</w:t>
      </w:r>
    </w:p>
    <w:p>
      <w:pPr>
        <w:spacing w:before="0" w:after="0"/>
        <w:contextualSpacing/>
        <w:jc w:val="left"/>
        <w:rPr>
          <w:rFonts w:ascii="NimbusRomNo9L-Regu" w:hAnsi="NimbusRomNo9L-Regu" w:cs="NimbusRomNo9L-Regu"/>
        </w:rPr>
      </w:pPr>
      <w:r>
        <w:rPr>
          <w:rFonts w:ascii="NimbusRomNo9L-Regu" w:hAnsi="NimbusRomNo9L-Regu" w:cs="NimbusRomNo9L-Regu"/>
        </w:rPr>
        <w:t>most unidirectional signalling between the laboratories is allowed.</w:t>
      </w:r>
    </w:p>
    <w:p>
      <w:pPr>
        <w:spacing w:before="0" w:after="0"/>
        <w:contextualSpacing/>
        <w:jc w:val="left"/>
        <w:rPr>
          <w:rFonts w:ascii="NimbusRomNo9L-Regu" w:hAnsi="NimbusRomNo9L-Regu" w:cs="NimbusRomNo9L-Regu"/>
        </w:rPr>
      </w:pPr>
      <w:r>
        <w:rPr>
          <w:rFonts w:ascii="NimbusRomNo9L-Regu" w:hAnsi="NimbusRomNo9L-Regu" w:cs="NimbusRomNo9L-Regu"/>
        </w:rPr>
        <w:t>In a definite causal structure, it may still be the case</w:t>
      </w:r>
    </w:p>
    <w:p>
      <w:pPr>
        <w:spacing w:before="0" w:after="0"/>
        <w:contextualSpacing/>
        <w:jc w:val="left"/>
        <w:rPr>
          <w:rFonts w:ascii="NimbusRomNo9L-Regu" w:hAnsi="NimbusRomNo9L-Regu" w:cs="NimbusRomNo9L-Regu"/>
        </w:rPr>
      </w:pPr>
      <w:r>
        <w:rPr>
          <w:rFonts w:ascii="NimbusRomNo9L-Regu" w:hAnsi="NimbusRomNo9L-Regu" w:cs="NimbusRomNo9L-Regu"/>
        </w:rPr>
        <w:t>that the location of each event, and thus the causal relation between</w:t>
      </w:r>
    </w:p>
    <w:p>
      <w:pPr>
        <w:spacing w:before="0" w:after="0"/>
        <w:contextualSpacing/>
        <w:jc w:val="left"/>
      </w:pPr>
      <w:r>
        <w:rPr>
          <w:rFonts w:ascii="NimbusRomNo9L-Regu" w:hAnsi="NimbusRomNo9L-Regu" w:cs="NimbusRomNo9L-Regu"/>
        </w:rPr>
        <w:t xml:space="preserve">events, is not known with certainty…. We will call processes of this kind </w:t>
      </w:r>
      <w:r>
        <w:rPr>
          <w:rFonts w:ascii="NimbusRomNo9L-ReguItal" w:hAnsi="NimbusRomNo9L-ReguItal" w:cs="NimbusRomNo9L-ReguItal"/>
        </w:rPr>
        <w:t xml:space="preserve">causally separable </w:t>
      </w:r>
      <w:r>
        <w:rPr>
          <w:rFonts w:ascii="NimbusRomNo9L-Regu" w:hAnsi="NimbusRomNo9L-Regu" w:cs="NimbusRomNo9L-Regu"/>
        </w:rPr>
        <w:t>(note</w:t>
      </w:r>
    </w:p>
    <w:p>
      <w:pPr>
        <w:spacing w:before="0" w:after="0"/>
        <w:contextualSpacing/>
        <w:jc w:val="left"/>
        <w:rPr>
          <w:rFonts w:ascii="NimbusRomNo9L-Regu" w:hAnsi="NimbusRomNo9L-Regu" w:cs="NimbusRomNo9L-Regu"/>
        </w:rPr>
      </w:pPr>
      <w:r>
        <w:rPr>
          <w:rFonts w:ascii="NimbusRomNo9L-Regu" w:hAnsi="NimbusRomNo9L-Regu" w:cs="NimbusRomNo9L-Regu"/>
        </w:rPr>
        <w:t>that the decomposition (6) need not be unique since nonsignalling</w:t>
      </w:r>
    </w:p>
    <w:p>
      <w:pPr>
        <w:spacing w:before="0" w:after="0"/>
        <w:contextualSpacing/>
        <w:jc w:val="left"/>
      </w:pPr>
      <w:r>
        <w:rPr>
          <w:rFonts w:ascii="NimbusRomNo9L-Regu" w:hAnsi="NimbusRomNo9L-Regu" w:cs="NimbusRomNo9L-Regu"/>
        </w:rPr>
        <w:t xml:space="preserve">processes can be included either in </w:t>
      </w:r>
      <w:r>
        <w:rPr>
          <w:rFonts w:ascii="NimbusRomNo9L-ReguItal" w:hAnsi="NimbusRomNo9L-ReguItal" w:cs="NimbusRomNo9L-ReguItal"/>
        </w:rPr>
        <w:t>W</w:t>
      </w:r>
      <w:r>
        <w:rPr>
          <w:rFonts w:ascii="NimbusRomNo9L-ReguItal" w:hAnsi="NimbusRomNo9L-ReguItal" w:cs="NimbusRomNo9L-ReguItal"/>
          <w:sz w:val="14"/>
          <w:szCs w:val="14"/>
        </w:rPr>
        <w:t>B</w:t>
      </w:r>
      <w:r>
        <w:rPr>
          <w:rFonts w:ascii="txsyb" w:hAnsi="txsyb" w:cs="txsyb"/>
          <w:sz w:val="14"/>
          <w:szCs w:val="14"/>
        </w:rPr>
        <w:t>_</w:t>
      </w:r>
      <w:r>
        <w:rPr>
          <w:rFonts w:ascii="NimbusRomNo9L-ReguItal" w:hAnsi="NimbusRomNo9L-ReguItal" w:cs="NimbusRomNo9L-ReguItal"/>
          <w:sz w:val="14"/>
          <w:szCs w:val="14"/>
        </w:rPr>
        <w:t xml:space="preserve">A </w:t>
      </w:r>
      <w:r>
        <w:rPr>
          <w:rFonts w:ascii="NimbusRomNo9L-Regu" w:hAnsi="NimbusRomNo9L-Regu" w:cs="NimbusRomNo9L-Regu"/>
        </w:rPr>
        <w:t>or in</w:t>
      </w:r>
    </w:p>
    <w:p>
      <w:pPr>
        <w:spacing w:before="0" w:after="0"/>
        <w:contextualSpacing/>
        <w:jc w:val="left"/>
      </w:pPr>
      <w:r>
        <w:rPr>
          <w:rFonts w:ascii="NimbusRomNo9L-ReguItal" w:hAnsi="NimbusRomNo9L-ReguItal" w:cs="NimbusRomNo9L-ReguItal"/>
        </w:rPr>
        <w:t>W</w:t>
      </w:r>
      <w:r>
        <w:rPr>
          <w:rFonts w:ascii="NimbusRomNo9L-ReguItal" w:hAnsi="NimbusRomNo9L-ReguItal" w:cs="NimbusRomNo9L-ReguItal"/>
          <w:sz w:val="14"/>
          <w:szCs w:val="14"/>
        </w:rPr>
        <w:t>A</w:t>
      </w:r>
      <w:r>
        <w:rPr>
          <w:rFonts w:ascii="txsyb" w:hAnsi="txsyb" w:cs="txsyb"/>
          <w:sz w:val="14"/>
          <w:szCs w:val="14"/>
        </w:rPr>
        <w:t>_</w:t>
      </w:r>
      <w:r>
        <w:rPr>
          <w:rFonts w:ascii="NimbusRomNo9L-ReguItal" w:hAnsi="NimbusRomNo9L-ReguItal" w:cs="NimbusRomNo9L-ReguItal"/>
          <w:sz w:val="14"/>
          <w:szCs w:val="14"/>
        </w:rPr>
        <w:t>B</w:t>
      </w:r>
      <w:r>
        <w:rPr>
          <w:rFonts w:ascii="NimbusRomNo9L-Regu" w:hAnsi="NimbusRomNo9L-Regu" w:cs="NimbusRomNo9L-Regu"/>
        </w:rPr>
        <w:t>). They represent the most general bipartite quantum</w:t>
      </w:r>
    </w:p>
    <w:p>
      <w:pPr>
        <w:spacing w:before="0" w:after="0"/>
        <w:contextualSpacing/>
        <w:jc w:val="left"/>
        <w:rPr>
          <w:rFonts w:ascii="NimbusRomNo9L-Regu" w:hAnsi="NimbusRomNo9L-Regu" w:cs="NimbusRomNo9L-Regu"/>
        </w:rPr>
      </w:pPr>
      <w:r>
        <w:rPr>
          <w:rFonts w:ascii="NimbusRomNo9L-Regu" w:hAnsi="NimbusRomNo9L-Regu" w:cs="NimbusRomNo9L-Regu"/>
        </w:rPr>
        <w:t>processes for which the local experiments are performed in</w:t>
      </w:r>
    </w:p>
    <w:p>
      <w:pPr>
        <w:spacing w:before="0" w:after="0"/>
        <w:contextualSpacing/>
        <w:jc w:val="left"/>
        <w:rPr>
          <w:rFonts w:ascii="NimbusRomNo9L-Regu" w:hAnsi="NimbusRomNo9L-Regu" w:cs="NimbusRomNo9L-Regu"/>
        </w:rPr>
      </w:pPr>
      <w:r>
        <w:rPr>
          <w:rFonts w:ascii="NimbusRomNo9L-Regu" w:hAnsi="NimbusRomNo9L-Regu" w:cs="NimbusRomNo9L-Regu"/>
        </w:rPr>
        <w:t>closed laboratories embedded in a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In particular, they generate the most general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between measurements that take place at definite</w:t>
      </w:r>
    </w:p>
    <w:p>
      <w:pPr>
        <w:spacing w:before="0" w:after="0"/>
        <w:contextualSpacing/>
        <w:jc w:val="left"/>
        <w:rPr>
          <w:rFonts w:ascii="NimbusRomNo9L-Regu" w:hAnsi="NimbusRomNo9L-Regu" w:cs="NimbusRomNo9L-Regu"/>
        </w:rPr>
      </w:pPr>
      <w:r>
        <w:rPr>
          <w:rFonts w:ascii="NimbusRomNo9L-Regu" w:hAnsi="NimbusRomNo9L-Regu" w:cs="NimbusRomNo9L-Regu"/>
        </w:rPr>
        <w:t>(though possibly unknown) instants of time. Clearly, according</w:t>
      </w:r>
    </w:p>
    <w:p>
      <w:pPr>
        <w:spacing w:before="0" w:after="0"/>
        <w:contextualSpacing/>
        <w:jc w:val="left"/>
        <w:rPr>
          <w:rFonts w:ascii="NimbusRomNo9L-Regu" w:hAnsi="NimbusRomNo9L-Regu" w:cs="NimbusRomNo9L-Regu"/>
        </w:rPr>
      </w:pPr>
      <w:r>
        <w:rPr>
          <w:rFonts w:ascii="NimbusRomNo9L-Regu" w:hAnsi="NimbusRomNo9L-Regu" w:cs="NimbusRomNo9L-Regu"/>
        </w:rPr>
        <w:t>to the argument presented earlier, causally separable processes</w:t>
      </w:r>
    </w:p>
    <w:p>
      <w:pPr>
        <w:spacing w:before="0" w:after="0"/>
        <w:contextualSpacing/>
        <w:jc w:val="left"/>
        <w:rPr>
          <w:rFonts w:ascii="NimbusRomNo9L-Regu" w:hAnsi="NimbusRomNo9L-Regu" w:cs="NimbusRomNo9L-Regu"/>
        </w:rPr>
      </w:pPr>
      <w:r>
        <w:rPr>
          <w:rFonts w:ascii="NimbusRomNo9L-Regu" w:hAnsi="NimbusRomNo9L-Regu" w:cs="NimbusRomNo9L-Regu"/>
        </w:rPr>
        <w:t>cannot be used by Alice an Bob to violate the causal</w:t>
      </w:r>
    </w:p>
    <w:p>
      <w:pPr>
        <w:spacing w:before="0" w:after="0"/>
        <w:contextualSpacing/>
        <w:jc w:val="left"/>
        <w:rPr>
          <w:rFonts w:ascii="NimbusRomNo9L-Regu" w:hAnsi="NimbusRomNo9L-Regu" w:cs="NimbusRomNo9L-Regu"/>
        </w:rPr>
      </w:pPr>
      <w:r>
        <w:rPr>
          <w:rFonts w:ascii="NimbusRomNo9L-Regu" w:hAnsi="NimbusRomNo9L-Regu" w:cs="NimbusRomNo9L-Regu"/>
        </w:rPr>
        <w:t>inequality (2). (p. 4)</w:t>
      </w:r>
    </w:p>
    <w:p>
      <w:pPr>
        <w:spacing w:before="0" w:after="0"/>
        <w:contextualSpacing/>
        <w:jc w:val="left"/>
        <w:rPr>
          <w:rFonts w:ascii="NimbusRomNo9L-Regu" w:hAnsi="NimbusRomNo9L-Regu" w:cs="NimbusRomNo9L-Regu"/>
        </w:rPr>
      </w:pP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Classical processes are causally separable</w:t>
      </w:r>
    </w:p>
    <w:p>
      <w:pPr>
        <w:spacing w:before="0" w:after="0"/>
        <w:contextualSpacing/>
        <w:jc w:val="left"/>
      </w:pPr>
      <w:r>
        <w:rPr>
          <w:rFonts w:ascii="NimbusRomNo9L-Regu" w:hAnsi="NimbusRomNo9L-Regu" w:cs="NimbusRomNo9L-Regu"/>
        </w:rPr>
        <w:t>It is not di</w:t>
      </w:r>
      <w:r>
        <w:rPr>
          <w:rFonts w:ascii="rtxr" w:hAnsi="rtxr" w:cs="rtxr"/>
        </w:rPr>
        <w:t>_</w:t>
      </w:r>
      <w:r>
        <w:rPr>
          <w:rFonts w:ascii="NimbusRomNo9L-Regu" w:hAnsi="NimbusRomNo9L-Regu" w:cs="NimbusRomNo9L-Regu"/>
        </w:rPr>
        <w:t>cult to see that if the operations of the local</w:t>
      </w:r>
    </w:p>
    <w:p>
      <w:pPr>
        <w:spacing w:before="0" w:after="0"/>
        <w:contextualSpacing/>
        <w:jc w:val="left"/>
        <w:rPr>
          <w:rFonts w:ascii="NimbusRomNo9L-Regu" w:hAnsi="NimbusRomNo9L-Regu" w:cs="NimbusRomNo9L-Regu"/>
        </w:rPr>
      </w:pPr>
      <w:r>
        <w:rPr>
          <w:rFonts w:ascii="NimbusRomNo9L-Regu" w:hAnsi="NimbusRomNo9L-Regu" w:cs="NimbusRomNo9L-Regu"/>
        </w:rPr>
        <w:t>parties are classical, they can always be understood as taking</w:t>
      </w:r>
    </w:p>
    <w:p>
      <w:pPr>
        <w:spacing w:before="0" w:after="0"/>
        <w:contextualSpacing/>
        <w:jc w:val="left"/>
        <w:rPr>
          <w:rFonts w:ascii="NimbusRomNo9L-Regu" w:hAnsi="NimbusRomNo9L-Regu" w:cs="NimbusRomNo9L-Regu"/>
        </w:rPr>
      </w:pPr>
      <w:r>
        <w:rPr>
          <w:rFonts w:ascii="NimbusRomNo9L-Regu" w:hAnsi="NimbusRomNo9L-Regu" w:cs="NimbusRomNo9L-Regu"/>
        </w:rPr>
        <w:t>place in a global causal structure. (p. 5)</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nothing more than EDWs!!!]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We have seen that by relaxing the assumption of definite</w:t>
      </w:r>
    </w:p>
    <w:p>
      <w:pPr>
        <w:spacing w:before="0" w:after="0"/>
        <w:contextualSpacing/>
        <w:jc w:val="left"/>
        <w:rPr>
          <w:rFonts w:ascii="NimbusRomNo9L-Regu" w:hAnsi="NimbusRomNo9L-Regu" w:cs="NimbusRomNo9L-Regu"/>
        </w:rPr>
      </w:pPr>
      <w:r>
        <w:rPr>
          <w:rFonts w:ascii="NimbusRomNo9L-Regu" w:hAnsi="NimbusRomNo9L-Regu" w:cs="NimbusRomNo9L-Regu"/>
        </w:rPr>
        <w:t>global causal order and requiring that the standard quantum</w:t>
      </w:r>
    </w:p>
    <w:p>
      <w:pPr>
        <w:spacing w:before="0" w:after="0"/>
        <w:contextualSpacing/>
        <w:jc w:val="left"/>
        <w:rPr>
          <w:rFonts w:ascii="NimbusRomNo9L-Regu" w:hAnsi="NimbusRomNo9L-Regu" w:cs="NimbusRomNo9L-Regu"/>
        </w:rPr>
      </w:pPr>
      <w:r>
        <w:rPr>
          <w:rFonts w:ascii="NimbusRomNo9L-Regu" w:hAnsi="NimbusRomNo9L-Regu" w:cs="NimbusRomNo9L-Regu"/>
        </w:rPr>
        <w:t>formalism holds only locally, we obtain the possibility for</w:t>
      </w:r>
    </w:p>
    <w:p>
      <w:pPr>
        <w:spacing w:before="0" w:after="0"/>
        <w:contextualSpacing/>
        <w:jc w:val="left"/>
        <w:rPr>
          <w:rFonts w:ascii="NimbusRomNo9L-Regu" w:hAnsi="NimbusRomNo9L-Regu" w:cs="NimbusRomNo9L-Regu"/>
        </w:rPr>
      </w:pPr>
      <w:r>
        <w:rPr>
          <w:rFonts w:ascii="NimbusRomNo9L-Regu" w:hAnsi="NimbusRomNo9L-Regu" w:cs="NimbusRomNo9L-Regu"/>
        </w:rPr>
        <w:t>global causal relations that are not included in the usual formulation</w:t>
      </w:r>
    </w:p>
    <w:p>
      <w:pPr>
        <w:spacing w:before="0" w:after="0"/>
        <w:contextualSpacing/>
        <w:jc w:val="left"/>
        <w:rPr>
          <w:rFonts w:ascii="NimbusRomNo9L-Regu" w:hAnsi="NimbusRomNo9L-Regu" w:cs="NimbusRomNo9L-Regu"/>
        </w:rPr>
      </w:pPr>
      <w:r>
        <w:rPr>
          <w:rFonts w:ascii="NimbusRomNo9L-Regu" w:hAnsi="NimbusRomNo9L-Regu" w:cs="NimbusRomNo9L-Regu"/>
        </w:rPr>
        <w:t>of quantum mechanics. The latter is reminiscent of</w:t>
      </w:r>
    </w:p>
    <w:p>
      <w:pPr>
        <w:spacing w:before="0" w:after="0"/>
        <w:contextualSpacing/>
        <w:jc w:val="left"/>
        <w:rPr>
          <w:rFonts w:ascii="NimbusRomNo9L-Regu" w:hAnsi="NimbusRomNo9L-Regu" w:cs="NimbusRomNo9L-Regu"/>
        </w:rPr>
      </w:pPr>
      <w:r>
        <w:rPr>
          <w:rFonts w:ascii="NimbusRomNo9L-Regu" w:hAnsi="NimbusRomNo9L-Regu" w:cs="NimbusRomNo9L-Regu"/>
        </w:rPr>
        <w:t>the situation in general relativity, where by requiring that locally</w:t>
      </w:r>
    </w:p>
    <w:p>
      <w:pPr>
        <w:spacing w:before="0" w:after="0"/>
        <w:contextualSpacing/>
        <w:jc w:val="left"/>
        <w:rPr>
          <w:rFonts w:ascii="NimbusRomNo9L-Regu" w:hAnsi="NimbusRomNo9L-Regu" w:cs="NimbusRomNo9L-Regu"/>
        </w:rPr>
      </w:pPr>
      <w:r>
        <w:rPr>
          <w:rFonts w:ascii="NimbusRomNo9L-Regu" w:hAnsi="NimbusRomNo9L-Regu" w:cs="NimbusRomNo9L-Regu"/>
        </w:rPr>
        <w:t>the geometry is that of flat Minkowski space-time, one</w:t>
      </w:r>
    </w:p>
    <w:p>
      <w:pPr>
        <w:spacing w:before="0" w:after="0"/>
        <w:contextualSpacing/>
        <w:jc w:val="left"/>
        <w:rPr>
          <w:rFonts w:ascii="NimbusRomNo9L-Regu" w:hAnsi="NimbusRomNo9L-Regu" w:cs="NimbusRomNo9L-Regu"/>
        </w:rPr>
      </w:pPr>
      <w:r>
        <w:rPr>
          <w:rFonts w:ascii="NimbusRomNo9L-Regu" w:hAnsi="NimbusRomNo9L-Regu" w:cs="NimbusRomNo9L-Regu"/>
        </w:rPr>
        <w:t>obtains the possibility of having more general, curved spacetimes.</w:t>
      </w:r>
    </w:p>
    <w:p>
      <w:pPr>
        <w:spacing w:before="0" w:after="0"/>
        <w:contextualSpacing/>
        <w:jc w:val="left"/>
        <w:rPr>
          <w:rFonts w:ascii="NimbusRomNo9L-Regu" w:hAnsi="NimbusRomNo9L-Regu" w:cs="NimbusRomNo9L-Regu"/>
        </w:rPr>
      </w:pPr>
      <w:r>
        <w:rPr>
          <w:rFonts w:ascii="NimbusRomNo9L-Regu" w:hAnsi="NimbusRomNo9L-Regu" w:cs="NimbusRomNo9L-Regu"/>
        </w:rPr>
        <w:t>The natural question is whether “non-causal”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of the kind described by our formalism can be found</w:t>
      </w:r>
    </w:p>
    <w:p>
      <w:pPr>
        <w:spacing w:before="0" w:after="0"/>
        <w:contextualSpacing/>
        <w:jc w:val="left"/>
        <w:rPr>
          <w:rFonts w:ascii="NimbusRomNo9L-Regu" w:hAnsi="NimbusRomNo9L-Regu" w:cs="NimbusRomNo9L-Regu"/>
        </w:rPr>
      </w:pPr>
      <w:r>
        <w:rPr>
          <w:rFonts w:ascii="NimbusRomNo9L-Regu" w:hAnsi="NimbusRomNo9L-Regu" w:cs="NimbusRomNo9L-Regu"/>
        </w:rPr>
        <w:t>in nature. One can speculate that they may exist in unprobed</w:t>
      </w:r>
    </w:p>
    <w:p>
      <w:pPr>
        <w:spacing w:before="0" w:after="0"/>
        <w:contextualSpacing/>
        <w:jc w:val="left"/>
        <w:rPr>
          <w:rFonts w:ascii="NimbusRomNo9L-Regu" w:hAnsi="NimbusRomNo9L-Regu" w:cs="NimbusRomNo9L-Regu"/>
        </w:rPr>
      </w:pPr>
      <w:r>
        <w:rPr>
          <w:rFonts w:ascii="NimbusRomNo9L-Regu" w:hAnsi="NimbusRomNo9L-Regu" w:cs="NimbusRomNo9L-Regu"/>
        </w:rPr>
        <w:t>physical regimes, such as, for example, those in which quantum</w:t>
      </w:r>
    </w:p>
    <w:p>
      <w:pPr>
        <w:spacing w:before="0" w:after="0"/>
        <w:contextualSpacing/>
        <w:jc w:val="left"/>
        <w:rPr>
          <w:rFonts w:ascii="NimbusRomNo9L-Regu" w:hAnsi="NimbusRomNo9L-Regu" w:cs="NimbusRomNo9L-Regu"/>
        </w:rPr>
      </w:pPr>
      <w:r>
        <w:rPr>
          <w:rFonts w:ascii="NimbusRomNo9L-Regu" w:hAnsi="NimbusRomNo9L-Regu" w:cs="NimbusRomNo9L-Regu"/>
        </w:rPr>
        <w:t>mechanics and general relativity become relevant. (p. 5)</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rPr>
      </w:pPr>
      <w:r>
        <w:rPr>
          <w:rFonts w:ascii="NimbusRomNo9L-Regu" w:hAnsi="NimbusRomNo9L-Regu" w:cs="NimbusRomNo9L-Regu"/>
        </w:rPr>
        <w:t>Indeed, our result that classical theories can always be understood</w:t>
      </w:r>
    </w:p>
    <w:p>
      <w:pPr>
        <w:spacing w:before="0" w:after="0"/>
        <w:contextualSpacing/>
        <w:jc w:val="left"/>
        <w:rPr>
          <w:rFonts w:ascii="NimbusRomNo9L-Regu" w:hAnsi="NimbusRomNo9L-Regu" w:cs="NimbusRomNo9L-Regu"/>
        </w:rPr>
      </w:pPr>
      <w:r>
        <w:rPr>
          <w:rFonts w:ascii="NimbusRomNo9L-Regu" w:hAnsi="NimbusRomNo9L-Regu" w:cs="NimbusRomNo9L-Regu"/>
        </w:rPr>
        <w:t>in terms of a global causal structure suggests the possibility</w:t>
      </w:r>
    </w:p>
    <w:p>
      <w:pPr>
        <w:spacing w:before="0" w:after="0"/>
        <w:contextualSpacing/>
        <w:jc w:val="left"/>
        <w:rPr>
          <w:rFonts w:ascii="NimbusRomNo9L-Regu" w:hAnsi="NimbusRomNo9L-Regu" w:cs="NimbusRomNo9L-Regu"/>
        </w:rPr>
      </w:pPr>
      <w:r>
        <w:rPr>
          <w:rFonts w:ascii="NimbusRomNo9L-Regu" w:hAnsi="NimbusRomNo9L-Regu" w:cs="NimbusRomNo9L-Regu"/>
        </w:rPr>
        <w:t>that the observed causal order of space-time might</w:t>
      </w:r>
    </w:p>
    <w:p>
      <w:pPr>
        <w:spacing w:before="0" w:after="0"/>
        <w:contextualSpacing/>
        <w:jc w:val="left"/>
        <w:rPr>
          <w:rFonts w:ascii="NimbusRomNo9L-Regu" w:hAnsi="NimbusRomNo9L-Regu" w:cs="NimbusRomNo9L-Regu"/>
        </w:rPr>
      </w:pPr>
      <w:r>
        <w:rPr>
          <w:rFonts w:ascii="NimbusRomNo9L-Regu" w:hAnsi="NimbusRomNo9L-Regu" w:cs="NimbusRomNo9L-Regu"/>
        </w:rPr>
        <w:t>not be a fundamental property of nature but rather emerge</w:t>
      </w:r>
    </w:p>
    <w:p>
      <w:pPr>
        <w:spacing w:before="0" w:after="0"/>
        <w:contextualSpacing/>
        <w:jc w:val="left"/>
        <w:rPr>
          <w:rFonts w:ascii="NimbusRomNo9L-Regu" w:hAnsi="NimbusRomNo9L-Regu" w:cs="NimbusRomNo9L-Regu"/>
        </w:rPr>
      </w:pPr>
      <w:r>
        <w:rPr>
          <w:rFonts w:ascii="NimbusRomNo9L-Regu" w:hAnsi="NimbusRomNo9L-Regu" w:cs="NimbusRomNo9L-Regu"/>
        </w:rPr>
        <w:t>from a more fundamental theory [32–34] in a quantum-toclassical</w:t>
      </w:r>
    </w:p>
    <w:p>
      <w:pPr>
        <w:spacing w:before="0" w:after="0"/>
        <w:contextualSpacing/>
        <w:jc w:val="left"/>
        <w:rPr>
          <w:rFonts w:ascii="NimbusRomNo9L-Regu" w:hAnsi="NimbusRomNo9L-Regu" w:cs="NimbusRomNo9L-Regu"/>
        </w:rPr>
      </w:pPr>
      <w:r>
        <w:rPr>
          <w:rFonts w:ascii="NimbusRomNo9L-Regu" w:hAnsi="NimbusRomNo9L-Regu" w:cs="NimbusRomNo9L-Regu"/>
        </w:rPr>
        <w:t>transition due to, for example, decoherence [35] or</w:t>
      </w:r>
    </w:p>
    <w:p>
      <w:pPr>
        <w:spacing w:before="0" w:after="0"/>
        <w:contextualSpacing/>
        <w:jc w:val="left"/>
        <w:rPr>
          <w:rFonts w:ascii="NimbusRomNo9L-Regu" w:hAnsi="NimbusRomNo9L-Regu" w:cs="NimbusRomNo9L-Regu"/>
        </w:rPr>
      </w:pPr>
      <w:r>
        <w:rPr>
          <w:rFonts w:ascii="NimbusRomNo9L-Regu" w:hAnsi="NimbusRomNo9L-Regu" w:cs="NimbusRomNo9L-Regu"/>
        </w:rPr>
        <w:t>coarse-grained measurements [36]. Once a causal structure</w:t>
      </w:r>
    </w:p>
    <w:p>
      <w:pPr>
        <w:spacing w:before="0" w:after="0"/>
        <w:contextualSpacing/>
        <w:jc w:val="left"/>
        <w:rPr>
          <w:rFonts w:ascii="NimbusRomNo9L-Regu" w:hAnsi="NimbusRomNo9L-Regu" w:cs="NimbusRomNo9L-Regu"/>
        </w:rPr>
      </w:pPr>
      <w:r>
        <w:rPr>
          <w:rFonts w:ascii="NimbusRomNo9L-Regu" w:hAnsi="NimbusRomNo9L-Regu" w:cs="NimbusRomNo9L-Regu"/>
        </w:rPr>
        <w:t>is present, it is possible to derive relativistic space-time from</w:t>
      </w:r>
    </w:p>
    <w:p>
      <w:pPr>
        <w:spacing w:before="0" w:after="0"/>
        <w:contextualSpacing/>
        <w:jc w:val="left"/>
        <w:rPr>
          <w:rFonts w:ascii="NimbusRomNo9L-Regu" w:hAnsi="NimbusRomNo9L-Regu" w:cs="NimbusRomNo9L-Regu"/>
        </w:rPr>
      </w:pPr>
      <w:r>
        <w:rPr>
          <w:rFonts w:ascii="NimbusRomNo9L-Regu" w:hAnsi="NimbusRomNo9L-Regu" w:cs="NimbusRomNo9L-Regu"/>
        </w:rPr>
        <w:t>it under appropriate conditions [37, 38]. Furthermore, since</w:t>
      </w:r>
    </w:p>
    <w:p>
      <w:pPr>
        <w:spacing w:before="0" w:after="0"/>
        <w:contextualSpacing/>
        <w:jc w:val="left"/>
        <w:rPr>
          <w:rFonts w:ascii="NimbusRomNo9L-Regu" w:hAnsi="NimbusRomNo9L-Regu" w:cs="NimbusRomNo9L-Regu"/>
        </w:rPr>
      </w:pPr>
      <w:r>
        <w:rPr>
          <w:rFonts w:ascii="NimbusRomNo9L-Regu" w:hAnsi="NimbusRomNo9L-Regu" w:cs="NimbusRomNo9L-Regu"/>
        </w:rPr>
        <w:t>the conformal space-time metric is a description of the causal</w:t>
      </w:r>
    </w:p>
    <w:p>
      <w:pPr>
        <w:spacing w:before="0" w:after="0"/>
        <w:contextualSpacing/>
        <w:jc w:val="left"/>
        <w:rPr>
          <w:rFonts w:ascii="NimbusRomNo9L-Regu" w:hAnsi="NimbusRomNo9L-Regu" w:cs="NimbusRomNo9L-Regu"/>
        </w:rPr>
      </w:pPr>
      <w:r>
        <w:rPr>
          <w:rFonts w:ascii="NimbusRomNo9L-Regu" w:hAnsi="NimbusRomNo9L-Regu" w:cs="NimbusRomNo9L-Regu"/>
        </w:rPr>
        <w:t>relation between space-time points [39, 40], one can expect</w:t>
      </w:r>
    </w:p>
    <w:p>
      <w:pPr>
        <w:spacing w:before="0" w:after="0"/>
        <w:contextualSpacing/>
        <w:jc w:val="left"/>
        <w:rPr>
          <w:rFonts w:ascii="NimbusRomNo9L-Regu" w:hAnsi="NimbusRomNo9L-Regu" w:cs="NimbusRomNo9L-Regu"/>
        </w:rPr>
      </w:pPr>
      <w:r>
        <w:rPr>
          <w:rFonts w:ascii="NimbusRomNo9L-Regu" w:hAnsi="NimbusRomNo9L-Regu" w:cs="NimbusRomNo9L-Regu"/>
        </w:rPr>
        <w:t>that an extension of general relativity to the quantum domain</w:t>
      </w:r>
    </w:p>
    <w:p>
      <w:pPr>
        <w:spacing w:before="0" w:after="0"/>
        <w:contextualSpacing/>
        <w:jc w:val="left"/>
      </w:pPr>
      <w:r>
        <w:rPr>
          <w:rFonts w:ascii="NimbusRomNo9L-Regu" w:hAnsi="NimbusRomNo9L-Regu" w:cs="NimbusRomNo9L-Regu"/>
        </w:rPr>
        <w:t>would involve situations where di</w:t>
      </w:r>
      <w:r>
        <w:rPr>
          <w:rFonts w:ascii="rtxr" w:hAnsi="rtxr" w:cs="rtxr"/>
        </w:rPr>
        <w:t>_</w:t>
      </w:r>
      <w:r>
        <w:rPr>
          <w:rFonts w:ascii="NimbusRomNo9L-Regu" w:hAnsi="NimbusRomNo9L-Regu" w:cs="NimbusRomNo9L-Regu"/>
        </w:rPr>
        <w:t>erent causal orders could</w:t>
      </w:r>
    </w:p>
    <w:p>
      <w:pPr>
        <w:spacing w:before="0" w:after="0"/>
        <w:contextualSpacing/>
        <w:jc w:val="left"/>
        <w:rPr>
          <w:rFonts w:ascii="NimbusRomNo9L-Regu" w:hAnsi="NimbusRomNo9L-Regu" w:cs="NimbusRomNo9L-Regu"/>
        </w:rPr>
      </w:pPr>
      <w:r>
        <w:rPr>
          <w:rFonts w:ascii="NimbusRomNo9L-Regu" w:hAnsi="NimbusRomNo9L-Regu" w:cs="NimbusRomNo9L-Regu"/>
        </w:rPr>
        <w:t>coexist “in superposition”. The formalism we presented may</w:t>
      </w:r>
    </w:p>
    <w:p>
      <w:pPr>
        <w:spacing w:before="0" w:after="0"/>
        <w:contextualSpacing/>
        <w:jc w:val="left"/>
      </w:pPr>
      <w:r>
        <w:rPr>
          <w:rFonts w:ascii="NimbusRomNo9L-Regu" w:hAnsi="NimbusRomNo9L-Regu" w:cs="NimbusRomNo9L-Regu"/>
        </w:rPr>
        <w:t>o</w:t>
      </w:r>
      <w:r>
        <w:rPr>
          <w:rFonts w:ascii="rtxr" w:hAnsi="rtxr" w:cs="rtxr"/>
        </w:rPr>
        <w:t>_</w:t>
      </w:r>
      <w:r>
        <w:rPr>
          <w:rFonts w:ascii="NimbusRomNo9L-Regu" w:hAnsi="NimbusRomNo9L-Regu" w:cs="NimbusRomNo9L-Regu"/>
        </w:rPr>
        <w:t>er a natural route in this direction: based only on the assumption</w:t>
      </w:r>
    </w:p>
    <w:p>
      <w:pPr>
        <w:spacing w:before="0" w:after="0"/>
        <w:contextualSpacing/>
        <w:jc w:val="left"/>
        <w:rPr>
          <w:rFonts w:ascii="NimbusRomNo9L-Regu" w:hAnsi="NimbusRomNo9L-Regu" w:cs="NimbusRomNo9L-Regu"/>
        </w:rPr>
      </w:pPr>
      <w:r>
        <w:rPr>
          <w:rFonts w:ascii="NimbusRomNo9L-Regu" w:hAnsi="NimbusRomNo9L-Regu" w:cs="NimbusRomNo9L-Regu"/>
        </w:rPr>
        <w:t>that quantum mechanics is valid locally, it yields</w:t>
      </w:r>
    </w:p>
    <w:p>
      <w:pPr>
        <w:spacing w:before="0" w:after="0"/>
        <w:contextualSpacing/>
        <w:jc w:val="left"/>
        <w:rPr>
          <w:rFonts w:ascii="NimbusRomNo9L-Regu" w:hAnsi="NimbusRomNo9L-Regu" w:cs="NimbusRomNo9L-Regu"/>
        </w:rPr>
      </w:pPr>
      <w:r>
        <w:rPr>
          <w:rFonts w:ascii="NimbusRomNo9L-Regu" w:hAnsi="NimbusRomNo9L-Regu" w:cs="NimbusRomNo9L-Regu"/>
        </w:rPr>
        <w:t>causal relations that cannot be understood as arising from a</w:t>
      </w:r>
    </w:p>
    <w:p>
      <w:pPr>
        <w:spacing w:before="0" w:after="0"/>
        <w:contextualSpacing/>
        <w:jc w:val="left"/>
        <w:rPr>
          <w:rFonts w:ascii="NimbusRomNo9L-Regu" w:hAnsi="NimbusRomNo9L-Regu" w:cs="NimbusRomNo9L-Regu"/>
        </w:rPr>
      </w:pPr>
      <w:r>
        <w:rPr>
          <w:rFonts w:ascii="NimbusRomNo9L-Regu" w:hAnsi="NimbusRomNo9L-Regu" w:cs="NimbusRomNo9L-Regu"/>
        </w:rPr>
        <w:t>definite, underlying order.</w:t>
      </w:r>
    </w:p>
    <w:p>
      <w:pPr>
        <w:spacing w:before="0" w:after="0"/>
        <w:contextualSpacing/>
        <w:jc w:val="left"/>
        <w:rPr>
          <w:rFonts w:ascii="NimbusRomNo9L-Regu" w:hAnsi="NimbusRomNo9L-Regu" w:cs="NimbusRomNo9L-Regu"/>
        </w:rPr>
      </w:pPr>
      <w:r>
        <w:rPr>
          <w:rFonts w:ascii="NimbusRomNo9L-Regu" w:hAnsi="NimbusRomNo9L-Regu" w:cs="NimbusRomNo9L-Regu"/>
        </w:rPr>
        <w:t>It is also worth noting that exotic causal structures already</w:t>
      </w:r>
    </w:p>
    <w:p>
      <w:pPr>
        <w:spacing w:before="0" w:after="0"/>
        <w:contextualSpacing/>
        <w:jc w:val="left"/>
        <w:rPr>
          <w:rFonts w:ascii="NimbusRomNo9L-Regu" w:hAnsi="NimbusRomNo9L-Regu" w:cs="NimbusRomNo9L-Regu"/>
        </w:rPr>
      </w:pPr>
      <w:r>
        <w:rPr>
          <w:rFonts w:ascii="NimbusRomNo9L-Regu" w:hAnsi="NimbusRomNo9L-Regu" w:cs="NimbusRomNo9L-Regu"/>
        </w:rPr>
        <w:t>appear in the classical theory of general relativity. For example,</w:t>
      </w:r>
    </w:p>
    <w:p>
      <w:pPr>
        <w:spacing w:before="0" w:after="0"/>
        <w:contextualSpacing/>
        <w:jc w:val="left"/>
        <w:rPr>
          <w:rFonts w:ascii="NimbusRomNo9L-Regu" w:hAnsi="NimbusRomNo9L-Regu" w:cs="NimbusRomNo9L-Regu"/>
        </w:rPr>
      </w:pPr>
      <w:r>
        <w:rPr>
          <w:rFonts w:ascii="NimbusRomNo9L-Regu" w:hAnsi="NimbusRomNo9L-Regu" w:cs="NimbusRomNo9L-Regu"/>
        </w:rPr>
        <w:t>there exist solutions to the Einstein equation containing</w:t>
      </w:r>
    </w:p>
    <w:p>
      <w:pPr>
        <w:spacing w:before="0" w:after="0"/>
        <w:contextualSpacing/>
        <w:jc w:val="left"/>
        <w:rPr>
          <w:rFonts w:ascii="NimbusRomNo9L-Regu" w:hAnsi="NimbusRomNo9L-Regu" w:cs="NimbusRomNo9L-Regu"/>
        </w:rPr>
      </w:pPr>
      <w:r>
        <w:rPr>
          <w:rFonts w:ascii="NimbusRomNo9L-Regu" w:hAnsi="NimbusRomNo9L-Regu" w:cs="NimbusRomNo9L-Regu"/>
        </w:rPr>
        <w:t>closed time-like curves (CTCs) [41]. In this context, it should</w:t>
      </w:r>
    </w:p>
    <w:p>
      <w:pPr>
        <w:spacing w:before="0" w:after="0"/>
        <w:contextualSpacing/>
        <w:jc w:val="left"/>
      </w:pPr>
      <w:r>
        <w:rPr>
          <w:rFonts w:ascii="NimbusRomNo9L-Regu" w:hAnsi="NimbusRomNo9L-Regu" w:cs="NimbusRomNo9L-Regu"/>
        </w:rPr>
        <w:t xml:space="preserve">be noted that any process matrix </w:t>
      </w:r>
      <w:r>
        <w:rPr>
          <w:rFonts w:ascii="NimbusRomNo9L-ReguItal" w:hAnsi="NimbusRomNo9L-ReguItal" w:cs="NimbusRomNo9L-ReguItal"/>
        </w:rPr>
        <w:t xml:space="preserve">W </w:t>
      </w:r>
      <w:r>
        <w:rPr>
          <w:rFonts w:ascii="NimbusRomNo9L-Regu" w:hAnsi="NimbusRomNo9L-Regu" w:cs="NimbusRomNo9L-Regu"/>
        </w:rPr>
        <w:t>in our framework can be</w:t>
      </w:r>
    </w:p>
    <w:p>
      <w:pPr>
        <w:spacing w:before="0" w:after="0"/>
        <w:contextualSpacing/>
        <w:jc w:val="left"/>
      </w:pPr>
      <w:r>
        <w:rPr>
          <w:rFonts w:ascii="NimbusRomNo9L-Regu" w:hAnsi="NimbusRomNo9L-Regu" w:cs="NimbusRomNo9L-Regu"/>
        </w:rPr>
        <w:t xml:space="preserve">interpreted as a CPTP map from the outputs, </w:t>
      </w:r>
      <w:r>
        <w:rPr>
          <w:rFonts w:ascii="NimbusRomNo9L-ReguItal" w:hAnsi="NimbusRomNo9L-ReguItal" w:cs="NimbusRomNo9L-ReguItal"/>
        </w:rPr>
        <w:t>A</w:t>
      </w:r>
      <w:r>
        <w:rPr>
          <w:rFonts w:ascii="NimbusRomNo9L-Regu" w:hAnsi="NimbusRomNo9L-Regu" w:cs="NimbusRomNo9L-Regu"/>
          <w:sz w:val="14"/>
          <w:szCs w:val="14"/>
        </w:rPr>
        <w:t>2</w:t>
      </w:r>
      <w:r>
        <w:rPr>
          <w:rFonts w:ascii="NimbusRomNo9L-Regu" w:hAnsi="NimbusRomNo9L-Regu" w:cs="NimbusRomNo9L-Regu"/>
        </w:rPr>
        <w:t xml:space="preserve">, </w:t>
      </w:r>
      <w:r>
        <w:rPr>
          <w:rFonts w:ascii="NimbusRomNo9L-ReguItal" w:hAnsi="NimbusRomNo9L-ReguItal" w:cs="NimbusRomNo9L-ReguItal"/>
        </w:rPr>
        <w:t>B</w:t>
      </w:r>
      <w:r>
        <w:rPr>
          <w:rFonts w:ascii="NimbusRomNo9L-Regu" w:hAnsi="NimbusRomNo9L-Regu" w:cs="NimbusRomNo9L-Regu"/>
          <w:sz w:val="14"/>
          <w:szCs w:val="14"/>
        </w:rPr>
        <w:t>2</w:t>
      </w:r>
      <w:r>
        <w:rPr>
          <w:rFonts w:ascii="NimbusRomNo9L-Regu" w:hAnsi="NimbusRomNo9L-Regu" w:cs="NimbusRomNo9L-Regu"/>
        </w:rPr>
        <w:t>, of the</w:t>
      </w:r>
    </w:p>
    <w:p>
      <w:pPr>
        <w:spacing w:before="0" w:after="0"/>
        <w:contextualSpacing/>
        <w:jc w:val="left"/>
      </w:pPr>
      <w:r>
        <w:rPr>
          <w:rFonts w:ascii="NimbusRomNo9L-Regu" w:hAnsi="NimbusRomNo9L-Regu" w:cs="NimbusRomNo9L-Regu"/>
        </w:rPr>
        <w:t xml:space="preserve">parties, to their inputs, </w:t>
      </w:r>
      <w:r>
        <w:rPr>
          <w:rFonts w:ascii="NimbusRomNo9L-ReguItal" w:hAnsi="NimbusRomNo9L-ReguItal" w:cs="NimbusRomNo9L-ReguItal"/>
        </w:rPr>
        <w:t>A</w:t>
      </w:r>
      <w:r>
        <w:rPr>
          <w:rFonts w:ascii="NimbusRomNo9L-Regu" w:hAnsi="NimbusRomNo9L-Regu" w:cs="NimbusRomNo9L-Regu"/>
          <w:sz w:val="14"/>
          <w:szCs w:val="14"/>
        </w:rPr>
        <w:t>1</w:t>
      </w:r>
      <w:r>
        <w:rPr>
          <w:rFonts w:ascii="NimbusRomNo9L-Regu" w:hAnsi="NimbusRomNo9L-Regu" w:cs="NimbusRomNo9L-Regu"/>
        </w:rPr>
        <w:t xml:space="preserve">, </w:t>
      </w:r>
      <w:r>
        <w:rPr>
          <w:rFonts w:ascii="NimbusRomNo9L-ReguItal" w:hAnsi="NimbusRomNo9L-ReguItal" w:cs="NimbusRomNo9L-ReguItal"/>
        </w:rPr>
        <w:t>B</w:t>
      </w:r>
      <w:r>
        <w:rPr>
          <w:rFonts w:ascii="NimbusRomNo9L-Regu" w:hAnsi="NimbusRomNo9L-Regu" w:cs="NimbusRomNo9L-Regu"/>
          <w:sz w:val="14"/>
          <w:szCs w:val="14"/>
        </w:rPr>
        <w:t>1</w:t>
      </w:r>
      <w:r>
        <w:rPr>
          <w:rFonts w:ascii="NimbusRomNo9L-Regu" w:hAnsi="NimbusRomNo9L-Regu" w:cs="NimbusRomNo9L-Regu"/>
        </w:rPr>
        <w:t>. In other words, any process can</w:t>
      </w:r>
    </w:p>
    <w:p>
      <w:pPr>
        <w:spacing w:before="0" w:after="0"/>
        <w:contextualSpacing/>
        <w:jc w:val="left"/>
        <w:rPr>
          <w:rFonts w:ascii="NimbusRomNo9L-Regu" w:hAnsi="NimbusRomNo9L-Regu" w:cs="NimbusRomNo9L-Regu"/>
        </w:rPr>
      </w:pPr>
      <w:r>
        <w:rPr>
          <w:rFonts w:ascii="NimbusRomNo9L-Regu" w:hAnsi="NimbusRomNo9L-Regu" w:cs="NimbusRomNo9L-Regu"/>
        </w:rPr>
        <w:t>be thought of as having the form of a CTC, where information</w:t>
      </w:r>
    </w:p>
    <w:p>
      <w:pPr>
        <w:spacing w:before="0" w:after="0"/>
        <w:contextualSpacing/>
        <w:jc w:val="left"/>
        <w:rPr>
          <w:rFonts w:ascii="NimbusRomNo9L-Regu" w:hAnsi="NimbusRomNo9L-Regu" w:cs="NimbusRomNo9L-Regu"/>
        </w:rPr>
      </w:pPr>
      <w:r>
        <w:rPr>
          <w:rFonts w:ascii="NimbusRomNo9L-Regu" w:hAnsi="NimbusRomNo9L-Regu" w:cs="NimbusRomNo9L-Regu"/>
        </w:rPr>
        <w:t>is sent back in time through a noisy channel (see also Fig. 1b).</w:t>
      </w:r>
    </w:p>
    <w:p>
      <w:pPr>
        <w:spacing w:before="0" w:after="0"/>
        <w:contextualSpacing/>
        <w:jc w:val="left"/>
        <w:rPr>
          <w:rFonts w:ascii="NimbusRomNo9L-Regu" w:hAnsi="NimbusRomNo9L-Regu" w:cs="NimbusRomNo9L-Regu"/>
        </w:rPr>
      </w:pPr>
      <w:r>
        <w:rPr>
          <w:rFonts w:ascii="NimbusRomNo9L-Regu" w:hAnsi="NimbusRomNo9L-Regu" w:cs="NimbusRomNo9L-Regu"/>
        </w:rPr>
        <w:t>The existence of processes that do not describe definite causal</w:t>
      </w:r>
    </w:p>
    <w:p>
      <w:pPr>
        <w:spacing w:before="0" w:after="0"/>
        <w:contextualSpacing/>
        <w:jc w:val="left"/>
        <w:rPr>
          <w:rFonts w:ascii="NimbusRomNo9L-Regu" w:hAnsi="NimbusRomNo9L-Regu" w:cs="NimbusRomNo9L-Regu"/>
        </w:rPr>
      </w:pPr>
      <w:r>
        <w:rPr>
          <w:rFonts w:ascii="NimbusRomNo9L-Regu" w:hAnsi="NimbusRomNo9L-Regu" w:cs="NimbusRomNo9L-Regu"/>
        </w:rPr>
        <w:t>order is therefore not incompatible with general relativity in</w:t>
      </w:r>
    </w:p>
    <w:p>
      <w:pPr>
        <w:spacing w:before="0" w:after="0"/>
        <w:contextualSpacing/>
        <w:jc w:val="left"/>
        <w:rPr>
          <w:rFonts w:ascii="NimbusRomNo9L-Regu" w:hAnsi="NimbusRomNo9L-Regu" w:cs="NimbusRomNo9L-Regu"/>
        </w:rPr>
      </w:pPr>
      <w:r>
        <w:rPr>
          <w:rFonts w:ascii="NimbusRomNo9L-Regu" w:hAnsi="NimbusRomNo9L-Regu" w:cs="NimbusRomNo9L-Regu"/>
        </w:rPr>
        <w:t>principle. It is sometimes argued that CTCs should not exist</w:t>
      </w:r>
    </w:p>
    <w:p>
      <w:pPr>
        <w:spacing w:before="0" w:after="0"/>
        <w:contextualSpacing/>
        <w:jc w:val="left"/>
        <w:rPr>
          <w:rFonts w:ascii="NimbusRomNo9L-Regu" w:hAnsi="NimbusRomNo9L-Regu" w:cs="NimbusRomNo9L-Regu"/>
        </w:rPr>
      </w:pPr>
      <w:r>
        <w:rPr>
          <w:rFonts w:ascii="NimbusRomNo9L-Regu" w:hAnsi="NimbusRomNo9L-Regu" w:cs="NimbusRomNo9L-Regu"/>
        </w:rPr>
        <w:t>since they generate logical paradoxes, such as an agent going</w:t>
      </w:r>
    </w:p>
    <w:p>
      <w:pPr>
        <w:spacing w:before="0" w:after="0"/>
        <w:contextualSpacing/>
        <w:jc w:val="left"/>
        <w:rPr>
          <w:rFonts w:ascii="NimbusRomNo9L-Regu" w:hAnsi="NimbusRomNo9L-Regu" w:cs="NimbusRomNo9L-Regu"/>
        </w:rPr>
      </w:pPr>
      <w:r>
        <w:rPr>
          <w:rFonts w:ascii="NimbusRomNo9L-Regu" w:hAnsi="NimbusRomNo9L-Regu" w:cs="NimbusRomNo9L-Regu"/>
        </w:rPr>
        <w:t>back in time and killing his grandfather. The possible solutions</w:t>
      </w:r>
    </w:p>
    <w:p>
      <w:pPr>
        <w:spacing w:before="0" w:after="0"/>
        <w:contextualSpacing/>
        <w:jc w:val="left"/>
        <w:rPr>
          <w:rFonts w:ascii="NimbusRomNo9L-Regu" w:hAnsi="NimbusRomNo9L-Regu" w:cs="NimbusRomNo9L-Regu"/>
        </w:rPr>
      </w:pPr>
      <w:r>
        <w:rPr>
          <w:rFonts w:ascii="NimbusRomNo9L-Regu" w:hAnsi="NimbusRomNo9L-Regu" w:cs="NimbusRomNo9L-Regu"/>
        </w:rPr>
        <w:t>that have been proposed [42–47], in which quantum</w:t>
      </w:r>
    </w:p>
    <w:p>
      <w:pPr>
        <w:spacing w:before="0" w:after="0"/>
        <w:contextualSpacing/>
        <w:jc w:val="left"/>
        <w:rPr>
          <w:rFonts w:ascii="NimbusRomNo9L-Regu" w:hAnsi="NimbusRomNo9L-Regu" w:cs="NimbusRomNo9L-Regu"/>
        </w:rPr>
      </w:pPr>
      <w:r>
        <w:rPr>
          <w:rFonts w:ascii="NimbusRomNo9L-Regu" w:hAnsi="NimbusRomNo9L-Regu" w:cs="NimbusRomNo9L-Regu"/>
        </w:rPr>
        <w:t>mechanics and CTCs might coexist, involve non-linear extensions</w:t>
      </w:r>
    </w:p>
    <w:p>
      <w:pPr>
        <w:spacing w:before="0" w:after="0"/>
        <w:contextualSpacing/>
        <w:jc w:val="left"/>
        <w:rPr>
          <w:rFonts w:ascii="NimbusRomNo9L-Regu" w:hAnsi="NimbusRomNo9L-Regu" w:cs="NimbusRomNo9L-Regu"/>
        </w:rPr>
      </w:pPr>
      <w:r>
        <w:rPr>
          <w:rFonts w:ascii="NimbusRomNo9L-Regu" w:hAnsi="NimbusRomNo9L-Regu" w:cs="NimbusRomNo9L-Regu"/>
        </w:rPr>
        <w:t>of quantum theory that deviate from quantum mechanics</w:t>
      </w:r>
    </w:p>
    <w:p>
      <w:pPr>
        <w:spacing w:before="0" w:after="0"/>
        <w:contextualSpacing/>
        <w:jc w:val="left"/>
        <w:rPr>
          <w:rFonts w:ascii="NimbusRomNo9L-Regu" w:hAnsi="NimbusRomNo9L-Regu" w:cs="NimbusRomNo9L-Regu"/>
        </w:rPr>
      </w:pPr>
      <w:r>
        <w:rPr>
          <w:rFonts w:ascii="NimbusRomNo9L-Regu" w:hAnsi="NimbusRomNo9L-Regu" w:cs="NimbusRomNo9L-Regu"/>
        </w:rPr>
        <w:t>already at the level of local experiments. Our framework, on</w:t>
      </w:r>
    </w:p>
    <w:p>
      <w:pPr>
        <w:spacing w:before="0" w:after="0"/>
        <w:contextualSpacing/>
        <w:jc w:val="left"/>
        <w:rPr>
          <w:rFonts w:ascii="NimbusRomNo9L-Regu" w:hAnsi="NimbusRomNo9L-Regu" w:cs="NimbusRomNo9L-Regu"/>
        </w:rPr>
      </w:pPr>
      <w:r>
        <w:rPr>
          <w:rFonts w:ascii="NimbusRomNo9L-Regu" w:hAnsi="NimbusRomNo9L-Regu" w:cs="NimbusRomNo9L-Regu"/>
        </w:rPr>
        <w:t>the other hand, is by construction linear and in agreement with</w:t>
      </w:r>
    </w:p>
    <w:p>
      <w:pPr>
        <w:spacing w:before="0" w:after="0"/>
        <w:contextualSpacing/>
        <w:jc w:val="left"/>
        <w:rPr>
          <w:rFonts w:ascii="NimbusRomNo9L-Regu" w:hAnsi="NimbusRomNo9L-Regu" w:cs="NimbusRomNo9L-Regu"/>
        </w:rPr>
      </w:pPr>
      <w:r>
        <w:rPr>
          <w:rFonts w:ascii="NimbusRomNo9L-Regu" w:hAnsi="NimbusRomNo9L-Regu" w:cs="NimbusRomNo9L-Regu"/>
        </w:rPr>
        <w:t>local quantum mechanics, and yet paradoxes are avoided, in</w:t>
      </w:r>
    </w:p>
    <w:p>
      <w:pPr>
        <w:spacing w:before="0" w:after="0"/>
        <w:contextualSpacing/>
        <w:jc w:val="left"/>
        <w:rPr>
          <w:rFonts w:ascii="NimbusRomNo9L-Regu" w:hAnsi="NimbusRomNo9L-Regu" w:cs="NimbusRomNo9L-Regu"/>
        </w:rPr>
      </w:pPr>
      <w:r>
        <w:rPr>
          <w:rFonts w:ascii="NimbusRomNo9L-Regu" w:hAnsi="NimbusRomNo9L-Regu" w:cs="NimbusRomNo9L-Regu"/>
        </w:rPr>
        <w:t>accordance with the Novikov principle [48], due to the noise</w:t>
      </w:r>
    </w:p>
    <w:p>
      <w:pPr>
        <w:spacing w:before="0" w:after="0"/>
        <w:contextualSpacing/>
        <w:jc w:val="left"/>
        <w:rPr>
          <w:rFonts w:ascii="NimbusRomNo9L-Regu" w:hAnsi="NimbusRomNo9L-Regu" w:cs="NimbusRomNo9L-Regu"/>
        </w:rPr>
      </w:pPr>
      <w:r>
        <w:rPr>
          <w:rFonts w:ascii="NimbusRomNo9L-Regu" w:hAnsi="NimbusRomNo9L-Regu" w:cs="NimbusRomNo9L-Regu"/>
        </w:rPr>
        <w:t>in the evolution ‘backward in time’. (p. 6)</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nothing more than EDWs!!!! In my PhD thesis 2007 from UNSW (Australia), I indicated exactly the same situation and the relationship between QM and Einstein’s relativity (both special and general)!]</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Finally we remark that instances of indefinite causal orders</w:t>
      </w:r>
    </w:p>
    <w:p>
      <w:pPr>
        <w:spacing w:before="0" w:after="0"/>
        <w:contextualSpacing/>
        <w:jc w:val="left"/>
        <w:rPr>
          <w:rFonts w:ascii="NimbusRomNo9L-Regu" w:hAnsi="NimbusRomNo9L-Regu" w:cs="NimbusRomNo9L-Regu"/>
        </w:rPr>
      </w:pPr>
      <w:r>
        <w:rPr>
          <w:rFonts w:ascii="NimbusRomNo9L-Regu" w:hAnsi="NimbusRomNo9L-Regu" w:cs="NimbusRomNo9L-Regu"/>
        </w:rPr>
        <w:t>may also emerge in situations closer to possible laboratory</w:t>
      </w:r>
    </w:p>
    <w:p>
      <w:pPr>
        <w:spacing w:before="0" w:after="0"/>
        <w:contextualSpacing/>
        <w:jc w:val="left"/>
        <w:rPr>
          <w:rFonts w:ascii="NimbusRomNo9L-Regu" w:hAnsi="NimbusRomNo9L-Regu" w:cs="NimbusRomNo9L-Regu"/>
        </w:rPr>
      </w:pPr>
      <w:r>
        <w:rPr>
          <w:rFonts w:ascii="NimbusRomNo9L-Regu" w:hAnsi="NimbusRomNo9L-Regu" w:cs="NimbusRomNo9L-Regu"/>
        </w:rPr>
        <w:t>implementations. As already noted, our formalism describes</w:t>
      </w:r>
    </w:p>
    <w:p>
      <w:pPr>
        <w:spacing w:before="0" w:after="0"/>
        <w:contextualSpacing/>
        <w:jc w:val="left"/>
        <w:rPr>
          <w:rFonts w:ascii="NimbusRomNo9L-Regu" w:hAnsi="NimbusRomNo9L-Regu" w:cs="NimbusRomNo9L-Regu"/>
        </w:rPr>
      </w:pPr>
      <w:r>
        <w:rPr>
          <w:rFonts w:ascii="NimbusRomNo9L-Regu" w:hAnsi="NimbusRomNo9L-Regu" w:cs="NimbusRomNo9L-Regu"/>
        </w:rPr>
        <w:t>more general correlations than those that can be realized with</w:t>
      </w:r>
    </w:p>
    <w:p>
      <w:pPr>
        <w:spacing w:before="0" w:after="0"/>
        <w:contextualSpacing/>
        <w:jc w:val="left"/>
        <w:rPr>
          <w:rFonts w:ascii="NimbusRomNo9L-Regu" w:hAnsi="NimbusRomNo9L-Regu" w:cs="NimbusRomNo9L-Regu"/>
        </w:rPr>
      </w:pPr>
      <w:r>
        <w:rPr>
          <w:rFonts w:ascii="NimbusRomNo9L-Regu" w:hAnsi="NimbusRomNo9L-Regu" w:cs="NimbusRomNo9L-Regu"/>
        </w:rPr>
        <w:t>a quantum circuit, that is, as a sequence of quantum gates.</w:t>
      </w:r>
    </w:p>
    <w:p>
      <w:pPr>
        <w:spacing w:before="0" w:after="0"/>
        <w:contextualSpacing/>
        <w:jc w:val="left"/>
        <w:rPr>
          <w:rFonts w:ascii="NimbusRomNo9L-Regu" w:hAnsi="NimbusRomNo9L-Regu" w:cs="NimbusRomNo9L-Regu"/>
        </w:rPr>
      </w:pPr>
      <w:r>
        <w:rPr>
          <w:rFonts w:ascii="NimbusRomNo9L-Regu" w:hAnsi="NimbusRomNo9L-Regu" w:cs="NimbusRomNo9L-Regu"/>
        </w:rPr>
        <w:t>Recently, a new model of quantum computation which goes</w:t>
      </w:r>
    </w:p>
    <w:p>
      <w:pPr>
        <w:spacing w:before="0" w:after="0"/>
        <w:contextualSpacing/>
        <w:jc w:val="left"/>
        <w:rPr>
          <w:rFonts w:ascii="NimbusRomNo9L-Regu" w:hAnsi="NimbusRomNo9L-Regu" w:cs="NimbusRomNo9L-Regu"/>
        </w:rPr>
      </w:pPr>
      <w:r>
        <w:rPr>
          <w:rFonts w:ascii="NimbusRomNo9L-Regu" w:hAnsi="NimbusRomNo9L-Regu" w:cs="NimbusRomNo9L-Regu"/>
        </w:rPr>
        <w:t>beyond the causal paradigm of quantum circuits by using superpositions</w:t>
      </w:r>
    </w:p>
    <w:p>
      <w:pPr>
        <w:spacing w:before="0" w:after="0"/>
        <w:contextualSpacing/>
        <w:jc w:val="left"/>
      </w:pPr>
      <w:r>
        <w:rPr>
          <w:rFonts w:ascii="NimbusRomNo9L-Regu" w:hAnsi="NimbusRomNo9L-Regu" w:cs="NimbusRomNo9L-Regu"/>
        </w:rPr>
        <w:t>of the ‘wires’ connecting di</w:t>
      </w:r>
      <w:r>
        <w:rPr>
          <w:rFonts w:ascii="rtxr" w:hAnsi="rtxr" w:cs="rtxr"/>
        </w:rPr>
        <w:t>_</w:t>
      </w:r>
      <w:r>
        <w:rPr>
          <w:rFonts w:ascii="NimbusRomNo9L-Regu" w:hAnsi="NimbusRomNo9L-Regu" w:cs="NimbusRomNo9L-Regu"/>
        </w:rPr>
        <w:t>erent gates was proposed</w:t>
      </w:r>
    </w:p>
    <w:p>
      <w:pPr>
        <w:spacing w:before="0" w:after="0"/>
        <w:contextualSpacing/>
        <w:jc w:val="left"/>
        <w:rPr>
          <w:rFonts w:ascii="NimbusRomNo9L-Regu" w:hAnsi="NimbusRomNo9L-Regu" w:cs="NimbusRomNo9L-Regu"/>
        </w:rPr>
      </w:pPr>
      <w:r>
        <w:rPr>
          <w:rFonts w:ascii="NimbusRomNo9L-Regu" w:hAnsi="NimbusRomNo9L-Regu" w:cs="NimbusRomNo9L-Regu"/>
        </w:rPr>
        <w:t>[49]. This possibility may allow breaking assumption</w:t>
      </w:r>
    </w:p>
    <w:p>
      <w:pPr>
        <w:spacing w:before="0" w:after="0"/>
        <w:contextualSpacing/>
        <w:jc w:val="left"/>
      </w:pPr>
      <w:r>
        <w:rPr>
          <w:rFonts w:ascii="NimbusRomNo9L-ReguItal" w:hAnsi="NimbusRomNo9L-ReguItal" w:cs="NimbusRomNo9L-ReguItal"/>
        </w:rPr>
        <w:t xml:space="preserve">CS </w:t>
      </w:r>
      <w:r>
        <w:rPr>
          <w:rFonts w:ascii="NimbusRomNo9L-Regu" w:hAnsi="NimbusRomNo9L-Regu" w:cs="NimbusRomNo9L-Regu"/>
        </w:rPr>
        <w:t>that events are localized in a causal structure. Since the</w:t>
      </w:r>
    </w:p>
    <w:p>
      <w:pPr>
        <w:spacing w:before="0" w:after="0"/>
        <w:contextualSpacing/>
        <w:jc w:val="left"/>
        <w:rPr>
          <w:rFonts w:ascii="NimbusRomNo9L-Regu" w:hAnsi="NimbusRomNo9L-Regu" w:cs="NimbusRomNo9L-Regu"/>
        </w:rPr>
      </w:pPr>
      <w:r>
        <w:rPr>
          <w:rFonts w:ascii="NimbusRomNo9L-Regu" w:hAnsi="NimbusRomNo9L-Regu" w:cs="NimbusRomNo9L-Regu"/>
        </w:rPr>
        <w:t>instant when a system enters a device depends on how the device</w:t>
      </w:r>
    </w:p>
    <w:p>
      <w:pPr>
        <w:spacing w:before="0" w:after="0"/>
        <w:contextualSpacing/>
        <w:jc w:val="left"/>
        <w:rPr>
          <w:rFonts w:ascii="NimbusRomNo9L-Regu" w:hAnsi="NimbusRomNo9L-Regu" w:cs="NimbusRomNo9L-Regu"/>
        </w:rPr>
      </w:pPr>
      <w:r>
        <w:rPr>
          <w:rFonts w:ascii="NimbusRomNo9L-Regu" w:hAnsi="NimbusRomNo9L-Regu" w:cs="NimbusRomNo9L-Regu"/>
        </w:rPr>
        <w:t>is wired with the rest of the computer’s architecture, superpositions</w:t>
      </w:r>
    </w:p>
    <w:p>
      <w:pPr>
        <w:spacing w:before="0" w:after="0"/>
        <w:contextualSpacing/>
        <w:jc w:val="left"/>
        <w:rPr>
          <w:rFonts w:ascii="NimbusRomNo9L-Regu" w:hAnsi="NimbusRomNo9L-Regu" w:cs="NimbusRomNo9L-Regu"/>
        </w:rPr>
      </w:pPr>
      <w:r>
        <w:rPr>
          <w:rFonts w:ascii="NimbusRomNo9L-Regu" w:hAnsi="NimbusRomNo9L-Regu" w:cs="NimbusRomNo9L-Regu"/>
        </w:rPr>
        <w:t>of wires may allow creating situations in which</w:t>
      </w:r>
    </w:p>
    <w:p>
      <w:pPr>
        <w:spacing w:before="0" w:after="0"/>
        <w:contextualSpacing/>
        <w:jc w:val="left"/>
        <w:rPr>
          <w:rFonts w:ascii="NimbusRomNo9L-Regu" w:hAnsi="NimbusRomNo9L-Regu" w:cs="NimbusRomNo9L-Regu"/>
        </w:rPr>
      </w:pPr>
      <w:r>
        <w:rPr>
          <w:rFonts w:ascii="NimbusRomNo9L-Regu" w:hAnsi="NimbusRomNo9L-Regu" w:cs="NimbusRomNo9L-Regu"/>
        </w:rPr>
        <w:t>events are not localized in time (similarly to the way in which</w:t>
      </w:r>
    </w:p>
    <w:p>
      <w:pPr>
        <w:spacing w:before="0" w:after="0"/>
        <w:contextualSpacing/>
        <w:jc w:val="left"/>
        <w:rPr>
          <w:rFonts w:ascii="NimbusRomNo9L-Regu" w:hAnsi="NimbusRomNo9L-Regu" w:cs="NimbusRomNo9L-Regu"/>
        </w:rPr>
      </w:pPr>
      <w:r>
        <w:rPr>
          <w:rFonts w:ascii="NimbusRomNo9L-Regu" w:hAnsi="NimbusRomNo9L-Regu" w:cs="NimbusRomNo9L-Regu"/>
        </w:rPr>
        <w:t>a quantum particle may not be localized in space). While it is</w:t>
      </w:r>
    </w:p>
    <w:p>
      <w:pPr>
        <w:spacing w:before="0" w:after="0"/>
        <w:contextualSpacing/>
        <w:jc w:val="left"/>
        <w:rPr>
          <w:rFonts w:ascii="NimbusRomNo9L-Regu" w:hAnsi="NimbusRomNo9L-Regu" w:cs="NimbusRomNo9L-Regu"/>
        </w:rPr>
      </w:pPr>
      <w:r>
        <w:rPr>
          <w:rFonts w:ascii="NimbusRomNo9L-Regu" w:hAnsi="NimbusRomNo9L-Regu" w:cs="NimbusRomNo9L-Regu"/>
        </w:rPr>
        <w:t>an open question whether violating the causal inequality (2)</w:t>
      </w:r>
    </w:p>
    <w:p>
      <w:pPr>
        <w:spacing w:before="0" w:after="0"/>
        <w:contextualSpacing/>
        <w:jc w:val="left"/>
        <w:rPr>
          <w:rFonts w:ascii="NimbusRomNo9L-Regu" w:hAnsi="NimbusRomNo9L-Regu" w:cs="NimbusRomNo9L-Regu"/>
        </w:rPr>
      </w:pPr>
      <w:r>
        <w:rPr>
          <w:rFonts w:ascii="NimbusRomNo9L-Regu" w:hAnsi="NimbusRomNo9L-Regu" w:cs="NimbusRomNo9L-Regu"/>
        </w:rPr>
        <w:t>can be achieved by similar means, the present work suggests</w:t>
      </w:r>
    </w:p>
    <w:p>
      <w:pPr>
        <w:spacing w:before="0" w:after="0"/>
        <w:contextualSpacing/>
        <w:jc w:val="left"/>
        <w:rPr>
          <w:rFonts w:ascii="NimbusRomNo9L-Regu" w:hAnsi="NimbusRomNo9L-Regu" w:cs="NimbusRomNo9L-Regu"/>
        </w:rPr>
      </w:pPr>
      <w:r>
        <w:rPr>
          <w:rFonts w:ascii="NimbusRomNo9L-Regu" w:hAnsi="NimbusRomNo9L-Regu" w:cs="NimbusRomNo9L-Regu"/>
        </w:rPr>
        <w:t>that new quantum resources for information processing might be available—beyond entanglement, quantum memories, and</w:t>
      </w:r>
    </w:p>
    <w:p>
      <w:pPr>
        <w:spacing w:before="0" w:after="0"/>
        <w:contextualSpacing/>
        <w:jc w:val="left"/>
        <w:rPr>
          <w:rFonts w:ascii="NimbusRomNo9L-Regu" w:hAnsi="NimbusRomNo9L-Regu" w:cs="NimbusRomNo9L-Regu"/>
        </w:rPr>
      </w:pPr>
      <w:r>
        <w:rPr>
          <w:rFonts w:ascii="NimbusRomNo9L-Regu" w:hAnsi="NimbusRomNo9L-Regu" w:cs="NimbusRomNo9L-Regu"/>
        </w:rPr>
        <w:t>even ‘superpositions of wires’—and the formalism introduced</w:t>
      </w:r>
    </w:p>
    <w:p>
      <w:pPr>
        <w:spacing w:before="0" w:after="0"/>
        <w:contextualSpacing/>
        <w:jc w:val="left"/>
        <w:rPr>
          <w:rFonts w:ascii="NimbusRomNo9L-Regu" w:hAnsi="NimbusRomNo9L-Regu" w:cs="NimbusRomNo9L-Regu"/>
        </w:rPr>
      </w:pPr>
      <w:r>
        <w:rPr>
          <w:rFonts w:ascii="NimbusRomNo9L-Regu" w:hAnsi="NimbusRomNo9L-Regu" w:cs="NimbusRomNo9L-Regu"/>
        </w:rPr>
        <w:t>provides a natural framework for exploring them. (p. 6)</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[It is about EDWs, no more or less!!!!]</w:t>
      </w:r>
    </w:p>
    <w:p>
      <w:pPr>
        <w:spacing w:before="0" w:after="0"/>
        <w:contextualSpacing/>
        <w:jc w:val="left"/>
        <w:rPr>
          <w:rFonts w:ascii="NimbusRomNo9L-Regu" w:hAnsi="NimbusRomNo9L-Regu" w:cs="NimbusRomNo9L-Regu"/>
          <w:color w:val="FF0000"/>
        </w:rPr>
      </w:pPr>
    </w:p>
    <w:p>
      <w:pPr>
        <w:spacing w:before="0" w:after="0"/>
        <w:contextualSpacing/>
        <w:jc w:val="left"/>
        <w:rPr>
          <w:b/>
          <w:sz w:val="28"/>
          <w:szCs w:val="28"/>
        </w:rPr>
      </w:pPr>
    </w:p>
    <w:p>
      <w:pPr>
        <w:numPr>
          <w:ilvl w:val="0"/>
          <w:numId w:val="37"/>
        </w:numPr>
        <w:spacing w:before="0" w:after="0"/>
        <w:ind w:left="0" w:right="0" w:hanging="360"/>
        <w:contextualSpacing/>
        <w:rPr>
          <w:rFonts w:ascii="Times New Roman" w:hAnsi="Times New Roman" w:eastAsia="Calibri"/>
          <w:b/>
          <w:sz w:val="28"/>
          <w:szCs w:val="28"/>
        </w:rPr>
      </w:pPr>
      <w:r>
        <w:rPr>
          <w:rFonts w:ascii="Times New Roman" w:hAnsi="Times New Roman" w:eastAsia="Calibri"/>
          <w:b/>
          <w:sz w:val="28"/>
          <w:szCs w:val="28"/>
        </w:rPr>
        <w:t>UNBELIEVABLE similar ideas in (2018) Marcus Schmieke’s paper and my ideas (2002-2008)</w:t>
      </w:r>
    </w:p>
    <w:p>
      <w:pPr>
        <w:spacing w:before="0" w:after="0"/>
        <w:contextualSpacing/>
        <w:jc w:val="left"/>
        <w:rPr>
          <w:rFonts w:eastAsia="CMR10"/>
          <w:b/>
          <w:sz w:val="28"/>
          <w:szCs w:val="28"/>
        </w:rPr>
      </w:pPr>
    </w:p>
    <w:p>
      <w:pPr>
        <w:spacing w:before="0" w:after="0"/>
        <w:contextualSpacing/>
        <w:jc w:val="left"/>
        <w:rPr>
          <w:rFonts w:ascii="Arial" w:hAnsi="Arial" w:eastAsia="Calibri" w:cs="Arial"/>
        </w:rPr>
      </w:pPr>
      <w:r>
        <w:rPr>
          <w:rFonts w:ascii="Arial" w:hAnsi="Arial" w:eastAsia="Calibri" w:cs="Arial"/>
        </w:rPr>
        <w:t>(2018) Marcus Schmieke, Kränzlin, 17 July 2018, Orthogonal Complementarity</w:t>
      </w:r>
    </w:p>
    <w:p>
      <w:pPr>
        <w:spacing w:before="0" w:after="0"/>
        <w:contextualSpacing/>
        <w:jc w:val="left"/>
        <w:rPr>
          <w:rFonts w:ascii="Arial" w:hAnsi="Arial" w:eastAsia="Calibri" w:cs="Arial"/>
        </w:rPr>
      </w:pPr>
      <w:r>
        <w:rPr>
          <w:rFonts w:ascii="Arial" w:hAnsi="Arial" w:eastAsia="Calibri" w:cs="Arial"/>
        </w:rPr>
        <w:t>Transcendental philosophical foundation of the unity of physical and psychological</w:t>
      </w:r>
    </w:p>
    <w:p>
      <w:pPr>
        <w:spacing w:before="0" w:after="0"/>
        <w:contextualSpacing/>
        <w:jc w:val="left"/>
        <w:rPr>
          <w:rFonts w:ascii="Arial" w:hAnsi="Arial" w:eastAsia="Calibri" w:cs="Arial"/>
        </w:rPr>
      </w:pPr>
      <w:r>
        <w:rPr>
          <w:rFonts w:ascii="Arial" w:hAnsi="Arial" w:eastAsia="Calibri" w:cs="Arial"/>
        </w:rPr>
        <w:t>basic concepts</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Cartesian dualism of an objective res extensa and a</w:t>
      </w:r>
    </w:p>
    <w:p>
      <w:pPr>
        <w:spacing w:before="0" w:after="0"/>
        <w:contextualSpacing/>
        <w:jc w:val="left"/>
        <w:rPr>
          <w:rFonts w:ascii="Arial" w:hAnsi="Arial" w:eastAsia="Calibri" w:cs="Arial"/>
        </w:rPr>
      </w:pPr>
      <w:r>
        <w:rPr>
          <w:rFonts w:ascii="Arial" w:hAnsi="Arial" w:eastAsia="Calibri" w:cs="Arial"/>
        </w:rPr>
        <w:t>subjective res cogitans is joined by the transcendental subject, whereby the res</w:t>
      </w:r>
    </w:p>
    <w:p>
      <w:pPr>
        <w:spacing w:before="0" w:after="0"/>
        <w:contextualSpacing/>
        <w:jc w:val="left"/>
        <w:rPr>
          <w:rFonts w:ascii="Arial" w:hAnsi="Arial" w:eastAsia="Calibri" w:cs="Arial"/>
        </w:rPr>
      </w:pPr>
      <w:r>
        <w:rPr>
          <w:rFonts w:ascii="Arial" w:hAnsi="Arial" w:eastAsia="Calibri" w:cs="Arial"/>
        </w:rPr>
        <w:t>cogitans in the reflection light of the subject's execution becomes the objective</w:t>
      </w:r>
    </w:p>
    <w:p>
      <w:pPr>
        <w:spacing w:before="0" w:after="0"/>
        <w:contextualSpacing/>
        <w:jc w:val="left"/>
        <w:rPr>
          <w:rFonts w:ascii="Arial" w:hAnsi="Arial" w:eastAsia="Calibri" w:cs="Arial"/>
        </w:rPr>
      </w:pPr>
      <w:r>
        <w:rPr>
          <w:rFonts w:ascii="Arial" w:hAnsi="Arial" w:eastAsia="Calibri" w:cs="Arial"/>
        </w:rPr>
        <w:t>content of consciousness of the psyche. The psyche experiences reality in a</w:t>
      </w:r>
    </w:p>
    <w:p>
      <w:pPr>
        <w:spacing w:before="0" w:after="0"/>
        <w:contextualSpacing/>
        <w:jc w:val="left"/>
        <w:rPr>
          <w:rFonts w:ascii="Arial" w:hAnsi="Arial" w:eastAsia="Calibri" w:cs="Arial"/>
        </w:rPr>
      </w:pPr>
      <w:r>
        <w:rPr>
          <w:rFonts w:ascii="Arial" w:hAnsi="Arial" w:eastAsia="Calibri" w:cs="Arial"/>
        </w:rPr>
        <w:t>complementarity of material and spiritual contents, whereby in the two</w:t>
      </w:r>
    </w:p>
    <w:p>
      <w:pPr>
        <w:spacing w:before="0" w:after="0"/>
        <w:contextualSpacing/>
        <w:jc w:val="left"/>
        <w:rPr>
          <w:rFonts w:ascii="Arial" w:hAnsi="Arial" w:eastAsia="Calibri" w:cs="Arial"/>
        </w:rPr>
      </w:pPr>
      <w:r>
        <w:rPr>
          <w:rFonts w:ascii="Arial" w:hAnsi="Arial" w:eastAsia="Calibri" w:cs="Arial"/>
        </w:rPr>
        <w:t>complementary limit values the material concept of substance (mass) and purely</w:t>
      </w:r>
    </w:p>
    <w:p>
      <w:pPr>
        <w:spacing w:before="0" w:after="0"/>
        <w:contextualSpacing/>
        <w:jc w:val="left"/>
        <w:rPr>
          <w:rFonts w:ascii="Arial" w:hAnsi="Arial" w:eastAsia="Calibri" w:cs="Arial"/>
        </w:rPr>
      </w:pPr>
      <w:r>
        <w:rPr>
          <w:rFonts w:ascii="Arial" w:hAnsi="Arial" w:eastAsia="Calibri" w:cs="Arial"/>
        </w:rPr>
        <w:t>spiritual contents of knowledge, such as mathematical laws, stand in opposition as</w:t>
      </w:r>
    </w:p>
    <w:p>
      <w:pPr>
        <w:spacing w:before="0" w:after="0"/>
        <w:contextualSpacing/>
        <w:jc w:val="left"/>
        <w:rPr>
          <w:rFonts w:ascii="Arial" w:hAnsi="Arial" w:eastAsia="Calibri" w:cs="Arial"/>
        </w:rPr>
      </w:pPr>
      <w:r>
        <w:rPr>
          <w:rFonts w:ascii="Arial" w:hAnsi="Arial" w:eastAsia="Calibri" w:cs="Arial"/>
        </w:rPr>
        <w:t>extremes. All concrete mental contents have complementary material and spiritual</w:t>
      </w:r>
    </w:p>
    <w:p>
      <w:pPr>
        <w:spacing w:before="0" w:after="0"/>
        <w:contextualSpacing/>
        <w:jc w:val="left"/>
        <w:rPr>
          <w:rFonts w:ascii="Arial" w:hAnsi="Arial" w:eastAsia="Calibri" w:cs="Arial"/>
        </w:rPr>
      </w:pPr>
      <w:r>
        <w:rPr>
          <w:rFonts w:ascii="Arial" w:hAnsi="Arial" w:eastAsia="Calibri" w:cs="Arial"/>
        </w:rPr>
        <w:t>qualities, which justifies the concept of complementarity in this context.</w:t>
      </w:r>
    </w:p>
    <w:p>
      <w:pPr>
        <w:spacing w:before="0" w:after="0"/>
        <w:contextualSpacing/>
        <w:jc w:val="left"/>
        <w:rPr>
          <w:rFonts w:ascii="Arial" w:hAnsi="Arial" w:eastAsia="Calibri" w:cs="Arial"/>
        </w:rPr>
      </w:pPr>
      <w:r>
        <w:rPr>
          <w:rFonts w:ascii="Arial" w:hAnsi="Arial" w:eastAsia="Calibri" w:cs="Arial"/>
        </w:rPr>
        <w:t>Complementarity is understood here in analogy to the term coined by Niels Bohr. He</w:t>
      </w:r>
    </w:p>
    <w:p>
      <w:pPr>
        <w:spacing w:before="0" w:after="0"/>
        <w:contextualSpacing/>
        <w:jc w:val="left"/>
        <w:rPr>
          <w:rFonts w:ascii="Arial" w:hAnsi="Arial" w:eastAsia="Calibri" w:cs="Arial"/>
        </w:rPr>
      </w:pPr>
      <w:r>
        <w:rPr>
          <w:rFonts w:ascii="Arial" w:hAnsi="Arial" w:eastAsia="Calibri" w:cs="Arial"/>
        </w:rPr>
        <w:t>describes pairs of terms or characteristics which represent mutually exclusive</w:t>
      </w:r>
    </w:p>
    <w:p>
      <w:pPr>
        <w:spacing w:before="0" w:after="0"/>
        <w:contextualSpacing/>
        <w:jc w:val="left"/>
        <w:rPr>
          <w:rFonts w:ascii="Arial" w:hAnsi="Arial" w:eastAsia="Calibri" w:cs="Arial"/>
        </w:rPr>
      </w:pPr>
      <w:r>
        <w:rPr>
          <w:rFonts w:ascii="Arial" w:hAnsi="Arial" w:eastAsia="Calibri" w:cs="Arial"/>
        </w:rPr>
        <w:t>perspectives on a system, but which are necessary for a complete description. They</w:t>
      </w:r>
    </w:p>
    <w:p>
      <w:pPr>
        <w:spacing w:before="0" w:after="0"/>
        <w:contextualSpacing/>
        <w:jc w:val="left"/>
      </w:pPr>
      <w:r>
        <w:rPr>
          <w:rFonts w:ascii="Arial" w:hAnsi="Arial" w:eastAsia="Calibri" w:cs="Arial"/>
        </w:rPr>
        <w:t>are characterized by maximum possible incompatibility in the respective context</w:t>
      </w:r>
      <w:r>
        <w:rPr>
          <w:rFonts w:ascii="Arial" w:hAnsi="Arial" w:eastAsia="Calibri" w:cs="Arial"/>
          <w:sz w:val="16"/>
          <w:szCs w:val="16"/>
        </w:rPr>
        <w:t>ii</w:t>
      </w:r>
      <w:r>
        <w:rPr>
          <w:rFonts w:ascii="Arial" w:hAnsi="Arial" w:eastAsia="Calibri" w:cs="Arial"/>
        </w:rPr>
        <w:t>. In</w:t>
      </w:r>
    </w:p>
    <w:p>
      <w:pPr>
        <w:spacing w:before="0" w:after="0"/>
        <w:contextualSpacing/>
        <w:jc w:val="left"/>
        <w:rPr>
          <w:rFonts w:ascii="Arial" w:hAnsi="Arial" w:eastAsia="Calibri" w:cs="Arial"/>
        </w:rPr>
      </w:pPr>
      <w:r>
        <w:rPr>
          <w:rFonts w:ascii="Arial" w:hAnsi="Arial" w:eastAsia="Calibri" w:cs="Arial"/>
        </w:rPr>
        <w:t>this work, complementarity is used both in the strictly scientific quantum-theoretical</w:t>
      </w:r>
    </w:p>
    <w:p>
      <w:pPr>
        <w:spacing w:before="0" w:after="0"/>
        <w:contextualSpacing/>
        <w:jc w:val="left"/>
        <w:rPr>
          <w:rFonts w:ascii="Arial" w:hAnsi="Arial" w:eastAsia="Calibri" w:cs="Arial"/>
        </w:rPr>
      </w:pPr>
      <w:r>
        <w:rPr>
          <w:rFonts w:ascii="Arial" w:hAnsi="Arial" w:eastAsia="Calibri" w:cs="Arial"/>
        </w:rPr>
        <w:t>and in this analogous sense, since a key to the connection of physical and</w:t>
      </w:r>
    </w:p>
    <w:p>
      <w:pPr>
        <w:spacing w:before="0" w:after="0"/>
        <w:contextualSpacing/>
        <w:jc w:val="left"/>
      </w:pPr>
      <w:r>
        <w:rPr>
          <w:rFonts w:ascii="Arial" w:hAnsi="Arial" w:eastAsia="Calibri" w:cs="Arial"/>
        </w:rPr>
        <w:t>psychological knowledge is presumed in this term</w:t>
      </w:r>
      <w:r>
        <w:rPr>
          <w:rFonts w:ascii="Arial" w:hAnsi="Arial" w:eastAsia="Calibri" w:cs="Arial"/>
          <w:sz w:val="16"/>
          <w:szCs w:val="16"/>
        </w:rPr>
        <w:t>iii</w:t>
      </w:r>
      <w:r>
        <w:rPr>
          <w:rFonts w:ascii="Arial" w:hAnsi="Arial" w:eastAsia="Calibri" w:cs="Arial"/>
        </w:rPr>
        <w:t>.</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[Exactly such ideas, also Bohr’s ideas, are mentioned in my works!!!! See my book 2008!]</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According to these considerations, in both physics and psychology it is necessary to</w:t>
      </w:r>
    </w:p>
    <w:p>
      <w:pPr>
        <w:spacing w:before="0" w:after="0"/>
        <w:contextualSpacing/>
        <w:jc w:val="left"/>
        <w:rPr>
          <w:rFonts w:ascii="Arial" w:hAnsi="Arial" w:eastAsia="Calibri" w:cs="Arial"/>
        </w:rPr>
      </w:pPr>
      <w:r>
        <w:rPr>
          <w:rFonts w:ascii="Arial" w:hAnsi="Arial" w:eastAsia="Calibri" w:cs="Arial"/>
        </w:rPr>
        <w:t>describe both the objective and the subjective side of reality with complementary</w:t>
      </w:r>
    </w:p>
    <w:p>
      <w:pPr>
        <w:spacing w:before="0" w:after="0"/>
        <w:contextualSpacing/>
        <w:jc w:val="left"/>
        <w:rPr>
          <w:rFonts w:ascii="Arial" w:hAnsi="Arial" w:eastAsia="Calibri" w:cs="Arial"/>
        </w:rPr>
      </w:pPr>
      <w:r>
        <w:rPr>
          <w:rFonts w:ascii="Arial" w:hAnsi="Arial" w:eastAsia="Calibri" w:cs="Arial"/>
        </w:rPr>
        <w:t>concepts, whereby the pure transcendental subject owed to the dualism of</w:t>
      </w:r>
    </w:p>
    <w:p>
      <w:pPr>
        <w:spacing w:before="0" w:after="0"/>
        <w:contextualSpacing/>
        <w:jc w:val="left"/>
        <w:rPr>
          <w:rFonts w:ascii="Arial" w:hAnsi="Arial" w:eastAsia="Calibri" w:cs="Arial"/>
        </w:rPr>
      </w:pPr>
      <w:r>
        <w:rPr>
          <w:rFonts w:ascii="Arial" w:hAnsi="Arial" w:eastAsia="Calibri" w:cs="Arial"/>
        </w:rPr>
        <w:t>objectification remains in the background as an excluded third. In both disciplines,</w:t>
      </w:r>
    </w:p>
    <w:p>
      <w:pPr>
        <w:spacing w:before="0" w:after="0"/>
        <w:contextualSpacing/>
        <w:jc w:val="left"/>
        <w:rPr>
          <w:rFonts w:ascii="Arial" w:hAnsi="Arial" w:eastAsia="Calibri" w:cs="Arial"/>
        </w:rPr>
      </w:pPr>
      <w:r>
        <w:rPr>
          <w:rFonts w:ascii="Arial" w:hAnsi="Arial" w:eastAsia="Calibri" w:cs="Arial"/>
        </w:rPr>
        <w:t>the objective side is represented by the complementarity of mind and matter, while</w:t>
      </w:r>
    </w:p>
    <w:p>
      <w:pPr>
        <w:spacing w:before="0" w:after="0"/>
        <w:contextualSpacing/>
        <w:jc w:val="left"/>
        <w:rPr>
          <w:rFonts w:ascii="Arial" w:hAnsi="Arial" w:eastAsia="Calibri" w:cs="Arial"/>
        </w:rPr>
      </w:pPr>
      <w:r>
        <w:rPr>
          <w:rFonts w:ascii="Arial" w:hAnsi="Arial" w:eastAsia="Calibri" w:cs="Arial"/>
        </w:rPr>
        <w:t>the subjective side is characterized by the pairs of terms factually-possible and</w:t>
      </w:r>
    </w:p>
    <w:p>
      <w:pPr>
        <w:spacing w:before="0" w:after="0"/>
        <w:contextualSpacing/>
        <w:jc w:val="left"/>
        <w:rPr>
          <w:rFonts w:ascii="Arial" w:hAnsi="Arial" w:eastAsia="Calibri" w:cs="Arial"/>
        </w:rPr>
      </w:pPr>
      <w:r>
        <w:rPr>
          <w:rFonts w:ascii="Arial" w:hAnsi="Arial" w:eastAsia="Calibri" w:cs="Arial"/>
        </w:rPr>
        <w:t>consciously-unconscious.</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Orthogonal Complementarity</w:t>
      </w:r>
    </w:p>
    <w:p>
      <w:pPr>
        <w:spacing w:before="0" w:after="0"/>
        <w:contextualSpacing/>
        <w:jc w:val="left"/>
        <w:rPr>
          <w:rFonts w:ascii="Arial" w:hAnsi="Arial" w:eastAsia="Calibri" w:cs="Arial"/>
        </w:rPr>
      </w:pPr>
      <w:r>
        <w:rPr>
          <w:rFonts w:ascii="Arial" w:hAnsi="Arial" w:eastAsia="Calibri" w:cs="Arial"/>
        </w:rPr>
        <w:t>An orthogonal complementarity consists of two complementary pairs of</w:t>
      </w:r>
    </w:p>
    <w:p>
      <w:pPr>
        <w:spacing w:before="0" w:after="0"/>
        <w:contextualSpacing/>
        <w:jc w:val="left"/>
        <w:rPr>
          <w:rFonts w:ascii="Arial" w:hAnsi="Arial" w:eastAsia="Calibri" w:cs="Arial"/>
        </w:rPr>
      </w:pPr>
      <w:r>
        <w:rPr>
          <w:rFonts w:ascii="Arial" w:hAnsi="Arial" w:eastAsia="Calibri" w:cs="Arial"/>
        </w:rPr>
        <w:t>terminologies. Since the involved complementarities already represent products of</w:t>
      </w:r>
    </w:p>
    <w:p>
      <w:pPr>
        <w:spacing w:before="0" w:after="0"/>
        <w:contextualSpacing/>
        <w:jc w:val="left"/>
        <w:rPr>
          <w:rFonts w:ascii="Arial" w:hAnsi="Arial" w:eastAsia="Calibri" w:cs="Arial"/>
        </w:rPr>
      </w:pPr>
      <w:r>
        <w:rPr>
          <w:rFonts w:ascii="Arial" w:hAnsi="Arial" w:eastAsia="Calibri" w:cs="Arial"/>
        </w:rPr>
        <w:t>reflexive relations, a double complementarity is a double reflection, which is</w:t>
      </w:r>
    </w:p>
    <w:p>
      <w:pPr>
        <w:spacing w:before="0" w:after="0"/>
        <w:contextualSpacing/>
        <w:jc w:val="left"/>
        <w:rPr>
          <w:rFonts w:ascii="Arial" w:hAnsi="Arial" w:eastAsia="Calibri" w:cs="Arial"/>
        </w:rPr>
      </w:pPr>
      <w:r>
        <w:rPr>
          <w:rFonts w:ascii="Arial" w:hAnsi="Arial" w:eastAsia="Calibri" w:cs="Arial"/>
        </w:rPr>
        <w:t>analogous to the self-reflection of the transcendental subject. Such an orthogonal</w:t>
      </w:r>
    </w:p>
    <w:p>
      <w:pPr>
        <w:spacing w:before="0" w:after="0"/>
        <w:contextualSpacing/>
        <w:jc w:val="left"/>
        <w:rPr>
          <w:rFonts w:ascii="Arial" w:hAnsi="Arial" w:eastAsia="Calibri" w:cs="Arial"/>
        </w:rPr>
      </w:pPr>
      <w:r>
        <w:rPr>
          <w:rFonts w:ascii="Arial" w:hAnsi="Arial" w:eastAsia="Calibri" w:cs="Arial"/>
        </w:rPr>
        <w:t>complementarity could form the basis of the structural unity of physics, psychology</w:t>
      </w:r>
    </w:p>
    <w:p>
      <w:pPr>
        <w:spacing w:before="0" w:after="0"/>
        <w:contextualSpacing/>
        <w:jc w:val="left"/>
        <w:rPr>
          <w:rFonts w:ascii="Arial" w:hAnsi="Arial" w:eastAsia="Calibri" w:cs="Arial"/>
        </w:rPr>
      </w:pPr>
      <w:r>
        <w:rPr>
          <w:rFonts w:ascii="Arial" w:hAnsi="Arial" w:eastAsia="Calibri" w:cs="Arial"/>
        </w:rPr>
        <w:t>and philosophy. The property of orthogonality indicates that the one complementary</w:t>
      </w:r>
    </w:p>
    <w:p>
      <w:pPr>
        <w:spacing w:before="0" w:after="0"/>
        <w:contextualSpacing/>
        <w:jc w:val="left"/>
        <w:rPr>
          <w:rFonts w:ascii="Arial" w:hAnsi="Arial" w:eastAsia="Calibri" w:cs="Arial"/>
        </w:rPr>
      </w:pPr>
      <w:r>
        <w:rPr>
          <w:rFonts w:ascii="Arial" w:hAnsi="Arial" w:eastAsia="Calibri" w:cs="Arial"/>
        </w:rPr>
        <w:t>pair is already complete in the sense of a bivalent logic and the tertium non datur that</w:t>
      </w:r>
    </w:p>
    <w:p>
      <w:pPr>
        <w:spacing w:before="0" w:after="0"/>
        <w:contextualSpacing/>
        <w:jc w:val="left"/>
        <w:rPr>
          <w:rFonts w:ascii="Arial" w:hAnsi="Arial" w:eastAsia="Calibri" w:cs="Arial"/>
        </w:rPr>
      </w:pPr>
      <w:r>
        <w:rPr>
          <w:rFonts w:ascii="Arial" w:hAnsi="Arial" w:eastAsia="Calibri" w:cs="Arial"/>
        </w:rPr>
        <w:t>is implied therein, and contains the other complementarity as its absolute negation,</w:t>
      </w:r>
    </w:p>
    <w:p>
      <w:pPr>
        <w:spacing w:before="0" w:after="0"/>
        <w:contextualSpacing/>
        <w:jc w:val="left"/>
      </w:pPr>
      <w:r>
        <w:rPr>
          <w:rFonts w:ascii="Arial" w:hAnsi="Arial" w:eastAsia="Calibri" w:cs="Arial"/>
        </w:rPr>
        <w:t>i.e. reflection.</w:t>
      </w:r>
      <w:r>
        <w:rPr>
          <w:rFonts w:ascii="Arial" w:hAnsi="Arial" w:eastAsia="Calibri" w:cs="Arial"/>
          <w:sz w:val="16"/>
          <w:szCs w:val="16"/>
        </w:rPr>
        <w:t xml:space="preserve">x </w:t>
      </w:r>
    </w:p>
    <w:p>
      <w:pPr>
        <w:spacing w:before="0" w:after="0"/>
        <w:contextualSpacing/>
        <w:jc w:val="left"/>
        <w:rPr>
          <w:rFonts w:ascii="Arial" w:hAnsi="Arial" w:eastAsia="Calibri" w:cs="Arial"/>
        </w:rPr>
      </w:pPr>
      <w:r>
        <w:rPr>
          <w:rFonts w:ascii="Arial" w:hAnsi="Arial" w:eastAsia="Calibri" w:cs="Arial"/>
        </w:rPr>
        <w:t>The material-spirit duality thus needs to be supplemented by the</w:t>
      </w:r>
    </w:p>
    <w:p>
      <w:pPr>
        <w:spacing w:before="0" w:after="0"/>
        <w:contextualSpacing/>
        <w:jc w:val="left"/>
        <w:rPr>
          <w:rFonts w:ascii="Arial" w:hAnsi="Arial" w:eastAsia="Calibri" w:cs="Arial"/>
        </w:rPr>
      </w:pPr>
      <w:r>
        <w:rPr>
          <w:rFonts w:ascii="Arial" w:hAnsi="Arial" w:eastAsia="Calibri" w:cs="Arial"/>
        </w:rPr>
        <w:t>perspective of the conscious unconscious and vice versa in order to describe the</w:t>
      </w:r>
    </w:p>
    <w:p>
      <w:pPr>
        <w:spacing w:before="0" w:after="0"/>
        <w:contextualSpacing/>
        <w:jc w:val="left"/>
        <w:rPr>
          <w:rFonts w:ascii="Arial" w:hAnsi="Arial" w:eastAsia="Calibri" w:cs="Arial"/>
        </w:rPr>
      </w:pPr>
      <w:r>
        <w:rPr>
          <w:rFonts w:ascii="Arial" w:hAnsi="Arial" w:eastAsia="Calibri" w:cs="Arial"/>
        </w:rPr>
        <w:t>underlying introscendent origin of self-reflection. In quantum physics, the property of</w:t>
      </w:r>
    </w:p>
    <w:p>
      <w:pPr>
        <w:spacing w:before="0" w:after="0"/>
        <w:contextualSpacing/>
        <w:jc w:val="left"/>
        <w:rPr>
          <w:rFonts w:ascii="Arial" w:hAnsi="Arial" w:eastAsia="Calibri" w:cs="Arial"/>
        </w:rPr>
      </w:pPr>
      <w:r>
        <w:rPr>
          <w:rFonts w:ascii="Arial" w:hAnsi="Arial" w:eastAsia="Calibri" w:cs="Arial"/>
        </w:rPr>
        <w:t>complementarity of non-interchangeable observables such as location and</w:t>
      </w:r>
    </w:p>
    <w:p>
      <w:pPr>
        <w:spacing w:before="0" w:after="0"/>
        <w:contextualSpacing/>
        <w:jc w:val="left"/>
        <w:rPr>
          <w:rFonts w:ascii="Arial" w:hAnsi="Arial" w:eastAsia="Calibri" w:cs="Arial"/>
        </w:rPr>
      </w:pPr>
      <w:r>
        <w:rPr>
          <w:rFonts w:ascii="Arial" w:hAnsi="Arial" w:eastAsia="Calibri" w:cs="Arial"/>
        </w:rPr>
        <w:t>momentum can be related to the need to represent the wave function in the complex</w:t>
      </w:r>
    </w:p>
    <w:p>
      <w:pPr>
        <w:spacing w:before="0" w:after="0"/>
        <w:contextualSpacing/>
        <w:jc w:val="left"/>
        <w:rPr>
          <w:rFonts w:ascii="Arial" w:hAnsi="Arial" w:eastAsia="Calibri" w:cs="Arial"/>
        </w:rPr>
      </w:pPr>
      <w:r>
        <w:rPr>
          <w:rFonts w:ascii="Arial" w:hAnsi="Arial" w:eastAsia="Calibri" w:cs="Arial"/>
        </w:rPr>
        <w:t>number space. The property of complementarity corresponds in some respects to the</w:t>
      </w:r>
    </w:p>
    <w:p>
      <w:pPr>
        <w:spacing w:before="0" w:after="0"/>
        <w:contextualSpacing/>
        <w:jc w:val="left"/>
        <w:rPr>
          <w:rFonts w:ascii="Arial" w:hAnsi="Arial" w:eastAsia="Calibri" w:cs="Arial"/>
        </w:rPr>
      </w:pPr>
      <w:r>
        <w:rPr>
          <w:rFonts w:ascii="Arial" w:hAnsi="Arial" w:eastAsia="Calibri" w:cs="Arial"/>
        </w:rPr>
        <w:t>representation by complex numbers, since only the special calculus properties of</w:t>
      </w:r>
    </w:p>
    <w:p>
      <w:pPr>
        <w:spacing w:before="0" w:after="0"/>
        <w:contextualSpacing/>
        <w:jc w:val="left"/>
      </w:pPr>
      <w:r>
        <w:rPr>
          <w:rFonts w:ascii="Arial" w:hAnsi="Arial" w:eastAsia="Calibri" w:cs="Arial"/>
        </w:rPr>
        <w:t>complex numbers enable the common definition of complementary property spaces.</w:t>
      </w:r>
      <w:r>
        <w:rPr>
          <w:rFonts w:ascii="Arial" w:hAnsi="Arial" w:eastAsia="Calibri" w:cs="Arial"/>
          <w:sz w:val="16"/>
          <w:szCs w:val="16"/>
        </w:rPr>
        <w:t>xi</w:t>
      </w:r>
    </w:p>
    <w:p>
      <w:pPr>
        <w:spacing w:before="0" w:after="0"/>
        <w:contextualSpacing/>
        <w:jc w:val="left"/>
        <w:rPr>
          <w:rFonts w:ascii="Arial" w:hAnsi="Arial" w:eastAsia="Calibri" w:cs="Arial"/>
          <w:sz w:val="16"/>
          <w:szCs w:val="16"/>
        </w:rPr>
      </w:pPr>
    </w:p>
    <w:p>
      <w:pPr>
        <w:spacing w:before="0" w:after="0"/>
        <w:contextualSpacing/>
        <w:jc w:val="left"/>
        <w:rPr>
          <w:rFonts w:ascii="Arial" w:hAnsi="Arial" w:eastAsia="Calibri" w:cs="Arial"/>
          <w:color w:val="FF0000"/>
        </w:rPr>
      </w:pPr>
      <w:r>
        <w:rPr>
          <w:rFonts w:ascii="Arial" w:hAnsi="Arial" w:eastAsia="Calibri" w:cs="Arial"/>
          <w:color w:val="FF0000"/>
        </w:rPr>
        <w:t>[obviously, these paragraphs mirror EXACTLY my EDWs!!!!!]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Furthermore, although the position of the "cut" between consciousness and</w:t>
      </w:r>
    </w:p>
    <w:p>
      <w:pPr>
        <w:spacing w:before="0" w:after="0"/>
        <w:contextualSpacing/>
        <w:jc w:val="left"/>
        <w:rPr>
          <w:rFonts w:ascii="Arial" w:hAnsi="Arial" w:eastAsia="Calibri" w:cs="Arial"/>
        </w:rPr>
      </w:pPr>
      <w:r>
        <w:rPr>
          <w:rFonts w:ascii="Arial" w:hAnsi="Arial" w:eastAsia="Calibri" w:cs="Arial"/>
        </w:rPr>
        <w:t>unconscious (at least to some extent) is left to the free choice of the "psychological</w:t>
      </w:r>
    </w:p>
    <w:p>
      <w:pPr>
        <w:spacing w:before="0" w:after="0"/>
        <w:contextualSpacing/>
        <w:jc w:val="left"/>
        <w:rPr>
          <w:rFonts w:ascii="Arial" w:hAnsi="Arial" w:eastAsia="Calibri" w:cs="Arial"/>
        </w:rPr>
      </w:pPr>
      <w:r>
        <w:rPr>
          <w:rFonts w:ascii="Arial" w:hAnsi="Arial" w:eastAsia="Calibri" w:cs="Arial"/>
        </w:rPr>
        <w:t>experimenter", the existence of this "cut" remains an inevitable necessity.</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[also this idea appear in my work, but based on Baars’s work from 1988!]</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The quaternity to be formed from Pauli's suggestion would thus consist of the poles</w:t>
      </w:r>
    </w:p>
    <w:p>
      <w:pPr>
        <w:spacing w:before="0" w:after="0"/>
        <w:contextualSpacing/>
        <w:jc w:val="left"/>
        <w:rPr>
          <w:rFonts w:ascii="Arial" w:hAnsi="Arial" w:eastAsia="Calibri" w:cs="Arial"/>
        </w:rPr>
      </w:pPr>
      <w:r>
        <w:rPr>
          <w:rFonts w:ascii="Arial" w:hAnsi="Arial" w:eastAsia="Calibri" w:cs="Arial"/>
        </w:rPr>
        <w:t>observer - observed - consciousness - unconscious. This shows convincingly how</w:t>
      </w:r>
    </w:p>
    <w:p>
      <w:pPr>
        <w:spacing w:before="0" w:after="0"/>
        <w:contextualSpacing/>
        <w:jc w:val="left"/>
        <w:rPr>
          <w:rFonts w:ascii="Arial" w:hAnsi="Arial" w:eastAsia="Calibri" w:cs="Arial"/>
        </w:rPr>
      </w:pPr>
      <w:r>
        <w:rPr>
          <w:rFonts w:ascii="Arial" w:hAnsi="Arial" w:eastAsia="Calibri" w:cs="Arial"/>
        </w:rPr>
        <w:t>Pauli saw the quaternity as a reflection of the complementarities of physics and</w:t>
      </w:r>
    </w:p>
    <w:p>
      <w:pPr>
        <w:spacing w:before="0" w:after="0"/>
        <w:contextualSpacing/>
        <w:jc w:val="left"/>
        <w:rPr>
          <w:rFonts w:ascii="Arial" w:hAnsi="Arial" w:eastAsia="Calibri" w:cs="Arial"/>
        </w:rPr>
      </w:pPr>
      <w:r>
        <w:rPr>
          <w:rFonts w:ascii="Arial" w:hAnsi="Arial" w:eastAsia="Calibri" w:cs="Arial"/>
        </w:rPr>
        <w:t>psychology in the other discipline, while the quaternity on which this article is based</w:t>
      </w:r>
    </w:p>
    <w:p>
      <w:pPr>
        <w:spacing w:before="0" w:after="0"/>
        <w:contextualSpacing/>
        <w:jc w:val="left"/>
        <w:rPr>
          <w:rFonts w:ascii="Arial" w:hAnsi="Arial" w:eastAsia="Calibri" w:cs="Arial"/>
        </w:rPr>
      </w:pPr>
      <w:r>
        <w:rPr>
          <w:rFonts w:ascii="Arial" w:hAnsi="Arial" w:eastAsia="Calibri" w:cs="Arial"/>
        </w:rPr>
        <w:t>consists of two complementary complementarities which can be found in each of the</w:t>
      </w:r>
    </w:p>
    <w:p>
      <w:pPr>
        <w:spacing w:before="0" w:after="0"/>
        <w:contextualSpacing/>
        <w:jc w:val="left"/>
        <w:rPr>
          <w:rFonts w:ascii="Arial" w:hAnsi="Arial" w:eastAsia="Calibri" w:cs="Arial"/>
        </w:rPr>
      </w:pPr>
      <w:r>
        <w:rPr>
          <w:rFonts w:ascii="Arial" w:hAnsi="Arial" w:eastAsia="Calibri" w:cs="Arial"/>
        </w:rPr>
        <w:t>disciplines. Pauli's above-mentioned assumption that a common quaternity of physics</w:t>
      </w:r>
    </w:p>
    <w:p>
      <w:pPr>
        <w:spacing w:before="0" w:after="0"/>
        <w:contextualSpacing/>
        <w:jc w:val="left"/>
        <w:rPr>
          <w:rFonts w:ascii="Arial" w:hAnsi="Arial" w:eastAsia="Calibri" w:cs="Arial"/>
        </w:rPr>
      </w:pPr>
      <w:r>
        <w:rPr>
          <w:rFonts w:ascii="Arial" w:hAnsi="Arial" w:eastAsia="Calibri" w:cs="Arial"/>
        </w:rPr>
        <w:t>and psychology is possible in certain phenomena seems to be realized in this</w:t>
      </w:r>
    </w:p>
    <w:p>
      <w:pPr>
        <w:spacing w:before="0" w:after="0"/>
        <w:contextualSpacing/>
        <w:jc w:val="left"/>
        <w:rPr>
          <w:rFonts w:ascii="Arial" w:hAnsi="Arial" w:eastAsia="Calibri" w:cs="Arial"/>
        </w:rPr>
      </w:pPr>
      <w:r>
        <w:rPr>
          <w:rFonts w:ascii="Arial" w:hAnsi="Arial" w:eastAsia="Calibri" w:cs="Arial"/>
        </w:rPr>
        <w:t>approach, since matter and mind are concepts of both disciplines, while the</w:t>
      </w:r>
    </w:p>
    <w:p>
      <w:pPr>
        <w:spacing w:before="0" w:after="0"/>
        <w:contextualSpacing/>
        <w:jc w:val="left"/>
        <w:rPr>
          <w:rFonts w:ascii="Arial" w:hAnsi="Arial" w:eastAsia="Calibri" w:cs="Arial"/>
        </w:rPr>
      </w:pPr>
      <w:r>
        <w:rPr>
          <w:rFonts w:ascii="Arial" w:hAnsi="Arial" w:eastAsia="Calibri" w:cs="Arial"/>
        </w:rPr>
        <w:t>subjective axis can be formulated in psycho-physical terms. Human experience as a</w:t>
      </w:r>
    </w:p>
    <w:p>
      <w:pPr>
        <w:spacing w:before="0" w:after="0"/>
        <w:contextualSpacing/>
        <w:jc w:val="left"/>
        <w:rPr>
          <w:rFonts w:ascii="Arial" w:hAnsi="Arial" w:eastAsia="Calibri" w:cs="Arial"/>
        </w:rPr>
      </w:pPr>
      <w:r>
        <w:rPr>
          <w:rFonts w:ascii="Arial" w:hAnsi="Arial" w:eastAsia="Calibri" w:cs="Arial"/>
        </w:rPr>
        <w:t>whole thus, seems to be such a phenomenon to be described by a psycho-physical</w:t>
      </w:r>
    </w:p>
    <w:p>
      <w:pPr>
        <w:spacing w:before="0" w:after="0"/>
        <w:contextualSpacing/>
        <w:jc w:val="left"/>
        <w:rPr>
          <w:rFonts w:ascii="Arial" w:hAnsi="Arial" w:eastAsia="Calibri" w:cs="Arial"/>
        </w:rPr>
      </w:pPr>
      <w:r>
        <w:rPr>
          <w:rFonts w:ascii="Arial" w:hAnsi="Arial" w:eastAsia="Calibri" w:cs="Arial"/>
        </w:rPr>
        <w:t>quaternity.</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[My EDWs has nothing to do with Pauli’s approach since he worked within the unicorn world!!]</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Thinking: In the interface between the mind and the conscious pole of the psyche,</w:t>
      </w:r>
    </w:p>
    <w:p>
      <w:pPr>
        <w:spacing w:before="0" w:after="0"/>
        <w:contextualSpacing/>
        <w:jc w:val="left"/>
        <w:rPr>
          <w:rFonts w:ascii="Arial" w:hAnsi="Arial" w:eastAsia="Calibri" w:cs="Arial"/>
        </w:rPr>
      </w:pPr>
      <w:r>
        <w:rPr>
          <w:rFonts w:ascii="Arial" w:hAnsi="Arial" w:eastAsia="Calibri" w:cs="Arial"/>
        </w:rPr>
        <w:t>thinking emerges as self-reflection with simultaneous reflection on the object of the</w:t>
      </w:r>
    </w:p>
    <w:p>
      <w:pPr>
        <w:spacing w:before="0" w:after="0"/>
        <w:contextualSpacing/>
        <w:jc w:val="left"/>
        <w:rPr>
          <w:rFonts w:ascii="Arial" w:hAnsi="Arial" w:eastAsia="Calibri" w:cs="Arial"/>
        </w:rPr>
      </w:pPr>
      <w:r>
        <w:rPr>
          <w:rFonts w:ascii="Arial" w:hAnsi="Arial" w:eastAsia="Calibri" w:cs="Arial"/>
        </w:rPr>
        <w:t>spiritual. In this way, the human being recognises mental connections and carries out</w:t>
      </w:r>
    </w:p>
    <w:p>
      <w:pPr>
        <w:spacing w:before="0" w:after="0"/>
        <w:contextualSpacing/>
        <w:jc w:val="left"/>
        <w:rPr>
          <w:rFonts w:ascii="Arial" w:hAnsi="Arial" w:eastAsia="Calibri" w:cs="Arial"/>
        </w:rPr>
      </w:pPr>
      <w:r>
        <w:rPr>
          <w:rFonts w:ascii="Arial" w:hAnsi="Arial" w:eastAsia="Calibri" w:cs="Arial"/>
        </w:rPr>
        <w:t>theory formation, with the help of which he can arrange the sensory perceptions</w:t>
      </w:r>
    </w:p>
    <w:p>
      <w:pPr>
        <w:spacing w:before="0" w:after="0"/>
        <w:contextualSpacing/>
        <w:jc w:val="left"/>
        <w:rPr>
          <w:rFonts w:ascii="Arial" w:hAnsi="Arial" w:eastAsia="Calibri" w:cs="Arial"/>
        </w:rPr>
      </w:pPr>
      <w:r>
        <w:rPr>
          <w:rFonts w:ascii="Arial" w:hAnsi="Arial" w:eastAsia="Calibri" w:cs="Arial"/>
        </w:rPr>
        <w:t>gained empirically through perception. This includes, for example, the recognition</w:t>
      </w:r>
    </w:p>
    <w:p>
      <w:pPr>
        <w:spacing w:before="0" w:after="0"/>
        <w:contextualSpacing/>
        <w:jc w:val="left"/>
        <w:rPr>
          <w:rFonts w:ascii="Arial" w:hAnsi="Arial" w:eastAsia="Calibri" w:cs="Arial"/>
        </w:rPr>
      </w:pPr>
      <w:r>
        <w:rPr>
          <w:rFonts w:ascii="Arial" w:hAnsi="Arial" w:eastAsia="Calibri" w:cs="Arial"/>
        </w:rPr>
        <w:t>and comprehension of mathematical laws, which in turn can serve as a quantitative</w:t>
      </w:r>
    </w:p>
    <w:p>
      <w:pPr>
        <w:spacing w:before="0" w:after="0"/>
        <w:contextualSpacing/>
        <w:jc w:val="left"/>
        <w:rPr>
          <w:rFonts w:ascii="Arial" w:hAnsi="Arial" w:eastAsia="Calibri" w:cs="Arial"/>
        </w:rPr>
      </w:pPr>
      <w:r>
        <w:rPr>
          <w:rFonts w:ascii="Arial" w:hAnsi="Arial" w:eastAsia="Calibri" w:cs="Arial"/>
        </w:rPr>
        <w:t>arrangement of the results of physical measurements. The physical correspondence</w:t>
      </w:r>
    </w:p>
    <w:p>
      <w:pPr>
        <w:spacing w:before="0" w:after="0"/>
        <w:contextualSpacing/>
        <w:jc w:val="left"/>
        <w:rPr>
          <w:rFonts w:ascii="Arial" w:hAnsi="Arial" w:eastAsia="Calibri" w:cs="Arial"/>
        </w:rPr>
      </w:pPr>
      <w:r>
        <w:rPr>
          <w:rFonts w:ascii="Arial" w:hAnsi="Arial" w:eastAsia="Calibri" w:cs="Arial"/>
        </w:rPr>
        <w:t>of thoughts is thus the quantitative measurement result, which is a transformation of</w:t>
      </w:r>
    </w:p>
    <w:p>
      <w:pPr>
        <w:spacing w:before="0" w:after="0"/>
        <w:contextualSpacing/>
        <w:jc w:val="left"/>
        <w:rPr>
          <w:rFonts w:ascii="Arial" w:hAnsi="Arial" w:eastAsia="Calibri" w:cs="Arial"/>
        </w:rPr>
      </w:pPr>
      <w:r>
        <w:rPr>
          <w:rFonts w:ascii="Arial" w:hAnsi="Arial" w:eastAsia="Calibri" w:cs="Arial"/>
        </w:rPr>
        <w:t>sensory perception by thinking. In the language of quantum physics, this is the</w:t>
      </w:r>
    </w:p>
    <w:p>
      <w:pPr>
        <w:spacing w:before="0" w:after="0"/>
        <w:contextualSpacing/>
        <w:jc w:val="left"/>
        <w:rPr>
          <w:rFonts w:ascii="Arial" w:hAnsi="Arial" w:eastAsia="Calibri" w:cs="Arial"/>
        </w:rPr>
      </w:pPr>
      <w:r>
        <w:rPr>
          <w:rFonts w:ascii="Arial" w:hAnsi="Arial" w:eastAsia="Calibri" w:cs="Arial"/>
        </w:rPr>
        <w:t>current information obtained by a measurement within the framework of the given</w:t>
      </w:r>
    </w:p>
    <w:p>
      <w:pPr>
        <w:spacing w:before="0" w:after="0"/>
        <w:contextualSpacing/>
        <w:jc w:val="left"/>
        <w:rPr>
          <w:rFonts w:ascii="Arial" w:hAnsi="Arial" w:eastAsia="Calibri" w:cs="Arial"/>
        </w:rPr>
      </w:pPr>
      <w:r>
        <w:rPr>
          <w:rFonts w:ascii="Arial" w:hAnsi="Arial" w:eastAsia="Calibri" w:cs="Arial"/>
        </w:rPr>
        <w:t>theoretical model. It characterizes a classical state of the measuring device, on which</w:t>
      </w:r>
    </w:p>
    <w:p>
      <w:pPr>
        <w:spacing w:before="0" w:after="0"/>
        <w:contextualSpacing/>
        <w:jc w:val="left"/>
        <w:rPr>
          <w:rFonts w:ascii="Arial" w:hAnsi="Arial" w:eastAsia="Calibri" w:cs="Arial"/>
        </w:rPr>
      </w:pPr>
      <w:r>
        <w:rPr>
          <w:rFonts w:ascii="Arial" w:hAnsi="Arial" w:eastAsia="Calibri" w:cs="Arial"/>
        </w:rPr>
        <w:t>the common system of measuring device and object of observation was mapped by</w:t>
      </w:r>
    </w:p>
    <w:p>
      <w:pPr>
        <w:spacing w:before="0" w:after="0"/>
        <w:contextualSpacing/>
        <w:jc w:val="left"/>
        <w:rPr>
          <w:rFonts w:ascii="Arial" w:hAnsi="Arial" w:eastAsia="Calibri" w:cs="Arial"/>
        </w:rPr>
      </w:pPr>
      <w:r>
        <w:rPr>
          <w:rFonts w:ascii="Arial" w:hAnsi="Arial" w:eastAsia="Calibri" w:cs="Arial"/>
        </w:rPr>
        <w:t>the measurement or observation. Thinking produces systems of logic, mathematics</w:t>
      </w:r>
    </w:p>
    <w:p>
      <w:pPr>
        <w:spacing w:before="0" w:after="0"/>
        <w:contextualSpacing/>
        <w:jc w:val="left"/>
        <w:rPr>
          <w:rFonts w:ascii="Arial" w:hAnsi="Arial" w:eastAsia="Calibri" w:cs="Arial"/>
        </w:rPr>
      </w:pPr>
      <w:r>
        <w:rPr>
          <w:rFonts w:ascii="Arial" w:hAnsi="Arial" w:eastAsia="Calibri" w:cs="Arial"/>
        </w:rPr>
        <w:t>and philosophy, which can be described as conscious figures of the spiritual. The</w:t>
      </w:r>
    </w:p>
    <w:p>
      <w:pPr>
        <w:spacing w:before="0" w:after="0"/>
        <w:contextualSpacing/>
        <w:jc w:val="left"/>
        <w:rPr>
          <w:rFonts w:ascii="Arial" w:hAnsi="Arial" w:eastAsia="Calibri" w:cs="Arial"/>
        </w:rPr>
      </w:pPr>
      <w:r>
        <w:rPr>
          <w:rFonts w:ascii="Arial" w:hAnsi="Arial" w:eastAsia="Calibri" w:cs="Arial"/>
        </w:rPr>
        <w:t>measurement results in their arrangement follow the laws of classical logic and the</w:t>
      </w:r>
    </w:p>
    <w:p>
      <w:pPr>
        <w:spacing w:before="0" w:after="0"/>
        <w:contextualSpacing/>
        <w:jc w:val="left"/>
        <w:rPr>
          <w:rFonts w:ascii="Arial" w:hAnsi="Arial" w:eastAsia="Calibri" w:cs="Arial"/>
        </w:rPr>
      </w:pPr>
      <w:r>
        <w:rPr>
          <w:rFonts w:ascii="Arial" w:hAnsi="Arial" w:eastAsia="Calibri" w:cs="Arial"/>
        </w:rPr>
        <w:t>formulas of mathematical physics. Philosophy relates them from the perspective of</w:t>
      </w:r>
    </w:p>
    <w:p>
      <w:pPr>
        <w:spacing w:before="0" w:after="0"/>
        <w:contextualSpacing/>
        <w:jc w:val="left"/>
        <w:rPr>
          <w:rFonts w:ascii="Arial" w:hAnsi="Arial" w:eastAsia="Calibri" w:cs="Arial"/>
        </w:rPr>
      </w:pPr>
      <w:r>
        <w:rPr>
          <w:rFonts w:ascii="Arial" w:hAnsi="Arial" w:eastAsia="Calibri" w:cs="Arial"/>
        </w:rPr>
        <w:t>thought to its transcendental reason, self-reflection.</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[UNBELIEVABLE similar ideas to my ideas…in fact the entire paper is full of UNBELIEVABLE similar ideas to my ideas…]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Space and time form a superordinate complementarity in relation to consciousness,</w:t>
      </w:r>
    </w:p>
    <w:p>
      <w:pPr>
        <w:spacing w:before="0" w:after="0"/>
        <w:contextualSpacing/>
        <w:jc w:val="left"/>
        <w:rPr>
          <w:rFonts w:ascii="Arial" w:hAnsi="Arial" w:eastAsia="Calibri" w:cs="Arial"/>
        </w:rPr>
      </w:pPr>
      <w:r>
        <w:rPr>
          <w:rFonts w:ascii="Arial" w:hAnsi="Arial" w:eastAsia="Calibri" w:cs="Arial"/>
        </w:rPr>
        <w:t>since they cannot be experienced and described separately in empirical</w:t>
      </w:r>
    </w:p>
    <w:p>
      <w:pPr>
        <w:spacing w:before="0" w:after="0"/>
        <w:contextualSpacing/>
        <w:jc w:val="left"/>
        <w:rPr>
          <w:rFonts w:ascii="Arial" w:hAnsi="Arial" w:eastAsia="Calibri" w:cs="Arial"/>
        </w:rPr>
      </w:pPr>
      <w:r>
        <w:rPr>
          <w:rFonts w:ascii="Arial" w:hAnsi="Arial" w:eastAsia="Calibri" w:cs="Arial"/>
        </w:rPr>
        <w:t>consciousness. However, the two orthogonal axes can be assigned to the terms</w:t>
      </w:r>
    </w:p>
    <w:p>
      <w:pPr>
        <w:spacing w:before="0" w:after="0"/>
        <w:contextualSpacing/>
        <w:jc w:val="left"/>
        <w:rPr>
          <w:rFonts w:ascii="Arial" w:hAnsi="Arial" w:eastAsia="Calibri" w:cs="Arial"/>
        </w:rPr>
      </w:pPr>
      <w:r>
        <w:rPr>
          <w:rFonts w:ascii="Arial" w:hAnsi="Arial" w:eastAsia="Calibri" w:cs="Arial"/>
        </w:rPr>
        <w:t>space and time, since the conscious and unconscious pole of the psyche as the</w:t>
      </w:r>
    </w:p>
    <w:p>
      <w:pPr>
        <w:spacing w:before="0" w:after="0"/>
        <w:contextualSpacing/>
        <w:jc w:val="left"/>
        <w:rPr>
          <w:rFonts w:ascii="Arial" w:hAnsi="Arial" w:eastAsia="Calibri" w:cs="Arial"/>
        </w:rPr>
      </w:pPr>
      <w:r>
        <w:rPr>
          <w:rFonts w:ascii="Arial" w:hAnsi="Arial" w:eastAsia="Calibri" w:cs="Arial"/>
        </w:rPr>
        <w:t>factual and possible correspond to the two modes of time, while matter and spirit</w:t>
      </w:r>
    </w:p>
    <w:p>
      <w:pPr>
        <w:spacing w:before="0" w:after="0"/>
        <w:contextualSpacing/>
        <w:jc w:val="left"/>
        <w:rPr>
          <w:rFonts w:ascii="Arial" w:hAnsi="Arial" w:eastAsia="Calibri" w:cs="Arial"/>
        </w:rPr>
      </w:pPr>
      <w:r>
        <w:rPr>
          <w:rFonts w:ascii="Arial" w:hAnsi="Arial" w:eastAsia="Calibri" w:cs="Arial"/>
        </w:rPr>
        <w:t>constitute the classical res extensa of extended substance. While our consciousness</w:t>
      </w:r>
    </w:p>
    <w:p>
      <w:pPr>
        <w:spacing w:before="0" w:after="0"/>
        <w:contextualSpacing/>
        <w:jc w:val="left"/>
        <w:rPr>
          <w:rFonts w:ascii="Arial" w:hAnsi="Arial" w:eastAsia="Calibri" w:cs="Arial"/>
        </w:rPr>
      </w:pPr>
      <w:r>
        <w:rPr>
          <w:rFonts w:ascii="Arial" w:hAnsi="Arial" w:eastAsia="Calibri" w:cs="Arial"/>
        </w:rPr>
        <w:t>reflects the past and thus its own history, the psyche in the unconscious prepares the</w:t>
      </w:r>
    </w:p>
    <w:p>
      <w:pPr>
        <w:spacing w:before="0" w:after="0"/>
        <w:contextualSpacing/>
        <w:jc w:val="left"/>
        <w:rPr>
          <w:rFonts w:ascii="Arial" w:hAnsi="Arial" w:eastAsia="Calibri" w:cs="Arial"/>
        </w:rPr>
      </w:pPr>
      <w:r>
        <w:rPr>
          <w:rFonts w:ascii="Arial" w:hAnsi="Arial" w:eastAsia="Calibri" w:cs="Arial"/>
        </w:rPr>
        <w:t>near and distant future. While I am typing these words, in the unconscious aspect of</w:t>
      </w:r>
    </w:p>
    <w:p>
      <w:pPr>
        <w:spacing w:before="0" w:after="0"/>
        <w:contextualSpacing/>
        <w:jc w:val="left"/>
        <w:rPr>
          <w:rFonts w:ascii="Arial" w:hAnsi="Arial" w:eastAsia="Calibri" w:cs="Arial"/>
        </w:rPr>
      </w:pPr>
      <w:r>
        <w:rPr>
          <w:rFonts w:ascii="Arial" w:hAnsi="Arial" w:eastAsia="Calibri" w:cs="Arial"/>
        </w:rPr>
        <w:t>my psyche, the words at the end of this sentence are already ready, even though my</w:t>
      </w:r>
    </w:p>
    <w:p>
      <w:pPr>
        <w:spacing w:before="0" w:after="0"/>
        <w:contextualSpacing/>
        <w:jc w:val="left"/>
        <w:rPr>
          <w:rFonts w:ascii="Arial" w:hAnsi="Arial" w:eastAsia="Calibri" w:cs="Arial"/>
        </w:rPr>
      </w:pPr>
      <w:r>
        <w:rPr>
          <w:rFonts w:ascii="Arial" w:hAnsi="Arial" w:eastAsia="Calibri" w:cs="Arial"/>
        </w:rPr>
        <w:t>consciousness does not yet carry them within itself. At the same time, however, I am</w:t>
      </w:r>
    </w:p>
    <w:p>
      <w:pPr>
        <w:spacing w:before="0" w:after="0"/>
        <w:contextualSpacing/>
        <w:jc w:val="left"/>
        <w:rPr>
          <w:rFonts w:ascii="Arial" w:hAnsi="Arial" w:eastAsia="Calibri" w:cs="Arial"/>
        </w:rPr>
      </w:pPr>
      <w:r>
        <w:rPr>
          <w:rFonts w:ascii="Arial" w:hAnsi="Arial" w:eastAsia="Calibri" w:cs="Arial"/>
        </w:rPr>
        <w:t>already aware of the meaning of the entire sentence at the beginning.</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spatial axis between matter and mind can be occupied again with the</w:t>
      </w:r>
    </w:p>
    <w:p>
      <w:pPr>
        <w:spacing w:before="0" w:after="0"/>
        <w:contextualSpacing/>
        <w:jc w:val="left"/>
        <w:rPr>
          <w:rFonts w:ascii="Arial" w:hAnsi="Arial" w:eastAsia="Calibri" w:cs="Arial"/>
        </w:rPr>
      </w:pPr>
      <w:r>
        <w:rPr>
          <w:rFonts w:ascii="Arial" w:hAnsi="Arial" w:eastAsia="Calibri" w:cs="Arial"/>
        </w:rPr>
        <w:t>complementary properties concrete-abstract, while in relation to the psyche the</w:t>
      </w:r>
    </w:p>
    <w:p>
      <w:pPr>
        <w:spacing w:before="0" w:after="0"/>
        <w:contextualSpacing/>
        <w:jc w:val="left"/>
        <w:rPr>
          <w:rFonts w:ascii="Arial" w:hAnsi="Arial" w:eastAsia="Calibri" w:cs="Arial"/>
        </w:rPr>
      </w:pPr>
      <w:r>
        <w:rPr>
          <w:rFonts w:ascii="Arial" w:hAnsi="Arial" w:eastAsia="Calibri" w:cs="Arial"/>
        </w:rPr>
        <w:t>conscious side can be described as external and the unconscious as internal.</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structural diagram of two orthogonal complementary axes of human knowledge</w:t>
      </w:r>
    </w:p>
    <w:p>
      <w:pPr>
        <w:spacing w:before="0" w:after="0"/>
        <w:contextualSpacing/>
        <w:jc w:val="left"/>
        <w:rPr>
          <w:rFonts w:ascii="Arial" w:hAnsi="Arial" w:eastAsia="Calibri" w:cs="Arial"/>
        </w:rPr>
      </w:pPr>
      <w:r>
        <w:rPr>
          <w:rFonts w:ascii="Arial" w:hAnsi="Arial" w:eastAsia="Calibri" w:cs="Arial"/>
        </w:rPr>
        <w:t>presented here can be understood from a transcendental philosophical point of view</w:t>
      </w:r>
    </w:p>
    <w:p>
      <w:pPr>
        <w:spacing w:before="0" w:after="0"/>
        <w:contextualSpacing/>
        <w:jc w:val="left"/>
        <w:rPr>
          <w:rFonts w:ascii="Arial" w:hAnsi="Arial" w:eastAsia="Calibri" w:cs="Arial"/>
        </w:rPr>
      </w:pPr>
      <w:r>
        <w:rPr>
          <w:rFonts w:ascii="Arial" w:hAnsi="Arial" w:eastAsia="Calibri" w:cs="Arial"/>
        </w:rPr>
        <w:t>as an objectified representation of self-consciousness as repeated reflection in</w:t>
      </w:r>
    </w:p>
    <w:p>
      <w:pPr>
        <w:spacing w:before="0" w:after="0"/>
        <w:contextualSpacing/>
        <w:jc w:val="left"/>
        <w:rPr>
          <w:rFonts w:ascii="Arial" w:hAnsi="Arial" w:eastAsia="Calibri" w:cs="Arial"/>
        </w:rPr>
      </w:pPr>
      <w:r>
        <w:rPr>
          <w:rFonts w:ascii="Arial" w:hAnsi="Arial" w:eastAsia="Calibri" w:cs="Arial"/>
        </w:rPr>
        <w:t>oneself and others. From an epistemological perspective, it thus combines</w:t>
      </w:r>
    </w:p>
    <w:p>
      <w:pPr>
        <w:spacing w:before="0" w:after="0"/>
        <w:contextualSpacing/>
        <w:jc w:val="left"/>
        <w:rPr>
          <w:rFonts w:ascii="Arial" w:hAnsi="Arial" w:eastAsia="Calibri" w:cs="Arial"/>
        </w:rPr>
      </w:pPr>
      <w:r>
        <w:rPr>
          <w:rFonts w:ascii="Arial" w:hAnsi="Arial" w:eastAsia="Calibri" w:cs="Arial"/>
        </w:rPr>
        <w:t>psychological and physical concepts and concretizes them into neurobiological</w:t>
      </w:r>
    </w:p>
    <w:p>
      <w:pPr>
        <w:spacing w:before="0" w:after="0"/>
        <w:contextualSpacing/>
        <w:jc w:val="left"/>
        <w:rPr>
          <w:rFonts w:ascii="Arial" w:hAnsi="Arial" w:eastAsia="Calibri" w:cs="Arial"/>
        </w:rPr>
      </w:pPr>
      <w:r>
        <w:rPr>
          <w:rFonts w:ascii="Arial" w:hAnsi="Arial" w:eastAsia="Calibri" w:cs="Arial"/>
        </w:rPr>
        <w:t>structures. The resulting analogy and clarity of the structural and sense references</w:t>
      </w:r>
    </w:p>
    <w:p>
      <w:pPr>
        <w:spacing w:before="0" w:after="0"/>
        <w:contextualSpacing/>
        <w:jc w:val="left"/>
        <w:rPr>
          <w:rFonts w:ascii="Arial" w:hAnsi="Arial" w:eastAsia="Calibri" w:cs="Arial"/>
        </w:rPr>
      </w:pPr>
      <w:r>
        <w:rPr>
          <w:rFonts w:ascii="Arial" w:hAnsi="Arial" w:eastAsia="Calibri" w:cs="Arial"/>
        </w:rPr>
        <w:t>indicates that the orthogonal complementarity of objective (material/concretespirit/</w:t>
      </w:r>
    </w:p>
    <w:p>
      <w:pPr>
        <w:spacing w:before="0" w:after="0"/>
        <w:contextualSpacing/>
        <w:jc w:val="left"/>
        <w:rPr>
          <w:rFonts w:ascii="Arial" w:hAnsi="Arial" w:eastAsia="Calibri" w:cs="Arial"/>
        </w:rPr>
      </w:pPr>
      <w:r>
        <w:rPr>
          <w:rFonts w:ascii="Arial" w:hAnsi="Arial" w:eastAsia="Calibri" w:cs="Arial"/>
        </w:rPr>
        <w:t>abstract) and subjective (conscious/external-unconscious/internal) represents</w:t>
      </w:r>
    </w:p>
    <w:p>
      <w:pPr>
        <w:spacing w:before="0" w:after="0"/>
        <w:contextualSpacing/>
        <w:jc w:val="left"/>
        <w:rPr>
          <w:rFonts w:ascii="Arial" w:hAnsi="Arial" w:eastAsia="Calibri" w:cs="Arial"/>
        </w:rPr>
      </w:pPr>
      <w:r>
        <w:rPr>
          <w:rFonts w:ascii="Arial" w:hAnsi="Arial" w:eastAsia="Calibri" w:cs="Arial"/>
        </w:rPr>
        <w:t>fundamental reflexive structures of empirical consciousness. The focus is on the</w:t>
      </w:r>
    </w:p>
    <w:p>
      <w:pPr>
        <w:spacing w:before="0" w:after="0"/>
        <w:contextualSpacing/>
        <w:jc w:val="left"/>
        <w:rPr>
          <w:rFonts w:ascii="Arial" w:hAnsi="Arial" w:eastAsia="Calibri" w:cs="Arial"/>
        </w:rPr>
      </w:pPr>
      <w:r>
        <w:rPr>
          <w:rFonts w:ascii="Arial" w:hAnsi="Arial" w:eastAsia="Calibri" w:cs="Arial"/>
        </w:rPr>
        <w:t>physical quantum observation process, the spontaneous psychic experience and the</w:t>
      </w:r>
    </w:p>
    <w:p>
      <w:pPr>
        <w:spacing w:before="0" w:after="0"/>
        <w:contextualSpacing/>
        <w:jc w:val="left"/>
        <w:rPr>
          <w:rFonts w:ascii="Arial" w:hAnsi="Arial" w:eastAsia="Calibri" w:cs="Arial"/>
        </w:rPr>
      </w:pPr>
      <w:r>
        <w:rPr>
          <w:rFonts w:ascii="Arial" w:hAnsi="Arial" w:eastAsia="Calibri" w:cs="Arial"/>
        </w:rPr>
        <w:t>dynamic interplay of global coherent non-local neurobiological quantum fields, which,</w:t>
      </w:r>
    </w:p>
    <w:p>
      <w:pPr>
        <w:spacing w:before="0" w:after="0"/>
        <w:contextualSpacing/>
        <w:jc w:val="left"/>
        <w:rPr>
          <w:rFonts w:ascii="Arial" w:hAnsi="Arial" w:eastAsia="Calibri" w:cs="Arial"/>
        </w:rPr>
      </w:pPr>
      <w:r>
        <w:rPr>
          <w:rFonts w:ascii="Arial" w:hAnsi="Arial" w:eastAsia="Calibri" w:cs="Arial"/>
        </w:rPr>
        <w:t>as extended quantum presences, reach some way into the past and future, as well as</w:t>
      </w:r>
    </w:p>
    <w:p>
      <w:pPr>
        <w:spacing w:before="0" w:after="0"/>
        <w:contextualSpacing/>
        <w:jc w:val="left"/>
        <w:rPr>
          <w:rFonts w:ascii="Arial" w:hAnsi="Arial" w:eastAsia="Calibri" w:cs="Arial"/>
        </w:rPr>
      </w:pPr>
      <w:r>
        <w:rPr>
          <w:rFonts w:ascii="Arial" w:hAnsi="Arial" w:eastAsia="Calibri" w:cs="Arial"/>
        </w:rPr>
        <w:t>into mind and matter, thus forming the present as the fundamental mystery of human</w:t>
      </w:r>
    </w:p>
    <w:p>
      <w:pPr>
        <w:spacing w:before="0" w:after="0"/>
        <w:contextualSpacing/>
        <w:jc w:val="left"/>
        <w:rPr>
          <w:rFonts w:ascii="Arial" w:hAnsi="Arial" w:eastAsia="Calibri" w:cs="Arial"/>
        </w:rPr>
      </w:pPr>
      <w:r>
        <w:rPr>
          <w:rFonts w:ascii="Arial" w:hAnsi="Arial" w:eastAsia="Calibri" w:cs="Arial"/>
        </w:rPr>
        <w:t>life.</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r>
        <w:rPr>
          <w:rFonts w:ascii="Arial" w:hAnsi="Arial" w:eastAsia="Calibri" w:cs="Arial"/>
          <w:color w:val="FF0000"/>
        </w:rPr>
        <w:t>[UNBELEVABLE similar ideas to my ideas 2—2-2008!!! No more or less!!!!]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numPr>
          <w:ilvl w:val="0"/>
          <w:numId w:val="37"/>
        </w:numPr>
        <w:spacing w:before="0" w:after="0"/>
        <w:ind w:left="0" w:right="0" w:hanging="360"/>
        <w:contextualSpacing/>
      </w:pPr>
      <w:r>
        <w:rPr>
          <w:rFonts w:ascii="LinBiolinumTB" w:hAnsi="LinBiolinumTB" w:eastAsia="Calibri" w:cs="LinBiolinumTB"/>
          <w:b/>
          <w:sz w:val="28"/>
          <w:szCs w:val="28"/>
        </w:rPr>
        <w:t xml:space="preserve">(2019) </w:t>
      </w:r>
      <w:r>
        <w:rPr>
          <w:rFonts w:ascii="LinLibertineT" w:hAnsi="LinLibertineT" w:eastAsia="Calibri" w:cs="LinLibertineT"/>
          <w:b/>
          <w:sz w:val="28"/>
          <w:szCs w:val="28"/>
        </w:rPr>
        <w:t>Florian J. Boge</w:t>
      </w:r>
      <w:r>
        <w:rPr>
          <w:rFonts w:ascii="Arial" w:hAnsi="Arial" w:eastAsia="Calibri" w:cs="Arial"/>
          <w:b/>
          <w:color w:val="FF0000"/>
          <w:sz w:val="28"/>
          <w:szCs w:val="28"/>
        </w:rPr>
        <w:t xml:space="preserve">, </w:t>
      </w:r>
      <w:r>
        <w:rPr>
          <w:rFonts w:ascii="LinBiolinumTB" w:hAnsi="LinBiolinumTB" w:eastAsia="Calibri" w:cs="LinBiolinumTB"/>
          <w:b/>
          <w:sz w:val="28"/>
          <w:szCs w:val="28"/>
        </w:rPr>
        <w:t xml:space="preserve">The Best of Many-Worlds, or, is Quantum Decoherence the Manifestation of a Disposition? </w:t>
      </w:r>
      <w:r>
        <w:rPr>
          <w:rFonts w:ascii="LinBiolinumTB" w:hAnsi="LinBiolinumTB" w:eastAsia="Calibri" w:cs="LinBiolinumTB"/>
          <w:sz w:val="24"/>
          <w:szCs w:val="24"/>
        </w:rPr>
        <w:t>(</w:t>
      </w:r>
      <w:r>
        <w:rPr>
          <w:rFonts w:ascii="LinLibertineT" w:hAnsi="LinLibertineT" w:eastAsia="Calibri" w:cs="LinLibertineT"/>
          <w:sz w:val="24"/>
          <w:szCs w:val="24"/>
        </w:rPr>
        <w:t xml:space="preserve">*This is a pre-print version of an article accepted by </w:t>
      </w:r>
      <w:r>
        <w:rPr>
          <w:rFonts w:ascii="LinLibertineTI" w:hAnsi="LinLibertineTI" w:eastAsia="Calibri" w:cs="LinLibertineTI"/>
          <w:sz w:val="24"/>
          <w:szCs w:val="24"/>
        </w:rPr>
        <w:t>Studies in History and Philosophy of Modern Physics</w:t>
      </w:r>
      <w:r>
        <w:rPr>
          <w:rFonts w:ascii="LinLibertineT" w:hAnsi="LinLibertineT" w:eastAsia="Calibri" w:cs="LinLibertineT"/>
          <w:sz w:val="24"/>
          <w:szCs w:val="24"/>
        </w:rPr>
        <w:t>. The accepted version includes minor changes.) (p. 1)</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pPr>
      <w:r>
        <w:rPr>
          <w:rFonts w:ascii="LinBiolinumTB" w:hAnsi="LinBiolinumTB" w:eastAsia="Calibri" w:cs="LinBiolinumTB"/>
          <w:color w:val="FF0000"/>
        </w:rPr>
        <w:t xml:space="preserve">[In this paper I investigate the UNBELIEVABLE similarities between Boge’s ideas (2019) and my ideas on quantum mechanics… </w:t>
      </w:r>
      <w:r>
        <w:rPr>
          <w:rFonts w:ascii="LinLibertineT" w:hAnsi="LinLibertineT" w:eastAsia="Calibri" w:cs="LinLibertineT"/>
          <w:color w:val="FF0000"/>
        </w:rPr>
        <w:t>The author wrote his paper in an UNBELIEVABLE similar framework to my EDWs perspective! Many of his ideas are UNBELIEVABLE similar to my ideas from 2002-2007!!!]</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So according to the quantum</w:t>
      </w:r>
    </w:p>
    <w:p>
      <w:pPr>
        <w:spacing w:before="0" w:after="0"/>
        <w:contextualSpacing/>
        <w:jc w:val="left"/>
      </w:pPr>
      <w:r>
        <w:rPr>
          <w:rFonts w:ascii="LinLibertineT" w:hAnsi="LinLibertineT" w:eastAsia="Calibri" w:cs="LinLibertineT"/>
          <w:sz w:val="22"/>
          <w:szCs w:val="22"/>
        </w:rPr>
        <w:t xml:space="preserve">formalism (read dispositionally), </w:t>
      </w:r>
      <w:r>
        <w:rPr>
          <w:rFonts w:ascii="LinLibertineTI" w:hAnsi="LinLibertineTI" w:eastAsia="Calibri" w:cs="LinLibertineTI"/>
          <w:sz w:val="22"/>
          <w:szCs w:val="22"/>
        </w:rPr>
        <w:t>both these dispositions will manifest at the same time</w:t>
      </w:r>
      <w:r>
        <w:rPr>
          <w:rFonts w:ascii="LinLibertineT" w:hAnsi="LinLibertineT" w:eastAsia="Calibri" w:cs="LinLibertineT"/>
          <w:sz w:val="22"/>
          <w:szCs w:val="22"/>
        </w:rPr>
        <w:t>. This 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problematic, as we retrieve nothing but a many worlds-story with a dispositionalist touch, and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all the problems associated with probability remain. (p. 9)…..</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Now recall, _rst of all, that while decoherence does not lead to a proper collapse, it at least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selects a preferred basis and thereby reduces the system’s “dispositional freedom”, if you will.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Since basically any old interaction will induce such reductions, this leads me to the following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“_rst axiom” for a dispositionalist analysis:</w:t>
      </w:r>
    </w:p>
    <w:p>
      <w:pPr>
        <w:spacing w:before="0" w:after="0"/>
        <w:contextualSpacing/>
        <w:jc w:val="left"/>
      </w:pPr>
      <w:r>
        <w:rPr>
          <w:rFonts w:ascii="LinLibertineT" w:hAnsi="LinLibertineT" w:eastAsia="Calibri" w:cs="LinLibertineT"/>
          <w:sz w:val="22"/>
          <w:szCs w:val="22"/>
        </w:rPr>
        <w:t>(DA</w:t>
      </w:r>
      <w:r>
        <w:rPr>
          <w:rFonts w:ascii="LibertinusT1Math" w:hAnsi="LibertinusT1Math" w:eastAsia="Calibri" w:cs="LibertinusT1Math"/>
          <w:sz w:val="16"/>
          <w:szCs w:val="16"/>
        </w:rPr>
        <w:t>1</w:t>
      </w:r>
      <w:r>
        <w:rPr>
          <w:rFonts w:ascii="LinLibertineT" w:hAnsi="LinLibertineT" w:eastAsia="Calibri" w:cs="LinLibertineT"/>
          <w:sz w:val="22"/>
          <w:szCs w:val="22"/>
        </w:rPr>
        <w:t xml:space="preserve">) </w:t>
      </w:r>
      <w:r>
        <w:rPr>
          <w:rFonts w:ascii="LinLibertineTI" w:hAnsi="LinLibertineTI" w:eastAsia="Calibri" w:cs="LinLibertineTI"/>
          <w:sz w:val="22"/>
          <w:szCs w:val="22"/>
        </w:rPr>
        <w:t xml:space="preserve">Only </w:t>
      </w:r>
      <w:r>
        <w:rPr>
          <w:rFonts w:ascii="LinLibertineT" w:hAnsi="LinLibertineT" w:eastAsia="Calibri" w:cs="LinLibertineT"/>
          <w:sz w:val="22"/>
          <w:szCs w:val="22"/>
        </w:rPr>
        <w:t xml:space="preserve">perfectly isolated systems instantiate collections of entirely </w:t>
      </w:r>
      <w:r>
        <w:rPr>
          <w:rFonts w:ascii="LinLibertineTI" w:hAnsi="LinLibertineTI" w:eastAsia="Calibri" w:cs="LinLibertineTI"/>
          <w:sz w:val="22"/>
          <w:szCs w:val="22"/>
        </w:rPr>
        <w:t>nonmanifest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dispositions. Any interaction will impinge on the non-manifestness. Ambiguity</w:t>
      </w:r>
    </w:p>
    <w:p>
      <w:pPr>
        <w:spacing w:before="0" w:after="0"/>
        <w:contextualSpacing/>
        <w:jc w:val="left"/>
      </w:pPr>
      <w:r>
        <w:rPr>
          <w:rFonts w:ascii="LinLibertineT" w:hAnsi="LinLibertineT" w:eastAsia="Calibri" w:cs="LinLibertineT"/>
          <w:sz w:val="22"/>
          <w:szCs w:val="22"/>
        </w:rPr>
        <w:t xml:space="preserve">due to the possibility of </w:t>
      </w:r>
      <w:r>
        <w:rPr>
          <w:rFonts w:ascii="LinLibertineTI" w:hAnsi="LinLibertineTI" w:eastAsia="Calibri" w:cs="LinLibertineTI"/>
          <w:sz w:val="22"/>
          <w:szCs w:val="22"/>
        </w:rPr>
        <w:t xml:space="preserve">basis changes </w:t>
      </w:r>
      <w:r>
        <w:rPr>
          <w:rFonts w:ascii="LinLibertineT" w:hAnsi="LinLibertineT" w:eastAsia="Calibri" w:cs="LinLibertineT"/>
          <w:sz w:val="22"/>
          <w:szCs w:val="22"/>
        </w:rPr>
        <w:t>indicates that the system has dispositions</w:t>
      </w:r>
    </w:p>
    <w:p>
      <w:pPr>
        <w:spacing w:before="0" w:after="0"/>
        <w:contextualSpacing/>
        <w:jc w:val="left"/>
      </w:pPr>
      <w:r>
        <w:rPr>
          <w:rFonts w:ascii="LinLibertineT" w:hAnsi="LinLibertineT" w:eastAsia="Calibri" w:cs="LinLibertineT"/>
          <w:sz w:val="22"/>
          <w:szCs w:val="22"/>
        </w:rPr>
        <w:t xml:space="preserve">w.r.t. values of </w:t>
      </w:r>
      <w:r>
        <w:rPr>
          <w:rFonts w:ascii="LinLibertineTI" w:hAnsi="LinLibertineTI" w:eastAsia="Calibri" w:cs="LinLibertineTI"/>
          <w:sz w:val="22"/>
          <w:szCs w:val="22"/>
        </w:rPr>
        <w:t xml:space="preserve">all </w:t>
      </w:r>
      <w:r>
        <w:rPr>
          <w:rFonts w:ascii="LinLibertineT" w:hAnsi="LinLibertineT" w:eastAsia="Calibri" w:cs="LinLibertineT"/>
          <w:sz w:val="22"/>
          <w:szCs w:val="22"/>
        </w:rPr>
        <w:t>measurable quantities, even non-comeasurable ones.</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[the author has already moves within a different framework than the unicorn world, different than Everett’s many worlds, but UNBELIEVABLE similar to my EDWs! DA1 is UNBELIEVABLE similar to my rules that refer to EDWs!!!]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Since (selective) measurements on a decohered state will, however, unambiguously indicate</w:t>
      </w:r>
    </w:p>
    <w:p>
      <w:pPr>
        <w:spacing w:before="0" w:after="0"/>
        <w:contextualSpacing/>
        <w:jc w:val="left"/>
      </w:pPr>
      <w:r>
        <w:rPr>
          <w:rFonts w:ascii="LinLibertineTI" w:hAnsi="LinLibertineTI" w:eastAsia="Calibri" w:cs="LinLibertineTI"/>
          <w:sz w:val="22"/>
          <w:szCs w:val="22"/>
        </w:rPr>
        <w:t xml:space="preserve">one </w:t>
      </w:r>
      <w:r>
        <w:rPr>
          <w:rFonts w:ascii="LinLibertineT" w:hAnsi="LinLibertineT" w:eastAsia="Calibri" w:cs="LinLibertineT"/>
          <w:sz w:val="22"/>
          <w:szCs w:val="22"/>
        </w:rPr>
        <w:t xml:space="preserve">out of the many values the system is disposed to exhibit, only </w:t>
      </w:r>
      <w:r>
        <w:rPr>
          <w:rFonts w:ascii="LinLibertineTI" w:hAnsi="LinLibertineTI" w:eastAsia="Calibri" w:cs="LinLibertineTI"/>
          <w:sz w:val="22"/>
          <w:szCs w:val="22"/>
        </w:rPr>
        <w:t xml:space="preserve">one </w:t>
      </w:r>
      <w:r>
        <w:rPr>
          <w:rFonts w:ascii="LinLibertineT" w:hAnsi="LinLibertineT" w:eastAsia="Calibri" w:cs="LinLibertineT"/>
          <w:sz w:val="22"/>
          <w:szCs w:val="22"/>
        </w:rPr>
        <w:t>of these dispositions must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have been ampli_ed so much as to become detectable. The remainder, in contrast, can only be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present ‘latently’, to borrow Margenau’s term; but it must be still so present, as evidenced by</w:t>
      </w:r>
    </w:p>
    <w:p>
      <w:pPr>
        <w:spacing w:before="0" w:after="0"/>
        <w:contextualSpacing/>
        <w:jc w:val="left"/>
      </w:pPr>
      <w:r>
        <w:rPr>
          <w:rFonts w:ascii="LinLibertineTI" w:hAnsi="LinLibertineTI" w:eastAsia="Calibri" w:cs="LinLibertineTI"/>
          <w:sz w:val="22"/>
          <w:szCs w:val="22"/>
        </w:rPr>
        <w:t>recoherence</w:t>
      </w:r>
      <w:r>
        <w:rPr>
          <w:rFonts w:ascii="LinLibertineT" w:hAnsi="LinLibertineT" w:eastAsia="Calibri" w:cs="LinLibertineT"/>
          <w:sz w:val="22"/>
          <w:szCs w:val="22"/>
        </w:rPr>
        <w:t>. Hence thinking, say, of “spin up” and “spin down” along some direction as CMDs,</w:t>
      </w:r>
    </w:p>
    <w:p>
      <w:pPr>
        <w:spacing w:before="0" w:after="0"/>
        <w:contextualSpacing/>
        <w:jc w:val="left"/>
      </w:pPr>
      <w:r>
        <w:rPr>
          <w:rFonts w:ascii="LinLibertineT" w:hAnsi="LinLibertineT" w:eastAsia="Calibri" w:cs="LinLibertineT"/>
          <w:sz w:val="22"/>
          <w:szCs w:val="22"/>
        </w:rPr>
        <w:t xml:space="preserve">this means that “spin up” might be manifest </w:t>
      </w:r>
      <w:r>
        <w:rPr>
          <w:rFonts w:ascii="LinLibertineTI" w:hAnsi="LinLibertineTI" w:eastAsia="Calibri" w:cs="LinLibertineTI"/>
          <w:sz w:val="22"/>
          <w:szCs w:val="22"/>
        </w:rPr>
        <w:t>to a high degree</w:t>
      </w:r>
      <w:r>
        <w:rPr>
          <w:rFonts w:ascii="LinLibertineT" w:hAnsi="LinLibertineT" w:eastAsia="Calibri" w:cs="LinLibertineT"/>
          <w:sz w:val="22"/>
          <w:szCs w:val="22"/>
        </w:rPr>
        <w:t>, under suitable environmental</w:t>
      </w:r>
    </w:p>
    <w:p>
      <w:pPr>
        <w:spacing w:before="0" w:after="0"/>
        <w:contextualSpacing/>
        <w:jc w:val="left"/>
      </w:pPr>
      <w:r>
        <w:rPr>
          <w:rFonts w:ascii="LinLibertineT" w:hAnsi="LinLibertineT" w:eastAsia="Calibri" w:cs="LinLibertineT"/>
          <w:sz w:val="22"/>
          <w:szCs w:val="22"/>
        </w:rPr>
        <w:t xml:space="preserve">conditions, but that “spin down” would be manifest </w:t>
      </w:r>
      <w:r>
        <w:rPr>
          <w:rFonts w:ascii="LinLibertineTI" w:hAnsi="LinLibertineTI" w:eastAsia="Calibri" w:cs="LinLibertineTI"/>
          <w:sz w:val="22"/>
          <w:szCs w:val="22"/>
        </w:rPr>
        <w:t>at the same time</w:t>
      </w:r>
      <w:r>
        <w:rPr>
          <w:rFonts w:ascii="LinLibertineT" w:hAnsi="LinLibertineT" w:eastAsia="Calibri" w:cs="LinLibertineT"/>
          <w:sz w:val="22"/>
          <w:szCs w:val="22"/>
        </w:rPr>
        <w:t>, albeit to a far lesser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degree. (p. 10)</w:t>
      </w:r>
    </w:p>
    <w:p>
      <w:pPr>
        <w:spacing w:before="0" w:after="0"/>
        <w:contextualSpacing/>
        <w:jc w:val="left"/>
        <w:rPr>
          <w:rFonts w:ascii="LinLibertineT" w:hAnsi="LinLibertineT" w:eastAsia="Calibri" w:cs="LinLibertineT"/>
          <w:sz w:val="22"/>
          <w:szCs w:val="22"/>
        </w:rPr>
      </w:pPr>
    </w:p>
    <w:p>
      <w:pPr>
        <w:spacing w:before="0" w:after="0"/>
        <w:contextualSpacing/>
        <w:jc w:val="left"/>
      </w:pPr>
      <w:r>
        <w:rPr>
          <w:rFonts w:ascii="LinLibertineT" w:hAnsi="LinLibertineT" w:eastAsia="Calibri" w:cs="LinLibertineT"/>
          <w:sz w:val="22"/>
          <w:szCs w:val="22"/>
        </w:rPr>
        <w:t>(DA</w:t>
      </w:r>
      <w:r>
        <w:rPr>
          <w:rFonts w:ascii="LibertinusT1Math" w:hAnsi="LibertinusT1Math" w:eastAsia="Calibri" w:cs="LibertinusT1Math"/>
          <w:sz w:val="16"/>
          <w:szCs w:val="16"/>
        </w:rPr>
        <w:t>3</w:t>
      </w:r>
      <w:r>
        <w:rPr>
          <w:rFonts w:ascii="LinLibertineT" w:hAnsi="LinLibertineT" w:eastAsia="Calibri" w:cs="LinLibertineT"/>
          <w:sz w:val="22"/>
          <w:szCs w:val="22"/>
        </w:rPr>
        <w:t>) In the manifestation process represented by the decoherence mechanism,</w:t>
      </w:r>
    </w:p>
    <w:p>
      <w:pPr>
        <w:spacing w:before="0" w:after="0"/>
        <w:contextualSpacing/>
        <w:jc w:val="left"/>
      </w:pPr>
      <w:r>
        <w:rPr>
          <w:rFonts w:ascii="LinLibertineTI" w:hAnsi="LinLibertineTI" w:eastAsia="Calibri" w:cs="LinLibertineTI"/>
          <w:sz w:val="22"/>
          <w:szCs w:val="22"/>
        </w:rPr>
        <w:t xml:space="preserve">only one </w:t>
      </w:r>
      <w:r>
        <w:rPr>
          <w:rFonts w:ascii="LinLibertineT" w:hAnsi="LinLibertineT" w:eastAsia="Calibri" w:cs="LinLibertineT"/>
          <w:sz w:val="22"/>
          <w:szCs w:val="22"/>
        </w:rPr>
        <w:t xml:space="preserve">out of all the manifesting dispositions will manifest </w:t>
      </w:r>
      <w:r>
        <w:rPr>
          <w:rFonts w:ascii="LinLibertineTI" w:hAnsi="LinLibertineTI" w:eastAsia="Calibri" w:cs="LinLibertineTI"/>
          <w:sz w:val="22"/>
          <w:szCs w:val="22"/>
        </w:rPr>
        <w:t>dominantly</w:t>
      </w:r>
      <w:r>
        <w:rPr>
          <w:rFonts w:ascii="LinLibertineT" w:hAnsi="LinLibertineT" w:eastAsia="Calibri" w:cs="LinLibertineT"/>
          <w:sz w:val="22"/>
          <w:szCs w:val="22"/>
        </w:rPr>
        <w:t>, and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Born probabilities quantify each disposition’s tendency to do so. The remainder</w:t>
      </w:r>
    </w:p>
    <w:p>
      <w:pPr>
        <w:spacing w:before="0" w:after="0"/>
        <w:contextualSpacing/>
        <w:jc w:val="left"/>
      </w:pPr>
      <w:r>
        <w:rPr>
          <w:rFonts w:ascii="LinLibertineT" w:hAnsi="LinLibertineT" w:eastAsia="Calibri" w:cs="LinLibertineT"/>
          <w:sz w:val="22"/>
          <w:szCs w:val="22"/>
        </w:rPr>
        <w:t xml:space="preserve">will become </w:t>
      </w:r>
      <w:r>
        <w:rPr>
          <w:rFonts w:ascii="LinLibertineTI" w:hAnsi="LinLibertineTI" w:eastAsia="Calibri" w:cs="LinLibertineTI"/>
          <w:sz w:val="22"/>
          <w:szCs w:val="22"/>
        </w:rPr>
        <w:t>e_ectively latent</w:t>
      </w:r>
      <w:r>
        <w:rPr>
          <w:rFonts w:ascii="LinLibertineT" w:hAnsi="LinLibertineT" w:eastAsia="Calibri" w:cs="LinLibertineT"/>
          <w:sz w:val="22"/>
          <w:szCs w:val="22"/>
        </w:rPr>
        <w:t xml:space="preserve">, thereby not contributing to </w:t>
      </w:r>
      <w:r>
        <w:rPr>
          <w:rFonts w:ascii="LinLibertineTI" w:hAnsi="LinLibertineTI" w:eastAsia="Calibri" w:cs="LinLibertineTI"/>
          <w:sz w:val="22"/>
          <w:szCs w:val="22"/>
        </w:rPr>
        <w:t>observable behavior</w:t>
      </w:r>
      <w:r>
        <w:rPr>
          <w:rFonts w:ascii="LinLibertineT" w:hAnsi="LinLibertineT" w:eastAsia="Calibri" w:cs="LinLibertineT"/>
          <w:sz w:val="22"/>
          <w:szCs w:val="22"/>
        </w:rPr>
        <w:t>. Decoherence</w:t>
      </w:r>
    </w:p>
    <w:p>
      <w:pPr>
        <w:spacing w:before="0" w:after="0"/>
        <w:contextualSpacing/>
        <w:jc w:val="left"/>
      </w:pPr>
      <w:r>
        <w:rPr>
          <w:rFonts w:ascii="LinLibertineT" w:hAnsi="LinLibertineT" w:eastAsia="Calibri" w:cs="LinLibertineT"/>
          <w:sz w:val="22"/>
          <w:szCs w:val="22"/>
        </w:rPr>
        <w:t xml:space="preserve">factors quantify the tendency for </w:t>
      </w:r>
      <w:r>
        <w:rPr>
          <w:rFonts w:ascii="LinLibertineTI" w:hAnsi="LinLibertineTI" w:eastAsia="Calibri" w:cs="LinLibertineTI"/>
          <w:sz w:val="22"/>
          <w:szCs w:val="22"/>
        </w:rPr>
        <w:t>swaps in dominance</w:t>
      </w:r>
      <w:r>
        <w:rPr>
          <w:rFonts w:ascii="LinLibertineT" w:hAnsi="LinLibertineT" w:eastAsia="Calibri" w:cs="LinLibertineT"/>
          <w:sz w:val="22"/>
          <w:szCs w:val="22"/>
        </w:rPr>
        <w:t>, which becomes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almost negligible for most larger systems after very short times. (p. 11)</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[again, another rule UNBELIEVABLE similar to my main principles that apper in my work 2006 and mainly in 2008!!]</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BiolinumTB" w:hAnsi="LinBiolinumTB" w:eastAsia="Calibri" w:cs="LinBiolinumTB"/>
        </w:rPr>
      </w:pPr>
      <w:r>
        <w:rPr>
          <w:rFonts w:ascii="LinBiolinumTB" w:hAnsi="LinBiolinumTB" w:eastAsia="Calibri" w:cs="LinBiolinumTB"/>
        </w:rPr>
        <w:t>3.1 Minds andWorlds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foregoing considerations lay a reasonable foundation for an interpretation of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terms of dispositions. However, the fact that the dispositions involved in some quantum state</w:t>
      </w:r>
    </w:p>
    <w:p>
      <w:pPr>
        <w:spacing w:before="0" w:after="0"/>
        <w:contextualSpacing/>
        <w:jc w:val="left"/>
      </w:pPr>
      <w:r>
        <w:rPr>
          <w:rFonts w:ascii="LinLibertineT" w:hAnsi="LinLibertineT" w:eastAsia="Calibri" w:cs="LinLibertineT"/>
          <w:sz w:val="22"/>
          <w:szCs w:val="22"/>
        </w:rPr>
        <w:t xml:space="preserve">will </w:t>
      </w:r>
      <w:r>
        <w:rPr>
          <w:rFonts w:ascii="LinLibertineTI" w:hAnsi="LinLibertineTI" w:eastAsia="Calibri" w:cs="LinLibertineTI"/>
          <w:sz w:val="22"/>
          <w:szCs w:val="22"/>
        </w:rPr>
        <w:t xml:space="preserve">all </w:t>
      </w:r>
      <w:r>
        <w:rPr>
          <w:rFonts w:ascii="LinLibertineT" w:hAnsi="LinLibertineT" w:eastAsia="Calibri" w:cs="LinLibertineT"/>
          <w:sz w:val="22"/>
          <w:szCs w:val="22"/>
        </w:rPr>
        <w:t>manifest to some degree, on my account, makes it still unpleasantly reminiscent of a crude version of the MWI. As in the MWI, the entire content of a decohered state is not merely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possible but somewhat actual. And there will be a loss of interference, so that the di_erent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dispositions may be said to be “branching”, in a loose manner of speaking. But the thing that 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missing for my dispositional account to collapse into the MWI is the association of additional</w:t>
      </w:r>
    </w:p>
    <w:p>
      <w:pPr>
        <w:spacing w:before="0" w:after="0"/>
        <w:contextualSpacing/>
        <w:jc w:val="left"/>
      </w:pPr>
      <w:r>
        <w:rPr>
          <w:rFonts w:ascii="LinLibertineTI" w:hAnsi="LinLibertineTI" w:eastAsia="Calibri" w:cs="LinLibertineTI"/>
          <w:sz w:val="22"/>
          <w:szCs w:val="22"/>
        </w:rPr>
        <w:t xml:space="preserve">consciousnesses </w:t>
      </w:r>
      <w:r>
        <w:rPr>
          <w:rFonts w:ascii="LinLibertineT" w:hAnsi="LinLibertineT" w:eastAsia="Calibri" w:cs="LinLibertineT"/>
          <w:sz w:val="22"/>
          <w:szCs w:val="22"/>
        </w:rPr>
        <w:t>with those dispositions that become e_ectively latent.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To see the point more clearly, let us brie_y assess the role of consciousness in the MWI.</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Maybe the most detailed assessment of this issue is Albert and Loewer (1988, pp. 206-7), who</w:t>
      </w:r>
    </w:p>
    <w:p>
      <w:pPr>
        <w:spacing w:before="0" w:after="0"/>
        <w:contextualSpacing/>
        <w:jc w:val="left"/>
      </w:pPr>
      <w:r>
        <w:rPr>
          <w:rFonts w:ascii="LinLibertineT" w:hAnsi="LinLibertineT" w:eastAsia="Calibri" w:cs="LinLibertineT"/>
          <w:sz w:val="22"/>
          <w:szCs w:val="22"/>
        </w:rPr>
        <w:t xml:space="preserve">introduced the </w:t>
      </w:r>
      <w:r>
        <w:rPr>
          <w:rFonts w:ascii="LinLibertineTI" w:hAnsi="LinLibertineTI" w:eastAsia="Calibri" w:cs="LinLibertineTI"/>
          <w:sz w:val="22"/>
          <w:szCs w:val="22"/>
        </w:rPr>
        <w:t xml:space="preserve">many minds view </w:t>
      </w:r>
      <w:r>
        <w:rPr>
          <w:rFonts w:ascii="LinLibertineT" w:hAnsi="LinLibertineT" w:eastAsia="Calibri" w:cs="LinLibertineT"/>
          <w:sz w:val="22"/>
          <w:szCs w:val="22"/>
        </w:rPr>
        <w:t>of the MWI: ‘every observer[...] has associated with it not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 single mind but rather an in_nite set of minds’, and the Born probability, derived from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squared modulus of a coe_cient of some state in a superposition, ‘is a measure of the “proportion”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 xml:space="preserve">of minds’ associated to that very state. </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Now Albert and Loewer’s original proposal did not take notice of decoherence yet, but Lockwood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(1996, p. 185; original emphasis) believed that the stability of the pointer basis might</w:t>
      </w:r>
    </w:p>
    <w:p>
      <w:pPr>
        <w:spacing w:before="0" w:after="0"/>
        <w:contextualSpacing/>
        <w:jc w:val="left"/>
      </w:pPr>
      <w:r>
        <w:rPr>
          <w:rFonts w:ascii="LinLibertineT" w:hAnsi="LinLibertineT" w:eastAsia="Calibri" w:cs="LinLibertineT"/>
          <w:sz w:val="22"/>
          <w:szCs w:val="22"/>
        </w:rPr>
        <w:t>answer the question ‘</w:t>
      </w:r>
      <w:r>
        <w:rPr>
          <w:rFonts w:ascii="LinLibertineTI" w:hAnsi="LinLibertineTI" w:eastAsia="Calibri" w:cs="LinLibertineTI"/>
          <w:sz w:val="22"/>
          <w:szCs w:val="22"/>
        </w:rPr>
        <w:t xml:space="preserve">why </w:t>
      </w:r>
      <w:r>
        <w:rPr>
          <w:rFonts w:ascii="LinLibertineT" w:hAnsi="LinLibertineT" w:eastAsia="Calibri" w:cs="LinLibertineT"/>
          <w:sz w:val="22"/>
          <w:szCs w:val="22"/>
        </w:rPr>
        <w:t>consciousness and perception should favour the states that they do.’</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Zeh (2000, p. 226; original emphasis) similarly writes that when decoherence (and branching)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take place,</w:t>
      </w:r>
    </w:p>
    <w:p>
      <w:pPr>
        <w:spacing w:before="0" w:after="0"/>
        <w:contextualSpacing/>
        <w:jc w:val="left"/>
      </w:pPr>
      <w:r>
        <w:rPr>
          <w:rFonts w:ascii="LinLibertineT" w:hAnsi="LinLibertineT" w:eastAsia="Calibri" w:cs="LinLibertineT"/>
          <w:sz w:val="22"/>
          <w:szCs w:val="22"/>
        </w:rPr>
        <w:t>[i]t is not the real world (described by a wave funtion) [</w:t>
      </w:r>
      <w:r>
        <w:rPr>
          <w:rFonts w:ascii="LinLibertineTI" w:hAnsi="LinLibertineTI" w:eastAsia="Calibri" w:cs="LinLibertineTI"/>
          <w:sz w:val="22"/>
          <w:szCs w:val="22"/>
        </w:rPr>
        <w:t>sic</w:t>
      </w:r>
      <w:r>
        <w:rPr>
          <w:rFonts w:ascii="LinLibertineT" w:hAnsi="LinLibertineT" w:eastAsia="Calibri" w:cs="LinLibertineT"/>
          <w:sz w:val="22"/>
          <w:szCs w:val="22"/>
        </w:rPr>
        <w:t>] that branches in this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picture, but consciousness (or rather the state of its physical carrier), and with it</w:t>
      </w:r>
    </w:p>
    <w:p>
      <w:pPr>
        <w:spacing w:before="0" w:after="0"/>
        <w:contextualSpacing/>
        <w:jc w:val="left"/>
      </w:pPr>
      <w:r>
        <w:rPr>
          <w:rFonts w:ascii="LinLibertineT" w:hAnsi="LinLibertineT" w:eastAsia="Calibri" w:cs="LinLibertineT"/>
          <w:sz w:val="22"/>
          <w:szCs w:val="22"/>
        </w:rPr>
        <w:t xml:space="preserve">the </w:t>
      </w:r>
      <w:r>
        <w:rPr>
          <w:rFonts w:ascii="LinLibertineTI" w:hAnsi="LinLibertineTI" w:eastAsia="Calibri" w:cs="LinLibertineTI"/>
          <w:sz w:val="22"/>
          <w:szCs w:val="22"/>
        </w:rPr>
        <w:t xml:space="preserve">observed </w:t>
      </w:r>
      <w:r>
        <w:rPr>
          <w:rFonts w:ascii="LinLibertineT" w:hAnsi="LinLibertineT" w:eastAsia="Calibri" w:cs="LinLibertineT"/>
          <w:sz w:val="22"/>
          <w:szCs w:val="22"/>
        </w:rPr>
        <w:t>(apparent) “world” [...].</w:t>
      </w:r>
    </w:p>
    <w:p>
      <w:pPr>
        <w:spacing w:before="0" w:after="0"/>
        <w:contextualSpacing/>
        <w:jc w:val="left"/>
      </w:pPr>
      <w:r>
        <w:rPr>
          <w:rFonts w:ascii="LinLibertineT" w:hAnsi="LinLibertineT" w:eastAsia="Calibri" w:cs="LinLibertineT"/>
          <w:sz w:val="22"/>
          <w:szCs w:val="22"/>
        </w:rPr>
        <w:t xml:space="preserve">And Wallace (2012, p. 3; original emphasis) equally describes the MWI </w:t>
      </w:r>
      <w:r>
        <w:rPr>
          <w:rFonts w:ascii="LinLibertineTI" w:hAnsi="LinLibertineTI" w:eastAsia="Calibri" w:cs="LinLibertineTI"/>
          <w:sz w:val="22"/>
          <w:szCs w:val="22"/>
        </w:rPr>
        <w:t xml:space="preserve">with </w:t>
      </w:r>
      <w:r>
        <w:rPr>
          <w:rFonts w:ascii="LinLibertineT" w:hAnsi="LinLibertineT" w:eastAsia="Calibri" w:cs="LinLibertineT"/>
          <w:sz w:val="22"/>
          <w:szCs w:val="22"/>
        </w:rPr>
        <w:t>decoherence as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both a many-worlds and a many-minds theory, in the sense that it entails that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are a great many versions of myself, living in surroundings much like my</w:t>
      </w:r>
    </w:p>
    <w:p>
      <w:pPr>
        <w:spacing w:before="0" w:after="0"/>
        <w:contextualSpacing/>
        <w:jc w:val="left"/>
      </w:pPr>
      <w:r>
        <w:rPr>
          <w:rFonts w:ascii="LinLibertineT" w:hAnsi="LinLibertineT" w:eastAsia="Calibri" w:cs="LinLibertineT"/>
          <w:sz w:val="22"/>
          <w:szCs w:val="22"/>
        </w:rPr>
        <w:t xml:space="preserve">own and interacting with other versions of </w:t>
      </w:r>
      <w:r>
        <w:rPr>
          <w:rFonts w:ascii="LinLibertineTI" w:hAnsi="LinLibertineTI" w:eastAsia="Calibri" w:cs="LinLibertineTI"/>
          <w:sz w:val="22"/>
          <w:szCs w:val="22"/>
        </w:rPr>
        <w:t>yourself</w:t>
      </w:r>
      <w:r>
        <w:rPr>
          <w:rFonts w:ascii="LinLibertineT" w:hAnsi="LinLibertineT" w:eastAsia="Calibri" w:cs="LinLibertineT"/>
          <w:sz w:val="22"/>
          <w:szCs w:val="22"/>
        </w:rPr>
        <w:t>, elsewhere in physical reality.</w:t>
      </w:r>
    </w:p>
    <w:p>
      <w:pPr>
        <w:spacing w:before="0" w:after="0"/>
        <w:contextualSpacing/>
        <w:jc w:val="left"/>
      </w:pPr>
      <w:r>
        <w:rPr>
          <w:rFonts w:ascii="LinLibertineT" w:hAnsi="LinLibertineT" w:eastAsia="Calibri" w:cs="LinLibertineT"/>
          <w:sz w:val="22"/>
          <w:szCs w:val="22"/>
        </w:rPr>
        <w:t xml:space="preserve">But there is a certain problem associated with even this </w:t>
      </w:r>
      <w:r>
        <w:rPr>
          <w:rFonts w:ascii="LinLibertineTI" w:hAnsi="LinLibertineTI" w:eastAsia="Calibri" w:cs="LinLibertineTI"/>
          <w:sz w:val="22"/>
          <w:szCs w:val="22"/>
        </w:rPr>
        <w:t xml:space="preserve">many </w:t>
      </w:r>
      <w:r>
        <w:rPr>
          <w:rFonts w:ascii="LinLibertineT" w:hAnsi="LinLibertineT" w:eastAsia="Calibri" w:cs="LinLibertineT"/>
          <w:sz w:val="22"/>
          <w:szCs w:val="22"/>
        </w:rPr>
        <w:t>minds view, in the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based version appreciated by Lockwood, Zeh, andWallace. This problem is that the “branches”</w:t>
      </w:r>
    </w:p>
    <w:p>
      <w:pPr>
        <w:spacing w:before="0" w:after="0"/>
        <w:contextualSpacing/>
        <w:jc w:val="left"/>
      </w:pPr>
      <w:r>
        <w:rPr>
          <w:rFonts w:ascii="LinLibertineT" w:hAnsi="LinLibertineT" w:eastAsia="Calibri" w:cs="LinLibertineT"/>
          <w:sz w:val="22"/>
          <w:szCs w:val="22"/>
        </w:rPr>
        <w:t xml:space="preserve">of the “mutliverse” are never really </w:t>
      </w:r>
      <w:r>
        <w:rPr>
          <w:rFonts w:ascii="LinLibertineTI" w:hAnsi="LinLibertineTI" w:eastAsia="Calibri" w:cs="LinLibertineTI"/>
          <w:sz w:val="22"/>
          <w:szCs w:val="22"/>
        </w:rPr>
        <w:t>separated</w:t>
      </w:r>
      <w:r>
        <w:rPr>
          <w:rFonts w:ascii="LinLibertineT" w:hAnsi="LinLibertineT" w:eastAsia="Calibri" w:cs="LinLibertineT"/>
          <w:sz w:val="22"/>
          <w:szCs w:val="22"/>
        </w:rPr>
        <w:t>, but will always (weakly) overlap. The conscious</w:t>
      </w:r>
    </w:p>
    <w:p>
      <w:pPr>
        <w:spacing w:before="0" w:after="0"/>
        <w:contextualSpacing/>
        <w:jc w:val="left"/>
      </w:pPr>
      <w:r>
        <w:rPr>
          <w:rFonts w:ascii="LinLibertineT" w:hAnsi="LinLibertineT" w:eastAsia="Calibri" w:cs="LinLibertineT"/>
          <w:sz w:val="22"/>
          <w:szCs w:val="22"/>
        </w:rPr>
        <w:t xml:space="preserve">states associated with actual observations, however, </w:t>
      </w:r>
      <w:r>
        <w:rPr>
          <w:rFonts w:ascii="LinLibertineTI" w:hAnsi="LinLibertineTI" w:eastAsia="Calibri" w:cs="LinLibertineTI"/>
          <w:sz w:val="22"/>
          <w:szCs w:val="22"/>
        </w:rPr>
        <w:t>do not overlap at all</w:t>
      </w:r>
      <w:r>
        <w:rPr>
          <w:rFonts w:ascii="LinLibertineT" w:hAnsi="LinLibertineT" w:eastAsia="Calibri" w:cs="LinLibertineT"/>
          <w:sz w:val="22"/>
          <w:szCs w:val="22"/>
        </w:rPr>
        <w:t xml:space="preserve">—I simply </w:t>
      </w:r>
      <w:r>
        <w:rPr>
          <w:rFonts w:ascii="LinLibertineTI" w:hAnsi="LinLibertineTI" w:eastAsia="Calibri" w:cs="LinLibertineTI"/>
          <w:sz w:val="22"/>
          <w:szCs w:val="22"/>
        </w:rPr>
        <w:t xml:space="preserve">do not feel </w:t>
      </w:r>
      <w:r>
        <w:rPr>
          <w:rFonts w:ascii="LinLibertineT" w:hAnsi="LinLibertineT" w:eastAsia="Calibri" w:cs="LinLibertineT"/>
          <w:sz w:val="22"/>
          <w:szCs w:val="22"/>
        </w:rPr>
        <w:t>to</w:t>
      </w:r>
    </w:p>
    <w:p>
      <w:pPr>
        <w:spacing w:before="0" w:after="0"/>
        <w:contextualSpacing/>
        <w:jc w:val="left"/>
      </w:pPr>
      <w:r>
        <w:rPr>
          <w:rFonts w:ascii="LinLibertineT" w:hAnsi="LinLibertineT" w:eastAsia="Calibri" w:cs="LinLibertineT"/>
          <w:sz w:val="22"/>
          <w:szCs w:val="22"/>
        </w:rPr>
        <w:t xml:space="preserve">have perceived “spin down” </w:t>
      </w:r>
      <w:r>
        <w:rPr>
          <w:rFonts w:ascii="LinLibertineTI" w:hAnsi="LinLibertineTI" w:eastAsia="Calibri" w:cs="LinLibertineTI"/>
          <w:sz w:val="22"/>
          <w:szCs w:val="22"/>
        </w:rPr>
        <w:t xml:space="preserve">the least bit </w:t>
      </w:r>
      <w:r>
        <w:rPr>
          <w:rFonts w:ascii="LinLibertineT" w:hAnsi="LinLibertineT" w:eastAsia="Calibri" w:cs="LinLibertineT"/>
          <w:sz w:val="22"/>
          <w:szCs w:val="22"/>
        </w:rPr>
        <w:t>when my spin measurement clearly reveals “spin up”.</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Consciousness, in other words, will have to “cut o_” the branches in a way that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strictly never does.</w:t>
      </w:r>
    </w:p>
    <w:p>
      <w:pPr>
        <w:spacing w:before="0" w:after="0"/>
        <w:contextualSpacing/>
        <w:jc w:val="left"/>
      </w:pPr>
      <w:r>
        <w:rPr>
          <w:rFonts w:ascii="LinLibertineT" w:hAnsi="LinLibertineT" w:eastAsia="Calibri" w:cs="LinLibertineT"/>
          <w:sz w:val="22"/>
          <w:szCs w:val="22"/>
        </w:rPr>
        <w:t xml:space="preserve">So states of consciousness will have to be </w:t>
      </w:r>
      <w:r>
        <w:rPr>
          <w:rFonts w:ascii="LinLibertineTI" w:hAnsi="LinLibertineTI" w:eastAsia="Calibri" w:cs="LinLibertineTI"/>
          <w:sz w:val="22"/>
          <w:szCs w:val="22"/>
        </w:rPr>
        <w:t xml:space="preserve">added </w:t>
      </w:r>
      <w:r>
        <w:rPr>
          <w:rFonts w:ascii="LinLibertineT" w:hAnsi="LinLibertineT" w:eastAsia="Calibri" w:cs="LinLibertineT"/>
          <w:sz w:val="22"/>
          <w:szCs w:val="22"/>
        </w:rPr>
        <w:t>to the MWI, as they cannot be identical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with any of the (always slightly overlapping) physical states, and Albert and Loewer’s verdict</w:t>
      </w:r>
    </w:p>
    <w:p>
      <w:pPr>
        <w:spacing w:before="0" w:after="0"/>
        <w:contextualSpacing/>
        <w:jc w:val="left"/>
      </w:pPr>
      <w:r>
        <w:rPr>
          <w:rFonts w:ascii="LinLibertineT" w:hAnsi="LinLibertineT" w:eastAsia="Calibri" w:cs="LinLibertineT"/>
          <w:sz w:val="22"/>
          <w:szCs w:val="22"/>
        </w:rPr>
        <w:t>that ‘</w:t>
      </w:r>
      <w:r>
        <w:rPr>
          <w:rFonts w:ascii="LinLibertineTI" w:hAnsi="LinLibertineTI" w:eastAsia="Calibri" w:cs="LinLibertineTI"/>
          <w:sz w:val="22"/>
          <w:szCs w:val="22"/>
        </w:rPr>
        <w:t xml:space="preserve">any </w:t>
      </w:r>
      <w:r>
        <w:rPr>
          <w:rFonts w:ascii="LinLibertineT" w:hAnsi="LinLibertineT" w:eastAsia="Calibri" w:cs="LinLibertineT"/>
          <w:sz w:val="22"/>
          <w:szCs w:val="22"/>
        </w:rPr>
        <w:t>many worlds interpretation which respects’ that agents can correctly access and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report their own beliefs ‘will be committed to some form of non-physicalism’ (1988, p. 206;</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original emphasis) seems entirely correct. This invalidates a central virtue of the MWI, ‘that it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purports to explain how to make sense of quantum theory without adding extra equations or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interpretational postulates.’ (Kent, 2010, p. 311) But consciousness thus also receives a rather</w:t>
      </w:r>
    </w:p>
    <w:p>
      <w:pPr>
        <w:spacing w:before="0" w:after="0"/>
        <w:contextualSpacing/>
        <w:jc w:val="left"/>
      </w:pPr>
      <w:r>
        <w:rPr>
          <w:rFonts w:ascii="LinLibertineTI" w:hAnsi="LinLibertineTI" w:eastAsia="Calibri" w:cs="LinLibertineTI"/>
          <w:sz w:val="22"/>
          <w:szCs w:val="22"/>
        </w:rPr>
        <w:t xml:space="preserve">central role </w:t>
      </w:r>
      <w:r>
        <w:rPr>
          <w:rFonts w:ascii="LinLibertineT" w:hAnsi="LinLibertineT" w:eastAsia="Calibri" w:cs="LinLibertineT"/>
          <w:sz w:val="22"/>
          <w:szCs w:val="22"/>
        </w:rPr>
        <w:t>for the MWI, as it is only in relation to conscious experience that the “apparent”,</w:t>
      </w:r>
    </w:p>
    <w:p>
      <w:pPr>
        <w:spacing w:before="0" w:after="0"/>
        <w:contextualSpacing/>
        <w:jc w:val="left"/>
      </w:pPr>
      <w:r>
        <w:rPr>
          <w:rFonts w:ascii="LinLibertineT" w:hAnsi="LinLibertineT" w:eastAsia="Calibri" w:cs="LinLibertineT"/>
          <w:sz w:val="22"/>
          <w:szCs w:val="22"/>
        </w:rPr>
        <w:t xml:space="preserve">“non-overlapping” worlds </w:t>
      </w:r>
      <w:r>
        <w:rPr>
          <w:rFonts w:ascii="LinLibertineTI" w:hAnsi="LinLibertineTI" w:eastAsia="Calibri" w:cs="LinLibertineTI"/>
          <w:sz w:val="22"/>
          <w:szCs w:val="22"/>
        </w:rPr>
        <w:t>exist</w:t>
      </w:r>
      <w:r>
        <w:rPr>
          <w:rFonts w:ascii="LinLibertineT" w:hAnsi="LinLibertineT" w:eastAsia="Calibri" w:cs="LinLibertineT"/>
          <w:sz w:val="22"/>
          <w:szCs w:val="22"/>
        </w:rPr>
        <w:t xml:space="preserve">; those worlds in which we gather all </w:t>
      </w:r>
      <w:r>
        <w:rPr>
          <w:rFonts w:ascii="LinLibertineTI" w:hAnsi="LinLibertineTI" w:eastAsia="Calibri" w:cs="LinLibertineTI"/>
          <w:sz w:val="22"/>
          <w:szCs w:val="22"/>
        </w:rPr>
        <w:t xml:space="preserve">evidence </w:t>
      </w:r>
      <w:r>
        <w:rPr>
          <w:rFonts w:ascii="LinLibertineT" w:hAnsi="LinLibertineT" w:eastAsia="Calibri" w:cs="LinLibertineT"/>
          <w:sz w:val="22"/>
          <w:szCs w:val="22"/>
        </w:rPr>
        <w:t>for QT and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after all. (pp. 11-12)</w:t>
      </w:r>
    </w:p>
    <w:p>
      <w:pPr>
        <w:spacing w:before="0" w:after="0"/>
        <w:contextualSpacing/>
        <w:jc w:val="left"/>
        <w:rPr>
          <w:rFonts w:ascii="LinLibertineT" w:hAnsi="LinLibertineT" w:eastAsia="Calibri" w:cs="LinLibertineT"/>
          <w:sz w:val="22"/>
          <w:szCs w:val="22"/>
        </w:rPr>
      </w:pPr>
    </w:p>
    <w:p>
      <w:pPr>
        <w:spacing w:before="0" w:after="0"/>
        <w:contextualSpacing/>
        <w:jc w:val="left"/>
      </w:pPr>
      <w:r>
        <w:rPr>
          <w:rFonts w:ascii="LinLibertineT" w:hAnsi="LinLibertineT" w:eastAsia="Calibri" w:cs="LinLibertineT"/>
          <w:color w:val="FF0000"/>
          <w:sz w:val="22"/>
          <w:szCs w:val="22"/>
        </w:rPr>
        <w:t xml:space="preserve">[again, UNBELIEVABLE similar ideas to my ideas! For instance, the expression </w:t>
      </w:r>
      <w:r>
        <w:rPr>
          <w:rFonts w:ascii="LinLibertineT" w:hAnsi="LinLibertineT" w:eastAsia="Calibri" w:cs="LinLibertineT"/>
          <w:sz w:val="22"/>
          <w:szCs w:val="22"/>
        </w:rPr>
        <w:t>the “branches”</w:t>
      </w:r>
    </w:p>
    <w:p>
      <w:pPr>
        <w:spacing w:before="0" w:after="0"/>
        <w:contextualSpacing/>
        <w:jc w:val="left"/>
      </w:pPr>
      <w:r>
        <w:rPr>
          <w:rFonts w:ascii="LinLibertineT" w:hAnsi="LinLibertineT" w:eastAsia="Calibri" w:cs="LinLibertineT"/>
          <w:sz w:val="22"/>
          <w:szCs w:val="22"/>
        </w:rPr>
        <w:t xml:space="preserve">of the “mutliverse” are never really </w:t>
      </w:r>
      <w:r>
        <w:rPr>
          <w:rFonts w:ascii="LinLibertineTI" w:hAnsi="LinLibertineTI" w:eastAsia="Calibri" w:cs="LinLibertineTI"/>
          <w:sz w:val="22"/>
          <w:szCs w:val="22"/>
        </w:rPr>
        <w:t>separated</w:t>
      </w:r>
      <w:r>
        <w:rPr>
          <w:rFonts w:ascii="LinLibertineT" w:hAnsi="LinLibertineT" w:eastAsia="Calibri" w:cs="LinLibertineT"/>
          <w:sz w:val="22"/>
          <w:szCs w:val="22"/>
        </w:rPr>
        <w:t>, but will always (weakly) overlap mirror EXACTLY my EDWs!!!!</w:t>
      </w:r>
      <w:r>
        <w:rPr>
          <w:rFonts w:ascii="LinLibertineT" w:hAnsi="LinLibertineT" w:eastAsia="Calibri" w:cs="LinLibertineT"/>
          <w:color w:val="FF0000"/>
          <w:sz w:val="22"/>
          <w:szCs w:val="22"/>
        </w:rPr>
        <w:t>]</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problems with this single mind view are numerous, for instance that as long as one</w:t>
      </w:r>
    </w:p>
    <w:p>
      <w:pPr>
        <w:spacing w:before="0" w:after="0"/>
        <w:contextualSpacing/>
        <w:jc w:val="left"/>
      </w:pPr>
      <w:r>
        <w:rPr>
          <w:rFonts w:ascii="LinLibertineT" w:hAnsi="LinLibertineT" w:eastAsia="Calibri" w:cs="LinLibertineT"/>
          <w:sz w:val="22"/>
          <w:szCs w:val="22"/>
        </w:rPr>
        <w:t xml:space="preserve">assumes that ‘when </w:t>
      </w:r>
      <w:r>
        <w:rPr>
          <w:rFonts w:ascii="STIXMathCalligraphy-Regular" w:hAnsi="STIXMathCalligraphy-Regular" w:eastAsia="Calibri" w:cs="STIXMathCalligraphy-Regular"/>
          <w:sz w:val="22"/>
          <w:szCs w:val="22"/>
        </w:rPr>
        <w:t xml:space="preserve">A </w:t>
      </w:r>
      <w:r>
        <w:rPr>
          <w:rFonts w:ascii="LinLibertineT" w:hAnsi="LinLibertineT" w:eastAsia="Calibri" w:cs="LinLibertineT"/>
          <w:sz w:val="22"/>
          <w:szCs w:val="22"/>
        </w:rPr>
        <w:t xml:space="preserve">sincerely reports that she has a de_nite belief about the value of </w:t>
      </w:r>
      <w:r>
        <w:rPr>
          <w:rFonts w:ascii="LibertinusT1Math" w:hAnsi="LibertinusT1Math" w:eastAsia="Calibri" w:cs="LibertinusT1Math"/>
          <w:sz w:val="22"/>
          <w:szCs w:val="22"/>
        </w:rPr>
        <w:t>x</w:t>
      </w:r>
      <w:r>
        <w:rPr>
          <w:rFonts w:ascii="LinLibertineT" w:hAnsi="LinLibertineT" w:eastAsia="Calibri" w:cs="LinLibertineT"/>
          <w:sz w:val="22"/>
          <w:szCs w:val="22"/>
        </w:rPr>
        <w:t>-</w:t>
      </w:r>
    </w:p>
    <w:p>
      <w:pPr>
        <w:spacing w:before="0" w:after="0"/>
        <w:contextualSpacing/>
        <w:jc w:val="left"/>
      </w:pPr>
      <w:r>
        <w:rPr>
          <w:rFonts w:ascii="LinLibertineT" w:hAnsi="LinLibertineT" w:eastAsia="Calibri" w:cs="LinLibertineT"/>
          <w:sz w:val="22"/>
          <w:szCs w:val="22"/>
        </w:rPr>
        <w:t xml:space="preserve">spin[...] then </w:t>
      </w:r>
      <w:r>
        <w:rPr>
          <w:rFonts w:ascii="STIXMathCalligraphy-Regular" w:hAnsi="STIXMathCalligraphy-Regular" w:eastAsia="Calibri" w:cs="STIXMathCalligraphy-Regular"/>
          <w:sz w:val="22"/>
          <w:szCs w:val="22"/>
        </w:rPr>
        <w:t xml:space="preserve">A </w:t>
      </w:r>
      <w:r>
        <w:rPr>
          <w:rFonts w:ascii="LinLibertineT" w:hAnsi="LinLibertineT" w:eastAsia="Calibri" w:cs="LinLibertineT"/>
          <w:sz w:val="22"/>
          <w:szCs w:val="22"/>
        </w:rPr>
        <w:t xml:space="preserve">does believe that the </w:t>
      </w:r>
      <w:r>
        <w:rPr>
          <w:rFonts w:ascii="LibertinusT1Math" w:hAnsi="LibertinusT1Math" w:eastAsia="Calibri" w:cs="LibertinusT1Math"/>
          <w:sz w:val="22"/>
          <w:szCs w:val="22"/>
        </w:rPr>
        <w:t>x</w:t>
      </w:r>
      <w:r>
        <w:rPr>
          <w:rFonts w:ascii="LinLibertineT" w:hAnsi="LinLibertineT" w:eastAsia="Calibri" w:cs="LinLibertineT"/>
          <w:sz w:val="22"/>
          <w:szCs w:val="22"/>
        </w:rPr>
        <w:t>-spin has a de_nite value’ (Albert and Loewer, 1988, p.</w:t>
      </w:r>
    </w:p>
    <w:p>
      <w:pPr>
        <w:spacing w:before="0" w:after="0"/>
        <w:contextualSpacing/>
        <w:jc w:val="left"/>
      </w:pPr>
      <w:r>
        <w:rPr>
          <w:rFonts w:ascii="LinLibertineT" w:hAnsi="LinLibertineT" w:eastAsia="Calibri" w:cs="LinLibertineT"/>
          <w:sz w:val="22"/>
          <w:szCs w:val="22"/>
        </w:rPr>
        <w:t xml:space="preserve">205), it implies that ‘mental states do not even </w:t>
      </w:r>
      <w:r>
        <w:rPr>
          <w:rFonts w:ascii="LinLibertineTI" w:hAnsi="LinLibertineTI" w:eastAsia="Calibri" w:cs="LinLibertineTI"/>
          <w:sz w:val="22"/>
          <w:szCs w:val="22"/>
        </w:rPr>
        <w:t xml:space="preserve">supervene </w:t>
      </w:r>
      <w:r>
        <w:rPr>
          <w:rFonts w:ascii="LinLibertineT" w:hAnsi="LinLibertineT" w:eastAsia="Calibri" w:cs="LinLibertineT"/>
          <w:sz w:val="22"/>
          <w:szCs w:val="22"/>
        </w:rPr>
        <w:t>on brain states [...] since one cannot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tell from the state of a brain what its single mind believes.’ (Albert and Loewer, 1988, p. 206;</w:t>
      </w:r>
    </w:p>
    <w:p>
      <w:pPr>
        <w:spacing w:before="0" w:after="0"/>
        <w:contextualSpacing/>
        <w:jc w:val="left"/>
      </w:pPr>
      <w:r>
        <w:rPr>
          <w:rFonts w:ascii="LinLibertineT" w:hAnsi="LinLibertineT" w:eastAsia="Calibri" w:cs="LinLibertineT"/>
          <w:sz w:val="22"/>
          <w:szCs w:val="22"/>
        </w:rPr>
        <w:t>original emphasis) And it equally creates the ‘</w:t>
      </w:r>
      <w:r>
        <w:rPr>
          <w:rFonts w:ascii="LinLibertineTI" w:hAnsi="LinLibertineTI" w:eastAsia="Calibri" w:cs="LinLibertineTI"/>
          <w:sz w:val="22"/>
          <w:szCs w:val="22"/>
        </w:rPr>
        <w:t xml:space="preserve">mindless hulk </w:t>
      </w:r>
      <w:r>
        <w:rPr>
          <w:rFonts w:ascii="LinLibertineT" w:hAnsi="LinLibertineT" w:eastAsia="Calibri" w:cs="LinLibertineT"/>
          <w:sz w:val="22"/>
          <w:szCs w:val="22"/>
        </w:rPr>
        <w:t>problem’, namely that ‘[i]f I embark</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on what I take to be a conversation with my wife, how would I know, on this view, that there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was really “anyone at home”?’ (Lockwood, 1996, p. 175; original emphasis)</w:t>
      </w:r>
    </w:p>
    <w:p>
      <w:pPr>
        <w:spacing w:before="0" w:after="0"/>
        <w:contextualSpacing/>
        <w:jc w:val="left"/>
      </w:pPr>
      <w:r>
        <w:rPr>
          <w:rFonts w:ascii="LinLibertineT" w:hAnsi="LinLibertineT" w:eastAsia="Calibri" w:cs="LinLibertineT"/>
          <w:sz w:val="22"/>
          <w:szCs w:val="22"/>
        </w:rPr>
        <w:t xml:space="preserve">My dispositionalist assessment of decoherence is di_erent in that I have assumed </w:t>
      </w:r>
      <w:r>
        <w:rPr>
          <w:rFonts w:ascii="LinLibertineTI" w:hAnsi="LinLibertineTI" w:eastAsia="Calibri" w:cs="LinLibertineTI"/>
          <w:sz w:val="22"/>
          <w:szCs w:val="22"/>
        </w:rPr>
        <w:t xml:space="preserve">only one </w:t>
      </w:r>
      <w:r>
        <w:rPr>
          <w:rFonts w:ascii="LinLibertineT" w:hAnsi="LinLibertineT" w:eastAsia="Calibri" w:cs="LinLibertineT"/>
          <w:sz w:val="22"/>
          <w:szCs w:val="22"/>
        </w:rPr>
        <w:t>of</w:t>
      </w:r>
    </w:p>
    <w:p>
      <w:pPr>
        <w:spacing w:before="0" w:after="0"/>
        <w:contextualSpacing/>
        <w:jc w:val="left"/>
      </w:pPr>
      <w:r>
        <w:rPr>
          <w:rFonts w:ascii="LinLibertineT" w:hAnsi="LinLibertineT" w:eastAsia="Calibri" w:cs="LinLibertineT"/>
          <w:sz w:val="22"/>
          <w:szCs w:val="22"/>
        </w:rPr>
        <w:t xml:space="preserve">the dispositions to become </w:t>
      </w:r>
      <w:r>
        <w:rPr>
          <w:rFonts w:ascii="LinLibertineTI" w:hAnsi="LinLibertineTI" w:eastAsia="Calibri" w:cs="LinLibertineTI"/>
          <w:sz w:val="22"/>
          <w:szCs w:val="22"/>
        </w:rPr>
        <w:t xml:space="preserve">ampli_ed </w:t>
      </w:r>
      <w:r>
        <w:rPr>
          <w:rFonts w:ascii="LinLibertineT" w:hAnsi="LinLibertineT" w:eastAsia="Calibri" w:cs="LinLibertineT"/>
          <w:sz w:val="22"/>
          <w:szCs w:val="22"/>
        </w:rPr>
        <w:t xml:space="preserve">over the others for </w:t>
      </w:r>
      <w:r>
        <w:rPr>
          <w:rFonts w:ascii="LinLibertineTI" w:hAnsi="LinLibertineTI" w:eastAsia="Calibri" w:cs="LinLibertineTI"/>
          <w:sz w:val="22"/>
          <w:szCs w:val="22"/>
        </w:rPr>
        <w:t xml:space="preserve">all </w:t>
      </w:r>
      <w:r>
        <w:rPr>
          <w:rFonts w:ascii="LinLibertineT" w:hAnsi="LinLibertineT" w:eastAsia="Calibri" w:cs="LinLibertineT"/>
          <w:sz w:val="22"/>
          <w:szCs w:val="22"/>
        </w:rPr>
        <w:t>conscious observers. In this way,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consciousness may supervene on the brain states (it is associated only with the dominant ones),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will be no mindless hulks (every conscious biological organism has a conscious mind,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associated with its dominantly manifest dispositions), and, as I have explained, consciousness</w:t>
      </w:r>
    </w:p>
    <w:p>
      <w:pPr>
        <w:spacing w:before="0" w:after="0"/>
        <w:contextualSpacing/>
        <w:jc w:val="left"/>
      </w:pPr>
      <w:r>
        <w:rPr>
          <w:rFonts w:ascii="LinLibertineT" w:hAnsi="LinLibertineT" w:eastAsia="Calibri" w:cs="LinLibertineT"/>
          <w:sz w:val="22"/>
          <w:szCs w:val="22"/>
        </w:rPr>
        <w:t xml:space="preserve">does not play any </w:t>
      </w:r>
      <w:r>
        <w:rPr>
          <w:rFonts w:ascii="LinLibertineTI" w:hAnsi="LinLibertineTI" w:eastAsia="Calibri" w:cs="LinLibertineTI"/>
          <w:sz w:val="22"/>
          <w:szCs w:val="22"/>
        </w:rPr>
        <w:t xml:space="preserve">fundamental </w:t>
      </w:r>
      <w:r>
        <w:rPr>
          <w:rFonts w:ascii="LinLibertineT" w:hAnsi="LinLibertineT" w:eastAsia="Calibri" w:cs="LinLibertineT"/>
          <w:sz w:val="22"/>
          <w:szCs w:val="22"/>
        </w:rPr>
        <w:t>role in the interpretation of the theory. (p. 13)</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[obviously, we are within the EDWs!!!!!!!!!!!!!!!!!!!!!!!!!!!!!!! UNBELIEVABLE similar ideas to my ideas 2002-2008!!!!!]</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BiolinumTB" w:hAnsi="LinBiolinumTB" w:eastAsia="Calibri" w:cs="LinBiolinumTB"/>
        </w:rPr>
      </w:pPr>
      <w:r>
        <w:rPr>
          <w:rFonts w:ascii="LinBiolinumTB" w:hAnsi="LinBiolinumTB" w:eastAsia="Calibri" w:cs="LinBiolinumTB"/>
        </w:rPr>
        <w:t>3.2 Spooky Manifestation at a Distance?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Basically, there are three main options for a causal account of the situation (e.g. Suárez, 2004;</w:t>
      </w:r>
    </w:p>
    <w:p>
      <w:pPr>
        <w:spacing w:before="0" w:after="0"/>
        <w:contextualSpacing/>
        <w:jc w:val="left"/>
      </w:pPr>
      <w:r>
        <w:rPr>
          <w:rFonts w:ascii="LinLibertineT" w:hAnsi="LinLibertineT" w:eastAsia="Calibri" w:cs="LinLibertineT"/>
          <w:sz w:val="22"/>
          <w:szCs w:val="22"/>
        </w:rPr>
        <w:t xml:space="preserve">Näger, 2016): (i) the </w:t>
      </w:r>
      <w:r>
        <w:rPr>
          <w:rFonts w:ascii="LinLibertineTI" w:hAnsi="LinLibertineTI" w:eastAsia="Calibri" w:cs="LinLibertineTI"/>
          <w:sz w:val="22"/>
          <w:szCs w:val="22"/>
        </w:rPr>
        <w:t xml:space="preserve">outcomes </w:t>
      </w:r>
      <w:r>
        <w:rPr>
          <w:rFonts w:ascii="LinLibertineT" w:hAnsi="LinLibertineT" w:eastAsia="Calibri" w:cs="LinLibertineT"/>
          <w:sz w:val="22"/>
          <w:szCs w:val="22"/>
        </w:rPr>
        <w:t xml:space="preserve">directly in_uence each other causally, (ii) the distant </w:t>
      </w:r>
      <w:r>
        <w:rPr>
          <w:rFonts w:ascii="LinLibertineTI" w:hAnsi="LinLibertineTI" w:eastAsia="Calibri" w:cs="LinLibertineTI"/>
          <w:sz w:val="22"/>
          <w:szCs w:val="22"/>
        </w:rPr>
        <w:t xml:space="preserve">setting </w:t>
      </w:r>
      <w:r>
        <w:rPr>
          <w:rFonts w:ascii="LinLibertineT" w:hAnsi="LinLibertineT" w:eastAsia="Calibri" w:cs="LinLibertineT"/>
          <w:sz w:val="22"/>
          <w:szCs w:val="22"/>
        </w:rPr>
        <w:t>(of</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measuring device and environmental conditions) causally in_uences the local outcome, or</w:t>
      </w:r>
    </w:p>
    <w:p>
      <w:pPr>
        <w:spacing w:before="0" w:after="0"/>
        <w:contextualSpacing/>
        <w:jc w:val="left"/>
      </w:pPr>
      <w:r>
        <w:rPr>
          <w:rFonts w:ascii="LinLibertineT" w:hAnsi="LinLibertineT" w:eastAsia="Calibri" w:cs="LinLibertineT"/>
          <w:sz w:val="22"/>
          <w:szCs w:val="22"/>
        </w:rPr>
        <w:t xml:space="preserve">(iii) there is a (hidden) </w:t>
      </w:r>
      <w:r>
        <w:rPr>
          <w:rFonts w:ascii="LinLibertineTI" w:hAnsi="LinLibertineTI" w:eastAsia="Calibri" w:cs="LinLibertineTI"/>
          <w:sz w:val="22"/>
          <w:szCs w:val="22"/>
        </w:rPr>
        <w:t xml:space="preserve">common cause </w:t>
      </w:r>
      <w:r>
        <w:rPr>
          <w:rFonts w:ascii="LinLibertineT" w:hAnsi="LinLibertineT" w:eastAsia="Calibri" w:cs="LinLibertineT"/>
          <w:sz w:val="22"/>
          <w:szCs w:val="22"/>
        </w:rPr>
        <w:t>for the correlation.</w:t>
      </w:r>
    </w:p>
    <w:p>
      <w:pPr>
        <w:spacing w:before="0" w:after="0"/>
        <w:contextualSpacing/>
        <w:jc w:val="left"/>
      </w:pPr>
      <w:r>
        <w:rPr>
          <w:rFonts w:ascii="LinLibertineT" w:hAnsi="LinLibertineT" w:eastAsia="Calibri" w:cs="LinLibertineT"/>
          <w:sz w:val="22"/>
          <w:szCs w:val="22"/>
        </w:rPr>
        <w:t xml:space="preserve">Now as regards options (i) and (ii), a result by Näger (2013) suggests that dependence on </w:t>
      </w:r>
      <w:r>
        <w:rPr>
          <w:rFonts w:ascii="LinLibertineTI" w:hAnsi="LinLibertineTI" w:eastAsia="Calibri" w:cs="LinLibertineTI"/>
          <w:sz w:val="22"/>
          <w:szCs w:val="22"/>
        </w:rPr>
        <w:t>both</w:t>
      </w:r>
    </w:p>
    <w:p>
      <w:pPr>
        <w:spacing w:before="0" w:after="0"/>
        <w:contextualSpacing/>
        <w:jc w:val="left"/>
      </w:pPr>
      <w:r>
        <w:rPr>
          <w:rFonts w:ascii="LinLibertineTI" w:hAnsi="LinLibertineTI" w:eastAsia="Calibri" w:cs="LinLibertineTI"/>
          <w:sz w:val="22"/>
          <w:szCs w:val="22"/>
        </w:rPr>
        <w:t xml:space="preserve">settings </w:t>
      </w:r>
      <w:r>
        <w:rPr>
          <w:rFonts w:ascii="LinLibertineT" w:hAnsi="LinLibertineT" w:eastAsia="Calibri" w:cs="LinLibertineT"/>
          <w:sz w:val="22"/>
          <w:szCs w:val="22"/>
        </w:rPr>
        <w:t>needs to be assumed to avoid the derivation of a Bell-type inequality. This is unproblematic</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principle for the dispositionalist: The local environment, featuring also the “setting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conditions”, will obviously _gure in the local manifestation; and that the remote environment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will apparently exert an in_uence as well has already been acknowledged. Nevertheless, the</w:t>
      </w:r>
    </w:p>
    <w:p>
      <w:pPr>
        <w:spacing w:before="0" w:after="0"/>
        <w:contextualSpacing/>
        <w:jc w:val="left"/>
      </w:pPr>
      <w:r>
        <w:rPr>
          <w:rFonts w:ascii="LinLibertineT" w:hAnsi="LinLibertineT" w:eastAsia="Calibri" w:cs="LinLibertineT"/>
          <w:sz w:val="22"/>
          <w:szCs w:val="22"/>
        </w:rPr>
        <w:t xml:space="preserve">causation would be </w:t>
      </w:r>
      <w:r>
        <w:rPr>
          <w:rFonts w:ascii="LinLibertineTI" w:hAnsi="LinLibertineTI" w:eastAsia="Calibri" w:cs="LinLibertineTI"/>
          <w:sz w:val="22"/>
          <w:szCs w:val="22"/>
        </w:rPr>
        <w:t>superluminal</w:t>
      </w:r>
      <w:r>
        <w:rPr>
          <w:rFonts w:ascii="LinLibertineT" w:hAnsi="LinLibertineT" w:eastAsia="Calibri" w:cs="LinLibertineT"/>
          <w:sz w:val="22"/>
          <w:szCs w:val="22"/>
        </w:rPr>
        <w:t>, and hence imply daunting consequences like the in-principle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possibility of causal loops.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Option (iii) has been suggested e.g. by Mittelstaedt (1998) and Näger (2016). While Näger</w:t>
      </w:r>
    </w:p>
    <w:p>
      <w:pPr>
        <w:spacing w:before="0" w:after="0"/>
        <w:contextualSpacing/>
        <w:jc w:val="left"/>
      </w:pPr>
      <w:r>
        <w:rPr>
          <w:rFonts w:ascii="LinLibertineT" w:hAnsi="LinLibertineT" w:eastAsia="Calibri" w:cs="LinLibertineT"/>
          <w:sz w:val="22"/>
          <w:szCs w:val="22"/>
        </w:rPr>
        <w:t>(cf. 2016, p. 1148) appeals to the traditional collapse-vocabulary,</w:t>
      </w:r>
      <w:r>
        <w:rPr>
          <w:rFonts w:ascii="LinLibertineT" w:hAnsi="LinLibertineT" w:eastAsia="Calibri" w:cs="LinLibertineT"/>
          <w:sz w:val="16"/>
          <w:szCs w:val="16"/>
        </w:rPr>
        <w:t xml:space="preserve">14 </w:t>
      </w:r>
      <w:r>
        <w:rPr>
          <w:rFonts w:ascii="LinLibertineT" w:hAnsi="LinLibertineT" w:eastAsia="Calibri" w:cs="LinLibertineT"/>
          <w:sz w:val="22"/>
          <w:szCs w:val="22"/>
        </w:rPr>
        <w:t>Mittelstaedt (1998, p. 158;</w:t>
      </w:r>
    </w:p>
    <w:p>
      <w:pPr>
        <w:spacing w:before="0" w:after="0"/>
        <w:contextualSpacing/>
        <w:jc w:val="left"/>
      </w:pPr>
      <w:r>
        <w:rPr>
          <w:rFonts w:ascii="LinLibertineT" w:hAnsi="LinLibertineT" w:eastAsia="Calibri" w:cs="LinLibertineT"/>
          <w:sz w:val="22"/>
          <w:szCs w:val="22"/>
        </w:rPr>
        <w:t xml:space="preserve">emphasis added) allows that ‘the </w:t>
      </w:r>
      <w:r>
        <w:rPr>
          <w:rFonts w:ascii="LinLibertineTI" w:hAnsi="LinLibertineTI" w:eastAsia="Calibri" w:cs="LinLibertineTI"/>
          <w:sz w:val="22"/>
          <w:szCs w:val="22"/>
        </w:rPr>
        <w:t xml:space="preserve">environment </w:t>
      </w:r>
      <w:r>
        <w:rPr>
          <w:rFonts w:ascii="LinLibertineT" w:hAnsi="LinLibertineT" w:eastAsia="Calibri" w:cs="LinLibertineT"/>
          <w:sz w:val="22"/>
          <w:szCs w:val="22"/>
        </w:rPr>
        <w:t>acts – as a common cause [...] – and provides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simultaneously the objecti_cation’ of two spin observables’ values along the same axis and 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opposite arms of the experiment. (p. 15)</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Long story short: if we think of the relation between the two manifestation events</w:t>
      </w:r>
    </w:p>
    <w:p>
      <w:pPr>
        <w:spacing w:before="0" w:after="0"/>
        <w:contextualSpacing/>
        <w:jc w:val="left"/>
      </w:pPr>
      <w:r>
        <w:rPr>
          <w:rFonts w:ascii="LinLibertineT" w:hAnsi="LinLibertineT" w:eastAsia="Calibri" w:cs="LinLibertineT"/>
          <w:sz w:val="22"/>
          <w:szCs w:val="22"/>
        </w:rPr>
        <w:t xml:space="preserve">as causal, this would violate the causal constraints implied by the relativity theories </w:t>
      </w:r>
      <w:r>
        <w:rPr>
          <w:rFonts w:ascii="LinLibertineTI" w:hAnsi="LinLibertineTI" w:eastAsia="Calibri" w:cs="LinLibertineTI"/>
          <w:sz w:val="22"/>
          <w:szCs w:val="22"/>
        </w:rPr>
        <w:t xml:space="preserve">and </w:t>
      </w:r>
      <w:r>
        <w:rPr>
          <w:rFonts w:ascii="LinLibertineT" w:hAnsi="LinLibertineT" w:eastAsia="Calibri" w:cs="LinLibertineT"/>
          <w:sz w:val="22"/>
          <w:szCs w:val="22"/>
        </w:rPr>
        <w:t>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probabilisitic-causal constraints of standard accounts of probabilistic causation.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is a recent proposal by Gebharter and Retzla_ (unpublished) that I believe can be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exploited to remove the tension within the parameters of my dispositionalist account. Gebharter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and Retzla_, namely, suggest that correlations like these could be understood in virtue of</w:t>
      </w:r>
    </w:p>
    <w:p>
      <w:pPr>
        <w:spacing w:before="0" w:after="0"/>
        <w:contextualSpacing/>
        <w:jc w:val="left"/>
      </w:pPr>
      <w:r>
        <w:rPr>
          <w:rFonts w:ascii="LinLibertineT" w:hAnsi="LinLibertineT" w:eastAsia="Calibri" w:cs="LinLibertineT"/>
          <w:sz w:val="22"/>
          <w:szCs w:val="22"/>
        </w:rPr>
        <w:t xml:space="preserve">‘common cause triggered non-causal dependencies’ (their pp. 26 _.), i.e. that there </w:t>
      </w:r>
      <w:r>
        <w:rPr>
          <w:rFonts w:ascii="LinLibertineTI" w:hAnsi="LinLibertineTI" w:eastAsia="Calibri" w:cs="LinLibertineTI"/>
          <w:sz w:val="22"/>
          <w:szCs w:val="22"/>
        </w:rPr>
        <w:t xml:space="preserve">is </w:t>
      </w:r>
      <w:r>
        <w:rPr>
          <w:rFonts w:ascii="LinLibertineT" w:hAnsi="LinLibertineT" w:eastAsia="Calibri" w:cs="LinLibertineT"/>
          <w:sz w:val="22"/>
          <w:szCs w:val="22"/>
        </w:rPr>
        <w:t>a common</w:t>
      </w:r>
    </w:p>
    <w:p>
      <w:pPr>
        <w:spacing w:before="0" w:after="0"/>
        <w:contextualSpacing/>
        <w:jc w:val="left"/>
      </w:pPr>
      <w:r>
        <w:rPr>
          <w:rFonts w:ascii="LinLibertineT" w:hAnsi="LinLibertineT" w:eastAsia="Calibri" w:cs="LinLibertineT"/>
          <w:sz w:val="22"/>
          <w:szCs w:val="22"/>
        </w:rPr>
        <w:t xml:space="preserve">cause of the two correlated </w:t>
      </w:r>
      <w:r>
        <w:rPr>
          <w:rFonts w:ascii="LinLibertineTI" w:hAnsi="LinLibertineTI" w:eastAsia="Calibri" w:cs="LinLibertineTI"/>
          <w:sz w:val="22"/>
          <w:szCs w:val="22"/>
        </w:rPr>
        <w:t xml:space="preserve">events </w:t>
      </w:r>
      <w:r>
        <w:rPr>
          <w:rFonts w:ascii="LinLibertineT" w:hAnsi="LinLibertineT" w:eastAsia="Calibri" w:cs="LinLibertineT"/>
          <w:sz w:val="22"/>
          <w:szCs w:val="22"/>
        </w:rPr>
        <w:t>(something which brings them into existence), but that the</w:t>
      </w:r>
    </w:p>
    <w:p>
      <w:pPr>
        <w:spacing w:before="0" w:after="0"/>
        <w:contextualSpacing/>
        <w:jc w:val="left"/>
      </w:pPr>
      <w:r>
        <w:rPr>
          <w:rFonts w:ascii="LinLibertineTI" w:hAnsi="LinLibertineTI" w:eastAsia="Calibri" w:cs="LinLibertineTI"/>
          <w:sz w:val="22"/>
          <w:szCs w:val="22"/>
        </w:rPr>
        <w:t xml:space="preserve">correlation </w:t>
      </w:r>
      <w:r>
        <w:rPr>
          <w:rFonts w:ascii="LinLibertineT" w:hAnsi="LinLibertineT" w:eastAsia="Calibri" w:cs="LinLibertineT"/>
          <w:sz w:val="22"/>
          <w:szCs w:val="22"/>
        </w:rPr>
        <w:t xml:space="preserve">is explained not in virtue of this common cause, but rather in terms of a </w:t>
      </w:r>
      <w:r>
        <w:rPr>
          <w:rFonts w:ascii="LinLibertineTI" w:hAnsi="LinLibertineTI" w:eastAsia="Calibri" w:cs="LinLibertineTI"/>
          <w:sz w:val="22"/>
          <w:szCs w:val="22"/>
        </w:rPr>
        <w:t>nomological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connection between them.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This idea can be put in the service of my dispositionalist account as follows: while the interaction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with the environment causes the two systems’ dispositions to manifest, the precise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dynamics of states, amplitudes, and associated probabilities are then determined purely by the</w:t>
      </w:r>
    </w:p>
    <w:p>
      <w:pPr>
        <w:spacing w:before="0" w:after="0"/>
        <w:contextualSpacing/>
        <w:jc w:val="left"/>
      </w:pPr>
      <w:r>
        <w:rPr>
          <w:rFonts w:ascii="LinLibertineT" w:hAnsi="LinLibertineT" w:eastAsia="Calibri" w:cs="LinLibertineT"/>
          <w:sz w:val="22"/>
          <w:szCs w:val="22"/>
        </w:rPr>
        <w:t xml:space="preserve">interaction Hamiltonian, i.e. </w:t>
      </w:r>
      <w:r>
        <w:rPr>
          <w:rFonts w:ascii="LinLibertineTI" w:hAnsi="LinLibertineTI" w:eastAsia="Calibri" w:cs="LinLibertineTI"/>
          <w:sz w:val="22"/>
          <w:szCs w:val="22"/>
        </w:rPr>
        <w:t>nomologically</w:t>
      </w:r>
      <w:r>
        <w:rPr>
          <w:rFonts w:ascii="LinLibertineT" w:hAnsi="LinLibertineT" w:eastAsia="Calibri" w:cs="LinLibertineT"/>
          <w:sz w:val="22"/>
          <w:szCs w:val="22"/>
        </w:rPr>
        <w:t>. Which dispositions will manifest with what frequency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repeated trials is _xed by the Born rule, i.e. nomologically as well. In this sense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quantum correlations are triggered by a common cause (the environment) while being determined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by laws of nature (the unitary dynamics and Born’s rule, read in terms of propensities).</w:t>
      </w:r>
    </w:p>
    <w:p>
      <w:pPr>
        <w:spacing w:before="0" w:after="0"/>
        <w:contextualSpacing/>
        <w:jc w:val="left"/>
      </w:pPr>
      <w:r>
        <w:rPr>
          <w:rFonts w:ascii="LinLibertineT" w:hAnsi="LinLibertineT" w:eastAsia="Calibri" w:cs="LinLibertineT"/>
          <w:sz w:val="22"/>
          <w:szCs w:val="22"/>
        </w:rPr>
        <w:t xml:space="preserve">So no ‘spooky </w:t>
      </w:r>
      <w:r>
        <w:rPr>
          <w:rFonts w:ascii="LinLibertineTI" w:hAnsi="LinLibertineTI" w:eastAsia="Calibri" w:cs="LinLibertineTI"/>
          <w:sz w:val="22"/>
          <w:szCs w:val="22"/>
        </w:rPr>
        <w:t xml:space="preserve">actions </w:t>
      </w:r>
      <w:r>
        <w:rPr>
          <w:rFonts w:ascii="LinLibertineT" w:hAnsi="LinLibertineT" w:eastAsia="Calibri" w:cs="LinLibertineT"/>
          <w:sz w:val="22"/>
          <w:szCs w:val="22"/>
        </w:rPr>
        <w:t>at a distance’ (Einstein, 1947, p. 157; emphasis added) after all. (pp. 15-16)</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[words by words UNBELIEVABLE similar ideas to my ideas!!!!]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Notably, there is now no problem with special relativity on any level anymore, insofar as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relevant interaction (given by some Lagrangian) is Lorentz covariant: the correlation is ensured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by a Lorentz covariant law and triggered by the dispositional pro_le of the joint quantum state.</w:t>
      </w:r>
    </w:p>
    <w:p>
      <w:pPr>
        <w:spacing w:before="0" w:after="0"/>
        <w:contextualSpacing/>
        <w:jc w:val="left"/>
      </w:pPr>
      <w:r>
        <w:rPr>
          <w:rFonts w:ascii="LinLibertineT" w:hAnsi="LinLibertineT" w:eastAsia="Calibri" w:cs="LinLibertineT"/>
          <w:sz w:val="22"/>
          <w:szCs w:val="22"/>
        </w:rPr>
        <w:t xml:space="preserve">The state in turn acts as a common cause of there even </w:t>
      </w:r>
      <w:r>
        <w:rPr>
          <w:rFonts w:ascii="LinLibertineTI" w:hAnsi="LinLibertineTI" w:eastAsia="Calibri" w:cs="LinLibertineTI"/>
          <w:sz w:val="22"/>
          <w:szCs w:val="22"/>
        </w:rPr>
        <w:t xml:space="preserve">being </w:t>
      </w:r>
      <w:r>
        <w:rPr>
          <w:rFonts w:ascii="LinLibertineT" w:hAnsi="LinLibertineT" w:eastAsia="Calibri" w:cs="LinLibertineT"/>
          <w:sz w:val="22"/>
          <w:szCs w:val="22"/>
        </w:rPr>
        <w:t>any measured values in the _rst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place, which lies in the join of the past light cones of both detection events. (p. 16)</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[I applied my EDWs to Einstein;s special relativity in 2014!!!! And even earlier…]</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this paper I have provided an interpretation ofQT and decoherence in terms of the manifestations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dispositions, thereby building on ideas that date back to Heisenberg’s early interpretive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e_orts. My main suggestion was that decoherence should be understood in the sense of a mutual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manifestation of dispositions in virtue of the interactions between the systems they pertain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to. This manifestation would be gradual, in the sense of Hüttemann’s CMDs, which allows that</w:t>
      </w:r>
    </w:p>
    <w:p>
      <w:pPr>
        <w:spacing w:before="0" w:after="0"/>
        <w:contextualSpacing/>
        <w:jc w:val="left"/>
      </w:pPr>
      <w:r>
        <w:rPr>
          <w:rFonts w:ascii="LinLibertineT" w:hAnsi="LinLibertineT" w:eastAsia="Calibri" w:cs="LinLibertineT"/>
          <w:sz w:val="22"/>
          <w:szCs w:val="22"/>
        </w:rPr>
        <w:t xml:space="preserve">systems can be literally </w:t>
      </w:r>
      <w:r>
        <w:rPr>
          <w:rFonts w:ascii="LinLibertineTI" w:hAnsi="LinLibertineTI" w:eastAsia="Calibri" w:cs="LinLibertineTI"/>
          <w:sz w:val="22"/>
          <w:szCs w:val="22"/>
        </w:rPr>
        <w:t xml:space="preserve">more or less </w:t>
      </w:r>
      <w:r>
        <w:rPr>
          <w:rFonts w:ascii="LinLibertineT" w:hAnsi="LinLibertineT" w:eastAsia="Calibri" w:cs="LinLibertineT"/>
          <w:sz w:val="22"/>
          <w:szCs w:val="22"/>
        </w:rPr>
        <w:t xml:space="preserve">localized, and have a </w:t>
      </w:r>
      <w:r>
        <w:rPr>
          <w:rFonts w:ascii="LinLibertineTI" w:hAnsi="LinLibertineTI" w:eastAsia="Calibri" w:cs="LinLibertineTI"/>
          <w:sz w:val="22"/>
          <w:szCs w:val="22"/>
        </w:rPr>
        <w:t xml:space="preserve">more or less </w:t>
      </w:r>
      <w:r>
        <w:rPr>
          <w:rFonts w:ascii="LinLibertineT" w:hAnsi="LinLibertineT" w:eastAsia="Calibri" w:cs="LinLibertineT"/>
          <w:sz w:val="22"/>
          <w:szCs w:val="22"/>
        </w:rPr>
        <w:t>de_nite momentum at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same time. To read the formalism somewhat literally (and not introduce a collapse postulate</w:t>
      </w:r>
    </w:p>
    <w:p>
      <w:pPr>
        <w:spacing w:before="0" w:after="0"/>
        <w:contextualSpacing/>
        <w:jc w:val="left"/>
      </w:pPr>
      <w:r>
        <w:rPr>
          <w:rFonts w:ascii="LinLibertineT" w:hAnsi="LinLibertineT" w:eastAsia="Calibri" w:cs="LinLibertineT"/>
          <w:sz w:val="22"/>
          <w:szCs w:val="22"/>
        </w:rPr>
        <w:t xml:space="preserve">after all), I introduced the notion of </w:t>
      </w:r>
      <w:r>
        <w:rPr>
          <w:rFonts w:ascii="LinLibertineTI" w:hAnsi="LinLibertineTI" w:eastAsia="Calibri" w:cs="LinLibertineTI"/>
          <w:sz w:val="22"/>
          <w:szCs w:val="22"/>
        </w:rPr>
        <w:t>dominant manifestation</w:t>
      </w:r>
      <w:r>
        <w:rPr>
          <w:rFonts w:ascii="LinLibertineT" w:hAnsi="LinLibertineT" w:eastAsia="Calibri" w:cs="LinLibertineT"/>
          <w:sz w:val="22"/>
          <w:szCs w:val="22"/>
        </w:rPr>
        <w:t xml:space="preserve">, which would mean that </w:t>
      </w:r>
      <w:r>
        <w:rPr>
          <w:rFonts w:ascii="LinLibertineTI" w:hAnsi="LinLibertineTI" w:eastAsia="Calibri" w:cs="LinLibertineTI"/>
          <w:sz w:val="22"/>
          <w:szCs w:val="22"/>
        </w:rPr>
        <w:t xml:space="preserve">all </w:t>
      </w:r>
      <w:r>
        <w:rPr>
          <w:rFonts w:ascii="LinLibertineT" w:hAnsi="LinLibertineT" w:eastAsia="Calibri" w:cs="LinLibertineT"/>
          <w:sz w:val="22"/>
          <w:szCs w:val="22"/>
        </w:rPr>
        <w:t>values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some observable would manifest on a system in consequence of a suitable interaction, but</w:t>
      </w:r>
    </w:p>
    <w:p>
      <w:pPr>
        <w:spacing w:before="0" w:after="0"/>
        <w:contextualSpacing/>
        <w:jc w:val="left"/>
      </w:pPr>
      <w:r>
        <w:rPr>
          <w:rFonts w:ascii="LinLibertineT" w:hAnsi="LinLibertineT" w:eastAsia="Calibri" w:cs="LinLibertineT"/>
          <w:sz w:val="22"/>
          <w:szCs w:val="22"/>
        </w:rPr>
        <w:t xml:space="preserve">that only </w:t>
      </w:r>
      <w:r>
        <w:rPr>
          <w:rFonts w:ascii="LinLibertineTI" w:hAnsi="LinLibertineTI" w:eastAsia="Calibri" w:cs="LinLibertineTI"/>
          <w:sz w:val="22"/>
          <w:szCs w:val="22"/>
        </w:rPr>
        <w:t xml:space="preserve">one </w:t>
      </w:r>
      <w:r>
        <w:rPr>
          <w:rFonts w:ascii="LinLibertineT" w:hAnsi="LinLibertineT" w:eastAsia="Calibri" w:cs="LinLibertineT"/>
          <w:sz w:val="22"/>
          <w:szCs w:val="22"/>
        </w:rPr>
        <w:t>of them would become ampli_ed to such a degree that it would lead to observable</w:t>
      </w:r>
    </w:p>
    <w:p>
      <w:pPr>
        <w:spacing w:before="0" w:after="0"/>
        <w:contextualSpacing/>
        <w:jc w:val="left"/>
      </w:pPr>
      <w:r>
        <w:rPr>
          <w:rFonts w:ascii="LinLibertineT" w:hAnsi="LinLibertineT" w:eastAsia="Calibri" w:cs="LinLibertineT"/>
          <w:sz w:val="22"/>
          <w:szCs w:val="22"/>
        </w:rPr>
        <w:t xml:space="preserve">behavior. The remainder I referred to as </w:t>
      </w:r>
      <w:r>
        <w:rPr>
          <w:rFonts w:ascii="LinLibertineTI" w:hAnsi="LinLibertineTI" w:eastAsia="Calibri" w:cs="LinLibertineTI"/>
          <w:sz w:val="22"/>
          <w:szCs w:val="22"/>
        </w:rPr>
        <w:t>e_ectively latent</w:t>
      </w:r>
      <w:r>
        <w:rPr>
          <w:rFonts w:ascii="LinLibertineT" w:hAnsi="LinLibertineT" w:eastAsia="Calibri" w:cs="LinLibertineT"/>
          <w:sz w:val="22"/>
          <w:szCs w:val="22"/>
        </w:rPr>
        <w:t>. The Born rule-weights I took to</w:t>
      </w:r>
    </w:p>
    <w:p>
      <w:pPr>
        <w:spacing w:before="0" w:after="0"/>
        <w:contextualSpacing/>
        <w:jc w:val="left"/>
      </w:pPr>
      <w:r>
        <w:rPr>
          <w:rFonts w:ascii="LinLibertineT" w:hAnsi="LinLibertineT" w:eastAsia="Calibri" w:cs="LinLibertineT"/>
          <w:sz w:val="22"/>
          <w:szCs w:val="22"/>
        </w:rPr>
        <w:t xml:space="preserve">quantify the </w:t>
      </w:r>
      <w:r>
        <w:rPr>
          <w:rFonts w:ascii="LinLibertineTI" w:hAnsi="LinLibertineTI" w:eastAsia="Calibri" w:cs="LinLibertineTI"/>
          <w:sz w:val="22"/>
          <w:szCs w:val="22"/>
        </w:rPr>
        <w:t xml:space="preserve">strength </w:t>
      </w:r>
      <w:r>
        <w:rPr>
          <w:rFonts w:ascii="LinLibertineT" w:hAnsi="LinLibertineT" w:eastAsia="Calibri" w:cs="LinLibertineT"/>
          <w:sz w:val="22"/>
          <w:szCs w:val="22"/>
        </w:rPr>
        <w:t xml:space="preserve">of a disposition’s </w:t>
      </w:r>
      <w:r>
        <w:rPr>
          <w:rFonts w:ascii="LinLibertineTI" w:hAnsi="LinLibertineTI" w:eastAsia="Calibri" w:cs="LinLibertineTI"/>
          <w:sz w:val="22"/>
          <w:szCs w:val="22"/>
        </w:rPr>
        <w:t xml:space="preserve">tendency </w:t>
      </w:r>
      <w:r>
        <w:rPr>
          <w:rFonts w:ascii="LinLibertineT" w:hAnsi="LinLibertineT" w:eastAsia="Calibri" w:cs="LinLibertineT"/>
          <w:sz w:val="22"/>
          <w:szCs w:val="22"/>
        </w:rPr>
        <w:t>to become dominantly manifest. One might</w:t>
      </w:r>
    </w:p>
    <w:p>
      <w:pPr>
        <w:spacing w:before="0" w:after="0"/>
        <w:contextualSpacing/>
        <w:jc w:val="left"/>
      </w:pPr>
      <w:r>
        <w:rPr>
          <w:rFonts w:ascii="LinLibertineT" w:hAnsi="LinLibertineT" w:eastAsia="Calibri" w:cs="LinLibertineT"/>
          <w:sz w:val="22"/>
          <w:szCs w:val="22"/>
        </w:rPr>
        <w:t xml:space="preserve">think of this in terms of a </w:t>
      </w:r>
      <w:r>
        <w:rPr>
          <w:rFonts w:ascii="LinLibertineTI" w:hAnsi="LinLibertineTI" w:eastAsia="Calibri" w:cs="LinLibertineTI"/>
          <w:sz w:val="22"/>
          <w:szCs w:val="22"/>
        </w:rPr>
        <w:t xml:space="preserve">resource </w:t>
      </w:r>
      <w:r>
        <w:rPr>
          <w:rFonts w:ascii="LinLibertineT" w:hAnsi="LinLibertineT" w:eastAsia="Calibri" w:cs="LinLibertineT"/>
          <w:sz w:val="22"/>
          <w:szCs w:val="22"/>
        </w:rPr>
        <w:t>(‘actuality’) for which the values compete, in such a way</w:t>
      </w:r>
    </w:p>
    <w:p>
      <w:pPr>
        <w:spacing w:before="0" w:after="0"/>
        <w:contextualSpacing/>
        <w:jc w:val="left"/>
      </w:pPr>
      <w:r>
        <w:rPr>
          <w:rFonts w:ascii="LinLibertineT" w:hAnsi="LinLibertineT" w:eastAsia="Calibri" w:cs="LinLibertineT"/>
          <w:sz w:val="22"/>
          <w:szCs w:val="22"/>
        </w:rPr>
        <w:t>that shares will be distributed unequally.</w:t>
      </w:r>
      <w:r>
        <w:rPr>
          <w:rFonts w:ascii="LinLibertineT" w:hAnsi="LinLibertineT" w:eastAsia="Calibri" w:cs="LinLibertineT"/>
          <w:sz w:val="16"/>
          <w:szCs w:val="16"/>
        </w:rPr>
        <w:t xml:space="preserve">15 </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My account has several merits: Unlike some other realist interpretations, it appreciates the Born rule right away, but does not have to reserve a special role for consciousness. It can make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sense of observation, including such things as recoherence, while allowing that minds may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supervene on brains and avoiding such things as mindless hulks.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However, some drawbacks or open questions remain: There is nothing in the formalism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which corresponds directly to the selective ampli_cation at stake; this is gathered rather from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our successful practice of using the Born probabilities, and the experience of single outcomes.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And there is the murky business of non-local in_uences, which haunts most realist interpretations.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This can be dealt with by viewing the relation between the correlated outcomes as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nomological, not causal; but strictly speaking, this in turn implies the need to provide an account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the laws of nature compatible with a non-causal reading.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 do not think that these are fatal _aws or insurmountable di_culties. Hence I suggest that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 propensity-interpretation along the lines suggested above is an option that deserves more</w:t>
      </w:r>
    </w:p>
    <w:p>
      <w:pPr>
        <w:spacing w:before="0" w:after="0"/>
        <w:contextualSpacing/>
        <w:jc w:val="left"/>
      </w:pPr>
      <w:r>
        <w:rPr>
          <w:rFonts w:ascii="LinLibertineT" w:hAnsi="LinLibertineT" w:eastAsia="Calibri" w:cs="LinLibertineT"/>
          <w:sz w:val="22"/>
          <w:szCs w:val="22"/>
        </w:rPr>
        <w:t>attention than it presently enjoys.</w:t>
      </w:r>
      <w:r>
        <w:rPr>
          <w:rFonts w:ascii="LinLibertineT" w:hAnsi="LinLibertineT" w:eastAsia="Calibri" w:cs="LinLibertineT"/>
          <w:sz w:val="16"/>
          <w:szCs w:val="16"/>
        </w:rPr>
        <w:t xml:space="preserve"> (p. 16-17)</w:t>
      </w:r>
    </w:p>
    <w:p>
      <w:pPr>
        <w:spacing w:before="0" w:after="0"/>
        <w:contextualSpacing/>
        <w:jc w:val="left"/>
        <w:rPr>
          <w:rFonts w:ascii="LinLibertineT" w:hAnsi="LinLibertineT" w:eastAsia="Calibri" w:cs="LinLibertineT"/>
          <w:sz w:val="16"/>
          <w:szCs w:val="16"/>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[Obviously, UNBELIEVABLE similarities to my EDWs no more or less!!!!!!! It is about “correlations’ (in my term, “correspondence”, between EDWs!!!!!!! IS IT CLEAR?????? ?????? It seems as if Boge were writing the ideas of this paper under my EDWs!!!!]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[The reader can understand, even reading this article, the HUGE difference between Everett’s many worlds and my EDWs!!!! – see my works…]</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sz w:val="36"/>
          <w:szCs w:val="36"/>
        </w:rPr>
      </w:pPr>
      <w:r>
        <w:rPr>
          <w:rFonts w:ascii="Arial" w:hAnsi="Arial" w:eastAsia="Calibri" w:cs="Arial"/>
          <w:b/>
          <w:sz w:val="36"/>
          <w:szCs w:val="36"/>
        </w:rPr>
        <w:t>April 2019</w:t>
      </w:r>
    </w:p>
    <w:p>
      <w:pPr>
        <w:spacing w:before="0" w:after="0"/>
        <w:contextualSpacing/>
        <w:jc w:val="left"/>
        <w:rPr>
          <w:rFonts w:ascii="Arial" w:hAnsi="Arial" w:eastAsia="Calibri" w:cs="Arial"/>
        </w:rPr>
      </w:pPr>
    </w:p>
    <w:p>
      <w:pPr>
        <w:jc w:val="left"/>
      </w:pPr>
      <w:r>
        <w:rPr>
          <w:b/>
          <w:i/>
          <w:sz w:val="28"/>
          <w:szCs w:val="28"/>
        </w:rPr>
        <w:t xml:space="preserve">(2018) Reality and its Structure - </w:t>
      </w:r>
      <w:r>
        <w:rPr>
          <w:b/>
          <w:i/>
          <w:iCs/>
          <w:sz w:val="28"/>
          <w:szCs w:val="28"/>
        </w:rPr>
        <w:t xml:space="preserve">Essays in Fundamentality, </w:t>
      </w:r>
      <w:r>
        <w:rPr>
          <w:b/>
          <w:sz w:val="28"/>
          <w:szCs w:val="28"/>
        </w:rPr>
        <w:t>Ricki Bliss and Graham Priest (eds.), Oxford Univ Press</w:t>
      </w:r>
      <w:bookmarkStart w:id="11" w:name="_Hlk6579555"/>
      <w:bookmarkEnd w:id="11"/>
    </w:p>
    <w:p/>
    <w:p>
      <w:r>
        <w:t>The next comments (just UNBELIEVABLE similarities, of course) are about these articles from the above book:</w:t>
      </w:r>
    </w:p>
    <w:p>
      <w:pPr>
        <w:jc w:val="left"/>
        <w:rPr>
          <w:b/>
        </w:rPr>
      </w:pPr>
    </w:p>
    <w:p>
      <w:r>
        <w:rPr>
          <w:i/>
          <w:iCs/>
        </w:rPr>
        <w:t xml:space="preserve">Gabriel Oak Rabin (2018) </w:t>
      </w:r>
      <w:r>
        <w:rPr>
          <w:b/>
          <w:bCs/>
        </w:rPr>
        <w:t>Grounding Orthodoxy and the Layered Conception</w:t>
      </w:r>
    </w:p>
    <w:p>
      <w:r>
        <w:rPr>
          <w:i/>
          <w:iCs/>
        </w:rPr>
        <w:t xml:space="preserve">Daniel Nolan (2018) </w:t>
      </w:r>
      <w:r>
        <w:rPr>
          <w:b/>
          <w:bCs/>
        </w:rPr>
        <w:t>Cosmic Loops</w:t>
      </w:r>
    </w:p>
    <w:p>
      <w:r>
        <w:rPr>
          <w:i/>
          <w:iCs/>
        </w:rPr>
        <w:t xml:space="preserve">Naomi Thompson (2018) </w:t>
      </w:r>
      <w:r>
        <w:rPr>
          <w:b/>
          <w:bCs/>
        </w:rPr>
        <w:t>Metaphysical Interdependence, Epistemic Coherentism, and</w:t>
      </w:r>
    </w:p>
    <w:p>
      <w:r>
        <w:rPr>
          <w:i/>
          <w:iCs/>
        </w:rPr>
        <w:t xml:space="preserve">Tuomas E. Tahko (2018) </w:t>
      </w:r>
      <w:r>
        <w:rPr>
          <w:b/>
          <w:bCs/>
        </w:rPr>
        <w:t>Holistic Explanation Fundamentality and Ontological Minimality</w:t>
      </w:r>
    </w:p>
    <w:p>
      <w:r>
        <w:rPr>
          <w:i/>
          <w:iCs/>
        </w:rPr>
        <w:t xml:space="preserve">Matteo Morganti (2018) </w:t>
      </w:r>
      <w:r>
        <w:rPr>
          <w:b/>
          <w:bCs/>
        </w:rPr>
        <w:t>The Structure of Physical Reality Beyond Foundationalism</w:t>
      </w:r>
    </w:p>
    <w:p>
      <w:r>
        <w:rPr>
          <w:i/>
          <w:iCs/>
        </w:rPr>
        <w:t xml:space="preserve">Nathan Wildman (2018) </w:t>
      </w:r>
      <w:r>
        <w:rPr>
          <w:b/>
          <w:bCs/>
        </w:rPr>
        <w:t>On Shaky Ground? Exploring the Contingent Fundamentality Thesis</w:t>
      </w:r>
    </w:p>
    <w:p/>
    <w:p>
      <w:pPr>
        <w:jc w:val="left"/>
        <w:rPr>
          <w:rFonts w:ascii="Arial" w:hAnsi="Arial" w:cs="Arial"/>
          <w:b/>
          <w:bCs/>
        </w:rPr>
      </w:pPr>
    </w:p>
    <w:p>
      <w:pPr>
        <w:jc w:val="left"/>
      </w:pPr>
      <w:r>
        <w:rPr>
          <w:rFonts w:ascii="Arial" w:hAnsi="Arial" w:cs="Arial"/>
          <w:b/>
          <w:bCs/>
        </w:rPr>
        <w:t xml:space="preserve">1 </w:t>
      </w:r>
      <w:bookmarkStart w:id="12" w:name="_Hlk6579525"/>
      <w:r>
        <w:rPr>
          <w:b/>
          <w:bCs/>
        </w:rPr>
        <w:t>Grounding Orthodoxy and the Layered Conception</w:t>
      </w:r>
    </w:p>
    <w:p>
      <w:pPr>
        <w:rPr>
          <w:i/>
          <w:iCs/>
        </w:rPr>
      </w:pPr>
      <w:r>
        <w:rPr>
          <w:i/>
          <w:iCs/>
        </w:rPr>
        <w:t>Gabriel Oak Rabin</w:t>
      </w:r>
      <w:bookmarkEnd w:id="12"/>
    </w:p>
    <w:p>
      <w:pPr>
        <w:rPr>
          <w:i/>
          <w:iCs/>
        </w:rPr>
      </w:pPr>
    </w:p>
    <w:p>
      <w:pPr>
        <w:jc w:val="left"/>
      </w:pPr>
      <w:r>
        <w:t>generatmg a total order from a partial order.</w:t>
      </w:r>
    </w:p>
    <w:p>
      <w:pPr>
        <w:jc w:val="left"/>
      </w:pPr>
      <w:r>
        <w:t>However, there are reasons to be optimistic that the ordering characteristic of</w:t>
      </w:r>
    </w:p>
    <w:p>
      <w:pPr>
        <w:jc w:val="left"/>
      </w:pPr>
      <w:r>
        <w:t>the layered conception can be gleaned from the grounding graph. First, as discussed</w:t>
      </w:r>
    </w:p>
    <w:p>
      <w:pPr>
        <w:jc w:val="left"/>
      </w:pPr>
      <w:r>
        <w:t>above, we can look for patterns in the particular grounding claims. There</w:t>
      </w:r>
    </w:p>
    <w:p>
      <w:pPr>
        <w:jc w:val="left"/>
      </w:pPr>
      <w:r>
        <w:t>are many .such patterns. Sometimes the patterns are specific (neural firing depends</w:t>
      </w:r>
    </w:p>
    <w:p>
      <w:pPr>
        <w:jc w:val="left"/>
      </w:pPr>
      <w:r>
        <w:t>on potassmm-sodium ion imbalance). Other times they are not (each instance of</w:t>
      </w:r>
    </w:p>
    <w:p>
      <w:pPr>
        <w:jc w:val="left"/>
      </w:pPr>
      <w:r>
        <w:t xml:space="preserve">cuttlefish </w:t>
      </w:r>
      <w:r>
        <w:rPr>
          <w:rFonts w:ascii="HiddenHorzOCR" w:hAnsi="HiddenHorzOCR" w:eastAsia="HiddenHorzOCR" w:cs="HiddenHorzOCR"/>
        </w:rPr>
        <w:t xml:space="preserve">ca~ouflage </w:t>
      </w:r>
      <w:r>
        <w:t>depends on some chemical property). But the patterns are there.</w:t>
      </w:r>
    </w:p>
    <w:p>
      <w:pPr>
        <w:jc w:val="left"/>
      </w:pPr>
      <w:r>
        <w:rPr>
          <w:rFonts w:ascii="Arial" w:hAnsi="Arial" w:cs="Arial"/>
        </w:rPr>
        <w:t xml:space="preserve">If </w:t>
      </w:r>
      <w:r>
        <w:t>they weren t, the layered conception wouldn't be so appealing in the first place.</w:t>
      </w:r>
    </w:p>
    <w:p>
      <w:pPr>
        <w:jc w:val="left"/>
      </w:pPr>
      <w:r>
        <w:t>Second, we may not want the layered conception to deliver a total ordering. Both</w:t>
      </w:r>
    </w:p>
    <w:p>
      <w:pPr>
        <w:jc w:val="left"/>
      </w:pPr>
      <w:r>
        <w:rPr>
          <w:rFonts w:ascii="HiddenHorzOCR" w:hAnsi="HiddenHorzOCR" w:eastAsia="HiddenHorzOCR" w:cs="HiddenHorzOCR"/>
        </w:rPr>
        <w:t xml:space="preserve">geol~gy ~d </w:t>
      </w:r>
      <w:r>
        <w:t>psychology are above chemistry. Neither lies above the other. Two options</w:t>
      </w:r>
    </w:p>
    <w:p>
      <w:pPr>
        <w:jc w:val="left"/>
      </w:pPr>
      <w:r>
        <w:t>remam: (i) they are at the same level or (ii) they are incommensurable.</w:t>
      </w:r>
    </w:p>
    <w:p>
      <w:pPr>
        <w:jc w:val="left"/>
      </w:pPr>
      <w:r>
        <w:rPr>
          <w:rFonts w:ascii="Arial" w:hAnsi="Arial" w:cs="Arial"/>
        </w:rPr>
        <w:t xml:space="preserve">If </w:t>
      </w:r>
      <w:r>
        <w:t>the layer.ed conception demands a total ordering, then (i) is the only option.</w:t>
      </w:r>
    </w:p>
    <w:p>
      <w:pPr>
        <w:jc w:val="left"/>
      </w:pPr>
      <w:r>
        <w:t>A total orden.ng does not permit cases in which two items are incommensurable.</w:t>
      </w:r>
    </w:p>
    <w:p>
      <w:pPr>
        <w:jc w:val="left"/>
      </w:pPr>
      <w:r>
        <w:t>However, I thmk that option (ii) is preferable, and that we should give up the idea</w:t>
      </w:r>
    </w:p>
    <w:p>
      <w:r>
        <w:t>that. the layered conception requires a total ordering. (p 41)</w:t>
      </w:r>
    </w:p>
    <w:p/>
    <w:p>
      <w:pPr>
        <w:jc w:val="left"/>
      </w:pPr>
      <w:r>
        <w:t>In cases of symmetric ground, what should we say about the layering relations of</w:t>
      </w:r>
    </w:p>
    <w:p>
      <w:pPr>
        <w:jc w:val="left"/>
      </w:pPr>
      <w:r>
        <w:t>the items that ground each other? We should not place either above the other. This</w:t>
      </w:r>
    </w:p>
    <w:p>
      <w:pPr>
        <w:jc w:val="left"/>
      </w:pPr>
      <w:r>
        <w:t xml:space="preserve">leaves two options, which we've already seen: </w:t>
      </w:r>
      <w:r>
        <w:rPr>
          <w:rFonts w:ascii="Arial" w:hAnsi="Arial" w:cs="Arial"/>
        </w:rPr>
        <w:t xml:space="preserve">(i) </w:t>
      </w:r>
      <w:r>
        <w:t>they are at the same level or (ii) they</w:t>
      </w:r>
    </w:p>
    <w:p>
      <w:pPr>
        <w:jc w:val="left"/>
      </w:pPr>
      <w:r>
        <w:t xml:space="preserve">are incommensurable. I believe that </w:t>
      </w:r>
      <w:r>
        <w:rPr>
          <w:rFonts w:ascii="Arial" w:hAnsi="Arial" w:cs="Arial"/>
        </w:rPr>
        <w:t xml:space="preserve">(i) </w:t>
      </w:r>
      <w:r>
        <w:t>is the better option here. x and y are related by ground. It seems odd to say that they bear no relation to each other in reality's</w:t>
      </w:r>
    </w:p>
    <w:p>
      <w:pPr>
        <w:jc w:val="left"/>
      </w:pPr>
      <w:r>
        <w:t>layering. The layering is still a layering based on dependence. And x and y depend on</w:t>
      </w:r>
    </w:p>
    <w:p>
      <w:r>
        <w:t xml:space="preserve">each other. I propose we place x and y on the same level. </w:t>
      </w:r>
    </w:p>
    <w:p>
      <w:pPr>
        <w:jc w:val="left"/>
      </w:pPr>
      <w:r>
        <w:t>Considerations involving the transitivity of ground further support placing x and Y</w:t>
      </w:r>
    </w:p>
    <w:p>
      <w:pPr>
        <w:jc w:val="left"/>
      </w:pPr>
      <w:r>
        <w:t>on the same level. The transitivity of ground will guarantee that, in cases of symmetric</w:t>
      </w:r>
    </w:p>
    <w:p>
      <w:pPr>
        <w:jc w:val="left"/>
      </w:pPr>
      <w:r>
        <w:t xml:space="preserve">ground, the symmetric grounders will be </w:t>
      </w:r>
      <w:r>
        <w:rPr>
          <w:i/>
          <w:iCs/>
        </w:rPr>
        <w:t xml:space="preserve">at the pseudo-same level. </w:t>
      </w:r>
      <w:r>
        <w:t>For any x and y, x</w:t>
      </w:r>
    </w:p>
    <w:p>
      <w:pPr>
        <w:jc w:val="left"/>
      </w:pPr>
      <w:r>
        <w:t xml:space="preserve">and y are </w:t>
      </w:r>
      <w:r>
        <w:rPr>
          <w:i/>
          <w:iCs/>
        </w:rPr>
        <w:t xml:space="preserve">at the pseudo-same level </w:t>
      </w:r>
      <w:r>
        <w:t>in reality's layering if and only if for any z, if z is</w:t>
      </w:r>
    </w:p>
    <w:p>
      <w:pPr>
        <w:jc w:val="left"/>
      </w:pPr>
      <w:r>
        <w:t>above x, then z is above y, and if z is below x, then z is below y. In simple terms, two</w:t>
      </w:r>
    </w:p>
    <w:p>
      <w:pPr>
        <w:jc w:val="left"/>
      </w:pPr>
      <w:r>
        <w:t>items at the pseudo-same level are both above, and below, all the same stuff. This does</w:t>
      </w:r>
    </w:p>
    <w:p>
      <w:pPr>
        <w:jc w:val="left"/>
      </w:pPr>
      <w:r>
        <w:t>not quite guarantee sameness of level. x and y might still be incommensurable. … I admit that my arguments leave some space for claiming that symmetric grounders</w:t>
      </w:r>
    </w:p>
    <w:p>
      <w:pPr>
        <w:jc w:val="left"/>
      </w:pPr>
      <w:r>
        <w:t>are incommensurable in level. But given that (a) they are related by dependence and</w:t>
      </w:r>
    </w:p>
    <w:p>
      <w:pPr>
        <w:jc w:val="left"/>
      </w:pPr>
      <w:r>
        <w:t>(b) they are at the pseudo-same level, I believe we should say that they lie at the same</w:t>
      </w:r>
    </w:p>
    <w:p>
      <w:r>
        <w:t>level in reality's layering. (43-4)</w:t>
      </w:r>
    </w:p>
    <w:p/>
    <w:p>
      <w:pPr>
        <w:rPr>
          <w:color w:val="FF0000"/>
        </w:rPr>
      </w:pPr>
      <w:r>
        <w:rPr>
          <w:color w:val="FF0000"/>
        </w:rPr>
        <w:t>[Obviously, the reader can have the feeling as if the above sentences were written under the EDWs perspective! Of course, I know the author did not read any of my work…]</w:t>
      </w:r>
    </w:p>
    <w:p>
      <w:pPr>
        <w:rPr>
          <w:color w:val="FF0000"/>
        </w:rPr>
      </w:pPr>
    </w:p>
    <w:p>
      <w:pPr>
        <w:jc w:val="left"/>
      </w:pPr>
      <w:r>
        <w:t>In contrast, symmetric ground, in which every time x grounds y, y also grounds x,</w:t>
      </w:r>
    </w:p>
    <w:p>
      <w:pPr>
        <w:jc w:val="left"/>
      </w:pPr>
      <w:r>
        <w:t>completely voids the basic idea. Ground will never give us the result that x is above (or</w:t>
      </w:r>
    </w:p>
    <w:p>
      <w:pPr>
        <w:jc w:val="left"/>
      </w:pPr>
      <w:r>
        <w:t>below) yin reality's layering. In Section 4, I argued that in cases of symmetric ground</w:t>
      </w:r>
    </w:p>
    <w:p>
      <w:pPr>
        <w:jc w:val="left"/>
      </w:pPr>
      <w:r>
        <w:t>we should maintain that the symmetric groundees should be placed at the same level</w:t>
      </w:r>
    </w:p>
    <w:p>
      <w:pPr>
        <w:jc w:val="left"/>
      </w:pPr>
      <w:r>
        <w:t xml:space="preserve">in reality's layering. </w:t>
      </w:r>
      <w:r>
        <w:rPr>
          <w:rFonts w:ascii="Arial" w:hAnsi="Arial" w:cs="Arial"/>
        </w:rPr>
        <w:t xml:space="preserve">If </w:t>
      </w:r>
      <w:r>
        <w:t>this is correct, then ground will provide some, but not much,  guide to reality's layers. Ground will be sufficient for sameness oflevel. But some other</w:t>
      </w:r>
    </w:p>
    <w:p>
      <w:pPr>
        <w:jc w:val="left"/>
      </w:pPr>
      <w:r>
        <w:t>relation will be required to do the heavy lifting in the generation of reality's vertical</w:t>
      </w:r>
    </w:p>
    <w:p>
      <w:r>
        <w:t>hierarchy. (45-6)</w:t>
      </w:r>
    </w:p>
    <w:p/>
    <w:p>
      <w:pPr>
        <w:jc w:val="left"/>
      </w:pPr>
      <w:r>
        <w:t>7 Conclusion</w:t>
      </w:r>
    </w:p>
    <w:p>
      <w:pPr>
        <w:jc w:val="left"/>
      </w:pPr>
      <w:r>
        <w:t>The key to making unorthodox views about the formal properties of ground compatible</w:t>
      </w:r>
    </w:p>
    <w:p>
      <w:pPr>
        <w:jc w:val="left"/>
      </w:pPr>
      <w:r>
        <w:t>with the layered conception is to recognize that there is a gap between what</w:t>
      </w:r>
    </w:p>
    <w:p>
      <w:pPr>
        <w:jc w:val="left"/>
      </w:pPr>
      <w:r>
        <w:t>grounds what and the layered conception. One can't just "read off" reality's layering</w:t>
      </w:r>
    </w:p>
    <w:p>
      <w:pPr>
        <w:jc w:val="left"/>
      </w:pPr>
      <w:r>
        <w:t>from the facts about ground. The move from what grounds what to reality's layering</w:t>
      </w:r>
    </w:p>
    <w:p>
      <w:pPr>
        <w:jc w:val="left"/>
      </w:pPr>
      <w:r>
        <w:t>is substantive. I believe we should be optimistic about gleaning from the facts about</w:t>
      </w:r>
    </w:p>
    <w:p>
      <w:pPr>
        <w:jc w:val="left"/>
      </w:pPr>
      <w:r>
        <w:t>ground a useful and informative structure that roughly matches our pre-theoretic</w:t>
      </w:r>
    </w:p>
    <w:p>
      <w:pPr>
        <w:jc w:val="left"/>
      </w:pPr>
      <w:r>
        <w:t>conception of how the features of reality are layered.</w:t>
      </w:r>
    </w:p>
    <w:p>
      <w:pPr>
        <w:jc w:val="left"/>
      </w:pPr>
      <w:r>
        <w:t xml:space="preserve">First, principles linking ground and layering, or fundamen:ality, sud: as the </w:t>
      </w:r>
      <w:r>
        <w:rPr>
          <w:rFonts w:ascii="HiddenHorzOCR" w:hAnsi="HiddenHorzOCR" w:eastAsia="HiddenHorzOCR" w:cs="HiddenHorzOCR"/>
        </w:rPr>
        <w:t>sim~le</w:t>
      </w:r>
    </w:p>
    <w:p>
      <w:pPr>
        <w:jc w:val="left"/>
      </w:pPr>
      <w:r>
        <w:t>and/or slightly less simple principle, give us a healthy start m generatmg a layenng</w:t>
      </w:r>
    </w:p>
    <w:p>
      <w:pPr>
        <w:jc w:val="left"/>
      </w:pPr>
      <w:r>
        <w:t xml:space="preserve">from ground. But the task of evaluating the patterns in the </w:t>
      </w:r>
      <w:r>
        <w:rPr>
          <w:rFonts w:ascii="HiddenHorzOCR" w:hAnsi="HiddenHorzOCR" w:eastAsia="HiddenHorzOCR" w:cs="HiddenHorzOCR"/>
        </w:rPr>
        <w:t>g~mmding relat~ons</w:t>
      </w:r>
    </w:p>
    <w:p>
      <w:pPr>
        <w:jc w:val="left"/>
      </w:pPr>
      <w:r>
        <w:t>between particulars, and gleaning from those patterns a layenng of the Vanous</w:t>
      </w:r>
    </w:p>
    <w:p>
      <w:pPr>
        <w:jc w:val="left"/>
      </w:pPr>
      <w:r>
        <w:t xml:space="preserve">properties, and types of properties (geological, biological)'. </w:t>
      </w:r>
      <w:r>
        <w:rPr>
          <w:rFonts w:ascii="HiddenHorzOCR" w:hAnsi="HiddenHorzOCR" w:eastAsia="HiddenHorzOCR" w:cs="HiddenHorzOCR"/>
        </w:rPr>
        <w:t xml:space="preserve">re~ains'. </w:t>
      </w:r>
      <w:r>
        <w:t>Second, we may</w:t>
      </w:r>
    </w:p>
    <w:p>
      <w:pPr>
        <w:jc w:val="left"/>
      </w:pPr>
      <w:r>
        <w:t>have to abandon some of our pre-theoretic ideas about reahtys layering. I argued that</w:t>
      </w:r>
    </w:p>
    <w:p>
      <w:pPr>
        <w:jc w:val="left"/>
      </w:pPr>
      <w:r>
        <w:t>we should abandon the claim that reality's layering generates a total order. Geology</w:t>
      </w:r>
    </w:p>
    <w:p>
      <w:pPr>
        <w:jc w:val="left"/>
      </w:pPr>
      <w:r>
        <w:t>and biology are incommensurable; neither lies above or below the other. The layering's</w:t>
      </w:r>
    </w:p>
    <w:p>
      <w:r>
        <w:t xml:space="preserve">order is closer to total than ground's order. But both are partial. </w:t>
      </w:r>
    </w:p>
    <w:p>
      <w:pPr>
        <w:jc w:val="left"/>
      </w:pPr>
      <w:r>
        <w:t>The gap between ground and layering both helps and harms. It harms because it</w:t>
      </w:r>
    </w:p>
    <w:p>
      <w:pPr>
        <w:jc w:val="left"/>
      </w:pPr>
      <w:r>
        <w:t>makes the task of discerning reality's layering more difficult. Even after we possess</w:t>
      </w:r>
    </w:p>
    <w:p>
      <w:pPr>
        <w:jc w:val="left"/>
      </w:pPr>
      <w:r>
        <w:t>a complete story of what grounds what, we must still do philosophical work to</w:t>
      </w:r>
    </w:p>
    <w:p>
      <w:pPr>
        <w:jc w:val="left"/>
      </w:pPr>
      <w:r>
        <w:t xml:space="preserve">determine what is more fundamental than what. </w:t>
      </w:r>
      <w:r>
        <w:rPr>
          <w:rFonts w:ascii="Arial" w:hAnsi="Arial" w:cs="Arial"/>
        </w:rPr>
        <w:t xml:space="preserve">It </w:t>
      </w:r>
      <w:r>
        <w:t>helps because it permits the</w:t>
      </w:r>
    </w:p>
    <w:p>
      <w:pPr>
        <w:jc w:val="left"/>
      </w:pPr>
      <w:r>
        <w:t>layering to be well-behaved even when ground is not. For example, symmetric cases</w:t>
      </w:r>
    </w:p>
    <w:p>
      <w:pPr>
        <w:jc w:val="left"/>
      </w:pPr>
      <w:r>
        <w:t>of ground don't force us to claim that the symmetric groundees each lie above (or</w:t>
      </w:r>
    </w:p>
    <w:p>
      <w:pPr>
        <w:jc w:val="left"/>
      </w:pPr>
      <w:r>
        <w:t>below) the other in reality's layering.</w:t>
      </w:r>
    </w:p>
    <w:p>
      <w:pPr>
        <w:jc w:val="left"/>
      </w:pPr>
      <w:r>
        <w:t xml:space="preserve">The grounding orthodoxy ensures that ground behaves nicely. It will. be a </w:t>
      </w:r>
      <w:r>
        <w:rPr>
          <w:rFonts w:ascii="HiddenHorzOCR" w:hAnsi="HiddenHorzOCR" w:eastAsia="HiddenHorzOCR" w:cs="HiddenHorzOCR"/>
        </w:rPr>
        <w:t>g~od</w:t>
      </w:r>
    </w:p>
    <w:p>
      <w:pPr>
        <w:jc w:val="left"/>
      </w:pPr>
      <w:r>
        <w:t>little transitive, anti-symmetric, irreflexive, foundationalist relation. This obedient</w:t>
      </w:r>
    </w:p>
    <w:p>
      <w:pPr>
        <w:jc w:val="left"/>
      </w:pPr>
      <w:r>
        <w:t>behavior ensures the absence of problematic grounding structures, such as loops, that</w:t>
      </w:r>
    </w:p>
    <w:p>
      <w:pPr>
        <w:jc w:val="left"/>
      </w:pPr>
      <w:r>
        <w:t>create problems when we move from ground to reality's layering: But the heretics.are</w:t>
      </w:r>
    </w:p>
    <w:p>
      <w:pPr>
        <w:jc w:val="left"/>
      </w:pPr>
      <w:r>
        <w:t>out there. Not all theorists of ground believe in the orthodoxy. Ive covered a vanety</w:t>
      </w:r>
    </w:p>
    <w:p>
      <w:pPr>
        <w:jc w:val="left"/>
      </w:pPr>
      <w:r>
        <w:t>of reasons to doubt various parts of that orthodoxy. These theorists will probably be</w:t>
      </w:r>
    </w:p>
    <w:p>
      <w:pPr>
        <w:jc w:val="left"/>
      </w:pPr>
      <w:r>
        <w:t>willing to give up some nice behavior in order to have a theoretical tool that can do</w:t>
      </w:r>
    </w:p>
    <w:p>
      <w:pPr>
        <w:jc w:val="left"/>
      </w:pPr>
      <w:r>
        <w:t>the metaphysical work they want done. For this reason alone, it's worth exploring how</w:t>
      </w:r>
    </w:p>
    <w:p>
      <w:pPr>
        <w:jc w:val="left"/>
      </w:pPr>
      <w:r>
        <w:t>reality's layering might go if we accept an unorthodox view about ground and want to</w:t>
      </w:r>
    </w:p>
    <w:p>
      <w:r>
        <w:t>maintain an intimate link between ground and the layered conception. (48)</w:t>
      </w:r>
    </w:p>
    <w:p/>
    <w:p>
      <w:pPr>
        <w:jc w:val="left"/>
      </w:pPr>
      <w:r>
        <w:t>In the end, we might reject the arguments of Barnes, Bliss, Jenkins, and Schaffer,</w:t>
      </w:r>
    </w:p>
    <w:p>
      <w:pPr>
        <w:jc w:val="left"/>
      </w:pPr>
      <w:r>
        <w:t>and maintain that the orthodoxy about ground is correct. But knowing that the</w:t>
      </w:r>
    </w:p>
    <w:p>
      <w:pPr>
        <w:jc w:val="left"/>
      </w:pPr>
      <w:r>
        <w:t>layered conception is perfectly compatible with the heretical views that challenge the</w:t>
      </w:r>
    </w:p>
    <w:p>
      <w:pPr>
        <w:jc w:val="left"/>
      </w:pPr>
      <w:r>
        <w:t>orthodoxy should grease the wheels for rejecting that orthodoxy (a move with which</w:t>
      </w:r>
    </w:p>
    <w:p>
      <w:pPr>
        <w:jc w:val="left"/>
      </w:pPr>
      <w:r>
        <w:t>I have considerable sympathy). A non-orthodox view of ground can not only have a</w:t>
      </w:r>
    </w:p>
    <w:p>
      <w:pPr>
        <w:jc w:val="left"/>
      </w:pPr>
      <w:r>
        <w:t>nice layering of reality, but the non-orthodox view is, in various ways, better suited to</w:t>
      </w:r>
    </w:p>
    <w:p>
      <w:r>
        <w:t>that layering. The grounding heretics can have their (layered) cake and eat it too.4 (49)</w:t>
      </w:r>
    </w:p>
    <w:p/>
    <w:p>
      <w:pPr>
        <w:rPr>
          <w:color w:val="FF0000"/>
        </w:rPr>
      </w:pPr>
      <w:r>
        <w:rPr>
          <w:color w:val="FF0000"/>
        </w:rPr>
        <w:t>[Again, when I read this article, I had the feeling as if the author were working within the EDWs perspective writing this article…]</w:t>
      </w:r>
    </w:p>
    <w:p/>
    <w:p/>
    <w:p>
      <w:pPr>
        <w:jc w:val="left"/>
      </w:pPr>
      <w:r>
        <w:rPr>
          <w:rFonts w:ascii="Arial" w:hAnsi="Arial" w:cs="Arial"/>
          <w:b/>
          <w:bCs/>
        </w:rPr>
        <w:t xml:space="preserve">4 </w:t>
      </w:r>
      <w:r>
        <w:rPr>
          <w:b/>
          <w:bCs/>
        </w:rPr>
        <w:t xml:space="preserve">Cosmic Loops </w:t>
      </w:r>
      <w:r>
        <w:rPr>
          <w:i/>
          <w:iCs/>
        </w:rPr>
        <w:t>Daniel Nolan</w:t>
      </w:r>
      <w:bookmarkStart w:id="13" w:name="_Hlk6579616"/>
      <w:bookmarkEnd w:id="13"/>
    </w:p>
    <w:p>
      <w:pPr>
        <w:rPr>
          <w:i/>
          <w:iCs/>
        </w:rPr>
      </w:pPr>
    </w:p>
    <w:p>
      <w:pPr>
        <w:jc w:val="left"/>
      </w:pPr>
      <w:r>
        <w:t>Other</w:t>
      </w:r>
    </w:p>
    <w:p>
      <w:pPr>
        <w:jc w:val="left"/>
      </w:pPr>
      <w:r>
        <w:t>patterns in the world come with convenient layers that are less all-encompassing: the</w:t>
      </w:r>
    </w:p>
    <w:p>
      <w:pPr>
        <w:jc w:val="left"/>
      </w:pPr>
      <w:r>
        <w:t>relation of part-to-whole can be used to order my fingernail as part of my finger, my</w:t>
      </w:r>
    </w:p>
    <w:p>
      <w:pPr>
        <w:jc w:val="left"/>
      </w:pPr>
      <w:r>
        <w:t>finger as part of my hand, my hand as part of me. On its own, it will not serve as a</w:t>
      </w:r>
    </w:p>
    <w:p>
      <w:pPr>
        <w:jc w:val="left"/>
      </w:pPr>
      <w:r>
        <w:t>convenient way of ordering everything, since there are distinct hierarchies of parts:</w:t>
      </w:r>
    </w:p>
    <w:p>
      <w:pPr>
        <w:jc w:val="left"/>
      </w:pPr>
      <w:r>
        <w:t>my table leg is not part of my leg, nor vice versa. We would have a cosmic loop of</w:t>
      </w:r>
    </w:p>
    <w:p>
      <w:pPr>
        <w:jc w:val="left"/>
      </w:pPr>
      <w:r>
        <w:t>part-to-whole if we started with one world (call it world 1) which had many atoms at</w:t>
      </w:r>
    </w:p>
    <w:p>
      <w:pPr>
        <w:jc w:val="left"/>
      </w:pPr>
      <w:r>
        <w:t>one end of the part-whole hierarchy, and at the other end of the part-whole hierarchy</w:t>
      </w:r>
    </w:p>
    <w:p>
      <w:pPr>
        <w:jc w:val="left"/>
      </w:pPr>
      <w:r>
        <w:t>a Universe that contained everything as parts, and considered another world, world 2,</w:t>
      </w:r>
    </w:p>
    <w:p>
      <w:pPr>
        <w:jc w:val="left"/>
      </w:pPr>
      <w:r>
        <w:t>with the same pattern of part-to-whole except that the thing which was the Universe</w:t>
      </w:r>
    </w:p>
    <w:p>
      <w:pPr>
        <w:jc w:val="left"/>
      </w:pPr>
      <w:r>
        <w:t>of world 1 was part of all the things which were atoms of world 1. In world 2, you</w:t>
      </w:r>
    </w:p>
    <w:p>
      <w:pPr>
        <w:jc w:val="left"/>
      </w:pPr>
      <w:r>
        <w:t>could follow the chain of "part of" relations starting at the object which is world l's</w:t>
      </w:r>
    </w:p>
    <w:p>
      <w:pPr>
        <w:jc w:val="left"/>
      </w:pPr>
      <w:r>
        <w:t>Universe, right around to that very object again. World 2 would plausibly contain a</w:t>
      </w:r>
    </w:p>
    <w:p>
      <w:pPr>
        <w:jc w:val="left"/>
      </w:pPr>
      <w:r>
        <w:t>cosmic grounding loop too, given the common assumption that wholes are grounded</w:t>
      </w:r>
    </w:p>
    <w:p>
      <w:pPr>
        <w:jc w:val="left"/>
      </w:pPr>
      <w:r>
        <w:t>in their parts. (Perhaps world 2 would only be an impossible world, rather than a</w:t>
      </w:r>
    </w:p>
    <w:p>
      <w:pPr>
        <w:jc w:val="left"/>
      </w:pPr>
      <w:r>
        <w:t>possible one: more on this question in Section 3 below.) While I have hopefully said enough to get the idea of cosmic loops across, I have</w:t>
      </w:r>
    </w:p>
    <w:p>
      <w:pPr>
        <w:jc w:val="left"/>
      </w:pPr>
      <w:r>
        <w:t>not yet provided a general definition. Rather than bogging down in a specification that</w:t>
      </w:r>
    </w:p>
    <w:p>
      <w:pPr>
        <w:jc w:val="left"/>
      </w:pPr>
      <w:r>
        <w:t>avoids various tricky corner cases, I will present some exemplars which we may use as</w:t>
      </w:r>
    </w:p>
    <w:p>
      <w:pPr>
        <w:jc w:val="left"/>
      </w:pPr>
      <w:r>
        <w:t>paradigms: especially since the issues that arise for my exemplars don't really depend</w:t>
      </w:r>
    </w:p>
    <w:p>
      <w:pPr>
        <w:jc w:val="left"/>
      </w:pPr>
      <w:r>
        <w:t>on whether we have pinned down a unique concept of cosmic loops. One thing I do</w:t>
      </w:r>
    </w:p>
    <w:p>
      <w:pPr>
        <w:jc w:val="left"/>
      </w:pPr>
      <w:r>
        <w:t>want to leave open, at least as far as the definition of"cosmic loop" goes, is that cosmic</w:t>
      </w:r>
    </w:p>
    <w:p>
      <w:pPr>
        <w:jc w:val="left"/>
      </w:pPr>
      <w:r>
        <w:t>loops of ground might co-exist with shorter loops of ground. Again, time provides a</w:t>
      </w:r>
    </w:p>
    <w:p>
      <w:pPr>
        <w:jc w:val="left"/>
      </w:pPr>
      <w:r>
        <w:t>useful analogy: even if the entire universe is a great temporal loop, say with a big bang</w:t>
      </w:r>
    </w:p>
    <w:p>
      <w:pPr>
        <w:jc w:val="left"/>
      </w:pPr>
      <w:r>
        <w:t>at the "start" also serving as a big crunch at the "end'', there may also be shorter loops</w:t>
      </w:r>
    </w:p>
    <w:p>
      <w:pPr>
        <w:jc w:val="left"/>
      </w:pPr>
      <w:r>
        <w:t>created by time-travel machines or unusual spatio-temporal wormholes. Likewise,</w:t>
      </w:r>
    </w:p>
    <w:p>
      <w:pPr>
        <w:jc w:val="left"/>
      </w:pPr>
      <w:r>
        <w:t>even if there are cosmic loops of ground that go "all the way around", there may also</w:t>
      </w:r>
    </w:p>
    <w:p>
      <w:pPr>
        <w:jc w:val="left"/>
      </w:pPr>
      <w:r>
        <w:t xml:space="preserve">be short loops (e.g. the fact </w:t>
      </w:r>
      <w:r>
        <w:rPr>
          <w:i/>
          <w:iCs/>
        </w:rPr>
        <w:t xml:space="preserve">that there are some facts </w:t>
      </w:r>
      <w:r>
        <w:t>may ground itself</w:t>
      </w:r>
      <w:r>
        <w:rPr>
          <w:rFonts w:ascii="Arial" w:hAnsi="Arial" w:cs="Arial"/>
        </w:rPr>
        <w:t xml:space="preserve">1 ). </w:t>
      </w:r>
      <w:r>
        <w:t>I also want</w:t>
      </w:r>
    </w:p>
    <w:p>
      <w:pPr>
        <w:jc w:val="left"/>
      </w:pPr>
      <w:r>
        <w:t>to allow that a loop can be cosmic without bringing everything in a universe into its</w:t>
      </w:r>
    </w:p>
    <w:p>
      <w:pPr>
        <w:jc w:val="left"/>
      </w:pPr>
      <w:r>
        <w:t>scope: a layer-cake universe might have several cosmic loops that contain a member</w:t>
      </w:r>
    </w:p>
    <w:p>
      <w:r>
        <w:t xml:space="preserve">from each layer, but do not share any members. </w:t>
      </w:r>
    </w:p>
    <w:p>
      <w:pPr>
        <w:jc w:val="left"/>
      </w:pPr>
      <w:r>
        <w:t>When we are considering cosmic loop scenarios, which loops will be grounding</w:t>
      </w:r>
    </w:p>
    <w:p>
      <w:pPr>
        <w:jc w:val="left"/>
      </w:pPr>
      <w:r>
        <w:t>loops will depend on what kinds of relationships go along with relationships of</w:t>
      </w:r>
    </w:p>
    <w:p>
      <w:pPr>
        <w:jc w:val="left"/>
      </w:pPr>
      <w:r>
        <w:t>grounding in those scenarios. I suppose that we could brutally stipulate grounding</w:t>
      </w:r>
    </w:p>
    <w:p>
      <w:pPr>
        <w:jc w:val="left"/>
      </w:pPr>
      <w:r>
        <w:t>connections between different entities or facts, but it will be more natural, and more</w:t>
      </w:r>
    </w:p>
    <w:p>
      <w:pPr>
        <w:jc w:val="left"/>
      </w:pPr>
      <w:r>
        <w:t>familiar, to think of grounding as going along with other relationships, such as the</w:t>
      </w:r>
    </w:p>
    <w:p>
      <w:r>
        <w:t>part-whole relation or the determinate-determinable relation. (92)</w:t>
      </w:r>
    </w:p>
    <w:p/>
    <w:p>
      <w:pPr>
        <w:rPr>
          <w:color w:val="FF0000"/>
        </w:rPr>
      </w:pPr>
      <w:r>
        <w:rPr>
          <w:color w:val="FF0000"/>
        </w:rPr>
        <w:t>[Is it not World 1 and World2 UNBELIEVABLE similar to EDWs?]</w:t>
      </w:r>
    </w:p>
    <w:p/>
    <w:p>
      <w:pPr>
        <w:jc w:val="left"/>
      </w:pPr>
      <w:r>
        <w:t>4 Recovering "Local" Irreflexivity, Symmetry,</w:t>
      </w:r>
    </w:p>
    <w:p>
      <w:pPr>
        <w:jc w:val="left"/>
      </w:pPr>
      <w:r>
        <w:t>and Transitivity in Cosmic Loops</w:t>
      </w:r>
    </w:p>
    <w:p>
      <w:pPr>
        <w:jc w:val="left"/>
      </w:pPr>
      <w:r>
        <w:t xml:space="preserve">A scenario can be a cosmic loop scenario even </w:t>
      </w:r>
      <w:r>
        <w:rPr>
          <w:rFonts w:ascii="Arial" w:hAnsi="Arial" w:cs="Arial"/>
        </w:rPr>
        <w:t xml:space="preserve">if </w:t>
      </w:r>
      <w:r>
        <w:t>grounding is closed under transitivity</w:t>
      </w:r>
    </w:p>
    <w:p>
      <w:pPr>
        <w:jc w:val="left"/>
      </w:pPr>
      <w:r>
        <w:t>in it: these are cases where everything in a circle of ground grounds everything in that</w:t>
      </w:r>
    </w:p>
    <w:p>
      <w:pPr>
        <w:jc w:val="left"/>
      </w:pPr>
      <w:r>
        <w:t>circle, including itself. But there is a more natural way to understand many of these</w:t>
      </w:r>
    </w:p>
    <w:p>
      <w:pPr>
        <w:jc w:val="left"/>
      </w:pPr>
      <w:r>
        <w:t>circles of ground as being intransitive: while A grounds B which grounds C which</w:t>
      </w:r>
    </w:p>
    <w:p>
      <w:pPr>
        <w:jc w:val="left"/>
      </w:pPr>
      <w:r>
        <w:t>grounds D which grounds E which ... grounds A, these are not scenarios where A</w:t>
      </w:r>
    </w:p>
    <w:p>
      <w:pPr>
        <w:jc w:val="left"/>
      </w:pPr>
      <w:r>
        <w:t xml:space="preserve">grounds itself or is somehow a </w:t>
      </w:r>
      <w:r>
        <w:rPr>
          <w:i/>
          <w:iCs/>
        </w:rPr>
        <w:t xml:space="preserve">causa sui. </w:t>
      </w:r>
      <w:r>
        <w:t>Or at the very least, this seems plausible</w:t>
      </w:r>
    </w:p>
    <w:p>
      <w:pPr>
        <w:jc w:val="left"/>
      </w:pPr>
      <w:r>
        <w:t>for many of the entities in these loops: maybe TFSBL or the One are most naturally</w:t>
      </w:r>
    </w:p>
    <w:p>
      <w:pPr>
        <w:jc w:val="left"/>
      </w:pPr>
      <w:r>
        <w:t>thought of as self-grounders, but entities in the "middle" of each loop, a given human</w:t>
      </w:r>
    </w:p>
    <w:p>
      <w:pPr>
        <w:jc w:val="left"/>
      </w:pPr>
      <w:r>
        <w:t>hand, for example, are not naturally thought of as self-grounders.</w:t>
      </w:r>
    </w:p>
    <w:p>
      <w:pPr>
        <w:jc w:val="left"/>
      </w:pPr>
      <w:r>
        <w:t>Even aside from this natural thought, it will be interesting to explore what the</w:t>
      </w:r>
    </w:p>
    <w:p>
      <w:pPr>
        <w:jc w:val="left"/>
      </w:pPr>
      <w:r>
        <w:t xml:space="preserve">options are here for recovering </w:t>
      </w:r>
      <w:r>
        <w:rPr>
          <w:i/>
          <w:iCs/>
        </w:rPr>
        <w:t xml:space="preserve">local </w:t>
      </w:r>
      <w:r>
        <w:t>irreflexivity, asymmetry, and transitivity in</w:t>
      </w:r>
    </w:p>
    <w:p>
      <w:pPr>
        <w:jc w:val="left"/>
      </w:pPr>
      <w:r>
        <w:t>cosmic loop scenarios. That is, to what extent can we "save the appearances" and allow</w:t>
      </w:r>
    </w:p>
    <w:p>
      <w:pPr>
        <w:jc w:val="left"/>
      </w:pPr>
      <w:r>
        <w:t xml:space="preserve">that </w:t>
      </w:r>
      <w:r>
        <w:rPr>
          <w:i/>
          <w:iCs/>
        </w:rPr>
        <w:t xml:space="preserve">even if, </w:t>
      </w:r>
      <w:r>
        <w:t>on some cosmic scale, there is a loop of grounding, we need not change</w:t>
      </w:r>
    </w:p>
    <w:p>
      <w:pPr>
        <w:jc w:val="left"/>
      </w:pPr>
      <w:r>
        <w:t>our attitudes to the grounding relationships that hold, for example, between the cells</w:t>
      </w:r>
    </w:p>
    <w:p>
      <w:pPr>
        <w:jc w:val="left"/>
      </w:pPr>
      <w:r>
        <w:t>and other components of my hand and my hand itself, or between the distribution</w:t>
      </w:r>
    </w:p>
    <w:p>
      <w:pPr>
        <w:jc w:val="left"/>
      </w:pPr>
      <w:r>
        <w:t>of rain, clouds, and lightning, on the one hand, and a thunderstorm, on the other?</w:t>
      </w:r>
    </w:p>
    <w:p>
      <w:pPr>
        <w:jc w:val="left"/>
      </w:pPr>
      <w:r>
        <w:t>Can things as we ordinarily take them to be be embedded in a cosmos containing one</w:t>
      </w:r>
    </w:p>
    <w:p>
      <w:pPr>
        <w:jc w:val="left"/>
      </w:pPr>
      <w:r>
        <w:t>or more cosmic loops at scales we are unfamiliar with? (Compare: in a universe with</w:t>
      </w:r>
    </w:p>
    <w:p>
      <w:pPr>
        <w:jc w:val="left"/>
      </w:pPr>
      <w:r>
        <w:t>a unique big crunch that is immediately before its unique big bang, the direction of</w:t>
      </w:r>
    </w:p>
    <w:p>
      <w:pPr>
        <w:jc w:val="left"/>
      </w:pPr>
      <w:r>
        <w:t xml:space="preserve">time might still be </w:t>
      </w:r>
      <w:r>
        <w:rPr>
          <w:i/>
          <w:iCs/>
        </w:rPr>
        <w:t xml:space="preserve">locally </w:t>
      </w:r>
      <w:r>
        <w:t>one-way, with no small loops letting people live through</w:t>
      </w:r>
    </w:p>
    <w:p>
      <w:pPr>
        <w:jc w:val="left"/>
      </w:pPr>
      <w:r>
        <w:t>2014 before 2013.)</w:t>
      </w:r>
    </w:p>
    <w:p>
      <w:pPr>
        <w:jc w:val="left"/>
      </w:pPr>
      <w:r>
        <w:t>What would "local" mean in this context? One stab at characterizing it would be to</w:t>
      </w:r>
    </w:p>
    <w:p>
      <w:pPr>
        <w:jc w:val="left"/>
      </w:pPr>
      <w:r>
        <w:t xml:space="preserve">say that grounding is </w:t>
      </w:r>
      <w:r>
        <w:rPr>
          <w:i/>
          <w:iCs/>
        </w:rPr>
        <w:t xml:space="preserve">locally </w:t>
      </w:r>
      <w:r>
        <w:t>irreflexive, asymmetric, and transitive iff when we restrict</w:t>
      </w:r>
    </w:p>
    <w:p>
      <w:pPr>
        <w:jc w:val="left"/>
      </w:pPr>
      <w:r>
        <w:t xml:space="preserve">the domain of entities quantified over to some domain </w:t>
      </w:r>
      <w:r>
        <w:rPr>
          <w:rFonts w:ascii="Arial" w:hAnsi="Arial" w:cs="Arial"/>
          <w:i/>
          <w:iCs/>
        </w:rPr>
        <w:t xml:space="preserve">D, </w:t>
      </w:r>
      <w:r>
        <w:t xml:space="preserve">then for all x in </w:t>
      </w:r>
      <w:r>
        <w:rPr>
          <w:rFonts w:ascii="Arial" w:hAnsi="Arial" w:cs="Arial"/>
          <w:i/>
          <w:iCs/>
        </w:rPr>
        <w:t xml:space="preserve">D, </w:t>
      </w:r>
      <w:r>
        <w:t>x does not</w:t>
      </w:r>
    </w:p>
    <w:p>
      <w:pPr>
        <w:jc w:val="left"/>
      </w:pPr>
      <w:r>
        <w:t xml:space="preserve">ground x, for all x and yin </w:t>
      </w:r>
      <w:r>
        <w:rPr>
          <w:rFonts w:ascii="Arial" w:hAnsi="Arial" w:cs="Arial"/>
          <w:i/>
          <w:iCs/>
        </w:rPr>
        <w:t xml:space="preserve">D, </w:t>
      </w:r>
      <w:r>
        <w:t>if x grounds y then y does not ground x, and for all x, y,</w:t>
      </w:r>
    </w:p>
    <w:p>
      <w:pPr>
        <w:jc w:val="left"/>
      </w:pPr>
      <w:r>
        <w:t xml:space="preserve">and z in </w:t>
      </w:r>
      <w:r>
        <w:rPr>
          <w:rFonts w:ascii="Arial" w:hAnsi="Arial" w:cs="Arial"/>
          <w:i/>
          <w:iCs/>
        </w:rPr>
        <w:t xml:space="preserve">D, </w:t>
      </w:r>
      <w:r>
        <w:t>if x grounds y and y grounds z, then x grounds z. Then we should insist on</w:t>
      </w:r>
    </w:p>
    <w:p>
      <w:pPr>
        <w:jc w:val="left"/>
      </w:pPr>
      <w:r>
        <w:t xml:space="preserve">some restrictions on the appropriate </w:t>
      </w:r>
      <w:r>
        <w:rPr>
          <w:i/>
          <w:iCs/>
        </w:rPr>
        <w:t xml:space="preserve">D </w:t>
      </w:r>
      <w:r>
        <w:t>so that it is appropriately "local''. We would be</w:t>
      </w:r>
    </w:p>
    <w:p>
      <w:pPr>
        <w:jc w:val="left"/>
      </w:pPr>
      <w:r>
        <w:t>aiming to capture the idea that with a certain "distance'; grounding behaves as if it is</w:t>
      </w:r>
    </w:p>
    <w:p>
      <w:pPr>
        <w:jc w:val="left"/>
      </w:pPr>
      <w:r>
        <w:t>irreflexive, asymmetric, and transitive, and cases where there are loops of ground only</w:t>
      </w:r>
    </w:p>
    <w:p>
      <w:pPr>
        <w:jc w:val="left"/>
      </w:pPr>
      <w:r>
        <w:t xml:space="preserve">show up when we look at "long distances''. The challenge then is to specify the relevant domains </w:t>
      </w:r>
      <w:r>
        <w:rPr>
          <w:rFonts w:ascii="Arial" w:hAnsi="Arial" w:cs="Arial"/>
          <w:i/>
          <w:iCs/>
        </w:rPr>
        <w:t xml:space="preserve">D </w:t>
      </w:r>
      <w:r>
        <w:t>that are "local" to each other, or alternatively to specify a "distance" so that</w:t>
      </w:r>
    </w:p>
    <w:p>
      <w:pPr>
        <w:jc w:val="left"/>
      </w:pPr>
      <w:r>
        <w:t>any entities within that distance of a given object 0 count as belonging to the same</w:t>
      </w:r>
    </w:p>
    <w:p>
      <w:r>
        <w:t>domain Das 0. (99-100)</w:t>
      </w:r>
    </w:p>
    <w:p/>
    <w:p>
      <w:pPr>
        <w:rPr>
          <w:color w:val="FF0000"/>
        </w:rPr>
      </w:pPr>
      <w:r>
        <w:rPr>
          <w:color w:val="FF0000"/>
        </w:rPr>
        <w:t>[Do you have the feeling of being within the EDWs??? I have this feeling… Of course, I am sure the author did not read my works…]</w:t>
      </w:r>
    </w:p>
    <w:p>
      <w:r>
        <w:t xml:space="preserve"> </w:t>
      </w:r>
    </w:p>
    <w:p/>
    <w:p>
      <w:pPr>
        <w:jc w:val="left"/>
      </w:pPr>
      <w:r>
        <w:t xml:space="preserve">5 </w:t>
      </w:r>
      <w:r>
        <w:rPr>
          <w:b/>
          <w:bCs/>
        </w:rPr>
        <w:t>Metaphysical Interdependence, Epistemic Coherentism, and Holistic Explanation</w:t>
      </w:r>
    </w:p>
    <w:p>
      <w:pPr>
        <w:rPr>
          <w:i/>
          <w:iCs/>
        </w:rPr>
      </w:pPr>
      <w:r>
        <w:rPr>
          <w:i/>
          <w:iCs/>
        </w:rPr>
        <w:t>Naomi Thompson</w:t>
      </w:r>
      <w:bookmarkStart w:id="14" w:name="_Hlk6579668"/>
      <w:bookmarkEnd w:id="14"/>
    </w:p>
    <w:p>
      <w:pPr>
        <w:rPr>
          <w:i/>
          <w:iCs/>
        </w:rPr>
      </w:pPr>
    </w:p>
    <w:p>
      <w:pPr>
        <w:jc w:val="left"/>
      </w:pPr>
      <w:r>
        <w:t>Structural realists of a metaphysical variety take structure and relations not to</w:t>
      </w:r>
    </w:p>
    <w:p>
      <w:pPr>
        <w:jc w:val="left"/>
      </w:pPr>
      <w:r>
        <w:t>be merely derivative of the entities or structural nodes they relate, but to be more</w:t>
      </w:r>
    </w:p>
    <w:p>
      <w:pPr>
        <w:jc w:val="left"/>
      </w:pPr>
      <w:r>
        <w:t>ontologically fundamental than has traditionally been assumed by scientific realists</w:t>
      </w:r>
    </w:p>
    <w:p>
      <w:pPr>
        <w:jc w:val="left"/>
      </w:pPr>
      <w:r>
        <w:t>(Ladyman, 2014). Esfeld and Lam (2010) develop a version of metaphysical structural realism that they term 'moderate structural realism' and which holds that relations</w:t>
      </w:r>
    </w:p>
    <w:p>
      <w:pPr>
        <w:jc w:val="left"/>
      </w:pPr>
      <w:r>
        <w:t>require .relata, but that it is not the case that the relata necessarily have intrinsic</w:t>
      </w:r>
    </w:p>
    <w:p>
      <w:pPr>
        <w:jc w:val="left"/>
      </w:pPr>
      <w:r>
        <w:t>properties over and above the relations they bear to one another (Esfeld and Lam,</w:t>
      </w:r>
    </w:p>
    <w:p>
      <w:pPr>
        <w:jc w:val="left"/>
      </w:pPr>
      <w:r>
        <w:t>2010: 13). In other words, there are objects, but those objects are wholly characterized</w:t>
      </w:r>
    </w:p>
    <w:p>
      <w:r>
        <w:t xml:space="preserve">by the relations in which they stand. </w:t>
      </w:r>
    </w:p>
    <w:p>
      <w:pPr>
        <w:jc w:val="left"/>
      </w:pPr>
      <w:r>
        <w:rPr>
          <w:rFonts w:ascii="Arial" w:hAnsi="Arial" w:cs="Arial"/>
        </w:rPr>
        <w:t xml:space="preserve">It </w:t>
      </w:r>
      <w:r>
        <w:t>follows from this characterization of moderate structural realism that there is</w:t>
      </w:r>
    </w:p>
    <w:p>
      <w:pPr>
        <w:jc w:val="left"/>
      </w:pPr>
      <w:r>
        <w:t xml:space="preserve">a </w:t>
      </w:r>
      <w:r>
        <w:rPr>
          <w:rFonts w:ascii="HiddenHorzOCR" w:hAnsi="HiddenHorzOCR" w:eastAsia="HiddenHorzOCR" w:cs="HiddenHorzOCR"/>
        </w:rPr>
        <w:t xml:space="preserve">mutua~ </w:t>
      </w:r>
      <w:r>
        <w:t>dependence between relations and relata-the objects are characterized by</w:t>
      </w:r>
    </w:p>
    <w:p>
      <w:pPr>
        <w:jc w:val="left"/>
      </w:pPr>
      <w:r>
        <w:rPr>
          <w:rFonts w:ascii="HiddenHorzOCR" w:hAnsi="HiddenHorzOCR" w:eastAsia="HiddenHorzOCR" w:cs="HiddenHorzOCR"/>
        </w:rPr>
        <w:t xml:space="preserve">th~ </w:t>
      </w:r>
      <w:r>
        <w:t>relations that relate them, and the relations themselves are characterized by the</w:t>
      </w:r>
    </w:p>
    <w:p>
      <w:pPr>
        <w:jc w:val="left"/>
      </w:pPr>
      <w:r>
        <w:t>ob3ects that stand in the relations. There is, therefore,</w:t>
      </w:r>
    </w:p>
    <w:p>
      <w:pPr>
        <w:jc w:val="left"/>
      </w:pPr>
      <w:r>
        <w:t>· · . a mutual ontological as well as conceptual dependence between objects and structure</w:t>
      </w:r>
    </w:p>
    <w:p>
      <w:pPr>
        <w:jc w:val="left"/>
      </w:pPr>
      <w:r>
        <w:t>(relations): objects can neither exist nor be conceived without relations in which they stand,</w:t>
      </w:r>
    </w:p>
    <w:p>
      <w:pPr>
        <w:jc w:val="left"/>
      </w:pPr>
      <w:r>
        <w:t>and relations can neither exist in the physical world nor be conceived as the structure of the</w:t>
      </w:r>
    </w:p>
    <w:p>
      <w:r>
        <w:t xml:space="preserve">physical world without objects that stand in the relations. (Esfeld and Lam, 20 IO: 13-14) </w:t>
      </w:r>
    </w:p>
    <w:p/>
    <w:p>
      <w:pPr>
        <w:jc w:val="left"/>
      </w:pPr>
      <w:r>
        <w:t>Explaining facts about the nature of a given object is a matter of citing facts about</w:t>
      </w:r>
    </w:p>
    <w:p>
      <w:pPr>
        <w:jc w:val="left"/>
      </w:pPr>
      <w:r>
        <w:t>the relations that object bears to other objects, facts about which are themselves to be</w:t>
      </w:r>
    </w:p>
    <w:p>
      <w:pPr>
        <w:jc w:val="left"/>
      </w:pPr>
      <w:r>
        <w:t>explained in terms of the relations they bear to further objects (and to the object which</w:t>
      </w:r>
    </w:p>
    <w:p>
      <w:pPr>
        <w:jc w:val="left"/>
      </w:pPr>
      <w:r>
        <w:t>was our starting point). Since facts about the structure through which the objects</w:t>
      </w:r>
    </w:p>
    <w:p>
      <w:pPr>
        <w:jc w:val="left"/>
      </w:pPr>
      <w:r>
        <w:t>are related themselves depend on facts about the objects themselves, a moderate</w:t>
      </w:r>
    </w:p>
    <w:p>
      <w:pPr>
        <w:jc w:val="left"/>
      </w:pPr>
      <w:r>
        <w:t>structural realist picture has it that giving an explanation will be a matter of pointing</w:t>
      </w:r>
    </w:p>
    <w:p>
      <w:pPr>
        <w:jc w:val="left"/>
      </w:pPr>
      <w:r>
        <w:t>towards a mutual dependence between explanans and explanandum. Tue relevant sort</w:t>
      </w:r>
    </w:p>
    <w:p>
      <w:pPr>
        <w:jc w:val="left"/>
      </w:pPr>
      <w:r>
        <w:t>of explanation here is a grounding explanation; facts about objects are grounded in</w:t>
      </w:r>
    </w:p>
    <w:p>
      <w:pPr>
        <w:jc w:val="left"/>
      </w:pPr>
      <w:r>
        <w:t>facts about relations, and vice versa. Moderate structural realism thus gives us a case of</w:t>
      </w:r>
    </w:p>
    <w:p>
      <w:r>
        <w:t>symmetric metaphysical explanation, and therefore of metaphysical interdependence. (118-9)</w:t>
      </w:r>
    </w:p>
    <w:p/>
    <w:p>
      <w:pPr>
        <w:rPr>
          <w:color w:val="FF0000"/>
        </w:rPr>
      </w:pPr>
      <w:r>
        <w:rPr>
          <w:color w:val="FF0000"/>
        </w:rPr>
        <w:t>[Again, I have the feeling of reading my ideas! Of course, Esfeld and Lam did not read my works (2002-2008)!]</w:t>
      </w:r>
    </w:p>
    <w:p/>
    <w:p>
      <w:pPr>
        <w:jc w:val="left"/>
      </w:pPr>
    </w:p>
    <w:p>
      <w:pPr>
        <w:jc w:val="left"/>
      </w:pPr>
      <w:r>
        <w:t xml:space="preserve">12 </w:t>
      </w:r>
      <w:r>
        <w:rPr>
          <w:b/>
          <w:bCs/>
        </w:rPr>
        <w:t>Fundamentality and Ontological Minimality</w:t>
      </w:r>
    </w:p>
    <w:p>
      <w:pPr>
        <w:rPr>
          <w:i/>
          <w:iCs/>
        </w:rPr>
      </w:pPr>
      <w:r>
        <w:rPr>
          <w:i/>
          <w:iCs/>
        </w:rPr>
        <w:t>Tuomas E. Tahko</w:t>
      </w:r>
      <w:bookmarkStart w:id="15" w:name="_Hlk6579691"/>
      <w:bookmarkEnd w:id="15"/>
    </w:p>
    <w:p>
      <w:pPr>
        <w:rPr>
          <w:i/>
          <w:iCs/>
        </w:rPr>
      </w:pPr>
    </w:p>
    <w:p>
      <w:pPr>
        <w:jc w:val="left"/>
      </w:pPr>
      <w:r>
        <w:t>This chapter deals with the idea that reality comes with a hierarchical structure of</w:t>
      </w:r>
    </w:p>
    <w:p>
      <w:r>
        <w:t>'levels'.</w:t>
      </w:r>
      <w:r>
        <w:rPr>
          <w:rFonts w:ascii="Arial" w:hAnsi="Arial" w:cs="Arial"/>
        </w:rPr>
        <w:t xml:space="preserve">1  </w:t>
      </w:r>
      <w:r>
        <w:t>1 Some of the material presented here is based on the discussion in Tahko 20 I Sa, Ch. 6.</w:t>
      </w:r>
    </w:p>
    <w:p/>
    <w:p>
      <w:pPr>
        <w:jc w:val="left"/>
      </w:pPr>
      <w:r>
        <w:rPr>
          <w:i/>
          <w:iCs/>
        </w:rPr>
        <w:t xml:space="preserve">Generic Ontological Fundamentality </w:t>
      </w:r>
      <w:r>
        <w:t>(GOF): 'Ibe world is organized into 'levels' of</w:t>
      </w:r>
    </w:p>
    <w:p>
      <w:pPr>
        <w:jc w:val="left"/>
      </w:pPr>
      <w:r>
        <w:t>ontological elements and the fundamental 'level' consists of ontologically minimal</w:t>
      </w:r>
    </w:p>
    <w:p>
      <w:r>
        <w:t>elements. (245)</w:t>
      </w:r>
    </w:p>
    <w:p/>
    <w:p>
      <w:pPr>
        <w:jc w:val="left"/>
      </w:pPr>
      <w:r>
        <w:t>The more general line of thought here is that the liberal sense of parthood is not</w:t>
      </w:r>
    </w:p>
    <w:p>
      <w:pPr>
        <w:jc w:val="left"/>
      </w:pPr>
      <w:r>
        <w:t>obviously transitive-this may have further consequences regarding what counts as a</w:t>
      </w:r>
    </w:p>
    <w:p>
      <w:pPr>
        <w:jc w:val="left"/>
      </w:pPr>
      <w:r>
        <w:t>minimal truthmaker on one hand and an ontologically minimal element on the other.</w:t>
      </w:r>
    </w:p>
    <w:p>
      <w:pPr>
        <w:jc w:val="left"/>
      </w:pPr>
      <w:r>
        <w:t>So there could, perhaps, be an understanding of ontological minimality whereby</w:t>
      </w:r>
    </w:p>
    <w:p>
      <w:pPr>
        <w:jc w:val="left"/>
      </w:pPr>
      <w:r>
        <w:t xml:space="preserve">we should only be concerned with the parts that are </w:t>
      </w:r>
      <w:r>
        <w:rPr>
          <w:i/>
          <w:iCs/>
        </w:rPr>
        <w:t xml:space="preserve">integral </w:t>
      </w:r>
      <w:r>
        <w:t>to an object, even if</w:t>
      </w:r>
    </w:p>
    <w:p>
      <w:r>
        <w:t>these parts are composed of further parts. (246)</w:t>
      </w:r>
    </w:p>
    <w:p/>
    <w:p>
      <w:pPr>
        <w:jc w:val="left"/>
      </w:pPr>
      <w:r>
        <w:t>Finally, recall that on one interpretation the cone in Figure 12.1, in the beginning of</w:t>
      </w:r>
    </w:p>
    <w:p>
      <w:pPr>
        <w:jc w:val="left"/>
      </w:pPr>
      <w:r>
        <w:t xml:space="preserve">this paper, could be considered to represent different </w:t>
      </w:r>
      <w:r>
        <w:rPr>
          <w:i/>
          <w:iCs/>
        </w:rPr>
        <w:t xml:space="preserve">kinds </w:t>
      </w:r>
      <w:r>
        <w:t>of things, where 'kinds' are</w:t>
      </w:r>
    </w:p>
    <w:p>
      <w:pPr>
        <w:jc w:val="left"/>
      </w:pPr>
      <w:r>
        <w:t xml:space="preserve">considered as </w:t>
      </w:r>
      <w:r>
        <w:rPr>
          <w:i/>
          <w:iCs/>
        </w:rPr>
        <w:t xml:space="preserve">natural </w:t>
      </w:r>
      <w:r>
        <w:t xml:space="preserve">kinds. </w:t>
      </w:r>
      <w:r>
        <w:rPr>
          <w:rFonts w:ascii="Arial" w:hAnsi="Arial" w:cs="Arial"/>
        </w:rPr>
        <w:t xml:space="preserve">If </w:t>
      </w:r>
      <w:r>
        <w:t>we apply the idea of ontological minimality here, what</w:t>
      </w:r>
    </w:p>
    <w:p>
      <w:pPr>
        <w:jc w:val="left"/>
      </w:pPr>
      <w:r>
        <w:t>we get is something like the following: an ontologically minimal description identifies</w:t>
      </w:r>
    </w:p>
    <w:p>
      <w:pPr>
        <w:jc w:val="left"/>
      </w:pPr>
      <w:r>
        <w:t>all and only the most fundamental natural kinds. These natural kinds could be kinds</w:t>
      </w:r>
    </w:p>
    <w:p>
      <w:pPr>
        <w:jc w:val="left"/>
      </w:pPr>
      <w:r>
        <w:t>of fundamental particle, like those listed in the Standard Model, or they could be the</w:t>
      </w:r>
    </w:p>
    <w:p>
      <w:pPr>
        <w:jc w:val="left"/>
      </w:pPr>
      <w:r>
        <w:t xml:space="preserve">structures identified by (OSR). Moreover, they could perhaps even be </w:t>
      </w:r>
      <w:r>
        <w:rPr>
          <w:i/>
          <w:iCs/>
        </w:rPr>
        <w:t>symmetries,</w:t>
      </w:r>
    </w:p>
    <w:p>
      <w:pPr>
        <w:jc w:val="left"/>
      </w:pPr>
      <w:r>
        <w:t>as the idea that symmetries are fundamental is now emerging as a candidate view,</w:t>
      </w:r>
    </w:p>
    <w:p>
      <w:pPr>
        <w:jc w:val="left"/>
      </w:pPr>
      <w:r>
        <w:t xml:space="preserve">supported by physics </w:t>
      </w:r>
      <w:r>
        <w:rPr>
          <w:rFonts w:ascii="Arial" w:hAnsi="Arial" w:cs="Arial"/>
        </w:rPr>
        <w:t xml:space="preserve">(cf. </w:t>
      </w:r>
      <w:r>
        <w:t>McKenzie 20 l 4b ). The association with fundamental natural</w:t>
      </w:r>
    </w:p>
    <w:p>
      <w:pPr>
        <w:jc w:val="left"/>
      </w:pPr>
      <w:r>
        <w:t>kinds is in fact quite an interesting understanding of the ontological minimality thesis,</w:t>
      </w:r>
    </w:p>
    <w:p>
      <w:pPr>
        <w:jc w:val="left"/>
      </w:pPr>
      <w:r>
        <w:t>but since specifying this option would require much more detail about the nature of</w:t>
      </w:r>
    </w:p>
    <w:p>
      <w:r>
        <w:t>natural kinds, I will not be relying on this reading here (but see Tahko 20 l Sb). (250)</w:t>
      </w:r>
    </w:p>
    <w:p/>
    <w:p>
      <w:pPr>
        <w:rPr>
          <w:color w:val="FF0000"/>
        </w:rPr>
      </w:pPr>
      <w:r>
        <w:rPr>
          <w:color w:val="FF0000"/>
        </w:rPr>
        <w:t>[obviously, other UNBELIEVABLE similar ideas to my  ideas. Tahko has other articles with UNBELIEVABLE similar ideas to my ideas – see above)</w:t>
      </w:r>
    </w:p>
    <w:p>
      <w:pPr>
        <w:rPr>
          <w:color w:val="FF0000"/>
        </w:rPr>
      </w:pPr>
    </w:p>
    <w:p>
      <w:pPr>
        <w:jc w:val="left"/>
        <w:rPr>
          <w:b/>
          <w:bCs/>
        </w:rPr>
      </w:pPr>
      <w:r>
        <w:rPr>
          <w:b/>
          <w:bCs/>
        </w:rPr>
        <w:t>13</w:t>
      </w:r>
    </w:p>
    <w:p>
      <w:pPr>
        <w:jc w:val="left"/>
        <w:rPr>
          <w:b/>
          <w:bCs/>
        </w:rPr>
      </w:pPr>
      <w:r>
        <w:rPr>
          <w:b/>
          <w:bCs/>
        </w:rPr>
        <w:t>The Structure of Physical Reality Beyond Foundationalism</w:t>
      </w:r>
    </w:p>
    <w:p>
      <w:pPr>
        <w:rPr>
          <w:i/>
          <w:iCs/>
        </w:rPr>
      </w:pPr>
      <w:r>
        <w:rPr>
          <w:i/>
          <w:iCs/>
        </w:rPr>
        <w:t>Matteo Morganti</w:t>
      </w:r>
      <w:bookmarkStart w:id="16" w:name="_Hlk6579732"/>
      <w:bookmarkEnd w:id="16"/>
    </w:p>
    <w:p>
      <w:pPr>
        <w:rPr>
          <w:i/>
          <w:iCs/>
        </w:rPr>
      </w:pPr>
    </w:p>
    <w:p>
      <w:r>
        <w:t>269 'Hybrid' Views</w:t>
      </w:r>
    </w:p>
    <w:p>
      <w:pPr>
        <w:jc w:val="left"/>
      </w:pPr>
      <w:r>
        <w:t>More generally, the</w:t>
      </w:r>
    </w:p>
    <w:p>
      <w:pPr>
        <w:jc w:val="left"/>
      </w:pPr>
      <w:r>
        <w:t>investigation of more articulated views on metaphysical structure, whereby one model does not necessarily rule out the other, promises to be of interest. Why not think that</w:t>
      </w:r>
    </w:p>
    <w:p>
      <w:r>
        <w:t>some aspects of reality have a structure of one type, and others a different one? (269-70)</w:t>
      </w:r>
    </w:p>
    <w:p/>
    <w:p>
      <w:pPr>
        <w:rPr>
          <w:color w:val="FF0000"/>
        </w:rPr>
      </w:pPr>
      <w:r>
        <w:rPr>
          <w:color w:val="FF0000"/>
        </w:rPr>
        <w:t>[Exactly the relationship between my EDWs!!!!]</w:t>
      </w:r>
    </w:p>
    <w:p/>
    <w:p>
      <w:pPr>
        <w:jc w:val="left"/>
      </w:pPr>
      <w:r>
        <w:t>In connection to this, it is perhaps useful</w:t>
      </w:r>
    </w:p>
    <w:p>
      <w:pPr>
        <w:jc w:val="left"/>
      </w:pPr>
      <w:r>
        <w:t>to point out that the sort of pluralism just envisaged is by no means harmful for</w:t>
      </w:r>
    </w:p>
    <w:p>
      <w:pPr>
        <w:jc w:val="left"/>
      </w:pPr>
      <w:r>
        <w:t>the idea that grounding is a useful philosophical concept. For, exactly in the same</w:t>
      </w:r>
    </w:p>
    <w:p>
      <w:pPr>
        <w:jc w:val="left"/>
      </w:pPr>
      <w:r>
        <w:t>way in which, as mentioned earlier, a non-monolithic notion of grounding is ok,</w:t>
      </w:r>
    </w:p>
    <w:p>
      <w:pPr>
        <w:jc w:val="left"/>
      </w:pPr>
      <w:r>
        <w:t>provided that one is truly dealing with a non-causal relation with sufficiently welldefined</w:t>
      </w:r>
    </w:p>
    <w:p>
      <w:pPr>
        <w:jc w:val="left"/>
      </w:pPr>
      <w:r>
        <w:t>general features and clear explanatory power, one should have no problem</w:t>
      </w:r>
    </w:p>
    <w:p>
      <w:pPr>
        <w:jc w:val="left"/>
      </w:pPr>
      <w:r>
        <w:t>with a multifaceted account of the structure of reality, provided that, by endorsing it,</w:t>
      </w:r>
    </w:p>
    <w:p>
      <w:pPr>
        <w:jc w:val="left"/>
      </w:pPr>
      <w:r>
        <w:t>one obtains good explanations for the domains of things one aims to account for. After</w:t>
      </w:r>
    </w:p>
    <w:p>
      <w:pPr>
        <w:jc w:val="left"/>
      </w:pPr>
      <w:r>
        <w:t>all, to repeat, why should reality possess a uniform, all-encompassing metaphysical</w:t>
      </w:r>
    </w:p>
    <w:p>
      <w:r>
        <w:t>structure just because (maybe) we would like it to? (270)</w:t>
      </w:r>
    </w:p>
    <w:p/>
    <w:p>
      <w:pPr>
        <w:rPr>
          <w:color w:val="FF0000"/>
        </w:rPr>
      </w:pPr>
      <w:r>
        <w:rPr>
          <w:color w:val="FF0000"/>
        </w:rPr>
        <w:t>[Again, this view is UNBELIEVABLE similar to my EDWs!]</w:t>
      </w:r>
    </w:p>
    <w:p/>
    <w:p>
      <w:pPr>
        <w:jc w:val="left"/>
        <w:rPr>
          <w:rFonts w:ascii="Arial" w:hAnsi="Arial" w:cs="Arial"/>
          <w:b/>
          <w:bCs/>
        </w:rPr>
      </w:pPr>
      <w:r>
        <w:rPr>
          <w:rFonts w:ascii="Arial" w:hAnsi="Arial" w:cs="Arial"/>
          <w:b/>
          <w:bCs/>
        </w:rPr>
        <w:t>14</w:t>
      </w:r>
    </w:p>
    <w:p>
      <w:pPr>
        <w:jc w:val="left"/>
        <w:rPr>
          <w:b/>
          <w:bCs/>
        </w:rPr>
      </w:pPr>
      <w:r>
        <w:rPr>
          <w:b/>
          <w:bCs/>
        </w:rPr>
        <w:t>On Shaky Ground? Exploring the Contingent Fundamentality Thesis</w:t>
      </w:r>
    </w:p>
    <w:p>
      <w:pPr>
        <w:rPr>
          <w:i/>
          <w:iCs/>
        </w:rPr>
      </w:pPr>
      <w:r>
        <w:rPr>
          <w:i/>
          <w:iCs/>
        </w:rPr>
        <w:t>Nathan Wildman</w:t>
      </w:r>
      <w:bookmarkStart w:id="17" w:name="_Hlk6579750"/>
      <w:bookmarkEnd w:id="17"/>
    </w:p>
    <w:p>
      <w:pPr>
        <w:rPr>
          <w:i/>
          <w:iCs/>
        </w:rPr>
      </w:pPr>
    </w:p>
    <w:p>
      <w:pPr>
        <w:jc w:val="left"/>
      </w:pPr>
      <w:r>
        <w:t>Interestingly, the contingency of fundamentality is also compatible with priority</w:t>
      </w:r>
    </w:p>
    <w:p>
      <w:pPr>
        <w:jc w:val="left"/>
      </w:pPr>
      <w:r>
        <w:t>pluralism, according to which there are at least two fundamental entities, neither of</w:t>
      </w:r>
    </w:p>
    <w:p>
      <w:pPr>
        <w:jc w:val="left"/>
      </w:pPr>
      <w:r>
        <w:t xml:space="preserve">which are the cosmos. In fact, it can help the pluralist handle </w:t>
      </w:r>
      <w:r>
        <w:rPr>
          <w:i/>
          <w:iCs/>
        </w:rPr>
        <w:t xml:space="preserve">de re </w:t>
      </w:r>
      <w:r>
        <w:t>modal objections to their position. Suppose that Quarky is one of the actual fundamental entities.</w:t>
      </w:r>
    </w:p>
    <w:p>
      <w:pPr>
        <w:jc w:val="left"/>
      </w:pPr>
      <w:r>
        <w:t>Assume that gunky worlds seem possible-that is, it's possible that the material</w:t>
      </w:r>
    </w:p>
    <w:p>
      <w:pPr>
        <w:jc w:val="left"/>
      </w:pPr>
      <w:r>
        <w:t>world is such that every object has proper parts. In the gunky worlds, Quarky looks</w:t>
      </w:r>
    </w:p>
    <w:p>
      <w:pPr>
        <w:jc w:val="left"/>
      </w:pPr>
      <w:r>
        <w:t>derivative, grounded in its (infinite series of) proper parts. So, goes the objection,</w:t>
      </w:r>
    </w:p>
    <w:p>
      <w:pPr>
        <w:jc w:val="left"/>
      </w:pPr>
      <w:r>
        <w:t>because Quarky fails to be fundamental in the gunky worlds, Quarky isn't actually</w:t>
      </w:r>
    </w:p>
    <w:p>
      <w:pPr>
        <w:jc w:val="left"/>
      </w:pPr>
      <w:r>
        <w:t>fundamental after all. However, if fundamentality is contingent, this argument doesn't</w:t>
      </w:r>
    </w:p>
    <w:p>
      <w:pPr>
        <w:jc w:val="left"/>
      </w:pPr>
      <w:r>
        <w:t>go through: that Quarky isn't fundamental in gunky worlds says nothing about its</w:t>
      </w:r>
    </w:p>
    <w:p>
      <w:r>
        <w:t>fundamental status in the actual world. 12 (281-2)</w:t>
      </w:r>
    </w:p>
    <w:p/>
    <w:p>
      <w:pPr>
        <w:jc w:val="left"/>
      </w:pPr>
      <w:r>
        <w:rPr>
          <w:rFonts w:ascii="Arial" w:hAnsi="Arial" w:cs="Arial"/>
        </w:rPr>
        <w:t xml:space="preserve">12 </w:t>
      </w:r>
      <w:r>
        <w:t>Cameron (2007: 13) makes a similar point, but in a different context. Further, Schaffer seems to suggest</w:t>
      </w:r>
    </w:p>
    <w:p>
      <w:pPr>
        <w:jc w:val="left"/>
      </w:pPr>
      <w:r>
        <w:t>that pluralists should take fundamentality to be contingent, when he says that 'the pluralist who treats, say, a</w:t>
      </w:r>
    </w:p>
    <w:p>
      <w:pPr>
        <w:jc w:val="left"/>
      </w:pPr>
      <w:r>
        <w:t>given electron as [fundamental] can grant that it may be divisible into small constituents, and then it would</w:t>
      </w:r>
    </w:p>
    <w:p>
      <w:pPr>
        <w:jc w:val="left"/>
      </w:pPr>
      <w:r>
        <w:t>no longer (by her lights) be [fundamental]' (2013: 81). One interesting area I hope to explore in future work</w:t>
      </w:r>
    </w:p>
    <w:p>
      <w:r>
        <w:t>is how contingent fundamentality relates to Schaffer's (2010c) modal objection to priority presentism.</w:t>
      </w:r>
    </w:p>
    <w:p/>
    <w:p>
      <w:pPr>
        <w:jc w:val="left"/>
      </w:pPr>
      <w:r>
        <w:t xml:space="preserve">What's problematic for the contingentist is if the relational property </w:t>
      </w:r>
      <w:r>
        <w:rPr>
          <w:i/>
          <w:iCs/>
        </w:rPr>
        <w:t>being derivative</w:t>
      </w:r>
    </w:p>
    <w:p>
      <w:pPr>
        <w:jc w:val="left"/>
      </w:pPr>
      <w:r>
        <w:rPr>
          <w:i/>
          <w:iCs/>
        </w:rPr>
        <w:t xml:space="preserve">from Quarky </w:t>
      </w:r>
      <w:r>
        <w:t>is essential to Tommy; for this would entail that, in every world where</w:t>
      </w:r>
    </w:p>
    <w:p>
      <w:pPr>
        <w:jc w:val="left"/>
      </w:pPr>
      <w:r>
        <w:t>Tommy exists, he's derivative (and hence not fundamental). But what wouldn't be a</w:t>
      </w:r>
    </w:p>
    <w:p>
      <w:pPr>
        <w:jc w:val="left"/>
      </w:pPr>
      <w:r>
        <w:t xml:space="preserve">problem is if Tommy was essentially such that, </w:t>
      </w:r>
      <w:r>
        <w:rPr>
          <w:rFonts w:ascii="Arial" w:hAnsi="Arial" w:cs="Arial"/>
          <w:i/>
          <w:iCs/>
        </w:rPr>
        <w:t xml:space="preserve">if </w:t>
      </w:r>
      <w:r>
        <w:rPr>
          <w:i/>
          <w:iCs/>
        </w:rPr>
        <w:t>Quarky exists, Tommy is derivative</w:t>
      </w:r>
    </w:p>
    <w:p>
      <w:pPr>
        <w:jc w:val="left"/>
      </w:pPr>
      <w:r>
        <w:rPr>
          <w:i/>
          <w:iCs/>
        </w:rPr>
        <w:t xml:space="preserve">from it. </w:t>
      </w:r>
      <w:r>
        <w:t>Tommy's essentially-and hence necessarily-possessing this conditional</w:t>
      </w:r>
    </w:p>
    <w:p>
      <w:pPr>
        <w:jc w:val="left"/>
      </w:pPr>
      <w:r>
        <w:t>property doesn't prevent him from being fundamental in worlds where Quarky isn't</w:t>
      </w:r>
    </w:p>
    <w:p>
      <w:pPr>
        <w:jc w:val="left"/>
      </w:pPr>
      <w:r>
        <w:t xml:space="preserve">around. 17 </w:t>
      </w:r>
      <w:r>
        <w:rPr>
          <w:rFonts w:ascii="Arial" w:hAnsi="Arial" w:cs="Arial"/>
        </w:rPr>
        <w:t xml:space="preserve">It </w:t>
      </w:r>
      <w:r>
        <w:t>does preclude Tommy being fundamental in worlds where Quarky also</w:t>
      </w:r>
    </w:p>
    <w:p>
      <w:pPr>
        <w:jc w:val="left"/>
      </w:pPr>
      <w:r>
        <w:t>exists, but that's fine-all we need to protect contingent fundamentality is a world</w:t>
      </w:r>
    </w:p>
    <w:p>
      <w:r>
        <w:t xml:space="preserve">where Tommy exists and is fundamental! </w:t>
      </w:r>
    </w:p>
    <w:p/>
    <w:p>
      <w:pPr>
        <w:jc w:val="left"/>
      </w:pPr>
      <w:r>
        <w:t>More generally, the contingentist can accommodate the ground-essence link by</w:t>
      </w:r>
    </w:p>
    <w:p>
      <w:pPr>
        <w:jc w:val="left"/>
      </w:pPr>
      <w:r>
        <w:t>conditionalizing the relevant properties, such that x essentially is such that if y exists,</w:t>
      </w:r>
    </w:p>
    <w:p>
      <w:pPr>
        <w:jc w:val="left"/>
      </w:pPr>
      <w:r>
        <w:t xml:space="preserve">then </w:t>
      </w:r>
      <w:r>
        <w:rPr>
          <w:i/>
          <w:iCs/>
        </w:rPr>
        <w:t xml:space="preserve">x </w:t>
      </w:r>
      <w:r>
        <w:t>depends upon it. Possessing these conditional essential properties preserves the</w:t>
      </w:r>
    </w:p>
    <w:p>
      <w:pPr>
        <w:jc w:val="left"/>
      </w:pPr>
      <w:r>
        <w:t>ground-essence link (it's still part of Tommy's essence that he's derivative from Quarky</w:t>
      </w:r>
    </w:p>
    <w:p>
      <w:pPr>
        <w:jc w:val="left"/>
      </w:pPr>
      <w:r>
        <w:rPr>
          <w:i/>
          <w:iCs/>
        </w:rPr>
        <w:t xml:space="preserve">whenever it's around), </w:t>
      </w:r>
      <w:r>
        <w:t xml:space="preserve">but is also perfectly compatible with </w:t>
      </w:r>
      <w:r>
        <w:rPr>
          <w:i/>
          <w:iCs/>
        </w:rPr>
        <w:t xml:space="preserve">x </w:t>
      </w:r>
      <w:r>
        <w:t>being fundamental in</w:t>
      </w:r>
    </w:p>
    <w:p>
      <w:pPr>
        <w:jc w:val="left"/>
      </w:pPr>
      <w:r>
        <w:t>worlds where y doesn't exist. 18 The upshot is that the essence-ground connection</w:t>
      </w:r>
    </w:p>
    <w:p>
      <w:r>
        <w:t xml:space="preserve">alone doesn't tell against contingent fundamentality. </w:t>
      </w:r>
      <w:r>
        <w:rPr>
          <w:rFonts w:ascii="Arial" w:hAnsi="Arial" w:cs="Arial"/>
        </w:rPr>
        <w:t>19</w:t>
      </w:r>
      <w:r>
        <w:t xml:space="preserve"> </w:t>
      </w:r>
    </w:p>
    <w:p>
      <w:pPr>
        <w:ind w:left="158" w:right="0" w:hanging="158"/>
      </w:pPr>
      <w:r>
        <w:tab/>
      </w:r>
      <w:r>
        <w:t>Admittedly, this conditionalizing move won't be available to those who think that</w:t>
      </w:r>
    </w:p>
    <w:p>
      <w:pPr>
        <w:jc w:val="left"/>
      </w:pPr>
      <w:r>
        <w:t>(i) the fundamental entities must be ontologically independent, and (ii) that an entity</w:t>
      </w:r>
    </w:p>
    <w:p>
      <w:pPr>
        <w:jc w:val="left"/>
      </w:pPr>
      <w:r>
        <w:t xml:space="preserve">is ontologically dependent on whatever appears in facts about its essence. However, I see little reason to accept the latter-instead, </w:t>
      </w:r>
      <w:r>
        <w:rPr>
          <w:rFonts w:ascii="Arial" w:hAnsi="Arial" w:cs="Arial"/>
        </w:rPr>
        <w:t xml:space="preserve">IQ </w:t>
      </w:r>
      <w:r>
        <w:t>suggest that an entity ontologically</w:t>
      </w:r>
    </w:p>
    <w:p>
      <w:pPr>
        <w:jc w:val="left"/>
      </w:pPr>
      <w:r>
        <w:t xml:space="preserve">depends on those things that both appear in facts about the entity's essence </w:t>
      </w:r>
      <w:r>
        <w:rPr>
          <w:i/>
          <w:iCs/>
        </w:rPr>
        <w:t xml:space="preserve">and </w:t>
      </w:r>
      <w:r>
        <w:t>exist.</w:t>
      </w:r>
    </w:p>
    <w:p>
      <w:pPr>
        <w:jc w:val="left"/>
      </w:pPr>
      <w:r>
        <w:t>This leaves room for contingent dependence (and hence contingent fundamentality),</w:t>
      </w:r>
    </w:p>
    <w:p>
      <w:r>
        <w:t xml:space="preserve">and is, I think, a close, contingentist friendly, surrogate for (ii). </w:t>
      </w:r>
    </w:p>
    <w:p>
      <w:pPr>
        <w:jc w:val="left"/>
      </w:pPr>
      <w:r>
        <w:t>There is one potential drawback to this conditionalizing move: it might turn out</w:t>
      </w:r>
    </w:p>
    <w:p>
      <w:pPr>
        <w:jc w:val="left"/>
      </w:pPr>
      <w:r>
        <w:t>that it's part of Tommy's essence that, if the world was populated with some weird</w:t>
      </w:r>
    </w:p>
    <w:p>
      <w:pPr>
        <w:jc w:val="left"/>
      </w:pPr>
      <w:r>
        <w:t xml:space="preserve">ectoplasmic goo, then Tommy is derivative from it. </w:t>
      </w:r>
      <w:r>
        <w:rPr>
          <w:rFonts w:ascii="Arial" w:hAnsi="Arial" w:cs="Arial"/>
        </w:rPr>
        <w:t xml:space="preserve">20 </w:t>
      </w:r>
      <w:r>
        <w:t>But, one might sensibly object,</w:t>
      </w:r>
    </w:p>
    <w:p>
      <w:pPr>
        <w:jc w:val="left"/>
      </w:pPr>
      <w:r>
        <w:t>this simply isn't part of Tommy's essence-Tommy is in no way related to this</w:t>
      </w:r>
    </w:p>
    <w:p>
      <w:pPr>
        <w:jc w:val="left"/>
      </w:pPr>
      <w:r>
        <w:t xml:space="preserve">weird goo! However, note that we only said this </w:t>
      </w:r>
      <w:r>
        <w:rPr>
          <w:i/>
          <w:iCs/>
        </w:rPr>
        <w:t xml:space="preserve">might </w:t>
      </w:r>
      <w:r>
        <w:t>be part of Tommy's essence.</w:t>
      </w:r>
    </w:p>
    <w:p>
      <w:pPr>
        <w:jc w:val="left"/>
      </w:pPr>
      <w:r>
        <w:t>Nothing said so far commits the conditionalizer to gooey-Tommy worlds, and hence</w:t>
      </w:r>
    </w:p>
    <w:p>
      <w:pPr>
        <w:jc w:val="left"/>
      </w:pPr>
      <w:r>
        <w:t>to including such a property in Tommy's essence (indeed, we might take our vitriolic</w:t>
      </w:r>
    </w:p>
    <w:p>
      <w:pPr>
        <w:jc w:val="left"/>
      </w:pPr>
      <w:r>
        <w:t>response as a good reason for thinking there are no such worlds). In other words,</w:t>
      </w:r>
    </w:p>
    <w:p>
      <w:pPr>
        <w:jc w:val="left"/>
      </w:pPr>
      <w:r>
        <w:t>not all conditional properties will make it into Tommy's essence. Of course, we'll</w:t>
      </w:r>
    </w:p>
    <w:p>
      <w:pPr>
        <w:jc w:val="left"/>
      </w:pPr>
      <w:r>
        <w:t>need some reason for including/excluding the relevant ones, but that's a task at least</w:t>
      </w:r>
    </w:p>
    <w:p>
      <w:pPr>
        <w:jc w:val="left"/>
      </w:pPr>
      <w:r>
        <w:t>partially to be determined by our epistemology of essence. And, until we can show that</w:t>
      </w:r>
    </w:p>
    <w:p>
      <w:pPr>
        <w:jc w:val="left"/>
      </w:pPr>
      <w:r>
        <w:rPr>
          <w:i/>
          <w:iCs/>
        </w:rPr>
        <w:t xml:space="preserve">no </w:t>
      </w:r>
      <w:r>
        <w:t>conditional properties make it in, there's space to maintain the conditionalizing</w:t>
      </w:r>
    </w:p>
    <w:p>
      <w:pPr>
        <w:jc w:val="left"/>
      </w:pPr>
      <w:r>
        <w:t>reply. So it seems we can preserve the ground-essence link and still be contingentists</w:t>
      </w:r>
    </w:p>
    <w:p>
      <w:r>
        <w:t xml:space="preserve">about fundamentality. </w:t>
      </w:r>
    </w:p>
    <w:p>
      <w:pPr>
        <w:jc w:val="left"/>
      </w:pPr>
      <w:r>
        <w:t>A third objection to contingent fundamentality concerns negative explanations.21</w:t>
      </w:r>
    </w:p>
    <w:p>
      <w:pPr>
        <w:jc w:val="left"/>
      </w:pPr>
      <w:r>
        <w:t>Grant, for the sake of argument, that tables are derivative, but possibly fundamental.</w:t>
      </w:r>
    </w:p>
    <w:p>
      <w:pPr>
        <w:jc w:val="left"/>
      </w:pPr>
      <w:r>
        <w:t>Now, go to any world where tables don't exist. What explains the fact that there are</w:t>
      </w:r>
    </w:p>
    <w:p>
      <w:pPr>
        <w:jc w:val="left"/>
      </w:pPr>
      <w:r>
        <w:t>no tables? The standard answer is something like the fact that there are no table-wise</w:t>
      </w:r>
    </w:p>
    <w:p>
      <w:pPr>
        <w:jc w:val="left"/>
      </w:pPr>
      <w:r>
        <w:t>arrangements of simples. But, given that tables are possibly fundamental, this isn't a</w:t>
      </w:r>
    </w:p>
    <w:p>
      <w:pPr>
        <w:jc w:val="left"/>
      </w:pPr>
      <w:r>
        <w:t>complete explanation-after all, it might be that, even though there are no table-wisearranged</w:t>
      </w:r>
    </w:p>
    <w:p>
      <w:pPr>
        <w:jc w:val="left"/>
      </w:pPr>
      <w:r>
        <w:t xml:space="preserve">simples, some </w:t>
      </w:r>
      <w:r>
        <w:rPr>
          <w:i/>
          <w:iCs/>
        </w:rPr>
        <w:t xml:space="preserve">fundamental </w:t>
      </w:r>
      <w:r>
        <w:t>tables exist. Consequently, given contingent</w:t>
      </w:r>
    </w:p>
    <w:p>
      <w:pPr>
        <w:jc w:val="left"/>
      </w:pPr>
      <w:r>
        <w:t>fundamentality, our explanations for the non-existence of entities are compromised.</w:t>
      </w:r>
    </w:p>
    <w:p>
      <w:pPr>
        <w:jc w:val="left"/>
      </w:pPr>
      <w:r>
        <w:t>One line of reply is to say that it's part of what it is to be a table that it be composed of</w:t>
      </w:r>
    </w:p>
    <w:p>
      <w:pPr>
        <w:jc w:val="left"/>
      </w:pPr>
      <w:r>
        <w:t>tablewise-arranged simples-so, every table-world is also a table-arranged-simplesworlds-</w:t>
      </w:r>
    </w:p>
    <w:p>
      <w:pPr>
        <w:jc w:val="left"/>
      </w:pPr>
      <w:r>
        <w:t>but still maintain that tables are possibly fundamental-that is, there are</w:t>
      </w:r>
    </w:p>
    <w:p>
      <w:pPr>
        <w:jc w:val="left"/>
      </w:pPr>
      <w:r>
        <w:t>some worlds where tables exist and are fundamental, along with some worlds where</w:t>
      </w:r>
    </w:p>
    <w:p>
      <w:pPr>
        <w:jc w:val="left"/>
      </w:pPr>
      <w:r>
        <w:t>tables are derivative. This would block the above objection, but at the cost of denying</w:t>
      </w:r>
    </w:p>
    <w:p>
      <w:pPr>
        <w:jc w:val="left"/>
      </w:pPr>
      <w:r>
        <w:t>the idea that mereological structure mirrors priority structure, since it allows for</w:t>
      </w:r>
    </w:p>
    <w:p>
      <w:pPr>
        <w:ind w:left="158" w:right="0" w:firstLine="562"/>
      </w:pPr>
      <w:r>
        <w:t>mereologically complex objects to be fundamental.</w:t>
      </w:r>
      <w:r>
        <w:rPr>
          <w:rFonts w:ascii="Arial" w:hAnsi="Arial" w:cs="Arial"/>
        </w:rPr>
        <w:t>22</w:t>
      </w:r>
      <w:r>
        <w:t xml:space="preserve"> (282-3)</w:t>
      </w:r>
    </w:p>
    <w:p/>
    <w:p>
      <w:pPr>
        <w:jc w:val="left"/>
      </w:pPr>
      <w:r>
        <w:t xml:space="preserve">The </w:t>
      </w:r>
      <w:r>
        <w:rPr>
          <w:i/>
          <w:iCs/>
        </w:rPr>
        <w:t xml:space="preserve">necessitarian thesis </w:t>
      </w:r>
      <w:r>
        <w:t>says that the things that are fundamental necessarily existthat</w:t>
      </w:r>
    </w:p>
    <w:p>
      <w:pPr>
        <w:jc w:val="left"/>
      </w:pPr>
      <w:r>
        <w:t>is, for all x, if x is fundamental, then x necessarily exists. In contrast, the</w:t>
      </w:r>
    </w:p>
    <w:p>
      <w:pPr>
        <w:jc w:val="left"/>
      </w:pPr>
      <w:r>
        <w:rPr>
          <w:i/>
          <w:iCs/>
        </w:rPr>
        <w:t xml:space="preserve">contingentist thesis </w:t>
      </w:r>
      <w:r>
        <w:t>says that at least some of the fundamentalia contingently existthat</w:t>
      </w:r>
    </w:p>
    <w:p>
      <w:r>
        <w:t xml:space="preserve">is, for some x, xis fundamental and possibly, x does not exist.23 </w:t>
      </w:r>
    </w:p>
    <w:p/>
    <w:p>
      <w:pPr>
        <w:jc w:val="left"/>
      </w:pPr>
      <w:r>
        <w:t>23 23 These theses are phrased in terms of existence, but they can be readily altered to accommodate those</w:t>
      </w:r>
    </w:p>
    <w:p>
      <w:r>
        <w:t>who, like Williamson (2013), think that all objects necessarily exist by e.g. changing 'exists' to 'is concrete'. (284)</w:t>
      </w:r>
    </w:p>
    <w:p/>
    <w:p>
      <w:pPr>
        <w:jc w:val="left"/>
      </w:pPr>
      <w:r>
        <w:t>So the necessitarian</w:t>
      </w:r>
    </w:p>
    <w:p>
      <w:pPr>
        <w:jc w:val="left"/>
      </w:pPr>
      <w:r>
        <w:t>thesis makes necessary existence a necessary, but not sufficient, condition for being fundamental, while the contingentist thesis allows for some necessarily existing</w:t>
      </w:r>
    </w:p>
    <w:p>
      <w:pPr>
        <w:jc w:val="left"/>
      </w:pPr>
      <w:r>
        <w:t>fundamentalia; it just denies that necessary existence is a necessary condition for</w:t>
      </w:r>
    </w:p>
    <w:p>
      <w:r>
        <w:t>being fundamental. (284-5)</w:t>
      </w:r>
    </w:p>
    <w:p/>
    <w:p>
      <w:pPr>
        <w:jc w:val="left"/>
      </w:pPr>
      <w:r>
        <w:t>In contrast, our final</w:t>
      </w:r>
    </w:p>
    <w:p>
      <w:pPr>
        <w:jc w:val="left"/>
      </w:pPr>
      <w:r>
        <w:t>package agrees that some fundamentalia contingently exist, but also claims that the</w:t>
      </w:r>
    </w:p>
    <w:p>
      <w:pPr>
        <w:jc w:val="left"/>
      </w:pPr>
      <w:r>
        <w:t>grounding structure of the world is similarly fundamental-that is, this position</w:t>
      </w:r>
    </w:p>
    <w:p>
      <w:pPr>
        <w:jc w:val="left"/>
      </w:pPr>
      <w:r>
        <w:t>endorses the contingent fundamentality thesis, and takes being fundamental to be a</w:t>
      </w:r>
    </w:p>
    <w:p>
      <w:r>
        <w:t>non-necessary property. (285)</w:t>
      </w:r>
    </w:p>
    <w:p/>
    <w:p>
      <w:pPr>
        <w:jc w:val="left"/>
      </w:pPr>
      <w:r>
        <w:t>Suppose that A and B are the fundamental entities. On this view,</w:t>
      </w:r>
    </w:p>
    <w:p>
      <w:pPr>
        <w:jc w:val="left"/>
      </w:pPr>
      <w:r>
        <w:t>they both necessarily exist and are necessarily fundamental. So, they exist and serve</w:t>
      </w:r>
    </w:p>
    <w:p>
      <w:pPr>
        <w:jc w:val="left"/>
      </w:pPr>
      <w:r>
        <w:t>as the metaphysical foundation for every world. But let C be some merely contingent</w:t>
      </w:r>
    </w:p>
    <w:p>
      <w:pPr>
        <w:jc w:val="left"/>
      </w:pPr>
      <w:r>
        <w:t>existent. C must be derivative from some combination of A and B. So, in worlds</w:t>
      </w:r>
    </w:p>
    <w:p>
      <w:pPr>
        <w:jc w:val="left"/>
      </w:pPr>
      <w:r>
        <w:t>where C exists, it is grounded in (e.g.) A. But given that A is necessary, every world</w:t>
      </w:r>
    </w:p>
    <w:p>
      <w:pPr>
        <w:jc w:val="left"/>
      </w:pPr>
      <w:r>
        <w:t>is an A-world. So why isn't every world also a C-world? We might try to explain the</w:t>
      </w:r>
    </w:p>
    <w:p>
      <w:pPr>
        <w:jc w:val="left"/>
      </w:pPr>
      <w:r>
        <w:t>A-but-not-C-worlds by appeal to the existence of some blocker D in those worlds,</w:t>
      </w:r>
    </w:p>
    <w:p>
      <w:pPr>
        <w:jc w:val="left"/>
      </w:pPr>
      <w:r>
        <w:t>but that won't help because D must also be derivative from some combination of</w:t>
      </w:r>
    </w:p>
    <w:p>
      <w:pPr>
        <w:jc w:val="left"/>
      </w:pPr>
      <w:r>
        <w:t>A and B, and unless we want to say that D is necessary (which, if it's a blocker</w:t>
      </w:r>
    </w:p>
    <w:p>
      <w:pPr>
        <w:jc w:val="left"/>
      </w:pPr>
      <w:r>
        <w:t>for C, entails C can't possibly exist), we're stuck with the same problem as regards</w:t>
      </w:r>
    </w:p>
    <w:p>
      <w:pPr>
        <w:jc w:val="left"/>
      </w:pPr>
      <w:r>
        <w:t>the existence of D. Without a satisfactory story to tell here, this package looks like a</w:t>
      </w:r>
    </w:p>
    <w:p>
      <w:r>
        <w:t>non-starter. 25 (286)</w:t>
      </w:r>
    </w:p>
    <w:p/>
    <w:p>
      <w:pPr>
        <w:jc w:val="left"/>
      </w:pPr>
      <w:r>
        <w:t xml:space="preserve">We can make this problem more acute by thinking about </w:t>
      </w:r>
      <w:r>
        <w:rPr>
          <w:i/>
          <w:iCs/>
        </w:rPr>
        <w:t xml:space="preserve">Shifty Shaky, </w:t>
      </w:r>
      <w:r>
        <w:t>which</w:t>
      </w:r>
    </w:p>
    <w:p>
      <w:pPr>
        <w:jc w:val="left"/>
      </w:pPr>
      <w:r>
        <w:t>allows for contingent fundamentalia that are only contingently fundamental. This</w:t>
      </w:r>
    </w:p>
    <w:p>
      <w:pPr>
        <w:jc w:val="left"/>
      </w:pPr>
      <w:r>
        <w:t>position can explain variation in priority structure in terms of variation in existence:</w:t>
      </w:r>
    </w:p>
    <w:p>
      <w:pPr>
        <w:jc w:val="left"/>
      </w:pPr>
      <w:r>
        <w:t>x is derivative in w' because y exists in w' and, in that world, x depends upon/is</w:t>
      </w:r>
    </w:p>
    <w:p>
      <w:pPr>
        <w:jc w:val="left"/>
      </w:pPr>
      <w:r>
        <w:t>grounded in y, while xis fundamental in w because y-the thing that x would depend</w:t>
      </w:r>
    </w:p>
    <w:p>
      <w:pPr>
        <w:jc w:val="left"/>
      </w:pPr>
      <w:r>
        <w:t>upon-doesn't exist in w. So Quarky the quark is fundamental in the actual world</w:t>
      </w:r>
    </w:p>
    <w:p>
      <w:pPr>
        <w:jc w:val="left"/>
      </w:pPr>
      <w:r>
        <w:t>because there's no gunk for Quarky to depend on, but in gunky worlds, Quarky</w:t>
      </w:r>
    </w:p>
    <w:p>
      <w:pPr>
        <w:jc w:val="left"/>
      </w:pPr>
      <w:r>
        <w:t>depends upon-and hence is derivative from-a certain glob of gunk. Packages that</w:t>
      </w:r>
    </w:p>
    <w:p>
      <w:pPr>
        <w:jc w:val="left"/>
      </w:pPr>
      <w:r>
        <w:t>are committed to the necessitarian thesis have no recourse to this kind of explanation.</w:t>
      </w:r>
    </w:p>
    <w:p>
      <w:pPr>
        <w:jc w:val="left"/>
      </w:pPr>
      <w:r>
        <w:t>For them, everything that is possibly fundamental exists in every world, so we can't</w:t>
      </w:r>
    </w:p>
    <w:p>
      <w:r>
        <w:t>explain priority variation in terms of existential variation. (286)</w:t>
      </w:r>
    </w:p>
    <w:p/>
    <w:p>
      <w:pPr>
        <w:rPr>
          <w:color w:val="FF0000"/>
        </w:rPr>
      </w:pPr>
      <w:r>
        <w:rPr>
          <w:color w:val="FF0000"/>
        </w:rPr>
        <w:t>[The same observation: reading this article, I had the feeling the author had written it within the EDWs perspective!!! Of course, just UNBELIEVABLE similarities…]</w:t>
      </w:r>
    </w:p>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April 23th</w:t>
      </w:r>
    </w:p>
    <w:p>
      <w:pPr>
        <w:spacing w:before="0" w:after="0"/>
        <w:contextualSpacing/>
        <w:jc w:val="left"/>
      </w:pPr>
    </w:p>
    <w:p>
      <w:pPr>
        <w:spacing w:before="0" w:after="0"/>
        <w:contextualSpacing/>
        <w:jc w:val="left"/>
      </w:pPr>
      <w:r>
        <w:rPr>
          <w:rFonts w:ascii="CMBX12" w:hAnsi="CMBX12" w:eastAsia="Calibri" w:cs="CMBX12"/>
          <w:b/>
          <w:sz w:val="28"/>
          <w:szCs w:val="28"/>
        </w:rPr>
        <w:t xml:space="preserve">(2015) </w:t>
      </w:r>
      <w:r>
        <w:rPr>
          <w:rFonts w:ascii="CMR10" w:hAnsi="CMR10" w:eastAsia="CMR10" w:cs="CMR10"/>
          <w:b/>
          <w:sz w:val="28"/>
          <w:szCs w:val="28"/>
        </w:rPr>
        <w:t>M. Ringbauer</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2</w:t>
      </w:r>
      <w:r>
        <w:rPr>
          <w:rFonts w:ascii="CMR10" w:hAnsi="CMR10" w:eastAsia="CMR10" w:cs="CMR10"/>
          <w:b/>
          <w:sz w:val="28"/>
          <w:szCs w:val="28"/>
        </w:rPr>
        <w:t>, B. Du_us</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2</w:t>
      </w:r>
      <w:r>
        <w:rPr>
          <w:rFonts w:ascii="CMR10" w:hAnsi="CMR10" w:eastAsia="CMR10" w:cs="CMR10"/>
          <w:b/>
          <w:sz w:val="28"/>
          <w:szCs w:val="28"/>
        </w:rPr>
        <w:t>, C. Branciard</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3</w:t>
      </w:r>
      <w:r>
        <w:rPr>
          <w:rFonts w:ascii="CMR10" w:hAnsi="CMR10" w:eastAsia="CMR10" w:cs="CMR10"/>
          <w:b/>
          <w:sz w:val="28"/>
          <w:szCs w:val="28"/>
        </w:rPr>
        <w:t>, E. G. Cavalcanti</w:t>
      </w:r>
      <w:r>
        <w:rPr>
          <w:rFonts w:ascii="CMR7" w:hAnsi="CMR7" w:eastAsia="Calibri" w:cs="CMR7"/>
          <w:b/>
          <w:sz w:val="28"/>
          <w:szCs w:val="28"/>
        </w:rPr>
        <w:t>4</w:t>
      </w:r>
      <w:r>
        <w:rPr>
          <w:rFonts w:ascii="CMR10" w:hAnsi="CMR10" w:eastAsia="CMR10" w:cs="CMR10"/>
          <w:b/>
          <w:sz w:val="28"/>
          <w:szCs w:val="28"/>
        </w:rPr>
        <w:t>, A. G. White</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 xml:space="preserve">2 </w:t>
      </w:r>
      <w:r>
        <w:rPr>
          <w:rFonts w:ascii="CMR10" w:hAnsi="CMR10" w:eastAsia="CMR10" w:cs="CMR10"/>
          <w:b/>
          <w:sz w:val="28"/>
          <w:szCs w:val="28"/>
        </w:rPr>
        <w:t>&amp; A. Fedrizzi</w:t>
      </w:r>
    </w:p>
    <w:p>
      <w:pPr>
        <w:jc w:val="left"/>
      </w:pPr>
      <w:r>
        <w:rPr>
          <w:rFonts w:ascii="CMBX12" w:hAnsi="CMBX12" w:eastAsia="Calibri" w:cs="CMBX12"/>
          <w:b/>
          <w:sz w:val="28"/>
          <w:szCs w:val="28"/>
        </w:rPr>
        <w:t xml:space="preserve">“Measurements on the reality of the wavefunction” at </w:t>
      </w:r>
      <w:r>
        <w:rPr>
          <w:rFonts w:eastAsia="Calibri"/>
          <w:b/>
          <w:color w:val="808080"/>
          <w:sz w:val="28"/>
          <w:szCs w:val="28"/>
        </w:rPr>
        <w:t>arXiv:1412.6213v2 [quant-ph] 20 Jan 2015</w:t>
      </w:r>
    </w:p>
    <w:p>
      <w:pPr>
        <w:spacing w:before="0" w:after="0"/>
        <w:contextualSpacing/>
        <w:jc w:val="left"/>
        <w:rPr>
          <w:rFonts w:eastAsia="Calibri"/>
          <w:color w:val="808080"/>
          <w:sz w:val="40"/>
          <w:szCs w:val="40"/>
        </w:rPr>
      </w:pPr>
    </w:p>
    <w:p>
      <w:pPr>
        <w:jc w:val="left"/>
        <w:rPr>
          <w:rFonts w:ascii="CMTI10" w:hAnsi="CMTI10" w:eastAsia="Calibri" w:cs="CMTI10"/>
          <w:sz w:val="20"/>
          <w:szCs w:val="20"/>
        </w:rPr>
      </w:pPr>
      <w:r>
        <w:rPr>
          <w:rFonts w:ascii="CMTI10" w:hAnsi="CMTI10" w:eastAsia="Calibri" w:cs="CMTI10"/>
          <w:sz w:val="20"/>
          <w:szCs w:val="20"/>
        </w:rPr>
        <w:t>Do you really believe the moon exists only when you</w:t>
      </w:r>
    </w:p>
    <w:p>
      <w:pPr>
        <w:jc w:val="left"/>
      </w:pPr>
      <w:r>
        <w:rPr>
          <w:rFonts w:ascii="CMTI10" w:hAnsi="CMTI10" w:eastAsia="Calibri" w:cs="CMTI10"/>
          <w:sz w:val="20"/>
          <w:szCs w:val="20"/>
        </w:rPr>
        <w:t xml:space="preserve">look at it?" </w:t>
      </w:r>
      <w:r>
        <w:rPr>
          <w:rFonts w:ascii="CMR10" w:hAnsi="CMR10" w:eastAsia="CMR10" w:cs="CMR10"/>
          <w:sz w:val="20"/>
          <w:szCs w:val="20"/>
        </w:rPr>
        <w:t>Albert Einstein's famous question encapsulates</w:t>
      </w:r>
    </w:p>
    <w:p>
      <w:pPr>
        <w:jc w:val="left"/>
        <w:rPr>
          <w:rFonts w:ascii="CMR10" w:hAnsi="CMR10" w:eastAsia="CMR10" w:cs="CMR10"/>
          <w:sz w:val="20"/>
          <w:szCs w:val="20"/>
        </w:rPr>
      </w:pPr>
      <w:r>
        <w:rPr>
          <w:rFonts w:ascii="CMR10" w:hAnsi="CMR10" w:eastAsia="CMR10" w:cs="CMR10"/>
          <w:sz w:val="20"/>
          <w:szCs w:val="20"/>
        </w:rPr>
        <w:t>a century-old debate over the measurement problem</w:t>
      </w:r>
    </w:p>
    <w:p>
      <w:pPr>
        <w:jc w:val="left"/>
        <w:rPr>
          <w:rFonts w:ascii="CMR10" w:hAnsi="CMR10" w:eastAsia="CMR10" w:cs="CMR10"/>
          <w:sz w:val="20"/>
          <w:szCs w:val="20"/>
        </w:rPr>
      </w:pPr>
      <w:r>
        <w:rPr>
          <w:rFonts w:ascii="CMR10" w:hAnsi="CMR10" w:eastAsia="CMR10" w:cs="CMR10"/>
          <w:sz w:val="20"/>
          <w:szCs w:val="20"/>
        </w:rPr>
        <w:t>and the very nature of the quantum wavefunction[1].</w:t>
      </w:r>
    </w:p>
    <w:p>
      <w:pPr>
        <w:jc w:val="left"/>
        <w:rPr>
          <w:rFonts w:ascii="CMR10" w:hAnsi="CMR10" w:eastAsia="CMR10" w:cs="CMR10"/>
          <w:sz w:val="20"/>
          <w:szCs w:val="20"/>
        </w:rPr>
      </w:pPr>
      <w:r>
        <w:rPr>
          <w:rFonts w:ascii="CMR10" w:hAnsi="CMR10" w:eastAsia="CMR10" w:cs="CMR10"/>
          <w:sz w:val="20"/>
          <w:szCs w:val="20"/>
        </w:rPr>
        <w:t>Not all scientists|including in particular Quantum</w:t>
      </w:r>
    </w:p>
    <w:p>
      <w:pPr>
        <w:jc w:val="left"/>
        <w:rPr>
          <w:rFonts w:ascii="CMR10" w:hAnsi="CMR10" w:eastAsia="CMR10" w:cs="CMR10"/>
          <w:sz w:val="20"/>
          <w:szCs w:val="20"/>
        </w:rPr>
      </w:pPr>
      <w:r>
        <w:rPr>
          <w:rFonts w:ascii="CMR10" w:hAnsi="CMR10" w:eastAsia="CMR10" w:cs="CMR10"/>
          <w:sz w:val="20"/>
          <w:szCs w:val="20"/>
        </w:rPr>
        <w:t>Bayesianists[2{4]|believe that our observations of the</w:t>
      </w:r>
    </w:p>
    <w:p>
      <w:pPr>
        <w:jc w:val="left"/>
        <w:rPr>
          <w:rFonts w:ascii="CMR10" w:hAnsi="CMR10" w:eastAsia="CMR10" w:cs="CMR10"/>
          <w:sz w:val="20"/>
          <w:szCs w:val="20"/>
        </w:rPr>
      </w:pPr>
      <w:r>
        <w:rPr>
          <w:rFonts w:ascii="CMR10" w:hAnsi="CMR10" w:eastAsia="CMR10" w:cs="CMR10"/>
          <w:sz w:val="20"/>
          <w:szCs w:val="20"/>
        </w:rPr>
        <w:t>physical world can be entirely derived from an underlying</w:t>
      </w:r>
    </w:p>
    <w:p>
      <w:pPr>
        <w:jc w:val="left"/>
        <w:rPr>
          <w:rFonts w:ascii="CMR10" w:hAnsi="CMR10" w:eastAsia="CMR10" w:cs="CMR10"/>
          <w:sz w:val="20"/>
          <w:szCs w:val="20"/>
        </w:rPr>
      </w:pPr>
      <w:r>
        <w:rPr>
          <w:rFonts w:ascii="CMR10" w:hAnsi="CMR10" w:eastAsia="CMR10" w:cs="CMR10"/>
          <w:sz w:val="20"/>
          <w:szCs w:val="20"/>
        </w:rPr>
        <w:t>objective reality. If one does however want to maintain a</w:t>
      </w:r>
    </w:p>
    <w:p>
      <w:pPr>
        <w:jc w:val="left"/>
        <w:rPr>
          <w:rFonts w:ascii="CMR10" w:hAnsi="CMR10" w:eastAsia="CMR10" w:cs="CMR10"/>
          <w:sz w:val="20"/>
          <w:szCs w:val="20"/>
        </w:rPr>
      </w:pPr>
      <w:r>
        <w:rPr>
          <w:rFonts w:ascii="CMR10" w:hAnsi="CMR10" w:eastAsia="CMR10" w:cs="CMR10"/>
          <w:sz w:val="20"/>
          <w:szCs w:val="20"/>
        </w:rPr>
        <w:t>realist position at the quantum level, a question naturally</w:t>
      </w:r>
    </w:p>
    <w:p>
      <w:pPr>
        <w:jc w:val="left"/>
        <w:rPr>
          <w:rFonts w:ascii="CMR10" w:hAnsi="CMR10" w:eastAsia="CMR10" w:cs="CMR10"/>
          <w:sz w:val="20"/>
          <w:szCs w:val="20"/>
        </w:rPr>
      </w:pPr>
      <w:r>
        <w:rPr>
          <w:rFonts w:ascii="CMR10" w:hAnsi="CMR10" w:eastAsia="CMR10" w:cs="CMR10"/>
          <w:sz w:val="20"/>
          <w:szCs w:val="20"/>
        </w:rPr>
        <w:t>arises: does the wavefunction directly correspond to the</w:t>
      </w:r>
    </w:p>
    <w:p>
      <w:pPr>
        <w:jc w:val="left"/>
        <w:rPr>
          <w:rFonts w:ascii="CMR10" w:hAnsi="CMR10" w:eastAsia="CMR10" w:cs="CMR10"/>
          <w:sz w:val="20"/>
          <w:szCs w:val="20"/>
        </w:rPr>
      </w:pPr>
      <w:r>
        <w:rPr>
          <w:rFonts w:ascii="CMR10" w:hAnsi="CMR10" w:eastAsia="CMR10" w:cs="CMR10"/>
          <w:sz w:val="20"/>
          <w:szCs w:val="20"/>
        </w:rPr>
        <w:t>underlying reality, or does it only represent our partial</w:t>
      </w:r>
    </w:p>
    <w:p>
      <w:pPr>
        <w:jc w:val="left"/>
        <w:rPr>
          <w:rFonts w:ascii="CMR10" w:hAnsi="CMR10" w:eastAsia="CMR10" w:cs="CMR10"/>
          <w:sz w:val="20"/>
          <w:szCs w:val="20"/>
        </w:rPr>
      </w:pPr>
      <w:r>
        <w:rPr>
          <w:rFonts w:ascii="CMR10" w:hAnsi="CMR10" w:eastAsia="CMR10" w:cs="CMR10"/>
          <w:sz w:val="20"/>
          <w:szCs w:val="20"/>
        </w:rPr>
        <w:t>knowledge about the real state of a quantum system?</w:t>
      </w:r>
    </w:p>
    <w:p>
      <w:pPr>
        <w:jc w:val="left"/>
        <w:rPr>
          <w:rFonts w:ascii="CMR10" w:hAnsi="CMR10" w:eastAsia="CMR10" w:cs="CMR10"/>
          <w:sz w:val="20"/>
          <w:szCs w:val="20"/>
        </w:rPr>
      </w:pPr>
      <w:r>
        <w:rPr>
          <w:rFonts w:ascii="CMR10" w:hAnsi="CMR10" w:eastAsia="CMR10" w:cs="CMR10"/>
          <w:sz w:val="20"/>
          <w:szCs w:val="20"/>
        </w:rPr>
        <w:t>There are compelling reasons to subscribe to the latter,</w:t>
      </w:r>
    </w:p>
    <w:p>
      <w:pPr>
        <w:spacing w:before="0" w:after="0"/>
        <w:contextualSpacing/>
        <w:jc w:val="left"/>
      </w:pPr>
      <w:r>
        <w:rPr>
          <w:rFonts w:ascii="CMTI10" w:hAnsi="CMTI10" w:eastAsia="Calibri" w:cs="CMTI10"/>
          <w:sz w:val="20"/>
          <w:szCs w:val="20"/>
        </w:rPr>
        <w:t xml:space="preserve">epistemic </w:t>
      </w:r>
      <w:r>
        <w:rPr>
          <w:rFonts w:ascii="CMR10" w:hAnsi="CMR10" w:eastAsia="CMR10" w:cs="CMR10"/>
          <w:sz w:val="20"/>
          <w:szCs w:val="20"/>
        </w:rPr>
        <w:t xml:space="preserve">view[5]. (p. 1) </w:t>
      </w:r>
    </w:p>
    <w:p>
      <w:pPr>
        <w:spacing w:before="0" w:after="0"/>
        <w:contextualSpacing/>
        <w:jc w:val="left"/>
        <w:rPr>
          <w:rFonts w:ascii="CMR10" w:hAnsi="CMR10" w:eastAsia="CMR10" w:cs="CMR10"/>
          <w:sz w:val="20"/>
          <w:szCs w:val="20"/>
        </w:rPr>
      </w:pPr>
    </w:p>
    <w:p>
      <w:pPr>
        <w:jc w:val="left"/>
        <w:rPr>
          <w:rFonts w:ascii="CMR10" w:hAnsi="CMR10" w:eastAsia="CMR10" w:cs="CMR10"/>
          <w:sz w:val="20"/>
          <w:szCs w:val="20"/>
        </w:rPr>
      </w:pPr>
      <w:r>
        <w:rPr>
          <w:rFonts w:ascii="CMR10" w:hAnsi="CMR10" w:eastAsia="CMR10" w:cs="CMR10"/>
          <w:sz w:val="20"/>
          <w:szCs w:val="20"/>
        </w:rPr>
        <w:t>A model that reproduces quantum predictions within</w:t>
      </w:r>
    </w:p>
    <w:p>
      <w:pPr>
        <w:jc w:val="left"/>
      </w:pPr>
      <w:r>
        <w:rPr>
          <w:rFonts w:ascii="CMR10" w:hAnsi="CMR10" w:eastAsia="CMR10" w:cs="CMR10"/>
          <w:sz w:val="20"/>
          <w:szCs w:val="20"/>
        </w:rPr>
        <w:t xml:space="preserve">the above framework is called an </w:t>
      </w:r>
      <w:r>
        <w:rPr>
          <w:rFonts w:ascii="CMTI10" w:hAnsi="CMTI10" w:eastAsia="CMR10" w:cs="CMTI10"/>
          <w:sz w:val="20"/>
          <w:szCs w:val="20"/>
        </w:rPr>
        <w:t xml:space="preserve">ontological model </w:t>
      </w:r>
      <w:r>
        <w:rPr>
          <w:rFonts w:ascii="CMR10" w:hAnsi="CMR10" w:eastAsia="CMR10" w:cs="CMR10"/>
          <w:sz w:val="20"/>
          <w:szCs w:val="20"/>
        </w:rPr>
        <w:t>[7].</w:t>
      </w:r>
    </w:p>
    <w:p>
      <w:pPr>
        <w:jc w:val="left"/>
      </w:pPr>
      <w:r>
        <w:rPr>
          <w:rFonts w:ascii="CMR10" w:hAnsi="CMR10" w:eastAsia="CMR10" w:cs="CMR10"/>
          <w:sz w:val="20"/>
          <w:szCs w:val="20"/>
        </w:rPr>
        <w:t xml:space="preserve">The states </w:t>
      </w:r>
      <w:r>
        <w:rPr>
          <w:rFonts w:ascii="CMMI10" w:hAnsi="CMMI10" w:eastAsia="CMMI10" w:cs="CMMI10"/>
          <w:sz w:val="20"/>
          <w:szCs w:val="20"/>
        </w:rPr>
        <w:t xml:space="preserve">_ </w:t>
      </w:r>
      <w:r>
        <w:rPr>
          <w:rFonts w:ascii="CMR10" w:hAnsi="CMR10" w:eastAsia="CMR10" w:cs="CMR10"/>
          <w:sz w:val="20"/>
          <w:szCs w:val="20"/>
        </w:rPr>
        <w:t xml:space="preserve">are called </w:t>
      </w:r>
      <w:r>
        <w:rPr>
          <w:rFonts w:ascii="CMTI10" w:hAnsi="CMTI10" w:eastAsia="CMR10" w:cs="CMTI10"/>
          <w:sz w:val="20"/>
          <w:szCs w:val="20"/>
        </w:rPr>
        <w:t xml:space="preserve">ontic states </w:t>
      </w:r>
      <w:r>
        <w:rPr>
          <w:rFonts w:ascii="CMR10" w:hAnsi="CMR10" w:eastAsia="CMR10" w:cs="CMR10"/>
          <w:sz w:val="20"/>
          <w:szCs w:val="20"/>
        </w:rPr>
        <w:t xml:space="preserve">(or, historically, </w:t>
      </w:r>
      <w:r>
        <w:rPr>
          <w:rFonts w:ascii="CMTI10" w:hAnsi="CMTI10" w:eastAsia="CMR10" w:cs="CMTI10"/>
          <w:sz w:val="20"/>
          <w:szCs w:val="20"/>
        </w:rPr>
        <w:t>hid-</w:t>
      </w:r>
    </w:p>
    <w:p>
      <w:pPr>
        <w:jc w:val="left"/>
      </w:pPr>
      <w:r>
        <w:rPr>
          <w:rFonts w:ascii="CMTI10" w:hAnsi="CMTI10" w:eastAsia="CMR10" w:cs="CMTI10"/>
          <w:sz w:val="20"/>
          <w:szCs w:val="20"/>
        </w:rPr>
        <w:t>den variables</w:t>
      </w:r>
      <w:r>
        <w:rPr>
          <w:rFonts w:ascii="CMR10" w:hAnsi="CMR10" w:eastAsia="CMR10" w:cs="CMR10"/>
          <w:sz w:val="20"/>
          <w:szCs w:val="20"/>
        </w:rPr>
        <w:t xml:space="preserve">), while the distributions </w:t>
      </w:r>
      <w:r>
        <w:rPr>
          <w:rFonts w:ascii="CMMI10" w:hAnsi="CMMI10" w:eastAsia="CMMI10" w:cs="CMMI10"/>
          <w:sz w:val="20"/>
          <w:szCs w:val="20"/>
        </w:rPr>
        <w:t>_</w:t>
      </w:r>
      <w:r>
        <w:rPr>
          <w:rFonts w:ascii="CMMI7" w:hAnsi="CMMI7" w:eastAsia="CMR10" w:cs="CMMI7"/>
          <w:sz w:val="14"/>
          <w:szCs w:val="14"/>
        </w:rPr>
        <w:t xml:space="preserve">  </w:t>
      </w:r>
      <w:r>
        <w:rPr>
          <w:rFonts w:ascii="CMR10" w:hAnsi="CMR10" w:eastAsia="CMR10" w:cs="CMR10"/>
          <w:sz w:val="20"/>
          <w:szCs w:val="20"/>
        </w:rPr>
        <w:t xml:space="preserve">are called </w:t>
      </w:r>
      <w:r>
        <w:rPr>
          <w:rFonts w:ascii="CMTI10" w:hAnsi="CMTI10" w:eastAsia="CMR10" w:cs="CMTI10"/>
          <w:sz w:val="20"/>
          <w:szCs w:val="20"/>
        </w:rPr>
        <w:t>epis-</w:t>
      </w:r>
    </w:p>
    <w:p>
      <w:pPr>
        <w:jc w:val="left"/>
      </w:pPr>
      <w:r>
        <w:rPr>
          <w:rFonts w:ascii="CMTI10" w:hAnsi="CMTI10" w:eastAsia="CMR10" w:cs="CMTI10"/>
          <w:sz w:val="20"/>
          <w:szCs w:val="20"/>
        </w:rPr>
        <w:t>temic states</w:t>
      </w:r>
      <w:r>
        <w:rPr>
          <w:rFonts w:ascii="CMR10" w:hAnsi="CMR10" w:eastAsia="CMR10" w:cs="CMR10"/>
          <w:sz w:val="20"/>
          <w:szCs w:val="20"/>
        </w:rPr>
        <w:t>. Speci_c examples of ontological models</w:t>
      </w:r>
    </w:p>
    <w:p>
      <w:pPr>
        <w:jc w:val="left"/>
        <w:rPr>
          <w:rFonts w:ascii="CMR10" w:hAnsi="CMR10" w:eastAsia="CMR10" w:cs="CMR10"/>
          <w:sz w:val="20"/>
          <w:szCs w:val="20"/>
        </w:rPr>
      </w:pPr>
      <w:r>
        <w:rPr>
          <w:rFonts w:ascii="CMR10" w:hAnsi="CMR10" w:eastAsia="CMR10" w:cs="CMR10"/>
          <w:sz w:val="20"/>
          <w:szCs w:val="20"/>
        </w:rPr>
        <w:t>include those that involve hidden variables in addition</w:t>
      </w:r>
    </w:p>
    <w:p>
      <w:pPr>
        <w:jc w:val="left"/>
        <w:rPr>
          <w:rFonts w:ascii="CMR10" w:hAnsi="CMR10" w:eastAsia="CMR10" w:cs="CMR10"/>
          <w:sz w:val="20"/>
          <w:szCs w:val="20"/>
        </w:rPr>
      </w:pPr>
      <w:r>
        <w:rPr>
          <w:rFonts w:ascii="CMR10" w:hAnsi="CMR10" w:eastAsia="CMR10" w:cs="CMR10"/>
          <w:sz w:val="20"/>
          <w:szCs w:val="20"/>
        </w:rPr>
        <w:t>to a real wavefunction, as was famously suggested by</w:t>
      </w:r>
    </w:p>
    <w:p>
      <w:pPr>
        <w:jc w:val="left"/>
        <w:rPr>
          <w:rFonts w:ascii="CMR10" w:hAnsi="CMR10" w:eastAsia="CMR10" w:cs="CMR10"/>
          <w:sz w:val="20"/>
          <w:szCs w:val="20"/>
        </w:rPr>
      </w:pPr>
      <w:r>
        <w:rPr>
          <w:rFonts w:ascii="CMR10" w:hAnsi="CMR10" w:eastAsia="CMR10" w:cs="CMR10"/>
          <w:sz w:val="20"/>
          <w:szCs w:val="20"/>
        </w:rPr>
        <w:t>Einstein-Podolsky-Rosen[8] to address the alleged \incompleteness"</w:t>
      </w:r>
    </w:p>
    <w:p>
      <w:pPr>
        <w:jc w:val="left"/>
        <w:rPr>
          <w:rFonts w:ascii="CMR10" w:hAnsi="CMR10" w:eastAsia="CMR10" w:cs="CMR10"/>
          <w:sz w:val="20"/>
          <w:szCs w:val="20"/>
        </w:rPr>
      </w:pPr>
      <w:r>
        <w:rPr>
          <w:rFonts w:ascii="CMR10" w:hAnsi="CMR10" w:eastAsia="CMR10" w:cs="CMR10"/>
          <w:sz w:val="20"/>
          <w:szCs w:val="20"/>
        </w:rPr>
        <w:t>of quantum mechanics. Another example</w:t>
      </w:r>
    </w:p>
    <w:p>
      <w:pPr>
        <w:jc w:val="left"/>
        <w:rPr>
          <w:rFonts w:ascii="CMR10" w:hAnsi="CMR10" w:eastAsia="CMR10" w:cs="CMR10"/>
          <w:sz w:val="20"/>
          <w:szCs w:val="20"/>
        </w:rPr>
      </w:pPr>
      <w:r>
        <w:rPr>
          <w:rFonts w:ascii="CMR10" w:hAnsi="CMR10" w:eastAsia="CMR10" w:cs="CMR10"/>
          <w:sz w:val="20"/>
          <w:szCs w:val="20"/>
        </w:rPr>
        <w:t>was formulated by John Bell in his celebrated theorem[9].</w:t>
      </w:r>
    </w:p>
    <w:p>
      <w:pPr>
        <w:jc w:val="left"/>
        <w:rPr>
          <w:rFonts w:ascii="CMR10" w:hAnsi="CMR10" w:eastAsia="CMR10" w:cs="CMR10"/>
          <w:sz w:val="20"/>
          <w:szCs w:val="20"/>
        </w:rPr>
      </w:pPr>
      <w:r>
        <w:rPr>
          <w:rFonts w:ascii="CMR10" w:hAnsi="CMR10" w:eastAsia="CMR10" w:cs="CMR10"/>
          <w:sz w:val="20"/>
          <w:szCs w:val="20"/>
        </w:rPr>
        <w:t>Here we shall however not consider Bell's additional assumption</w:t>
      </w:r>
    </w:p>
    <w:p>
      <w:pPr>
        <w:jc w:val="left"/>
        <w:rPr>
          <w:rFonts w:ascii="CMR10" w:hAnsi="CMR10" w:eastAsia="CMR10" w:cs="CMR10"/>
          <w:sz w:val="20"/>
          <w:szCs w:val="20"/>
        </w:rPr>
      </w:pPr>
      <w:r>
        <w:rPr>
          <w:rFonts w:ascii="CMR10" w:hAnsi="CMR10" w:eastAsia="CMR10" w:cs="CMR10"/>
          <w:sz w:val="20"/>
          <w:szCs w:val="20"/>
        </w:rPr>
        <w:t>of local causality[10]; we are rather interested</w:t>
      </w:r>
    </w:p>
    <w:p>
      <w:pPr>
        <w:jc w:val="left"/>
        <w:rPr>
          <w:rFonts w:ascii="CMR10" w:hAnsi="CMR10" w:eastAsia="CMR10" w:cs="CMR10"/>
          <w:sz w:val="20"/>
          <w:szCs w:val="20"/>
        </w:rPr>
      </w:pPr>
      <w:r>
        <w:rPr>
          <w:rFonts w:ascii="CMR10" w:hAnsi="CMR10" w:eastAsia="CMR10" w:cs="CMR10"/>
          <w:sz w:val="20"/>
          <w:szCs w:val="20"/>
        </w:rPr>
        <w:t>in the correspondence between the wavefunction that describes</w:t>
      </w:r>
    </w:p>
    <w:p>
      <w:pPr>
        <w:jc w:val="left"/>
        <w:rPr>
          <w:rFonts w:ascii="CMR10" w:hAnsi="CMR10" w:eastAsia="CMR10" w:cs="CMR10"/>
          <w:sz w:val="20"/>
          <w:szCs w:val="20"/>
        </w:rPr>
      </w:pPr>
      <w:r>
        <w:rPr>
          <w:rFonts w:ascii="CMR10" w:hAnsi="CMR10" w:eastAsia="CMR10" w:cs="CMR10"/>
          <w:sz w:val="20"/>
          <w:szCs w:val="20"/>
        </w:rPr>
        <w:t>the quantum state of a (single) quantum system</w:t>
      </w:r>
    </w:p>
    <w:p>
      <w:pPr>
        <w:jc w:val="left"/>
        <w:rPr>
          <w:rFonts w:ascii="CMR10" w:hAnsi="CMR10" w:eastAsia="CMR10" w:cs="CMR10"/>
          <w:sz w:val="20"/>
          <w:szCs w:val="20"/>
        </w:rPr>
      </w:pPr>
      <w:r>
        <w:rPr>
          <w:rFonts w:ascii="CMR10" w:hAnsi="CMR10" w:eastAsia="CMR10" w:cs="CMR10"/>
          <w:sz w:val="20"/>
          <w:szCs w:val="20"/>
        </w:rPr>
        <w:t>and its possible ontic states.</w:t>
      </w:r>
    </w:p>
    <w:p>
      <w:pPr>
        <w:jc w:val="left"/>
        <w:rPr>
          <w:rFonts w:ascii="CMR10" w:hAnsi="CMR10" w:eastAsia="CMR10" w:cs="CMR10"/>
          <w:sz w:val="20"/>
          <w:szCs w:val="20"/>
        </w:rPr>
      </w:pPr>
      <w:r>
        <w:rPr>
          <w:rFonts w:ascii="CMR10" w:hAnsi="CMR10" w:eastAsia="CMR10" w:cs="CMR10"/>
          <w:sz w:val="20"/>
          <w:szCs w:val="20"/>
        </w:rPr>
        <w:t>If the wavefunction is itself an element of the underlying</w:t>
      </w:r>
    </w:p>
    <w:p>
      <w:pPr>
        <w:jc w:val="left"/>
      </w:pPr>
      <w:r>
        <w:rPr>
          <w:rFonts w:ascii="CMR10" w:hAnsi="CMR10" w:eastAsia="CMR10" w:cs="CMR10"/>
          <w:sz w:val="20"/>
          <w:szCs w:val="20"/>
        </w:rPr>
        <w:t xml:space="preserve">reality, then it must be speci_ed uniquely by </w:t>
      </w:r>
      <w:r>
        <w:rPr>
          <w:rFonts w:ascii="CMMI10" w:hAnsi="CMMI10" w:eastAsia="CMMI10" w:cs="CMMI10"/>
          <w:sz w:val="20"/>
          <w:szCs w:val="20"/>
        </w:rPr>
        <w:t>_</w:t>
      </w:r>
      <w:r>
        <w:rPr>
          <w:rFonts w:ascii="CMR10" w:hAnsi="CMR10" w:eastAsia="CMR10" w:cs="CMR10"/>
          <w:sz w:val="20"/>
          <w:szCs w:val="20"/>
        </w:rPr>
        <w:t>. The</w:t>
      </w:r>
    </w:p>
    <w:p>
      <w:pPr>
        <w:jc w:val="left"/>
      </w:pPr>
      <w:r>
        <w:rPr>
          <w:rFonts w:ascii="CMR10" w:hAnsi="CMR10" w:eastAsia="CMR10" w:cs="CMR10"/>
          <w:sz w:val="20"/>
          <w:szCs w:val="20"/>
        </w:rPr>
        <w:t xml:space="preserve">epistemic states (i.e. probability distributions) </w:t>
      </w:r>
      <w:r>
        <w:rPr>
          <w:rFonts w:ascii="CMMI10" w:hAnsi="CMMI10" w:eastAsia="CMMI10" w:cs="CMMI10"/>
          <w:sz w:val="20"/>
          <w:szCs w:val="20"/>
        </w:rPr>
        <w:t>_</w:t>
      </w:r>
      <w:r>
        <w:rPr>
          <w:rFonts w:ascii="CMMI7" w:hAnsi="CMMI7" w:eastAsia="CMR10" w:cs="CMMI7"/>
          <w:sz w:val="14"/>
          <w:szCs w:val="14"/>
        </w:rPr>
        <w:t xml:space="preserve">  </w:t>
      </w:r>
      <w:r>
        <w:rPr>
          <w:rFonts w:ascii="CMR10" w:hAnsi="CMR10" w:eastAsia="CMR10" w:cs="CMR10"/>
          <w:sz w:val="20"/>
          <w:szCs w:val="20"/>
        </w:rPr>
        <w:t>and</w:t>
      </w:r>
    </w:p>
    <w:p>
      <w:pPr>
        <w:jc w:val="left"/>
      </w:pPr>
      <w:r>
        <w:rPr>
          <w:rFonts w:ascii="CMMI10" w:hAnsi="CMMI10" w:eastAsia="CMMI10" w:cs="CMMI10"/>
          <w:sz w:val="20"/>
          <w:szCs w:val="20"/>
        </w:rPr>
        <w:t>_</w:t>
      </w:r>
      <w:r>
        <w:rPr>
          <w:rFonts w:ascii="CMMI7" w:hAnsi="CMMI7" w:eastAsia="CMR10" w:cs="CMMI7"/>
          <w:sz w:val="14"/>
          <w:szCs w:val="14"/>
        </w:rPr>
        <w:t xml:space="preserve">_ </w:t>
      </w:r>
      <w:r>
        <w:rPr>
          <w:rFonts w:ascii="CMR10" w:hAnsi="CMR10" w:eastAsia="CMR10" w:cs="CMR10"/>
          <w:sz w:val="20"/>
          <w:szCs w:val="20"/>
        </w:rPr>
        <w:t xml:space="preserve">corresponding to any two distinct pure states </w:t>
      </w:r>
      <w:r>
        <w:rPr>
          <w:rFonts w:ascii="CMSY10" w:hAnsi="CMSY10" w:eastAsia="CMSY10" w:cs="CMSY10"/>
          <w:sz w:val="20"/>
          <w:szCs w:val="20"/>
        </w:rPr>
        <w:t>j</w:t>
      </w:r>
      <w:r>
        <w:rPr>
          <w:rFonts w:ascii="CMMI10" w:hAnsi="CMMI10" w:eastAsia="CMMI10" w:cs="CMMI10"/>
          <w:sz w:val="20"/>
          <w:szCs w:val="20"/>
        </w:rPr>
        <w:t xml:space="preserve"> </w:t>
      </w:r>
      <w:r>
        <w:rPr>
          <w:rFonts w:ascii="CMSY10" w:hAnsi="CMSY10" w:eastAsia="CMSY10" w:cs="CMSY10"/>
          <w:sz w:val="20"/>
          <w:szCs w:val="20"/>
        </w:rPr>
        <w:t xml:space="preserve">i </w:t>
      </w:r>
      <w:r>
        <w:rPr>
          <w:rFonts w:ascii="CMR10" w:hAnsi="CMR10" w:eastAsia="CMR10" w:cs="CMR10"/>
          <w:sz w:val="20"/>
          <w:szCs w:val="20"/>
        </w:rPr>
        <w:t>and</w:t>
      </w:r>
    </w:p>
    <w:p>
      <w:pPr>
        <w:jc w:val="left"/>
      </w:pPr>
      <w:r>
        <w:rPr>
          <w:rFonts w:ascii="CMSY10" w:hAnsi="CMSY10" w:eastAsia="CMSY10" w:cs="CMSY10"/>
          <w:sz w:val="20"/>
          <w:szCs w:val="20"/>
        </w:rPr>
        <w:t>j</w:t>
      </w:r>
      <w:r>
        <w:rPr>
          <w:rFonts w:ascii="CMMI10" w:hAnsi="CMMI10" w:eastAsia="CMMI10" w:cs="CMMI10"/>
          <w:sz w:val="20"/>
          <w:szCs w:val="20"/>
        </w:rPr>
        <w:t>_</w:t>
      </w:r>
      <w:r>
        <w:rPr>
          <w:rFonts w:ascii="CMSY10" w:hAnsi="CMSY10" w:eastAsia="CMSY10" w:cs="CMSY10"/>
          <w:sz w:val="20"/>
          <w:szCs w:val="20"/>
        </w:rPr>
        <w:t>i</w:t>
      </w:r>
      <w:r>
        <w:rPr>
          <w:rFonts w:ascii="CMR10" w:hAnsi="CMR10" w:eastAsia="CMR10" w:cs="CMR10"/>
          <w:sz w:val="20"/>
          <w:szCs w:val="20"/>
        </w:rPr>
        <w:t>, Fig. 1a, must then be disjoint, Fig. 1b. An ontological</w:t>
      </w:r>
    </w:p>
    <w:p>
      <w:pPr>
        <w:jc w:val="left"/>
      </w:pPr>
      <w:r>
        <w:rPr>
          <w:rFonts w:ascii="CMR10" w:hAnsi="CMR10" w:eastAsia="CMR10" w:cs="CMR10"/>
          <w:sz w:val="20"/>
          <w:szCs w:val="20"/>
        </w:rPr>
        <w:t xml:space="preserve">model satisfying this condition is called </w:t>
      </w:r>
      <w:r>
        <w:rPr>
          <w:rFonts w:ascii="CMMI10" w:hAnsi="CMMI10" w:eastAsia="CMMI10" w:cs="CMMI10"/>
          <w:sz w:val="20"/>
          <w:szCs w:val="20"/>
        </w:rPr>
        <w:t xml:space="preserve"> </w:t>
      </w:r>
      <w:r>
        <w:rPr>
          <w:rFonts w:ascii="CMTI10" w:hAnsi="CMTI10" w:eastAsia="CMR10" w:cs="CMTI10"/>
          <w:sz w:val="20"/>
          <w:szCs w:val="20"/>
        </w:rPr>
        <w:t>-ontic</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In all other cases the wavefunction has to be treated as</w:t>
      </w:r>
    </w:p>
    <w:p>
      <w:pPr>
        <w:jc w:val="left"/>
        <w:rPr>
          <w:rFonts w:ascii="CMR10" w:hAnsi="CMR10" w:eastAsia="CMR10" w:cs="CMR10"/>
          <w:sz w:val="20"/>
          <w:szCs w:val="20"/>
        </w:rPr>
      </w:pPr>
      <w:r>
        <w:rPr>
          <w:rFonts w:ascii="CMR10" w:hAnsi="CMR10" w:eastAsia="CMR10" w:cs="CMR10"/>
          <w:sz w:val="20"/>
          <w:szCs w:val="20"/>
        </w:rPr>
        <w:t>a representation of the limited knowledge about the real</w:t>
      </w:r>
    </w:p>
    <w:p>
      <w:pPr>
        <w:jc w:val="left"/>
      </w:pPr>
      <w:r>
        <w:rPr>
          <w:rFonts w:ascii="CMR10" w:hAnsi="CMR10" w:eastAsia="CMR10" w:cs="CMR10"/>
          <w:sz w:val="20"/>
          <w:szCs w:val="20"/>
        </w:rPr>
        <w:t xml:space="preserve">state of the system|a so-called </w:t>
      </w:r>
      <w:r>
        <w:rPr>
          <w:rFonts w:ascii="CMMI10" w:hAnsi="CMMI10" w:eastAsia="CMMI10" w:cs="CMMI10"/>
          <w:sz w:val="20"/>
          <w:szCs w:val="20"/>
        </w:rPr>
        <w:t xml:space="preserve"> </w:t>
      </w:r>
      <w:r>
        <w:rPr>
          <w:rFonts w:ascii="CMTI10" w:hAnsi="CMTI10" w:eastAsia="CMR10" w:cs="CMTI10"/>
          <w:sz w:val="20"/>
          <w:szCs w:val="20"/>
        </w:rPr>
        <w:t xml:space="preserve">-epistemic </w:t>
      </w:r>
      <w:r>
        <w:rPr>
          <w:rFonts w:ascii="CMR10" w:hAnsi="CMR10" w:eastAsia="CMR10" w:cs="CMR10"/>
          <w:sz w:val="20"/>
          <w:szCs w:val="20"/>
        </w:rPr>
        <w:t>model. In</w:t>
      </w:r>
    </w:p>
    <w:p>
      <w:pPr>
        <w:jc w:val="left"/>
        <w:rPr>
          <w:rFonts w:ascii="CMR10" w:hAnsi="CMR10" w:eastAsia="CMR10" w:cs="CMR10"/>
          <w:sz w:val="20"/>
          <w:szCs w:val="20"/>
        </w:rPr>
      </w:pPr>
      <w:r>
        <w:rPr>
          <w:rFonts w:ascii="CMR10" w:hAnsi="CMR10" w:eastAsia="CMR10" w:cs="CMR10"/>
          <w:sz w:val="20"/>
          <w:szCs w:val="20"/>
        </w:rPr>
        <w:t>such models the epistemic states of two distinct quantum</w:t>
      </w:r>
    </w:p>
    <w:p>
      <w:pPr>
        <w:spacing w:before="0" w:after="0"/>
        <w:contextualSpacing/>
        <w:jc w:val="left"/>
        <w:rPr>
          <w:rFonts w:ascii="CMR10" w:hAnsi="CMR10" w:eastAsia="CMR10" w:cs="CMR10"/>
          <w:sz w:val="20"/>
          <w:szCs w:val="20"/>
        </w:rPr>
      </w:pPr>
      <w:r>
        <w:rPr>
          <w:rFonts w:ascii="CMR10" w:hAnsi="CMR10" w:eastAsia="CMR10" w:cs="CMR10"/>
          <w:sz w:val="20"/>
          <w:szCs w:val="20"/>
        </w:rPr>
        <w:t>states might overlap, so that a single ontic state might correspond to di_erent pure states, Fig. 1c. (pp. 1-2)</w:t>
      </w:r>
    </w:p>
    <w:p>
      <w:pPr>
        <w:spacing w:before="0" w:after="0"/>
        <w:contextualSpacing/>
        <w:jc w:val="left"/>
        <w:rPr>
          <w:rFonts w:ascii="CMR10" w:hAnsi="CMR10" w:eastAsia="CMR10" w:cs="CMR10"/>
          <w:sz w:val="20"/>
          <w:szCs w:val="20"/>
        </w:rPr>
      </w:pPr>
    </w:p>
    <w:p>
      <w:pPr>
        <w:jc w:val="left"/>
      </w:pPr>
      <w:r>
        <w:rPr>
          <w:rFonts w:ascii="CMR10" w:hAnsi="CMR10" w:eastAsia="CMR10" w:cs="CMR10"/>
          <w:sz w:val="20"/>
          <w:szCs w:val="20"/>
        </w:rPr>
        <w:t xml:space="preserve">A </w:t>
      </w:r>
      <w:r>
        <w:rPr>
          <w:rFonts w:ascii="CMMI10" w:hAnsi="CMMI10" w:eastAsia="CMMI10" w:cs="CMMI10"/>
          <w:sz w:val="20"/>
          <w:szCs w:val="20"/>
        </w:rPr>
        <w:t xml:space="preserve"> </w:t>
      </w:r>
      <w:r>
        <w:rPr>
          <w:rFonts w:ascii="CMR10" w:hAnsi="CMR10" w:eastAsia="CMR10" w:cs="CMR10"/>
          <w:sz w:val="20"/>
          <w:szCs w:val="20"/>
        </w:rPr>
        <w:t>-epistemic model could explain the limited distinguishability</w:t>
      </w:r>
    </w:p>
    <w:p>
      <w:pPr>
        <w:jc w:val="left"/>
        <w:rPr>
          <w:rFonts w:ascii="CMR10" w:hAnsi="CMR10" w:eastAsia="CMR10" w:cs="CMR10"/>
          <w:sz w:val="20"/>
          <w:szCs w:val="20"/>
        </w:rPr>
      </w:pPr>
      <w:r>
        <w:rPr>
          <w:rFonts w:ascii="CMR10" w:hAnsi="CMR10" w:eastAsia="CMR10" w:cs="CMR10"/>
          <w:sz w:val="20"/>
          <w:szCs w:val="20"/>
        </w:rPr>
        <w:t>of a pair of non-orthogonal quantum states</w:t>
      </w:r>
    </w:p>
    <w:p>
      <w:pPr>
        <w:jc w:val="left"/>
      </w:pPr>
      <w:r>
        <w:rPr>
          <w:rFonts w:ascii="CMSY10" w:hAnsi="CMSY10" w:eastAsia="CMSY10" w:cs="CMSY10"/>
          <w:sz w:val="20"/>
          <w:szCs w:val="20"/>
        </w:rPr>
        <w:t>j</w:t>
      </w:r>
      <w:r>
        <w:rPr>
          <w:rFonts w:ascii="CMMI10" w:hAnsi="CMMI10" w:eastAsia="CMMI10" w:cs="CMMI10"/>
          <w:sz w:val="20"/>
          <w:szCs w:val="20"/>
        </w:rPr>
        <w:t xml:space="preserve"> </w:t>
      </w:r>
      <w:r>
        <w:rPr>
          <w:rFonts w:ascii="CMSY10" w:hAnsi="CMSY10" w:eastAsia="CMSY10" w:cs="CMSY10"/>
          <w:sz w:val="20"/>
          <w:szCs w:val="20"/>
        </w:rPr>
        <w:t>i</w:t>
      </w:r>
      <w:r>
        <w:rPr>
          <w:rFonts w:ascii="CMMI10" w:hAnsi="CMMI10" w:eastAsia="CMMI10" w:cs="CMMI10"/>
          <w:sz w:val="20"/>
          <w:szCs w:val="20"/>
        </w:rPr>
        <w:t xml:space="preserve">; </w:t>
      </w:r>
      <w:r>
        <w:rPr>
          <w:rFonts w:ascii="CMSY10" w:hAnsi="CMSY10" w:eastAsia="CMSY10" w:cs="CMSY10"/>
          <w:sz w:val="20"/>
          <w:szCs w:val="20"/>
        </w:rPr>
        <w:t>j</w:t>
      </w:r>
      <w:r>
        <w:rPr>
          <w:rFonts w:ascii="CMMI10" w:hAnsi="CMMI10" w:eastAsia="CMMI10" w:cs="CMMI10"/>
          <w:sz w:val="20"/>
          <w:szCs w:val="20"/>
        </w:rPr>
        <w:t>_</w:t>
      </w:r>
      <w:r>
        <w:rPr>
          <w:rFonts w:ascii="CMSY10" w:hAnsi="CMSY10" w:eastAsia="CMSY10" w:cs="CMSY10"/>
          <w:sz w:val="20"/>
          <w:szCs w:val="20"/>
        </w:rPr>
        <w:t xml:space="preserve">i </w:t>
      </w:r>
      <w:r>
        <w:rPr>
          <w:rFonts w:ascii="CMR10" w:hAnsi="CMR10" w:eastAsia="CMR10" w:cs="CMR10"/>
          <w:sz w:val="20"/>
          <w:szCs w:val="20"/>
        </w:rPr>
        <w:t xml:space="preserve">as resulting from their two di_erent preparation procedures sometimes producing the same ontic state </w:t>
      </w:r>
      <w:r>
        <w:rPr>
          <w:rFonts w:ascii="CMMI10" w:hAnsi="CMMI10" w:eastAsia="CMMI10" w:cs="CMMI10"/>
          <w:sz w:val="20"/>
          <w:szCs w:val="20"/>
        </w:rPr>
        <w:t>_</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Such an explanation is fully satisfactory only if the distinguishability</w:t>
      </w:r>
    </w:p>
    <w:p>
      <w:pPr>
        <w:jc w:val="left"/>
        <w:rPr>
          <w:rFonts w:ascii="CMR10" w:hAnsi="CMR10" w:eastAsia="CMR10" w:cs="CMR10"/>
          <w:sz w:val="20"/>
          <w:szCs w:val="20"/>
        </w:rPr>
      </w:pPr>
      <w:r>
        <w:rPr>
          <w:rFonts w:ascii="CMR10" w:hAnsi="CMR10" w:eastAsia="CMR10" w:cs="CMR10"/>
          <w:sz w:val="20"/>
          <w:szCs w:val="20"/>
        </w:rPr>
        <w:t>of two states is fully explained by the classical</w:t>
      </w:r>
    </w:p>
    <w:p>
      <w:pPr>
        <w:jc w:val="left"/>
        <w:rPr>
          <w:rFonts w:ascii="CMR10" w:hAnsi="CMR10" w:eastAsia="CMR10" w:cs="CMR10"/>
          <w:sz w:val="20"/>
          <w:szCs w:val="20"/>
        </w:rPr>
      </w:pPr>
      <w:r>
        <w:rPr>
          <w:rFonts w:ascii="CMR10" w:hAnsi="CMR10" w:eastAsia="CMR10" w:cs="CMR10"/>
          <w:sz w:val="20"/>
          <w:szCs w:val="20"/>
        </w:rPr>
        <w:t>overlap of the probability distributions. In particular,</w:t>
      </w:r>
    </w:p>
    <w:p>
      <w:pPr>
        <w:jc w:val="left"/>
        <w:rPr>
          <w:rFonts w:ascii="CMR10" w:hAnsi="CMR10" w:eastAsia="CMR10" w:cs="CMR10"/>
          <w:sz w:val="20"/>
          <w:szCs w:val="20"/>
        </w:rPr>
      </w:pPr>
      <w:r>
        <w:rPr>
          <w:rFonts w:ascii="CMR10" w:hAnsi="CMR10" w:eastAsia="CMR10" w:cs="CMR10"/>
          <w:sz w:val="20"/>
          <w:szCs w:val="20"/>
        </w:rPr>
        <w:t>the probability of successfully distinguishing two</w:t>
      </w:r>
    </w:p>
    <w:p>
      <w:pPr>
        <w:jc w:val="left"/>
        <w:rPr>
          <w:rFonts w:ascii="CMR10" w:hAnsi="CMR10" w:eastAsia="CMR10" w:cs="CMR10"/>
          <w:sz w:val="20"/>
          <w:szCs w:val="20"/>
        </w:rPr>
      </w:pPr>
      <w:r>
        <w:rPr>
          <w:rFonts w:ascii="CMR10" w:hAnsi="CMR10" w:eastAsia="CMR10" w:cs="CMR10"/>
          <w:sz w:val="20"/>
          <w:szCs w:val="20"/>
        </w:rPr>
        <w:t>quantum states using optimal quantum measurements</w:t>
      </w:r>
    </w:p>
    <w:p>
      <w:pPr>
        <w:jc w:val="left"/>
        <w:rPr>
          <w:rFonts w:ascii="CMR10" w:hAnsi="CMR10" w:eastAsia="CMR10" w:cs="CMR10"/>
          <w:sz w:val="20"/>
          <w:szCs w:val="20"/>
        </w:rPr>
      </w:pPr>
      <w:r>
        <w:rPr>
          <w:rFonts w:ascii="CMR10" w:hAnsi="CMR10" w:eastAsia="CMR10" w:cs="CMR10"/>
          <w:sz w:val="20"/>
          <w:szCs w:val="20"/>
        </w:rPr>
        <w:t>must be the same as that of distinguishing the two corresponding</w:t>
      </w:r>
    </w:p>
    <w:p>
      <w:pPr>
        <w:jc w:val="left"/>
        <w:rPr>
          <w:rFonts w:ascii="CMR10" w:hAnsi="CMR10" w:eastAsia="CMR10" w:cs="CMR10"/>
          <w:sz w:val="20"/>
          <w:szCs w:val="20"/>
        </w:rPr>
      </w:pPr>
      <w:r>
        <w:rPr>
          <w:rFonts w:ascii="CMR10" w:hAnsi="CMR10" w:eastAsia="CMR10" w:cs="CMR10"/>
          <w:sz w:val="20"/>
          <w:szCs w:val="20"/>
        </w:rPr>
        <w:t>epistemic states, given access to the ontic</w:t>
      </w:r>
    </w:p>
    <w:p>
      <w:pPr>
        <w:spacing w:before="0" w:after="0"/>
        <w:contextualSpacing/>
        <w:jc w:val="left"/>
        <w:rPr>
          <w:rFonts w:ascii="CMR10" w:hAnsi="CMR10" w:eastAsia="CMR10" w:cs="CMR10"/>
          <w:sz w:val="20"/>
          <w:szCs w:val="20"/>
        </w:rPr>
      </w:pPr>
      <w:r>
        <w:rPr>
          <w:rFonts w:ascii="CMR10" w:hAnsi="CMR10" w:eastAsia="CMR10" w:cs="CMR10"/>
          <w:sz w:val="20"/>
          <w:szCs w:val="20"/>
        </w:rPr>
        <w:t>states. (p. 2)</w:t>
      </w:r>
    </w:p>
    <w:p>
      <w:pPr>
        <w:spacing w:before="0" w:after="0"/>
        <w:contextualSpacing/>
        <w:jc w:val="left"/>
        <w:rPr>
          <w:rFonts w:ascii="CMR10" w:hAnsi="CMR10" w:eastAsia="CMR10" w:cs="CMR10"/>
          <w:sz w:val="20"/>
          <w:szCs w:val="20"/>
        </w:rPr>
      </w:pPr>
    </w:p>
    <w:p>
      <w:pPr>
        <w:jc w:val="left"/>
        <w:rPr>
          <w:rFonts w:ascii="CMR10" w:hAnsi="CMR10" w:eastAsia="CMR10" w:cs="CMR10"/>
          <w:sz w:val="20"/>
          <w:szCs w:val="20"/>
        </w:rPr>
      </w:pPr>
      <w:r>
        <w:rPr>
          <w:rFonts w:ascii="CMR10" w:hAnsi="CMR10" w:eastAsia="CMR10" w:cs="CMR10"/>
          <w:sz w:val="20"/>
          <w:szCs w:val="20"/>
        </w:rPr>
        <w:t>Crucially, our theoretical derivation and conclusions do</w:t>
      </w:r>
    </w:p>
    <w:p>
      <w:pPr>
        <w:jc w:val="left"/>
        <w:rPr>
          <w:rFonts w:ascii="CMR10" w:hAnsi="CMR10" w:eastAsia="CMR10" w:cs="CMR10"/>
          <w:sz w:val="20"/>
          <w:szCs w:val="20"/>
        </w:rPr>
      </w:pPr>
      <w:r>
        <w:rPr>
          <w:rFonts w:ascii="CMR10" w:hAnsi="CMR10" w:eastAsia="CMR10" w:cs="CMR10"/>
          <w:sz w:val="20"/>
          <w:szCs w:val="20"/>
        </w:rPr>
        <w:t>not require any assumptions beyond the ontological models</w:t>
      </w:r>
    </w:p>
    <w:p>
      <w:pPr>
        <w:jc w:val="left"/>
        <w:rPr>
          <w:rFonts w:ascii="CMR10" w:hAnsi="CMR10" w:eastAsia="CMR10" w:cs="CMR10"/>
          <w:sz w:val="20"/>
          <w:szCs w:val="20"/>
        </w:rPr>
      </w:pPr>
      <w:r>
        <w:rPr>
          <w:rFonts w:ascii="CMR10" w:hAnsi="CMR10" w:eastAsia="CMR10" w:cs="CMR10"/>
          <w:sz w:val="20"/>
          <w:szCs w:val="20"/>
        </w:rPr>
        <w:t>framework|such as preparation independence[11,</w:t>
      </w:r>
    </w:p>
    <w:p>
      <w:pPr>
        <w:jc w:val="left"/>
        <w:rPr>
          <w:rFonts w:ascii="CMR10" w:hAnsi="CMR10" w:eastAsia="CMR10" w:cs="CMR10"/>
          <w:sz w:val="20"/>
          <w:szCs w:val="20"/>
        </w:rPr>
      </w:pPr>
      <w:r>
        <w:rPr>
          <w:rFonts w:ascii="CMR10" w:hAnsi="CMR10" w:eastAsia="CMR10" w:cs="CMR10"/>
          <w:sz w:val="20"/>
          <w:szCs w:val="20"/>
        </w:rPr>
        <w:t>22], symmetry[15] or continuity[13, 14, 24]|allowing us</w:t>
      </w:r>
    </w:p>
    <w:p>
      <w:pPr>
        <w:jc w:val="left"/>
      </w:pPr>
      <w:r>
        <w:rPr>
          <w:rFonts w:ascii="CMR10" w:hAnsi="CMR10" w:eastAsia="CMR10" w:cs="CMR10"/>
          <w:sz w:val="20"/>
          <w:szCs w:val="20"/>
        </w:rPr>
        <w:t xml:space="preserve">in particular to rule out a strictly larger class of </w:t>
      </w:r>
      <w:r>
        <w:rPr>
          <w:rFonts w:ascii="CMMI10" w:hAnsi="CMMI10" w:eastAsia="CMMI10" w:cs="CMMI10"/>
          <w:sz w:val="20"/>
          <w:szCs w:val="20"/>
        </w:rPr>
        <w:t xml:space="preserve"> </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epistemic models than the experiment of Ref. [22]. We</w:t>
      </w:r>
    </w:p>
    <w:p>
      <w:pPr>
        <w:jc w:val="left"/>
        <w:rPr>
          <w:rFonts w:ascii="CMR10" w:hAnsi="CMR10" w:eastAsia="CMR10" w:cs="CMR10"/>
          <w:sz w:val="20"/>
          <w:szCs w:val="20"/>
        </w:rPr>
      </w:pPr>
      <w:r>
        <w:rPr>
          <w:rFonts w:ascii="CMR10" w:hAnsi="CMR10" w:eastAsia="CMR10" w:cs="CMR10"/>
          <w:sz w:val="20"/>
          <w:szCs w:val="20"/>
        </w:rPr>
        <w:t>do, however, rely on fair-sampling[10, 25]|the physically</w:t>
      </w:r>
    </w:p>
    <w:p>
      <w:pPr>
        <w:jc w:val="left"/>
        <w:rPr>
          <w:rFonts w:ascii="CMR10" w:hAnsi="CMR10" w:eastAsia="CMR10" w:cs="CMR10"/>
          <w:sz w:val="20"/>
          <w:szCs w:val="20"/>
        </w:rPr>
      </w:pPr>
      <w:r>
        <w:rPr>
          <w:rFonts w:ascii="CMR10" w:hAnsi="CMR10" w:eastAsia="CMR10" w:cs="CMR10"/>
          <w:sz w:val="20"/>
          <w:szCs w:val="20"/>
        </w:rPr>
        <w:t>reasonable assumption that the detected events are a</w:t>
      </w:r>
    </w:p>
    <w:p>
      <w:pPr>
        <w:jc w:val="left"/>
        <w:rPr>
          <w:rFonts w:ascii="CMR10" w:hAnsi="CMR10" w:eastAsia="CMR10" w:cs="CMR10"/>
          <w:sz w:val="20"/>
          <w:szCs w:val="20"/>
        </w:rPr>
      </w:pPr>
      <w:r>
        <w:rPr>
          <w:rFonts w:ascii="CMR10" w:hAnsi="CMR10" w:eastAsia="CMR10" w:cs="CMR10"/>
          <w:sz w:val="20"/>
          <w:szCs w:val="20"/>
        </w:rPr>
        <w:t>fair representation of the overall ensemble|to account</w:t>
      </w:r>
    </w:p>
    <w:p>
      <w:pPr>
        <w:jc w:val="left"/>
        <w:rPr>
          <w:rFonts w:ascii="CMR10" w:hAnsi="CMR10" w:eastAsia="CMR10" w:cs="CMR10"/>
          <w:sz w:val="20"/>
          <w:szCs w:val="20"/>
        </w:rPr>
      </w:pPr>
      <w:r>
        <w:rPr>
          <w:rFonts w:ascii="CMR10" w:hAnsi="CMR10" w:eastAsia="CMR10" w:cs="CMR10"/>
          <w:sz w:val="20"/>
          <w:szCs w:val="20"/>
        </w:rPr>
        <w:t>for optical loss and ine_cient detection. In the Methods</w:t>
      </w:r>
    </w:p>
    <w:p>
      <w:pPr>
        <w:jc w:val="left"/>
        <w:rPr>
          <w:rFonts w:ascii="CMR10" w:hAnsi="CMR10" w:eastAsia="CMR10" w:cs="CMR10"/>
          <w:sz w:val="20"/>
          <w:szCs w:val="20"/>
        </w:rPr>
      </w:pPr>
      <w:r>
        <w:rPr>
          <w:rFonts w:ascii="CMR10" w:hAnsi="CMR10" w:eastAsia="CMR10" w:cs="CMR10"/>
          <w:sz w:val="20"/>
          <w:szCs w:val="20"/>
        </w:rPr>
        <w:t>we estimate that, with the states and measurements</w:t>
      </w:r>
    </w:p>
    <w:p>
      <w:pPr>
        <w:jc w:val="left"/>
        <w:rPr>
          <w:rFonts w:ascii="CMR10" w:hAnsi="CMR10" w:eastAsia="CMR10" w:cs="CMR10"/>
          <w:sz w:val="20"/>
          <w:szCs w:val="20"/>
        </w:rPr>
      </w:pPr>
      <w:r>
        <w:rPr>
          <w:rFonts w:ascii="CMR10" w:hAnsi="CMR10" w:eastAsia="CMR10" w:cs="CMR10"/>
          <w:sz w:val="20"/>
          <w:szCs w:val="20"/>
        </w:rPr>
        <w:t>used in this work, an average detection e_ciency above</w:t>
      </w:r>
    </w:p>
    <w:p>
      <w:pPr>
        <w:jc w:val="left"/>
      </w:pPr>
      <w:r>
        <w:rPr>
          <w:rFonts w:ascii="CMSY10" w:hAnsi="CMSY10" w:eastAsia="CMSY10" w:cs="CMSY10"/>
          <w:sz w:val="20"/>
          <w:szCs w:val="20"/>
        </w:rPr>
        <w:t xml:space="preserve">_ </w:t>
      </w:r>
      <w:r>
        <w:rPr>
          <w:rFonts w:ascii="CMR10" w:hAnsi="CMR10" w:eastAsia="CMR10" w:cs="CMR10"/>
          <w:sz w:val="20"/>
          <w:szCs w:val="20"/>
        </w:rPr>
        <w:t xml:space="preserve">98% would be required for ruling out maximally </w:t>
      </w:r>
      <w:r>
        <w:rPr>
          <w:rFonts w:ascii="CMMI10" w:hAnsi="CMMI10" w:eastAsia="CMMI10" w:cs="CMMI10"/>
          <w:sz w:val="20"/>
          <w:szCs w:val="20"/>
        </w:rPr>
        <w:t xml:space="preserve"> </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epistemic models without relying on fair-sampling. This</w:t>
      </w:r>
    </w:p>
    <w:p>
      <w:pPr>
        <w:jc w:val="left"/>
        <w:rPr>
          <w:rFonts w:ascii="CMR10" w:hAnsi="CMR10" w:eastAsia="CMR10" w:cs="CMR10"/>
          <w:sz w:val="20"/>
          <w:szCs w:val="20"/>
        </w:rPr>
      </w:pPr>
      <w:r>
        <w:rPr>
          <w:rFonts w:ascii="CMR10" w:hAnsi="CMR10" w:eastAsia="CMR10" w:cs="CMR10"/>
          <w:sz w:val="20"/>
          <w:szCs w:val="20"/>
        </w:rPr>
        <w:t>is well above the e_ciencies currently achieved in photonics,</w:t>
      </w:r>
    </w:p>
    <w:p>
      <w:pPr>
        <w:jc w:val="left"/>
        <w:rPr>
          <w:rFonts w:ascii="CMR10" w:hAnsi="CMR10" w:eastAsia="CMR10" w:cs="CMR10"/>
          <w:sz w:val="20"/>
          <w:szCs w:val="20"/>
        </w:rPr>
      </w:pPr>
      <w:r>
        <w:rPr>
          <w:rFonts w:ascii="CMR10" w:hAnsi="CMR10" w:eastAsia="CMR10" w:cs="CMR10"/>
          <w:sz w:val="20"/>
          <w:szCs w:val="20"/>
        </w:rPr>
        <w:t>but might be achievable in other architectures such as</w:t>
      </w:r>
    </w:p>
    <w:p>
      <w:pPr>
        <w:jc w:val="left"/>
        <w:rPr>
          <w:rFonts w:ascii="CMR10" w:hAnsi="CMR10" w:eastAsia="CMR10" w:cs="CMR10"/>
          <w:sz w:val="20"/>
          <w:szCs w:val="20"/>
        </w:rPr>
      </w:pPr>
      <w:r>
        <w:rPr>
          <w:rFonts w:ascii="CMR10" w:hAnsi="CMR10" w:eastAsia="CMR10" w:cs="CMR10"/>
          <w:sz w:val="20"/>
          <w:szCs w:val="20"/>
        </w:rPr>
        <w:t>trapped ions or superconductors, where however, precise</w:t>
      </w:r>
    </w:p>
    <w:p>
      <w:pPr>
        <w:jc w:val="left"/>
        <w:rPr>
          <w:rFonts w:ascii="CMR10" w:hAnsi="CMR10" w:eastAsia="CMR10" w:cs="CMR10"/>
          <w:sz w:val="20"/>
          <w:szCs w:val="20"/>
        </w:rPr>
      </w:pPr>
      <w:r>
        <w:rPr>
          <w:rFonts w:ascii="CMR10" w:hAnsi="CMR10" w:eastAsia="CMR10" w:cs="CMR10"/>
          <w:sz w:val="20"/>
          <w:szCs w:val="20"/>
        </w:rPr>
        <w:t>control of qudits is yet to be demonstrated.</w:t>
      </w:r>
    </w:p>
    <w:p>
      <w:pPr>
        <w:jc w:val="left"/>
        <w:rPr>
          <w:rFonts w:ascii="CMR10" w:hAnsi="CMR10" w:eastAsia="CMR10" w:cs="CMR10"/>
          <w:sz w:val="20"/>
          <w:szCs w:val="20"/>
        </w:rPr>
      </w:pPr>
      <w:r>
        <w:rPr>
          <w:rFonts w:ascii="CMR10" w:hAnsi="CMR10" w:eastAsia="CMR10" w:cs="CMR10"/>
          <w:sz w:val="20"/>
          <w:szCs w:val="20"/>
        </w:rPr>
        <w:t>Recall that the ontological model framework covers all</w:t>
      </w:r>
    </w:p>
    <w:p>
      <w:pPr>
        <w:jc w:val="left"/>
        <w:rPr>
          <w:rFonts w:ascii="CMR10" w:hAnsi="CMR10" w:eastAsia="CMR10" w:cs="CMR10"/>
          <w:sz w:val="20"/>
          <w:szCs w:val="20"/>
        </w:rPr>
      </w:pPr>
      <w:r>
        <w:rPr>
          <w:rFonts w:ascii="CMR10" w:hAnsi="CMR10" w:eastAsia="CMR10" w:cs="CMR10"/>
          <w:sz w:val="20"/>
          <w:szCs w:val="20"/>
        </w:rPr>
        <w:t>interpretations of the quantum wavefunction in which there is an observer-independent, objective reality underlying</w:t>
      </w:r>
    </w:p>
    <w:p>
      <w:pPr>
        <w:jc w:val="left"/>
        <w:rPr>
          <w:rFonts w:ascii="CMR10" w:hAnsi="CMR10" w:eastAsia="CMR10" w:cs="CMR10"/>
          <w:sz w:val="20"/>
          <w:szCs w:val="20"/>
        </w:rPr>
      </w:pPr>
      <w:r>
        <w:rPr>
          <w:rFonts w:ascii="CMR10" w:hAnsi="CMR10" w:eastAsia="CMR10" w:cs="CMR10"/>
          <w:sz w:val="20"/>
          <w:szCs w:val="20"/>
        </w:rPr>
        <w:t>quantum mechanics. Within these realist interpretations</w:t>
      </w:r>
    </w:p>
    <w:p>
      <w:pPr>
        <w:jc w:val="left"/>
        <w:rPr>
          <w:rFonts w:ascii="CMR10" w:hAnsi="CMR10" w:eastAsia="CMR10" w:cs="CMR10"/>
          <w:sz w:val="20"/>
          <w:szCs w:val="20"/>
        </w:rPr>
      </w:pPr>
      <w:r>
        <w:rPr>
          <w:rFonts w:ascii="CMR10" w:hAnsi="CMR10" w:eastAsia="CMR10" w:cs="CMR10"/>
          <w:sz w:val="20"/>
          <w:szCs w:val="20"/>
        </w:rPr>
        <w:t>our results conclusively rule out the most</w:t>
      </w:r>
    </w:p>
    <w:p>
      <w:pPr>
        <w:jc w:val="left"/>
      </w:pPr>
      <w:r>
        <w:rPr>
          <w:rFonts w:ascii="CMR10" w:hAnsi="CMR10" w:eastAsia="CMR10" w:cs="CMR10"/>
          <w:sz w:val="20"/>
          <w:szCs w:val="20"/>
        </w:rPr>
        <w:t xml:space="preserve">compelling </w:t>
      </w:r>
      <w:r>
        <w:rPr>
          <w:rFonts w:ascii="CMMI10" w:hAnsi="CMMI10" w:eastAsia="CMMI10" w:cs="CMMI10"/>
          <w:sz w:val="20"/>
          <w:szCs w:val="20"/>
        </w:rPr>
        <w:t xml:space="preserve"> </w:t>
      </w:r>
      <w:r>
        <w:rPr>
          <w:rFonts w:ascii="CMR10" w:hAnsi="CMR10" w:eastAsia="CMR10" w:cs="CMR10"/>
          <w:sz w:val="20"/>
          <w:szCs w:val="20"/>
        </w:rPr>
        <w:t>-epistemic models, namely those that fully</w:t>
      </w:r>
    </w:p>
    <w:p>
      <w:pPr>
        <w:jc w:val="left"/>
        <w:rPr>
          <w:rFonts w:ascii="CMR10" w:hAnsi="CMR10" w:eastAsia="CMR10" w:cs="CMR10"/>
          <w:sz w:val="20"/>
          <w:szCs w:val="20"/>
        </w:rPr>
      </w:pPr>
      <w:r>
        <w:rPr>
          <w:rFonts w:ascii="CMR10" w:hAnsi="CMR10" w:eastAsia="CMR10" w:cs="CMR10"/>
          <w:sz w:val="20"/>
          <w:szCs w:val="20"/>
        </w:rPr>
        <w:t>explain quantum indistinguishability. They further exclude</w:t>
      </w:r>
    </w:p>
    <w:p>
      <w:pPr>
        <w:jc w:val="left"/>
        <w:rPr>
          <w:rFonts w:ascii="CMR10" w:hAnsi="CMR10" w:eastAsia="CMR10" w:cs="CMR10"/>
          <w:sz w:val="20"/>
          <w:szCs w:val="20"/>
        </w:rPr>
      </w:pPr>
      <w:r>
        <w:rPr>
          <w:rFonts w:ascii="CMR10" w:hAnsi="CMR10" w:eastAsia="CMR10" w:cs="CMR10"/>
          <w:sz w:val="20"/>
          <w:szCs w:val="20"/>
        </w:rPr>
        <w:t>a large class of non-maximal models, characterised</w:t>
      </w:r>
    </w:p>
    <w:p>
      <w:pPr>
        <w:jc w:val="left"/>
        <w:rPr>
          <w:rFonts w:ascii="CMR10" w:hAnsi="CMR10" w:eastAsia="CMR10" w:cs="CMR10"/>
          <w:sz w:val="20"/>
          <w:szCs w:val="20"/>
        </w:rPr>
      </w:pPr>
      <w:r>
        <w:rPr>
          <w:rFonts w:ascii="CMR10" w:hAnsi="CMR10" w:eastAsia="CMR10" w:cs="CMR10"/>
          <w:sz w:val="20"/>
          <w:szCs w:val="20"/>
        </w:rPr>
        <w:t>by a minimal ratio of classical-to-quantum overlap larger</w:t>
      </w:r>
    </w:p>
    <w:p>
      <w:pPr>
        <w:jc w:val="left"/>
      </w:pPr>
      <w:r>
        <w:rPr>
          <w:rFonts w:ascii="CMR10" w:hAnsi="CMR10" w:eastAsia="CMR10" w:cs="CMR10"/>
          <w:sz w:val="20"/>
          <w:szCs w:val="20"/>
        </w:rPr>
        <w:t xml:space="preserve">than </w:t>
      </w:r>
      <w:r>
        <w:rPr>
          <w:rFonts w:ascii="CMMI10" w:hAnsi="CMMI10" w:eastAsia="CMMI10" w:cs="CMMI10"/>
          <w:sz w:val="20"/>
          <w:szCs w:val="20"/>
        </w:rPr>
        <w:t>_</w:t>
      </w:r>
      <w:r>
        <w:rPr>
          <w:rFonts w:ascii="CMR7" w:hAnsi="CMR7" w:eastAsia="CMR10" w:cs="CMR7"/>
          <w:sz w:val="14"/>
          <w:szCs w:val="14"/>
        </w:rPr>
        <w:t>0</w:t>
      </w:r>
      <w:r>
        <w:rPr>
          <w:rFonts w:ascii="CMR10" w:hAnsi="CMR10" w:eastAsia="CMR10" w:cs="CMR10"/>
          <w:sz w:val="20"/>
          <w:szCs w:val="20"/>
        </w:rPr>
        <w:t>=0</w:t>
      </w:r>
      <w:r>
        <w:rPr>
          <w:rFonts w:ascii="CMMI10" w:hAnsi="CMMI10" w:eastAsia="CMMI10" w:cs="CMMI10"/>
          <w:sz w:val="20"/>
          <w:szCs w:val="20"/>
        </w:rPr>
        <w:t>:</w:t>
      </w:r>
      <w:r>
        <w:rPr>
          <w:rFonts w:ascii="CMR10" w:hAnsi="CMR10" w:eastAsia="CMR10" w:cs="CMR10"/>
          <w:sz w:val="20"/>
          <w:szCs w:val="20"/>
        </w:rPr>
        <w:t xml:space="preserve">690 </w:t>
      </w:r>
      <w:r>
        <w:rPr>
          <w:rFonts w:ascii="CMSY10" w:hAnsi="CMSY10" w:eastAsia="CMSY10" w:cs="CMSY10"/>
          <w:sz w:val="20"/>
          <w:szCs w:val="20"/>
        </w:rPr>
        <w:t xml:space="preserve">_ </w:t>
      </w:r>
      <w:r>
        <w:rPr>
          <w:rFonts w:ascii="CMR10" w:hAnsi="CMR10" w:eastAsia="CMR10" w:cs="CMR10"/>
          <w:sz w:val="20"/>
          <w:szCs w:val="20"/>
        </w:rPr>
        <w:t>0</w:t>
      </w:r>
      <w:r>
        <w:rPr>
          <w:rFonts w:ascii="CMMI10" w:hAnsi="CMMI10" w:eastAsia="CMMI10" w:cs="CMMI10"/>
          <w:sz w:val="20"/>
          <w:szCs w:val="20"/>
        </w:rPr>
        <w:t>:</w:t>
      </w:r>
      <w:r>
        <w:rPr>
          <w:rFonts w:ascii="CMR10" w:hAnsi="CMR10" w:eastAsia="CMR10" w:cs="CMR10"/>
          <w:sz w:val="20"/>
          <w:szCs w:val="20"/>
        </w:rPr>
        <w:t>001 for the states we used. Further</w:t>
      </w:r>
    </w:p>
    <w:p>
      <w:pPr>
        <w:jc w:val="left"/>
        <w:rPr>
          <w:rFonts w:ascii="CMR10" w:hAnsi="CMR10" w:eastAsia="CMR10" w:cs="CMR10"/>
          <w:sz w:val="20"/>
          <w:szCs w:val="20"/>
        </w:rPr>
      </w:pPr>
      <w:r>
        <w:rPr>
          <w:rFonts w:ascii="CMR10" w:hAnsi="CMR10" w:eastAsia="CMR10" w:cs="CMR10"/>
          <w:sz w:val="20"/>
          <w:szCs w:val="20"/>
        </w:rPr>
        <w:t>improvements in measurement precision will allow us to</w:t>
      </w:r>
    </w:p>
    <w:p>
      <w:pPr>
        <w:jc w:val="left"/>
      </w:pPr>
      <w:r>
        <w:rPr>
          <w:rFonts w:ascii="CMR10" w:hAnsi="CMR10" w:eastAsia="CMR10" w:cs="CMR10"/>
          <w:sz w:val="20"/>
          <w:szCs w:val="20"/>
        </w:rPr>
        <w:t xml:space="preserve">impose even lower bounds on </w:t>
      </w:r>
      <w:r>
        <w:rPr>
          <w:rFonts w:ascii="CMMI10" w:hAnsi="CMMI10" w:eastAsia="CMMI10" w:cs="CMMI10"/>
          <w:sz w:val="20"/>
          <w:szCs w:val="20"/>
        </w:rPr>
        <w:t xml:space="preserve"> </w:t>
      </w:r>
      <w:r>
        <w:rPr>
          <w:rFonts w:ascii="CMR10" w:hAnsi="CMR10" w:eastAsia="CMR10" w:cs="CMR10"/>
          <w:sz w:val="20"/>
          <w:szCs w:val="20"/>
        </w:rPr>
        <w:t>-epistemic theories, rendering</w:t>
      </w:r>
    </w:p>
    <w:p>
      <w:pPr>
        <w:jc w:val="left"/>
        <w:rPr>
          <w:rFonts w:ascii="CMR10" w:hAnsi="CMR10" w:eastAsia="CMR10" w:cs="CMR10"/>
          <w:sz w:val="20"/>
          <w:szCs w:val="20"/>
        </w:rPr>
      </w:pPr>
      <w:r>
        <w:rPr>
          <w:rFonts w:ascii="CMR10" w:hAnsi="CMR10" w:eastAsia="CMR10" w:cs="CMR10"/>
          <w:sz w:val="20"/>
          <w:szCs w:val="20"/>
        </w:rPr>
        <w:t>them increasingly implausible. This suggests that,</w:t>
      </w:r>
    </w:p>
    <w:p>
      <w:pPr>
        <w:jc w:val="left"/>
        <w:rPr>
          <w:rFonts w:ascii="CMR10" w:hAnsi="CMR10" w:eastAsia="CMR10" w:cs="CMR10"/>
          <w:sz w:val="20"/>
          <w:szCs w:val="20"/>
        </w:rPr>
      </w:pPr>
      <w:r>
        <w:rPr>
          <w:rFonts w:ascii="CMR10" w:hAnsi="CMR10" w:eastAsia="CMR10" w:cs="CMR10"/>
          <w:sz w:val="20"/>
          <w:szCs w:val="20"/>
        </w:rPr>
        <w:t>if we want to hold on to objective reality, we should adopt</w:t>
      </w:r>
    </w:p>
    <w:p>
      <w:pPr>
        <w:jc w:val="left"/>
      </w:pPr>
      <w:r>
        <w:rPr>
          <w:rFonts w:ascii="CMR10" w:hAnsi="CMR10" w:eastAsia="CMR10" w:cs="CMR10"/>
          <w:sz w:val="20"/>
          <w:szCs w:val="20"/>
        </w:rPr>
        <w:t xml:space="preserve">the </w:t>
      </w:r>
      <w:r>
        <w:rPr>
          <w:rFonts w:ascii="CMMI10" w:hAnsi="CMMI10" w:eastAsia="CMMI10" w:cs="CMMI10"/>
          <w:sz w:val="20"/>
          <w:szCs w:val="20"/>
        </w:rPr>
        <w:t xml:space="preserve"> </w:t>
      </w:r>
      <w:r>
        <w:rPr>
          <w:rFonts w:ascii="CMR10" w:hAnsi="CMR10" w:eastAsia="CMR10" w:cs="CMR10"/>
          <w:sz w:val="20"/>
          <w:szCs w:val="20"/>
        </w:rPr>
        <w:t>-ontic viewpoint|which assigns objective reality to</w:t>
      </w:r>
    </w:p>
    <w:p>
      <w:pPr>
        <w:jc w:val="left"/>
        <w:rPr>
          <w:rFonts w:ascii="CMR10" w:hAnsi="CMR10" w:eastAsia="CMR10" w:cs="CMR10"/>
          <w:sz w:val="20"/>
          <w:szCs w:val="20"/>
        </w:rPr>
      </w:pPr>
      <w:r>
        <w:rPr>
          <w:rFonts w:ascii="CMR10" w:hAnsi="CMR10" w:eastAsia="CMR10" w:cs="CMR10"/>
          <w:sz w:val="20"/>
          <w:szCs w:val="20"/>
        </w:rPr>
        <w:t>the wavefunction, but has some intriguing implications</w:t>
      </w:r>
    </w:p>
    <w:p>
      <w:pPr>
        <w:jc w:val="left"/>
        <w:rPr>
          <w:rFonts w:ascii="CMR10" w:hAnsi="CMR10" w:eastAsia="CMR10" w:cs="CMR10"/>
          <w:sz w:val="20"/>
          <w:szCs w:val="20"/>
        </w:rPr>
      </w:pPr>
      <w:r>
        <w:rPr>
          <w:rFonts w:ascii="CMR10" w:hAnsi="CMR10" w:eastAsia="CMR10" w:cs="CMR10"/>
          <w:sz w:val="20"/>
          <w:szCs w:val="20"/>
        </w:rPr>
        <w:t>such as non-locality or many worlds[28].</w:t>
      </w:r>
    </w:p>
    <w:p>
      <w:pPr>
        <w:jc w:val="left"/>
        <w:rPr>
          <w:rFonts w:ascii="CMR10" w:hAnsi="CMR10" w:eastAsia="CMR10" w:cs="CMR10"/>
          <w:sz w:val="20"/>
          <w:szCs w:val="20"/>
        </w:rPr>
      </w:pPr>
      <w:r>
        <w:rPr>
          <w:rFonts w:ascii="CMR10" w:hAnsi="CMR10" w:eastAsia="CMR10" w:cs="CMR10"/>
          <w:sz w:val="20"/>
          <w:szCs w:val="20"/>
        </w:rPr>
        <w:t>Alternatively, we may have to consider interpretations</w:t>
      </w:r>
    </w:p>
    <w:p>
      <w:pPr>
        <w:jc w:val="left"/>
        <w:rPr>
          <w:rFonts w:ascii="CMR10" w:hAnsi="CMR10" w:eastAsia="CMR10" w:cs="CMR10"/>
          <w:sz w:val="20"/>
          <w:szCs w:val="20"/>
        </w:rPr>
      </w:pPr>
      <w:r>
        <w:rPr>
          <w:rFonts w:ascii="CMR10" w:hAnsi="CMR10" w:eastAsia="CMR10" w:cs="CMR10"/>
          <w:sz w:val="20"/>
          <w:szCs w:val="20"/>
        </w:rPr>
        <w:t>outside the scope of the ontological model framework, by</w:t>
      </w:r>
    </w:p>
    <w:p>
      <w:pPr>
        <w:jc w:val="left"/>
        <w:rPr>
          <w:rFonts w:ascii="CMR10" w:hAnsi="CMR10" w:eastAsia="CMR10" w:cs="CMR10"/>
          <w:sz w:val="20"/>
          <w:szCs w:val="20"/>
        </w:rPr>
      </w:pPr>
      <w:r>
        <w:rPr>
          <w:rFonts w:ascii="CMR10" w:hAnsi="CMR10" w:eastAsia="CMR10" w:cs="CMR10"/>
          <w:sz w:val="20"/>
          <w:szCs w:val="20"/>
        </w:rPr>
        <w:t>allowing for instance retro-causality|so that the epistemic</w:t>
      </w:r>
    </w:p>
    <w:p>
      <w:pPr>
        <w:jc w:val="left"/>
        <w:rPr>
          <w:rFonts w:ascii="CMR10" w:hAnsi="CMR10" w:eastAsia="CMR10" w:cs="CMR10"/>
          <w:sz w:val="20"/>
          <w:szCs w:val="20"/>
        </w:rPr>
      </w:pPr>
      <w:r>
        <w:rPr>
          <w:rFonts w:ascii="CMR10" w:hAnsi="CMR10" w:eastAsia="CMR10" w:cs="CMR10"/>
          <w:sz w:val="20"/>
          <w:szCs w:val="20"/>
        </w:rPr>
        <w:t>states could depend on the measurement they are</w:t>
      </w:r>
    </w:p>
    <w:p>
      <w:pPr>
        <w:jc w:val="left"/>
        <w:rPr>
          <w:rFonts w:ascii="CMR10" w:hAnsi="CMR10" w:eastAsia="CMR10" w:cs="CMR10"/>
          <w:sz w:val="20"/>
          <w:szCs w:val="20"/>
        </w:rPr>
      </w:pPr>
      <w:r>
        <w:rPr>
          <w:rFonts w:ascii="CMR10" w:hAnsi="CMR10" w:eastAsia="CMR10" w:cs="CMR10"/>
          <w:sz w:val="20"/>
          <w:szCs w:val="20"/>
        </w:rPr>
        <w:t>subjected to|or completely abandoning any notion of</w:t>
      </w:r>
    </w:p>
    <w:p>
      <w:pPr>
        <w:jc w:val="left"/>
        <w:rPr>
          <w:rFonts w:ascii="CMR10" w:hAnsi="CMR10" w:eastAsia="CMR10" w:cs="CMR10"/>
          <w:sz w:val="20"/>
          <w:szCs w:val="20"/>
        </w:rPr>
      </w:pPr>
      <w:r>
        <w:rPr>
          <w:rFonts w:ascii="CMR10" w:hAnsi="CMR10" w:eastAsia="CMR10" w:cs="CMR10"/>
          <w:sz w:val="20"/>
          <w:szCs w:val="20"/>
        </w:rPr>
        <w:t>observer-independent reality. This latter approach is</w:t>
      </w:r>
    </w:p>
    <w:p>
      <w:pPr>
        <w:jc w:val="left"/>
        <w:rPr>
          <w:rFonts w:ascii="CMR10" w:hAnsi="CMR10" w:eastAsia="CMR10" w:cs="CMR10"/>
          <w:sz w:val="20"/>
          <w:szCs w:val="20"/>
        </w:rPr>
      </w:pPr>
      <w:r>
        <w:rPr>
          <w:rFonts w:ascii="CMR10" w:hAnsi="CMR10" w:eastAsia="CMR10" w:cs="CMR10"/>
          <w:sz w:val="20"/>
          <w:szCs w:val="20"/>
        </w:rPr>
        <w:t>favoured by interpretations such as QBism[2{4], which</w:t>
      </w:r>
    </w:p>
    <w:p>
      <w:pPr>
        <w:jc w:val="left"/>
        <w:rPr>
          <w:rFonts w:ascii="CMR10" w:hAnsi="CMR10" w:eastAsia="CMR10" w:cs="CMR10"/>
          <w:sz w:val="20"/>
          <w:szCs w:val="20"/>
        </w:rPr>
      </w:pPr>
      <w:r>
        <w:rPr>
          <w:rFonts w:ascii="CMR10" w:hAnsi="CMR10" w:eastAsia="CMR10" w:cs="CMR10"/>
          <w:sz w:val="20"/>
          <w:szCs w:val="20"/>
        </w:rPr>
        <w:t>follows Bohr's position as opposed to Einstein's. Our</w:t>
      </w:r>
    </w:p>
    <w:p>
      <w:pPr>
        <w:jc w:val="left"/>
        <w:rPr>
          <w:rFonts w:ascii="CMR10" w:hAnsi="CMR10" w:eastAsia="CMR10" w:cs="CMR10"/>
          <w:sz w:val="20"/>
          <w:szCs w:val="20"/>
        </w:rPr>
      </w:pPr>
      <w:r>
        <w:rPr>
          <w:rFonts w:ascii="CMR10" w:hAnsi="CMR10" w:eastAsia="CMR10" w:cs="CMR10"/>
          <w:sz w:val="20"/>
          <w:szCs w:val="20"/>
        </w:rPr>
        <w:t>work thus puts strong limitations, beyond those imposed</w:t>
      </w:r>
    </w:p>
    <w:p>
      <w:pPr>
        <w:jc w:val="left"/>
        <w:rPr>
          <w:rFonts w:ascii="CMR10" w:hAnsi="CMR10" w:eastAsia="CMR10" w:cs="CMR10"/>
          <w:sz w:val="20"/>
          <w:szCs w:val="20"/>
        </w:rPr>
      </w:pPr>
      <w:r>
        <w:rPr>
          <w:rFonts w:ascii="CMR10" w:hAnsi="CMR10" w:eastAsia="CMR10" w:cs="CMR10"/>
          <w:sz w:val="20"/>
          <w:szCs w:val="20"/>
        </w:rPr>
        <w:t>by Bell's theorem, on possible realist interpretations of</w:t>
      </w:r>
    </w:p>
    <w:p>
      <w:pPr>
        <w:spacing w:before="0" w:after="0"/>
        <w:contextualSpacing/>
        <w:jc w:val="left"/>
        <w:rPr>
          <w:rFonts w:ascii="CMR10" w:hAnsi="CMR10" w:eastAsia="CMR10" w:cs="CMR10"/>
          <w:sz w:val="20"/>
          <w:szCs w:val="20"/>
        </w:rPr>
      </w:pPr>
      <w:r>
        <w:rPr>
          <w:rFonts w:ascii="CMR10" w:hAnsi="CMR10" w:eastAsia="CMR10" w:cs="CMR10"/>
          <w:sz w:val="20"/>
          <w:szCs w:val="20"/>
        </w:rPr>
        <w:t xml:space="preserve">quantum theory. (pp. 4-5) </w:t>
      </w:r>
    </w:p>
    <w:p>
      <w:pPr>
        <w:spacing w:before="0" w:after="0"/>
        <w:contextualSpacing/>
        <w:jc w:val="left"/>
        <w:rPr>
          <w:rFonts w:ascii="CMR10" w:hAnsi="CMR10" w:eastAsia="CMR10" w:cs="CMR10"/>
          <w:sz w:val="20"/>
          <w:szCs w:val="20"/>
        </w:rPr>
      </w:pPr>
    </w:p>
    <w:p>
      <w:pPr>
        <w:spacing w:before="0" w:after="0"/>
        <w:contextualSpacing/>
        <w:jc w:val="left"/>
        <w:rPr>
          <w:rFonts w:ascii="CMR10" w:hAnsi="CMR10" w:eastAsia="CMR10" w:cs="CMR10"/>
          <w:color w:val="FF0000"/>
          <w:sz w:val="20"/>
          <w:szCs w:val="20"/>
        </w:rPr>
      </w:pPr>
      <w:r>
        <w:rPr>
          <w:rFonts w:ascii="CMR10" w:hAnsi="CMR10" w:eastAsia="CMR10" w:cs="CMR10"/>
          <w:color w:val="FF0000"/>
          <w:sz w:val="20"/>
          <w:szCs w:val="20"/>
        </w:rPr>
        <w:t>[It seems as if the authors had written this article within the EDWs perspective!!!1 There are UNBELIEVABLE similar ideas to my ideas: that is, the EDWs perspective applied to QM!!!!! Exactly the same ideas!!! Anyway, Ringbauer and Branciard are in other paper in this manuscript – see above!!!]</w:t>
      </w:r>
    </w:p>
    <w:p>
      <w:pPr>
        <w:spacing w:before="0" w:after="0"/>
        <w:contextualSpacing/>
        <w:jc w:val="left"/>
        <w:rPr>
          <w:rFonts w:ascii="CMR10" w:hAnsi="CMR10" w:eastAsia="CMR10" w:cs="CMR10"/>
          <w:color w:val="FF0000"/>
          <w:sz w:val="20"/>
          <w:szCs w:val="20"/>
        </w:rPr>
      </w:pPr>
    </w:p>
    <w:p>
      <w:pPr>
        <w:spacing w:before="0" w:after="0"/>
        <w:contextualSpacing/>
        <w:jc w:val="left"/>
        <w:rPr>
          <w:rFonts w:ascii="CMR10" w:hAnsi="CMR10" w:eastAsia="CMR10" w:cs="CMR10"/>
          <w:color w:val="FF0000"/>
          <w:sz w:val="20"/>
          <w:szCs w:val="20"/>
        </w:rPr>
      </w:pPr>
      <w:r>
        <w:rPr>
          <w:rFonts w:ascii="CMR10" w:hAnsi="CMR10" w:eastAsia="CMR10" w:cs="CMR10"/>
          <w:color w:val="FF0000"/>
          <w:sz w:val="20"/>
          <w:szCs w:val="20"/>
        </w:rPr>
        <w:t>About this article see here some comments</w:t>
      </w:r>
    </w:p>
    <w:p>
      <w:pPr>
        <w:spacing w:before="0" w:after="0"/>
        <w:contextualSpacing/>
        <w:jc w:val="left"/>
        <w:rPr>
          <w:rFonts w:ascii="Arial" w:hAnsi="Arial" w:eastAsia="Calibri" w:cs="Arial"/>
          <w:color w:val="FF0000"/>
        </w:rPr>
      </w:pPr>
    </w:p>
    <w:p>
      <w:pPr>
        <w:pStyle w:val="2"/>
        <w:spacing w:before="0" w:after="0" w:line="630" w:lineRule="atLeast"/>
        <w:rPr>
          <w:rFonts w:ascii="Arial" w:hAnsi="Arial" w:cs="Arial"/>
          <w:color w:val="901A0B"/>
          <w:sz w:val="24"/>
          <w:szCs w:val="24"/>
        </w:rPr>
      </w:pPr>
      <w:r>
        <w:rPr>
          <w:rFonts w:ascii="Arial" w:hAnsi="Arial" w:cs="Arial"/>
          <w:color w:val="901A0B"/>
          <w:sz w:val="24"/>
          <w:szCs w:val="24"/>
        </w:rPr>
        <w:t>The Reality of Quantum Weirdness</w:t>
      </w:r>
    </w:p>
    <w:p>
      <w:pPr>
        <w:numPr>
          <w:ilvl w:val="0"/>
          <w:numId w:val="41"/>
        </w:numPr>
        <w:shd w:val="clear" w:fill="FFFFFF"/>
        <w:spacing w:line="300" w:lineRule="atLeast"/>
        <w:ind w:left="0" w:right="0" w:firstLine="0"/>
        <w:jc w:val="left"/>
      </w:pPr>
      <w:r>
        <w:rPr>
          <w:rFonts w:ascii="Arial" w:hAnsi="Arial" w:cs="Arial"/>
          <w:color w:val="878686"/>
        </w:rPr>
        <w:t>by </w:t>
      </w:r>
      <w:r>
        <w:fldChar w:fldCharType="begin"/>
      </w:r>
      <w:r>
        <w:instrText xml:space="preserve"> HYPERLINK "https://www.scienceandnonduality.com/author/efrenkel/" \h </w:instrText>
      </w:r>
      <w:r>
        <w:fldChar w:fldCharType="separate"/>
      </w:r>
      <w:r>
        <w:rPr>
          <w:rStyle w:val="12"/>
          <w:rFonts w:ascii="Arial" w:hAnsi="Arial" w:cs="Arial"/>
          <w:b/>
          <w:bCs/>
          <w:color w:val="FF6600"/>
        </w:rPr>
        <w:t>Edward Frenkel</w:t>
      </w:r>
      <w:r>
        <w:rPr>
          <w:rStyle w:val="12"/>
          <w:rFonts w:ascii="Arial" w:hAnsi="Arial" w:cs="Arial"/>
          <w:b/>
          <w:bCs/>
          <w:color w:val="FF6600"/>
        </w:rPr>
        <w:fldChar w:fldCharType="end"/>
      </w:r>
    </w:p>
    <w:p>
      <w:pPr>
        <w:spacing w:before="0" w:after="0"/>
        <w:contextualSpacing/>
        <w:jc w:val="left"/>
        <w:rPr>
          <w:rFonts w:ascii="Arial" w:hAnsi="Arial" w:eastAsia="Calibri" w:cs="Arial"/>
          <w:color w:val="FF0000"/>
        </w:rPr>
      </w:pPr>
    </w:p>
    <w:p>
      <w:pPr>
        <w:spacing w:before="0" w:after="0"/>
        <w:contextualSpacing/>
        <w:jc w:val="left"/>
      </w:pPr>
      <w:r>
        <w:rPr>
          <w:rFonts w:ascii="Arial" w:hAnsi="Arial" w:cs="Arial"/>
          <w:color w:val="2C2C2E"/>
          <w:spacing w:val="15"/>
          <w:sz w:val="20"/>
          <w:szCs w:val="20"/>
          <w:highlight w:val="white"/>
        </w:rPr>
        <w:t>This month, </w:t>
      </w:r>
      <w:r>
        <w:fldChar w:fldCharType="begin"/>
      </w:r>
      <w:r>
        <w:instrText xml:space="preserve"> HYPERLINK "http://arxiv.org/abs/1412.6213" \t "_blank" \h </w:instrText>
      </w:r>
      <w:r>
        <w:fldChar w:fldCharType="separate"/>
      </w:r>
      <w:r>
        <w:rPr>
          <w:rStyle w:val="12"/>
          <w:rFonts w:ascii="Arial" w:hAnsi="Arial" w:cs="Arial"/>
          <w:color w:val="326891"/>
          <w:spacing w:val="15"/>
          <w:sz w:val="20"/>
          <w:szCs w:val="20"/>
          <w:highlight w:val="white"/>
        </w:rPr>
        <w:t>a paper published online in the journal Nature Physics</w:t>
      </w:r>
      <w:r>
        <w:rPr>
          <w:rStyle w:val="12"/>
          <w:rFonts w:ascii="Arial" w:hAnsi="Arial" w:cs="Arial"/>
          <w:color w:val="326891"/>
          <w:spacing w:val="15"/>
          <w:sz w:val="20"/>
          <w:szCs w:val="20"/>
          <w:highlight w:val="white"/>
        </w:rPr>
        <w:fldChar w:fldCharType="end"/>
      </w:r>
      <w:r>
        <w:rPr>
          <w:rFonts w:ascii="Arial" w:hAnsi="Arial" w:cs="Arial"/>
          <w:color w:val="2C2C2E"/>
          <w:spacing w:val="15"/>
          <w:sz w:val="20"/>
          <w:szCs w:val="20"/>
          <w:highlight w:val="white"/>
        </w:rPr>
        <w:t> presents experimental research that supports the latter scenario — that there is a “Rashomon effect” not just in our </w:t>
      </w:r>
      <w:r>
        <w:rPr>
          <w:rStyle w:val="8"/>
          <w:rFonts w:ascii="Arial" w:hAnsi="Arial" w:cs="Arial"/>
          <w:color w:val="2C2C2E"/>
          <w:spacing w:val="15"/>
          <w:highlight w:val="white"/>
        </w:rPr>
        <w:t>descriptions </w:t>
      </w:r>
      <w:r>
        <w:rPr>
          <w:rFonts w:ascii="Arial" w:hAnsi="Arial" w:cs="Arial"/>
          <w:color w:val="2C2C2E"/>
          <w:spacing w:val="15"/>
          <w:sz w:val="20"/>
          <w:szCs w:val="20"/>
          <w:highlight w:val="white"/>
        </w:rPr>
        <w:t>of nature, but in nature itself.</w:t>
      </w:r>
    </w:p>
    <w:p>
      <w:pPr>
        <w:spacing w:before="0" w:after="270"/>
        <w:rPr>
          <w:rFonts w:ascii="Arial" w:hAnsi="Arial" w:cs="Arial"/>
          <w:color w:val="2C2C2E"/>
          <w:spacing w:val="15"/>
          <w:sz w:val="20"/>
          <w:szCs w:val="20"/>
        </w:rPr>
      </w:pPr>
      <w:r>
        <w:rPr>
          <w:rFonts w:ascii="Arial" w:hAnsi="Arial" w:cs="Arial"/>
          <w:color w:val="2C2C2E"/>
          <w:spacing w:val="15"/>
          <w:sz w:val="20"/>
          <w:szCs w:val="20"/>
        </w:rPr>
        <w:t>Over the past hundred years, numerous experiments on elementary particles have upended the classical paradigm of a causal, deterministic universe. Consider, for example, the so-called double-slit experiment. We shoot a bunch of elementary particles — say, electrons — at a screen that can register their impact. But in front of the screen, we place a partial obstruction: a wall with two thin parallel vertical slits. We look at the resulting pattern of electrons on the screen. What do we see?</w:t>
      </w:r>
    </w:p>
    <w:p>
      <w:pPr>
        <w:spacing w:before="0" w:after="270"/>
        <w:rPr>
          <w:rFonts w:ascii="Arial" w:hAnsi="Arial" w:cs="Arial"/>
          <w:color w:val="2C2C2E"/>
          <w:spacing w:val="15"/>
          <w:sz w:val="20"/>
          <w:szCs w:val="20"/>
        </w:rPr>
      </w:pPr>
      <w:r>
        <w:rPr>
          <w:rFonts w:ascii="Arial" w:hAnsi="Arial" w:cs="Arial"/>
          <w:color w:val="2C2C2E"/>
          <w:spacing w:val="15"/>
          <w:sz w:val="20"/>
          <w:szCs w:val="20"/>
        </w:rPr>
        <w:t>If the electrons were like little pellets (which is what classical physics would lead us to believe), then each of them would go through one slit or the other, and we would see a pattern of two distinct lumps on the screen, one lump behind each slit. But in fact we observe something entirely different: an interference pattern, as if two waves are colliding, creating ripples.</w:t>
      </w:r>
    </w:p>
    <w:p>
      <w:pPr>
        <w:spacing w:before="0" w:after="270"/>
        <w:rPr>
          <w:rFonts w:ascii="Arial" w:hAnsi="Arial" w:cs="Arial"/>
          <w:color w:val="2C2C2E"/>
          <w:spacing w:val="15"/>
          <w:sz w:val="20"/>
          <w:szCs w:val="20"/>
        </w:rPr>
      </w:pPr>
      <w:r>
        <w:rPr>
          <w:rFonts w:ascii="Arial" w:hAnsi="Arial" w:cs="Arial"/>
          <w:color w:val="2C2C2E"/>
          <w:spacing w:val="15"/>
          <w:sz w:val="20"/>
          <w:szCs w:val="20"/>
        </w:rPr>
        <w:t>Astonishingly, this happens even if we shoot the electrons one by one, meaning that each electron somehow acts like a wave interfering with itself, as if it is simultaneously passing through both slits at once.</w:t>
      </w:r>
    </w:p>
    <w:p>
      <w:pPr>
        <w:spacing w:before="0" w:after="270"/>
        <w:rPr>
          <w:rFonts w:ascii="Arial" w:hAnsi="Arial" w:cs="Arial"/>
          <w:color w:val="2C2C2E"/>
          <w:spacing w:val="15"/>
          <w:sz w:val="20"/>
          <w:szCs w:val="20"/>
        </w:rPr>
      </w:pPr>
      <w:r>
        <w:rPr>
          <w:rFonts w:ascii="Arial" w:hAnsi="Arial" w:cs="Arial"/>
          <w:color w:val="2C2C2E"/>
          <w:spacing w:val="15"/>
          <w:sz w:val="20"/>
          <w:szCs w:val="20"/>
        </w:rPr>
        <w:t>So an electron is a wave, not a particle? Not so fast. For if we place devices at the slits that “tag” the electrons according to which slit they go through (thus allowing us to know their whereabouts), there is no interference pattern. Instead, we see two lumps on the screen, as if the electrons, suddenly aware of being observed, decided to act like little pellets.</w:t>
      </w:r>
    </w:p>
    <w:p>
      <w:pPr>
        <w:spacing w:before="0" w:after="270"/>
        <w:rPr>
          <w:rFonts w:ascii="Arial" w:hAnsi="Arial" w:cs="Arial"/>
          <w:color w:val="2C2C2E"/>
          <w:spacing w:val="15"/>
          <w:sz w:val="20"/>
          <w:szCs w:val="20"/>
        </w:rPr>
      </w:pPr>
      <w:r>
        <w:rPr>
          <w:rFonts w:ascii="Arial" w:hAnsi="Arial" w:cs="Arial"/>
          <w:color w:val="2C2C2E"/>
          <w:spacing w:val="15"/>
          <w:sz w:val="20"/>
          <w:szCs w:val="20"/>
        </w:rPr>
        <w:t>To test their commitment to being particles, we can tag them as they pass through the slits — but then, using another device, erase the tags before they hit the screen. If we do that, the electrons go back to their wavelike behavior, and the interference pattern miraculously reappears.</w:t>
      </w:r>
    </w:p>
    <w:p>
      <w:pPr>
        <w:spacing w:before="0" w:after="0"/>
      </w:pPr>
      <w:r>
        <w:rPr>
          <w:rFonts w:ascii="Arial" w:hAnsi="Arial" w:cs="Arial"/>
          <w:color w:val="2C2C2E"/>
          <w:spacing w:val="15"/>
          <w:sz w:val="20"/>
          <w:szCs w:val="20"/>
        </w:rPr>
        <w:t>There is no end to the practical jokes we can pull on the poor electron! But with a weary smile, it always shows that the joke is on us. The electron appears to be a strange hybrid of a wave and a particle that’s neither here</w:t>
      </w:r>
      <w:r>
        <w:rPr>
          <w:rStyle w:val="8"/>
          <w:rFonts w:ascii="Arial" w:hAnsi="Arial" w:cs="Arial"/>
          <w:color w:val="2C2C2E"/>
          <w:spacing w:val="15"/>
          <w:sz w:val="20"/>
          <w:szCs w:val="20"/>
        </w:rPr>
        <w:t>and </w:t>
      </w:r>
      <w:r>
        <w:rPr>
          <w:rFonts w:ascii="Arial" w:hAnsi="Arial" w:cs="Arial"/>
          <w:color w:val="2C2C2E"/>
          <w:spacing w:val="15"/>
          <w:sz w:val="20"/>
          <w:szCs w:val="20"/>
        </w:rPr>
        <w:t>there nor here </w:t>
      </w:r>
      <w:r>
        <w:rPr>
          <w:rStyle w:val="8"/>
          <w:rFonts w:ascii="Arial" w:hAnsi="Arial" w:cs="Arial"/>
          <w:color w:val="2C2C2E"/>
          <w:spacing w:val="15"/>
          <w:sz w:val="20"/>
          <w:szCs w:val="20"/>
        </w:rPr>
        <w:t>or </w:t>
      </w:r>
      <w:r>
        <w:rPr>
          <w:rFonts w:ascii="Arial" w:hAnsi="Arial" w:cs="Arial"/>
          <w:color w:val="2C2C2E"/>
          <w:spacing w:val="15"/>
          <w:sz w:val="20"/>
          <w:szCs w:val="20"/>
        </w:rPr>
        <w:t>there. Like a well-trained actor, it plays the role it’s been called to perform. It’s as though it has resolved to prove the famous Bishop Berkeley maxim “to be is to be perceived.”</w:t>
      </w:r>
    </w:p>
    <w:p>
      <w:pPr>
        <w:spacing w:before="0" w:after="270"/>
        <w:rPr>
          <w:rFonts w:ascii="Arial" w:hAnsi="Arial" w:cs="Arial"/>
          <w:color w:val="2C2C2E"/>
          <w:spacing w:val="15"/>
          <w:sz w:val="20"/>
          <w:szCs w:val="20"/>
        </w:rPr>
      </w:pPr>
      <w:r>
        <w:rPr>
          <w:rFonts w:ascii="Arial" w:hAnsi="Arial" w:cs="Arial"/>
          <w:color w:val="2C2C2E"/>
          <w:spacing w:val="15"/>
          <w:sz w:val="20"/>
          <w:szCs w:val="20"/>
        </w:rPr>
        <w:t>Is nature really this weird? Or is this apparent weirdness just a reflection of our imperfect knowledge of nature?</w:t>
      </w:r>
    </w:p>
    <w:p>
      <w:pPr>
        <w:spacing w:before="0" w:after="270"/>
        <w:rPr>
          <w:rFonts w:ascii="Arial" w:hAnsi="Arial" w:cs="Arial"/>
          <w:color w:val="2C2C2E"/>
          <w:spacing w:val="15"/>
          <w:sz w:val="20"/>
          <w:szCs w:val="20"/>
        </w:rPr>
      </w:pPr>
      <w:r>
        <w:rPr>
          <w:rFonts w:ascii="Arial" w:hAnsi="Arial" w:cs="Arial"/>
          <w:color w:val="2C2C2E"/>
          <w:spacing w:val="15"/>
          <w:sz w:val="20"/>
          <w:szCs w:val="20"/>
        </w:rPr>
        <w:t>The answer depends on how you interpret the equations of quantum mechanics, the mathematical theory that has been developed to describe the interactions of elementary particles. The success of this theory is unparalleled: Its predictions, no matter how “spooky,” have been observed and verified with stunning precision. It has also been the basis of remarkable technological advances. So it is a powerful tool. But is it also a picture of reality?</w:t>
      </w:r>
    </w:p>
    <w:p>
      <w:pPr>
        <w:spacing w:before="0" w:after="270"/>
        <w:rPr>
          <w:rFonts w:ascii="Arial" w:hAnsi="Arial" w:cs="Arial"/>
          <w:color w:val="2C2C2E"/>
          <w:spacing w:val="15"/>
          <w:sz w:val="20"/>
          <w:szCs w:val="20"/>
        </w:rPr>
      </w:pPr>
      <w:r>
        <w:rPr>
          <w:rFonts w:ascii="Arial" w:hAnsi="Arial" w:cs="Arial"/>
          <w:color w:val="2C2C2E"/>
          <w:spacing w:val="15"/>
          <w:sz w:val="20"/>
          <w:szCs w:val="20"/>
        </w:rPr>
        <w:t>Here, one of the biggest issues is the interpretation of the so-called wave function, which describes the state of a quantum system. For an individual particle like an electron, for example, the wave function provides information about the probabilities that the particle can be observed at particular locations, as well as the probabilities of the results of other measurements of the particle that you can make, such as measuring its momentum.</w:t>
      </w:r>
    </w:p>
    <w:p>
      <w:pPr>
        <w:spacing w:before="0" w:after="270"/>
        <w:rPr>
          <w:rFonts w:ascii="Arial" w:hAnsi="Arial" w:cs="Arial"/>
          <w:color w:val="2C2C2E"/>
          <w:spacing w:val="15"/>
          <w:sz w:val="20"/>
          <w:szCs w:val="20"/>
        </w:rPr>
      </w:pPr>
      <w:r>
        <w:rPr>
          <w:rFonts w:ascii="Arial" w:hAnsi="Arial" w:cs="Arial"/>
          <w:color w:val="2C2C2E"/>
          <w:spacing w:val="15"/>
          <w:sz w:val="20"/>
          <w:szCs w:val="20"/>
        </w:rPr>
        <w:t>Does the wave function directly correspond to an objective, observer-independent physical reality, or does it simply represent an observer’s partial knowledge of it?</w:t>
      </w:r>
    </w:p>
    <w:p>
      <w:pPr>
        <w:spacing w:before="0" w:after="270"/>
        <w:rPr>
          <w:rFonts w:ascii="Arial" w:hAnsi="Arial" w:cs="Arial"/>
          <w:color w:val="2C2C2E"/>
          <w:spacing w:val="15"/>
          <w:sz w:val="20"/>
          <w:szCs w:val="20"/>
        </w:rPr>
      </w:pPr>
      <w:r>
        <w:rPr>
          <w:rFonts w:ascii="Arial" w:hAnsi="Arial" w:cs="Arial"/>
          <w:color w:val="2C2C2E"/>
          <w:spacing w:val="15"/>
          <w:sz w:val="20"/>
          <w:szCs w:val="20"/>
        </w:rPr>
        <w:t>If the wave function is merely knowledge-based, then you can explain away odd quantum phenomena by saying that things appear to us this way only because our knowledge of the real state of affairs is insufficient. But the new paper in Nature Physics gives strong indications (as a result of experiments using beams of specially prepared photons to test certain statistical properties of quantum measurements) that this is not the case. If there is an objective reality at all, the paper demonstrates, then the wave function is in fact reality-based.</w:t>
      </w:r>
    </w:p>
    <w:p>
      <w:pPr>
        <w:spacing w:before="0" w:after="270"/>
        <w:rPr>
          <w:rFonts w:ascii="Arial" w:hAnsi="Arial" w:cs="Arial"/>
          <w:color w:val="2C2C2E"/>
          <w:spacing w:val="15"/>
          <w:sz w:val="20"/>
          <w:szCs w:val="20"/>
        </w:rPr>
      </w:pPr>
      <w:r>
        <w:rPr>
          <w:rFonts w:ascii="Arial" w:hAnsi="Arial" w:cs="Arial"/>
          <w:color w:val="2C2C2E"/>
          <w:spacing w:val="15"/>
          <w:sz w:val="20"/>
          <w:szCs w:val="20"/>
        </w:rPr>
        <w:t>What this research implies is that we are not just hearing different “stories” about the electron, one of which may be true. Rather, there is one true story, but it has many facets, seemingly in contradiction, just like in “Rashomon.” There is really no escape from the mysterious — some might say, mystical — nature of the quantum world.</w:t>
      </w:r>
    </w:p>
    <w:p>
      <w:pPr>
        <w:spacing w:before="0" w:after="270"/>
        <w:rPr>
          <w:rFonts w:ascii="Arial" w:hAnsi="Arial" w:cs="Arial"/>
          <w:color w:val="2C2C2E"/>
          <w:spacing w:val="15"/>
          <w:sz w:val="20"/>
          <w:szCs w:val="20"/>
        </w:rPr>
      </w:pPr>
      <w:r>
        <w:rPr>
          <w:rFonts w:ascii="Arial" w:hAnsi="Arial" w:cs="Arial"/>
          <w:color w:val="2C2C2E"/>
          <w:spacing w:val="15"/>
          <w:sz w:val="20"/>
          <w:szCs w:val="20"/>
        </w:rPr>
        <w:t>But what, if anything, does all this mean for us in our own lives? We should be careful to recognize that the weirdness of the quantum world does not directly imply the same kind of weirdness in the world of everyday experience. That’s because the nebulous quantum essence of individual elementary particles is known to quickly dissipate in large ensembles of particles (a phenomenon often referred to as “decoherence”). This is why, in fact, we are able to describe the objects around us in the language of classical physics.</w:t>
      </w:r>
    </w:p>
    <w:p>
      <w:pPr>
        <w:spacing w:before="0" w:after="270"/>
        <w:rPr>
          <w:rFonts w:ascii="Arial" w:hAnsi="Arial" w:cs="Arial"/>
          <w:color w:val="2C2C2E"/>
          <w:spacing w:val="15"/>
          <w:sz w:val="20"/>
          <w:szCs w:val="20"/>
        </w:rPr>
      </w:pPr>
      <w:r>
        <w:rPr>
          <w:rFonts w:ascii="Arial" w:hAnsi="Arial" w:cs="Arial"/>
          <w:color w:val="2C2C2E"/>
          <w:spacing w:val="15"/>
          <w:sz w:val="20"/>
          <w:szCs w:val="20"/>
        </w:rPr>
        <w:t>Rather, I suggest that we regard the paradoxes of quantum physics as a metaphor for the unknown infinite possibilities of our own existence. This is poignantly and elegantly expressed in the Vedas: “As is the atom, so is the universe; as is the microcosm, so is the macrocosm; as is the human body, so is the cosmic body; as is the human mind, so is the cosmic mind.”</w:t>
      </w:r>
    </w:p>
    <w:p>
      <w:pPr>
        <w:spacing w:before="0" w:after="0"/>
      </w:pPr>
      <w:r>
        <w:rPr>
          <w:spacing w:val="15"/>
        </w:rPr>
        <w:t>_________________</w:t>
      </w:r>
      <w:r>
        <w:fldChar w:fldCharType="begin"/>
      </w:r>
      <w:r>
        <w:instrText xml:space="preserve"> HYPERLINK "http://edwardfrenkel.com/" \t "_blank" \h </w:instrText>
      </w:r>
      <w:r>
        <w:fldChar w:fldCharType="separate"/>
      </w:r>
      <w:r>
        <w:rPr>
          <w:rStyle w:val="350"/>
          <w:color w:val="326891"/>
          <w:spacing w:val="15"/>
        </w:rPr>
        <w:br w:type="textWrapping"/>
      </w:r>
      <w:r>
        <w:rPr>
          <w:rStyle w:val="350"/>
          <w:color w:val="326891"/>
          <w:spacing w:val="15"/>
        </w:rPr>
        <w:fldChar w:fldCharType="end"/>
      </w:r>
      <w:r>
        <w:fldChar w:fldCharType="begin"/>
      </w:r>
      <w:r>
        <w:instrText xml:space="preserve"> HYPERLINK "http://edwardfrenkel.com/" \t "_blank" \h </w:instrText>
      </w:r>
      <w:r>
        <w:fldChar w:fldCharType="separate"/>
      </w:r>
      <w:r>
        <w:rPr>
          <w:rStyle w:val="8"/>
          <w:color w:val="326891"/>
          <w:spacing w:val="15"/>
        </w:rPr>
        <w:t>Edward Frenkel</w:t>
      </w:r>
      <w:r>
        <w:rPr>
          <w:rStyle w:val="8"/>
          <w:color w:val="326891"/>
          <w:spacing w:val="15"/>
        </w:rPr>
        <w:fldChar w:fldCharType="end"/>
      </w:r>
      <w:r>
        <w:rPr>
          <w:rStyle w:val="8"/>
          <w:spacing w:val="15"/>
        </w:rPr>
        <w:t>, a professor of mathematics at the University of California, Berkeley, is the author of “Love and Math: The Heart of Hidden Reality.” This article was first published at </w:t>
      </w:r>
      <w:r>
        <w:fldChar w:fldCharType="begin"/>
      </w:r>
      <w:r>
        <w:instrText xml:space="preserve"> HYPERLINK "http://www.nytimes.com/" \t "_blank" \h </w:instrText>
      </w:r>
      <w:r>
        <w:fldChar w:fldCharType="separate"/>
      </w:r>
      <w:r>
        <w:rPr>
          <w:rStyle w:val="12"/>
          <w:i/>
          <w:iCs/>
          <w:color w:val="FF7800"/>
          <w:spacing w:val="15"/>
        </w:rPr>
        <w:t>www.nytimes.com</w:t>
      </w:r>
      <w:r>
        <w:rPr>
          <w:rStyle w:val="12"/>
          <w:i/>
          <w:iCs/>
          <w:color w:val="FF7800"/>
          <w:spacing w:val="15"/>
        </w:rPr>
        <w:fldChar w:fldCharType="end"/>
      </w:r>
    </w:p>
    <w:p>
      <w:pPr>
        <w:spacing w:before="0" w:after="270"/>
      </w:pPr>
      <w:r>
        <w:rPr>
          <w:rFonts w:ascii="Arial" w:hAnsi="Arial" w:eastAsia="Calibri" w:cs="Arial"/>
          <w:color w:val="FF0000"/>
        </w:rPr>
        <w:t xml:space="preserve">[When I read this article, I had the impression of being written by my self!!! Obviously, the article comments Ringbauer et al. article. These comments indicated me the UNBELIEVABLE similarities between the framework of Ringbauer et al. in which they wrote their article and my EDWs perspective!!! See for instance, the end of these comments: </w:t>
      </w:r>
      <w:r>
        <w:rPr>
          <w:rFonts w:ascii="Arial" w:hAnsi="Arial" w:cs="Arial"/>
          <w:color w:val="2C2C2E"/>
          <w:spacing w:val="15"/>
          <w:sz w:val="20"/>
          <w:szCs w:val="20"/>
        </w:rPr>
        <w:t>“As is the atom, so is the universe; as is the microcosm, so is the macrocosm; as is the human body, so is the cosmic body; as is the human mind, so is the cosmic mind.” I assure the reader this paragraph is not written by me!!! Obviously, Frenkel just comments Ringbauer et al.’s article!]</w:t>
      </w:r>
    </w:p>
    <w:p>
      <w:pPr>
        <w:spacing w:before="0" w:after="270"/>
        <w:rPr>
          <w:rFonts w:ascii="Arial" w:hAnsi="Arial" w:cs="Arial"/>
          <w:color w:val="2C2C2E"/>
          <w:spacing w:val="15"/>
          <w:sz w:val="20"/>
          <w:szCs w:val="20"/>
        </w:rPr>
      </w:pPr>
    </w:p>
    <w:p>
      <w:pPr>
        <w:rPr>
          <w:b/>
          <w:bCs/>
        </w:rPr>
      </w:pPr>
      <w:r>
        <w:rPr>
          <w:b/>
          <w:bCs/>
        </w:rPr>
        <w:t>June 2019</w:t>
      </w:r>
    </w:p>
    <w:p>
      <w:pPr>
        <w:rPr>
          <w:rFonts w:eastAsia="Calibri"/>
        </w:rPr>
      </w:pPr>
    </w:p>
    <w:p>
      <w:r>
        <w:rPr>
          <w:rFonts w:ascii="AkzidenzGroteskBE-Md" w:hAnsi="AkzidenzGroteskBE-Md" w:eastAsia="Calibri" w:cs="AkzidenzGroteskBE-Md"/>
          <w:b/>
          <w:bCs/>
          <w:sz w:val="28"/>
          <w:szCs w:val="28"/>
        </w:rPr>
        <w:t>Morton Timothy (2013)</w:t>
      </w:r>
      <w:r>
        <w:rPr>
          <w:rFonts w:ascii="AkzidenzGroteskBE-Md" w:hAnsi="AkzidenzGroteskBE-Md" w:eastAsia="Calibri" w:cs="AkzidenzGroteskBE-Md"/>
          <w:sz w:val="22"/>
          <w:szCs w:val="22"/>
        </w:rPr>
        <w:t xml:space="preserve"> </w:t>
      </w:r>
      <w:r>
        <w:rPr>
          <w:rFonts w:eastAsia="Calibri"/>
          <w:i/>
          <w:iCs/>
        </w:rPr>
        <w:t xml:space="preserve">Realist Magic: Objects, Ontology, Causality (2013) </w:t>
      </w:r>
      <w:r>
        <w:rPr>
          <w:rFonts w:eastAsia="Calibri"/>
        </w:rPr>
        <w:t>OPEN HUMANITIES PRESS,</w:t>
      </w:r>
    </w:p>
    <w:p>
      <w:pPr>
        <w:spacing w:before="0" w:after="270"/>
        <w:rPr>
          <w:rFonts w:ascii="Arial" w:hAnsi="Arial" w:eastAsia="Calibri" w:cs="Arial"/>
          <w:color w:val="FF0000"/>
        </w:rPr>
      </w:pPr>
    </w:p>
    <w:p>
      <w:pPr>
        <w:jc w:val="left"/>
      </w:pPr>
      <w:r>
        <w:rPr>
          <w:rFonts w:ascii="Plantin" w:hAnsi="Plantin" w:eastAsia="Calibri" w:cs="Plantin"/>
          <w:sz w:val="20"/>
          <w:szCs w:val="20"/>
        </w:rPr>
        <w:t xml:space="preserve">As part of the project of </w:t>
      </w:r>
      <w:r>
        <w:rPr>
          <w:rFonts w:ascii="Plantin-Italic" w:hAnsi="Plantin-Italic" w:eastAsia="Calibri" w:cs="Plantin-Italic"/>
          <w:i/>
          <w:iCs/>
          <w:sz w:val="20"/>
          <w:szCs w:val="20"/>
        </w:rPr>
        <w:t xml:space="preserve">object-oriented ontology </w:t>
      </w:r>
      <w:r>
        <w:rPr>
          <w:rFonts w:ascii="Plantin" w:hAnsi="Plantin" w:eastAsia="Calibri" w:cs="Plantin"/>
          <w:sz w:val="20"/>
          <w:szCs w:val="20"/>
        </w:rPr>
        <w:t>(</w:t>
      </w:r>
      <w:r>
        <w:rPr>
          <w:rFonts w:ascii="PlantinExpert" w:hAnsi="PlantinExpert" w:eastAsia="PlantinExpert" w:cs="PlantinExpert"/>
          <w:sz w:val="20"/>
          <w:szCs w:val="20"/>
        </w:rPr>
        <w:t>000</w:t>
      </w:r>
      <w:r>
        <w:rPr>
          <w:rFonts w:ascii="Plantin" w:hAnsi="Plantin" w:eastAsia="Calibri" w:cs="Plantin"/>
          <w:sz w:val="20"/>
          <w:szCs w:val="20"/>
        </w:rPr>
        <w:t>), the</w:t>
      </w:r>
    </w:p>
    <w:p>
      <w:pPr>
        <w:jc w:val="left"/>
        <w:rPr>
          <w:rFonts w:ascii="Plantin" w:hAnsi="Plantin" w:eastAsia="Calibri" w:cs="Plantin"/>
          <w:sz w:val="20"/>
          <w:szCs w:val="20"/>
        </w:rPr>
      </w:pPr>
      <w:r>
        <w:rPr>
          <w:rFonts w:ascii="Plantin" w:hAnsi="Plantin" w:eastAsia="Calibri" w:cs="Plantin"/>
          <w:sz w:val="20"/>
          <w:szCs w:val="20"/>
        </w:rPr>
        <w:t>philosophy whose first architect is Graham Harman, this book liberates</w:t>
      </w:r>
    </w:p>
    <w:p>
      <w:pPr>
        <w:jc w:val="left"/>
        <w:rPr>
          <w:rFonts w:ascii="Plantin" w:hAnsi="Plantin" w:eastAsia="Calibri" w:cs="Plantin"/>
          <w:sz w:val="20"/>
          <w:szCs w:val="20"/>
        </w:rPr>
      </w:pPr>
      <w:r>
        <w:rPr>
          <w:rFonts w:ascii="Plantin" w:hAnsi="Plantin" w:eastAsia="Calibri" w:cs="Plantin"/>
          <w:sz w:val="20"/>
          <w:szCs w:val="20"/>
        </w:rPr>
        <w:t>the aesthetic from its ideological role as matchmaker between subject and</w:t>
      </w:r>
    </w:p>
    <w:p>
      <w:pPr>
        <w:jc w:val="left"/>
        <w:rPr>
          <w:rFonts w:ascii="Plantin" w:hAnsi="Plantin" w:eastAsia="Calibri" w:cs="Plantin"/>
          <w:sz w:val="20"/>
          <w:szCs w:val="20"/>
        </w:rPr>
      </w:pPr>
      <w:r>
        <w:rPr>
          <w:rFonts w:ascii="Plantin" w:hAnsi="Plantin" w:eastAsia="Calibri" w:cs="Plantin"/>
          <w:sz w:val="20"/>
          <w:szCs w:val="20"/>
        </w:rPr>
        <w:t>object, a role it has played since the days of Kant.</w:t>
      </w:r>
    </w:p>
    <w:p>
      <w:pPr>
        <w:jc w:val="left"/>
      </w:pPr>
      <w:r>
        <w:rPr>
          <w:rFonts w:ascii="Plantin-Italic" w:hAnsi="Plantin-Italic" w:eastAsia="Calibri" w:cs="Plantin-Italic"/>
          <w:i/>
          <w:iCs/>
          <w:sz w:val="20"/>
          <w:szCs w:val="20"/>
        </w:rPr>
        <w:t xml:space="preserve">Realist Magic </w:t>
      </w:r>
      <w:r>
        <w:rPr>
          <w:rFonts w:ascii="Plantin" w:hAnsi="Plantin" w:eastAsia="Calibri" w:cs="Plantin"/>
          <w:sz w:val="20"/>
          <w:szCs w:val="20"/>
        </w:rPr>
        <w:t>is an exploration of causality from the point of view</w:t>
      </w:r>
    </w:p>
    <w:p>
      <w:pPr>
        <w:jc w:val="left"/>
      </w:pPr>
      <w:r>
        <w:rPr>
          <w:rFonts w:ascii="Plantin" w:hAnsi="Plantin" w:eastAsia="Calibri" w:cs="Plantin"/>
          <w:sz w:val="20"/>
          <w:szCs w:val="20"/>
        </w:rPr>
        <w:t xml:space="preserve">of object-oriented ontology. I argue that causality is wholly an </w:t>
      </w:r>
      <w:r>
        <w:rPr>
          <w:rFonts w:ascii="Plantin-Italic" w:hAnsi="Plantin-Italic" w:eastAsia="Calibri" w:cs="Plantin-Italic"/>
          <w:i/>
          <w:iCs/>
          <w:sz w:val="20"/>
          <w:szCs w:val="20"/>
        </w:rPr>
        <w:t>aesthetic</w:t>
      </w:r>
    </w:p>
    <w:p>
      <w:pPr>
        <w:jc w:val="left"/>
        <w:rPr>
          <w:rFonts w:ascii="Plantin" w:hAnsi="Plantin" w:eastAsia="Calibri" w:cs="Plantin"/>
          <w:sz w:val="20"/>
          <w:szCs w:val="20"/>
        </w:rPr>
      </w:pPr>
      <w:r>
        <w:rPr>
          <w:rFonts w:ascii="Plantin" w:hAnsi="Plantin" w:eastAsia="Calibri" w:cs="Plantin"/>
          <w:sz w:val="20"/>
          <w:szCs w:val="20"/>
        </w:rPr>
        <w:t>phenomenon. Aesthetic events are not limited to interactions between</w:t>
      </w:r>
    </w:p>
    <w:p>
      <w:pPr>
        <w:jc w:val="left"/>
        <w:rPr>
          <w:rFonts w:ascii="Plantin" w:hAnsi="Plantin" w:eastAsia="Calibri" w:cs="Plantin"/>
          <w:sz w:val="20"/>
          <w:szCs w:val="20"/>
        </w:rPr>
      </w:pPr>
      <w:r>
        <w:rPr>
          <w:rFonts w:ascii="Plantin" w:hAnsi="Plantin" w:eastAsia="Calibri" w:cs="Plantin"/>
          <w:sz w:val="20"/>
          <w:szCs w:val="20"/>
        </w:rPr>
        <w:t>humans or between humans and painted canvases or between humans</w:t>
      </w:r>
    </w:p>
    <w:p>
      <w:pPr>
        <w:jc w:val="left"/>
        <w:rPr>
          <w:rFonts w:ascii="Plantin" w:hAnsi="Plantin" w:eastAsia="Calibri" w:cs="Plantin"/>
          <w:sz w:val="20"/>
          <w:szCs w:val="20"/>
        </w:rPr>
      </w:pPr>
      <w:r>
        <w:rPr>
          <w:rFonts w:ascii="Plantin" w:hAnsi="Plantin" w:eastAsia="Calibri" w:cs="Plantin"/>
          <w:sz w:val="20"/>
          <w:szCs w:val="20"/>
        </w:rPr>
        <w:t>and sentences in dramas. They happen when a saw bites into a fresh piece</w:t>
      </w:r>
    </w:p>
    <w:p>
      <w:pPr>
        <w:spacing w:before="0" w:after="270"/>
        <w:rPr>
          <w:rFonts w:ascii="Plantin" w:hAnsi="Plantin" w:eastAsia="Calibri" w:cs="Plantin"/>
          <w:sz w:val="20"/>
          <w:szCs w:val="20"/>
        </w:rPr>
      </w:pPr>
      <w:r>
        <w:rPr>
          <w:rFonts w:ascii="Plantin" w:hAnsi="Plantin" w:eastAsia="Calibri" w:cs="Plantin"/>
          <w:sz w:val="20"/>
          <w:szCs w:val="20"/>
        </w:rPr>
        <w:t>of plywood. They happen when a worm oozes out of some wet soil. (p. 19)</w:t>
      </w:r>
    </w:p>
    <w:p>
      <w:pPr>
        <w:spacing w:before="0" w:after="270"/>
        <w:rPr>
          <w:rFonts w:ascii="Plantin" w:hAnsi="Plantin" w:eastAsia="Calibri" w:cs="Plantin"/>
          <w:sz w:val="20"/>
          <w:szCs w:val="20"/>
        </w:rPr>
      </w:pPr>
    </w:p>
    <w:p>
      <w:pPr>
        <w:jc w:val="left"/>
        <w:rPr>
          <w:rFonts w:ascii="Plantin" w:hAnsi="Plantin" w:eastAsia="Calibri" w:cs="Plantin"/>
          <w:sz w:val="20"/>
          <w:szCs w:val="20"/>
        </w:rPr>
      </w:pPr>
      <w:r>
        <w:rPr>
          <w:rFonts w:ascii="Plantin" w:hAnsi="Plantin" w:eastAsia="Calibri" w:cs="Plantin"/>
          <w:sz w:val="20"/>
          <w:szCs w:val="20"/>
        </w:rPr>
        <w:t>Empirical phenomena</w:t>
      </w:r>
    </w:p>
    <w:p>
      <w:pPr>
        <w:jc w:val="left"/>
        <w:rPr>
          <w:rFonts w:ascii="Plantin" w:hAnsi="Plantin" w:eastAsia="Calibri" w:cs="Plantin"/>
          <w:sz w:val="20"/>
          <w:szCs w:val="20"/>
        </w:rPr>
      </w:pPr>
      <w:r>
        <w:rPr>
          <w:rFonts w:ascii="Plantin" w:hAnsi="Plantin" w:eastAsia="Calibri" w:cs="Plantin"/>
          <w:sz w:val="20"/>
          <w:szCs w:val="20"/>
        </w:rPr>
        <w:t>such as mirror neurons and entanglement bear this out. Thus to be located</w:t>
      </w:r>
    </w:p>
    <w:p>
      <w:pPr>
        <w:jc w:val="left"/>
        <w:rPr>
          <w:rFonts w:ascii="Plantin" w:hAnsi="Plantin" w:eastAsia="Calibri" w:cs="Plantin"/>
          <w:sz w:val="20"/>
          <w:szCs w:val="20"/>
        </w:rPr>
      </w:pPr>
      <w:r>
        <w:rPr>
          <w:rFonts w:ascii="Plantin" w:hAnsi="Plantin" w:eastAsia="Calibri" w:cs="Plantin"/>
          <w:sz w:val="20"/>
          <w:szCs w:val="20"/>
        </w:rPr>
        <w:t>“in” space or “in” time is already to have been caught in a web of relations.</w:t>
      </w:r>
    </w:p>
    <w:p>
      <w:pPr>
        <w:jc w:val="left"/>
        <w:rPr>
          <w:rFonts w:ascii="Plantin" w:hAnsi="Plantin" w:eastAsia="Calibri" w:cs="Plantin"/>
          <w:sz w:val="20"/>
          <w:szCs w:val="20"/>
        </w:rPr>
      </w:pPr>
      <w:r>
        <w:rPr>
          <w:rFonts w:ascii="Plantin" w:hAnsi="Plantin" w:eastAsia="Calibri" w:cs="Plantin"/>
          <w:sz w:val="20"/>
          <w:szCs w:val="20"/>
        </w:rPr>
        <w:t>It is not that objects primordially “occupy” some existing region of</w:t>
      </w:r>
    </w:p>
    <w:p>
      <w:pPr>
        <w:jc w:val="left"/>
        <w:rPr>
          <w:rFonts w:ascii="Plantin" w:hAnsi="Plantin" w:eastAsia="Calibri" w:cs="Plantin"/>
          <w:sz w:val="20"/>
          <w:szCs w:val="20"/>
        </w:rPr>
      </w:pPr>
      <w:r>
        <w:rPr>
          <w:rFonts w:ascii="Plantin" w:hAnsi="Plantin" w:eastAsia="Calibri" w:cs="Plantin"/>
          <w:sz w:val="20"/>
          <w:szCs w:val="20"/>
        </w:rPr>
        <w:t>spacetime, but that they are caught in the fields of, and otherwise “spaced”</w:t>
      </w:r>
    </w:p>
    <w:p>
      <w:pPr>
        <w:jc w:val="left"/>
        <w:rPr>
          <w:rFonts w:ascii="Plantin" w:hAnsi="Plantin" w:eastAsia="Calibri" w:cs="Plantin"/>
          <w:sz w:val="20"/>
          <w:szCs w:val="20"/>
        </w:rPr>
      </w:pPr>
      <w:r>
        <w:rPr>
          <w:rFonts w:ascii="Plantin" w:hAnsi="Plantin" w:eastAsia="Calibri" w:cs="Plantin"/>
          <w:sz w:val="20"/>
          <w:szCs w:val="20"/>
        </w:rPr>
        <w:t>and “timed” by other entities. Minimally, what physics calls action at a</w:t>
      </w:r>
    </w:p>
    <w:p>
      <w:pPr>
        <w:jc w:val="left"/>
        <w:rPr>
          <w:rFonts w:ascii="Plantin" w:hAnsi="Plantin" w:eastAsia="Calibri" w:cs="Plantin"/>
          <w:sz w:val="20"/>
          <w:szCs w:val="20"/>
        </w:rPr>
      </w:pPr>
      <w:r>
        <w:rPr>
          <w:rFonts w:ascii="Plantin" w:hAnsi="Plantin" w:eastAsia="Calibri" w:cs="Plantin"/>
          <w:sz w:val="20"/>
          <w:szCs w:val="20"/>
        </w:rPr>
        <w:t>distance is just the existence-for-the-other of the sensual qualities of any</w:t>
      </w:r>
    </w:p>
    <w:p>
      <w:pPr>
        <w:spacing w:before="0" w:after="270"/>
        <w:rPr>
          <w:rFonts w:ascii="Plantin" w:hAnsi="Plantin" w:eastAsia="Calibri" w:cs="Plantin"/>
          <w:sz w:val="20"/>
          <w:szCs w:val="20"/>
        </w:rPr>
      </w:pPr>
      <w:r>
        <w:rPr>
          <w:rFonts w:ascii="Plantin" w:hAnsi="Plantin" w:eastAsia="Calibri" w:cs="Plantin"/>
          <w:sz w:val="20"/>
          <w:szCs w:val="20"/>
        </w:rPr>
        <w:t>entity—an argument this book shall elucidate as we proceed. (21)</w:t>
      </w:r>
    </w:p>
    <w:p>
      <w:pPr>
        <w:jc w:val="left"/>
      </w:pPr>
      <w:r>
        <w:rPr>
          <w:rFonts w:ascii="Plantin-Italic" w:hAnsi="Plantin-Italic" w:eastAsia="Calibri" w:cs="Plantin-Italic"/>
          <w:i/>
          <w:iCs/>
          <w:sz w:val="20"/>
          <w:szCs w:val="20"/>
        </w:rPr>
        <w:t>All the things by which we specify the object are not the object</w:t>
      </w:r>
      <w:r>
        <w:rPr>
          <w:rFonts w:ascii="Plantin" w:hAnsi="Plantin" w:eastAsia="Calibri" w:cs="Plantin"/>
          <w:sz w:val="20"/>
          <w:szCs w:val="20"/>
        </w:rPr>
        <w:t xml:space="preserve">. By </w:t>
      </w:r>
      <w:r>
        <w:rPr>
          <w:rFonts w:ascii="Plantin-Italic" w:hAnsi="Plantin-Italic" w:eastAsia="Calibri" w:cs="Plantin-Italic"/>
          <w:i/>
          <w:iCs/>
          <w:sz w:val="20"/>
          <w:szCs w:val="20"/>
        </w:rPr>
        <w:t xml:space="preserve">we </w:t>
      </w:r>
      <w:r>
        <w:rPr>
          <w:rFonts w:ascii="Plantin" w:hAnsi="Plantin" w:eastAsia="Calibri" w:cs="Plantin"/>
          <w:sz w:val="20"/>
          <w:szCs w:val="20"/>
        </w:rPr>
        <w:t>I mean</w:t>
      </w:r>
    </w:p>
    <w:p>
      <w:pPr>
        <w:jc w:val="left"/>
        <w:rPr>
          <w:rFonts w:ascii="Plantin" w:hAnsi="Plantin" w:eastAsia="Calibri" w:cs="Plantin"/>
          <w:sz w:val="20"/>
          <w:szCs w:val="20"/>
        </w:rPr>
      </w:pPr>
      <w:r>
        <w:rPr>
          <w:rFonts w:ascii="Plantin" w:hAnsi="Plantin" w:eastAsia="Calibri" w:cs="Plantin"/>
          <w:sz w:val="20"/>
          <w:szCs w:val="20"/>
        </w:rPr>
        <w:t>humans, lavatory brushes, quasars and durum wheat, and the object in</w:t>
      </w:r>
    </w:p>
    <w:p>
      <w:pPr>
        <w:jc w:val="left"/>
        <w:rPr>
          <w:rFonts w:ascii="Plantin" w:hAnsi="Plantin" w:eastAsia="Calibri" w:cs="Plantin"/>
          <w:sz w:val="20"/>
          <w:szCs w:val="20"/>
        </w:rPr>
      </w:pPr>
      <w:r>
        <w:rPr>
          <w:rFonts w:ascii="Plantin" w:hAnsi="Plantin" w:eastAsia="Calibri" w:cs="Plantin"/>
          <w:sz w:val="20"/>
          <w:szCs w:val="20"/>
        </w:rPr>
        <w:t>question itself. We have a very strange situation then, in which there are</w:t>
      </w:r>
    </w:p>
    <w:p>
      <w:pPr>
        <w:jc w:val="left"/>
        <w:rPr>
          <w:rFonts w:ascii="Plantin" w:hAnsi="Plantin" w:eastAsia="Calibri" w:cs="Plantin"/>
          <w:sz w:val="20"/>
          <w:szCs w:val="20"/>
        </w:rPr>
      </w:pPr>
      <w:r>
        <w:rPr>
          <w:rFonts w:ascii="Plantin" w:hAnsi="Plantin" w:eastAsia="Calibri" w:cs="Plantin"/>
          <w:sz w:val="20"/>
          <w:szCs w:val="20"/>
        </w:rPr>
        <w:t>objects, and there are qualities and relations between these objects and other</w:t>
      </w:r>
    </w:p>
    <w:p>
      <w:pPr>
        <w:jc w:val="left"/>
      </w:pPr>
      <w:r>
        <w:rPr>
          <w:rFonts w:ascii="Plantin" w:hAnsi="Plantin" w:eastAsia="Calibri" w:cs="Plantin"/>
          <w:sz w:val="20"/>
          <w:szCs w:val="20"/>
        </w:rPr>
        <w:t xml:space="preserve">objects. There is a </w:t>
      </w:r>
      <w:r>
        <w:rPr>
          <w:rFonts w:ascii="MinionPro-It" w:hAnsi="MinionPro-It" w:eastAsia="Calibri" w:cs="MinionPro-It"/>
          <w:i/>
          <w:iCs/>
          <w:sz w:val="20"/>
          <w:szCs w:val="20"/>
        </w:rPr>
        <w:t>chōrismos</w:t>
      </w:r>
      <w:r>
        <w:rPr>
          <w:rFonts w:ascii="Plantin" w:hAnsi="Plantin" w:eastAsia="Calibri" w:cs="Plantin"/>
          <w:sz w:val="20"/>
          <w:szCs w:val="20"/>
        </w:rPr>
        <w:t>, an irreducible gap. Qualities and relations are</w:t>
      </w:r>
    </w:p>
    <w:p>
      <w:pPr>
        <w:jc w:val="left"/>
        <w:rPr>
          <w:rFonts w:ascii="Plantin" w:hAnsi="Plantin" w:eastAsia="Calibri" w:cs="Plantin"/>
          <w:sz w:val="20"/>
          <w:szCs w:val="20"/>
        </w:rPr>
      </w:pPr>
      <w:r>
        <w:rPr>
          <w:rFonts w:ascii="Plantin" w:hAnsi="Plantin" w:eastAsia="Calibri" w:cs="Plantin"/>
          <w:sz w:val="20"/>
          <w:szCs w:val="20"/>
        </w:rPr>
        <w:t>much the same thing, since they are born in interactions between the object</w:t>
      </w:r>
    </w:p>
    <w:p>
      <w:pPr>
        <w:jc w:val="left"/>
      </w:pPr>
      <w:r>
        <w:rPr>
          <w:rFonts w:ascii="Plantin" w:hAnsi="Plantin" w:eastAsia="Calibri" w:cs="Plantin"/>
          <w:sz w:val="20"/>
          <w:szCs w:val="20"/>
        </w:rPr>
        <w:t>and 1+</w:t>
      </w:r>
      <w:r>
        <w:rPr>
          <w:rFonts w:ascii="Plantin-Italic" w:hAnsi="Plantin-Italic" w:eastAsia="Calibri" w:cs="Plantin-Italic"/>
          <w:i/>
          <w:iCs/>
          <w:sz w:val="20"/>
          <w:szCs w:val="20"/>
        </w:rPr>
        <w:t xml:space="preserve">n </w:t>
      </w:r>
      <w:r>
        <w:rPr>
          <w:rFonts w:ascii="Plantin" w:hAnsi="Plantin" w:eastAsia="Calibri" w:cs="Plantin"/>
          <w:sz w:val="20"/>
          <w:szCs w:val="20"/>
        </w:rPr>
        <w:t>other things. A cinder block is hard and cold to a fly, it’s stubbly to</w:t>
      </w:r>
    </w:p>
    <w:p>
      <w:pPr>
        <w:spacing w:before="0" w:after="270"/>
        <w:rPr>
          <w:rFonts w:ascii="Plantin" w:hAnsi="Plantin" w:eastAsia="Calibri" w:cs="Plantin"/>
          <w:sz w:val="20"/>
          <w:szCs w:val="20"/>
        </w:rPr>
      </w:pPr>
      <w:r>
        <w:rPr>
          <w:rFonts w:ascii="Plantin" w:hAnsi="Plantin" w:eastAsia="Calibri" w:cs="Plantin"/>
          <w:sz w:val="20"/>
          <w:szCs w:val="20"/>
        </w:rPr>
        <w:t>my finger, it’s fragile to a well-placed karate chop. (27)</w:t>
      </w:r>
    </w:p>
    <w:p>
      <w:pPr>
        <w:jc w:val="left"/>
        <w:rPr>
          <w:rFonts w:ascii="Plantin" w:hAnsi="Plantin" w:eastAsia="Calibri" w:cs="Plantin"/>
          <w:sz w:val="20"/>
          <w:szCs w:val="20"/>
        </w:rPr>
      </w:pPr>
      <w:r>
        <w:rPr>
          <w:rFonts w:ascii="Plantin" w:hAnsi="Plantin" w:eastAsia="Calibri" w:cs="Plantin"/>
          <w:sz w:val="20"/>
          <w:szCs w:val="20"/>
        </w:rPr>
        <w:t>There are objects and non-objects. In other</w:t>
      </w:r>
    </w:p>
    <w:p>
      <w:pPr>
        <w:jc w:val="left"/>
        <w:rPr>
          <w:rFonts w:ascii="Plantin" w:hAnsi="Plantin" w:eastAsia="Calibri" w:cs="Plantin"/>
          <w:sz w:val="20"/>
          <w:szCs w:val="20"/>
        </w:rPr>
      </w:pPr>
      <w:r>
        <w:rPr>
          <w:rFonts w:ascii="Plantin" w:hAnsi="Plantin" w:eastAsia="Calibri" w:cs="Plantin"/>
          <w:sz w:val="20"/>
          <w:szCs w:val="20"/>
        </w:rPr>
        <w:t>words, there is an object and there are all the things that are not that</w:t>
      </w:r>
    </w:p>
    <w:p>
      <w:pPr>
        <w:jc w:val="left"/>
        <w:rPr>
          <w:rFonts w:ascii="Plantin" w:hAnsi="Plantin" w:eastAsia="Calibri" w:cs="Plantin"/>
          <w:sz w:val="20"/>
          <w:szCs w:val="20"/>
        </w:rPr>
      </w:pPr>
      <w:r>
        <w:rPr>
          <w:rFonts w:ascii="Plantin" w:hAnsi="Plantin" w:eastAsia="Calibri" w:cs="Plantin"/>
          <w:sz w:val="20"/>
          <w:szCs w:val="20"/>
        </w:rPr>
        <w:t>object; some of those things are the relations the object is caught in with</w:t>
      </w:r>
    </w:p>
    <w:p>
      <w:pPr>
        <w:jc w:val="left"/>
        <w:rPr>
          <w:rFonts w:ascii="Plantin" w:hAnsi="Plantin" w:eastAsia="Calibri" w:cs="Plantin"/>
          <w:sz w:val="20"/>
          <w:szCs w:val="20"/>
        </w:rPr>
      </w:pPr>
      <w:r>
        <w:rPr>
          <w:rFonts w:ascii="Plantin" w:hAnsi="Plantin" w:eastAsia="Calibri" w:cs="Plantin"/>
          <w:sz w:val="20"/>
          <w:szCs w:val="20"/>
        </w:rPr>
        <w:t>other objects; some of those things are straightforwardly other objects.</w:t>
      </w:r>
    </w:p>
    <w:p>
      <w:pPr>
        <w:jc w:val="left"/>
        <w:rPr>
          <w:rFonts w:ascii="Plantin" w:hAnsi="Plantin" w:eastAsia="Calibri" w:cs="Plantin"/>
          <w:sz w:val="20"/>
          <w:szCs w:val="20"/>
        </w:rPr>
      </w:pPr>
      <w:r>
        <w:rPr>
          <w:rFonts w:ascii="Plantin" w:hAnsi="Plantin" w:eastAsia="Calibri" w:cs="Plantin"/>
          <w:sz w:val="20"/>
          <w:szCs w:val="20"/>
        </w:rPr>
        <w:t>Mathematical objects, for instance, on this view, are unreal objects that have</w:t>
      </w:r>
    </w:p>
    <w:p>
      <w:pPr>
        <w:jc w:val="left"/>
        <w:rPr>
          <w:rFonts w:ascii="Plantin" w:hAnsi="Plantin" w:eastAsia="Calibri" w:cs="Plantin"/>
          <w:sz w:val="20"/>
          <w:szCs w:val="20"/>
        </w:rPr>
      </w:pPr>
      <w:r>
        <w:rPr>
          <w:rFonts w:ascii="Plantin" w:hAnsi="Plantin" w:eastAsia="Calibri" w:cs="Plantin"/>
          <w:sz w:val="20"/>
          <w:szCs w:val="20"/>
        </w:rPr>
        <w:t>to do with the qualities and relations of real objects. “Two” does not exist</w:t>
      </w:r>
    </w:p>
    <w:p>
      <w:pPr>
        <w:jc w:val="left"/>
      </w:pPr>
      <w:r>
        <w:rPr>
          <w:rFonts w:ascii="Plantin" w:hAnsi="Plantin" w:eastAsia="Calibri" w:cs="Plantin"/>
          <w:sz w:val="20"/>
          <w:szCs w:val="20"/>
        </w:rPr>
        <w:t xml:space="preserve">outside the countability of some objects as two. Two means </w:t>
      </w:r>
      <w:r>
        <w:rPr>
          <w:rFonts w:ascii="Plantin-Italic" w:hAnsi="Plantin-Italic" w:eastAsia="Calibri" w:cs="Plantin-Italic"/>
          <w:i/>
          <w:iCs/>
          <w:sz w:val="20"/>
          <w:szCs w:val="20"/>
        </w:rPr>
        <w:t>countably two</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two is computable two, not some Platonic two floating in some beyond. We</w:t>
      </w:r>
    </w:p>
    <w:p>
      <w:pPr>
        <w:jc w:val="left"/>
        <w:rPr>
          <w:rFonts w:ascii="Plantin" w:hAnsi="Plantin" w:eastAsia="Calibri" w:cs="Plantin"/>
          <w:sz w:val="20"/>
          <w:szCs w:val="20"/>
        </w:rPr>
      </w:pPr>
      <w:r>
        <w:rPr>
          <w:rFonts w:ascii="Plantin" w:hAnsi="Plantin" w:eastAsia="Calibri" w:cs="Plantin"/>
          <w:sz w:val="20"/>
          <w:szCs w:val="20"/>
        </w:rPr>
        <w:t>can describe two by describing what some objects, for instance a counting</w:t>
      </w:r>
    </w:p>
    <w:p>
      <w:pPr>
        <w:jc w:val="left"/>
        <w:rPr>
          <w:rFonts w:ascii="Plantin" w:hAnsi="Plantin" w:eastAsia="Calibri" w:cs="Plantin"/>
          <w:sz w:val="20"/>
          <w:szCs w:val="20"/>
        </w:rPr>
      </w:pPr>
      <w:r>
        <w:rPr>
          <w:rFonts w:ascii="Plantin" w:hAnsi="Plantin" w:eastAsia="Calibri" w:cs="Plantin"/>
          <w:sz w:val="20"/>
          <w:szCs w:val="20"/>
        </w:rPr>
        <w:t>machine, do when they encounter objects that are countably two.</w:t>
      </w:r>
    </w:p>
    <w:p>
      <w:pPr>
        <w:jc w:val="left"/>
        <w:rPr>
          <w:rFonts w:ascii="Plantin" w:hAnsi="Plantin" w:eastAsia="Calibri" w:cs="Plantin"/>
          <w:sz w:val="20"/>
          <w:szCs w:val="20"/>
        </w:rPr>
      </w:pPr>
      <w:r>
        <w:rPr>
          <w:rFonts w:ascii="Plantin" w:hAnsi="Plantin" w:eastAsia="Calibri" w:cs="Plantin"/>
          <w:sz w:val="20"/>
          <w:szCs w:val="20"/>
        </w:rPr>
        <w:t>If objects are irreducibly secret, causality must reside somewhere in the</w:t>
      </w:r>
    </w:p>
    <w:p>
      <w:pPr>
        <w:spacing w:before="0" w:after="270"/>
        <w:rPr>
          <w:rFonts w:ascii="Plantin" w:hAnsi="Plantin" w:eastAsia="Calibri" w:cs="Plantin"/>
          <w:sz w:val="20"/>
          <w:szCs w:val="20"/>
        </w:rPr>
      </w:pPr>
      <w:r>
        <w:rPr>
          <w:rFonts w:ascii="Plantin" w:hAnsi="Plantin" w:eastAsia="Calibri" w:cs="Plantin"/>
          <w:sz w:val="20"/>
          <w:szCs w:val="20"/>
        </w:rPr>
        <w:t>realm of relations between objects, along with things like number, qualities, (30)</w:t>
      </w:r>
    </w:p>
    <w:p>
      <w:pPr>
        <w:jc w:val="left"/>
        <w:rPr>
          <w:rFonts w:ascii="Plantin" w:hAnsi="Plantin" w:eastAsia="Calibri" w:cs="Plantin"/>
          <w:sz w:val="20"/>
          <w:szCs w:val="20"/>
        </w:rPr>
      </w:pPr>
      <w:r>
        <w:rPr>
          <w:rFonts w:ascii="Plantin" w:hAnsi="Plantin" w:eastAsia="Calibri" w:cs="Plantin"/>
          <w:sz w:val="20"/>
          <w:szCs w:val="20"/>
        </w:rPr>
        <w:t>Causality floats in front of objects, figuratively speaking. It doesn’t lie</w:t>
      </w:r>
    </w:p>
    <w:p>
      <w:pPr>
        <w:spacing w:before="0" w:after="270"/>
        <w:rPr>
          <w:rFonts w:ascii="Plantin" w:hAnsi="Plantin" w:eastAsia="Calibri" w:cs="Plantin"/>
          <w:sz w:val="20"/>
          <w:szCs w:val="20"/>
        </w:rPr>
      </w:pPr>
      <w:r>
        <w:rPr>
          <w:rFonts w:ascii="Plantin" w:hAnsi="Plantin" w:eastAsia="Calibri" w:cs="Plantin"/>
          <w:sz w:val="20"/>
          <w:szCs w:val="20"/>
        </w:rPr>
        <w:t xml:space="preserve">underneath them like some grey machinery. (30) </w:t>
      </w:r>
    </w:p>
    <w:p>
      <w:pPr>
        <w:jc w:val="left"/>
        <w:rPr>
          <w:rFonts w:ascii="Plantin" w:hAnsi="Plantin" w:eastAsia="Calibri" w:cs="Plantin"/>
          <w:sz w:val="20"/>
          <w:szCs w:val="20"/>
        </w:rPr>
      </w:pPr>
      <w:r>
        <w:rPr>
          <w:rFonts w:ascii="Plantin" w:hAnsi="Plantin" w:eastAsia="Calibri" w:cs="Plantin"/>
          <w:sz w:val="20"/>
          <w:szCs w:val="20"/>
        </w:rPr>
        <w:t>An ontological insight is engraved onto the passenger side wing mirrors of</w:t>
      </w:r>
    </w:p>
    <w:p>
      <w:pPr>
        <w:jc w:val="left"/>
      </w:pPr>
      <w:r>
        <w:rPr>
          <w:rFonts w:ascii="Plantin" w:hAnsi="Plantin" w:eastAsia="Calibri" w:cs="Plantin"/>
          <w:sz w:val="20"/>
          <w:szCs w:val="20"/>
        </w:rPr>
        <w:t xml:space="preserve">every American car: </w:t>
      </w:r>
      <w:r>
        <w:rPr>
          <w:rFonts w:ascii="Plantin-Italic" w:hAnsi="Plantin-Italic" w:eastAsia="Calibri" w:cs="Plantin-Italic"/>
          <w:i/>
          <w:iCs/>
          <w:sz w:val="20"/>
          <w:szCs w:val="20"/>
        </w:rPr>
        <w:t>Objects in Mirror are Closer than They Appear</w:t>
      </w:r>
      <w:r>
        <w:rPr>
          <w:rFonts w:ascii="Plantin" w:hAnsi="Plantin" w:eastAsia="Calibri" w:cs="Plantin"/>
          <w:sz w:val="20"/>
          <w:szCs w:val="20"/>
        </w:rPr>
        <w:t>. What we</w:t>
      </w:r>
    </w:p>
    <w:p>
      <w:pPr>
        <w:jc w:val="left"/>
        <w:rPr>
          <w:rFonts w:ascii="Plantin" w:hAnsi="Plantin" w:eastAsia="Calibri" w:cs="Plantin"/>
          <w:sz w:val="20"/>
          <w:szCs w:val="20"/>
        </w:rPr>
      </w:pPr>
      <w:r>
        <w:rPr>
          <w:rFonts w:ascii="Plantin" w:hAnsi="Plantin" w:eastAsia="Calibri" w:cs="Plantin"/>
          <w:sz w:val="20"/>
          <w:szCs w:val="20"/>
        </w:rPr>
        <w:t>take to be the object “behind” its appearance is really a kind of perspective</w:t>
      </w:r>
    </w:p>
    <w:p>
      <w:pPr>
        <w:jc w:val="left"/>
        <w:rPr>
          <w:rFonts w:ascii="Plantin" w:hAnsi="Plantin" w:eastAsia="Calibri" w:cs="Plantin"/>
          <w:sz w:val="20"/>
          <w:szCs w:val="20"/>
        </w:rPr>
      </w:pPr>
      <w:r>
        <w:rPr>
          <w:rFonts w:ascii="Plantin" w:hAnsi="Plantin" w:eastAsia="Calibri" w:cs="Plantin"/>
          <w:sz w:val="20"/>
          <w:szCs w:val="20"/>
        </w:rPr>
        <w:t>trick caused by a habitual normalization of the object in question. It is</w:t>
      </w:r>
    </w:p>
    <w:p>
      <w:pPr>
        <w:jc w:val="left"/>
        <w:rPr>
          <w:rFonts w:ascii="Plantin" w:hAnsi="Plantin" w:eastAsia="Calibri" w:cs="Plantin"/>
          <w:sz w:val="20"/>
          <w:szCs w:val="20"/>
        </w:rPr>
      </w:pPr>
      <w:r>
        <w:rPr>
          <w:rFonts w:ascii="Plantin" w:hAnsi="Plantin" w:eastAsia="Calibri" w:cs="Plantin"/>
          <w:sz w:val="20"/>
          <w:szCs w:val="20"/>
        </w:rPr>
        <w:t>my habitual causal relationship with it that makes it seem to sink into the</w:t>
      </w:r>
    </w:p>
    <w:p>
      <w:pPr>
        <w:jc w:val="left"/>
        <w:rPr>
          <w:rFonts w:ascii="Plantin" w:hAnsi="Plantin" w:eastAsia="Calibri" w:cs="Plantin"/>
          <w:sz w:val="20"/>
          <w:szCs w:val="20"/>
        </w:rPr>
      </w:pPr>
      <w:r>
        <w:rPr>
          <w:rFonts w:ascii="Plantin" w:hAnsi="Plantin" w:eastAsia="Calibri" w:cs="Plantin"/>
          <w:sz w:val="20"/>
          <w:szCs w:val="20"/>
        </w:rPr>
        <w:t>background. This background is nothing other than an aesthetic effect—it’s</w:t>
      </w:r>
    </w:p>
    <w:p>
      <w:pPr>
        <w:jc w:val="left"/>
      </w:pPr>
      <w:r>
        <w:rPr>
          <w:rFonts w:ascii="Plantin" w:hAnsi="Plantin" w:eastAsia="Calibri" w:cs="Plantin"/>
          <w:sz w:val="20"/>
          <w:szCs w:val="20"/>
        </w:rPr>
        <w:t>produced by the interaction of 1+</w:t>
      </w:r>
      <w:r>
        <w:rPr>
          <w:rFonts w:ascii="Plantin-Italic" w:hAnsi="Plantin-Italic" w:eastAsia="Calibri" w:cs="Plantin-Italic"/>
          <w:i/>
          <w:iCs/>
          <w:sz w:val="20"/>
          <w:szCs w:val="20"/>
        </w:rPr>
        <w:t xml:space="preserve">n </w:t>
      </w:r>
      <w:r>
        <w:rPr>
          <w:rFonts w:ascii="Plantin" w:hAnsi="Plantin" w:eastAsia="Calibri" w:cs="Plantin"/>
          <w:sz w:val="20"/>
          <w:szCs w:val="20"/>
        </w:rPr>
        <w:t>objects. The aesthetic dimension implies</w:t>
      </w:r>
    </w:p>
    <w:p>
      <w:pPr>
        <w:jc w:val="left"/>
        <w:rPr>
          <w:rFonts w:ascii="Plantin" w:hAnsi="Plantin" w:eastAsia="Calibri" w:cs="Plantin"/>
          <w:sz w:val="20"/>
          <w:szCs w:val="20"/>
        </w:rPr>
      </w:pPr>
      <w:r>
        <w:rPr>
          <w:rFonts w:ascii="Plantin" w:hAnsi="Plantin" w:eastAsia="Calibri" w:cs="Plantin"/>
          <w:sz w:val="20"/>
          <w:szCs w:val="20"/>
        </w:rPr>
        <w:t>the existence of at least one withdrawn object. To put it another way, in</w:t>
      </w:r>
    </w:p>
    <w:p>
      <w:pPr>
        <w:jc w:val="left"/>
        <w:rPr>
          <w:rFonts w:ascii="Plantin" w:hAnsi="Plantin" w:eastAsia="Calibri" w:cs="Plantin"/>
          <w:sz w:val="20"/>
          <w:szCs w:val="20"/>
        </w:rPr>
      </w:pPr>
      <w:r>
        <w:rPr>
          <w:rFonts w:ascii="Plantin" w:hAnsi="Plantin" w:eastAsia="Calibri" w:cs="Plantin"/>
          <w:sz w:val="20"/>
          <w:szCs w:val="20"/>
        </w:rPr>
        <w:t>order for anything to happen, there has to be an object in the vicinity that</w:t>
      </w:r>
    </w:p>
    <w:p>
      <w:pPr>
        <w:spacing w:before="0" w:after="270"/>
        <w:rPr>
          <w:rFonts w:ascii="Plantin" w:hAnsi="Plantin" w:eastAsia="Calibri" w:cs="Plantin"/>
          <w:sz w:val="20"/>
          <w:szCs w:val="20"/>
        </w:rPr>
      </w:pPr>
      <w:r>
        <w:rPr>
          <w:rFonts w:ascii="Plantin" w:hAnsi="Plantin" w:eastAsia="Calibri" w:cs="Plantin"/>
          <w:sz w:val="20"/>
          <w:szCs w:val="20"/>
        </w:rPr>
        <w:t>has nothing to do with the happening in question. (32)</w:t>
      </w:r>
    </w:p>
    <w:p>
      <w:pPr>
        <w:jc w:val="left"/>
        <w:rPr>
          <w:rFonts w:ascii="Plantin" w:hAnsi="Plantin" w:eastAsia="Calibri" w:cs="Plantin"/>
          <w:sz w:val="20"/>
          <w:szCs w:val="20"/>
        </w:rPr>
      </w:pPr>
      <w:r>
        <w:rPr>
          <w:rFonts w:ascii="Plantin" w:hAnsi="Plantin" w:eastAsia="Calibri" w:cs="Plantin"/>
          <w:sz w:val="20"/>
          <w:szCs w:val="20"/>
        </w:rPr>
        <w:t>The key turns in the lock: “Oh, that’s what the key</w:t>
      </w:r>
    </w:p>
    <w:p>
      <w:pPr>
        <w:jc w:val="left"/>
        <w:rPr>
          <w:rFonts w:ascii="Plantin" w:hAnsi="Plantin" w:eastAsia="Calibri" w:cs="Plantin"/>
          <w:sz w:val="20"/>
          <w:szCs w:val="20"/>
        </w:rPr>
      </w:pPr>
      <w:r>
        <w:rPr>
          <w:rFonts w:ascii="Plantin" w:hAnsi="Plantin" w:eastAsia="Calibri" w:cs="Plantin"/>
          <w:sz w:val="20"/>
          <w:szCs w:val="20"/>
        </w:rPr>
        <w:t>was for.” There must, then, be something “behind” or “beyond” matter—</w:t>
      </w:r>
    </w:p>
    <w:p>
      <w:pPr>
        <w:jc w:val="left"/>
      </w:pPr>
      <w:r>
        <w:rPr>
          <w:rFonts w:ascii="Plantin" w:hAnsi="Plantin" w:eastAsia="Calibri" w:cs="Plantin"/>
          <w:sz w:val="20"/>
          <w:szCs w:val="20"/>
        </w:rPr>
        <w:t>and object-oriented ontology (</w:t>
      </w:r>
      <w:r>
        <w:rPr>
          <w:rFonts w:ascii="PlantinExpert" w:hAnsi="PlantinExpert" w:eastAsia="PlantinExpert" w:cs="PlantinExpert"/>
          <w:sz w:val="20"/>
          <w:szCs w:val="20"/>
        </w:rPr>
        <w:t>ooo</w:t>
      </w:r>
      <w:r>
        <w:rPr>
          <w:rFonts w:ascii="Plantin" w:hAnsi="Plantin" w:eastAsia="Calibri" w:cs="Plantin"/>
          <w:sz w:val="20"/>
          <w:szCs w:val="20"/>
        </w:rPr>
        <w:t>) gives us a term for this: simply, what is</w:t>
      </w:r>
    </w:p>
    <w:p>
      <w:pPr>
        <w:spacing w:before="0" w:after="270"/>
      </w:pPr>
      <w:r>
        <w:rPr>
          <w:rFonts w:ascii="Plantin" w:hAnsi="Plantin" w:eastAsia="Calibri" w:cs="Plantin"/>
          <w:sz w:val="20"/>
          <w:szCs w:val="20"/>
        </w:rPr>
        <w:t xml:space="preserve">behind matter is an </w:t>
      </w:r>
      <w:r>
        <w:rPr>
          <w:rFonts w:ascii="Plantin-Italic" w:hAnsi="Plantin-Italic" w:eastAsia="Calibri" w:cs="Plantin-Italic"/>
          <w:i/>
          <w:iCs/>
          <w:sz w:val="20"/>
          <w:szCs w:val="20"/>
        </w:rPr>
        <w:t>object</w:t>
      </w:r>
      <w:r>
        <w:rPr>
          <w:rFonts w:ascii="Plantin" w:hAnsi="Plantin" w:eastAsia="Calibri" w:cs="Plantin"/>
          <w:sz w:val="20"/>
          <w:szCs w:val="20"/>
        </w:rPr>
        <w:t xml:space="preserve">. </w:t>
      </w:r>
    </w:p>
    <w:p>
      <w:pPr>
        <w:jc w:val="left"/>
        <w:rPr>
          <w:rFonts w:ascii="Plantin" w:hAnsi="Plantin" w:eastAsia="Calibri" w:cs="Plantin"/>
          <w:sz w:val="20"/>
          <w:szCs w:val="20"/>
        </w:rPr>
      </w:pPr>
      <w:r>
        <w:rPr>
          <w:rFonts w:ascii="Plantin" w:hAnsi="Plantin" w:eastAsia="Calibri" w:cs="Plantin"/>
          <w:sz w:val="20"/>
          <w:szCs w:val="20"/>
        </w:rPr>
        <w:t>Instead of using matter as my basic substrate, I shall paint a picture of</w:t>
      </w:r>
    </w:p>
    <w:p>
      <w:pPr>
        <w:jc w:val="left"/>
        <w:rPr>
          <w:rFonts w:ascii="Plantin" w:hAnsi="Plantin" w:eastAsia="Calibri" w:cs="Plantin"/>
          <w:sz w:val="20"/>
          <w:szCs w:val="20"/>
        </w:rPr>
      </w:pPr>
      <w:r>
        <w:rPr>
          <w:rFonts w:ascii="Plantin" w:hAnsi="Plantin" w:eastAsia="Calibri" w:cs="Plantin"/>
          <w:sz w:val="20"/>
          <w:szCs w:val="20"/>
        </w:rPr>
        <w:t>the Universe that is realist but not materialist. In my view, real objects exist</w:t>
      </w:r>
    </w:p>
    <w:p>
      <w:pPr>
        <w:jc w:val="left"/>
        <w:rPr>
          <w:rFonts w:ascii="Plantin" w:hAnsi="Plantin" w:eastAsia="Calibri" w:cs="Plantin"/>
          <w:sz w:val="20"/>
          <w:szCs w:val="20"/>
        </w:rPr>
      </w:pPr>
      <w:r>
        <w:rPr>
          <w:rFonts w:ascii="Plantin" w:hAnsi="Plantin" w:eastAsia="Calibri" w:cs="Plantin"/>
          <w:sz w:val="20"/>
          <w:szCs w:val="20"/>
        </w:rPr>
        <w:t>inside other real objects. “Space” and “environment” are ways in which</w:t>
      </w:r>
    </w:p>
    <w:p>
      <w:pPr>
        <w:jc w:val="left"/>
        <w:rPr>
          <w:rFonts w:ascii="Plantin" w:hAnsi="Plantin" w:eastAsia="Calibri" w:cs="Plantin"/>
          <w:sz w:val="20"/>
          <w:szCs w:val="20"/>
        </w:rPr>
      </w:pPr>
      <w:r>
        <w:rPr>
          <w:rFonts w:ascii="Plantin" w:hAnsi="Plantin" w:eastAsia="Calibri" w:cs="Plantin"/>
          <w:sz w:val="20"/>
          <w:szCs w:val="20"/>
        </w:rPr>
        <w:t>objects sensually relate to the other objects in their vicinity, including the</w:t>
      </w:r>
    </w:p>
    <w:p>
      <w:pPr>
        <w:jc w:val="left"/>
        <w:rPr>
          <w:rFonts w:ascii="Plantin" w:hAnsi="Plantin" w:eastAsia="Calibri" w:cs="Plantin"/>
          <w:sz w:val="20"/>
          <w:szCs w:val="20"/>
        </w:rPr>
      </w:pPr>
      <w:r>
        <w:rPr>
          <w:rFonts w:ascii="Plantin" w:hAnsi="Plantin" w:eastAsia="Calibri" w:cs="Plantin"/>
          <w:sz w:val="20"/>
          <w:szCs w:val="20"/>
        </w:rPr>
        <w:t>larger objects in which they find themselves. Sometimes humans have called</w:t>
      </w:r>
    </w:p>
    <w:p>
      <w:pPr>
        <w:jc w:val="left"/>
      </w:pPr>
      <w:r>
        <w:rPr>
          <w:rFonts w:ascii="Plantin" w:hAnsi="Plantin" w:eastAsia="Calibri" w:cs="Plantin"/>
          <w:sz w:val="20"/>
          <w:szCs w:val="20"/>
        </w:rPr>
        <w:t xml:space="preserve">some of these sensual relationships </w:t>
      </w:r>
      <w:r>
        <w:rPr>
          <w:rFonts w:ascii="Plantin-Italic" w:hAnsi="Plantin-Italic" w:eastAsia="Calibri" w:cs="Plantin-Italic"/>
          <w:i/>
          <w:iCs/>
          <w:sz w:val="20"/>
          <w:szCs w:val="20"/>
        </w:rPr>
        <w:t>Nature</w:t>
      </w:r>
      <w:r>
        <w:rPr>
          <w:rFonts w:ascii="Plantin" w:hAnsi="Plantin" w:eastAsia="Calibri" w:cs="Plantin"/>
          <w:sz w:val="20"/>
          <w:szCs w:val="20"/>
        </w:rPr>
        <w:t>. Then we run into all kinds of</w:t>
      </w:r>
    </w:p>
    <w:p>
      <w:pPr>
        <w:jc w:val="left"/>
        <w:rPr>
          <w:rFonts w:ascii="Plantin" w:hAnsi="Plantin" w:eastAsia="Calibri" w:cs="Plantin"/>
          <w:sz w:val="20"/>
          <w:szCs w:val="20"/>
        </w:rPr>
      </w:pPr>
      <w:r>
        <w:rPr>
          <w:rFonts w:ascii="Plantin" w:hAnsi="Plantin" w:eastAsia="Calibri" w:cs="Plantin"/>
          <w:sz w:val="20"/>
          <w:szCs w:val="20"/>
        </w:rPr>
        <w:t>difficulties and frankly ideological confusions. A snail is Nature, perhaps—</w:t>
      </w:r>
    </w:p>
    <w:p>
      <w:pPr>
        <w:jc w:val="left"/>
        <w:rPr>
          <w:rFonts w:ascii="Plantin" w:hAnsi="Plantin" w:eastAsia="Calibri" w:cs="Plantin"/>
          <w:sz w:val="20"/>
          <w:szCs w:val="20"/>
        </w:rPr>
      </w:pPr>
      <w:r>
        <w:rPr>
          <w:rFonts w:ascii="Plantin" w:hAnsi="Plantin" w:eastAsia="Calibri" w:cs="Plantin"/>
          <w:sz w:val="20"/>
          <w:szCs w:val="20"/>
        </w:rPr>
        <w:t>but a cooked snail isn’t? Or a cartoon of a snail? Or an irradiated snail?</w:t>
      </w:r>
    </w:p>
    <w:p>
      <w:pPr>
        <w:jc w:val="left"/>
        <w:rPr>
          <w:rFonts w:ascii="Plantin" w:hAnsi="Plantin" w:eastAsia="Calibri" w:cs="Plantin"/>
          <w:sz w:val="20"/>
          <w:szCs w:val="20"/>
        </w:rPr>
      </w:pPr>
      <w:r>
        <w:rPr>
          <w:rFonts w:ascii="Plantin" w:hAnsi="Plantin" w:eastAsia="Calibri" w:cs="Plantin"/>
          <w:sz w:val="20"/>
          <w:szCs w:val="20"/>
        </w:rPr>
        <w:t>There is no space or environment as such, only objects. Moreover, in the</w:t>
      </w:r>
    </w:p>
    <w:p>
      <w:pPr>
        <w:jc w:val="left"/>
      </w:pPr>
      <w:r>
        <w:rPr>
          <w:rFonts w:ascii="Plantin" w:hAnsi="Plantin" w:eastAsia="Calibri" w:cs="Plantin"/>
          <w:sz w:val="20"/>
          <w:szCs w:val="20"/>
        </w:rPr>
        <w:t xml:space="preserve">succession of these objects, there is also </w:t>
      </w:r>
      <w:r>
        <w:rPr>
          <w:rFonts w:ascii="Plantin-Italic" w:hAnsi="Plantin-Italic" w:eastAsia="Calibri" w:cs="Plantin-Italic"/>
          <w:i/>
          <w:iCs/>
          <w:sz w:val="20"/>
          <w:szCs w:val="20"/>
        </w:rPr>
        <w:t>no top object</w:t>
      </w:r>
      <w:r>
        <w:rPr>
          <w:rFonts w:ascii="Plantin" w:hAnsi="Plantin" w:eastAsia="Calibri" w:cs="Plantin"/>
          <w:sz w:val="20"/>
          <w:szCs w:val="20"/>
        </w:rPr>
        <w:t>: no entity that lords it</w:t>
      </w:r>
    </w:p>
    <w:p>
      <w:pPr>
        <w:jc w:val="left"/>
        <w:rPr>
          <w:rFonts w:ascii="Plantin" w:hAnsi="Plantin" w:eastAsia="Calibri" w:cs="Plantin"/>
          <w:sz w:val="20"/>
          <w:szCs w:val="20"/>
        </w:rPr>
      </w:pPr>
      <w:r>
        <w:rPr>
          <w:rFonts w:ascii="Plantin" w:hAnsi="Plantin" w:eastAsia="Calibri" w:cs="Plantin"/>
          <w:sz w:val="20"/>
          <w:szCs w:val="20"/>
        </w:rPr>
        <w:t>over the rest, whose reality is superior to or more powerful than theirs, one</w:t>
      </w:r>
    </w:p>
    <w:p>
      <w:pPr>
        <w:spacing w:before="0" w:after="270"/>
        <w:rPr>
          <w:rFonts w:ascii="Plantin" w:hAnsi="Plantin" w:eastAsia="Calibri" w:cs="Plantin"/>
          <w:sz w:val="20"/>
          <w:szCs w:val="20"/>
        </w:rPr>
      </w:pPr>
      <w:r>
        <w:rPr>
          <w:rFonts w:ascii="Plantin" w:hAnsi="Plantin" w:eastAsia="Calibri" w:cs="Plantin"/>
          <w:sz w:val="20"/>
          <w:szCs w:val="20"/>
        </w:rPr>
        <w:t xml:space="preserve">ontotheological object to rule them all. </w:t>
      </w:r>
    </w:p>
    <w:p>
      <w:pPr>
        <w:jc w:val="left"/>
        <w:rPr>
          <w:rFonts w:ascii="Plantin" w:hAnsi="Plantin" w:eastAsia="Calibri" w:cs="Plantin"/>
          <w:sz w:val="20"/>
          <w:szCs w:val="20"/>
        </w:rPr>
      </w:pPr>
      <w:r>
        <w:rPr>
          <w:rFonts w:ascii="Plantin" w:hAnsi="Plantin" w:eastAsia="Calibri" w:cs="Plantin"/>
          <w:sz w:val="20"/>
          <w:szCs w:val="20"/>
        </w:rPr>
        <w:t>Although this may seem startling,</w:t>
      </w:r>
    </w:p>
    <w:p>
      <w:pPr>
        <w:jc w:val="left"/>
        <w:rPr>
          <w:rFonts w:ascii="Plantin" w:hAnsi="Plantin" w:eastAsia="Calibri" w:cs="Plantin"/>
          <w:sz w:val="20"/>
          <w:szCs w:val="20"/>
        </w:rPr>
      </w:pPr>
      <w:r>
        <w:rPr>
          <w:rFonts w:ascii="Plantin" w:hAnsi="Plantin" w:eastAsia="Calibri" w:cs="Plantin"/>
          <w:sz w:val="20"/>
          <w:szCs w:val="20"/>
        </w:rPr>
        <w:t>the reason why is quite straightforward. If there is no space separate from</w:t>
      </w:r>
    </w:p>
    <w:p>
      <w:pPr>
        <w:jc w:val="left"/>
        <w:rPr>
          <w:rFonts w:ascii="Plantin" w:hAnsi="Plantin" w:eastAsia="Calibri" w:cs="Plantin"/>
          <w:sz w:val="20"/>
          <w:szCs w:val="20"/>
        </w:rPr>
      </w:pPr>
      <w:r>
        <w:rPr>
          <w:rFonts w:ascii="Plantin" w:hAnsi="Plantin" w:eastAsia="Calibri" w:cs="Plantin"/>
          <w:sz w:val="20"/>
          <w:szCs w:val="20"/>
        </w:rPr>
        <w:t>objects, then a top object would imply either: (1) this object is unlike every</w:t>
      </w:r>
    </w:p>
    <w:p>
      <w:pPr>
        <w:jc w:val="left"/>
        <w:rPr>
          <w:rFonts w:ascii="Plantin" w:hAnsi="Plantin" w:eastAsia="Calibri" w:cs="Plantin"/>
          <w:sz w:val="20"/>
          <w:szCs w:val="20"/>
        </w:rPr>
      </w:pPr>
      <w:r>
        <w:rPr>
          <w:rFonts w:ascii="Plantin" w:hAnsi="Plantin" w:eastAsia="Calibri" w:cs="Plantin"/>
          <w:sz w:val="20"/>
          <w:szCs w:val="20"/>
        </w:rPr>
        <w:t>other object and really is “space” for all the rest; or (2) this object floats or</w:t>
      </w:r>
    </w:p>
    <w:p>
      <w:pPr>
        <w:jc w:val="left"/>
        <w:rPr>
          <w:rFonts w:ascii="Plantin" w:hAnsi="Plantin" w:eastAsia="Calibri" w:cs="Plantin"/>
          <w:sz w:val="20"/>
          <w:szCs w:val="20"/>
        </w:rPr>
      </w:pPr>
      <w:r>
        <w:rPr>
          <w:rFonts w:ascii="Plantin" w:hAnsi="Plantin" w:eastAsia="Calibri" w:cs="Plantin"/>
          <w:sz w:val="20"/>
          <w:szCs w:val="20"/>
        </w:rPr>
        <w:t>sits inside some kind of “space”—which on this view would simply be the</w:t>
      </w:r>
    </w:p>
    <w:p>
      <w:pPr>
        <w:spacing w:before="0" w:after="270"/>
        <w:rPr>
          <w:rFonts w:ascii="Plantin" w:hAnsi="Plantin" w:eastAsia="Calibri" w:cs="Plantin"/>
          <w:sz w:val="20"/>
          <w:szCs w:val="20"/>
        </w:rPr>
      </w:pPr>
      <w:r>
        <w:rPr>
          <w:rFonts w:ascii="Plantin" w:hAnsi="Plantin" w:eastAsia="Calibri" w:cs="Plantin"/>
          <w:sz w:val="20"/>
          <w:szCs w:val="20"/>
        </w:rPr>
        <w:t>inside of another object. (43)</w:t>
      </w:r>
    </w:p>
    <w:p>
      <w:pPr>
        <w:jc w:val="left"/>
      </w:pPr>
      <w:r>
        <w:rPr>
          <w:rFonts w:ascii="Plantin" w:hAnsi="Plantin" w:eastAsia="Calibri" w:cs="Plantin"/>
          <w:sz w:val="20"/>
          <w:szCs w:val="20"/>
        </w:rPr>
        <w:t xml:space="preserve">For much the same reason, it’s evident that there is </w:t>
      </w:r>
      <w:r>
        <w:rPr>
          <w:rFonts w:ascii="Plantin-Italic" w:hAnsi="Plantin-Italic" w:eastAsia="Calibri" w:cs="Plantin-Italic"/>
          <w:i/>
          <w:iCs/>
          <w:sz w:val="20"/>
          <w:szCs w:val="20"/>
        </w:rPr>
        <w:t>no bottom object</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either, no smallest entity that subtends all the others, somehow more real</w:t>
      </w:r>
    </w:p>
    <w:p>
      <w:pPr>
        <w:jc w:val="left"/>
        <w:rPr>
          <w:rFonts w:ascii="Plantin" w:hAnsi="Plantin" w:eastAsia="Calibri" w:cs="Plantin"/>
          <w:sz w:val="20"/>
          <w:szCs w:val="20"/>
        </w:rPr>
      </w:pPr>
      <w:r>
        <w:rPr>
          <w:rFonts w:ascii="Plantin" w:hAnsi="Plantin" w:eastAsia="Calibri" w:cs="Plantin"/>
          <w:sz w:val="20"/>
          <w:szCs w:val="20"/>
        </w:rPr>
        <w:t>than them. An object withdraws from access. This means that its own parts</w:t>
      </w:r>
    </w:p>
    <w:p>
      <w:pPr>
        <w:jc w:val="left"/>
        <w:rPr>
          <w:rFonts w:ascii="Plantin" w:hAnsi="Plantin" w:eastAsia="Calibri" w:cs="Plantin"/>
          <w:sz w:val="20"/>
          <w:szCs w:val="20"/>
        </w:rPr>
      </w:pPr>
      <w:r>
        <w:rPr>
          <w:rFonts w:ascii="Plantin" w:hAnsi="Plantin" w:eastAsia="Calibri" w:cs="Plantin"/>
          <w:sz w:val="20"/>
          <w:szCs w:val="20"/>
        </w:rPr>
        <w:t>can’t access it. Since an object’s parts can’t fully express the object, the</w:t>
      </w:r>
    </w:p>
    <w:p>
      <w:pPr>
        <w:jc w:val="left"/>
      </w:pPr>
      <w:r>
        <w:rPr>
          <w:rFonts w:ascii="Plantin" w:hAnsi="Plantin" w:eastAsia="Calibri" w:cs="Plantin"/>
          <w:sz w:val="20"/>
          <w:szCs w:val="20"/>
        </w:rPr>
        <w:t xml:space="preserve">object is not reducible to its parts. </w:t>
      </w:r>
      <w:r>
        <w:rPr>
          <w:rFonts w:ascii="PlantinExpert" w:hAnsi="PlantinExpert" w:eastAsia="PlantinExpert" w:cs="PlantinExpert"/>
          <w:sz w:val="20"/>
          <w:szCs w:val="20"/>
        </w:rPr>
        <w:t>ooo</w:t>
      </w:r>
      <w:r>
        <w:rPr>
          <w:rFonts w:ascii="Plantin" w:hAnsi="Plantin" w:eastAsia="Calibri" w:cs="Plantin"/>
          <w:sz w:val="20"/>
          <w:szCs w:val="20"/>
        </w:rPr>
        <w:t xml:space="preserve">is anti-reductionist. But </w:t>
      </w:r>
      <w:r>
        <w:rPr>
          <w:rFonts w:ascii="PlantinExpert" w:hAnsi="PlantinExpert" w:eastAsia="PlantinExpert" w:cs="PlantinExpert"/>
          <w:sz w:val="20"/>
          <w:szCs w:val="20"/>
        </w:rPr>
        <w:t xml:space="preserve">ooo </w:t>
      </w:r>
      <w:r>
        <w:rPr>
          <w:rFonts w:ascii="Plantin" w:hAnsi="Plantin" w:eastAsia="Calibri" w:cs="Plantin"/>
          <w:sz w:val="20"/>
          <w:szCs w:val="20"/>
        </w:rPr>
        <w:t>is also</w:t>
      </w:r>
    </w:p>
    <w:p>
      <w:pPr>
        <w:jc w:val="left"/>
        <w:rPr>
          <w:rFonts w:ascii="Plantin" w:hAnsi="Plantin" w:eastAsia="Calibri" w:cs="Plantin"/>
          <w:sz w:val="20"/>
          <w:szCs w:val="20"/>
        </w:rPr>
      </w:pPr>
      <w:r>
        <w:rPr>
          <w:rFonts w:ascii="Plantin" w:hAnsi="Plantin" w:eastAsia="Calibri" w:cs="Plantin"/>
          <w:sz w:val="20"/>
          <w:szCs w:val="20"/>
        </w:rPr>
        <w:t>anti-holist. An object can’t be reduced to its “whole” either. The whole is</w:t>
      </w:r>
    </w:p>
    <w:p>
      <w:pPr>
        <w:jc w:val="left"/>
      </w:pPr>
      <w:r>
        <w:rPr>
          <w:rFonts w:ascii="Plantin" w:hAnsi="Plantin" w:eastAsia="Calibri" w:cs="Plantin"/>
          <w:sz w:val="20"/>
          <w:szCs w:val="20"/>
        </w:rPr>
        <w:t xml:space="preserve">not greater than the sum of its parts. So we have a strange </w:t>
      </w:r>
      <w:r>
        <w:rPr>
          <w:rFonts w:ascii="Plantin-Italic" w:hAnsi="Plantin-Italic" w:eastAsia="Calibri" w:cs="Plantin-Italic"/>
          <w:i/>
          <w:iCs/>
          <w:sz w:val="20"/>
          <w:szCs w:val="20"/>
        </w:rPr>
        <w:t>irreductionist</w:t>
      </w:r>
    </w:p>
    <w:p>
      <w:pPr>
        <w:spacing w:before="0" w:after="270"/>
        <w:rPr>
          <w:rFonts w:ascii="Plantin" w:hAnsi="Plantin" w:eastAsia="Calibri" w:cs="Plantin"/>
          <w:sz w:val="20"/>
          <w:szCs w:val="20"/>
        </w:rPr>
      </w:pPr>
      <w:r>
        <w:rPr>
          <w:rFonts w:ascii="Plantin" w:hAnsi="Plantin" w:eastAsia="Calibri" w:cs="Plantin"/>
          <w:sz w:val="20"/>
          <w:szCs w:val="20"/>
        </w:rPr>
        <w:t xml:space="preserve">situation in which an object is reducible neither to its parts nor to its whole. </w:t>
      </w:r>
    </w:p>
    <w:p>
      <w:pPr>
        <w:jc w:val="left"/>
        <w:rPr>
          <w:rFonts w:ascii="Plantin" w:hAnsi="Plantin" w:eastAsia="Calibri" w:cs="Plantin"/>
          <w:sz w:val="20"/>
          <w:szCs w:val="20"/>
        </w:rPr>
      </w:pPr>
      <w:r>
        <w:rPr>
          <w:rFonts w:ascii="Plantin" w:hAnsi="Plantin" w:eastAsia="Calibri" w:cs="Plantin"/>
          <w:sz w:val="20"/>
          <w:szCs w:val="20"/>
        </w:rPr>
        <w:t>A coral reef is made of coral, fish, seaweed, plankton and so on. But one</w:t>
      </w:r>
    </w:p>
    <w:p>
      <w:pPr>
        <w:jc w:val="left"/>
        <w:rPr>
          <w:rFonts w:ascii="Plantin" w:hAnsi="Plantin" w:eastAsia="Calibri" w:cs="Plantin"/>
          <w:sz w:val="20"/>
          <w:szCs w:val="20"/>
        </w:rPr>
      </w:pPr>
      <w:r>
        <w:rPr>
          <w:rFonts w:ascii="Plantin" w:hAnsi="Plantin" w:eastAsia="Calibri" w:cs="Plantin"/>
          <w:sz w:val="20"/>
          <w:szCs w:val="20"/>
        </w:rPr>
        <w:t>of these things on its own doesn’t embody part of a reef. Yet the reef just</w:t>
      </w:r>
    </w:p>
    <w:p>
      <w:pPr>
        <w:jc w:val="left"/>
        <w:rPr>
          <w:rFonts w:ascii="Plantin" w:hAnsi="Plantin" w:eastAsia="Calibri" w:cs="Plantin"/>
          <w:sz w:val="20"/>
          <w:szCs w:val="20"/>
        </w:rPr>
      </w:pPr>
      <w:r>
        <w:rPr>
          <w:rFonts w:ascii="Plantin" w:hAnsi="Plantin" w:eastAsia="Calibri" w:cs="Plantin"/>
          <w:sz w:val="20"/>
          <w:szCs w:val="20"/>
        </w:rPr>
        <w:t>is an assemblage of these particular parts. You can’t find a coral reef in a</w:t>
      </w:r>
    </w:p>
    <w:p>
      <w:pPr>
        <w:jc w:val="left"/>
        <w:rPr>
          <w:rFonts w:ascii="Plantin" w:hAnsi="Plantin" w:eastAsia="Calibri" w:cs="Plantin"/>
          <w:sz w:val="20"/>
          <w:szCs w:val="20"/>
        </w:rPr>
      </w:pPr>
      <w:r>
        <w:rPr>
          <w:rFonts w:ascii="Plantin" w:hAnsi="Plantin" w:eastAsia="Calibri" w:cs="Plantin"/>
          <w:sz w:val="20"/>
          <w:szCs w:val="20"/>
        </w:rPr>
        <w:t>parking lot. In this way, the vibrant realness of a reef is kept safe both from</w:t>
      </w:r>
    </w:p>
    <w:p>
      <w:pPr>
        <w:jc w:val="left"/>
        <w:rPr>
          <w:rFonts w:ascii="Plantin" w:hAnsi="Plantin" w:eastAsia="Calibri" w:cs="Plantin"/>
          <w:sz w:val="20"/>
          <w:szCs w:val="20"/>
        </w:rPr>
      </w:pPr>
      <w:r>
        <w:rPr>
          <w:rFonts w:ascii="Plantin" w:hAnsi="Plantin" w:eastAsia="Calibri" w:cs="Plantin"/>
          <w:sz w:val="20"/>
          <w:szCs w:val="20"/>
        </w:rPr>
        <w:t>its parts and from its whole. Moreover, the reef is safe from being mistaken</w:t>
      </w:r>
    </w:p>
    <w:p>
      <w:pPr>
        <w:jc w:val="left"/>
        <w:rPr>
          <w:rFonts w:ascii="Plantin" w:hAnsi="Plantin" w:eastAsia="Calibri" w:cs="Plantin"/>
          <w:sz w:val="20"/>
          <w:szCs w:val="20"/>
        </w:rPr>
      </w:pPr>
      <w:r>
        <w:rPr>
          <w:rFonts w:ascii="Plantin" w:hAnsi="Plantin" w:eastAsia="Calibri" w:cs="Plantin"/>
          <w:sz w:val="20"/>
          <w:szCs w:val="20"/>
        </w:rPr>
        <w:t>for a parking lot. Objects can’t be reduced to tiny Lego bricks such as</w:t>
      </w:r>
    </w:p>
    <w:p>
      <w:pPr>
        <w:jc w:val="left"/>
        <w:rPr>
          <w:rFonts w:ascii="Plantin" w:hAnsi="Plantin" w:eastAsia="Calibri" w:cs="Plantin"/>
          <w:sz w:val="20"/>
          <w:szCs w:val="20"/>
        </w:rPr>
      </w:pPr>
      <w:r>
        <w:rPr>
          <w:rFonts w:ascii="Plantin" w:hAnsi="Plantin" w:eastAsia="Calibri" w:cs="Plantin"/>
          <w:sz w:val="20"/>
          <w:szCs w:val="20"/>
        </w:rPr>
        <w:t>atoms that can be reused in other things. Nor can they be reduced upwards</w:t>
      </w:r>
    </w:p>
    <w:p>
      <w:pPr>
        <w:spacing w:before="0" w:after="270"/>
        <w:rPr>
          <w:rFonts w:ascii="Plantin" w:hAnsi="Plantin" w:eastAsia="Calibri" w:cs="Plantin"/>
          <w:sz w:val="20"/>
          <w:szCs w:val="20"/>
        </w:rPr>
      </w:pPr>
      <w:r>
        <w:rPr>
          <w:rFonts w:ascii="Plantin" w:hAnsi="Plantin" w:eastAsia="Calibri" w:cs="Plantin"/>
          <w:sz w:val="20"/>
          <w:szCs w:val="20"/>
        </w:rPr>
        <w:t>into instantiations of a global process. (44)</w:t>
      </w:r>
    </w:p>
    <w:p>
      <w:pPr>
        <w:jc w:val="left"/>
        <w:rPr>
          <w:rFonts w:ascii="Plantin" w:hAnsi="Plantin" w:eastAsia="Calibri" w:cs="Plantin"/>
          <w:sz w:val="20"/>
          <w:szCs w:val="20"/>
        </w:rPr>
      </w:pPr>
      <w:r>
        <w:rPr>
          <w:rFonts w:ascii="Plantin" w:hAnsi="Plantin" w:eastAsia="Calibri" w:cs="Plantin"/>
          <w:sz w:val="20"/>
          <w:szCs w:val="20"/>
        </w:rPr>
        <w:t>There are some more things to be said about mereology before we move</w:t>
      </w:r>
    </w:p>
    <w:p>
      <w:pPr>
        <w:jc w:val="left"/>
        <w:rPr>
          <w:rFonts w:ascii="Plantin" w:hAnsi="Plantin" w:eastAsia="Calibri" w:cs="Plantin"/>
          <w:sz w:val="20"/>
          <w:szCs w:val="20"/>
        </w:rPr>
      </w:pPr>
      <w:r>
        <w:rPr>
          <w:rFonts w:ascii="Plantin" w:hAnsi="Plantin" w:eastAsia="Calibri" w:cs="Plantin"/>
          <w:sz w:val="20"/>
          <w:szCs w:val="20"/>
        </w:rPr>
        <w:t>on. Again, since objects can’t be undermined or overmined, it means that</w:t>
      </w:r>
    </w:p>
    <w:p>
      <w:pPr>
        <w:jc w:val="left"/>
      </w:pPr>
      <w:r>
        <w:rPr>
          <w:rFonts w:ascii="Plantin" w:hAnsi="Plantin" w:eastAsia="Calibri" w:cs="Plantin"/>
          <w:sz w:val="20"/>
          <w:szCs w:val="20"/>
        </w:rPr>
        <w:t xml:space="preserve">there is strictly </w:t>
      </w:r>
      <w:r>
        <w:rPr>
          <w:rFonts w:ascii="Plantin-Italic" w:hAnsi="Plantin-Italic" w:eastAsia="Calibri" w:cs="Plantin-Italic"/>
          <w:i/>
          <w:iCs/>
          <w:sz w:val="20"/>
          <w:szCs w:val="20"/>
        </w:rPr>
        <w:t>no bottom object</w:t>
      </w:r>
      <w:r>
        <w:rPr>
          <w:rFonts w:ascii="Plantin" w:hAnsi="Plantin" w:eastAsia="Calibri" w:cs="Plantin"/>
          <w:sz w:val="20"/>
          <w:szCs w:val="20"/>
        </w:rPr>
        <w:t>. There is no object to which all other objects can be reduced, so that we can say everything we wish about them, based</w:t>
      </w:r>
    </w:p>
    <w:p>
      <w:pPr>
        <w:jc w:val="left"/>
        <w:rPr>
          <w:rFonts w:ascii="Plantin" w:hAnsi="Plantin" w:eastAsia="Calibri" w:cs="Plantin"/>
          <w:sz w:val="20"/>
          <w:szCs w:val="20"/>
        </w:rPr>
      </w:pPr>
      <w:r>
        <w:rPr>
          <w:rFonts w:ascii="Plantin" w:hAnsi="Plantin" w:eastAsia="Calibri" w:cs="Plantin"/>
          <w:sz w:val="20"/>
          <w:szCs w:val="20"/>
        </w:rPr>
        <w:t>on the behavior of the bottom object… Objects are not emanations from some</w:t>
      </w:r>
    </w:p>
    <w:p>
      <w:pPr>
        <w:spacing w:before="0" w:after="270"/>
        <w:rPr>
          <w:rFonts w:ascii="Plantin" w:hAnsi="Plantin" w:eastAsia="Calibri" w:cs="Plantin"/>
          <w:sz w:val="20"/>
          <w:szCs w:val="20"/>
        </w:rPr>
      </w:pPr>
      <w:r>
        <w:rPr>
          <w:rFonts w:ascii="Plantin" w:hAnsi="Plantin" w:eastAsia="Calibri" w:cs="Plantin"/>
          <w:sz w:val="20"/>
          <w:szCs w:val="20"/>
        </w:rPr>
        <w:t>primordial One or from a prime mover. (45-6)</w:t>
      </w:r>
    </w:p>
    <w:p>
      <w:pPr>
        <w:jc w:val="left"/>
        <w:rPr>
          <w:rFonts w:ascii="Plantin" w:hAnsi="Plantin" w:eastAsia="Calibri" w:cs="Plantin"/>
          <w:sz w:val="20"/>
          <w:szCs w:val="20"/>
        </w:rPr>
      </w:pPr>
      <w:r>
        <w:rPr>
          <w:rFonts w:ascii="Plantin" w:hAnsi="Plantin" w:eastAsia="Calibri" w:cs="Plantin"/>
          <w:sz w:val="20"/>
          <w:szCs w:val="20"/>
        </w:rPr>
        <w:t>At the end of the journey, this coral reef is</w:t>
      </w:r>
    </w:p>
    <w:p>
      <w:pPr>
        <w:jc w:val="left"/>
        <w:rPr>
          <w:rFonts w:ascii="Plantin" w:hAnsi="Plantin" w:eastAsia="Calibri" w:cs="Plantin"/>
          <w:sz w:val="20"/>
          <w:szCs w:val="20"/>
        </w:rPr>
      </w:pPr>
      <w:r>
        <w:rPr>
          <w:rFonts w:ascii="Plantin" w:hAnsi="Plantin" w:eastAsia="Calibri" w:cs="Plantin"/>
          <w:sz w:val="20"/>
          <w:szCs w:val="20"/>
        </w:rPr>
        <w:t>found not to be under an ocean at all. The entire ocean, with all its darkness,</w:t>
      </w:r>
    </w:p>
    <w:p>
      <w:pPr>
        <w:jc w:val="left"/>
        <w:rPr>
          <w:rFonts w:ascii="Plantin" w:hAnsi="Plantin" w:eastAsia="Calibri" w:cs="Plantin"/>
          <w:sz w:val="20"/>
          <w:szCs w:val="20"/>
        </w:rPr>
      </w:pPr>
      <w:r>
        <w:rPr>
          <w:rFonts w:ascii="Plantin" w:hAnsi="Plantin" w:eastAsia="Calibri" w:cs="Plantin"/>
          <w:sz w:val="20"/>
          <w:szCs w:val="20"/>
        </w:rPr>
        <w:t>its fish and its floating islands of metaphysical facts, is just a projection of</w:t>
      </w:r>
    </w:p>
    <w:p>
      <w:pPr>
        <w:jc w:val="left"/>
      </w:pPr>
      <w:r>
        <w:rPr>
          <w:rFonts w:ascii="Plantin" w:hAnsi="Plantin" w:eastAsia="Calibri" w:cs="Plantin"/>
          <w:sz w:val="20"/>
          <w:szCs w:val="20"/>
        </w:rPr>
        <w:t xml:space="preserve">one of the things in the coral reef—the human being. </w:t>
      </w:r>
      <w:r>
        <w:rPr>
          <w:rFonts w:ascii="PlantinExpert" w:hAnsi="PlantinExpert" w:eastAsia="PlantinExpert" w:cs="PlantinExpert"/>
          <w:sz w:val="20"/>
          <w:szCs w:val="20"/>
        </w:rPr>
        <w:t xml:space="preserve">ooo </w:t>
      </w:r>
      <w:r>
        <w:rPr>
          <w:rFonts w:ascii="Plantin" w:hAnsi="Plantin" w:eastAsia="Calibri" w:cs="Plantin"/>
          <w:sz w:val="20"/>
          <w:szCs w:val="20"/>
        </w:rPr>
        <w:t>is a Copernican</w:t>
      </w:r>
    </w:p>
    <w:p>
      <w:pPr>
        <w:jc w:val="left"/>
        <w:rPr>
          <w:rFonts w:ascii="Plantin" w:hAnsi="Plantin" w:eastAsia="Calibri" w:cs="Plantin"/>
          <w:sz w:val="20"/>
          <w:szCs w:val="20"/>
        </w:rPr>
      </w:pPr>
      <w:r>
        <w:rPr>
          <w:rFonts w:ascii="Plantin" w:hAnsi="Plantin" w:eastAsia="Calibri" w:cs="Plantin"/>
          <w:sz w:val="20"/>
          <w:szCs w:val="20"/>
        </w:rPr>
        <w:t>turn within the supposed Copernican turn of Kant, who argued that reality</w:t>
      </w:r>
    </w:p>
    <w:p>
      <w:pPr>
        <w:jc w:val="left"/>
        <w:rPr>
          <w:rFonts w:ascii="Plantin" w:hAnsi="Plantin" w:eastAsia="Calibri" w:cs="Plantin"/>
          <w:sz w:val="20"/>
          <w:szCs w:val="20"/>
        </w:rPr>
      </w:pPr>
      <w:r>
        <w:rPr>
          <w:rFonts w:ascii="Plantin" w:hAnsi="Plantin" w:eastAsia="Calibri" w:cs="Plantin"/>
          <w:sz w:val="20"/>
          <w:szCs w:val="20"/>
        </w:rPr>
        <w:t>was correlated to (human) acts of synthetic judgment a priori. The crack</w:t>
      </w:r>
    </w:p>
    <w:p>
      <w:pPr>
        <w:jc w:val="left"/>
        <w:rPr>
          <w:rFonts w:ascii="Plantin" w:hAnsi="Plantin" w:eastAsia="Calibri" w:cs="Plantin"/>
          <w:sz w:val="20"/>
          <w:szCs w:val="20"/>
        </w:rPr>
      </w:pPr>
      <w:r>
        <w:rPr>
          <w:rFonts w:ascii="Plantin" w:hAnsi="Plantin" w:eastAsia="Calibri" w:cs="Plantin"/>
          <w:sz w:val="20"/>
          <w:szCs w:val="20"/>
        </w:rPr>
        <w:t>in the real that Kant discovered—I can count but I can’t explain directly</w:t>
      </w:r>
    </w:p>
    <w:p>
      <w:pPr>
        <w:jc w:val="left"/>
        <w:rPr>
          <w:rFonts w:ascii="Plantin" w:hAnsi="Plantin" w:eastAsia="Calibri" w:cs="Plantin"/>
          <w:sz w:val="20"/>
          <w:szCs w:val="20"/>
        </w:rPr>
      </w:pPr>
      <w:r>
        <w:rPr>
          <w:rFonts w:ascii="Plantin" w:hAnsi="Plantin" w:eastAsia="Calibri" w:cs="Plantin"/>
          <w:sz w:val="20"/>
          <w:szCs w:val="20"/>
        </w:rPr>
        <w:t>what number is, for instance—is only a (human) mental crack among</w:t>
      </w:r>
    </w:p>
    <w:p>
      <w:pPr>
        <w:jc w:val="left"/>
        <w:rPr>
          <w:rFonts w:ascii="Plantin" w:hAnsi="Plantin" w:eastAsia="Calibri" w:cs="Plantin"/>
          <w:sz w:val="20"/>
          <w:szCs w:val="20"/>
        </w:rPr>
      </w:pPr>
      <w:r>
        <w:rPr>
          <w:rFonts w:ascii="Plantin" w:hAnsi="Plantin" w:eastAsia="Calibri" w:cs="Plantin"/>
          <w:sz w:val="20"/>
          <w:szCs w:val="20"/>
        </w:rPr>
        <w:t>trillions, such as the crack between a polyp and the ocean floor, or between</w:t>
      </w:r>
    </w:p>
    <w:p>
      <w:pPr>
        <w:jc w:val="left"/>
        <w:rPr>
          <w:rFonts w:ascii="Plantin" w:hAnsi="Plantin" w:eastAsia="Calibri" w:cs="Plantin"/>
          <w:sz w:val="20"/>
          <w:szCs w:val="20"/>
        </w:rPr>
      </w:pPr>
      <w:r>
        <w:rPr>
          <w:rFonts w:ascii="Plantin" w:hAnsi="Plantin" w:eastAsia="Calibri" w:cs="Plantin"/>
          <w:sz w:val="20"/>
          <w:szCs w:val="20"/>
        </w:rPr>
        <w:t>a polyp and itself.</w:t>
      </w:r>
    </w:p>
    <w:p>
      <w:pPr>
        <w:jc w:val="left"/>
        <w:rPr>
          <w:rFonts w:ascii="Plantin" w:hAnsi="Plantin" w:eastAsia="Calibri" w:cs="Plantin"/>
          <w:sz w:val="20"/>
          <w:szCs w:val="20"/>
        </w:rPr>
      </w:pPr>
      <w:r>
        <w:rPr>
          <w:rFonts w:ascii="Plantin" w:hAnsi="Plantin" w:eastAsia="Calibri" w:cs="Plantin"/>
          <w:sz w:val="20"/>
          <w:szCs w:val="20"/>
        </w:rPr>
        <w:t>Let us continue to explore the coordinates of the non-theistic universe of</w:t>
      </w:r>
    </w:p>
    <w:p>
      <w:pPr>
        <w:jc w:val="left"/>
      </w:pPr>
      <w:r>
        <w:rPr>
          <w:rFonts w:ascii="PlantinExpert" w:hAnsi="PlantinExpert" w:eastAsia="PlantinExpert" w:cs="PlantinExpert"/>
          <w:sz w:val="20"/>
          <w:szCs w:val="20"/>
        </w:rPr>
        <w:t>ooo</w:t>
      </w:r>
      <w:r>
        <w:rPr>
          <w:rFonts w:ascii="Plantin" w:hAnsi="Plantin" w:eastAsia="Calibri" w:cs="Plantin"/>
          <w:sz w:val="20"/>
          <w:szCs w:val="20"/>
        </w:rPr>
        <w:t xml:space="preserve">. If there is no top object and no bottom object, neither is there a </w:t>
      </w:r>
      <w:r>
        <w:rPr>
          <w:rFonts w:ascii="Plantin-Italic" w:hAnsi="Plantin-Italic" w:eastAsia="Calibri" w:cs="Plantin-Italic"/>
          <w:i/>
          <w:iCs/>
          <w:sz w:val="20"/>
          <w:szCs w:val="20"/>
        </w:rPr>
        <w:t>middle</w:t>
      </w:r>
    </w:p>
    <w:p>
      <w:pPr>
        <w:jc w:val="left"/>
      </w:pPr>
      <w:r>
        <w:rPr>
          <w:rFonts w:ascii="Plantin-Italic" w:hAnsi="Plantin-Italic" w:eastAsia="Calibri" w:cs="Plantin-Italic"/>
          <w:i/>
          <w:iCs/>
          <w:sz w:val="20"/>
          <w:szCs w:val="20"/>
        </w:rPr>
        <w:t>object</w:t>
      </w:r>
      <w:r>
        <w:rPr>
          <w:rFonts w:ascii="Plantin" w:hAnsi="Plantin" w:eastAsia="Calibri" w:cs="Plantin"/>
          <w:sz w:val="20"/>
          <w:szCs w:val="20"/>
        </w:rPr>
        <w:t>. That is, there is no such thing as a space, or time, “in” which objects</w:t>
      </w:r>
    </w:p>
    <w:p>
      <w:pPr>
        <w:jc w:val="left"/>
        <w:rPr>
          <w:rFonts w:ascii="Plantin" w:hAnsi="Plantin" w:eastAsia="Calibri" w:cs="Plantin"/>
          <w:sz w:val="20"/>
          <w:szCs w:val="20"/>
        </w:rPr>
      </w:pPr>
      <w:r>
        <w:rPr>
          <w:rFonts w:ascii="Plantin" w:hAnsi="Plantin" w:eastAsia="Calibri" w:cs="Plantin"/>
          <w:sz w:val="20"/>
          <w:szCs w:val="20"/>
        </w:rPr>
        <w:t>float. There is no environment distinct from objects. There is no Nature.</w:t>
      </w:r>
    </w:p>
    <w:p>
      <w:pPr>
        <w:jc w:val="left"/>
        <w:rPr>
          <w:rFonts w:ascii="Plantin" w:hAnsi="Plantin" w:eastAsia="Calibri" w:cs="Plantin"/>
          <w:sz w:val="20"/>
          <w:szCs w:val="20"/>
        </w:rPr>
      </w:pPr>
      <w:r>
        <w:rPr>
          <w:rFonts w:ascii="Plantin" w:hAnsi="Plantin" w:eastAsia="Calibri" w:cs="Plantin"/>
          <w:sz w:val="20"/>
          <w:szCs w:val="20"/>
        </w:rPr>
        <w:t>There is no world, if by world we mean a kind of “rope” that connects things</w:t>
      </w:r>
    </w:p>
    <w:p>
      <w:pPr>
        <w:jc w:val="left"/>
        <w:rPr>
          <w:rFonts w:ascii="Plantin" w:hAnsi="Plantin" w:eastAsia="Calibri" w:cs="Plantin"/>
          <w:sz w:val="20"/>
          <w:szCs w:val="20"/>
        </w:rPr>
      </w:pPr>
      <w:r>
        <w:rPr>
          <w:rFonts w:ascii="Plantin" w:hAnsi="Plantin" w:eastAsia="Calibri" w:cs="Plantin"/>
          <w:sz w:val="20"/>
          <w:szCs w:val="20"/>
        </w:rPr>
        <w:t>together.14 All such connections must be emergent properties of objects</w:t>
      </w:r>
    </w:p>
    <w:p>
      <w:pPr>
        <w:jc w:val="left"/>
        <w:rPr>
          <w:rFonts w:ascii="Plantin" w:hAnsi="Plantin" w:eastAsia="Calibri" w:cs="Plantin"/>
          <w:sz w:val="20"/>
          <w:szCs w:val="20"/>
        </w:rPr>
      </w:pPr>
      <w:r>
        <w:rPr>
          <w:rFonts w:ascii="Plantin" w:hAnsi="Plantin" w:eastAsia="Calibri" w:cs="Plantin"/>
          <w:sz w:val="20"/>
          <w:szCs w:val="20"/>
        </w:rPr>
        <w:t>themselves. And this of course is well in line with post-Einsteinian physics,</w:t>
      </w:r>
    </w:p>
    <w:p>
      <w:pPr>
        <w:jc w:val="left"/>
        <w:rPr>
          <w:rFonts w:ascii="Plantin" w:hAnsi="Plantin" w:eastAsia="Calibri" w:cs="Plantin"/>
          <w:sz w:val="20"/>
          <w:szCs w:val="20"/>
        </w:rPr>
      </w:pPr>
      <w:r>
        <w:rPr>
          <w:rFonts w:ascii="Plantin" w:hAnsi="Plantin" w:eastAsia="Calibri" w:cs="Plantin"/>
          <w:sz w:val="20"/>
          <w:szCs w:val="20"/>
        </w:rPr>
        <w:t>in which spacetime just is the product of objects, perhaps even a certain</w:t>
      </w:r>
    </w:p>
    <w:p>
      <w:pPr>
        <w:jc w:val="left"/>
        <w:rPr>
          <w:rFonts w:ascii="Plantin" w:hAnsi="Plantin" w:eastAsia="Calibri" w:cs="Plantin"/>
          <w:sz w:val="20"/>
          <w:szCs w:val="20"/>
        </w:rPr>
      </w:pPr>
      <w:r>
        <w:rPr>
          <w:rFonts w:ascii="Plantin" w:hAnsi="Plantin" w:eastAsia="Calibri" w:cs="Plantin"/>
          <w:sz w:val="20"/>
          <w:szCs w:val="20"/>
        </w:rPr>
        <w:t>scale of object larger than say 10-17cm.15 Objects don’t sit in a spatiotemporal</w:t>
      </w:r>
    </w:p>
    <w:p>
      <w:pPr>
        <w:jc w:val="left"/>
        <w:rPr>
          <w:rFonts w:ascii="Plantin" w:hAnsi="Plantin" w:eastAsia="Calibri" w:cs="Plantin"/>
          <w:sz w:val="20"/>
          <w:szCs w:val="20"/>
        </w:rPr>
      </w:pPr>
      <w:r>
        <w:rPr>
          <w:rFonts w:ascii="Plantin" w:hAnsi="Plantin" w:eastAsia="Calibri" w:cs="Plantin"/>
          <w:sz w:val="20"/>
          <w:szCs w:val="20"/>
        </w:rPr>
        <w:t>box. It’s the other way around: space and time emanate from objects.</w:t>
      </w:r>
    </w:p>
    <w:p>
      <w:pPr>
        <w:jc w:val="left"/>
        <w:rPr>
          <w:rFonts w:ascii="Plantin" w:hAnsi="Plantin" w:eastAsia="Calibri" w:cs="Plantin"/>
          <w:sz w:val="20"/>
          <w:szCs w:val="20"/>
        </w:rPr>
      </w:pPr>
      <w:r>
        <w:rPr>
          <w:rFonts w:ascii="Plantin" w:hAnsi="Plantin" w:eastAsia="Calibri" w:cs="Plantin"/>
          <w:sz w:val="20"/>
          <w:szCs w:val="20"/>
        </w:rPr>
        <w:t>To reiterate, if there are no top, bottom, or middle objects, then it is</w:t>
      </w:r>
    </w:p>
    <w:p>
      <w:pPr>
        <w:jc w:val="left"/>
        <w:rPr>
          <w:rFonts w:ascii="Plantin" w:hAnsi="Plantin" w:eastAsia="Calibri" w:cs="Plantin"/>
          <w:sz w:val="20"/>
          <w:szCs w:val="20"/>
        </w:rPr>
      </w:pPr>
      <w:r>
        <w:rPr>
          <w:rFonts w:ascii="Plantin" w:hAnsi="Plantin" w:eastAsia="Calibri" w:cs="Plantin"/>
          <w:sz w:val="20"/>
          <w:szCs w:val="20"/>
        </w:rPr>
        <w:t>possible that there is an infinite regress of objects within objects, and an</w:t>
      </w:r>
    </w:p>
    <w:p>
      <w:pPr>
        <w:jc w:val="left"/>
        <w:rPr>
          <w:rFonts w:ascii="Plantin" w:hAnsi="Plantin" w:eastAsia="Calibri" w:cs="Plantin"/>
          <w:sz w:val="20"/>
          <w:szCs w:val="20"/>
        </w:rPr>
      </w:pPr>
      <w:r>
        <w:rPr>
          <w:rFonts w:ascii="Plantin" w:hAnsi="Plantin" w:eastAsia="Calibri" w:cs="Plantin"/>
          <w:sz w:val="20"/>
          <w:szCs w:val="20"/>
        </w:rPr>
        <w:t>infinite progress of objects surrounding objects. This possibility seems</w:t>
      </w:r>
    </w:p>
    <w:p>
      <w:pPr>
        <w:jc w:val="left"/>
      </w:pPr>
      <w:r>
        <w:rPr>
          <w:rFonts w:ascii="Plantin" w:hAnsi="Plantin" w:eastAsia="Calibri" w:cs="Plantin"/>
          <w:sz w:val="20"/>
          <w:szCs w:val="20"/>
        </w:rPr>
        <w:t xml:space="preserve">less objectionable to </w:t>
      </w:r>
      <w:r>
        <w:rPr>
          <w:rFonts w:ascii="PlantinExpert" w:hAnsi="PlantinExpert" w:eastAsia="PlantinExpert" w:cs="PlantinExpert"/>
          <w:sz w:val="20"/>
          <w:szCs w:val="20"/>
        </w:rPr>
        <w:t xml:space="preserve">ooo </w:t>
      </w:r>
      <w:r>
        <w:rPr>
          <w:rFonts w:ascii="Plantin" w:hAnsi="Plantin" w:eastAsia="Calibri" w:cs="Plantin"/>
          <w:sz w:val="20"/>
          <w:szCs w:val="20"/>
        </w:rPr>
        <w:t>than the notion that there is a top object or a</w:t>
      </w:r>
    </w:p>
    <w:p>
      <w:pPr>
        <w:spacing w:before="0" w:after="270"/>
        <w:rPr>
          <w:rFonts w:ascii="Plantin" w:hAnsi="Plantin" w:eastAsia="Calibri" w:cs="Plantin"/>
          <w:sz w:val="20"/>
          <w:szCs w:val="20"/>
        </w:rPr>
      </w:pPr>
      <w:r>
        <w:rPr>
          <w:rFonts w:ascii="Plantin" w:hAnsi="Plantin" w:eastAsia="Calibri" w:cs="Plantin"/>
          <w:sz w:val="20"/>
          <w:szCs w:val="20"/>
        </w:rPr>
        <w:t>bottom object. (48)</w:t>
      </w:r>
    </w:p>
    <w:p>
      <w:pPr>
        <w:jc w:val="left"/>
        <w:rPr>
          <w:rFonts w:ascii="Plantin" w:hAnsi="Plantin" w:eastAsia="Calibri" w:cs="Plantin"/>
          <w:sz w:val="20"/>
          <w:szCs w:val="20"/>
        </w:rPr>
      </w:pPr>
      <w:r>
        <w:rPr>
          <w:rFonts w:ascii="Plantin" w:hAnsi="Plantin" w:eastAsia="Calibri" w:cs="Plantin"/>
          <w:sz w:val="20"/>
          <w:szCs w:val="20"/>
        </w:rPr>
        <w:t>To reiterate once again: there can be no “top object” that gives meaning</w:t>
      </w:r>
    </w:p>
    <w:p>
      <w:pPr>
        <w:jc w:val="left"/>
        <w:rPr>
          <w:rFonts w:ascii="Plantin" w:hAnsi="Plantin" w:eastAsia="Calibri" w:cs="Plantin"/>
          <w:sz w:val="20"/>
          <w:szCs w:val="20"/>
        </w:rPr>
      </w:pPr>
      <w:r>
        <w:rPr>
          <w:rFonts w:ascii="Plantin" w:hAnsi="Plantin" w:eastAsia="Calibri" w:cs="Plantin"/>
          <w:sz w:val="20"/>
          <w:szCs w:val="20"/>
        </w:rPr>
        <w:t>and reality to the others, such as a certain kind of God. And there can</w:t>
      </w:r>
    </w:p>
    <w:p>
      <w:pPr>
        <w:jc w:val="left"/>
        <w:rPr>
          <w:rFonts w:ascii="Plantin" w:hAnsi="Plantin" w:eastAsia="Calibri" w:cs="Plantin"/>
          <w:sz w:val="20"/>
          <w:szCs w:val="20"/>
        </w:rPr>
      </w:pPr>
      <w:r>
        <w:rPr>
          <w:rFonts w:ascii="Plantin" w:hAnsi="Plantin" w:eastAsia="Calibri" w:cs="Plantin"/>
          <w:sz w:val="20"/>
          <w:szCs w:val="20"/>
        </w:rPr>
        <w:t>be no “bottom object,” some kind of fundamental particle or ether from</w:t>
      </w:r>
    </w:p>
    <w:p>
      <w:pPr>
        <w:jc w:val="left"/>
        <w:rPr>
          <w:rFonts w:ascii="Plantin" w:hAnsi="Plantin" w:eastAsia="Calibri" w:cs="Plantin"/>
          <w:sz w:val="20"/>
          <w:szCs w:val="20"/>
        </w:rPr>
      </w:pPr>
      <w:r>
        <w:rPr>
          <w:rFonts w:ascii="Plantin" w:hAnsi="Plantin" w:eastAsia="Calibri" w:cs="Plantin"/>
          <w:sz w:val="20"/>
          <w:szCs w:val="20"/>
        </w:rPr>
        <w:t>which everything else is derived. Likewise, there is no ether or medium</w:t>
      </w:r>
    </w:p>
    <w:p>
      <w:pPr>
        <w:jc w:val="left"/>
        <w:rPr>
          <w:rFonts w:ascii="Plantin" w:hAnsi="Plantin" w:eastAsia="Calibri" w:cs="Plantin"/>
          <w:sz w:val="20"/>
          <w:szCs w:val="20"/>
        </w:rPr>
      </w:pPr>
      <w:r>
        <w:rPr>
          <w:rFonts w:ascii="Plantin" w:hAnsi="Plantin" w:eastAsia="Calibri" w:cs="Plantin"/>
          <w:sz w:val="20"/>
          <w:szCs w:val="20"/>
        </w:rPr>
        <w:t>or “middle object” in which other objects float. Such a medium has been</w:t>
      </w:r>
    </w:p>
    <w:p>
      <w:pPr>
        <w:jc w:val="left"/>
      </w:pPr>
      <w:r>
        <w:rPr>
          <w:rFonts w:ascii="Plantin" w:hAnsi="Plantin" w:eastAsia="Calibri" w:cs="Plantin"/>
          <w:sz w:val="20"/>
          <w:szCs w:val="20"/>
        </w:rPr>
        <w:t xml:space="preserve">given many terms and explanations over the years: </w:t>
      </w:r>
      <w:r>
        <w:rPr>
          <w:rFonts w:ascii="Plantin-Italic" w:hAnsi="Plantin-Italic" w:eastAsia="Calibri" w:cs="Plantin-Italic"/>
          <w:i/>
          <w:iCs/>
          <w:sz w:val="20"/>
          <w:szCs w:val="20"/>
        </w:rPr>
        <w:t xml:space="preserve">periechon </w:t>
      </w:r>
      <w:r>
        <w:rPr>
          <w:rFonts w:ascii="Plantin" w:hAnsi="Plantin" w:eastAsia="Calibri" w:cs="Plantin"/>
          <w:sz w:val="20"/>
          <w:szCs w:val="20"/>
        </w:rPr>
        <w:t>(“surround”),</w:t>
      </w:r>
    </w:p>
    <w:p>
      <w:pPr>
        <w:jc w:val="left"/>
        <w:rPr>
          <w:rFonts w:ascii="Plantin" w:hAnsi="Plantin" w:eastAsia="Calibri" w:cs="Plantin"/>
          <w:sz w:val="20"/>
          <w:szCs w:val="20"/>
        </w:rPr>
      </w:pPr>
      <w:r>
        <w:rPr>
          <w:rFonts w:ascii="Plantin" w:hAnsi="Plantin" w:eastAsia="Calibri" w:cs="Plantin"/>
          <w:sz w:val="20"/>
          <w:szCs w:val="20"/>
        </w:rPr>
        <w:t>world, environment, Newtonian space and time, Nature, ether, ambience,</w:t>
      </w:r>
    </w:p>
    <w:p>
      <w:pPr>
        <w:spacing w:before="0" w:after="270"/>
        <w:rPr>
          <w:rFonts w:ascii="Plantin" w:hAnsi="Plantin" w:eastAsia="Calibri" w:cs="Plantin"/>
          <w:sz w:val="20"/>
          <w:szCs w:val="20"/>
        </w:rPr>
      </w:pPr>
      <w:r>
        <w:rPr>
          <w:rFonts w:ascii="Plantin" w:hAnsi="Plantin" w:eastAsia="Calibri" w:cs="Plantin"/>
          <w:sz w:val="20"/>
          <w:szCs w:val="20"/>
        </w:rPr>
        <w:t>circumambient fluid. (49)</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finds an explanation in objects themselves.</w:t>
      </w:r>
    </w:p>
    <w:p>
      <w:pPr>
        <w:jc w:val="left"/>
        <w:rPr>
          <w:rFonts w:ascii="Plantin" w:hAnsi="Plantin" w:eastAsia="PlantinExpert" w:cs="Plantin"/>
          <w:sz w:val="20"/>
          <w:szCs w:val="20"/>
        </w:rPr>
      </w:pPr>
      <w:r>
        <w:rPr>
          <w:rFonts w:ascii="Plantin" w:hAnsi="Plantin" w:eastAsia="PlantinExpert" w:cs="Plantin"/>
          <w:sz w:val="20"/>
          <w:szCs w:val="20"/>
        </w:rPr>
        <w:t>Indeed, the ideal explanation would rely on just one single object—a rather</w:t>
      </w:r>
    </w:p>
    <w:p>
      <w:pPr>
        <w:jc w:val="left"/>
        <w:rPr>
          <w:rFonts w:ascii="Plantin" w:hAnsi="Plantin" w:eastAsia="PlantinExpert" w:cs="Plantin"/>
          <w:sz w:val="20"/>
          <w:szCs w:val="20"/>
        </w:rPr>
      </w:pPr>
      <w:r>
        <w:rPr>
          <w:rFonts w:ascii="Plantin" w:hAnsi="Plantin" w:eastAsia="PlantinExpert" w:cs="Plantin"/>
          <w:sz w:val="20"/>
          <w:szCs w:val="20"/>
        </w:rPr>
        <w:t>cheeky fact, in a world where interconnectedness is the standard issue of</w:t>
      </w:r>
    </w:p>
    <w:p>
      <w:pPr>
        <w:jc w:val="left"/>
        <w:rPr>
          <w:rFonts w:ascii="Plantin" w:hAnsi="Plantin" w:eastAsia="PlantinExpert" w:cs="Plantin"/>
          <w:sz w:val="20"/>
          <w:szCs w:val="20"/>
        </w:rPr>
      </w:pPr>
      <w:r>
        <w:rPr>
          <w:rFonts w:ascii="Plantin" w:hAnsi="Plantin" w:eastAsia="PlantinExpert" w:cs="Plantin"/>
          <w:sz w:val="20"/>
          <w:szCs w:val="20"/>
        </w:rPr>
        <w:t>the day in so many areas of life. There are very good reasons for this brazen</w:t>
      </w:r>
    </w:p>
    <w:p>
      <w:pPr>
        <w:jc w:val="left"/>
        <w:rPr>
          <w:rFonts w:ascii="Plantin" w:hAnsi="Plantin" w:eastAsia="PlantinExpert" w:cs="Plantin"/>
          <w:sz w:val="20"/>
          <w:szCs w:val="20"/>
        </w:rPr>
      </w:pPr>
      <w:r>
        <w:rPr>
          <w:rFonts w:ascii="Plantin" w:hAnsi="Plantin" w:eastAsia="PlantinExpert" w:cs="Plantin"/>
          <w:sz w:val="20"/>
          <w:szCs w:val="20"/>
        </w:rPr>
        <w:t>cheek. If we can’t explain reality from just one single thing, we are stuck</w:t>
      </w:r>
    </w:p>
    <w:p>
      <w:pPr>
        <w:jc w:val="left"/>
        <w:rPr>
          <w:rFonts w:ascii="Plantin" w:hAnsi="Plantin" w:eastAsia="PlantinExpert" w:cs="Plantin"/>
          <w:sz w:val="20"/>
          <w:szCs w:val="20"/>
        </w:rPr>
      </w:pPr>
      <w:r>
        <w:rPr>
          <w:rFonts w:ascii="Plantin" w:hAnsi="Plantin" w:eastAsia="PlantinExpert" w:cs="Plantin"/>
          <w:sz w:val="20"/>
          <w:szCs w:val="20"/>
        </w:rPr>
        <w:t>with a scenario in which objects require other entities to function, and this</w:t>
      </w:r>
    </w:p>
    <w:p>
      <w:pPr>
        <w:jc w:val="left"/>
      </w:pPr>
      <w:r>
        <w:rPr>
          <w:rFonts w:ascii="Plantin" w:hAnsi="Plantin" w:eastAsia="PlantinExpert" w:cs="Plantin"/>
          <w:sz w:val="20"/>
          <w:szCs w:val="20"/>
        </w:rPr>
        <w:t xml:space="preserve">would lead to some kind of undermining or overmining, which </w:t>
      </w:r>
      <w:r>
        <w:rPr>
          <w:rFonts w:ascii="PlantinExpert" w:hAnsi="PlantinExpert" w:eastAsia="PlantinExpert" w:cs="PlantinExpert"/>
          <w:sz w:val="20"/>
          <w:szCs w:val="20"/>
        </w:rPr>
        <w:t xml:space="preserve">ooo </w:t>
      </w:r>
      <w:r>
        <w:rPr>
          <w:rFonts w:ascii="Plantin" w:hAnsi="Plantin" w:eastAsia="PlantinExpert" w:cs="Plantin"/>
          <w:sz w:val="20"/>
          <w:szCs w:val="20"/>
        </w:rPr>
        <w:t>rules</w:t>
      </w:r>
    </w:p>
    <w:p>
      <w:pPr>
        <w:jc w:val="left"/>
        <w:rPr>
          <w:rFonts w:ascii="Plantin" w:hAnsi="Plantin" w:eastAsia="PlantinExpert" w:cs="Plantin"/>
          <w:sz w:val="20"/>
          <w:szCs w:val="20"/>
        </w:rPr>
      </w:pPr>
      <w:r>
        <w:rPr>
          <w:rFonts w:ascii="Plantin" w:hAnsi="Plantin" w:eastAsia="PlantinExpert" w:cs="Plantin"/>
          <w:sz w:val="20"/>
          <w:szCs w:val="20"/>
        </w:rPr>
        <w:t>out. We shall see that we do indeed have all the fuel we need “inside” one</w:t>
      </w:r>
    </w:p>
    <w:p>
      <w:pPr>
        <w:spacing w:before="0" w:after="270"/>
        <w:rPr>
          <w:rFonts w:ascii="Plantin" w:hAnsi="Plantin" w:eastAsia="PlantinExpert" w:cs="Plantin"/>
          <w:sz w:val="20"/>
          <w:szCs w:val="20"/>
        </w:rPr>
      </w:pPr>
      <w:r>
        <w:rPr>
          <w:rFonts w:ascii="Plantin" w:hAnsi="Plantin" w:eastAsia="PlantinExpert" w:cs="Plantin"/>
          <w:sz w:val="20"/>
          <w:szCs w:val="20"/>
        </w:rPr>
        <w:t>object to have time and space, and even causality. (49)</w:t>
      </w:r>
    </w:p>
    <w:p>
      <w:pPr>
        <w:jc w:val="left"/>
        <w:rPr>
          <w:rFonts w:ascii="Plantin" w:hAnsi="Plantin" w:eastAsia="Calibri" w:cs="Plantin"/>
          <w:sz w:val="20"/>
          <w:szCs w:val="20"/>
        </w:rPr>
      </w:pPr>
      <w:r>
        <w:rPr>
          <w:rFonts w:ascii="Plantin" w:hAnsi="Plantin" w:eastAsia="Calibri" w:cs="Plantin"/>
          <w:sz w:val="20"/>
          <w:szCs w:val="20"/>
        </w:rPr>
        <w:t>Perhaps the problem is that I need to see the block as a process, not as</w:t>
      </w:r>
    </w:p>
    <w:p>
      <w:pPr>
        <w:jc w:val="left"/>
        <w:rPr>
          <w:rFonts w:ascii="Plantin" w:hAnsi="Plantin" w:eastAsia="Calibri" w:cs="Plantin"/>
          <w:sz w:val="20"/>
          <w:szCs w:val="20"/>
        </w:rPr>
      </w:pPr>
      <w:r>
        <w:rPr>
          <w:rFonts w:ascii="Plantin" w:hAnsi="Plantin" w:eastAsia="Calibri" w:cs="Plantin"/>
          <w:sz w:val="20"/>
          <w:szCs w:val="20"/>
        </w:rPr>
        <w:t>some static lump. These days processes do generally seem more charming</w:t>
      </w:r>
    </w:p>
    <w:p>
      <w:pPr>
        <w:jc w:val="left"/>
        <w:rPr>
          <w:rFonts w:ascii="Plantin" w:hAnsi="Plantin" w:eastAsia="Calibri" w:cs="Plantin"/>
          <w:sz w:val="20"/>
          <w:szCs w:val="20"/>
        </w:rPr>
      </w:pPr>
      <w:r>
        <w:rPr>
          <w:rFonts w:ascii="Plantin" w:hAnsi="Plantin" w:eastAsia="Calibri" w:cs="Plantin"/>
          <w:sz w:val="20"/>
          <w:szCs w:val="20"/>
        </w:rPr>
        <w:t>to more people than seemingly rigid blocks. Perhaps I will get further if I</w:t>
      </w:r>
    </w:p>
    <w:p>
      <w:pPr>
        <w:jc w:val="left"/>
        <w:rPr>
          <w:rFonts w:ascii="Plantin" w:hAnsi="Plantin" w:eastAsia="Calibri" w:cs="Plantin"/>
          <w:sz w:val="20"/>
          <w:szCs w:val="20"/>
        </w:rPr>
      </w:pPr>
      <w:r>
        <w:rPr>
          <w:rFonts w:ascii="Plantin" w:hAnsi="Plantin" w:eastAsia="Calibri" w:cs="Plantin"/>
          <w:sz w:val="20"/>
          <w:szCs w:val="20"/>
        </w:rPr>
        <w:t>include the way the block was formed from Portland cement and sand in a</w:t>
      </w:r>
    </w:p>
    <w:p>
      <w:pPr>
        <w:jc w:val="left"/>
        <w:rPr>
          <w:rFonts w:ascii="Plantin" w:hAnsi="Plantin" w:eastAsia="Calibri" w:cs="Plantin"/>
          <w:sz w:val="20"/>
          <w:szCs w:val="20"/>
        </w:rPr>
      </w:pPr>
      <w:r>
        <w:rPr>
          <w:rFonts w:ascii="Plantin" w:hAnsi="Plantin" w:eastAsia="Calibri" w:cs="Plantin"/>
          <w:sz w:val="20"/>
          <w:szCs w:val="20"/>
        </w:rPr>
        <w:t>cast, and the ways the block will be used in building, and the socioeconomic</w:t>
      </w:r>
    </w:p>
    <w:p>
      <w:pPr>
        <w:jc w:val="left"/>
        <w:rPr>
          <w:rFonts w:ascii="Plantin" w:hAnsi="Plantin" w:eastAsia="Calibri" w:cs="Plantin"/>
          <w:sz w:val="20"/>
          <w:szCs w:val="20"/>
        </w:rPr>
      </w:pPr>
      <w:r>
        <w:rPr>
          <w:rFonts w:ascii="Plantin" w:hAnsi="Plantin" w:eastAsia="Calibri" w:cs="Plantin"/>
          <w:sz w:val="20"/>
          <w:szCs w:val="20"/>
        </w:rPr>
        <w:t>conditions that produced the block. But if I see it this way, I am left with</w:t>
      </w:r>
    </w:p>
    <w:p>
      <w:pPr>
        <w:jc w:val="left"/>
      </w:pPr>
      <w:r>
        <w:rPr>
          <w:rFonts w:ascii="Plantin" w:hAnsi="Plantin" w:eastAsia="Calibri" w:cs="Plantin"/>
          <w:sz w:val="20"/>
          <w:szCs w:val="20"/>
        </w:rPr>
        <w:t xml:space="preserve">the exact same problem. All I have done is swap the term </w:t>
      </w:r>
      <w:r>
        <w:rPr>
          <w:rFonts w:ascii="Plantin-Italic" w:hAnsi="Plantin-Italic" w:eastAsia="Calibri" w:cs="Plantin-Italic"/>
          <w:i/>
          <w:iCs/>
          <w:sz w:val="20"/>
          <w:szCs w:val="20"/>
        </w:rPr>
        <w:t xml:space="preserve">process </w:t>
      </w:r>
      <w:r>
        <w:rPr>
          <w:rFonts w:ascii="Plantin" w:hAnsi="Plantin" w:eastAsia="Calibri" w:cs="Plantin"/>
          <w:sz w:val="20"/>
          <w:szCs w:val="20"/>
        </w:rPr>
        <w:t>for the</w:t>
      </w:r>
    </w:p>
    <w:p>
      <w:pPr>
        <w:jc w:val="left"/>
      </w:pPr>
      <w:r>
        <w:rPr>
          <w:rFonts w:ascii="Plantin" w:hAnsi="Plantin" w:eastAsia="Calibri" w:cs="Plantin"/>
          <w:sz w:val="20"/>
          <w:szCs w:val="20"/>
        </w:rPr>
        <w:t xml:space="preserve">term </w:t>
      </w:r>
      <w:r>
        <w:rPr>
          <w:rFonts w:ascii="Plantin-Italic" w:hAnsi="Plantin-Italic" w:eastAsia="Calibri" w:cs="Plantin-Italic"/>
          <w:i/>
          <w:iCs/>
          <w:sz w:val="20"/>
          <w:szCs w:val="20"/>
        </w:rPr>
        <w:t>object</w:t>
      </w:r>
      <w:r>
        <w:rPr>
          <w:rFonts w:ascii="Plantin" w:hAnsi="Plantin" w:eastAsia="Calibri" w:cs="Plantin"/>
          <w:sz w:val="20"/>
          <w:szCs w:val="20"/>
        </w:rPr>
        <w:t>. Now the process, however I see it, has the same problems as</w:t>
      </w:r>
    </w:p>
    <w:p>
      <w:pPr>
        <w:jc w:val="left"/>
        <w:rPr>
          <w:rFonts w:ascii="Plantin" w:hAnsi="Plantin" w:eastAsia="Calibri" w:cs="Plantin"/>
          <w:sz w:val="20"/>
          <w:szCs w:val="20"/>
        </w:rPr>
      </w:pPr>
      <w:r>
        <w:rPr>
          <w:rFonts w:ascii="Plantin" w:hAnsi="Plantin" w:eastAsia="Calibri" w:cs="Plantin"/>
          <w:sz w:val="20"/>
          <w:szCs w:val="20"/>
        </w:rPr>
        <w:t>the original block. How can I comprehend this process itself, without</w:t>
      </w:r>
    </w:p>
    <w:p>
      <w:pPr>
        <w:jc w:val="left"/>
      </w:pPr>
      <w:r>
        <w:rPr>
          <w:rFonts w:ascii="Plantin" w:hAnsi="Plantin" w:eastAsia="Calibri" w:cs="Plantin"/>
          <w:sz w:val="20"/>
          <w:szCs w:val="20"/>
        </w:rPr>
        <w:t xml:space="preserve">translating it into some other form—a discussion, a book, a painting, a series of measurements? Changing the term </w:t>
      </w:r>
      <w:r>
        <w:rPr>
          <w:rFonts w:ascii="Plantin-Italic" w:hAnsi="Plantin-Italic" w:eastAsia="Calibri" w:cs="Plantin-Italic"/>
          <w:i/>
          <w:iCs/>
          <w:sz w:val="20"/>
          <w:szCs w:val="20"/>
        </w:rPr>
        <w:t xml:space="preserve">object </w:t>
      </w:r>
      <w:r>
        <w:rPr>
          <w:rFonts w:ascii="Plantin" w:hAnsi="Plantin" w:eastAsia="Calibri" w:cs="Plantin"/>
          <w:sz w:val="20"/>
          <w:szCs w:val="20"/>
        </w:rPr>
        <w:t xml:space="preserve">for the term </w:t>
      </w:r>
      <w:r>
        <w:rPr>
          <w:rFonts w:ascii="Plantin-Italic" w:hAnsi="Plantin-Italic" w:eastAsia="Calibri" w:cs="Plantin-Italic"/>
          <w:i/>
          <w:iCs/>
          <w:sz w:val="20"/>
          <w:szCs w:val="20"/>
        </w:rPr>
        <w:t xml:space="preserve">process </w:t>
      </w:r>
      <w:r>
        <w:rPr>
          <w:rFonts w:ascii="Plantin" w:hAnsi="Plantin" w:eastAsia="Calibri" w:cs="Plantin"/>
          <w:sz w:val="20"/>
          <w:szCs w:val="20"/>
        </w:rPr>
        <w:t>is</w:t>
      </w:r>
    </w:p>
    <w:p>
      <w:pPr>
        <w:jc w:val="left"/>
        <w:rPr>
          <w:rFonts w:ascii="Plantin" w:hAnsi="Plantin" w:eastAsia="Calibri" w:cs="Plantin"/>
          <w:sz w:val="20"/>
          <w:szCs w:val="20"/>
        </w:rPr>
      </w:pPr>
      <w:r>
        <w:rPr>
          <w:rFonts w:ascii="Plantin" w:hAnsi="Plantin" w:eastAsia="Calibri" w:cs="Plantin"/>
          <w:sz w:val="20"/>
          <w:szCs w:val="20"/>
        </w:rPr>
        <w:t>only a matter of aesthetic nicety. We are still stuck with the problem of fully</w:t>
      </w:r>
    </w:p>
    <w:p>
      <w:pPr>
        <w:jc w:val="left"/>
      </w:pPr>
      <w:r>
        <w:rPr>
          <w:rFonts w:ascii="Plantin" w:hAnsi="Plantin" w:eastAsia="Calibri" w:cs="Plantin"/>
          <w:sz w:val="20"/>
          <w:szCs w:val="20"/>
        </w:rPr>
        <w:t xml:space="preserve">grasping a </w:t>
      </w:r>
      <w:r>
        <w:rPr>
          <w:rFonts w:ascii="Plantin-Italic" w:hAnsi="Plantin-Italic" w:eastAsia="Calibri" w:cs="Plantin-Italic"/>
          <w:i/>
          <w:iCs/>
          <w:sz w:val="20"/>
          <w:szCs w:val="20"/>
        </w:rPr>
        <w:t>unit</w:t>
      </w:r>
      <w:r>
        <w:rPr>
          <w:rFonts w:ascii="Plantin" w:hAnsi="Plantin" w:eastAsia="Calibri" w:cs="Plantin"/>
          <w:sz w:val="20"/>
          <w:szCs w:val="20"/>
        </w:rPr>
        <w:t>: the cinder block as such, the process as such.20 If we imagine</w:t>
      </w:r>
    </w:p>
    <w:p>
      <w:pPr>
        <w:jc w:val="left"/>
        <w:rPr>
          <w:rFonts w:ascii="Plantin" w:hAnsi="Plantin" w:eastAsia="Calibri" w:cs="Plantin"/>
          <w:sz w:val="20"/>
          <w:szCs w:val="20"/>
        </w:rPr>
      </w:pPr>
      <w:r>
        <w:rPr>
          <w:rFonts w:ascii="Plantin" w:hAnsi="Plantin" w:eastAsia="Calibri" w:cs="Plantin"/>
          <w:sz w:val="20"/>
          <w:szCs w:val="20"/>
        </w:rPr>
        <w:t>that objects are inherently self-consistent—being “static” is an aesthetic</w:t>
      </w:r>
    </w:p>
    <w:p>
      <w:pPr>
        <w:jc w:val="left"/>
        <w:rPr>
          <w:rFonts w:ascii="Plantin" w:hAnsi="Plantin" w:eastAsia="Calibri" w:cs="Plantin"/>
          <w:sz w:val="20"/>
          <w:szCs w:val="20"/>
        </w:rPr>
      </w:pPr>
      <w:r>
        <w:rPr>
          <w:rFonts w:ascii="Plantin" w:hAnsi="Plantin" w:eastAsia="Calibri" w:cs="Plantin"/>
          <w:sz w:val="20"/>
          <w:szCs w:val="20"/>
        </w:rPr>
        <w:t>defect, too, according to modern taste, though that is very much moot—</w:t>
      </w:r>
    </w:p>
    <w:p>
      <w:pPr>
        <w:jc w:val="left"/>
        <w:rPr>
          <w:rFonts w:ascii="Plantin" w:hAnsi="Plantin" w:eastAsia="Calibri" w:cs="Plantin"/>
          <w:sz w:val="20"/>
          <w:szCs w:val="20"/>
        </w:rPr>
      </w:pPr>
      <w:r>
        <w:rPr>
          <w:rFonts w:ascii="Plantin" w:hAnsi="Plantin" w:eastAsia="Calibri" w:cs="Plantin"/>
          <w:sz w:val="20"/>
          <w:szCs w:val="20"/>
        </w:rPr>
        <w:t>then we may perforce feel the need to supplement our view with some kind</w:t>
      </w:r>
    </w:p>
    <w:p>
      <w:pPr>
        <w:jc w:val="left"/>
        <w:rPr>
          <w:rFonts w:ascii="Plantin" w:hAnsi="Plantin" w:eastAsia="Calibri" w:cs="Plantin"/>
          <w:sz w:val="20"/>
          <w:szCs w:val="20"/>
        </w:rPr>
      </w:pPr>
      <w:r>
        <w:rPr>
          <w:rFonts w:ascii="Plantin" w:hAnsi="Plantin" w:eastAsia="Calibri" w:cs="Plantin"/>
          <w:sz w:val="20"/>
          <w:szCs w:val="20"/>
        </w:rPr>
        <w:t>of process philosophy that is able to think change and motion (Bergson,</w:t>
      </w:r>
    </w:p>
    <w:p>
      <w:pPr>
        <w:jc w:val="left"/>
        <w:rPr>
          <w:rFonts w:ascii="Plantin" w:hAnsi="Plantin" w:eastAsia="Calibri" w:cs="Plantin"/>
          <w:sz w:val="20"/>
          <w:szCs w:val="20"/>
        </w:rPr>
      </w:pPr>
      <w:r>
        <w:rPr>
          <w:rFonts w:ascii="Plantin" w:hAnsi="Plantin" w:eastAsia="Calibri" w:cs="Plantin"/>
          <w:sz w:val="20"/>
          <w:szCs w:val="20"/>
        </w:rPr>
        <w:t>Whitehead, Deleuze). We have thus performed an ontotheological trick. We</w:t>
      </w:r>
    </w:p>
    <w:p>
      <w:pPr>
        <w:jc w:val="left"/>
        <w:rPr>
          <w:rFonts w:ascii="Plantin" w:hAnsi="Plantin" w:eastAsia="Calibri" w:cs="Plantin"/>
          <w:sz w:val="20"/>
          <w:szCs w:val="20"/>
        </w:rPr>
      </w:pPr>
      <w:r>
        <w:rPr>
          <w:rFonts w:ascii="Plantin" w:hAnsi="Plantin" w:eastAsia="Calibri" w:cs="Plantin"/>
          <w:sz w:val="20"/>
          <w:szCs w:val="20"/>
        </w:rPr>
        <w:t>have arbitrarily decided that some things (processes, flows) are more real</w:t>
      </w:r>
    </w:p>
    <w:p>
      <w:pPr>
        <w:spacing w:before="0" w:after="270"/>
        <w:rPr>
          <w:rFonts w:ascii="Plantin" w:hAnsi="Plantin" w:eastAsia="Calibri" w:cs="Plantin"/>
          <w:sz w:val="20"/>
          <w:szCs w:val="20"/>
        </w:rPr>
      </w:pPr>
      <w:r>
        <w:rPr>
          <w:rFonts w:ascii="Plantin" w:hAnsi="Plantin" w:eastAsia="Calibri" w:cs="Plantin"/>
          <w:sz w:val="20"/>
          <w:szCs w:val="20"/>
        </w:rPr>
        <w:t>than other things (objects). (pp.50-1)</w:t>
      </w:r>
    </w:p>
    <w:p>
      <w:pPr>
        <w:jc w:val="left"/>
        <w:rPr>
          <w:rFonts w:ascii="Plantin" w:hAnsi="Plantin" w:eastAsia="Calibri" w:cs="Plantin"/>
          <w:sz w:val="20"/>
          <w:szCs w:val="20"/>
        </w:rPr>
      </w:pPr>
      <w:r>
        <w:rPr>
          <w:rFonts w:ascii="Plantin" w:hAnsi="Plantin" w:eastAsia="Calibri" w:cs="Plantin"/>
          <w:sz w:val="20"/>
          <w:szCs w:val="20"/>
        </w:rPr>
        <w:t>Let’s give up. Imagine the cinder block all on its ownsome. A scandalous</w:t>
      </w:r>
    </w:p>
    <w:p>
      <w:pPr>
        <w:jc w:val="left"/>
        <w:rPr>
          <w:rFonts w:ascii="Plantin" w:hAnsi="Plantin" w:eastAsia="Calibri" w:cs="Plantin"/>
          <w:sz w:val="20"/>
          <w:szCs w:val="20"/>
        </w:rPr>
      </w:pPr>
      <w:r>
        <w:rPr>
          <w:rFonts w:ascii="Plantin" w:hAnsi="Plantin" w:eastAsia="Calibri" w:cs="Plantin"/>
          <w:sz w:val="20"/>
          <w:szCs w:val="20"/>
        </w:rPr>
        <w:t>thought perhaps, maybe even impossible to think. The block is not just a</w:t>
      </w:r>
    </w:p>
    <w:p>
      <w:pPr>
        <w:jc w:val="left"/>
        <w:rPr>
          <w:rFonts w:ascii="Plantin" w:hAnsi="Plantin" w:eastAsia="Calibri" w:cs="Plantin"/>
          <w:sz w:val="20"/>
          <w:szCs w:val="20"/>
        </w:rPr>
      </w:pPr>
      <w:r>
        <w:rPr>
          <w:rFonts w:ascii="Plantin" w:hAnsi="Plantin" w:eastAsia="Calibri" w:cs="Plantin"/>
          <w:sz w:val="20"/>
          <w:szCs w:val="20"/>
        </w:rPr>
        <w:t>blank lump waiting to be filled in by some “higher” object (overmining).</w:t>
      </w:r>
    </w:p>
    <w:p>
      <w:pPr>
        <w:jc w:val="left"/>
        <w:rPr>
          <w:rFonts w:ascii="Plantin" w:hAnsi="Plantin" w:eastAsia="Calibri" w:cs="Plantin"/>
          <w:sz w:val="20"/>
          <w:szCs w:val="20"/>
        </w:rPr>
      </w:pPr>
      <w:r>
        <w:rPr>
          <w:rFonts w:ascii="Plantin" w:hAnsi="Plantin" w:eastAsia="Calibri" w:cs="Plantin"/>
          <w:sz w:val="20"/>
          <w:szCs w:val="20"/>
        </w:rPr>
        <w:t>The block is not a blob of something bigger or an assemblage of tinier</w:t>
      </w:r>
    </w:p>
    <w:p>
      <w:pPr>
        <w:jc w:val="left"/>
        <w:rPr>
          <w:rFonts w:ascii="Plantin" w:hAnsi="Plantin" w:eastAsia="Calibri" w:cs="Plantin"/>
          <w:sz w:val="20"/>
          <w:szCs w:val="20"/>
        </w:rPr>
      </w:pPr>
      <w:r>
        <w:rPr>
          <w:rFonts w:ascii="Plantin" w:hAnsi="Plantin" w:eastAsia="Calibri" w:cs="Plantin"/>
          <w:sz w:val="20"/>
          <w:szCs w:val="20"/>
        </w:rPr>
        <w:t>things (undermining). The block is not made real by some medium (the</w:t>
      </w:r>
    </w:p>
    <w:p>
      <w:pPr>
        <w:jc w:val="left"/>
        <w:rPr>
          <w:rFonts w:ascii="Plantin" w:hAnsi="Plantin" w:eastAsia="Calibri" w:cs="Plantin"/>
          <w:sz w:val="20"/>
          <w:szCs w:val="20"/>
        </w:rPr>
      </w:pPr>
      <w:r>
        <w:rPr>
          <w:rFonts w:ascii="Plantin" w:hAnsi="Plantin" w:eastAsia="Calibri" w:cs="Plantin"/>
          <w:sz w:val="20"/>
          <w:szCs w:val="20"/>
        </w:rPr>
        <w:t>“middle object”). The block is itself. It is specific. It is unique. We might as</w:t>
      </w:r>
    </w:p>
    <w:p>
      <w:pPr>
        <w:jc w:val="left"/>
        <w:rPr>
          <w:rFonts w:ascii="Plantin" w:hAnsi="Plantin" w:eastAsia="Calibri" w:cs="Plantin"/>
          <w:sz w:val="20"/>
          <w:szCs w:val="20"/>
        </w:rPr>
      </w:pPr>
      <w:r>
        <w:rPr>
          <w:rFonts w:ascii="Plantin" w:hAnsi="Plantin" w:eastAsia="Calibri" w:cs="Plantin"/>
          <w:sz w:val="20"/>
          <w:szCs w:val="20"/>
        </w:rPr>
        <w:t>well think it as a specific, unique real thing. The block already has qualities,</w:t>
      </w:r>
    </w:p>
    <w:p>
      <w:pPr>
        <w:jc w:val="left"/>
        <w:rPr>
          <w:rFonts w:ascii="Plantin" w:hAnsi="Plantin" w:eastAsia="Calibri" w:cs="Plantin"/>
          <w:sz w:val="20"/>
          <w:szCs w:val="20"/>
        </w:rPr>
      </w:pPr>
      <w:r>
        <w:rPr>
          <w:rFonts w:ascii="Plantin" w:hAnsi="Plantin" w:eastAsia="Calibri" w:cs="Plantin"/>
          <w:sz w:val="20"/>
          <w:szCs w:val="20"/>
        </w:rPr>
        <w:t>such as front, back, and so on. Yet these qualities are only ever aesthetic</w:t>
      </w:r>
    </w:p>
    <w:p>
      <w:pPr>
        <w:jc w:val="left"/>
        <w:rPr>
          <w:rFonts w:ascii="Plantin" w:hAnsi="Plantin" w:eastAsia="Calibri" w:cs="Plantin"/>
          <w:sz w:val="20"/>
          <w:szCs w:val="20"/>
        </w:rPr>
      </w:pPr>
      <w:r>
        <w:rPr>
          <w:rFonts w:ascii="Plantin" w:hAnsi="Plantin" w:eastAsia="Calibri" w:cs="Plantin"/>
          <w:sz w:val="20"/>
          <w:szCs w:val="20"/>
        </w:rPr>
        <w:t>appearances, no matter whether there is any other “observer” around to see.</w:t>
      </w:r>
    </w:p>
    <w:p>
      <w:pPr>
        <w:jc w:val="left"/>
        <w:rPr>
          <w:rFonts w:ascii="Plantin" w:hAnsi="Plantin" w:eastAsia="Calibri" w:cs="Plantin"/>
          <w:sz w:val="20"/>
          <w:szCs w:val="20"/>
        </w:rPr>
      </w:pPr>
      <w:r>
        <w:rPr>
          <w:rFonts w:ascii="Plantin" w:hAnsi="Plantin" w:eastAsia="Calibri" w:cs="Plantin"/>
          <w:sz w:val="20"/>
          <w:szCs w:val="20"/>
        </w:rPr>
        <w:t>Yet these appearances are real aspects of the block: it isn’t a pyramid, and it</w:t>
      </w:r>
    </w:p>
    <w:p>
      <w:pPr>
        <w:jc w:val="left"/>
        <w:rPr>
          <w:rFonts w:ascii="Plantin" w:hAnsi="Plantin" w:eastAsia="Calibri" w:cs="Plantin"/>
          <w:sz w:val="20"/>
          <w:szCs w:val="20"/>
        </w:rPr>
      </w:pPr>
      <w:r>
        <w:rPr>
          <w:rFonts w:ascii="Plantin" w:hAnsi="Plantin" w:eastAsia="Calibri" w:cs="Plantin"/>
          <w:sz w:val="20"/>
          <w:szCs w:val="20"/>
        </w:rPr>
        <w:t>doesn’t have a swan’s neck. The object itself is riven from the inside between</w:t>
      </w:r>
    </w:p>
    <w:p>
      <w:pPr>
        <w:jc w:val="left"/>
        <w:rPr>
          <w:rFonts w:ascii="Plantin" w:hAnsi="Plantin" w:eastAsia="Calibri" w:cs="Plantin"/>
          <w:sz w:val="20"/>
          <w:szCs w:val="20"/>
        </w:rPr>
      </w:pPr>
      <w:r>
        <w:rPr>
          <w:rFonts w:ascii="Plantin" w:hAnsi="Plantin" w:eastAsia="Calibri" w:cs="Plantin"/>
          <w:sz w:val="20"/>
          <w:szCs w:val="20"/>
        </w:rPr>
        <w:t>its essence and its appearance. This can’t simply mean that the cinder block</w:t>
      </w:r>
    </w:p>
    <w:p>
      <w:pPr>
        <w:jc w:val="left"/>
        <w:rPr>
          <w:rFonts w:ascii="Plantin" w:hAnsi="Plantin" w:eastAsia="Calibri" w:cs="Plantin"/>
          <w:sz w:val="20"/>
          <w:szCs w:val="20"/>
        </w:rPr>
      </w:pPr>
      <w:r>
        <w:rPr>
          <w:rFonts w:ascii="Plantin" w:hAnsi="Plantin" w:eastAsia="Calibri" w:cs="Plantin"/>
          <w:sz w:val="20"/>
          <w:szCs w:val="20"/>
        </w:rPr>
        <w:t>is a lump of substance that has a certain shape and color and that those are</w:t>
      </w:r>
    </w:p>
    <w:p>
      <w:pPr>
        <w:jc w:val="left"/>
      </w:pPr>
      <w:r>
        <w:rPr>
          <w:rFonts w:ascii="Plantin" w:hAnsi="Plantin" w:eastAsia="Calibri" w:cs="Plantin"/>
          <w:sz w:val="20"/>
          <w:szCs w:val="20"/>
        </w:rPr>
        <w:t xml:space="preserve">its accidents. We have already ruled that out. It must mean that </w:t>
      </w:r>
      <w:r>
        <w:rPr>
          <w:rFonts w:ascii="Plantin-Italic" w:hAnsi="Plantin-Italic" w:eastAsia="Calibri" w:cs="Plantin-Italic"/>
          <w:i/>
          <w:iCs/>
          <w:sz w:val="20"/>
          <w:szCs w:val="20"/>
        </w:rPr>
        <w:t xml:space="preserve">in itself </w:t>
      </w:r>
      <w:r>
        <w:rPr>
          <w:rFonts w:ascii="Plantin" w:hAnsi="Plantin" w:eastAsia="Calibri" w:cs="Plantin"/>
          <w:sz w:val="20"/>
          <w:szCs w:val="20"/>
        </w:rPr>
        <w:t>the</w:t>
      </w:r>
    </w:p>
    <w:p>
      <w:pPr>
        <w:spacing w:before="0" w:after="270"/>
        <w:rPr>
          <w:rFonts w:ascii="Plantin" w:hAnsi="Plantin" w:eastAsia="Calibri" w:cs="Plantin"/>
          <w:sz w:val="20"/>
          <w:szCs w:val="20"/>
        </w:rPr>
      </w:pPr>
      <w:r>
        <w:rPr>
          <w:rFonts w:ascii="Plantin" w:hAnsi="Plantin" w:eastAsia="Calibri" w:cs="Plantin"/>
          <w:sz w:val="20"/>
          <w:szCs w:val="20"/>
        </w:rPr>
        <w:t>block (essence) is also a non-block (appearance). (54)</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universe is a universe of impropriety, of the improper.</w:t>
      </w:r>
    </w:p>
    <w:p>
      <w:pPr>
        <w:jc w:val="left"/>
      </w:pPr>
      <w:r>
        <w:rPr>
          <w:rFonts w:ascii="Plantin" w:hAnsi="Plantin" w:eastAsia="Calibri" w:cs="Plantin"/>
          <w:sz w:val="20"/>
          <w:szCs w:val="20"/>
        </w:rPr>
        <w:t xml:space="preserve">Yet we know this because in another sense objects </w:t>
      </w:r>
      <w:r>
        <w:rPr>
          <w:rFonts w:ascii="Plantin-Italic" w:hAnsi="Plantin-Italic" w:eastAsia="Calibri" w:cs="Plantin-Italic"/>
          <w:i/>
          <w:iCs/>
          <w:sz w:val="20"/>
          <w:szCs w:val="20"/>
        </w:rPr>
        <w:t xml:space="preserve">only </w:t>
      </w:r>
      <w:r>
        <w:rPr>
          <w:rFonts w:ascii="Plantin" w:hAnsi="Plantin" w:eastAsia="Calibri" w:cs="Plantin"/>
          <w:sz w:val="20"/>
          <w:szCs w:val="20"/>
        </w:rPr>
        <w:t>are what they are,</w:t>
      </w:r>
    </w:p>
    <w:p>
      <w:pPr>
        <w:jc w:val="left"/>
        <w:rPr>
          <w:rFonts w:ascii="Plantin" w:hAnsi="Plantin" w:eastAsia="Calibri" w:cs="Plantin"/>
          <w:sz w:val="20"/>
          <w:szCs w:val="20"/>
        </w:rPr>
      </w:pPr>
      <w:r>
        <w:rPr>
          <w:rFonts w:ascii="Plantin" w:hAnsi="Plantin" w:eastAsia="Calibri" w:cs="Plantin"/>
          <w:sz w:val="20"/>
          <w:szCs w:val="20"/>
        </w:rPr>
        <w:t>nothing more or less, since there is no bottom object to which we could</w:t>
      </w:r>
    </w:p>
    <w:p>
      <w:pPr>
        <w:jc w:val="left"/>
        <w:rPr>
          <w:rFonts w:ascii="Plantin" w:hAnsi="Plantin" w:eastAsia="Calibri" w:cs="Plantin"/>
          <w:sz w:val="20"/>
          <w:szCs w:val="20"/>
        </w:rPr>
      </w:pPr>
      <w:r>
        <w:rPr>
          <w:rFonts w:ascii="Plantin" w:hAnsi="Plantin" w:eastAsia="Calibri" w:cs="Plantin"/>
          <w:sz w:val="20"/>
          <w:szCs w:val="20"/>
        </w:rPr>
        <w:t>reduce them. Objects are sternly irreducible, yet marvelously improper at</w:t>
      </w:r>
    </w:p>
    <w:p>
      <w:pPr>
        <w:spacing w:before="0" w:after="270"/>
        <w:rPr>
          <w:rFonts w:ascii="Plantin" w:hAnsi="Plantin" w:eastAsia="Calibri" w:cs="Plantin"/>
          <w:sz w:val="20"/>
          <w:szCs w:val="20"/>
        </w:rPr>
      </w:pPr>
      <w:r>
        <w:rPr>
          <w:rFonts w:ascii="Plantin" w:hAnsi="Plantin" w:eastAsia="Calibri" w:cs="Plantin"/>
          <w:sz w:val="20"/>
          <w:szCs w:val="20"/>
        </w:rPr>
        <w:t>one and the same time. (55)</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view thus requires</w:t>
      </w:r>
    </w:p>
    <w:p>
      <w:pPr>
        <w:jc w:val="left"/>
        <w:rPr>
          <w:rFonts w:ascii="Plantin" w:hAnsi="Plantin" w:eastAsia="Calibri" w:cs="Plantin"/>
          <w:sz w:val="20"/>
          <w:szCs w:val="20"/>
        </w:rPr>
      </w:pPr>
      <w:r>
        <w:rPr>
          <w:rFonts w:ascii="Plantin" w:hAnsi="Plantin" w:eastAsia="Calibri" w:cs="Plantin"/>
          <w:sz w:val="20"/>
          <w:szCs w:val="20"/>
        </w:rPr>
        <w:t>that we seriously modify or drop the idea of matter. Matter is always matterfor.</w:t>
      </w:r>
    </w:p>
    <w:p>
      <w:pPr>
        <w:jc w:val="left"/>
      </w:pPr>
      <w:r>
        <w:rPr>
          <w:rFonts w:ascii="Plantin" w:hAnsi="Plantin" w:eastAsia="Calibri" w:cs="Plantin"/>
          <w:sz w:val="20"/>
          <w:szCs w:val="20"/>
        </w:rPr>
        <w:t xml:space="preserve">If you use the term </w:t>
      </w:r>
      <w:r>
        <w:rPr>
          <w:rFonts w:ascii="Plantin-Italic" w:hAnsi="Plantin-Italic" w:eastAsia="Calibri" w:cs="Plantin-Italic"/>
          <w:i/>
          <w:iCs/>
          <w:sz w:val="20"/>
          <w:szCs w:val="20"/>
        </w:rPr>
        <w:t>matter</w:t>
      </w:r>
      <w:r>
        <w:rPr>
          <w:rFonts w:ascii="Plantin" w:hAnsi="Plantin" w:eastAsia="Calibri" w:cs="Plantin"/>
          <w:sz w:val="20"/>
          <w:szCs w:val="20"/>
        </w:rPr>
        <w:t>, you’ve already reduced a unique object to</w:t>
      </w:r>
    </w:p>
    <w:p>
      <w:pPr>
        <w:jc w:val="left"/>
        <w:rPr>
          <w:rFonts w:ascii="Plantin" w:hAnsi="Plantin" w:eastAsia="Calibri" w:cs="Plantin"/>
          <w:sz w:val="20"/>
          <w:szCs w:val="20"/>
        </w:rPr>
      </w:pPr>
      <w:r>
        <w:rPr>
          <w:rFonts w:ascii="Plantin" w:hAnsi="Plantin" w:eastAsia="Calibri" w:cs="Plantin"/>
          <w:sz w:val="20"/>
          <w:szCs w:val="20"/>
        </w:rPr>
        <w:t>“raw materials-for” something-or-other. I light a match. The match is made</w:t>
      </w:r>
    </w:p>
    <w:p>
      <w:pPr>
        <w:jc w:val="left"/>
        <w:rPr>
          <w:rFonts w:ascii="Plantin" w:hAnsi="Plantin" w:eastAsia="Calibri" w:cs="Plantin"/>
          <w:sz w:val="20"/>
          <w:szCs w:val="20"/>
        </w:rPr>
      </w:pPr>
      <w:r>
        <w:rPr>
          <w:rFonts w:ascii="Plantin" w:hAnsi="Plantin" w:eastAsia="Calibri" w:cs="Plantin"/>
          <w:sz w:val="20"/>
          <w:szCs w:val="20"/>
        </w:rPr>
        <w:t>of matter? No, it’s made of wood from a tree. The tree is made of matter?</w:t>
      </w:r>
    </w:p>
    <w:p>
      <w:pPr>
        <w:jc w:val="left"/>
        <w:rPr>
          <w:rFonts w:ascii="Plantin" w:hAnsi="Plantin" w:eastAsia="Calibri" w:cs="Plantin"/>
          <w:sz w:val="20"/>
          <w:szCs w:val="20"/>
        </w:rPr>
      </w:pPr>
      <w:r>
        <w:rPr>
          <w:rFonts w:ascii="Plantin" w:hAnsi="Plantin" w:eastAsia="Calibri" w:cs="Plantin"/>
          <w:sz w:val="20"/>
          <w:szCs w:val="20"/>
        </w:rPr>
        <w:t>No, it’s made of cells. The cells? And so on down to electrons. The electrons</w:t>
      </w:r>
    </w:p>
    <w:p>
      <w:pPr>
        <w:jc w:val="left"/>
        <w:rPr>
          <w:rFonts w:ascii="Plantin" w:hAnsi="Plantin" w:eastAsia="Calibri" w:cs="Plantin"/>
          <w:sz w:val="20"/>
          <w:szCs w:val="20"/>
        </w:rPr>
      </w:pPr>
      <w:r>
        <w:rPr>
          <w:rFonts w:ascii="Plantin" w:hAnsi="Plantin" w:eastAsia="Calibri" w:cs="Plantin"/>
          <w:sz w:val="20"/>
          <w:szCs w:val="20"/>
        </w:rPr>
        <w:t>are made of matter? No, they’re made of ... and so on. Thinking “matter” is</w:t>
      </w:r>
    </w:p>
    <w:p>
      <w:pPr>
        <w:spacing w:before="0" w:after="270"/>
        <w:rPr>
          <w:rFonts w:ascii="Plantin" w:hAnsi="Plantin" w:eastAsia="Calibri" w:cs="Plantin"/>
          <w:sz w:val="20"/>
          <w:szCs w:val="20"/>
        </w:rPr>
      </w:pPr>
      <w:r>
        <w:rPr>
          <w:rFonts w:ascii="Plantin" w:hAnsi="Plantin" w:eastAsia="Calibri" w:cs="Plantin"/>
          <w:sz w:val="20"/>
          <w:szCs w:val="20"/>
        </w:rPr>
        <w:t>thinking with blinkers on. It suits correlationism. (61)</w:t>
      </w:r>
    </w:p>
    <w:p>
      <w:pPr>
        <w:jc w:val="left"/>
        <w:rPr>
          <w:rFonts w:ascii="Plantin" w:hAnsi="Plantin" w:eastAsia="Calibri" w:cs="Plantin"/>
          <w:sz w:val="20"/>
          <w:szCs w:val="20"/>
        </w:rPr>
      </w:pPr>
      <w:r>
        <w:rPr>
          <w:rFonts w:ascii="Plantin" w:hAnsi="Plantin" w:eastAsia="Calibri" w:cs="Plantin"/>
          <w:sz w:val="20"/>
          <w:szCs w:val="20"/>
        </w:rPr>
        <w:t>“Matter” is correlationist</w:t>
      </w:r>
    </w:p>
    <w:p>
      <w:pPr>
        <w:spacing w:before="0" w:after="270"/>
        <w:rPr>
          <w:rFonts w:ascii="Plantin" w:hAnsi="Plantin" w:eastAsia="Calibri" w:cs="Plantin"/>
          <w:sz w:val="20"/>
          <w:szCs w:val="20"/>
        </w:rPr>
      </w:pPr>
      <w:r>
        <w:rPr>
          <w:rFonts w:ascii="Plantin" w:hAnsi="Plantin" w:eastAsia="Calibri" w:cs="Plantin"/>
          <w:sz w:val="20"/>
          <w:szCs w:val="20"/>
        </w:rPr>
        <w:t>in that it’s always correlated to some entity. (62)</w:t>
      </w:r>
    </w:p>
    <w:p>
      <w:pPr>
        <w:jc w:val="left"/>
        <w:rPr>
          <w:rFonts w:ascii="Plantin" w:hAnsi="Plantin" w:eastAsia="Calibri" w:cs="Plantin"/>
          <w:sz w:val="20"/>
          <w:szCs w:val="20"/>
        </w:rPr>
      </w:pPr>
      <w:r>
        <w:rPr>
          <w:rFonts w:ascii="Plantin" w:hAnsi="Plantin" w:eastAsia="Calibri" w:cs="Plantin"/>
          <w:sz w:val="20"/>
          <w:szCs w:val="20"/>
        </w:rPr>
        <w:t>Objects are not just themselves—they are uncanny: they are both</w:t>
      </w:r>
    </w:p>
    <w:p>
      <w:pPr>
        <w:jc w:val="left"/>
        <w:rPr>
          <w:rFonts w:ascii="Plantin" w:hAnsi="Plantin" w:eastAsia="Calibri" w:cs="Plantin"/>
          <w:sz w:val="20"/>
          <w:szCs w:val="20"/>
        </w:rPr>
      </w:pPr>
      <w:r>
        <w:rPr>
          <w:rFonts w:ascii="Plantin" w:hAnsi="Plantin" w:eastAsia="Calibri" w:cs="Plantin"/>
          <w:sz w:val="20"/>
          <w:szCs w:val="20"/>
        </w:rPr>
        <w:t>themselves and not-themselves. It is my habitual causal relationship with</w:t>
      </w:r>
    </w:p>
    <w:p>
      <w:pPr>
        <w:jc w:val="left"/>
        <w:rPr>
          <w:rFonts w:ascii="Plantin" w:hAnsi="Plantin" w:eastAsia="Calibri" w:cs="Plantin"/>
          <w:sz w:val="20"/>
          <w:szCs w:val="20"/>
        </w:rPr>
      </w:pPr>
      <w:r>
        <w:rPr>
          <w:rFonts w:ascii="Plantin" w:hAnsi="Plantin" w:eastAsia="Calibri" w:cs="Plantin"/>
          <w:sz w:val="20"/>
          <w:szCs w:val="20"/>
        </w:rPr>
        <w:t>them that makes them seem to sink into the background. This background is</w:t>
      </w:r>
    </w:p>
    <w:p>
      <w:pPr>
        <w:jc w:val="left"/>
        <w:rPr>
          <w:rFonts w:ascii="Plantin" w:hAnsi="Plantin" w:eastAsia="Calibri" w:cs="Plantin"/>
          <w:sz w:val="20"/>
          <w:szCs w:val="20"/>
        </w:rPr>
      </w:pPr>
      <w:r>
        <w:rPr>
          <w:rFonts w:ascii="Plantin" w:hAnsi="Plantin" w:eastAsia="Calibri" w:cs="Plantin"/>
          <w:sz w:val="20"/>
          <w:szCs w:val="20"/>
        </w:rPr>
        <w:t>nothing other than an aesthetic effect—it is produced, in other words, by the</w:t>
      </w:r>
    </w:p>
    <w:p>
      <w:pPr>
        <w:jc w:val="left"/>
      </w:pPr>
      <w:r>
        <w:rPr>
          <w:rFonts w:ascii="Plantin" w:hAnsi="Plantin" w:eastAsia="Calibri" w:cs="Plantin"/>
          <w:sz w:val="20"/>
          <w:szCs w:val="20"/>
        </w:rPr>
        <w:t>interaction of 1+</w:t>
      </w:r>
      <w:r>
        <w:rPr>
          <w:rFonts w:ascii="Plantin-Italic" w:hAnsi="Plantin-Italic" w:eastAsia="Calibri" w:cs="Plantin-Italic"/>
          <w:i/>
          <w:iCs/>
          <w:sz w:val="20"/>
          <w:szCs w:val="20"/>
        </w:rPr>
        <w:t xml:space="preserve">n </w:t>
      </w:r>
      <w:r>
        <w:rPr>
          <w:rFonts w:ascii="Plantin" w:hAnsi="Plantin" w:eastAsia="Calibri" w:cs="Plantin"/>
          <w:sz w:val="20"/>
          <w:szCs w:val="20"/>
        </w:rPr>
        <w:t xml:space="preserve">objects. This book names the phenomenon </w:t>
      </w:r>
      <w:r>
        <w:rPr>
          <w:rFonts w:ascii="Plantin-Italic" w:hAnsi="Plantin-Italic" w:eastAsia="Calibri" w:cs="Plantin-Italic"/>
          <w:i/>
          <w:iCs/>
          <w:sz w:val="20"/>
          <w:szCs w:val="20"/>
        </w:rPr>
        <w:t>interobjectivity</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The aesthetic dimension implies the existence of at least one withdrawn</w:t>
      </w:r>
    </w:p>
    <w:p>
      <w:pPr>
        <w:jc w:val="left"/>
        <w:rPr>
          <w:rFonts w:ascii="Plantin" w:hAnsi="Plantin" w:eastAsia="Calibri" w:cs="Plantin"/>
          <w:sz w:val="20"/>
          <w:szCs w:val="20"/>
        </w:rPr>
      </w:pPr>
      <w:r>
        <w:rPr>
          <w:rFonts w:ascii="Plantin" w:hAnsi="Plantin" w:eastAsia="Calibri" w:cs="Plantin"/>
          <w:sz w:val="20"/>
          <w:szCs w:val="20"/>
        </w:rPr>
        <w:t>object. To put it another way, in order for anything to happen, there has</w:t>
      </w:r>
    </w:p>
    <w:p>
      <w:pPr>
        <w:jc w:val="left"/>
        <w:rPr>
          <w:rFonts w:ascii="Plantin" w:hAnsi="Plantin" w:eastAsia="Calibri" w:cs="Plantin"/>
          <w:sz w:val="20"/>
          <w:szCs w:val="20"/>
        </w:rPr>
      </w:pPr>
      <w:r>
        <w:rPr>
          <w:rFonts w:ascii="Plantin" w:hAnsi="Plantin" w:eastAsia="Calibri" w:cs="Plantin"/>
          <w:sz w:val="20"/>
          <w:szCs w:val="20"/>
        </w:rPr>
        <w:t>to be an object in the vicinity that has nothing to do with the happening</w:t>
      </w:r>
    </w:p>
    <w:p>
      <w:pPr>
        <w:jc w:val="left"/>
        <w:rPr>
          <w:rFonts w:ascii="Plantin" w:hAnsi="Plantin" w:eastAsia="Calibri" w:cs="Plantin"/>
          <w:sz w:val="20"/>
          <w:szCs w:val="20"/>
        </w:rPr>
      </w:pPr>
      <w:r>
        <w:rPr>
          <w:rFonts w:ascii="Plantin" w:hAnsi="Plantin" w:eastAsia="Calibri" w:cs="Plantin"/>
          <w:sz w:val="20"/>
          <w:szCs w:val="20"/>
        </w:rPr>
        <w:t>in question—an object that is, in other words, not caught in the mesh</w:t>
      </w:r>
    </w:p>
    <w:p>
      <w:pPr>
        <w:spacing w:before="0" w:after="270"/>
        <w:rPr>
          <w:rFonts w:ascii="Plantin" w:hAnsi="Plantin" w:eastAsia="Calibri" w:cs="Plantin"/>
          <w:sz w:val="20"/>
          <w:szCs w:val="20"/>
        </w:rPr>
      </w:pPr>
      <w:r>
        <w:rPr>
          <w:rFonts w:ascii="Plantin" w:hAnsi="Plantin" w:eastAsia="Calibri" w:cs="Plantin"/>
          <w:sz w:val="20"/>
          <w:szCs w:val="20"/>
        </w:rPr>
        <w:t>of relations. (64)</w:t>
      </w:r>
    </w:p>
    <w:p>
      <w:pPr>
        <w:jc w:val="left"/>
        <w:rPr>
          <w:rFonts w:ascii="Plantin" w:hAnsi="Plantin" w:eastAsia="Calibri" w:cs="Plantin"/>
          <w:sz w:val="20"/>
          <w:szCs w:val="20"/>
        </w:rPr>
      </w:pPr>
      <w:r>
        <w:rPr>
          <w:rFonts w:ascii="Plantin" w:hAnsi="Plantin" w:eastAsia="Calibri" w:cs="Plantin"/>
          <w:sz w:val="20"/>
          <w:szCs w:val="20"/>
        </w:rPr>
        <w:t>At this ontological level there is not much difference between what I,</w:t>
      </w:r>
    </w:p>
    <w:p>
      <w:pPr>
        <w:jc w:val="left"/>
        <w:rPr>
          <w:rFonts w:ascii="Plantin" w:hAnsi="Plantin" w:eastAsia="Calibri" w:cs="Plantin"/>
          <w:sz w:val="20"/>
          <w:szCs w:val="20"/>
        </w:rPr>
      </w:pPr>
      <w:r>
        <w:rPr>
          <w:rFonts w:ascii="Plantin" w:hAnsi="Plantin" w:eastAsia="Calibri" w:cs="Plantin"/>
          <w:sz w:val="20"/>
          <w:szCs w:val="20"/>
        </w:rPr>
        <w:t>a human with a mind (supposedly) do, and what a pencil does to a table</w:t>
      </w:r>
    </w:p>
    <w:p>
      <w:pPr>
        <w:jc w:val="left"/>
        <w:rPr>
          <w:rFonts w:ascii="Plantin" w:hAnsi="Plantin" w:eastAsia="Calibri" w:cs="Plantin"/>
          <w:sz w:val="20"/>
          <w:szCs w:val="20"/>
        </w:rPr>
      </w:pPr>
      <w:r>
        <w:rPr>
          <w:rFonts w:ascii="Plantin" w:hAnsi="Plantin" w:eastAsia="Calibri" w:cs="Plantin"/>
          <w:sz w:val="20"/>
          <w:szCs w:val="20"/>
        </w:rPr>
        <w:t>when it rests on that table. Holding, sitting and thinking belong to the</w:t>
      </w:r>
    </w:p>
    <w:p>
      <w:pPr>
        <w:jc w:val="left"/>
        <w:rPr>
          <w:rFonts w:ascii="Plantin" w:hAnsi="Plantin" w:eastAsia="Calibri" w:cs="Plantin"/>
          <w:sz w:val="20"/>
          <w:szCs w:val="20"/>
        </w:rPr>
      </w:pPr>
      <w:r>
        <w:rPr>
          <w:rFonts w:ascii="Plantin" w:hAnsi="Plantin" w:eastAsia="Calibri" w:cs="Plantin"/>
          <w:sz w:val="20"/>
          <w:szCs w:val="20"/>
        </w:rPr>
        <w:t>aesthetic dimension, that is, the causal realm. There is another realm: the</w:t>
      </w:r>
    </w:p>
    <w:p>
      <w:pPr>
        <w:jc w:val="left"/>
        <w:rPr>
          <w:rFonts w:ascii="Plantin" w:hAnsi="Plantin" w:eastAsia="Calibri" w:cs="Plantin"/>
          <w:sz w:val="20"/>
          <w:szCs w:val="20"/>
        </w:rPr>
      </w:pPr>
      <w:r>
        <w:rPr>
          <w:rFonts w:ascii="Plantin" w:hAnsi="Plantin" w:eastAsia="Calibri" w:cs="Plantin"/>
          <w:sz w:val="20"/>
          <w:szCs w:val="20"/>
        </w:rPr>
        <w:t>realm of being. Objects of all kinds (me, the cup, the table) occupy both</w:t>
      </w:r>
    </w:p>
    <w:p>
      <w:pPr>
        <w:spacing w:before="0" w:after="270"/>
        <w:rPr>
          <w:rFonts w:ascii="Plantin" w:hAnsi="Plantin" w:eastAsia="Calibri" w:cs="Plantin"/>
          <w:sz w:val="20"/>
          <w:szCs w:val="20"/>
        </w:rPr>
      </w:pPr>
      <w:r>
        <w:rPr>
          <w:rFonts w:ascii="Plantin" w:hAnsi="Plantin" w:eastAsia="Calibri" w:cs="Plantin"/>
          <w:sz w:val="20"/>
          <w:szCs w:val="20"/>
        </w:rPr>
        <w:t>realms. (65)</w:t>
      </w:r>
    </w:p>
    <w:p>
      <w:pPr>
        <w:jc w:val="left"/>
        <w:rPr>
          <w:rFonts w:ascii="AkzidenzGroteskBE-Md" w:hAnsi="AkzidenzGroteskBE-Md" w:eastAsia="Calibri" w:cs="AkzidenzGroteskBE-Md"/>
          <w:sz w:val="20"/>
          <w:szCs w:val="20"/>
        </w:rPr>
      </w:pPr>
      <w:r>
        <w:rPr>
          <w:rFonts w:ascii="AkzidenzGroteskBE-Md" w:hAnsi="AkzidenzGroteskBE-Md" w:eastAsia="Calibri" w:cs="AkzidenzGroteskBE-Md"/>
          <w:sz w:val="20"/>
          <w:szCs w:val="20"/>
        </w:rPr>
        <w:t>The Abyss of Interobjectivity</w:t>
      </w:r>
    </w:p>
    <w:p>
      <w:pPr>
        <w:jc w:val="left"/>
        <w:rPr>
          <w:rFonts w:ascii="Plantin" w:hAnsi="Plantin" w:eastAsia="Calibri" w:cs="Plantin"/>
          <w:sz w:val="20"/>
          <w:szCs w:val="20"/>
        </w:rPr>
      </w:pPr>
      <w:r>
        <w:rPr>
          <w:rFonts w:ascii="Plantin" w:hAnsi="Plantin" w:eastAsia="Calibri" w:cs="Plantin"/>
          <w:sz w:val="20"/>
          <w:szCs w:val="20"/>
        </w:rPr>
        <w:t>It would now be best to delve a little further into the phenomenon I have</w:t>
      </w:r>
    </w:p>
    <w:p>
      <w:pPr>
        <w:jc w:val="left"/>
      </w:pPr>
      <w:r>
        <w:rPr>
          <w:rFonts w:ascii="Plantin" w:hAnsi="Plantin" w:eastAsia="Calibri" w:cs="Plantin"/>
          <w:sz w:val="20"/>
          <w:szCs w:val="20"/>
        </w:rPr>
        <w:t xml:space="preserve">been calling </w:t>
      </w:r>
      <w:r>
        <w:rPr>
          <w:rFonts w:ascii="Plantin-Italic" w:hAnsi="Plantin-Italic" w:eastAsia="Calibri" w:cs="Plantin-Italic"/>
          <w:i/>
          <w:iCs/>
          <w:sz w:val="20"/>
          <w:szCs w:val="20"/>
        </w:rPr>
        <w:t>interobjectivity</w:t>
      </w:r>
      <w:r>
        <w:rPr>
          <w:rFonts w:ascii="Plantin" w:hAnsi="Plantin" w:eastAsia="Calibri" w:cs="Plantin"/>
          <w:sz w:val="20"/>
          <w:szCs w:val="20"/>
        </w:rPr>
        <w:t>. The causal dimension—that is the aesthetic</w:t>
      </w:r>
    </w:p>
    <w:p>
      <w:pPr>
        <w:jc w:val="left"/>
        <w:rPr>
          <w:rFonts w:ascii="Plantin" w:hAnsi="Plantin" w:eastAsia="Calibri" w:cs="Plantin"/>
          <w:sz w:val="20"/>
          <w:szCs w:val="20"/>
        </w:rPr>
      </w:pPr>
      <w:r>
        <w:rPr>
          <w:rFonts w:ascii="Plantin" w:hAnsi="Plantin" w:eastAsia="Calibri" w:cs="Plantin"/>
          <w:sz w:val="20"/>
          <w:szCs w:val="20"/>
        </w:rPr>
        <w:t>dimension—is nonlocal and nontemporal, which is another way of saying</w:t>
      </w:r>
    </w:p>
    <w:p>
      <w:pPr>
        <w:jc w:val="left"/>
        <w:rPr>
          <w:rFonts w:ascii="Plantin" w:hAnsi="Plantin" w:eastAsia="Calibri" w:cs="Plantin"/>
          <w:sz w:val="20"/>
          <w:szCs w:val="20"/>
        </w:rPr>
      </w:pPr>
      <w:r>
        <w:rPr>
          <w:rFonts w:ascii="Plantin" w:hAnsi="Plantin" w:eastAsia="Calibri" w:cs="Plantin"/>
          <w:sz w:val="20"/>
          <w:szCs w:val="20"/>
        </w:rPr>
        <w:t>that objects are closer than they appear in the mirror of our habitual</w:t>
      </w:r>
    </w:p>
    <w:p>
      <w:pPr>
        <w:jc w:val="left"/>
        <w:rPr>
          <w:rFonts w:ascii="Plantin" w:hAnsi="Plantin" w:eastAsia="Calibri" w:cs="Plantin"/>
          <w:sz w:val="20"/>
          <w:szCs w:val="20"/>
        </w:rPr>
      </w:pPr>
      <w:r>
        <w:rPr>
          <w:rFonts w:ascii="Plantin" w:hAnsi="Plantin" w:eastAsia="Calibri" w:cs="Plantin"/>
          <w:sz w:val="20"/>
          <w:szCs w:val="20"/>
        </w:rPr>
        <w:t>patterns. Objects are somehow entangled together in the causal–aesthetic</w:t>
      </w:r>
    </w:p>
    <w:p>
      <w:pPr>
        <w:jc w:val="left"/>
        <w:rPr>
          <w:rFonts w:ascii="Plantin" w:hAnsi="Plantin" w:eastAsia="Calibri" w:cs="Plantin"/>
          <w:sz w:val="20"/>
          <w:szCs w:val="20"/>
        </w:rPr>
      </w:pPr>
      <w:r>
        <w:rPr>
          <w:rFonts w:ascii="Plantin" w:hAnsi="Plantin" w:eastAsia="Calibri" w:cs="Plantin"/>
          <w:sz w:val="20"/>
          <w:szCs w:val="20"/>
        </w:rPr>
        <w:t>dimension—I borrow the image from quantum theory, in which when</w:t>
      </w:r>
    </w:p>
    <w:p>
      <w:pPr>
        <w:jc w:val="left"/>
        <w:rPr>
          <w:rFonts w:ascii="Plantin" w:hAnsi="Plantin" w:eastAsia="Calibri" w:cs="Plantin"/>
          <w:sz w:val="20"/>
          <w:szCs w:val="20"/>
        </w:rPr>
      </w:pPr>
      <w:r>
        <w:rPr>
          <w:rFonts w:ascii="Plantin" w:hAnsi="Plantin" w:eastAsia="Calibri" w:cs="Plantin"/>
          <w:sz w:val="20"/>
          <w:szCs w:val="20"/>
        </w:rPr>
        <w:t>objects do come very close, they become the same thing. I am not sure</w:t>
      </w:r>
    </w:p>
    <w:p>
      <w:pPr>
        <w:jc w:val="left"/>
        <w:rPr>
          <w:rFonts w:ascii="Plantin" w:hAnsi="Plantin" w:eastAsia="Calibri" w:cs="Plantin"/>
          <w:sz w:val="20"/>
          <w:szCs w:val="20"/>
        </w:rPr>
      </w:pPr>
      <w:r>
        <w:rPr>
          <w:rFonts w:ascii="Plantin" w:hAnsi="Plantin" w:eastAsia="Calibri" w:cs="Plantin"/>
          <w:sz w:val="20"/>
          <w:szCs w:val="20"/>
        </w:rPr>
        <w:t>what limits the nonlocality and nontemporality of the causal dimension, if</w:t>
      </w:r>
    </w:p>
    <w:p>
      <w:pPr>
        <w:spacing w:before="0" w:after="270"/>
        <w:rPr>
          <w:rFonts w:ascii="Plantin" w:hAnsi="Plantin" w:eastAsia="Calibri" w:cs="Plantin"/>
          <w:sz w:val="20"/>
          <w:szCs w:val="20"/>
        </w:rPr>
      </w:pPr>
      <w:r>
        <w:rPr>
          <w:rFonts w:ascii="Plantin" w:hAnsi="Plantin" w:eastAsia="Calibri" w:cs="Plantin"/>
          <w:sz w:val="20"/>
          <w:szCs w:val="20"/>
        </w:rPr>
        <w:t>anything. There are no empty pockets in physical reality. (67)</w:t>
      </w:r>
    </w:p>
    <w:p>
      <w:pPr>
        <w:jc w:val="left"/>
        <w:rPr>
          <w:rFonts w:ascii="Plantin" w:hAnsi="Plantin" w:eastAsia="Calibri" w:cs="Plantin"/>
          <w:sz w:val="20"/>
          <w:szCs w:val="20"/>
        </w:rPr>
      </w:pPr>
      <w:r>
        <w:rPr>
          <w:rFonts w:ascii="Plantin" w:hAnsi="Plantin" w:eastAsia="Calibri" w:cs="Plantin"/>
          <w:sz w:val="20"/>
          <w:szCs w:val="20"/>
        </w:rPr>
        <w:t>Relationships between objects are sincere in this respect: they are</w:t>
      </w:r>
    </w:p>
    <w:p>
      <w:pPr>
        <w:jc w:val="left"/>
      </w:pPr>
      <w:r>
        <w:rPr>
          <w:rFonts w:ascii="Plantin-Italic" w:hAnsi="Plantin-Italic" w:eastAsia="Calibri" w:cs="Plantin-Italic"/>
          <w:i/>
          <w:iCs/>
          <w:sz w:val="20"/>
          <w:szCs w:val="20"/>
        </w:rPr>
        <w:t>sincerities</w:t>
      </w:r>
      <w:r>
        <w:rPr>
          <w:rFonts w:ascii="Plantin" w:hAnsi="Plantin" w:eastAsia="Calibri" w:cs="Plantin"/>
          <w:sz w:val="20"/>
          <w:szCs w:val="20"/>
        </w:rPr>
        <w:t>. Sincerities are fundamentally open, because we can never get to</w:t>
      </w:r>
    </w:p>
    <w:p>
      <w:pPr>
        <w:spacing w:before="0" w:after="270"/>
        <w:rPr>
          <w:rFonts w:ascii="Plantin" w:hAnsi="Plantin" w:eastAsia="Calibri" w:cs="Plantin"/>
          <w:sz w:val="20"/>
          <w:szCs w:val="20"/>
        </w:rPr>
      </w:pPr>
      <w:r>
        <w:rPr>
          <w:rFonts w:ascii="Plantin" w:hAnsi="Plantin" w:eastAsia="Calibri" w:cs="Plantin"/>
          <w:sz w:val="20"/>
          <w:szCs w:val="20"/>
        </w:rPr>
        <w:t>the bottom of them. (67)</w:t>
      </w:r>
    </w:p>
    <w:p>
      <w:pPr>
        <w:jc w:val="left"/>
      </w:pPr>
      <w:r>
        <w:rPr>
          <w:rFonts w:ascii="Plantin" w:hAnsi="Plantin" w:eastAsia="Calibri" w:cs="Plantin"/>
          <w:sz w:val="20"/>
          <w:szCs w:val="20"/>
        </w:rPr>
        <w:t xml:space="preserve">“Middle objects” such as </w:t>
      </w:r>
      <w:r>
        <w:rPr>
          <w:rFonts w:ascii="Plantin-Italic" w:hAnsi="Plantin-Italic" w:eastAsia="Calibri" w:cs="Plantin-Italic"/>
          <w:i/>
          <w:iCs/>
          <w:sz w:val="20"/>
          <w:szCs w:val="20"/>
        </w:rPr>
        <w:t>background</w:t>
      </w:r>
      <w:r>
        <w:rPr>
          <w:rFonts w:ascii="Plantin" w:hAnsi="Plantin" w:eastAsia="Calibri" w:cs="Plantin"/>
          <w:sz w:val="20"/>
          <w:szCs w:val="20"/>
        </w:rPr>
        <w:t>,</w:t>
      </w:r>
    </w:p>
    <w:p>
      <w:pPr>
        <w:jc w:val="left"/>
      </w:pPr>
      <w:r>
        <w:rPr>
          <w:rFonts w:ascii="Plantin-Italic" w:hAnsi="Plantin-Italic" w:eastAsia="Calibri" w:cs="Plantin-Italic"/>
          <w:i/>
          <w:iCs/>
          <w:sz w:val="20"/>
          <w:szCs w:val="20"/>
        </w:rPr>
        <w:t>world</w:t>
      </w:r>
      <w:r>
        <w:rPr>
          <w:rFonts w:ascii="Plantin" w:hAnsi="Plantin" w:eastAsia="Calibri" w:cs="Plantin"/>
          <w:sz w:val="20"/>
          <w:szCs w:val="20"/>
        </w:rPr>
        <w:t xml:space="preserve">, </w:t>
      </w:r>
      <w:r>
        <w:rPr>
          <w:rFonts w:ascii="Plantin-Italic" w:hAnsi="Plantin-Italic" w:eastAsia="Calibri" w:cs="Plantin-Italic"/>
          <w:i/>
          <w:iCs/>
          <w:sz w:val="20"/>
          <w:szCs w:val="20"/>
        </w:rPr>
        <w:t xml:space="preserve">environment, place, space </w:t>
      </w:r>
      <w:r>
        <w:rPr>
          <w:rFonts w:ascii="Plantin" w:hAnsi="Plantin" w:eastAsia="Calibri" w:cs="Plantin"/>
          <w:sz w:val="20"/>
          <w:szCs w:val="20"/>
        </w:rPr>
        <w:t xml:space="preserve">and </w:t>
      </w:r>
      <w:r>
        <w:rPr>
          <w:rFonts w:ascii="Plantin-Italic" w:hAnsi="Plantin-Italic" w:eastAsia="Calibri" w:cs="Plantin-Italic"/>
          <w:i/>
          <w:iCs/>
          <w:sz w:val="20"/>
          <w:szCs w:val="20"/>
        </w:rPr>
        <w:t xml:space="preserve">horizon </w:t>
      </w:r>
      <w:r>
        <w:rPr>
          <w:rFonts w:ascii="Plantin" w:hAnsi="Plantin" w:eastAsia="Calibri" w:cs="Plantin"/>
          <w:sz w:val="20"/>
          <w:szCs w:val="20"/>
        </w:rPr>
        <w:t>are non-objects, phantoms that</w:t>
      </w:r>
    </w:p>
    <w:p>
      <w:pPr>
        <w:jc w:val="left"/>
        <w:rPr>
          <w:rFonts w:ascii="Plantin" w:hAnsi="Plantin" w:eastAsia="Calibri" w:cs="Plantin"/>
          <w:sz w:val="20"/>
          <w:szCs w:val="20"/>
        </w:rPr>
      </w:pPr>
      <w:r>
        <w:rPr>
          <w:rFonts w:ascii="Plantin" w:hAnsi="Plantin" w:eastAsia="Calibri" w:cs="Plantin"/>
          <w:sz w:val="20"/>
          <w:szCs w:val="20"/>
        </w:rPr>
        <w:t>we (and maybe some other sentient beings) employ to domesticate this wild</w:t>
      </w:r>
    </w:p>
    <w:p>
      <w:pPr>
        <w:jc w:val="left"/>
        <w:rPr>
          <w:rFonts w:ascii="Plantin" w:hAnsi="Plantin" w:eastAsia="Calibri" w:cs="Plantin"/>
          <w:sz w:val="20"/>
          <w:szCs w:val="20"/>
        </w:rPr>
      </w:pPr>
      <w:r>
        <w:rPr>
          <w:rFonts w:ascii="Plantin" w:hAnsi="Plantin" w:eastAsia="Calibri" w:cs="Plantin"/>
          <w:sz w:val="20"/>
          <w:szCs w:val="20"/>
        </w:rPr>
        <w:t>and uncompromising state of affairs. In truth, objects are both more real</w:t>
      </w:r>
    </w:p>
    <w:p>
      <w:pPr>
        <w:jc w:val="left"/>
        <w:rPr>
          <w:rFonts w:ascii="Plantin" w:hAnsi="Plantin" w:eastAsia="Calibri" w:cs="Plantin"/>
          <w:sz w:val="20"/>
          <w:szCs w:val="20"/>
        </w:rPr>
      </w:pPr>
      <w:r>
        <w:rPr>
          <w:rFonts w:ascii="Plantin" w:hAnsi="Plantin" w:eastAsia="Calibri" w:cs="Plantin"/>
          <w:sz w:val="20"/>
          <w:szCs w:val="20"/>
        </w:rPr>
        <w:t>and more illusory than we want to know. Elsewhere I argue that ecological</w:t>
      </w:r>
    </w:p>
    <w:p>
      <w:pPr>
        <w:jc w:val="left"/>
      </w:pPr>
      <w:r>
        <w:rPr>
          <w:rFonts w:ascii="Plantin" w:hAnsi="Plantin" w:eastAsia="Calibri" w:cs="Plantin"/>
          <w:sz w:val="20"/>
          <w:szCs w:val="20"/>
        </w:rPr>
        <w:t xml:space="preserve">awareness consists precisely in concepts such as </w:t>
      </w:r>
      <w:r>
        <w:rPr>
          <w:rFonts w:ascii="Plantin-Italic" w:hAnsi="Plantin-Italic" w:eastAsia="Calibri" w:cs="Plantin-Italic"/>
          <w:i/>
          <w:iCs/>
          <w:sz w:val="20"/>
          <w:szCs w:val="20"/>
        </w:rPr>
        <w:t xml:space="preserve">world </w:t>
      </w:r>
      <w:r>
        <w:rPr>
          <w:rFonts w:ascii="Plantin" w:hAnsi="Plantin" w:eastAsia="Calibri" w:cs="Plantin"/>
          <w:sz w:val="20"/>
          <w:szCs w:val="20"/>
        </w:rPr>
        <w:t xml:space="preserve">and </w:t>
      </w:r>
      <w:r>
        <w:rPr>
          <w:rFonts w:ascii="Plantin-Italic" w:hAnsi="Plantin-Italic" w:eastAsia="Calibri" w:cs="Plantin-Italic"/>
          <w:i/>
          <w:iCs/>
          <w:sz w:val="20"/>
          <w:szCs w:val="20"/>
        </w:rPr>
        <w:t xml:space="preserve">place </w:t>
      </w:r>
      <w:r>
        <w:rPr>
          <w:rFonts w:ascii="Plantin" w:hAnsi="Plantin" w:eastAsia="Calibri" w:cs="Plantin"/>
          <w:sz w:val="20"/>
          <w:szCs w:val="20"/>
        </w:rPr>
        <w:t>evaporating,</w:t>
      </w:r>
    </w:p>
    <w:p>
      <w:pPr>
        <w:jc w:val="left"/>
        <w:rPr>
          <w:rFonts w:ascii="Plantin" w:hAnsi="Plantin" w:eastAsia="Calibri" w:cs="Plantin"/>
          <w:sz w:val="20"/>
          <w:szCs w:val="20"/>
        </w:rPr>
      </w:pPr>
      <w:r>
        <w:rPr>
          <w:rFonts w:ascii="Plantin" w:hAnsi="Plantin" w:eastAsia="Calibri" w:cs="Plantin"/>
          <w:sz w:val="20"/>
          <w:szCs w:val="20"/>
        </w:rPr>
        <w:t>leaving behind real entities that are far closer than they appear in the mirror</w:t>
      </w:r>
    </w:p>
    <w:p>
      <w:pPr>
        <w:jc w:val="left"/>
        <w:rPr>
          <w:rFonts w:ascii="Plantin" w:hAnsi="Plantin" w:eastAsia="Calibri" w:cs="Plantin"/>
          <w:sz w:val="20"/>
          <w:szCs w:val="20"/>
        </w:rPr>
      </w:pPr>
      <w:r>
        <w:rPr>
          <w:rFonts w:ascii="Plantin" w:hAnsi="Plantin" w:eastAsia="Calibri" w:cs="Plantin"/>
          <w:sz w:val="20"/>
          <w:szCs w:val="20"/>
        </w:rPr>
        <w:t>of human conceptuality. So that, in general, human beings are now living</w:t>
      </w:r>
    </w:p>
    <w:p>
      <w:pPr>
        <w:jc w:val="left"/>
      </w:pPr>
      <w:r>
        <w:rPr>
          <w:rFonts w:ascii="Plantin" w:hAnsi="Plantin" w:eastAsia="Calibri" w:cs="Plantin"/>
          <w:sz w:val="20"/>
          <w:szCs w:val="20"/>
        </w:rPr>
        <w:t xml:space="preserve">through an extended and urgent introduction to </w:t>
      </w:r>
      <w:r>
        <w:rPr>
          <w:rFonts w:ascii="PlantinExpert" w:hAnsi="PlantinExpert" w:eastAsia="PlantinExpert" w:cs="PlantinExpert"/>
          <w:sz w:val="20"/>
          <w:szCs w:val="20"/>
        </w:rPr>
        <w:t></w:t>
      </w:r>
      <w:r>
        <w:rPr>
          <w:rFonts w:ascii="Plantin" w:hAnsi="Plantin" w:eastAsia="Calibri" w:cs="Plantin"/>
          <w:sz w:val="20"/>
          <w:szCs w:val="20"/>
        </w:rPr>
        <w:t>, whether they like it</w:t>
      </w:r>
    </w:p>
    <w:p>
      <w:pPr>
        <w:jc w:val="left"/>
        <w:rPr>
          <w:rFonts w:ascii="Plantin" w:hAnsi="Plantin" w:eastAsia="Calibri" w:cs="Plantin"/>
          <w:sz w:val="20"/>
          <w:szCs w:val="20"/>
        </w:rPr>
      </w:pPr>
      <w:r>
        <w:rPr>
          <w:rFonts w:ascii="Plantin" w:hAnsi="Plantin" w:eastAsia="Calibri" w:cs="Plantin"/>
          <w:sz w:val="20"/>
          <w:szCs w:val="20"/>
        </w:rPr>
        <w:t>or not, whenever they confront phenomena such as global warming and the</w:t>
      </w:r>
    </w:p>
    <w:p>
      <w:pPr>
        <w:spacing w:before="0" w:after="270"/>
        <w:rPr>
          <w:rFonts w:ascii="Plantin" w:hAnsi="Plantin" w:eastAsia="Calibri" w:cs="Plantin"/>
          <w:sz w:val="20"/>
          <w:szCs w:val="20"/>
        </w:rPr>
      </w:pPr>
      <w:r>
        <w:rPr>
          <w:rFonts w:ascii="Plantin" w:hAnsi="Plantin" w:eastAsia="Calibri" w:cs="Plantin"/>
          <w:sz w:val="20"/>
          <w:szCs w:val="20"/>
        </w:rPr>
        <w:t>uncanny resemblances between lifeforms. (68)</w:t>
      </w:r>
    </w:p>
    <w:p>
      <w:pPr>
        <w:jc w:val="left"/>
        <w:rPr>
          <w:rFonts w:ascii="Plantin" w:hAnsi="Plantin" w:eastAsia="Calibri" w:cs="Plantin"/>
          <w:sz w:val="20"/>
          <w:szCs w:val="20"/>
        </w:rPr>
      </w:pPr>
      <w:r>
        <w:rPr>
          <w:rFonts w:ascii="Plantin" w:hAnsi="Plantin" w:eastAsia="Calibri" w:cs="Plantin"/>
          <w:sz w:val="20"/>
          <w:szCs w:val="20"/>
        </w:rPr>
        <w:t>One object plays another one. This empty orange juice bottle is playing</w:t>
      </w:r>
    </w:p>
    <w:p>
      <w:pPr>
        <w:jc w:val="left"/>
        <w:rPr>
          <w:rFonts w:ascii="Plantin" w:hAnsi="Plantin" w:eastAsia="Calibri" w:cs="Plantin"/>
          <w:sz w:val="20"/>
          <w:szCs w:val="20"/>
        </w:rPr>
      </w:pPr>
      <w:r>
        <w:rPr>
          <w:rFonts w:ascii="Plantin" w:hAnsi="Plantin" w:eastAsia="Calibri" w:cs="Plantin"/>
          <w:sz w:val="20"/>
          <w:szCs w:val="20"/>
        </w:rPr>
        <w:t>the table in this airport, waggling back and forth as the table sways due</w:t>
      </w:r>
    </w:p>
    <w:p>
      <w:pPr>
        <w:jc w:val="left"/>
        <w:rPr>
          <w:rFonts w:ascii="Plantin" w:hAnsi="Plantin" w:eastAsia="Calibri" w:cs="Plantin"/>
          <w:sz w:val="20"/>
          <w:szCs w:val="20"/>
        </w:rPr>
      </w:pPr>
      <w:r>
        <w:rPr>
          <w:rFonts w:ascii="Plantin" w:hAnsi="Plantin" w:eastAsia="Calibri" w:cs="Plantin"/>
          <w:sz w:val="20"/>
          <w:szCs w:val="20"/>
        </w:rPr>
        <w:t>to a wonky leg. Objects are shared by numerous entities in a common</w:t>
      </w:r>
    </w:p>
    <w:p>
      <w:pPr>
        <w:jc w:val="left"/>
        <w:rPr>
          <w:rFonts w:ascii="Plantin" w:hAnsi="Plantin" w:eastAsia="Calibri" w:cs="Plantin"/>
          <w:sz w:val="20"/>
          <w:szCs w:val="20"/>
        </w:rPr>
      </w:pPr>
      <w:r>
        <w:rPr>
          <w:rFonts w:ascii="Plantin" w:hAnsi="Plantin" w:eastAsia="Calibri" w:cs="Plantin"/>
          <w:sz w:val="20"/>
          <w:szCs w:val="20"/>
        </w:rPr>
        <w:t>sensual space. This shared space is a vast nonlocal configuration space.</w:t>
      </w:r>
    </w:p>
    <w:p>
      <w:pPr>
        <w:jc w:val="left"/>
        <w:rPr>
          <w:rFonts w:ascii="Plantin" w:hAnsi="Plantin" w:eastAsia="Calibri" w:cs="Plantin"/>
          <w:sz w:val="20"/>
          <w:szCs w:val="20"/>
        </w:rPr>
      </w:pPr>
      <w:r>
        <w:rPr>
          <w:rFonts w:ascii="Plantin" w:hAnsi="Plantin" w:eastAsia="Calibri" w:cs="Plantin"/>
          <w:sz w:val="20"/>
          <w:szCs w:val="20"/>
        </w:rPr>
        <w:t>Phenomena such as human subjectivity—“intersubjective” phenomena that</w:t>
      </w:r>
    </w:p>
    <w:p>
      <w:pPr>
        <w:jc w:val="left"/>
        <w:rPr>
          <w:rFonts w:ascii="Plantin" w:hAnsi="Plantin" w:eastAsia="Calibri" w:cs="Plantin"/>
          <w:sz w:val="20"/>
          <w:szCs w:val="20"/>
        </w:rPr>
      </w:pPr>
      <w:r>
        <w:rPr>
          <w:rFonts w:ascii="Plantin" w:hAnsi="Plantin" w:eastAsia="Calibri" w:cs="Plantin"/>
          <w:sz w:val="20"/>
          <w:szCs w:val="20"/>
        </w:rPr>
        <w:t>is—occupy small regions of the space of interobjectivity. Every interobjective</w:t>
      </w:r>
    </w:p>
    <w:p>
      <w:pPr>
        <w:jc w:val="left"/>
      </w:pPr>
      <w:r>
        <w:rPr>
          <w:rFonts w:ascii="Plantin" w:hAnsi="Plantin" w:eastAsia="Calibri" w:cs="Plantin"/>
          <w:sz w:val="20"/>
          <w:szCs w:val="20"/>
        </w:rPr>
        <w:t>phenomenon requires 1+</w:t>
      </w:r>
      <w:r>
        <w:rPr>
          <w:rFonts w:ascii="Plantin-Italic" w:hAnsi="Plantin-Italic" w:eastAsia="Calibri" w:cs="Plantin-Italic"/>
          <w:i/>
          <w:iCs/>
          <w:sz w:val="20"/>
          <w:szCs w:val="20"/>
        </w:rPr>
        <w:t xml:space="preserve">n </w:t>
      </w:r>
      <w:r>
        <w:rPr>
          <w:rFonts w:ascii="Plantin" w:hAnsi="Plantin" w:eastAsia="Calibri" w:cs="Plantin"/>
          <w:sz w:val="20"/>
          <w:szCs w:val="20"/>
        </w:rPr>
        <w:t>real objects. This means that for every</w:t>
      </w:r>
    </w:p>
    <w:p>
      <w:pPr>
        <w:jc w:val="left"/>
        <w:rPr>
          <w:rFonts w:ascii="Plantin" w:hAnsi="Plantin" w:eastAsia="Calibri" w:cs="Plantin"/>
          <w:sz w:val="20"/>
          <w:szCs w:val="20"/>
        </w:rPr>
      </w:pPr>
      <w:r>
        <w:rPr>
          <w:rFonts w:ascii="Plantin" w:hAnsi="Plantin" w:eastAsia="Calibri" w:cs="Plantin"/>
          <w:sz w:val="20"/>
          <w:szCs w:val="20"/>
        </w:rPr>
        <w:t>interobjective system, at least one real object is withdrawn. Consider a beat.</w:t>
      </w:r>
    </w:p>
    <w:p>
      <w:pPr>
        <w:jc w:val="left"/>
        <w:rPr>
          <w:rFonts w:ascii="Plantin" w:hAnsi="Plantin" w:eastAsia="Calibri" w:cs="Plantin"/>
          <w:sz w:val="20"/>
          <w:szCs w:val="20"/>
        </w:rPr>
      </w:pPr>
      <w:r>
        <w:rPr>
          <w:rFonts w:ascii="Plantin" w:hAnsi="Plantin" w:eastAsia="Calibri" w:cs="Plantin"/>
          <w:sz w:val="20"/>
          <w:szCs w:val="20"/>
        </w:rPr>
        <w:t>A beat occurs when one tone is canceled by another tone. You make a beat</w:t>
      </w:r>
    </w:p>
    <w:p>
      <w:pPr>
        <w:jc w:val="left"/>
        <w:rPr>
          <w:rFonts w:ascii="Plantin" w:hAnsi="Plantin" w:eastAsia="Calibri" w:cs="Plantin"/>
          <w:sz w:val="20"/>
          <w:szCs w:val="20"/>
        </w:rPr>
      </w:pPr>
      <w:r>
        <w:rPr>
          <w:rFonts w:ascii="Plantin" w:hAnsi="Plantin" w:eastAsia="Calibri" w:cs="Plantin"/>
          <w:sz w:val="20"/>
          <w:szCs w:val="20"/>
        </w:rPr>
        <w:t>by cutting a continuous tone. The gap between the two is a beat.</w:t>
      </w:r>
    </w:p>
    <w:p>
      <w:pPr>
        <w:jc w:val="left"/>
        <w:rPr>
          <w:rFonts w:ascii="Plantin" w:hAnsi="Plantin" w:eastAsia="Calibri" w:cs="Plantin"/>
          <w:sz w:val="20"/>
          <w:szCs w:val="20"/>
        </w:rPr>
      </w:pPr>
      <w:r>
        <w:rPr>
          <w:rFonts w:ascii="Plantin" w:hAnsi="Plantin" w:eastAsia="Calibri" w:cs="Plantin"/>
          <w:sz w:val="20"/>
          <w:szCs w:val="20"/>
        </w:rPr>
        <w:t>Every event in reality is a kind of inscription in which one object leaves</w:t>
      </w:r>
    </w:p>
    <w:p>
      <w:pPr>
        <w:jc w:val="left"/>
        <w:rPr>
          <w:rFonts w:ascii="Plantin" w:hAnsi="Plantin" w:eastAsia="Calibri" w:cs="Plantin"/>
          <w:sz w:val="20"/>
          <w:szCs w:val="20"/>
        </w:rPr>
      </w:pPr>
      <w:r>
        <w:rPr>
          <w:rFonts w:ascii="Plantin" w:hAnsi="Plantin" w:eastAsia="Calibri" w:cs="Plantin"/>
          <w:sz w:val="20"/>
          <w:szCs w:val="20"/>
        </w:rPr>
        <w:t>its footprint in another one. Interobjective reality is just the sum total of all</w:t>
      </w:r>
    </w:p>
    <w:p>
      <w:pPr>
        <w:jc w:val="left"/>
        <w:rPr>
          <w:rFonts w:ascii="Plantin" w:hAnsi="Plantin" w:eastAsia="Calibri" w:cs="Plantin"/>
          <w:sz w:val="20"/>
          <w:szCs w:val="20"/>
        </w:rPr>
      </w:pPr>
      <w:r>
        <w:rPr>
          <w:rFonts w:ascii="Plantin" w:hAnsi="Plantin" w:eastAsia="Calibri" w:cs="Plantin"/>
          <w:sz w:val="20"/>
          <w:szCs w:val="20"/>
        </w:rPr>
        <w:t>these footprints, crisscrossing everywhere. It’s nonlocal by definition and</w:t>
      </w:r>
    </w:p>
    <w:p>
      <w:pPr>
        <w:spacing w:before="0" w:after="270"/>
        <w:rPr>
          <w:rFonts w:ascii="Plantin" w:hAnsi="Plantin" w:eastAsia="Calibri" w:cs="Plantin"/>
          <w:sz w:val="20"/>
          <w:szCs w:val="20"/>
        </w:rPr>
      </w:pPr>
      <w:r>
        <w:rPr>
          <w:rFonts w:ascii="Plantin" w:hAnsi="Plantin" w:eastAsia="Calibri" w:cs="Plantin"/>
          <w:sz w:val="20"/>
          <w:szCs w:val="20"/>
        </w:rPr>
        <w:t>temporally molten. (71)</w:t>
      </w:r>
    </w:p>
    <w:p>
      <w:pPr>
        <w:jc w:val="left"/>
        <w:rPr>
          <w:rFonts w:ascii="AkzidenzGroteskBE-Md" w:hAnsi="AkzidenzGroteskBE-Md" w:eastAsia="Calibri" w:cs="AkzidenzGroteskBE-Md"/>
          <w:sz w:val="20"/>
          <w:szCs w:val="20"/>
        </w:rPr>
      </w:pPr>
      <w:r>
        <w:rPr>
          <w:rFonts w:ascii="AkzidenzGroteskBE-Md" w:hAnsi="AkzidenzGroteskBE-Md" w:eastAsia="Calibri" w:cs="AkzidenzGroteskBE-Md"/>
          <w:sz w:val="20"/>
          <w:szCs w:val="20"/>
        </w:rPr>
        <w:t>Causation Without Clunking</w:t>
      </w:r>
    </w:p>
    <w:p>
      <w:pPr>
        <w:jc w:val="left"/>
        <w:rPr>
          <w:rFonts w:ascii="Plantin" w:hAnsi="Plantin" w:eastAsia="Calibri" w:cs="Plantin"/>
          <w:sz w:val="20"/>
          <w:szCs w:val="20"/>
        </w:rPr>
      </w:pPr>
      <w:r>
        <w:rPr>
          <w:rFonts w:ascii="Plantin" w:hAnsi="Plantin" w:eastAsia="Calibri" w:cs="Plantin"/>
          <w:sz w:val="20"/>
          <w:szCs w:val="20"/>
        </w:rPr>
        <w:t>We are beginning to see how we can do without a mechanistic theory of</w:t>
      </w:r>
    </w:p>
    <w:p>
      <w:pPr>
        <w:jc w:val="left"/>
        <w:rPr>
          <w:rFonts w:ascii="Plantin" w:hAnsi="Plantin" w:eastAsia="Calibri" w:cs="Plantin"/>
          <w:sz w:val="20"/>
          <w:szCs w:val="20"/>
        </w:rPr>
      </w:pPr>
      <w:r>
        <w:rPr>
          <w:rFonts w:ascii="Plantin" w:hAnsi="Plantin" w:eastAsia="Calibri" w:cs="Plantin"/>
          <w:sz w:val="20"/>
          <w:szCs w:val="20"/>
        </w:rPr>
        <w:t>causation: all to the good, since mechanistic theories just fail to cope with</w:t>
      </w:r>
    </w:p>
    <w:p>
      <w:pPr>
        <w:jc w:val="left"/>
        <w:rPr>
          <w:rFonts w:ascii="Plantin" w:hAnsi="Plantin" w:eastAsia="Calibri" w:cs="Plantin"/>
          <w:sz w:val="20"/>
          <w:szCs w:val="20"/>
        </w:rPr>
      </w:pPr>
      <w:r>
        <w:rPr>
          <w:rFonts w:ascii="Plantin" w:hAnsi="Plantin" w:eastAsia="Calibri" w:cs="Plantin"/>
          <w:sz w:val="20"/>
          <w:szCs w:val="20"/>
        </w:rPr>
        <w:t>relativity or quantum theory.57 There is an ontological reason why we need</w:t>
      </w:r>
    </w:p>
    <w:p>
      <w:pPr>
        <w:jc w:val="left"/>
        <w:rPr>
          <w:rFonts w:ascii="Plantin" w:hAnsi="Plantin" w:eastAsia="Calibri" w:cs="Plantin"/>
          <w:sz w:val="20"/>
          <w:szCs w:val="20"/>
        </w:rPr>
      </w:pPr>
      <w:r>
        <w:rPr>
          <w:rFonts w:ascii="Plantin" w:hAnsi="Plantin" w:eastAsia="Calibri" w:cs="Plantin"/>
          <w:sz w:val="20"/>
          <w:szCs w:val="20"/>
        </w:rPr>
        <w:t>to avoid mechanism. If all objects are unique, there is no sense in which we</w:t>
      </w:r>
    </w:p>
    <w:p>
      <w:pPr>
        <w:jc w:val="left"/>
        <w:rPr>
          <w:rFonts w:ascii="Plantin" w:hAnsi="Plantin" w:eastAsia="Calibri" w:cs="Plantin"/>
          <w:sz w:val="20"/>
          <w:szCs w:val="20"/>
        </w:rPr>
      </w:pPr>
      <w:r>
        <w:rPr>
          <w:rFonts w:ascii="Plantin" w:hAnsi="Plantin" w:eastAsia="Calibri" w:cs="Plantin"/>
          <w:sz w:val="20"/>
          <w:szCs w:val="20"/>
        </w:rPr>
        <w:t>can specify a mechanical level that somehow chugs along beneath objects.</w:t>
      </w:r>
    </w:p>
    <w:p>
      <w:pPr>
        <w:jc w:val="left"/>
        <w:rPr>
          <w:rFonts w:ascii="Plantin" w:hAnsi="Plantin" w:eastAsia="Calibri" w:cs="Plantin"/>
          <w:sz w:val="20"/>
          <w:szCs w:val="20"/>
        </w:rPr>
      </w:pPr>
      <w:r>
        <w:rPr>
          <w:rFonts w:ascii="Plantin" w:hAnsi="Plantin" w:eastAsia="Calibri" w:cs="Plantin"/>
          <w:sz w:val="20"/>
          <w:szCs w:val="20"/>
        </w:rPr>
        <w:t>This would require consistent machine parts, and according to the view of</w:t>
      </w:r>
    </w:p>
    <w:p>
      <w:pPr>
        <w:jc w:val="left"/>
      </w:pPr>
      <w:r>
        <w:rPr>
          <w:rFonts w:ascii="PlantinExpert" w:hAnsi="PlantinExpert" w:eastAsia="PlantinExpert" w:cs="PlantinExpert"/>
          <w:sz w:val="20"/>
          <w:szCs w:val="20"/>
        </w:rPr>
        <w:t>ooo</w:t>
      </w:r>
      <w:r>
        <w:rPr>
          <w:rFonts w:ascii="Plantin" w:hAnsi="Plantin" w:eastAsia="Calibri" w:cs="Plantin"/>
          <w:sz w:val="20"/>
          <w:szCs w:val="20"/>
        </w:rPr>
        <w:t>, we are just not living in that kind of reality.</w:t>
      </w:r>
    </w:p>
    <w:p>
      <w:pPr>
        <w:jc w:val="left"/>
        <w:rPr>
          <w:rFonts w:ascii="Plantin" w:hAnsi="Plantin" w:eastAsia="Calibri" w:cs="Plantin"/>
          <w:sz w:val="20"/>
          <w:szCs w:val="20"/>
        </w:rPr>
      </w:pPr>
      <w:r>
        <w:rPr>
          <w:rFonts w:ascii="Plantin" w:hAnsi="Plantin" w:eastAsia="Calibri" w:cs="Plantin"/>
          <w:sz w:val="20"/>
          <w:szCs w:val="20"/>
        </w:rPr>
        <w:t>There is a far deeper problem. If all objects are unique and enclosed</w:t>
      </w:r>
    </w:p>
    <w:p>
      <w:pPr>
        <w:jc w:val="left"/>
        <w:rPr>
          <w:rFonts w:ascii="Plantin" w:hAnsi="Plantin" w:eastAsia="Calibri" w:cs="Plantin"/>
          <w:sz w:val="20"/>
          <w:szCs w:val="20"/>
        </w:rPr>
      </w:pPr>
      <w:r>
        <w:rPr>
          <w:rFonts w:ascii="Plantin" w:hAnsi="Plantin" w:eastAsia="Calibri" w:cs="Plantin"/>
          <w:sz w:val="20"/>
          <w:szCs w:val="20"/>
        </w:rPr>
        <w:t>from access, they can never truly be said to touch one another! Harman thus</w:t>
      </w:r>
    </w:p>
    <w:p>
      <w:pPr>
        <w:spacing w:before="0" w:after="270"/>
      </w:pPr>
      <w:r>
        <w:rPr>
          <w:rFonts w:ascii="Plantin" w:hAnsi="Plantin" w:eastAsia="Calibri" w:cs="Plantin"/>
          <w:sz w:val="20"/>
          <w:szCs w:val="20"/>
        </w:rPr>
        <w:t xml:space="preserve">outlines an </w:t>
      </w:r>
      <w:r>
        <w:rPr>
          <w:rFonts w:ascii="PlantinExpert" w:hAnsi="PlantinExpert" w:eastAsia="PlantinExpert" w:cs="PlantinExpert"/>
          <w:sz w:val="20"/>
          <w:szCs w:val="20"/>
        </w:rPr>
        <w:t xml:space="preserve">ooo </w:t>
      </w:r>
      <w:r>
        <w:rPr>
          <w:rFonts w:ascii="Plantin" w:hAnsi="Plantin" w:eastAsia="Calibri" w:cs="Plantin"/>
          <w:sz w:val="20"/>
          <w:szCs w:val="20"/>
        </w:rPr>
        <w:t xml:space="preserve">theory of </w:t>
      </w:r>
      <w:r>
        <w:rPr>
          <w:rFonts w:ascii="Plantin-Italic" w:hAnsi="Plantin-Italic" w:eastAsia="Calibri" w:cs="Plantin-Italic"/>
          <w:i/>
          <w:iCs/>
          <w:sz w:val="20"/>
          <w:szCs w:val="20"/>
        </w:rPr>
        <w:t>vicarious causation</w:t>
      </w:r>
      <w:r>
        <w:rPr>
          <w:rFonts w:ascii="Plantin" w:hAnsi="Plantin" w:eastAsia="Calibri" w:cs="Plantin"/>
          <w:sz w:val="20"/>
          <w:szCs w:val="20"/>
        </w:rPr>
        <w:t>. (72)</w:t>
      </w:r>
    </w:p>
    <w:p>
      <w:pPr>
        <w:jc w:val="left"/>
        <w:rPr>
          <w:rFonts w:ascii="Plantin" w:hAnsi="Plantin" w:eastAsia="Calibri" w:cs="Plantin"/>
          <w:sz w:val="20"/>
          <w:szCs w:val="20"/>
        </w:rPr>
      </w:pPr>
      <w:r>
        <w:rPr>
          <w:rFonts w:ascii="Plantin" w:hAnsi="Plantin" w:eastAsia="Calibri" w:cs="Plantin"/>
          <w:sz w:val="20"/>
          <w:szCs w:val="20"/>
        </w:rPr>
        <w:t>The trouble is, when you only have the meshwork, the mask, without the</w:t>
      </w:r>
    </w:p>
    <w:p>
      <w:pPr>
        <w:jc w:val="left"/>
        <w:rPr>
          <w:rFonts w:ascii="Plantin" w:hAnsi="Plantin" w:eastAsia="Calibri" w:cs="Plantin"/>
          <w:sz w:val="20"/>
          <w:szCs w:val="20"/>
        </w:rPr>
      </w:pPr>
      <w:r>
        <w:rPr>
          <w:rFonts w:ascii="Plantin" w:hAnsi="Plantin" w:eastAsia="Calibri" w:cs="Plantin"/>
          <w:sz w:val="20"/>
          <w:szCs w:val="20"/>
        </w:rPr>
        <w:t>possibility that there’s something real underneath it, then you have no play,</w:t>
      </w:r>
    </w:p>
    <w:p>
      <w:pPr>
        <w:jc w:val="left"/>
      </w:pPr>
      <w:r>
        <w:rPr>
          <w:rFonts w:ascii="Plantin" w:hAnsi="Plantin" w:eastAsia="Calibri" w:cs="Plantin"/>
          <w:sz w:val="20"/>
          <w:szCs w:val="20"/>
        </w:rPr>
        <w:t xml:space="preserve">no pretense, no illusion, no display, no magic. You </w:t>
      </w:r>
      <w:r>
        <w:rPr>
          <w:rFonts w:ascii="Plantin-Italic" w:hAnsi="Plantin-Italic" w:eastAsia="Calibri" w:cs="Plantin-Italic"/>
          <w:i/>
          <w:iCs/>
          <w:sz w:val="20"/>
          <w:szCs w:val="20"/>
        </w:rPr>
        <w:t xml:space="preserve">know </w:t>
      </w:r>
      <w:r>
        <w:rPr>
          <w:rFonts w:ascii="Plantin" w:hAnsi="Plantin" w:eastAsia="Calibri" w:cs="Plantin"/>
          <w:sz w:val="20"/>
          <w:szCs w:val="20"/>
        </w:rPr>
        <w:t>it’s an illusion—so</w:t>
      </w:r>
    </w:p>
    <w:p>
      <w:pPr>
        <w:jc w:val="left"/>
      </w:pPr>
      <w:r>
        <w:rPr>
          <w:rFonts w:ascii="Plantin" w:hAnsi="Plantin" w:eastAsia="Calibri" w:cs="Plantin"/>
          <w:sz w:val="20"/>
          <w:szCs w:val="20"/>
        </w:rPr>
        <w:t xml:space="preserve">it isn’t an illusion. You </w:t>
      </w:r>
      <w:r>
        <w:rPr>
          <w:rFonts w:ascii="Plantin-Italic" w:hAnsi="Plantin-Italic" w:eastAsia="Calibri" w:cs="Plantin-Italic"/>
          <w:i/>
          <w:iCs/>
          <w:sz w:val="20"/>
          <w:szCs w:val="20"/>
        </w:rPr>
        <w:t xml:space="preserve">know </w:t>
      </w:r>
      <w:r>
        <w:rPr>
          <w:rFonts w:ascii="Plantin" w:hAnsi="Plantin" w:eastAsia="Calibri" w:cs="Plantin"/>
          <w:sz w:val="20"/>
          <w:szCs w:val="20"/>
        </w:rPr>
        <w:t xml:space="preserve">there is no essence—this </w:t>
      </w:r>
      <w:r>
        <w:rPr>
          <w:rFonts w:ascii="Plantin-Italic" w:hAnsi="Plantin-Italic" w:eastAsia="Calibri" w:cs="Plantin-Italic"/>
          <w:i/>
          <w:iCs/>
          <w:sz w:val="20"/>
          <w:szCs w:val="20"/>
        </w:rPr>
        <w:t xml:space="preserve">becomes </w:t>
      </w:r>
      <w:r>
        <w:rPr>
          <w:rFonts w:ascii="Plantin" w:hAnsi="Plantin" w:eastAsia="Calibri" w:cs="Plantin"/>
          <w:sz w:val="20"/>
          <w:szCs w:val="20"/>
        </w:rPr>
        <w:t>the essence,</w:t>
      </w:r>
    </w:p>
    <w:p>
      <w:pPr>
        <w:jc w:val="left"/>
        <w:rPr>
          <w:rFonts w:ascii="Plantin" w:hAnsi="Plantin" w:eastAsia="Calibri" w:cs="Plantin"/>
          <w:sz w:val="20"/>
          <w:szCs w:val="20"/>
        </w:rPr>
      </w:pPr>
      <w:r>
        <w:rPr>
          <w:rFonts w:ascii="Plantin" w:hAnsi="Plantin" w:eastAsia="Calibri" w:cs="Plantin"/>
          <w:sz w:val="20"/>
          <w:szCs w:val="20"/>
        </w:rPr>
        <w:t>a shadowy, inverted form of the very essentialism you are trying to escape.</w:t>
      </w:r>
    </w:p>
    <w:p>
      <w:pPr>
        <w:jc w:val="left"/>
        <w:rPr>
          <w:rFonts w:ascii="Plantin" w:hAnsi="Plantin" w:eastAsia="Calibri" w:cs="Plantin"/>
          <w:sz w:val="20"/>
          <w:szCs w:val="20"/>
        </w:rPr>
      </w:pPr>
      <w:r>
        <w:rPr>
          <w:rFonts w:ascii="Plantin" w:hAnsi="Plantin" w:eastAsia="Calibri" w:cs="Plantin"/>
          <w:sz w:val="20"/>
          <w:szCs w:val="20"/>
        </w:rPr>
        <w:t>This is the trouble with performance art, or at least the manifestoes of</w:t>
      </w:r>
    </w:p>
    <w:p>
      <w:pPr>
        <w:jc w:val="left"/>
        <w:rPr>
          <w:rFonts w:ascii="Plantin" w:hAnsi="Plantin" w:eastAsia="Calibri" w:cs="Plantin"/>
          <w:sz w:val="20"/>
          <w:szCs w:val="20"/>
        </w:rPr>
      </w:pPr>
      <w:r>
        <w:rPr>
          <w:rFonts w:ascii="Plantin" w:hAnsi="Plantin" w:eastAsia="Calibri" w:cs="Plantin"/>
          <w:sz w:val="20"/>
          <w:szCs w:val="20"/>
        </w:rPr>
        <w:t>conceptual art. By undoing the difference between art and nonart, by</w:t>
      </w:r>
    </w:p>
    <w:p>
      <w:pPr>
        <w:jc w:val="left"/>
        <w:rPr>
          <w:rFonts w:ascii="Plantin" w:hAnsi="Plantin" w:eastAsia="Calibri" w:cs="Plantin"/>
          <w:sz w:val="20"/>
          <w:szCs w:val="20"/>
        </w:rPr>
      </w:pPr>
      <w:r>
        <w:rPr>
          <w:rFonts w:ascii="Plantin" w:hAnsi="Plantin" w:eastAsia="Calibri" w:cs="Plantin"/>
          <w:sz w:val="20"/>
          <w:szCs w:val="20"/>
        </w:rPr>
        <w:t>self-consciously getting rid of self-consciousness and professional artists,</w:t>
      </w:r>
    </w:p>
    <w:p>
      <w:pPr>
        <w:jc w:val="left"/>
        <w:rPr>
          <w:rFonts w:ascii="Plantin" w:hAnsi="Plantin" w:eastAsia="Calibri" w:cs="Plantin"/>
          <w:sz w:val="20"/>
          <w:szCs w:val="20"/>
        </w:rPr>
      </w:pPr>
      <w:r>
        <w:rPr>
          <w:rFonts w:ascii="Plantin" w:hAnsi="Plantin" w:eastAsia="Calibri" w:cs="Plantin"/>
          <w:sz w:val="20"/>
          <w:szCs w:val="20"/>
        </w:rPr>
        <w:t>conceptual art ignores the Rift between essence and appearance, reducing</w:t>
      </w:r>
    </w:p>
    <w:p>
      <w:pPr>
        <w:jc w:val="left"/>
        <w:rPr>
          <w:rFonts w:ascii="Plantin" w:hAnsi="Plantin" w:eastAsia="Calibri" w:cs="Plantin"/>
          <w:sz w:val="20"/>
          <w:szCs w:val="20"/>
        </w:rPr>
      </w:pPr>
      <w:r>
        <w:rPr>
          <w:rFonts w:ascii="Plantin" w:hAnsi="Plantin" w:eastAsia="Calibri" w:cs="Plantin"/>
          <w:sz w:val="20"/>
          <w:szCs w:val="20"/>
        </w:rPr>
        <w:t>the ontological to the merely ontic. An overall atmosphere of jaded cynicism</w:t>
      </w:r>
    </w:p>
    <w:p>
      <w:pPr>
        <w:spacing w:before="0" w:after="270"/>
        <w:rPr>
          <w:rFonts w:ascii="Plantin" w:hAnsi="Plantin" w:eastAsia="Calibri" w:cs="Plantin"/>
          <w:sz w:val="20"/>
          <w:szCs w:val="20"/>
        </w:rPr>
      </w:pPr>
      <w:r>
        <w:rPr>
          <w:rFonts w:ascii="Plantin" w:hAnsi="Plantin" w:eastAsia="Calibri" w:cs="Plantin"/>
          <w:sz w:val="20"/>
          <w:szCs w:val="20"/>
        </w:rPr>
        <w:t>hangs over it.66 (75)</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is a form of realism. It’s just that any attempt to reify essence</w:t>
      </w:r>
    </w:p>
    <w:p>
      <w:pPr>
        <w:jc w:val="left"/>
        <w:rPr>
          <w:rFonts w:ascii="Plantin" w:hAnsi="Plantin" w:eastAsia="PlantinExpert" w:cs="Plantin"/>
          <w:sz w:val="20"/>
          <w:szCs w:val="20"/>
        </w:rPr>
      </w:pPr>
      <w:r>
        <w:rPr>
          <w:rFonts w:ascii="Plantin" w:hAnsi="Plantin" w:eastAsia="PlantinExpert" w:cs="Plantin"/>
          <w:sz w:val="20"/>
          <w:szCs w:val="20"/>
        </w:rPr>
        <w:t>becomes an ontotheological preference for one ontic being over another.</w:t>
      </w:r>
    </w:p>
    <w:p>
      <w:pPr>
        <w:jc w:val="left"/>
        <w:rPr>
          <w:rFonts w:ascii="Plantin" w:hAnsi="Plantin" w:eastAsia="PlantinExpert" w:cs="Plantin"/>
          <w:sz w:val="20"/>
          <w:szCs w:val="20"/>
        </w:rPr>
      </w:pPr>
      <w:r>
        <w:rPr>
          <w:rFonts w:ascii="Plantin" w:hAnsi="Plantin" w:eastAsia="PlantinExpert" w:cs="Plantin"/>
          <w:sz w:val="20"/>
          <w:szCs w:val="20"/>
        </w:rPr>
        <w:t>These beings are all appearances, and appearances are always appearancesfor</w:t>
      </w:r>
    </w:p>
    <w:p>
      <w:pPr>
        <w:jc w:val="left"/>
        <w:rPr>
          <w:rFonts w:ascii="Plantin" w:hAnsi="Plantin" w:eastAsia="PlantinExpert" w:cs="Plantin"/>
          <w:sz w:val="20"/>
          <w:szCs w:val="20"/>
        </w:rPr>
      </w:pPr>
      <w:r>
        <w:rPr>
          <w:rFonts w:ascii="Plantin" w:hAnsi="Plantin" w:eastAsia="PlantinExpert" w:cs="Plantin"/>
          <w:sz w:val="20"/>
          <w:szCs w:val="20"/>
        </w:rPr>
        <w:t>(some other entity). Yet appearances are not just the cheerleaders of</w:t>
      </w:r>
    </w:p>
    <w:p>
      <w:pPr>
        <w:jc w:val="left"/>
        <w:rPr>
          <w:rFonts w:ascii="Plantin" w:hAnsi="Plantin" w:eastAsia="PlantinExpert" w:cs="Plantin"/>
          <w:sz w:val="20"/>
          <w:szCs w:val="20"/>
        </w:rPr>
      </w:pPr>
      <w:r>
        <w:rPr>
          <w:rFonts w:ascii="Plantin" w:hAnsi="Plantin" w:eastAsia="PlantinExpert" w:cs="Plantin"/>
          <w:sz w:val="20"/>
          <w:szCs w:val="20"/>
        </w:rPr>
        <w:t>some faceless football team of essences. The Rift between essence and</w:t>
      </w:r>
    </w:p>
    <w:p>
      <w:pPr>
        <w:jc w:val="left"/>
        <w:rPr>
          <w:rFonts w:ascii="Plantin" w:hAnsi="Plantin" w:eastAsia="PlantinExpert" w:cs="Plantin"/>
          <w:sz w:val="20"/>
          <w:szCs w:val="20"/>
        </w:rPr>
      </w:pPr>
      <w:r>
        <w:rPr>
          <w:rFonts w:ascii="Plantin" w:hAnsi="Plantin" w:eastAsia="PlantinExpert" w:cs="Plantin"/>
          <w:sz w:val="20"/>
          <w:szCs w:val="20"/>
        </w:rPr>
        <w:t>appearance itself is what fuels causality. An object is not an illusion. But it</w:t>
      </w:r>
    </w:p>
    <w:p>
      <w:pPr>
        <w:jc w:val="left"/>
        <w:rPr>
          <w:rFonts w:ascii="Plantin" w:hAnsi="Plantin" w:eastAsia="PlantinExpert" w:cs="Plantin"/>
          <w:sz w:val="20"/>
          <w:szCs w:val="20"/>
        </w:rPr>
      </w:pPr>
      <w:r>
        <w:rPr>
          <w:rFonts w:ascii="Plantin" w:hAnsi="Plantin" w:eastAsia="PlantinExpert" w:cs="Plantin"/>
          <w:sz w:val="20"/>
          <w:szCs w:val="20"/>
        </w:rPr>
        <w:t>is not a non-illusion. Much more threatening than either is what is the case,</w:t>
      </w:r>
    </w:p>
    <w:p>
      <w:pPr>
        <w:jc w:val="left"/>
      </w:pPr>
      <w:r>
        <w:rPr>
          <w:rFonts w:ascii="Plantin" w:hAnsi="Plantin" w:eastAsia="PlantinExpert" w:cs="Plantin"/>
          <w:sz w:val="20"/>
          <w:szCs w:val="20"/>
        </w:rPr>
        <w:t xml:space="preserve">namely an object that is utterly real, </w:t>
      </w:r>
      <w:r>
        <w:rPr>
          <w:rFonts w:ascii="Plantin-Italic" w:hAnsi="Plantin-Italic" w:eastAsia="PlantinExpert" w:cs="Plantin-Italic"/>
          <w:i/>
          <w:iCs/>
          <w:sz w:val="20"/>
          <w:szCs w:val="20"/>
        </w:rPr>
        <w:t xml:space="preserve">essentially </w:t>
      </w:r>
      <w:r>
        <w:rPr>
          <w:rFonts w:ascii="Plantin" w:hAnsi="Plantin" w:eastAsia="PlantinExpert" w:cs="Plantin"/>
          <w:sz w:val="20"/>
          <w:szCs w:val="20"/>
        </w:rPr>
        <w:t>itself, whose very reality is</w:t>
      </w:r>
    </w:p>
    <w:p>
      <w:pPr>
        <w:jc w:val="left"/>
        <w:rPr>
          <w:rFonts w:ascii="Plantin" w:hAnsi="Plantin" w:eastAsia="PlantinExpert" w:cs="Plantin"/>
          <w:sz w:val="20"/>
          <w:szCs w:val="20"/>
        </w:rPr>
      </w:pPr>
      <w:r>
        <w:rPr>
          <w:rFonts w:ascii="Plantin" w:hAnsi="Plantin" w:eastAsia="PlantinExpert" w:cs="Plantin"/>
          <w:sz w:val="20"/>
          <w:szCs w:val="20"/>
        </w:rPr>
        <w:t>formally ungraspable. No hidden trapdoors, just a mask with some feathers</w:t>
      </w:r>
    </w:p>
    <w:p>
      <w:pPr>
        <w:jc w:val="left"/>
        <w:rPr>
          <w:rFonts w:ascii="Plantin" w:hAnsi="Plantin" w:eastAsia="PlantinExpert" w:cs="Plantin"/>
          <w:sz w:val="20"/>
          <w:szCs w:val="20"/>
        </w:rPr>
      </w:pPr>
      <w:r>
        <w:rPr>
          <w:rFonts w:ascii="Plantin" w:hAnsi="Plantin" w:eastAsia="PlantinExpert" w:cs="Plantin"/>
          <w:sz w:val="20"/>
          <w:szCs w:val="20"/>
        </w:rPr>
        <w:t>whose mystery is out in front of itself, in your face. A miracle. Realist</w:t>
      </w:r>
    </w:p>
    <w:p>
      <w:pPr>
        <w:spacing w:before="0" w:after="270"/>
        <w:rPr>
          <w:rFonts w:ascii="Plantin" w:hAnsi="Plantin" w:eastAsia="PlantinExpert" w:cs="Plantin"/>
          <w:sz w:val="20"/>
          <w:szCs w:val="20"/>
        </w:rPr>
      </w:pPr>
      <w:r>
        <w:rPr>
          <w:rFonts w:ascii="Plantin" w:hAnsi="Plantin" w:eastAsia="PlantinExpert" w:cs="Plantin"/>
          <w:sz w:val="20"/>
          <w:szCs w:val="20"/>
        </w:rPr>
        <w:t>magic. (76)</w:t>
      </w:r>
    </w:p>
    <w:p>
      <w:pPr>
        <w:jc w:val="left"/>
        <w:rPr>
          <w:rFonts w:ascii="Plantin" w:hAnsi="Plantin" w:eastAsia="Calibri" w:cs="Plantin"/>
          <w:sz w:val="20"/>
          <w:szCs w:val="20"/>
        </w:rPr>
      </w:pPr>
      <w:r>
        <w:rPr>
          <w:rFonts w:ascii="Plantin" w:hAnsi="Plantin" w:eastAsia="Calibri" w:cs="Plantin"/>
          <w:sz w:val="20"/>
          <w:szCs w:val="20"/>
        </w:rPr>
        <w:t>Matter, then, is always relational—it’s matter-for.</w:t>
      </w:r>
    </w:p>
    <w:p>
      <w:pPr>
        <w:jc w:val="left"/>
        <w:rPr>
          <w:rFonts w:ascii="Plantin" w:hAnsi="Plantin" w:eastAsia="Calibri" w:cs="Plantin"/>
          <w:sz w:val="20"/>
          <w:szCs w:val="20"/>
        </w:rPr>
      </w:pPr>
      <w:r>
        <w:rPr>
          <w:rFonts w:ascii="Plantin" w:hAnsi="Plantin" w:eastAsia="Calibri" w:cs="Plantin"/>
          <w:sz w:val="20"/>
          <w:szCs w:val="20"/>
        </w:rPr>
        <w:t>Material causes are metonymies, tropes that indirectly evoke another thing:</w:t>
      </w:r>
    </w:p>
    <w:p>
      <w:pPr>
        <w:jc w:val="left"/>
      </w:pPr>
      <w:r>
        <w:rPr>
          <w:rFonts w:ascii="Plantin" w:hAnsi="Plantin" w:eastAsia="Calibri" w:cs="Plantin"/>
          <w:sz w:val="20"/>
          <w:szCs w:val="20"/>
        </w:rPr>
        <w:t xml:space="preserve">a chair </w:t>
      </w:r>
      <w:r>
        <w:rPr>
          <w:rFonts w:ascii="Plantin-Italic" w:hAnsi="Plantin-Italic" w:eastAsia="Calibri" w:cs="Plantin-Italic"/>
          <w:i/>
          <w:iCs/>
          <w:sz w:val="20"/>
          <w:szCs w:val="20"/>
        </w:rPr>
        <w:t>made of wood</w:t>
      </w:r>
      <w:r>
        <w:rPr>
          <w:rFonts w:ascii="Plantin" w:hAnsi="Plantin" w:eastAsia="Calibri" w:cs="Plantin"/>
          <w:sz w:val="20"/>
          <w:szCs w:val="20"/>
        </w:rPr>
        <w:t xml:space="preserve">, a chip </w:t>
      </w:r>
      <w:r>
        <w:rPr>
          <w:rFonts w:ascii="Plantin-Italic" w:hAnsi="Plantin-Italic" w:eastAsia="Calibri" w:cs="Plantin-Italic"/>
          <w:i/>
          <w:iCs/>
          <w:sz w:val="20"/>
          <w:szCs w:val="20"/>
        </w:rPr>
        <w:t>made of silicon</w:t>
      </w:r>
      <w:r>
        <w:rPr>
          <w:rFonts w:ascii="Plantin" w:hAnsi="Plantin" w:eastAsia="Calibri" w:cs="Plantin"/>
          <w:sz w:val="20"/>
          <w:szCs w:val="20"/>
        </w:rPr>
        <w:t>. So much for material causes.</w:t>
      </w:r>
    </w:p>
    <w:p>
      <w:pPr>
        <w:jc w:val="left"/>
      </w:pPr>
      <w:r>
        <w:rPr>
          <w:rFonts w:ascii="Plantin" w:hAnsi="Plantin" w:eastAsia="Calibri" w:cs="Plantin"/>
          <w:sz w:val="20"/>
          <w:szCs w:val="20"/>
        </w:rPr>
        <w:t xml:space="preserve">It’s </w:t>
      </w:r>
      <w:r>
        <w:rPr>
          <w:rFonts w:ascii="Plantin-Italic" w:hAnsi="Plantin-Italic" w:eastAsia="Calibri" w:cs="Plantin-Italic"/>
          <w:i/>
          <w:iCs/>
          <w:sz w:val="20"/>
          <w:szCs w:val="20"/>
        </w:rPr>
        <w:t xml:space="preserve">formal </w:t>
      </w:r>
      <w:r>
        <w:rPr>
          <w:rFonts w:ascii="Plantin" w:hAnsi="Plantin" w:eastAsia="Calibri" w:cs="Plantin"/>
          <w:sz w:val="20"/>
          <w:szCs w:val="20"/>
        </w:rPr>
        <w:t>causes that are going to make a significant comeback. Formal</w:t>
      </w:r>
    </w:p>
    <w:p>
      <w:pPr>
        <w:jc w:val="left"/>
        <w:rPr>
          <w:rFonts w:ascii="Plantin" w:hAnsi="Plantin" w:eastAsia="Calibri" w:cs="Plantin"/>
          <w:sz w:val="20"/>
          <w:szCs w:val="20"/>
        </w:rPr>
      </w:pPr>
      <w:r>
        <w:rPr>
          <w:rFonts w:ascii="Plantin" w:hAnsi="Plantin" w:eastAsia="Calibri" w:cs="Plantin"/>
          <w:sz w:val="20"/>
          <w:szCs w:val="20"/>
        </w:rPr>
        <w:t>causation and vicarious causation are part of the same phenomenon.</w:t>
      </w:r>
    </w:p>
    <w:p>
      <w:pPr>
        <w:jc w:val="left"/>
        <w:rPr>
          <w:rFonts w:ascii="Plantin" w:hAnsi="Plantin" w:eastAsia="Calibri" w:cs="Plantin"/>
          <w:sz w:val="20"/>
          <w:szCs w:val="20"/>
        </w:rPr>
      </w:pPr>
      <w:r>
        <w:rPr>
          <w:rFonts w:ascii="Plantin" w:hAnsi="Plantin" w:eastAsia="Calibri" w:cs="Plantin"/>
          <w:sz w:val="20"/>
          <w:szCs w:val="20"/>
        </w:rPr>
        <w:t>Yet “modern” science since the seventeenth century has been so keen</w:t>
      </w:r>
    </w:p>
    <w:p>
      <w:pPr>
        <w:jc w:val="left"/>
        <w:rPr>
          <w:rFonts w:ascii="Plantin" w:hAnsi="Plantin" w:eastAsia="Calibri" w:cs="Plantin"/>
          <w:sz w:val="20"/>
          <w:szCs w:val="20"/>
        </w:rPr>
      </w:pPr>
      <w:r>
        <w:rPr>
          <w:rFonts w:ascii="Plantin" w:hAnsi="Plantin" w:eastAsia="Calibri" w:cs="Plantin"/>
          <w:sz w:val="20"/>
          <w:szCs w:val="20"/>
        </w:rPr>
        <w:t>to eliminate all but efficient and material causes. But quantum theory</w:t>
      </w:r>
    </w:p>
    <w:p>
      <w:pPr>
        <w:jc w:val="left"/>
        <w:rPr>
          <w:rFonts w:ascii="Plantin" w:hAnsi="Plantin" w:eastAsia="Calibri" w:cs="Plantin"/>
          <w:sz w:val="20"/>
          <w:szCs w:val="20"/>
        </w:rPr>
      </w:pPr>
      <w:r>
        <w:rPr>
          <w:rFonts w:ascii="Plantin" w:hAnsi="Plantin" w:eastAsia="Calibri" w:cs="Plantin"/>
          <w:sz w:val="20"/>
          <w:szCs w:val="20"/>
        </w:rPr>
        <w:t>necessitates a revisiting of formal causation. An electron shoots through the</w:t>
      </w:r>
    </w:p>
    <w:p>
      <w:pPr>
        <w:jc w:val="left"/>
        <w:rPr>
          <w:rFonts w:ascii="Plantin" w:hAnsi="Plantin" w:eastAsia="Calibri" w:cs="Plantin"/>
          <w:sz w:val="20"/>
          <w:szCs w:val="20"/>
        </w:rPr>
      </w:pPr>
      <w:r>
        <w:rPr>
          <w:rFonts w:ascii="Plantin" w:hAnsi="Plantin" w:eastAsia="Calibri" w:cs="Plantin"/>
          <w:sz w:val="20"/>
          <w:szCs w:val="20"/>
        </w:rPr>
        <w:t>hole in a doughnut of electromagnetism, and it responds as if it were within</w:t>
      </w:r>
    </w:p>
    <w:p>
      <w:pPr>
        <w:jc w:val="left"/>
      </w:pPr>
      <w:r>
        <w:rPr>
          <w:rFonts w:ascii="Plantin" w:hAnsi="Plantin" w:eastAsia="Calibri" w:cs="Plantin"/>
          <w:sz w:val="20"/>
          <w:szCs w:val="20"/>
        </w:rPr>
        <w:t xml:space="preserve">the doughnut. It is probably responding to the shape, the form, the </w:t>
      </w:r>
      <w:r>
        <w:rPr>
          <w:rFonts w:ascii="Plantin-Italic" w:hAnsi="Plantin-Italic" w:eastAsia="Calibri" w:cs="Plantin-Italic"/>
          <w:i/>
          <w:iCs/>
          <w:sz w:val="20"/>
          <w:szCs w:val="20"/>
        </w:rPr>
        <w:t>aesthetics</w:t>
      </w:r>
    </w:p>
    <w:p>
      <w:pPr>
        <w:jc w:val="left"/>
        <w:rPr>
          <w:rFonts w:ascii="Plantin" w:hAnsi="Plantin" w:eastAsia="Calibri" w:cs="Plantin"/>
          <w:sz w:val="20"/>
          <w:szCs w:val="20"/>
        </w:rPr>
      </w:pPr>
      <w:r>
        <w:rPr>
          <w:rFonts w:ascii="Plantin" w:hAnsi="Plantin" w:eastAsia="Calibri" w:cs="Plantin"/>
          <w:sz w:val="20"/>
          <w:szCs w:val="20"/>
        </w:rPr>
        <w:t>of the field: this is the Bohm-Aharonov effect, one of the first observed</w:t>
      </w:r>
    </w:p>
    <w:p>
      <w:pPr>
        <w:jc w:val="left"/>
        <w:rPr>
          <w:rFonts w:ascii="Plantin" w:hAnsi="Plantin" w:eastAsia="Calibri" w:cs="Plantin"/>
          <w:sz w:val="20"/>
          <w:szCs w:val="20"/>
        </w:rPr>
      </w:pPr>
      <w:r>
        <w:rPr>
          <w:rFonts w:ascii="Plantin" w:hAnsi="Plantin" w:eastAsia="Calibri" w:cs="Plantin"/>
          <w:sz w:val="20"/>
          <w:szCs w:val="20"/>
        </w:rPr>
        <w:t>kinds of nonlocality.79 Likewise birds detect the quantum signature of</w:t>
      </w:r>
    </w:p>
    <w:p>
      <w:pPr>
        <w:jc w:val="left"/>
        <w:rPr>
          <w:rFonts w:ascii="Plantin" w:hAnsi="Plantin" w:eastAsia="Calibri" w:cs="Plantin"/>
          <w:sz w:val="20"/>
          <w:szCs w:val="20"/>
        </w:rPr>
      </w:pPr>
      <w:r>
        <w:rPr>
          <w:rFonts w:ascii="Plantin" w:hAnsi="Plantin" w:eastAsia="Calibri" w:cs="Plantin"/>
          <w:sz w:val="20"/>
          <w:szCs w:val="20"/>
        </w:rPr>
        <w:t>electromagnetic fields, not actual ions.80 Nonlocality implies that something</w:t>
      </w:r>
    </w:p>
    <w:p>
      <w:pPr>
        <w:jc w:val="left"/>
        <w:rPr>
          <w:rFonts w:ascii="Plantin" w:hAnsi="Plantin" w:eastAsia="Calibri" w:cs="Plantin"/>
          <w:sz w:val="20"/>
          <w:szCs w:val="20"/>
        </w:rPr>
      </w:pPr>
      <w:r>
        <w:rPr>
          <w:rFonts w:ascii="Plantin" w:hAnsi="Plantin" w:eastAsia="Calibri" w:cs="Plantin"/>
          <w:sz w:val="20"/>
          <w:szCs w:val="20"/>
        </w:rPr>
        <w:t>very deep about our world is formal, not efficient, or material—that is,</w:t>
      </w:r>
    </w:p>
    <w:p>
      <w:pPr>
        <w:jc w:val="left"/>
        <w:rPr>
          <w:rFonts w:ascii="Plantin" w:hAnsi="Plantin" w:eastAsia="Calibri" w:cs="Plantin"/>
          <w:sz w:val="20"/>
          <w:szCs w:val="20"/>
        </w:rPr>
      </w:pPr>
      <w:r>
        <w:rPr>
          <w:rFonts w:ascii="Plantin" w:hAnsi="Plantin" w:eastAsia="Calibri" w:cs="Plantin"/>
          <w:sz w:val="20"/>
          <w:szCs w:val="20"/>
        </w:rPr>
        <w:t>aesthetic. Formal causation just is vicarious, in a universe without matter per</w:t>
      </w:r>
    </w:p>
    <w:p>
      <w:pPr>
        <w:spacing w:before="0" w:after="270"/>
        <w:rPr>
          <w:rFonts w:ascii="Plantin" w:hAnsi="Plantin" w:eastAsia="Calibri" w:cs="Plantin"/>
          <w:sz w:val="20"/>
          <w:szCs w:val="20"/>
        </w:rPr>
      </w:pPr>
      <w:r>
        <w:rPr>
          <w:rFonts w:ascii="Plantin" w:hAnsi="Plantin" w:eastAsia="Calibri" w:cs="Plantin"/>
          <w:sz w:val="20"/>
          <w:szCs w:val="20"/>
        </w:rPr>
        <w:t>se or telos. Another term for formal cause is “aesthetic dimension.” (81)</w:t>
      </w:r>
    </w:p>
    <w:p>
      <w:pPr>
        <w:jc w:val="left"/>
        <w:rPr>
          <w:rFonts w:ascii="Plantin" w:hAnsi="Plantin" w:eastAsia="Calibri" w:cs="Plantin"/>
          <w:sz w:val="20"/>
          <w:szCs w:val="20"/>
        </w:rPr>
      </w:pPr>
      <w:r>
        <w:rPr>
          <w:rFonts w:ascii="Plantin" w:hAnsi="Plantin" w:eastAsia="Calibri" w:cs="Plantin"/>
          <w:sz w:val="20"/>
          <w:szCs w:val="20"/>
        </w:rPr>
        <w:t>The kind of causality that best describes objects has to do with</w:t>
      </w:r>
    </w:p>
    <w:p>
      <w:pPr>
        <w:jc w:val="left"/>
        <w:rPr>
          <w:rFonts w:ascii="Plantin" w:hAnsi="Plantin" w:eastAsia="Calibri" w:cs="Plantin"/>
          <w:sz w:val="20"/>
          <w:szCs w:val="20"/>
        </w:rPr>
      </w:pPr>
      <w:r>
        <w:rPr>
          <w:rFonts w:ascii="Plantin" w:hAnsi="Plantin" w:eastAsia="Calibri" w:cs="Plantin"/>
          <w:sz w:val="20"/>
          <w:szCs w:val="20"/>
        </w:rPr>
        <w:t>information flow, copying, sampling, and translation. A space in which the</w:t>
      </w:r>
    </w:p>
    <w:p>
      <w:pPr>
        <w:jc w:val="left"/>
        <w:rPr>
          <w:rFonts w:ascii="Plantin" w:hAnsi="Plantin" w:eastAsia="Calibri" w:cs="Plantin"/>
          <w:sz w:val="20"/>
          <w:szCs w:val="20"/>
        </w:rPr>
      </w:pPr>
      <w:r>
        <w:rPr>
          <w:rFonts w:ascii="Plantin" w:hAnsi="Plantin" w:eastAsia="Calibri" w:cs="Plantin"/>
          <w:sz w:val="20"/>
          <w:szCs w:val="20"/>
        </w:rPr>
        <w:t>aesthetic form of an object can exert a causal influence. This means that</w:t>
      </w:r>
    </w:p>
    <w:p>
      <w:pPr>
        <w:jc w:val="left"/>
      </w:pPr>
      <w:r>
        <w:rPr>
          <w:rFonts w:ascii="Plantin-Italic" w:hAnsi="Plantin-Italic" w:eastAsia="Calibri" w:cs="Plantin-Italic"/>
          <w:i/>
          <w:iCs/>
          <w:sz w:val="20"/>
          <w:szCs w:val="20"/>
        </w:rPr>
        <w:t>clunk causality</w:t>
      </w:r>
      <w:r>
        <w:rPr>
          <w:rFonts w:ascii="Plantin" w:hAnsi="Plantin" w:eastAsia="Calibri" w:cs="Plantin"/>
          <w:sz w:val="20"/>
          <w:szCs w:val="20"/>
        </w:rPr>
        <w:t>—the billiard ball clicks that we visualize as soon as we hear</w:t>
      </w:r>
    </w:p>
    <w:p>
      <w:pPr>
        <w:jc w:val="left"/>
        <w:rPr>
          <w:rFonts w:ascii="Plantin" w:hAnsi="Plantin" w:eastAsia="Calibri" w:cs="Plantin"/>
          <w:sz w:val="20"/>
          <w:szCs w:val="20"/>
        </w:rPr>
      </w:pPr>
      <w:r>
        <w:rPr>
          <w:rFonts w:ascii="Plantin" w:hAnsi="Plantin" w:eastAsia="Calibri" w:cs="Plantin"/>
          <w:sz w:val="20"/>
          <w:szCs w:val="20"/>
        </w:rPr>
        <w:t>the phrase “cause and effect”—is only one kind of event in a much larger</w:t>
      </w:r>
    </w:p>
    <w:p>
      <w:pPr>
        <w:jc w:val="left"/>
        <w:rPr>
          <w:rFonts w:ascii="Plantin" w:hAnsi="Plantin" w:eastAsia="Calibri" w:cs="Plantin"/>
          <w:sz w:val="20"/>
          <w:szCs w:val="20"/>
        </w:rPr>
      </w:pPr>
      <w:r>
        <w:rPr>
          <w:rFonts w:ascii="Plantin" w:hAnsi="Plantin" w:eastAsia="Calibri" w:cs="Plantin"/>
          <w:sz w:val="20"/>
          <w:szCs w:val="20"/>
        </w:rPr>
        <w:t>aesthetic dimension that includes all kinds of other events. We can swap</w:t>
      </w:r>
    </w:p>
    <w:p>
      <w:pPr>
        <w:jc w:val="left"/>
        <w:rPr>
          <w:rFonts w:ascii="Plantin" w:hAnsi="Plantin" w:eastAsia="Calibri" w:cs="Plantin"/>
          <w:sz w:val="20"/>
          <w:szCs w:val="20"/>
        </w:rPr>
      </w:pPr>
      <w:r>
        <w:rPr>
          <w:rFonts w:ascii="Plantin" w:hAnsi="Plantin" w:eastAsia="Calibri" w:cs="Plantin"/>
          <w:sz w:val="20"/>
          <w:szCs w:val="20"/>
        </w:rPr>
        <w:t>theistic and nihilistic voids for withdrawal. Infinity and eternity, which</w:t>
      </w:r>
    </w:p>
    <w:p>
      <w:pPr>
        <w:jc w:val="left"/>
        <w:rPr>
          <w:rFonts w:ascii="Plantin" w:hAnsi="Plantin" w:eastAsia="Calibri" w:cs="Plantin"/>
          <w:sz w:val="20"/>
          <w:szCs w:val="20"/>
        </w:rPr>
      </w:pPr>
      <w:r>
        <w:rPr>
          <w:rFonts w:ascii="Plantin" w:hAnsi="Plantin" w:eastAsia="Calibri" w:cs="Plantin"/>
          <w:sz w:val="20"/>
          <w:szCs w:val="20"/>
        </w:rPr>
        <w:t>Aristotle rules out (and which Arabic philosophers also ruled out, and</w:t>
      </w:r>
    </w:p>
    <w:p>
      <w:pPr>
        <w:jc w:val="left"/>
        <w:rPr>
          <w:rFonts w:ascii="Plantin" w:hAnsi="Plantin" w:eastAsia="Calibri" w:cs="Plantin"/>
          <w:sz w:val="20"/>
          <w:szCs w:val="20"/>
        </w:rPr>
      </w:pPr>
      <w:r>
        <w:rPr>
          <w:rFonts w:ascii="Plantin" w:hAnsi="Plantin" w:eastAsia="Calibri" w:cs="Plantin"/>
          <w:sz w:val="20"/>
          <w:szCs w:val="20"/>
        </w:rPr>
        <w:t>Europeans didn’t listen), imply empty space, in which objects clunk into</w:t>
      </w:r>
    </w:p>
    <w:p>
      <w:pPr>
        <w:spacing w:before="0" w:after="270"/>
        <w:rPr>
          <w:rFonts w:ascii="Plantin" w:hAnsi="Plantin" w:eastAsia="Calibri" w:cs="Plantin"/>
          <w:sz w:val="20"/>
          <w:szCs w:val="20"/>
        </w:rPr>
      </w:pPr>
      <w:r>
        <w:rPr>
          <w:rFonts w:ascii="Plantin" w:hAnsi="Plantin" w:eastAsia="Calibri" w:cs="Plantin"/>
          <w:sz w:val="20"/>
          <w:szCs w:val="20"/>
        </w:rPr>
        <w:t>each other like stainless steel balls in an executive toy. (82)</w:t>
      </w:r>
    </w:p>
    <w:p>
      <w:pPr>
        <w:jc w:val="left"/>
        <w:rPr>
          <w:rFonts w:ascii="Plantin" w:hAnsi="Plantin" w:eastAsia="Calibri" w:cs="Plantin"/>
          <w:sz w:val="20"/>
          <w:szCs w:val="20"/>
        </w:rPr>
      </w:pPr>
      <w:r>
        <w:rPr>
          <w:rFonts w:ascii="Plantin" w:hAnsi="Plantin" w:eastAsia="Calibri" w:cs="Plantin"/>
          <w:sz w:val="20"/>
          <w:szCs w:val="20"/>
        </w:rPr>
        <w:t>Like ekphrasis (heightened, vivid description), like</w:t>
      </w:r>
    </w:p>
    <w:p>
      <w:pPr>
        <w:jc w:val="left"/>
        <w:rPr>
          <w:rFonts w:ascii="Plantin" w:hAnsi="Plantin" w:eastAsia="Calibri" w:cs="Plantin"/>
          <w:sz w:val="20"/>
          <w:szCs w:val="20"/>
        </w:rPr>
      </w:pPr>
      <w:r>
        <w:rPr>
          <w:rFonts w:ascii="Plantin" w:hAnsi="Plantin" w:eastAsia="Calibri" w:cs="Plantin"/>
          <w:sz w:val="20"/>
          <w:szCs w:val="20"/>
        </w:rPr>
        <w:t>metaphor, voice leaps forth towards us, unleashing its density and opacity.</w:t>
      </w:r>
    </w:p>
    <w:p>
      <w:pPr>
        <w:jc w:val="left"/>
      </w:pPr>
      <w:r>
        <w:rPr>
          <w:rFonts w:ascii="Plantin" w:hAnsi="Plantin" w:eastAsia="Calibri" w:cs="Plantin"/>
          <w:sz w:val="20"/>
          <w:szCs w:val="20"/>
        </w:rPr>
        <w:t xml:space="preserve">Voice has what Harman calls </w:t>
      </w:r>
      <w:r>
        <w:rPr>
          <w:rFonts w:ascii="Plantin-Italic" w:hAnsi="Plantin-Italic" w:eastAsia="Calibri" w:cs="Plantin-Italic"/>
          <w:i/>
          <w:iCs/>
          <w:sz w:val="20"/>
          <w:szCs w:val="20"/>
        </w:rPr>
        <w:t>allure</w:t>
      </w:r>
      <w:r>
        <w:rPr>
          <w:rFonts w:ascii="Plantin" w:hAnsi="Plantin" w:eastAsia="Calibri" w:cs="Plantin"/>
          <w:sz w:val="20"/>
          <w:szCs w:val="20"/>
        </w:rPr>
        <w:t>, the sensual energy of the dimension in</w:t>
      </w:r>
    </w:p>
    <w:p>
      <w:pPr>
        <w:jc w:val="left"/>
        <w:rPr>
          <w:rFonts w:ascii="Plantin" w:hAnsi="Plantin" w:eastAsia="Calibri" w:cs="Plantin"/>
          <w:sz w:val="20"/>
          <w:szCs w:val="20"/>
        </w:rPr>
      </w:pPr>
      <w:r>
        <w:rPr>
          <w:rFonts w:ascii="Plantin" w:hAnsi="Plantin" w:eastAsia="Calibri" w:cs="Plantin"/>
          <w:sz w:val="20"/>
          <w:szCs w:val="20"/>
        </w:rPr>
        <w:t>which causality happens.86</w:t>
      </w:r>
    </w:p>
    <w:p>
      <w:pPr>
        <w:jc w:val="left"/>
        <w:rPr>
          <w:rFonts w:ascii="Plantin" w:hAnsi="Plantin" w:eastAsia="Calibri" w:cs="Plantin"/>
          <w:sz w:val="20"/>
          <w:szCs w:val="20"/>
        </w:rPr>
      </w:pPr>
      <w:r>
        <w:rPr>
          <w:rFonts w:ascii="Plantin" w:hAnsi="Plantin" w:eastAsia="Calibri" w:cs="Plantin"/>
          <w:sz w:val="20"/>
          <w:szCs w:val="20"/>
        </w:rPr>
        <w:t>We can proceed from thinking of voice as an object in its own right to</w:t>
      </w:r>
    </w:p>
    <w:p>
      <w:pPr>
        <w:jc w:val="left"/>
        <w:rPr>
          <w:rFonts w:ascii="Plantin" w:hAnsi="Plantin" w:eastAsia="Calibri" w:cs="Plantin"/>
          <w:sz w:val="20"/>
          <w:szCs w:val="20"/>
        </w:rPr>
      </w:pPr>
      <w:r>
        <w:rPr>
          <w:rFonts w:ascii="Plantin" w:hAnsi="Plantin" w:eastAsia="Calibri" w:cs="Plantin"/>
          <w:sz w:val="20"/>
          <w:szCs w:val="20"/>
        </w:rPr>
        <w:t>asserting that a pencil resting against the inside of a plastic cup is a delivery</w:t>
      </w:r>
    </w:p>
    <w:p>
      <w:pPr>
        <w:jc w:val="left"/>
        <w:rPr>
          <w:rFonts w:ascii="Plantin" w:hAnsi="Plantin" w:eastAsia="Calibri" w:cs="Plantin"/>
          <w:sz w:val="20"/>
          <w:szCs w:val="20"/>
        </w:rPr>
      </w:pPr>
      <w:r>
        <w:rPr>
          <w:rFonts w:ascii="Plantin" w:hAnsi="Plantin" w:eastAsia="Calibri" w:cs="Plantin"/>
          <w:sz w:val="20"/>
          <w:szCs w:val="20"/>
        </w:rPr>
        <w:t>of a pencil, a certain kind of physical posture similar to a loud voice or a</w:t>
      </w:r>
    </w:p>
    <w:p>
      <w:pPr>
        <w:jc w:val="left"/>
        <w:rPr>
          <w:rFonts w:ascii="Plantin" w:hAnsi="Plantin" w:eastAsia="Calibri" w:cs="Plantin"/>
          <w:sz w:val="20"/>
          <w:szCs w:val="20"/>
        </w:rPr>
      </w:pPr>
      <w:r>
        <w:rPr>
          <w:rFonts w:ascii="Plantin" w:hAnsi="Plantin" w:eastAsia="Calibri" w:cs="Plantin"/>
          <w:sz w:val="20"/>
          <w:szCs w:val="20"/>
        </w:rPr>
        <w:t>cajoling whine. A house is delivery, disporting its occupants and its rooms</w:t>
      </w:r>
    </w:p>
    <w:p>
      <w:pPr>
        <w:jc w:val="left"/>
        <w:rPr>
          <w:rFonts w:ascii="Plantin" w:hAnsi="Plantin" w:eastAsia="Calibri" w:cs="Plantin"/>
          <w:sz w:val="20"/>
          <w:szCs w:val="20"/>
        </w:rPr>
      </w:pPr>
      <w:r>
        <w:rPr>
          <w:rFonts w:ascii="Plantin" w:hAnsi="Plantin" w:eastAsia="Calibri" w:cs="Plantin"/>
          <w:sz w:val="20"/>
          <w:szCs w:val="20"/>
        </w:rPr>
        <w:t>and its backyard into various configurations. A record player is delivery, as is</w:t>
      </w:r>
    </w:p>
    <w:p>
      <w:pPr>
        <w:jc w:val="left"/>
        <w:rPr>
          <w:rFonts w:ascii="Plantin" w:hAnsi="Plantin" w:eastAsia="Calibri" w:cs="Plantin"/>
          <w:sz w:val="20"/>
          <w:szCs w:val="20"/>
        </w:rPr>
      </w:pPr>
      <w:r>
        <w:rPr>
          <w:rFonts w:ascii="Plantin" w:hAnsi="Plantin" w:eastAsia="Calibri" w:cs="Plantin"/>
          <w:sz w:val="20"/>
          <w:szCs w:val="20"/>
        </w:rPr>
        <w:t>an MP3 player. A book is delivery. A waterfall is delivery. A computer game</w:t>
      </w:r>
    </w:p>
    <w:p>
      <w:pPr>
        <w:jc w:val="left"/>
        <w:rPr>
          <w:rFonts w:ascii="Plantin" w:hAnsi="Plantin" w:eastAsia="Calibri" w:cs="Plantin"/>
          <w:sz w:val="20"/>
          <w:szCs w:val="20"/>
        </w:rPr>
      </w:pPr>
      <w:r>
        <w:rPr>
          <w:rFonts w:ascii="Plantin" w:hAnsi="Plantin" w:eastAsia="Calibri" w:cs="Plantin"/>
          <w:sz w:val="20"/>
          <w:szCs w:val="20"/>
        </w:rPr>
        <w:t>is delivery. A spoon is delivery. A volcano is delivery. A ribbon is delivery. A</w:t>
      </w:r>
    </w:p>
    <w:p>
      <w:pPr>
        <w:jc w:val="left"/>
        <w:rPr>
          <w:rFonts w:ascii="Plantin" w:hAnsi="Plantin" w:eastAsia="Calibri" w:cs="Plantin"/>
          <w:sz w:val="20"/>
          <w:szCs w:val="20"/>
        </w:rPr>
      </w:pPr>
      <w:r>
        <w:rPr>
          <w:rFonts w:ascii="Plantin" w:hAnsi="Plantin" w:eastAsia="Calibri" w:cs="Plantin"/>
          <w:sz w:val="20"/>
          <w:szCs w:val="20"/>
        </w:rPr>
        <w:t>black hole is delivery. Working backwards through the five parts of rhetoric</w:t>
      </w:r>
    </w:p>
    <w:p>
      <w:pPr>
        <w:jc w:val="left"/>
      </w:pPr>
      <w:r>
        <w:rPr>
          <w:rFonts w:ascii="Plantin" w:hAnsi="Plantin" w:eastAsia="Calibri" w:cs="Plantin"/>
          <w:sz w:val="20"/>
          <w:szCs w:val="20"/>
        </w:rPr>
        <w:t xml:space="preserve">from this expanded sense of delivery, we would end up at </w:t>
      </w:r>
      <w:r>
        <w:rPr>
          <w:rFonts w:ascii="Plantin-Italic" w:hAnsi="Plantin-Italic" w:eastAsia="Calibri" w:cs="Plantin-Italic"/>
          <w:i/>
          <w:iCs/>
          <w:sz w:val="20"/>
          <w:szCs w:val="20"/>
        </w:rPr>
        <w:t>inventio</w:t>
      </w:r>
      <w:r>
        <w:rPr>
          <w:rFonts w:ascii="Plantin" w:hAnsi="Plantin" w:eastAsia="Calibri" w:cs="Plantin"/>
          <w:sz w:val="20"/>
          <w:szCs w:val="20"/>
        </w:rPr>
        <w:t>. We could</w:t>
      </w:r>
    </w:p>
    <w:p>
      <w:pPr>
        <w:jc w:val="left"/>
      </w:pPr>
      <w:r>
        <w:rPr>
          <w:rFonts w:ascii="Plantin" w:hAnsi="Plantin" w:eastAsia="Calibri" w:cs="Plantin"/>
          <w:sz w:val="20"/>
          <w:szCs w:val="20"/>
        </w:rPr>
        <w:t xml:space="preserve">say that </w:t>
      </w:r>
      <w:r>
        <w:rPr>
          <w:rFonts w:ascii="Plantin-Italic" w:hAnsi="Plantin-Italic" w:eastAsia="Calibri" w:cs="Plantin-Italic"/>
          <w:i/>
          <w:iCs/>
          <w:sz w:val="20"/>
          <w:szCs w:val="20"/>
        </w:rPr>
        <w:t xml:space="preserve">inventio </w:t>
      </w:r>
      <w:r>
        <w:rPr>
          <w:rFonts w:ascii="Plantin" w:hAnsi="Plantin" w:eastAsia="Calibri" w:cs="Plantin"/>
          <w:sz w:val="20"/>
          <w:szCs w:val="20"/>
        </w:rPr>
        <w:t xml:space="preserve">was actually object withdrawal—a dark or reverse </w:t>
      </w:r>
      <w:r>
        <w:rPr>
          <w:rFonts w:ascii="Plantin-Italic" w:hAnsi="Plantin-Italic" w:eastAsia="Calibri" w:cs="Plantin-Italic"/>
          <w:i/>
          <w:iCs/>
          <w:sz w:val="20"/>
          <w:szCs w:val="20"/>
        </w:rPr>
        <w:t>inventio</w:t>
      </w:r>
      <w:r>
        <w:rPr>
          <w:rFonts w:ascii="Plantin" w:hAnsi="Plantin" w:eastAsia="Calibri" w:cs="Plantin"/>
          <w:sz w:val="20"/>
          <w:szCs w:val="20"/>
        </w:rPr>
        <w:t>,</w:t>
      </w:r>
    </w:p>
    <w:p>
      <w:pPr>
        <w:spacing w:before="0" w:after="270"/>
        <w:rPr>
          <w:rFonts w:ascii="Plantin" w:hAnsi="Plantin" w:eastAsia="Calibri" w:cs="Plantin"/>
          <w:sz w:val="20"/>
          <w:szCs w:val="20"/>
        </w:rPr>
      </w:pPr>
      <w:r>
        <w:rPr>
          <w:rFonts w:ascii="Plantin" w:hAnsi="Plantin" w:eastAsia="Calibri" w:cs="Plantin"/>
          <w:sz w:val="20"/>
          <w:szCs w:val="20"/>
        </w:rPr>
        <w:t>“covery” rather than “discovery.” (85)</w:t>
      </w:r>
    </w:p>
    <w:p>
      <w:pPr>
        <w:jc w:val="left"/>
        <w:rPr>
          <w:rFonts w:ascii="Plantin" w:hAnsi="Plantin" w:eastAsia="Calibri" w:cs="Plantin"/>
          <w:sz w:val="20"/>
          <w:szCs w:val="20"/>
        </w:rPr>
      </w:pPr>
      <w:r>
        <w:rPr>
          <w:rFonts w:ascii="Plantin" w:hAnsi="Plantin" w:eastAsia="Calibri" w:cs="Plantin"/>
          <w:sz w:val="20"/>
          <w:szCs w:val="20"/>
        </w:rPr>
        <w:t>If we started with delivery, the availability of a sensual object, we’d</w:t>
      </w:r>
    </w:p>
    <w:p>
      <w:pPr>
        <w:jc w:val="left"/>
        <w:rPr>
          <w:rFonts w:ascii="Plantin" w:hAnsi="Plantin" w:eastAsia="Calibri" w:cs="Plantin"/>
          <w:sz w:val="20"/>
          <w:szCs w:val="20"/>
        </w:rPr>
      </w:pPr>
      <w:r>
        <w:rPr>
          <w:rFonts w:ascii="Plantin" w:hAnsi="Plantin" w:eastAsia="Calibri" w:cs="Plantin"/>
          <w:sz w:val="20"/>
          <w:szCs w:val="20"/>
        </w:rPr>
        <w:t>immediately unfurl a host of mysterious qualities that spoke in strange</w:t>
      </w:r>
    </w:p>
    <w:p>
      <w:pPr>
        <w:jc w:val="left"/>
        <w:rPr>
          <w:rFonts w:ascii="Plantin" w:hAnsi="Plantin" w:eastAsia="Calibri" w:cs="Plantin"/>
          <w:sz w:val="20"/>
          <w:szCs w:val="20"/>
        </w:rPr>
      </w:pPr>
      <w:r>
        <w:rPr>
          <w:rFonts w:ascii="Plantin" w:hAnsi="Plantin" w:eastAsia="Calibri" w:cs="Plantin"/>
          <w:sz w:val="20"/>
          <w:szCs w:val="20"/>
        </w:rPr>
        <w:t>whispers about the object of which they are aspects. Delivery deforms both</w:t>
      </w:r>
    </w:p>
    <w:p>
      <w:pPr>
        <w:jc w:val="left"/>
        <w:rPr>
          <w:rFonts w:ascii="Plantin" w:hAnsi="Plantin" w:eastAsia="Calibri" w:cs="Plantin"/>
          <w:sz w:val="20"/>
          <w:szCs w:val="20"/>
        </w:rPr>
      </w:pPr>
      <w:r>
        <w:rPr>
          <w:rFonts w:ascii="Plantin" w:hAnsi="Plantin" w:eastAsia="Calibri" w:cs="Plantin"/>
          <w:sz w:val="20"/>
          <w:szCs w:val="20"/>
        </w:rPr>
        <w:t>what it delivers and the deliveree, stuttering and caricaturing them, remixing</w:t>
      </w:r>
    </w:p>
    <w:p>
      <w:pPr>
        <w:jc w:val="left"/>
        <w:rPr>
          <w:rFonts w:ascii="Plantin" w:hAnsi="Plantin" w:eastAsia="Calibri" w:cs="Plantin"/>
          <w:sz w:val="20"/>
          <w:szCs w:val="20"/>
        </w:rPr>
      </w:pPr>
      <w:r>
        <w:rPr>
          <w:rFonts w:ascii="Plantin" w:hAnsi="Plantin" w:eastAsia="Calibri" w:cs="Plantin"/>
          <w:sz w:val="20"/>
          <w:szCs w:val="20"/>
        </w:rPr>
        <w:t>and remastering them.92 Working backwards, the sensual object persists</w:t>
      </w:r>
    </w:p>
    <w:p>
      <w:pPr>
        <w:jc w:val="left"/>
      </w:pPr>
      <w:r>
        <w:rPr>
          <w:rFonts w:ascii="Plantin" w:hAnsi="Plantin" w:eastAsia="Calibri" w:cs="Plantin"/>
          <w:sz w:val="20"/>
          <w:szCs w:val="20"/>
        </w:rPr>
        <w:t>(</w:t>
      </w:r>
      <w:r>
        <w:rPr>
          <w:rFonts w:ascii="Plantin-Italic" w:hAnsi="Plantin-Italic" w:eastAsia="Calibri" w:cs="Plantin-Italic"/>
          <w:i/>
          <w:iCs/>
          <w:sz w:val="20"/>
          <w:szCs w:val="20"/>
        </w:rPr>
        <w:t>memoria</w:t>
      </w:r>
      <w:r>
        <w:rPr>
          <w:rFonts w:ascii="Plantin" w:hAnsi="Plantin" w:eastAsia="Calibri" w:cs="Plantin"/>
          <w:sz w:val="20"/>
          <w:szCs w:val="20"/>
        </w:rPr>
        <w:t>), it displays a unique “style” (</w:t>
      </w:r>
      <w:r>
        <w:rPr>
          <w:rFonts w:ascii="Plantin-Italic" w:hAnsi="Plantin-Italic" w:eastAsia="Calibri" w:cs="Plantin-Italic"/>
          <w:i/>
          <w:iCs/>
          <w:sz w:val="20"/>
          <w:szCs w:val="20"/>
        </w:rPr>
        <w:t>elocutio</w:t>
      </w:r>
      <w:r>
        <w:rPr>
          <w:rFonts w:ascii="Plantin" w:hAnsi="Plantin" w:eastAsia="Calibri" w:cs="Plantin"/>
          <w:sz w:val="20"/>
          <w:szCs w:val="20"/>
        </w:rPr>
        <w:t>), it organizes its notes and</w:t>
      </w:r>
    </w:p>
    <w:p>
      <w:pPr>
        <w:jc w:val="left"/>
      </w:pPr>
      <w:r>
        <w:rPr>
          <w:rFonts w:ascii="Plantin" w:hAnsi="Plantin" w:eastAsia="Calibri" w:cs="Plantin"/>
          <w:sz w:val="20"/>
          <w:szCs w:val="20"/>
        </w:rPr>
        <w:t>parts (</w:t>
      </w:r>
      <w:r>
        <w:rPr>
          <w:rFonts w:ascii="Plantin-Italic" w:hAnsi="Plantin-Italic" w:eastAsia="Calibri" w:cs="Plantin-Italic"/>
          <w:i/>
          <w:iCs/>
          <w:sz w:val="20"/>
          <w:szCs w:val="20"/>
        </w:rPr>
        <w:t xml:space="preserve">dispositio </w:t>
      </w:r>
      <w:r>
        <w:rPr>
          <w:rFonts w:ascii="Plantin" w:hAnsi="Plantin" w:eastAsia="Calibri" w:cs="Plantin"/>
          <w:sz w:val="20"/>
          <w:szCs w:val="20"/>
        </w:rPr>
        <w:t xml:space="preserve">and </w:t>
      </w:r>
      <w:r>
        <w:rPr>
          <w:rFonts w:ascii="Plantin-Italic" w:hAnsi="Plantin-Italic" w:eastAsia="Calibri" w:cs="Plantin-Italic"/>
          <w:i/>
          <w:iCs/>
          <w:sz w:val="20"/>
          <w:szCs w:val="20"/>
        </w:rPr>
        <w:t>ordo</w:t>
      </w:r>
      <w:r>
        <w:rPr>
          <w:rFonts w:ascii="Plantin" w:hAnsi="Plantin" w:eastAsia="Calibri" w:cs="Plantin"/>
          <w:sz w:val="20"/>
          <w:szCs w:val="20"/>
        </w:rPr>
        <w:t>), and it contains what Harman calls a “molten</w:t>
      </w:r>
    </w:p>
    <w:p>
      <w:pPr>
        <w:jc w:val="left"/>
      </w:pPr>
      <w:r>
        <w:rPr>
          <w:rFonts w:ascii="Plantin" w:hAnsi="Plantin" w:eastAsia="Calibri" w:cs="Plantin"/>
          <w:sz w:val="20"/>
          <w:szCs w:val="20"/>
        </w:rPr>
        <w:t>core” that withdraws from all contact (</w:t>
      </w:r>
      <w:r>
        <w:rPr>
          <w:rFonts w:ascii="Plantin-Italic" w:hAnsi="Plantin-Italic" w:eastAsia="Calibri" w:cs="Plantin-Italic"/>
          <w:i/>
          <w:iCs/>
          <w:sz w:val="20"/>
          <w:szCs w:val="20"/>
        </w:rPr>
        <w:t>inventio</w:t>
      </w:r>
      <w:r>
        <w:rPr>
          <w:rFonts w:ascii="Plantin" w:hAnsi="Plantin" w:eastAsia="Calibri" w:cs="Plantin"/>
          <w:sz w:val="20"/>
          <w:szCs w:val="20"/>
        </w:rPr>
        <w:t>).93 The plastic cup does this</w:t>
      </w:r>
    </w:p>
    <w:p>
      <w:pPr>
        <w:jc w:val="left"/>
        <w:rPr>
          <w:rFonts w:ascii="Plantin" w:hAnsi="Plantin" w:eastAsia="Calibri" w:cs="Plantin"/>
          <w:sz w:val="20"/>
          <w:szCs w:val="20"/>
        </w:rPr>
      </w:pPr>
      <w:r>
        <w:rPr>
          <w:rFonts w:ascii="Plantin" w:hAnsi="Plantin" w:eastAsia="Calibri" w:cs="Plantin"/>
          <w:sz w:val="20"/>
          <w:szCs w:val="20"/>
        </w:rPr>
        <w:t>to the pencil. The garden does this to the house. The plastic cup even does it</w:t>
      </w:r>
    </w:p>
    <w:p>
      <w:pPr>
        <w:jc w:val="left"/>
        <w:rPr>
          <w:rFonts w:ascii="Plantin" w:hAnsi="Plantin" w:eastAsia="Calibri" w:cs="Plantin"/>
          <w:sz w:val="20"/>
          <w:szCs w:val="20"/>
        </w:rPr>
      </w:pPr>
      <w:r>
        <w:rPr>
          <w:rFonts w:ascii="Plantin" w:hAnsi="Plantin" w:eastAsia="Calibri" w:cs="Plantin"/>
          <w:sz w:val="20"/>
          <w:szCs w:val="20"/>
        </w:rPr>
        <w:t>to itself. The parts of the cup “deliver” the whole in a more or less distorted</w:t>
      </w:r>
    </w:p>
    <w:p>
      <w:pPr>
        <w:jc w:val="left"/>
        <w:rPr>
          <w:rFonts w:ascii="Plantin" w:hAnsi="Plantin" w:eastAsia="Calibri" w:cs="Plantin"/>
          <w:sz w:val="20"/>
          <w:szCs w:val="20"/>
        </w:rPr>
      </w:pPr>
      <w:r>
        <w:rPr>
          <w:rFonts w:ascii="Plantin" w:hAnsi="Plantin" w:eastAsia="Calibri" w:cs="Plantin"/>
          <w:sz w:val="20"/>
          <w:szCs w:val="20"/>
        </w:rPr>
        <w:t>way, accounting for various aspects of its history and presenting the cup</w:t>
      </w:r>
    </w:p>
    <w:p>
      <w:pPr>
        <w:jc w:val="left"/>
        <w:rPr>
          <w:rFonts w:ascii="Plantin" w:hAnsi="Plantin" w:eastAsia="Calibri" w:cs="Plantin"/>
          <w:sz w:val="20"/>
          <w:szCs w:val="20"/>
        </w:rPr>
      </w:pPr>
      <w:r>
        <w:rPr>
          <w:rFonts w:ascii="Plantin" w:hAnsi="Plantin" w:eastAsia="Calibri" w:cs="Plantin"/>
          <w:sz w:val="20"/>
          <w:szCs w:val="20"/>
        </w:rPr>
        <w:t>with a certain style, articulated according to certain formal arrangements—</w:t>
      </w:r>
    </w:p>
    <w:p>
      <w:pPr>
        <w:jc w:val="left"/>
        <w:rPr>
          <w:rFonts w:ascii="Plantin" w:hAnsi="Plantin" w:eastAsia="Calibri" w:cs="Plantin"/>
          <w:sz w:val="20"/>
          <w:szCs w:val="20"/>
        </w:rPr>
      </w:pPr>
      <w:r>
        <w:rPr>
          <w:rFonts w:ascii="Plantin" w:hAnsi="Plantin" w:eastAsia="Calibri" w:cs="Plantin"/>
          <w:sz w:val="20"/>
          <w:szCs w:val="20"/>
        </w:rPr>
        <w:t>and finally, these qualities themselves are uncannily unavailable for presentat-</w:t>
      </w:r>
    </w:p>
    <w:p>
      <w:pPr>
        <w:jc w:val="left"/>
        <w:rPr>
          <w:rFonts w:ascii="Plantin" w:hAnsi="Plantin" w:eastAsia="Calibri" w:cs="Plantin"/>
          <w:sz w:val="20"/>
          <w:szCs w:val="20"/>
        </w:rPr>
      </w:pPr>
      <w:r>
        <w:rPr>
          <w:rFonts w:ascii="Plantin" w:hAnsi="Plantin" w:eastAsia="Calibri" w:cs="Plantin"/>
          <w:sz w:val="20"/>
          <w:szCs w:val="20"/>
        </w:rPr>
        <w:t>hand inspection.</w:t>
      </w:r>
    </w:p>
    <w:p>
      <w:pPr>
        <w:jc w:val="left"/>
        <w:rPr>
          <w:rFonts w:ascii="Plantin" w:hAnsi="Plantin" w:eastAsia="Calibri" w:cs="Plantin"/>
          <w:sz w:val="20"/>
          <w:szCs w:val="20"/>
        </w:rPr>
      </w:pPr>
      <w:r>
        <w:rPr>
          <w:rFonts w:ascii="Plantin" w:hAnsi="Plantin" w:eastAsia="Calibri" w:cs="Plantin"/>
          <w:sz w:val="20"/>
          <w:szCs w:val="20"/>
        </w:rPr>
        <w:t>The molten core of a thing is wrapped within the delivery. Latin gives us</w:t>
      </w:r>
    </w:p>
    <w:p>
      <w:pPr>
        <w:jc w:val="left"/>
      </w:pPr>
      <w:r>
        <w:rPr>
          <w:rFonts w:ascii="Plantin" w:hAnsi="Plantin" w:eastAsia="Calibri" w:cs="Plantin"/>
          <w:sz w:val="20"/>
          <w:szCs w:val="20"/>
        </w:rPr>
        <w:t xml:space="preserve">a clue about this by translating the Greek for delivery, </w:t>
      </w:r>
      <w:r>
        <w:rPr>
          <w:rFonts w:ascii="Plantin-Italic" w:hAnsi="Plantin-Italic" w:eastAsia="Calibri" w:cs="Plantin-Italic"/>
          <w:i/>
          <w:iCs/>
          <w:sz w:val="20"/>
          <w:szCs w:val="20"/>
        </w:rPr>
        <w:t>hypokrisis</w:t>
      </w:r>
      <w:r>
        <w:rPr>
          <w:rFonts w:ascii="Plantin" w:hAnsi="Plantin" w:eastAsia="Calibri" w:cs="Plantin"/>
          <w:sz w:val="20"/>
          <w:szCs w:val="20"/>
        </w:rPr>
        <w:t>, as either</w:t>
      </w:r>
    </w:p>
    <w:p>
      <w:pPr>
        <w:jc w:val="left"/>
      </w:pPr>
      <w:r>
        <w:rPr>
          <w:rFonts w:ascii="Plantin-Italic" w:hAnsi="Plantin-Italic" w:eastAsia="Calibri" w:cs="Plantin-Italic"/>
          <w:i/>
          <w:iCs/>
          <w:sz w:val="20"/>
          <w:szCs w:val="20"/>
        </w:rPr>
        <w:t xml:space="preserve">actio </w:t>
      </w:r>
      <w:r>
        <w:rPr>
          <w:rFonts w:ascii="Plantin" w:hAnsi="Plantin" w:eastAsia="Calibri" w:cs="Plantin"/>
          <w:sz w:val="20"/>
          <w:szCs w:val="20"/>
        </w:rPr>
        <w:t xml:space="preserve">or </w:t>
      </w:r>
      <w:r>
        <w:rPr>
          <w:rFonts w:ascii="Plantin-Italic" w:hAnsi="Plantin-Italic" w:eastAsia="Calibri" w:cs="Plantin-Italic"/>
          <w:i/>
          <w:iCs/>
          <w:sz w:val="20"/>
          <w:szCs w:val="20"/>
        </w:rPr>
        <w:t>pronuntiatio</w:t>
      </w:r>
      <w:r>
        <w:rPr>
          <w:rFonts w:ascii="Plantin" w:hAnsi="Plantin" w:eastAsia="Calibri" w:cs="Plantin"/>
          <w:sz w:val="20"/>
          <w:szCs w:val="20"/>
        </w:rPr>
        <w:t xml:space="preserve">.94 We get the word “hypocrisy” from </w:t>
      </w:r>
      <w:r>
        <w:rPr>
          <w:rFonts w:ascii="Plantin-Italic" w:hAnsi="Plantin-Italic" w:eastAsia="Calibri" w:cs="Plantin-Italic"/>
          <w:i/>
          <w:iCs/>
          <w:sz w:val="20"/>
          <w:szCs w:val="20"/>
        </w:rPr>
        <w:t>hypokrisis</w:t>
      </w:r>
      <w:r>
        <w:rPr>
          <w:rFonts w:ascii="Plantin" w:hAnsi="Plantin" w:eastAsia="Calibri" w:cs="Plantin"/>
          <w:sz w:val="20"/>
          <w:szCs w:val="20"/>
        </w:rPr>
        <w:t>.95 It</w:t>
      </w:r>
    </w:p>
    <w:p>
      <w:pPr>
        <w:jc w:val="left"/>
      </w:pPr>
      <w:r>
        <w:rPr>
          <w:rFonts w:ascii="Plantin" w:hAnsi="Plantin" w:eastAsia="Calibri" w:cs="Plantin"/>
          <w:sz w:val="20"/>
          <w:szCs w:val="20"/>
        </w:rPr>
        <w:t xml:space="preserve">stems from the verb to </w:t>
      </w:r>
      <w:r>
        <w:rPr>
          <w:rFonts w:ascii="Plantin-Italic" w:hAnsi="Plantin-Italic" w:eastAsia="Calibri" w:cs="Plantin-Italic"/>
          <w:i/>
          <w:iCs/>
          <w:sz w:val="20"/>
          <w:szCs w:val="20"/>
        </w:rPr>
        <w:t xml:space="preserve">judge </w:t>
      </w:r>
      <w:r>
        <w:rPr>
          <w:rFonts w:ascii="Plantin" w:hAnsi="Plantin" w:eastAsia="Calibri" w:cs="Plantin"/>
          <w:sz w:val="20"/>
          <w:szCs w:val="20"/>
        </w:rPr>
        <w:t xml:space="preserve">or </w:t>
      </w:r>
      <w:r>
        <w:rPr>
          <w:rFonts w:ascii="Plantin-Italic" w:hAnsi="Plantin-Italic" w:eastAsia="Calibri" w:cs="Plantin-Italic"/>
          <w:i/>
          <w:iCs/>
          <w:sz w:val="20"/>
          <w:szCs w:val="20"/>
        </w:rPr>
        <w:t>interpret</w:t>
      </w:r>
      <w:r>
        <w:rPr>
          <w:rFonts w:ascii="Plantin" w:hAnsi="Plantin" w:eastAsia="Calibri" w:cs="Plantin"/>
          <w:sz w:val="20"/>
          <w:szCs w:val="20"/>
        </w:rPr>
        <w:t>—objects interpret themselves. Yet</w:t>
      </w:r>
    </w:p>
    <w:p>
      <w:pPr>
        <w:jc w:val="left"/>
        <w:rPr>
          <w:rFonts w:ascii="Plantin" w:hAnsi="Plantin" w:eastAsia="Calibri" w:cs="Plantin"/>
          <w:sz w:val="20"/>
          <w:szCs w:val="20"/>
        </w:rPr>
      </w:pPr>
      <w:r>
        <w:rPr>
          <w:rFonts w:ascii="Plantin" w:hAnsi="Plantin" w:eastAsia="Calibri" w:cs="Plantin"/>
          <w:sz w:val="20"/>
          <w:szCs w:val="20"/>
        </w:rPr>
        <w:t>in so doing they are like actors, both dissembling and generating an entirely</w:t>
      </w:r>
    </w:p>
    <w:p>
      <w:pPr>
        <w:spacing w:before="0" w:after="270"/>
        <w:rPr>
          <w:rFonts w:ascii="Plantin" w:hAnsi="Plantin" w:eastAsia="Calibri" w:cs="Plantin"/>
          <w:sz w:val="20"/>
          <w:szCs w:val="20"/>
        </w:rPr>
      </w:pPr>
      <w:r>
        <w:rPr>
          <w:rFonts w:ascii="Plantin" w:hAnsi="Plantin" w:eastAsia="Calibri" w:cs="Plantin"/>
          <w:sz w:val="20"/>
          <w:szCs w:val="20"/>
        </w:rPr>
        <w:t>fresh set of objects—as an orchestra “interprets” a score by playing it. (86)</w:t>
      </w:r>
    </w:p>
    <w:p>
      <w:pPr>
        <w:jc w:val="left"/>
        <w:rPr>
          <w:rFonts w:ascii="Plantin" w:hAnsi="Plantin" w:eastAsia="Calibri" w:cs="Plantin"/>
          <w:sz w:val="20"/>
          <w:szCs w:val="20"/>
        </w:rPr>
      </w:pPr>
      <w:r>
        <w:rPr>
          <w:rFonts w:ascii="Plantin" w:hAnsi="Plantin" w:eastAsia="Calibri" w:cs="Plantin"/>
          <w:sz w:val="20"/>
          <w:szCs w:val="20"/>
        </w:rPr>
        <w:t>Is it not possible to imagine that an object-oriented rhetorical theory</w:t>
      </w:r>
    </w:p>
    <w:p>
      <w:pPr>
        <w:jc w:val="left"/>
        <w:rPr>
          <w:rFonts w:ascii="Plantin" w:hAnsi="Plantin" w:eastAsia="Calibri" w:cs="Plantin"/>
          <w:sz w:val="20"/>
          <w:szCs w:val="20"/>
        </w:rPr>
      </w:pPr>
      <w:r>
        <w:rPr>
          <w:rFonts w:ascii="Plantin" w:hAnsi="Plantin" w:eastAsia="Calibri" w:cs="Plantin"/>
          <w:sz w:val="20"/>
          <w:szCs w:val="20"/>
        </w:rPr>
        <w:t>might account for vicarious causation, the only kind of causation possible</w:t>
      </w:r>
    </w:p>
    <w:p>
      <w:pPr>
        <w:jc w:val="left"/>
        <w:rPr>
          <w:rFonts w:ascii="Plantin" w:hAnsi="Plantin" w:eastAsia="Calibri" w:cs="Plantin"/>
          <w:sz w:val="20"/>
          <w:szCs w:val="20"/>
        </w:rPr>
      </w:pPr>
      <w:r>
        <w:rPr>
          <w:rFonts w:ascii="Plantin" w:hAnsi="Plantin" w:eastAsia="Calibri" w:cs="Plantin"/>
          <w:sz w:val="20"/>
          <w:szCs w:val="20"/>
        </w:rPr>
        <w:t>between ontologically vacuum-sealed objects? Harman talks about</w:t>
      </w:r>
    </w:p>
    <w:p>
      <w:pPr>
        <w:jc w:val="left"/>
        <w:rPr>
          <w:rFonts w:ascii="Plantin" w:hAnsi="Plantin" w:eastAsia="Calibri" w:cs="Plantin"/>
          <w:sz w:val="20"/>
          <w:szCs w:val="20"/>
        </w:rPr>
      </w:pPr>
      <w:r>
        <w:rPr>
          <w:rFonts w:ascii="Plantin" w:hAnsi="Plantin" w:eastAsia="Calibri" w:cs="Plantin"/>
          <w:sz w:val="20"/>
          <w:szCs w:val="20"/>
        </w:rPr>
        <w:t>“elements” or “quality objects”—the aspects of sensual objects that</w:t>
      </w:r>
    </w:p>
    <w:p>
      <w:pPr>
        <w:spacing w:before="0" w:after="270"/>
        <w:rPr>
          <w:rFonts w:ascii="Plantin" w:hAnsi="Plantin" w:eastAsia="Calibri" w:cs="Plantin"/>
          <w:sz w:val="20"/>
          <w:szCs w:val="20"/>
        </w:rPr>
      </w:pPr>
      <w:r>
        <w:rPr>
          <w:rFonts w:ascii="Plantin" w:hAnsi="Plantin" w:eastAsia="Calibri" w:cs="Plantin"/>
          <w:sz w:val="20"/>
          <w:szCs w:val="20"/>
        </w:rPr>
        <w:t>somehow communicate with one another.96 (87)</w:t>
      </w:r>
    </w:p>
    <w:p>
      <w:pPr>
        <w:jc w:val="left"/>
        <w:rPr>
          <w:rFonts w:ascii="Plantin" w:hAnsi="Plantin" w:eastAsia="Calibri" w:cs="Plantin"/>
          <w:sz w:val="20"/>
          <w:szCs w:val="20"/>
        </w:rPr>
      </w:pPr>
      <w:r>
        <w:rPr>
          <w:rFonts w:ascii="Plantin" w:hAnsi="Plantin" w:eastAsia="Calibri" w:cs="Plantin"/>
          <w:sz w:val="20"/>
          <w:szCs w:val="20"/>
        </w:rPr>
        <w:t>Heidegger argues that when we just use a</w:t>
      </w:r>
    </w:p>
    <w:p>
      <w:pPr>
        <w:jc w:val="left"/>
        <w:rPr>
          <w:rFonts w:ascii="Plantin" w:hAnsi="Plantin" w:eastAsia="Calibri" w:cs="Plantin"/>
          <w:sz w:val="20"/>
          <w:szCs w:val="20"/>
        </w:rPr>
      </w:pPr>
      <w:r>
        <w:rPr>
          <w:rFonts w:ascii="Plantin" w:hAnsi="Plantin" w:eastAsia="Calibri" w:cs="Plantin"/>
          <w:sz w:val="20"/>
          <w:szCs w:val="20"/>
        </w:rPr>
        <w:t>tool, it disappears into its functioning; it appears when some breakage (or</w:t>
      </w:r>
    </w:p>
    <w:p>
      <w:pPr>
        <w:jc w:val="left"/>
        <w:rPr>
          <w:rFonts w:ascii="Plantin" w:hAnsi="Plantin" w:eastAsia="Calibri" w:cs="Plantin"/>
          <w:sz w:val="20"/>
          <w:szCs w:val="20"/>
        </w:rPr>
      </w:pPr>
      <w:r>
        <w:rPr>
          <w:rFonts w:ascii="Plantin" w:hAnsi="Plantin" w:eastAsia="Calibri" w:cs="Plantin"/>
          <w:sz w:val="20"/>
          <w:szCs w:val="20"/>
        </w:rPr>
        <w:t>our aesthetic framing of it) isolates it from its background. Harman develops</w:t>
      </w:r>
    </w:p>
    <w:p>
      <w:pPr>
        <w:jc w:val="left"/>
        <w:rPr>
          <w:rFonts w:ascii="Plantin" w:hAnsi="Plantin" w:eastAsia="Calibri" w:cs="Plantin"/>
          <w:sz w:val="20"/>
          <w:szCs w:val="20"/>
        </w:rPr>
      </w:pPr>
      <w:r>
        <w:rPr>
          <w:rFonts w:ascii="Plantin" w:hAnsi="Plantin" w:eastAsia="Calibri" w:cs="Plantin"/>
          <w:sz w:val="20"/>
          <w:szCs w:val="20"/>
        </w:rPr>
        <w:t>this to apply not only to hammers and the like, and between humans (and</w:t>
      </w:r>
    </w:p>
    <w:p>
      <w:pPr>
        <w:jc w:val="left"/>
        <w:rPr>
          <w:rFonts w:ascii="Plantin" w:hAnsi="Plantin" w:eastAsia="Calibri" w:cs="Plantin"/>
          <w:sz w:val="20"/>
          <w:szCs w:val="20"/>
        </w:rPr>
      </w:pPr>
      <w:r>
        <w:rPr>
          <w:rFonts w:ascii="Plantin" w:hAnsi="Plantin" w:eastAsia="Calibri" w:cs="Plantin"/>
          <w:sz w:val="20"/>
          <w:szCs w:val="20"/>
        </w:rPr>
        <w:t>the like) and hammers (and the like), but also between and within any and</w:t>
      </w:r>
    </w:p>
    <w:p>
      <w:pPr>
        <w:jc w:val="left"/>
        <w:rPr>
          <w:rFonts w:ascii="Plantin" w:hAnsi="Plantin" w:eastAsia="Calibri" w:cs="Plantin"/>
          <w:sz w:val="20"/>
          <w:szCs w:val="20"/>
        </w:rPr>
      </w:pPr>
      <w:r>
        <w:rPr>
          <w:rFonts w:ascii="Plantin" w:hAnsi="Plantin" w:eastAsia="Calibri" w:cs="Plantin"/>
          <w:sz w:val="20"/>
          <w:szCs w:val="20"/>
        </w:rPr>
        <w:t>all entities.100 Harman argues that in order to grasp the most consistent</w:t>
      </w:r>
    </w:p>
    <w:p>
      <w:pPr>
        <w:jc w:val="left"/>
        <w:rPr>
          <w:rFonts w:ascii="Plantin" w:hAnsi="Plantin" w:eastAsia="Calibri" w:cs="Plantin"/>
          <w:sz w:val="20"/>
          <w:szCs w:val="20"/>
        </w:rPr>
      </w:pPr>
      <w:r>
        <w:rPr>
          <w:rFonts w:ascii="Plantin" w:hAnsi="Plantin" w:eastAsia="Calibri" w:cs="Plantin"/>
          <w:sz w:val="20"/>
          <w:szCs w:val="20"/>
        </w:rPr>
        <w:t>version of the tool analysis, we must accept that any event whatsoever—</w:t>
      </w:r>
    </w:p>
    <w:p>
      <w:pPr>
        <w:jc w:val="left"/>
        <w:rPr>
          <w:rFonts w:ascii="Plantin" w:hAnsi="Plantin" w:eastAsia="Calibri" w:cs="Plantin"/>
          <w:sz w:val="20"/>
          <w:szCs w:val="20"/>
        </w:rPr>
      </w:pPr>
      <w:r>
        <w:rPr>
          <w:rFonts w:ascii="Plantin" w:hAnsi="Plantin" w:eastAsia="Calibri" w:cs="Plantin"/>
          <w:sz w:val="20"/>
          <w:szCs w:val="20"/>
        </w:rPr>
        <w:t>including the use of the hammer as a tool, the very example Heidegger</w:t>
      </w:r>
    </w:p>
    <w:p>
      <w:pPr>
        <w:spacing w:before="0" w:after="270"/>
      </w:pPr>
      <w:r>
        <w:rPr>
          <w:rFonts w:ascii="Plantin" w:hAnsi="Plantin" w:eastAsia="Calibri" w:cs="Plantin"/>
          <w:sz w:val="20"/>
          <w:szCs w:val="20"/>
        </w:rPr>
        <w:t xml:space="preserve">excludes—is a translation of an object into a </w:t>
      </w:r>
      <w:r>
        <w:rPr>
          <w:rFonts w:ascii="Plantin-Italic" w:hAnsi="Plantin-Italic" w:eastAsia="Calibri" w:cs="Plantin-Italic"/>
          <w:i/>
          <w:iCs/>
          <w:sz w:val="20"/>
          <w:szCs w:val="20"/>
        </w:rPr>
        <w:t xml:space="preserve">vorhanden </w:t>
      </w:r>
      <w:r>
        <w:rPr>
          <w:rFonts w:ascii="Plantin" w:hAnsi="Plantin" w:eastAsia="Calibri" w:cs="Plantin"/>
          <w:sz w:val="20"/>
          <w:szCs w:val="20"/>
        </w:rPr>
        <w:t>parody of itself. (88)</w:t>
      </w:r>
    </w:p>
    <w:p>
      <w:pPr>
        <w:jc w:val="left"/>
        <w:rPr>
          <w:rFonts w:ascii="Plantin" w:hAnsi="Plantin" w:eastAsia="Calibri" w:cs="Plantin"/>
          <w:sz w:val="20"/>
          <w:szCs w:val="20"/>
        </w:rPr>
      </w:pPr>
      <w:r>
        <w:rPr>
          <w:rFonts w:ascii="Plantin" w:hAnsi="Plantin" w:eastAsia="Calibri" w:cs="Plantin"/>
          <w:sz w:val="20"/>
          <w:szCs w:val="20"/>
        </w:rPr>
        <w:t>It appears then that some art-critical contradictions are true.103 Why?</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answer is that there is a profound ontological ambiguity in objects</w:t>
      </w:r>
    </w:p>
    <w:p>
      <w:pPr>
        <w:jc w:val="left"/>
        <w:rPr>
          <w:rFonts w:ascii="Plantin" w:hAnsi="Plantin" w:eastAsia="Calibri" w:cs="Plantin"/>
          <w:sz w:val="20"/>
          <w:szCs w:val="20"/>
        </w:rPr>
      </w:pPr>
      <w:r>
        <w:rPr>
          <w:rFonts w:ascii="Plantin" w:hAnsi="Plantin" w:eastAsia="Calibri" w:cs="Plantin"/>
          <w:sz w:val="20"/>
          <w:szCs w:val="20"/>
        </w:rPr>
        <w:t>themselves. This ambiguity is reflected in relations between and within</w:t>
      </w:r>
    </w:p>
    <w:p>
      <w:pPr>
        <w:spacing w:before="0" w:after="270"/>
        <w:rPr>
          <w:rFonts w:ascii="Plantin" w:hAnsi="Plantin" w:eastAsia="Calibri" w:cs="Plantin"/>
          <w:sz w:val="20"/>
          <w:szCs w:val="20"/>
        </w:rPr>
      </w:pPr>
      <w:r>
        <w:rPr>
          <w:rFonts w:ascii="Plantin" w:hAnsi="Plantin" w:eastAsia="Calibri" w:cs="Plantin"/>
          <w:sz w:val="20"/>
          <w:szCs w:val="20"/>
        </w:rPr>
        <w:t>objects. We need to explore the nature of this ambiguity some more. (89)</w:t>
      </w:r>
    </w:p>
    <w:p>
      <w:pPr>
        <w:jc w:val="left"/>
        <w:rPr>
          <w:rFonts w:ascii="Plantin" w:hAnsi="Plantin" w:eastAsia="Calibri" w:cs="Plantin"/>
          <w:sz w:val="20"/>
          <w:szCs w:val="20"/>
        </w:rPr>
      </w:pPr>
      <w:r>
        <w:rPr>
          <w:rFonts w:ascii="Plantin" w:hAnsi="Plantin" w:eastAsia="Calibri" w:cs="Plantin"/>
          <w:sz w:val="20"/>
          <w:szCs w:val="20"/>
        </w:rPr>
        <w:t>A causal event is a set of relations between objects. All relations are</w:t>
      </w:r>
    </w:p>
    <w:p>
      <w:pPr>
        <w:jc w:val="left"/>
        <w:rPr>
          <w:rFonts w:ascii="Plantin" w:hAnsi="Plantin" w:eastAsia="Calibri" w:cs="Plantin"/>
          <w:sz w:val="20"/>
          <w:szCs w:val="20"/>
        </w:rPr>
      </w:pPr>
      <w:r>
        <w:rPr>
          <w:rFonts w:ascii="Plantin" w:hAnsi="Plantin" w:eastAsia="Calibri" w:cs="Plantin"/>
          <w:sz w:val="20"/>
          <w:szCs w:val="20"/>
        </w:rPr>
        <w:t>aesthetic, not just ones between humans and objects such as Turner</w:t>
      </w:r>
    </w:p>
    <w:p>
      <w:pPr>
        <w:jc w:val="left"/>
        <w:rPr>
          <w:rFonts w:ascii="Plantin" w:hAnsi="Plantin" w:eastAsia="Calibri" w:cs="Plantin"/>
          <w:sz w:val="20"/>
          <w:szCs w:val="20"/>
        </w:rPr>
      </w:pPr>
      <w:r>
        <w:rPr>
          <w:rFonts w:ascii="Plantin" w:hAnsi="Plantin" w:eastAsia="Calibri" w:cs="Plantin"/>
          <w:sz w:val="20"/>
          <w:szCs w:val="20"/>
        </w:rPr>
        <w:t>paintings. Thus we must carefully investigate aesthetics for what it says</w:t>
      </w:r>
    </w:p>
    <w:p>
      <w:pPr>
        <w:jc w:val="left"/>
        <w:rPr>
          <w:rFonts w:ascii="Plantin" w:hAnsi="Plantin" w:eastAsia="Calibri" w:cs="Plantin"/>
          <w:sz w:val="20"/>
          <w:szCs w:val="20"/>
        </w:rPr>
      </w:pPr>
      <w:r>
        <w:rPr>
          <w:rFonts w:ascii="Plantin" w:hAnsi="Plantin" w:eastAsia="Calibri" w:cs="Plantin"/>
          <w:sz w:val="20"/>
          <w:szCs w:val="20"/>
        </w:rPr>
        <w:t>about the “meaning” of (art) events, since this will give us a clue as to how</w:t>
      </w:r>
    </w:p>
    <w:p>
      <w:pPr>
        <w:jc w:val="left"/>
        <w:rPr>
          <w:rFonts w:ascii="Plantin" w:hAnsi="Plantin" w:eastAsia="Calibri" w:cs="Plantin"/>
          <w:sz w:val="20"/>
          <w:szCs w:val="20"/>
        </w:rPr>
      </w:pPr>
      <w:r>
        <w:rPr>
          <w:rFonts w:ascii="Plantin" w:hAnsi="Plantin" w:eastAsia="Calibri" w:cs="Plantin"/>
          <w:sz w:val="20"/>
          <w:szCs w:val="20"/>
        </w:rPr>
        <w:t>things work in reality. Perhaps one reason why it is so hard to catch causality</w:t>
      </w:r>
    </w:p>
    <w:p>
      <w:pPr>
        <w:jc w:val="left"/>
        <w:rPr>
          <w:rFonts w:ascii="Plantin" w:hAnsi="Plantin" w:eastAsia="Calibri" w:cs="Plantin"/>
          <w:sz w:val="20"/>
          <w:szCs w:val="20"/>
        </w:rPr>
      </w:pPr>
      <w:r>
        <w:rPr>
          <w:rFonts w:ascii="Plantin" w:hAnsi="Plantin" w:eastAsia="Calibri" w:cs="Plantin"/>
          <w:sz w:val="20"/>
          <w:szCs w:val="20"/>
        </w:rPr>
        <w:t>in the act unless you hold some kind of vicarious or dialetheic view is that</w:t>
      </w:r>
    </w:p>
    <w:p>
      <w:pPr>
        <w:spacing w:before="0" w:after="270"/>
        <w:rPr>
          <w:rFonts w:ascii="Plantin" w:hAnsi="Plantin" w:eastAsia="Calibri" w:cs="Plantin"/>
          <w:sz w:val="20"/>
          <w:szCs w:val="20"/>
        </w:rPr>
      </w:pPr>
      <w:r>
        <w:rPr>
          <w:rFonts w:ascii="Plantin" w:hAnsi="Plantin" w:eastAsia="Calibri" w:cs="Plantin"/>
          <w:sz w:val="20"/>
          <w:szCs w:val="20"/>
        </w:rPr>
        <w:t>the one thing that cannot be done to relations between objects is catch them “before” or “during” the event of their relating (pp. 90-1)</w:t>
      </w:r>
    </w:p>
    <w:p>
      <w:pPr>
        <w:jc w:val="left"/>
        <w:rPr>
          <w:rFonts w:ascii="Plantin" w:hAnsi="Plantin" w:eastAsia="Calibri" w:cs="Plantin"/>
          <w:sz w:val="20"/>
          <w:szCs w:val="20"/>
        </w:rPr>
      </w:pPr>
      <w:r>
        <w:rPr>
          <w:rFonts w:ascii="Plantin" w:hAnsi="Plantin" w:eastAsia="Calibri" w:cs="Plantin"/>
          <w:sz w:val="20"/>
          <w:szCs w:val="20"/>
        </w:rPr>
        <w:t>What then if all relations between all objects were like dreams, not just</w:t>
      </w:r>
    </w:p>
    <w:p>
      <w:pPr>
        <w:jc w:val="left"/>
        <w:rPr>
          <w:rFonts w:ascii="Plantin" w:hAnsi="Plantin" w:eastAsia="Calibri" w:cs="Plantin"/>
          <w:sz w:val="20"/>
          <w:szCs w:val="20"/>
        </w:rPr>
      </w:pPr>
      <w:r>
        <w:rPr>
          <w:rFonts w:ascii="Plantin" w:hAnsi="Plantin" w:eastAsia="Calibri" w:cs="Plantin"/>
          <w:sz w:val="20"/>
          <w:szCs w:val="20"/>
        </w:rPr>
        <w:t>sentient or just human ones between images and image-maker? Consider</w:t>
      </w:r>
    </w:p>
    <w:p>
      <w:pPr>
        <w:jc w:val="left"/>
        <w:rPr>
          <w:rFonts w:ascii="Plantin" w:hAnsi="Plantin" w:eastAsia="Calibri" w:cs="Plantin"/>
          <w:sz w:val="20"/>
          <w:szCs w:val="20"/>
        </w:rPr>
      </w:pPr>
      <w:r>
        <w:rPr>
          <w:rFonts w:ascii="Plantin" w:hAnsi="Plantin" w:eastAsia="Calibri" w:cs="Plantin"/>
          <w:sz w:val="20"/>
          <w:szCs w:val="20"/>
        </w:rPr>
        <w:t>again two entangled photons. They “don’t know what they are” yet: they</w:t>
      </w:r>
    </w:p>
    <w:p>
      <w:pPr>
        <w:jc w:val="left"/>
        <w:rPr>
          <w:rFonts w:ascii="Plantin" w:hAnsi="Plantin" w:eastAsia="Calibri" w:cs="Plantin"/>
          <w:sz w:val="20"/>
          <w:szCs w:val="20"/>
        </w:rPr>
      </w:pPr>
      <w:r>
        <w:rPr>
          <w:rFonts w:ascii="Plantin" w:hAnsi="Plantin" w:eastAsia="Calibri" w:cs="Plantin"/>
          <w:sz w:val="20"/>
          <w:szCs w:val="20"/>
        </w:rPr>
        <w:t>must be “measured,” that is one of them must be polarized in a certain</w:t>
      </w:r>
    </w:p>
    <w:p>
      <w:pPr>
        <w:jc w:val="left"/>
        <w:rPr>
          <w:rFonts w:ascii="Plantin" w:hAnsi="Plantin" w:eastAsia="Calibri" w:cs="Plantin"/>
          <w:sz w:val="20"/>
          <w:szCs w:val="20"/>
        </w:rPr>
      </w:pPr>
      <w:r>
        <w:rPr>
          <w:rFonts w:ascii="Plantin" w:hAnsi="Plantin" w:eastAsia="Calibri" w:cs="Plantin"/>
          <w:sz w:val="20"/>
          <w:szCs w:val="20"/>
        </w:rPr>
        <w:t>direction, in order for their significance to be revealed. There really are</w:t>
      </w:r>
    </w:p>
    <w:p>
      <w:pPr>
        <w:jc w:val="left"/>
        <w:rPr>
          <w:rFonts w:ascii="Plantin" w:hAnsi="Plantin" w:eastAsia="Calibri" w:cs="Plantin"/>
          <w:sz w:val="20"/>
          <w:szCs w:val="20"/>
        </w:rPr>
      </w:pPr>
      <w:r>
        <w:rPr>
          <w:rFonts w:ascii="Plantin" w:hAnsi="Plantin" w:eastAsia="Calibri" w:cs="Plantin"/>
          <w:sz w:val="20"/>
          <w:szCs w:val="20"/>
        </w:rPr>
        <w:t>two photons. Then they are “interpreted,” that is, physically adjusted.</w:t>
      </w:r>
    </w:p>
    <w:p>
      <w:pPr>
        <w:jc w:val="left"/>
        <w:rPr>
          <w:rFonts w:ascii="Plantin" w:hAnsi="Plantin" w:eastAsia="Calibri" w:cs="Plantin"/>
          <w:sz w:val="20"/>
          <w:szCs w:val="20"/>
        </w:rPr>
      </w:pPr>
      <w:r>
        <w:rPr>
          <w:rFonts w:ascii="Plantin" w:hAnsi="Plantin" w:eastAsia="Calibri" w:cs="Plantin"/>
          <w:sz w:val="20"/>
          <w:szCs w:val="20"/>
        </w:rPr>
        <w:t>Physical adjustment, interpretation, causality, aesthetics: all these terms say</w:t>
      </w:r>
    </w:p>
    <w:p>
      <w:pPr>
        <w:jc w:val="left"/>
        <w:rPr>
          <w:rFonts w:ascii="Plantin" w:hAnsi="Plantin" w:eastAsia="Calibri" w:cs="Plantin"/>
          <w:sz w:val="20"/>
          <w:szCs w:val="20"/>
        </w:rPr>
      </w:pPr>
      <w:r>
        <w:rPr>
          <w:rFonts w:ascii="Plantin" w:hAnsi="Plantin" w:eastAsia="Calibri" w:cs="Plantin"/>
          <w:sz w:val="20"/>
          <w:szCs w:val="20"/>
        </w:rPr>
        <w:t>the same thing. This is not an idealist world in which the photons aren’t real until they are perceived. No, it’s precisely the opposite, even more</w:t>
      </w:r>
    </w:p>
    <w:p>
      <w:pPr>
        <w:jc w:val="left"/>
        <w:rPr>
          <w:rFonts w:ascii="Plantin" w:hAnsi="Plantin" w:eastAsia="Calibri" w:cs="Plantin"/>
          <w:sz w:val="20"/>
          <w:szCs w:val="20"/>
        </w:rPr>
      </w:pPr>
      <w:r>
        <w:rPr>
          <w:rFonts w:ascii="Plantin" w:hAnsi="Plantin" w:eastAsia="Calibri" w:cs="Plantin"/>
          <w:sz w:val="20"/>
          <w:szCs w:val="20"/>
        </w:rPr>
        <w:t>opposite than the usual materialist or realist account. That is, perception as</w:t>
      </w:r>
    </w:p>
    <w:p>
      <w:pPr>
        <w:jc w:val="left"/>
        <w:rPr>
          <w:rFonts w:ascii="Plantin" w:hAnsi="Plantin" w:eastAsia="Calibri" w:cs="Plantin"/>
          <w:sz w:val="20"/>
          <w:szCs w:val="20"/>
        </w:rPr>
      </w:pPr>
      <w:r>
        <w:rPr>
          <w:rFonts w:ascii="Plantin" w:hAnsi="Plantin" w:eastAsia="Calibri" w:cs="Plantin"/>
          <w:sz w:val="20"/>
          <w:szCs w:val="20"/>
        </w:rPr>
        <w:t>such is a physical intervention in the world, which means that causality is</w:t>
      </w:r>
    </w:p>
    <w:p>
      <w:pPr>
        <w:jc w:val="left"/>
        <w:rPr>
          <w:rFonts w:ascii="Plantin" w:hAnsi="Plantin" w:eastAsia="Calibri" w:cs="Plantin"/>
          <w:sz w:val="20"/>
          <w:szCs w:val="20"/>
        </w:rPr>
      </w:pPr>
      <w:r>
        <w:rPr>
          <w:rFonts w:ascii="Plantin" w:hAnsi="Plantin" w:eastAsia="Calibri" w:cs="Plantin"/>
          <w:sz w:val="20"/>
          <w:szCs w:val="20"/>
        </w:rPr>
        <w:t>profoundly aesthetic.</w:t>
      </w:r>
    </w:p>
    <w:p>
      <w:pPr>
        <w:jc w:val="left"/>
        <w:rPr>
          <w:rFonts w:ascii="Plantin" w:hAnsi="Plantin" w:eastAsia="Calibri" w:cs="Plantin"/>
          <w:sz w:val="20"/>
          <w:szCs w:val="20"/>
        </w:rPr>
      </w:pPr>
      <w:r>
        <w:rPr>
          <w:rFonts w:ascii="Plantin" w:hAnsi="Plantin" w:eastAsia="Calibri" w:cs="Plantin"/>
          <w:sz w:val="20"/>
          <w:szCs w:val="20"/>
        </w:rPr>
        <w:t>Kantian beauty is a relationship between entities. What Kant calls the</w:t>
      </w:r>
    </w:p>
    <w:p>
      <w:pPr>
        <w:spacing w:before="0" w:after="270"/>
        <w:rPr>
          <w:rFonts w:ascii="Plantin" w:hAnsi="Plantin" w:eastAsia="Calibri" w:cs="Plantin"/>
          <w:sz w:val="20"/>
          <w:szCs w:val="20"/>
        </w:rPr>
      </w:pPr>
      <w:r>
        <w:rPr>
          <w:rFonts w:ascii="Plantin" w:hAnsi="Plantin" w:eastAsia="Calibri" w:cs="Plantin"/>
          <w:sz w:val="20"/>
          <w:szCs w:val="20"/>
        </w:rPr>
        <w:t>sublime is the vertiginous irreducibility of one object to another object. (92-3)</w:t>
      </w:r>
    </w:p>
    <w:p>
      <w:pPr>
        <w:jc w:val="left"/>
        <w:rPr>
          <w:rFonts w:ascii="Plantin" w:hAnsi="Plantin" w:eastAsia="Calibri" w:cs="Plantin"/>
          <w:sz w:val="20"/>
          <w:szCs w:val="20"/>
        </w:rPr>
      </w:pPr>
      <w:r>
        <w:rPr>
          <w:rFonts w:ascii="Plantin" w:hAnsi="Plantin" w:eastAsia="Calibri" w:cs="Plantin"/>
          <w:sz w:val="20"/>
          <w:szCs w:val="20"/>
        </w:rPr>
        <w:t>way to get an experiential foothold on one is to relate to it. Yet to relate</w:t>
      </w:r>
    </w:p>
    <w:p>
      <w:pPr>
        <w:jc w:val="left"/>
        <w:rPr>
          <w:rFonts w:ascii="Plantin" w:hAnsi="Plantin" w:eastAsia="Calibri" w:cs="Plantin"/>
          <w:sz w:val="20"/>
          <w:szCs w:val="20"/>
        </w:rPr>
      </w:pPr>
      <w:r>
        <w:rPr>
          <w:rFonts w:ascii="Plantin" w:hAnsi="Plantin" w:eastAsia="Calibri" w:cs="Plantin"/>
          <w:sz w:val="20"/>
          <w:szCs w:val="20"/>
        </w:rPr>
        <w:t>to it is to be caught in an adjustment, an attunement, between myself and</w:t>
      </w:r>
    </w:p>
    <w:p>
      <w:pPr>
        <w:jc w:val="left"/>
        <w:rPr>
          <w:rFonts w:ascii="Plantin" w:hAnsi="Plantin" w:eastAsia="Calibri" w:cs="Plantin"/>
          <w:sz w:val="20"/>
          <w:szCs w:val="20"/>
        </w:rPr>
      </w:pPr>
      <w:r>
        <w:rPr>
          <w:rFonts w:ascii="Plantin" w:hAnsi="Plantin" w:eastAsia="Calibri" w:cs="Plantin"/>
          <w:sz w:val="20"/>
          <w:szCs w:val="20"/>
        </w:rPr>
        <w:t>the object. This attunement is what Kant calls a vibration, a possibly violent</w:t>
      </w:r>
    </w:p>
    <w:p>
      <w:pPr>
        <w:jc w:val="left"/>
        <w:rPr>
          <w:rFonts w:ascii="Plantin" w:hAnsi="Plantin" w:eastAsia="Calibri" w:cs="Plantin"/>
          <w:sz w:val="20"/>
          <w:szCs w:val="20"/>
        </w:rPr>
      </w:pPr>
      <w:r>
        <w:rPr>
          <w:rFonts w:ascii="Plantin" w:hAnsi="Plantin" w:eastAsia="Calibri" w:cs="Plantin"/>
          <w:sz w:val="20"/>
          <w:szCs w:val="20"/>
        </w:rPr>
        <w:t>oscillation between my inner space and the object. This vibration gives us</w:t>
      </w:r>
    </w:p>
    <w:p>
      <w:pPr>
        <w:jc w:val="left"/>
        <w:rPr>
          <w:rFonts w:ascii="Plantin" w:hAnsi="Plantin" w:eastAsia="Calibri" w:cs="Plantin"/>
          <w:sz w:val="20"/>
          <w:szCs w:val="20"/>
        </w:rPr>
      </w:pPr>
      <w:r>
        <w:rPr>
          <w:rFonts w:ascii="Plantin" w:hAnsi="Plantin" w:eastAsia="Calibri" w:cs="Plantin"/>
          <w:sz w:val="20"/>
          <w:szCs w:val="20"/>
        </w:rPr>
        <w:t>the vertigo Kant describes as the sublime. Our relating with objects opens</w:t>
      </w:r>
    </w:p>
    <w:p>
      <w:pPr>
        <w:jc w:val="left"/>
        <w:rPr>
          <w:rFonts w:ascii="Plantin" w:hAnsi="Plantin" w:eastAsia="Calibri" w:cs="Plantin"/>
          <w:sz w:val="20"/>
          <w:szCs w:val="20"/>
        </w:rPr>
      </w:pPr>
      <w:r>
        <w:rPr>
          <w:rFonts w:ascii="Plantin" w:hAnsi="Plantin" w:eastAsia="Calibri" w:cs="Plantin"/>
          <w:sz w:val="20"/>
          <w:szCs w:val="20"/>
        </w:rPr>
        <w:t>up the abyss of freedom because each relation is a dance on a volcano, an</w:t>
      </w:r>
    </w:p>
    <w:p>
      <w:pPr>
        <w:jc w:val="left"/>
        <w:rPr>
          <w:rFonts w:ascii="Plantin" w:hAnsi="Plantin" w:eastAsia="Calibri" w:cs="Plantin"/>
          <w:sz w:val="20"/>
          <w:szCs w:val="20"/>
        </w:rPr>
      </w:pPr>
      <w:r>
        <w:rPr>
          <w:rFonts w:ascii="Plantin" w:hAnsi="Plantin" w:eastAsia="Calibri" w:cs="Plantin"/>
          <w:sz w:val="20"/>
          <w:szCs w:val="20"/>
        </w:rPr>
        <w:t>emission from the opaque void of an object. Relations are uncanny and</w:t>
      </w:r>
    </w:p>
    <w:p>
      <w:pPr>
        <w:jc w:val="left"/>
        <w:rPr>
          <w:rFonts w:ascii="Plantin" w:hAnsi="Plantin" w:eastAsia="Calibri" w:cs="Plantin"/>
          <w:sz w:val="20"/>
          <w:szCs w:val="20"/>
        </w:rPr>
      </w:pPr>
      <w:r>
        <w:rPr>
          <w:rFonts w:ascii="Plantin" w:hAnsi="Plantin" w:eastAsia="Calibri" w:cs="Plantin"/>
          <w:sz w:val="20"/>
          <w:szCs w:val="20"/>
        </w:rPr>
        <w:t>hollow because they dance at the edge of volcanoes.</w:t>
      </w:r>
    </w:p>
    <w:p>
      <w:pPr>
        <w:jc w:val="left"/>
        <w:rPr>
          <w:rFonts w:ascii="Plantin" w:hAnsi="Plantin" w:eastAsia="Calibri" w:cs="Plantin"/>
          <w:sz w:val="20"/>
          <w:szCs w:val="20"/>
        </w:rPr>
      </w:pPr>
      <w:r>
        <w:rPr>
          <w:rFonts w:ascii="Plantin" w:hAnsi="Plantin" w:eastAsia="Calibri" w:cs="Plantin"/>
          <w:sz w:val="20"/>
          <w:szCs w:val="20"/>
        </w:rPr>
        <w:t>Time emerges from relations between things. The meaning of an object</w:t>
      </w:r>
    </w:p>
    <w:p>
      <w:pPr>
        <w:jc w:val="left"/>
        <w:rPr>
          <w:rFonts w:ascii="Plantin" w:hAnsi="Plantin" w:eastAsia="Calibri" w:cs="Plantin"/>
          <w:sz w:val="20"/>
          <w:szCs w:val="20"/>
        </w:rPr>
      </w:pPr>
      <w:r>
        <w:rPr>
          <w:rFonts w:ascii="Plantin" w:hAnsi="Plantin" w:eastAsia="Calibri" w:cs="Plantin"/>
          <w:sz w:val="20"/>
          <w:szCs w:val="20"/>
        </w:rPr>
        <w:t>is in its future, in how it relates to other objects, including those objects</w:t>
      </w:r>
    </w:p>
    <w:p>
      <w:pPr>
        <w:jc w:val="left"/>
        <w:rPr>
          <w:rFonts w:ascii="Plantin" w:hAnsi="Plantin" w:eastAsia="Calibri" w:cs="Plantin"/>
          <w:sz w:val="20"/>
          <w:szCs w:val="20"/>
        </w:rPr>
      </w:pPr>
      <w:r>
        <w:rPr>
          <w:rFonts w:ascii="Plantin" w:hAnsi="Plantin" w:eastAsia="Calibri" w:cs="Plantin"/>
          <w:sz w:val="20"/>
          <w:szCs w:val="20"/>
        </w:rPr>
        <w:t>that constitute its parts. Relations are hollowed out from the inside by the</w:t>
      </w:r>
    </w:p>
    <w:p>
      <w:pPr>
        <w:jc w:val="left"/>
        <w:rPr>
          <w:rFonts w:ascii="Plantin" w:hAnsi="Plantin" w:eastAsia="Calibri" w:cs="Plantin"/>
          <w:sz w:val="20"/>
          <w:szCs w:val="20"/>
        </w:rPr>
      </w:pPr>
      <w:r>
        <w:rPr>
          <w:rFonts w:ascii="Plantin" w:hAnsi="Plantin" w:eastAsia="Calibri" w:cs="Plantin"/>
          <w:sz w:val="20"/>
          <w:szCs w:val="20"/>
        </w:rPr>
        <w:t>uncanniness of the objects between which they play. This hollowness just</w:t>
      </w:r>
    </w:p>
    <w:p>
      <w:pPr>
        <w:jc w:val="left"/>
        <w:rPr>
          <w:rFonts w:ascii="Plantin" w:hAnsi="Plantin" w:eastAsia="Calibri" w:cs="Plantin"/>
          <w:sz w:val="20"/>
          <w:szCs w:val="20"/>
        </w:rPr>
      </w:pPr>
      <w:r>
        <w:rPr>
          <w:rFonts w:ascii="Plantin" w:hAnsi="Plantin" w:eastAsia="Calibri" w:cs="Plantin"/>
          <w:sz w:val="20"/>
          <w:szCs w:val="20"/>
        </w:rPr>
        <w:t>is time. To figure out what a relation is means to build another relation. Relations thus contain a nullity that collapses forwards as more relations</w:t>
      </w:r>
    </w:p>
    <w:p>
      <w:pPr>
        <w:jc w:val="left"/>
        <w:rPr>
          <w:rFonts w:ascii="Plantin" w:hAnsi="Plantin" w:eastAsia="Calibri" w:cs="Plantin"/>
          <w:sz w:val="20"/>
          <w:szCs w:val="20"/>
        </w:rPr>
      </w:pPr>
      <w:r>
        <w:rPr>
          <w:rFonts w:ascii="Plantin" w:hAnsi="Plantin" w:eastAsia="Calibri" w:cs="Plantin"/>
          <w:sz w:val="20"/>
          <w:szCs w:val="20"/>
        </w:rPr>
        <w:t>are built onto them. This tumbling nullity is what is called time. Because</w:t>
      </w:r>
    </w:p>
    <w:p>
      <w:pPr>
        <w:jc w:val="left"/>
        <w:rPr>
          <w:rFonts w:ascii="Plantin" w:hAnsi="Plantin" w:eastAsia="Calibri" w:cs="Plantin"/>
          <w:sz w:val="20"/>
          <w:szCs w:val="20"/>
        </w:rPr>
      </w:pPr>
      <w:r>
        <w:rPr>
          <w:rFonts w:ascii="Plantin" w:hAnsi="Plantin" w:eastAsia="Calibri" w:cs="Plantin"/>
          <w:sz w:val="20"/>
          <w:szCs w:val="20"/>
        </w:rPr>
        <w:t>they are to-come, relations evoke a feeling of process: hence the illusion</w:t>
      </w:r>
    </w:p>
    <w:p>
      <w:pPr>
        <w:jc w:val="left"/>
        <w:rPr>
          <w:rFonts w:ascii="Plantin" w:hAnsi="Plantin" w:eastAsia="Calibri" w:cs="Plantin"/>
          <w:sz w:val="20"/>
          <w:szCs w:val="20"/>
        </w:rPr>
      </w:pPr>
      <w:r>
        <w:rPr>
          <w:rFonts w:ascii="Plantin" w:hAnsi="Plantin" w:eastAsia="Calibri" w:cs="Plantin"/>
          <w:sz w:val="20"/>
          <w:szCs w:val="20"/>
        </w:rPr>
        <w:t>that things are processes, that process relationism is the most adequate</w:t>
      </w:r>
    </w:p>
    <w:p>
      <w:pPr>
        <w:jc w:val="left"/>
        <w:rPr>
          <w:rFonts w:ascii="Plantin" w:hAnsi="Plantin" w:eastAsia="Calibri" w:cs="Plantin"/>
          <w:sz w:val="20"/>
          <w:szCs w:val="20"/>
        </w:rPr>
      </w:pPr>
      <w:r>
        <w:rPr>
          <w:rFonts w:ascii="Plantin" w:hAnsi="Plantin" w:eastAsia="Calibri" w:cs="Plantin"/>
          <w:sz w:val="20"/>
          <w:szCs w:val="20"/>
        </w:rPr>
        <w:t>description of how things are. Yet because time emerges from relations we</w:t>
      </w:r>
    </w:p>
    <w:p>
      <w:pPr>
        <w:jc w:val="left"/>
        <w:rPr>
          <w:rFonts w:ascii="Plantin" w:hAnsi="Plantin" w:eastAsia="Calibri" w:cs="Plantin"/>
          <w:sz w:val="20"/>
          <w:szCs w:val="20"/>
        </w:rPr>
      </w:pPr>
      <w:r>
        <w:rPr>
          <w:rFonts w:ascii="Plantin" w:hAnsi="Plantin" w:eastAsia="Calibri" w:cs="Plantin"/>
          <w:sz w:val="20"/>
          <w:szCs w:val="20"/>
        </w:rPr>
        <w:t>can never specify in advance what they will be. Process relationism is an</w:t>
      </w:r>
    </w:p>
    <w:p>
      <w:pPr>
        <w:jc w:val="left"/>
        <w:rPr>
          <w:rFonts w:ascii="Plantin" w:hAnsi="Plantin" w:eastAsia="Calibri" w:cs="Plantin"/>
          <w:sz w:val="20"/>
          <w:szCs w:val="20"/>
        </w:rPr>
      </w:pPr>
      <w:r>
        <w:rPr>
          <w:rFonts w:ascii="Plantin" w:hAnsi="Plantin" w:eastAsia="Calibri" w:cs="Plantin"/>
          <w:sz w:val="20"/>
          <w:szCs w:val="20"/>
        </w:rPr>
        <w:t>ontic or ontotheological attempt to pin down exactly what things are, by way</w:t>
      </w:r>
    </w:p>
    <w:p>
      <w:pPr>
        <w:jc w:val="left"/>
      </w:pPr>
      <w:r>
        <w:rPr>
          <w:rFonts w:ascii="Plantin" w:hAnsi="Plantin" w:eastAsia="Calibri" w:cs="Plantin"/>
          <w:sz w:val="20"/>
          <w:szCs w:val="20"/>
        </w:rPr>
        <w:t xml:space="preserve">of what </w:t>
      </w:r>
      <w:r>
        <w:rPr>
          <w:rFonts w:ascii="PlantinExpert" w:hAnsi="PlantinExpert" w:eastAsia="PlantinExpert" w:cs="PlantinExpert"/>
          <w:sz w:val="20"/>
          <w:szCs w:val="20"/>
        </w:rPr>
        <w:t xml:space="preserve">ooo </w:t>
      </w:r>
      <w:r>
        <w:rPr>
          <w:rFonts w:ascii="Plantin" w:hAnsi="Plantin" w:eastAsia="Calibri" w:cs="Plantin"/>
          <w:sz w:val="20"/>
          <w:szCs w:val="20"/>
        </w:rPr>
        <w:t>sees as an inevitable parody of what things are: causal events.</w:t>
      </w:r>
    </w:p>
    <w:p>
      <w:pPr>
        <w:jc w:val="left"/>
        <w:rPr>
          <w:rFonts w:ascii="Plantin" w:hAnsi="Plantin" w:eastAsia="Calibri" w:cs="Plantin"/>
          <w:sz w:val="20"/>
          <w:szCs w:val="20"/>
        </w:rPr>
      </w:pPr>
      <w:r>
        <w:rPr>
          <w:rFonts w:ascii="Plantin" w:hAnsi="Plantin" w:eastAsia="Calibri" w:cs="Plantin"/>
          <w:sz w:val="20"/>
          <w:szCs w:val="20"/>
        </w:rPr>
        <w:t>Process relationism tries to reduce the intrinsic ambiguity of relations</w:t>
      </w:r>
    </w:p>
    <w:p>
      <w:pPr>
        <w:jc w:val="left"/>
        <w:rPr>
          <w:rFonts w:ascii="Plantin" w:hAnsi="Plantin" w:eastAsia="Calibri" w:cs="Plantin"/>
          <w:sz w:val="20"/>
          <w:szCs w:val="20"/>
        </w:rPr>
      </w:pPr>
      <w:r>
        <w:rPr>
          <w:rFonts w:ascii="Plantin" w:hAnsi="Plantin" w:eastAsia="Calibri" w:cs="Plantin"/>
          <w:sz w:val="20"/>
          <w:szCs w:val="20"/>
        </w:rPr>
        <w:t>between things. These relations are inherently contradictory, like the</w:t>
      </w:r>
    </w:p>
    <w:p>
      <w:pPr>
        <w:jc w:val="left"/>
        <w:rPr>
          <w:rFonts w:ascii="Plantin" w:hAnsi="Plantin" w:eastAsia="Calibri" w:cs="Plantin"/>
          <w:sz w:val="20"/>
          <w:szCs w:val="20"/>
        </w:rPr>
      </w:pPr>
      <w:r>
        <w:rPr>
          <w:rFonts w:ascii="Plantin" w:hAnsi="Plantin" w:eastAsia="Calibri" w:cs="Plantin"/>
          <w:sz w:val="20"/>
          <w:szCs w:val="20"/>
        </w:rPr>
        <w:t>relations you have with a Turner painting in the Tate Britain, versus the ones</w:t>
      </w:r>
    </w:p>
    <w:p>
      <w:pPr>
        <w:spacing w:before="0" w:after="270"/>
        <w:rPr>
          <w:rFonts w:ascii="Plantin" w:hAnsi="Plantin" w:eastAsia="Calibri" w:cs="Plantin"/>
          <w:sz w:val="20"/>
          <w:szCs w:val="20"/>
        </w:rPr>
      </w:pPr>
      <w:r>
        <w:rPr>
          <w:rFonts w:ascii="Plantin" w:hAnsi="Plantin" w:eastAsia="Calibri" w:cs="Plantin"/>
          <w:sz w:val="20"/>
          <w:szCs w:val="20"/>
        </w:rPr>
        <w:t>your friend has. (93-4)</w:t>
      </w:r>
    </w:p>
    <w:p>
      <w:pPr>
        <w:jc w:val="left"/>
        <w:rPr>
          <w:rFonts w:ascii="Plantin" w:hAnsi="Plantin" w:eastAsia="Calibri" w:cs="Plantin"/>
          <w:sz w:val="20"/>
          <w:szCs w:val="20"/>
        </w:rPr>
      </w:pPr>
      <w:r>
        <w:rPr>
          <w:rFonts w:ascii="Plantin" w:hAnsi="Plantin" w:eastAsia="Calibri" w:cs="Plantin"/>
          <w:sz w:val="20"/>
          <w:szCs w:val="20"/>
        </w:rPr>
        <w:t>When we subtract the Kantian correlationist distortion, we see that the</w:t>
      </w:r>
    </w:p>
    <w:p>
      <w:pPr>
        <w:jc w:val="left"/>
        <w:rPr>
          <w:rFonts w:ascii="Plantin" w:hAnsi="Plantin" w:eastAsia="Calibri" w:cs="Plantin"/>
          <w:sz w:val="20"/>
          <w:szCs w:val="20"/>
        </w:rPr>
      </w:pPr>
      <w:r>
        <w:rPr>
          <w:rFonts w:ascii="Plantin" w:hAnsi="Plantin" w:eastAsia="Calibri" w:cs="Plantin"/>
          <w:sz w:val="20"/>
          <w:szCs w:val="20"/>
        </w:rPr>
        <w:t>Kantian experience of beauty is possible simply because a relation between</w:t>
      </w:r>
    </w:p>
    <w:p>
      <w:pPr>
        <w:jc w:val="left"/>
      </w:pPr>
      <w:r>
        <w:rPr>
          <w:rFonts w:ascii="Plantin" w:hAnsi="Plantin" w:eastAsia="Calibri" w:cs="Plantin"/>
          <w:sz w:val="20"/>
          <w:szCs w:val="20"/>
        </w:rPr>
        <w:t xml:space="preserve">objects has as its basis a strange nonconceptuality, a </w:t>
      </w:r>
      <w:r>
        <w:rPr>
          <w:rFonts w:ascii="Plantin-Italic" w:hAnsi="Plantin-Italic" w:eastAsia="Calibri" w:cs="Plantin-Italic"/>
          <w:i/>
          <w:iCs/>
          <w:sz w:val="20"/>
          <w:szCs w:val="20"/>
        </w:rPr>
        <w:t>je ne sais quoi</w:t>
      </w:r>
      <w:r>
        <w:rPr>
          <w:rFonts w:ascii="Plantin" w:hAnsi="Plantin" w:eastAsia="Calibri" w:cs="Plantin"/>
          <w:sz w:val="20"/>
          <w:szCs w:val="20"/>
        </w:rPr>
        <w:t>. This</w:t>
      </w:r>
    </w:p>
    <w:p>
      <w:pPr>
        <w:jc w:val="left"/>
        <w:rPr>
          <w:rFonts w:ascii="Plantin" w:hAnsi="Plantin" w:eastAsia="Calibri" w:cs="Plantin"/>
          <w:sz w:val="20"/>
          <w:szCs w:val="20"/>
        </w:rPr>
      </w:pPr>
      <w:r>
        <w:rPr>
          <w:rFonts w:ascii="Plantin" w:hAnsi="Plantin" w:eastAsia="Calibri" w:cs="Plantin"/>
          <w:sz w:val="20"/>
          <w:szCs w:val="20"/>
        </w:rPr>
        <w:t>nonconceptuality requires another relation, an interpretation, to make sense</w:t>
      </w:r>
    </w:p>
    <w:p>
      <w:pPr>
        <w:jc w:val="left"/>
        <w:rPr>
          <w:rFonts w:ascii="Plantin" w:hAnsi="Plantin" w:eastAsia="Calibri" w:cs="Plantin"/>
          <w:sz w:val="20"/>
          <w:szCs w:val="20"/>
        </w:rPr>
      </w:pPr>
      <w:r>
        <w:rPr>
          <w:rFonts w:ascii="Plantin" w:hAnsi="Plantin" w:eastAsia="Calibri" w:cs="Plantin"/>
          <w:sz w:val="20"/>
          <w:szCs w:val="20"/>
        </w:rPr>
        <w:t>of it, which in turn requires another relation. Since all relations are physical</w:t>
      </w:r>
    </w:p>
    <w:p>
      <w:pPr>
        <w:jc w:val="left"/>
      </w:pPr>
      <w:r>
        <w:rPr>
          <w:rFonts w:ascii="Plantin" w:hAnsi="Plantin" w:eastAsia="Calibri" w:cs="Plantin"/>
          <w:sz w:val="20"/>
          <w:szCs w:val="20"/>
        </w:rPr>
        <w:t xml:space="preserve">interventions, all aesthetic interpretations are like what psychology calls </w:t>
      </w:r>
      <w:r>
        <w:rPr>
          <w:rFonts w:ascii="Plantin-Italic" w:hAnsi="Plantin-Italic" w:eastAsia="Calibri" w:cs="Plantin-Italic"/>
          <w:i/>
          <w:iCs/>
          <w:sz w:val="20"/>
          <w:szCs w:val="20"/>
        </w:rPr>
        <w:t>acting out</w:t>
      </w:r>
      <w:r>
        <w:rPr>
          <w:rFonts w:ascii="Plantin" w:hAnsi="Plantin" w:eastAsia="Calibri" w:cs="Plantin"/>
          <w:sz w:val="20"/>
          <w:szCs w:val="20"/>
        </w:rPr>
        <w:t>: they do not know what they are about. Causality is like a play</w:t>
      </w:r>
    </w:p>
    <w:p>
      <w:pPr>
        <w:jc w:val="left"/>
        <w:rPr>
          <w:rFonts w:ascii="Plantin" w:hAnsi="Plantin" w:eastAsia="Calibri" w:cs="Plantin"/>
          <w:sz w:val="20"/>
          <w:szCs w:val="20"/>
        </w:rPr>
      </w:pPr>
      <w:r>
        <w:rPr>
          <w:rFonts w:ascii="Plantin" w:hAnsi="Plantin" w:eastAsia="Calibri" w:cs="Plantin"/>
          <w:sz w:val="20"/>
          <w:szCs w:val="20"/>
        </w:rPr>
        <w:t>or a mime. Imagine a mime who doesn’t know what she is miming. She is</w:t>
      </w:r>
    </w:p>
    <w:p>
      <w:pPr>
        <w:jc w:val="left"/>
        <w:rPr>
          <w:rFonts w:ascii="Plantin" w:hAnsi="Plantin" w:eastAsia="Calibri" w:cs="Plantin"/>
          <w:sz w:val="20"/>
          <w:szCs w:val="20"/>
        </w:rPr>
      </w:pPr>
      <w:r>
        <w:rPr>
          <w:rFonts w:ascii="Plantin" w:hAnsi="Plantin" w:eastAsia="Calibri" w:cs="Plantin"/>
          <w:sz w:val="20"/>
          <w:szCs w:val="20"/>
        </w:rPr>
        <w:t>frantically gesturing to you, asking you to make sense of what she’s doing.</w:t>
      </w:r>
    </w:p>
    <w:p>
      <w:pPr>
        <w:jc w:val="left"/>
        <w:rPr>
          <w:rFonts w:ascii="Plantin" w:hAnsi="Plantin" w:eastAsia="Calibri" w:cs="Plantin"/>
          <w:sz w:val="20"/>
          <w:szCs w:val="20"/>
        </w:rPr>
      </w:pPr>
      <w:r>
        <w:rPr>
          <w:rFonts w:ascii="Plantin" w:hAnsi="Plantin" w:eastAsia="Calibri" w:cs="Plantin"/>
          <w:sz w:val="20"/>
          <w:szCs w:val="20"/>
        </w:rPr>
        <w:t>This is the nature of causality. As Emerson writes, again in “Experience,”</w:t>
      </w:r>
    </w:p>
    <w:p>
      <w:pPr>
        <w:jc w:val="left"/>
        <w:rPr>
          <w:rFonts w:ascii="Plantin" w:hAnsi="Plantin" w:eastAsia="Calibri" w:cs="Plantin"/>
          <w:sz w:val="20"/>
          <w:szCs w:val="20"/>
        </w:rPr>
      </w:pPr>
      <w:r>
        <w:rPr>
          <w:rFonts w:ascii="Plantin" w:hAnsi="Plantin" w:eastAsia="Calibri" w:cs="Plantin"/>
          <w:sz w:val="20"/>
          <w:szCs w:val="20"/>
        </w:rPr>
        <w:t>“There is a certain magic about [a man’s] properest action, which stupefies</w:t>
      </w:r>
    </w:p>
    <w:p>
      <w:pPr>
        <w:jc w:val="left"/>
        <w:rPr>
          <w:rFonts w:ascii="Plantin" w:hAnsi="Plantin" w:eastAsia="Calibri" w:cs="Plantin"/>
          <w:sz w:val="20"/>
          <w:szCs w:val="20"/>
        </w:rPr>
      </w:pPr>
      <w:r>
        <w:rPr>
          <w:rFonts w:ascii="Plantin" w:hAnsi="Plantin" w:eastAsia="Calibri" w:cs="Plantin"/>
          <w:sz w:val="20"/>
          <w:szCs w:val="20"/>
        </w:rPr>
        <w:t>your powers of observation, so that though it is done before you, you wist</w:t>
      </w:r>
    </w:p>
    <w:p>
      <w:pPr>
        <w:jc w:val="left"/>
      </w:pPr>
      <w:r>
        <w:rPr>
          <w:rFonts w:ascii="Plantin" w:hAnsi="Plantin" w:eastAsia="Calibri" w:cs="Plantin"/>
          <w:sz w:val="20"/>
          <w:szCs w:val="20"/>
        </w:rPr>
        <w:t xml:space="preserve">not of it. The art of life has a pudency, and will not be exposed.”111 </w:t>
      </w:r>
      <w:r>
        <w:rPr>
          <w:rFonts w:ascii="PlantinExpert" w:hAnsi="PlantinExpert" w:eastAsia="PlantinExpert" w:cs="PlantinExpert"/>
          <w:sz w:val="20"/>
          <w:szCs w:val="20"/>
        </w:rPr>
        <w:t>ooo</w:t>
      </w:r>
    </w:p>
    <w:p>
      <w:pPr>
        <w:jc w:val="left"/>
        <w:rPr>
          <w:rFonts w:ascii="Plantin" w:hAnsi="Plantin" w:eastAsia="Calibri" w:cs="Plantin"/>
          <w:sz w:val="20"/>
          <w:szCs w:val="20"/>
        </w:rPr>
      </w:pPr>
      <w:r>
        <w:rPr>
          <w:rFonts w:ascii="Plantin" w:hAnsi="Plantin" w:eastAsia="Calibri" w:cs="Plantin"/>
          <w:sz w:val="20"/>
          <w:szCs w:val="20"/>
        </w:rPr>
        <w:t>simply generalizes this observation to all entities whatsoever. Accounts of</w:t>
      </w:r>
    </w:p>
    <w:p>
      <w:pPr>
        <w:jc w:val="left"/>
        <w:rPr>
          <w:rFonts w:ascii="Plantin" w:hAnsi="Plantin" w:eastAsia="Calibri" w:cs="Plantin"/>
          <w:sz w:val="20"/>
          <w:szCs w:val="20"/>
        </w:rPr>
      </w:pPr>
      <w:r>
        <w:rPr>
          <w:rFonts w:ascii="Plantin" w:hAnsi="Plantin" w:eastAsia="Calibri" w:cs="Plantin"/>
          <w:sz w:val="20"/>
          <w:szCs w:val="20"/>
        </w:rPr>
        <w:t>causality, among the many different sorts of philosophical accounting for</w:t>
      </w:r>
    </w:p>
    <w:p>
      <w:pPr>
        <w:jc w:val="left"/>
        <w:rPr>
          <w:rFonts w:ascii="Plantin" w:hAnsi="Plantin" w:eastAsia="Calibri" w:cs="Plantin"/>
          <w:sz w:val="20"/>
          <w:szCs w:val="20"/>
        </w:rPr>
      </w:pPr>
      <w:r>
        <w:rPr>
          <w:rFonts w:ascii="Plantin" w:hAnsi="Plantin" w:eastAsia="Calibri" w:cs="Plantin"/>
          <w:sz w:val="20"/>
          <w:szCs w:val="20"/>
        </w:rPr>
        <w:t>things, frequently wish to strip the mystery from the world. I am arguing</w:t>
      </w:r>
    </w:p>
    <w:p>
      <w:pPr>
        <w:jc w:val="left"/>
        <w:rPr>
          <w:rFonts w:ascii="Plantin" w:hAnsi="Plantin" w:eastAsia="Calibri" w:cs="Plantin"/>
          <w:sz w:val="20"/>
          <w:szCs w:val="20"/>
        </w:rPr>
      </w:pPr>
      <w:r>
        <w:rPr>
          <w:rFonts w:ascii="Plantin" w:hAnsi="Plantin" w:eastAsia="Calibri" w:cs="Plantin"/>
          <w:sz w:val="20"/>
          <w:szCs w:val="20"/>
        </w:rPr>
        <w:t>that this mystery is a crucial component of causality as such, so crucial that</w:t>
      </w:r>
    </w:p>
    <w:p>
      <w:pPr>
        <w:jc w:val="left"/>
        <w:rPr>
          <w:rFonts w:ascii="Plantin" w:hAnsi="Plantin" w:eastAsia="Calibri" w:cs="Plantin"/>
          <w:sz w:val="20"/>
          <w:szCs w:val="20"/>
        </w:rPr>
      </w:pPr>
      <w:r>
        <w:rPr>
          <w:rFonts w:ascii="Plantin" w:hAnsi="Plantin" w:eastAsia="Calibri" w:cs="Plantin"/>
          <w:sz w:val="20"/>
          <w:szCs w:val="20"/>
        </w:rPr>
        <w:t>to eliminate it is to fail to understand how causality functions. Why? Because</w:t>
      </w:r>
    </w:p>
    <w:p>
      <w:pPr>
        <w:jc w:val="left"/>
        <w:rPr>
          <w:rFonts w:ascii="Plantin" w:hAnsi="Plantin" w:eastAsia="Calibri" w:cs="Plantin"/>
          <w:sz w:val="20"/>
          <w:szCs w:val="20"/>
        </w:rPr>
      </w:pPr>
      <w:r>
        <w:rPr>
          <w:rFonts w:ascii="Plantin" w:hAnsi="Plantin" w:eastAsia="Calibri" w:cs="Plantin"/>
          <w:sz w:val="20"/>
          <w:szCs w:val="20"/>
        </w:rPr>
        <w:t>the significance of any action is to-come. Time, space and other aspects of</w:t>
      </w:r>
    </w:p>
    <w:p>
      <w:pPr>
        <w:spacing w:before="0" w:after="270"/>
        <w:rPr>
          <w:rFonts w:ascii="Plantin" w:hAnsi="Plantin" w:eastAsia="Calibri" w:cs="Plantin"/>
          <w:sz w:val="20"/>
          <w:szCs w:val="20"/>
        </w:rPr>
      </w:pPr>
      <w:r>
        <w:rPr>
          <w:rFonts w:ascii="Plantin" w:hAnsi="Plantin" w:eastAsia="Calibri" w:cs="Plantin"/>
          <w:sz w:val="20"/>
          <w:szCs w:val="20"/>
        </w:rPr>
        <w:t xml:space="preserve">causality happen because of a deep ambiguity in things. </w:t>
      </w:r>
    </w:p>
    <w:p>
      <w:pPr>
        <w:jc w:val="left"/>
      </w:pPr>
      <w:r>
        <w:rPr>
          <w:rFonts w:ascii="Plantin" w:hAnsi="Plantin" w:eastAsia="Calibri" w:cs="Plantin"/>
          <w:sz w:val="20"/>
          <w:szCs w:val="20"/>
        </w:rPr>
        <w:t xml:space="preserve">Causality is like a drama. It is no wonder that </w:t>
      </w:r>
      <w:r>
        <w:rPr>
          <w:rFonts w:ascii="Plantin-Italic" w:hAnsi="Plantin-Italic" w:eastAsia="Calibri" w:cs="Plantin-Italic"/>
          <w:i/>
          <w:iCs/>
          <w:sz w:val="20"/>
          <w:szCs w:val="20"/>
        </w:rPr>
        <w:t xml:space="preserve">drama </w:t>
      </w:r>
      <w:r>
        <w:rPr>
          <w:rFonts w:ascii="Plantin" w:hAnsi="Plantin" w:eastAsia="Calibri" w:cs="Plantin"/>
          <w:sz w:val="20"/>
          <w:szCs w:val="20"/>
        </w:rPr>
        <w:t>simply means</w:t>
      </w:r>
    </w:p>
    <w:p>
      <w:pPr>
        <w:jc w:val="left"/>
      </w:pPr>
      <w:r>
        <w:rPr>
          <w:rFonts w:ascii="Plantin" w:hAnsi="Plantin" w:eastAsia="Calibri" w:cs="Plantin"/>
          <w:sz w:val="20"/>
          <w:szCs w:val="20"/>
        </w:rPr>
        <w:t xml:space="preserve">“things that are done” or “doing” (Greek), just as </w:t>
      </w:r>
      <w:r>
        <w:rPr>
          <w:rFonts w:ascii="Plantin-Italic" w:hAnsi="Plantin-Italic" w:eastAsia="Calibri" w:cs="Plantin-Italic"/>
          <w:i/>
          <w:iCs/>
          <w:sz w:val="20"/>
          <w:szCs w:val="20"/>
        </w:rPr>
        <w:t xml:space="preserve">opera </w:t>
      </w:r>
      <w:r>
        <w:rPr>
          <w:rFonts w:ascii="Plantin" w:hAnsi="Plantin" w:eastAsia="Calibri" w:cs="Plantin"/>
          <w:sz w:val="20"/>
          <w:szCs w:val="20"/>
        </w:rPr>
        <w:t>means “works”; and</w:t>
      </w:r>
    </w:p>
    <w:p>
      <w:pPr>
        <w:jc w:val="left"/>
        <w:rPr>
          <w:rFonts w:ascii="Plantin" w:hAnsi="Plantin" w:eastAsia="Calibri" w:cs="Plantin"/>
          <w:sz w:val="20"/>
          <w:szCs w:val="20"/>
        </w:rPr>
      </w:pPr>
      <w:r>
        <w:rPr>
          <w:rFonts w:ascii="Plantin" w:hAnsi="Plantin" w:eastAsia="Calibri" w:cs="Plantin"/>
          <w:sz w:val="20"/>
          <w:szCs w:val="20"/>
        </w:rPr>
        <w:t>opera and drama both have “acts.” Consider again the default positivism of</w:t>
      </w:r>
    </w:p>
    <w:p>
      <w:pPr>
        <w:jc w:val="left"/>
        <w:rPr>
          <w:rFonts w:ascii="Plantin" w:hAnsi="Plantin" w:eastAsia="Calibri" w:cs="Plantin"/>
          <w:sz w:val="20"/>
          <w:szCs w:val="20"/>
        </w:rPr>
      </w:pPr>
      <w:r>
        <w:rPr>
          <w:rFonts w:ascii="Plantin" w:hAnsi="Plantin" w:eastAsia="Calibri" w:cs="Plantin"/>
          <w:sz w:val="20"/>
          <w:szCs w:val="20"/>
        </w:rPr>
        <w:t>clunk causality. There is a further problem with clunk causality. Its adherents</w:t>
      </w:r>
    </w:p>
    <w:p>
      <w:pPr>
        <w:jc w:val="left"/>
        <w:rPr>
          <w:rFonts w:ascii="Plantin" w:hAnsi="Plantin" w:eastAsia="Calibri" w:cs="Plantin"/>
          <w:sz w:val="20"/>
          <w:szCs w:val="20"/>
        </w:rPr>
      </w:pPr>
      <w:r>
        <w:rPr>
          <w:rFonts w:ascii="Plantin" w:hAnsi="Plantin" w:eastAsia="Calibri" w:cs="Plantin"/>
          <w:sz w:val="20"/>
          <w:szCs w:val="20"/>
        </w:rPr>
        <w:t>seem hell bent on excluding precisely the aesthetic dimension, identifying</w:t>
      </w:r>
    </w:p>
    <w:p>
      <w:pPr>
        <w:jc w:val="left"/>
        <w:rPr>
          <w:rFonts w:ascii="Plantin" w:hAnsi="Plantin" w:eastAsia="Calibri" w:cs="Plantin"/>
          <w:sz w:val="20"/>
          <w:szCs w:val="20"/>
        </w:rPr>
      </w:pPr>
      <w:r>
        <w:rPr>
          <w:rFonts w:ascii="Plantin" w:hAnsi="Plantin" w:eastAsia="Calibri" w:cs="Plantin"/>
          <w:sz w:val="20"/>
          <w:szCs w:val="20"/>
        </w:rPr>
        <w:t>it for instance as a realm of “pseudo causation” (Wesley Salmon). This is</w:t>
      </w:r>
    </w:p>
    <w:p>
      <w:pPr>
        <w:jc w:val="left"/>
        <w:rPr>
          <w:rFonts w:ascii="Plantin" w:hAnsi="Plantin" w:eastAsia="Calibri" w:cs="Plantin"/>
          <w:sz w:val="20"/>
          <w:szCs w:val="20"/>
        </w:rPr>
      </w:pPr>
      <w:r>
        <w:rPr>
          <w:rFonts w:ascii="Plantin" w:hAnsi="Plantin" w:eastAsia="Calibri" w:cs="Plantin"/>
          <w:sz w:val="20"/>
          <w:szCs w:val="20"/>
        </w:rPr>
        <w:t>deeply symptomatic of an uncanny awareness that the aesthetic dimension</w:t>
      </w:r>
    </w:p>
    <w:p>
      <w:pPr>
        <w:jc w:val="left"/>
        <w:rPr>
          <w:rFonts w:ascii="Plantin" w:hAnsi="Plantin" w:eastAsia="Calibri" w:cs="Plantin"/>
          <w:sz w:val="20"/>
          <w:szCs w:val="20"/>
        </w:rPr>
      </w:pPr>
      <w:r>
        <w:rPr>
          <w:rFonts w:ascii="Plantin" w:hAnsi="Plantin" w:eastAsia="Calibri" w:cs="Plantin"/>
          <w:sz w:val="20"/>
          <w:szCs w:val="20"/>
        </w:rPr>
        <w:t>contaminates the positivistic materialism we have come to accept as the</w:t>
      </w:r>
    </w:p>
    <w:p>
      <w:pPr>
        <w:jc w:val="left"/>
        <w:rPr>
          <w:rFonts w:ascii="Plantin" w:hAnsi="Plantin" w:eastAsia="Calibri" w:cs="Plantin"/>
          <w:sz w:val="20"/>
          <w:szCs w:val="20"/>
        </w:rPr>
      </w:pPr>
      <w:r>
        <w:rPr>
          <w:rFonts w:ascii="Plantin" w:hAnsi="Plantin" w:eastAsia="Calibri" w:cs="Plantin"/>
          <w:sz w:val="20"/>
          <w:szCs w:val="20"/>
        </w:rPr>
        <w:t>default ontology. At a small scale, aesthetic phenomena just are physical,</w:t>
      </w:r>
    </w:p>
    <w:p>
      <w:pPr>
        <w:jc w:val="left"/>
        <w:rPr>
          <w:rFonts w:ascii="Plantin" w:hAnsi="Plantin" w:eastAsia="Calibri" w:cs="Plantin"/>
          <w:sz w:val="20"/>
          <w:szCs w:val="20"/>
        </w:rPr>
      </w:pPr>
      <w:r>
        <w:rPr>
          <w:rFonts w:ascii="Plantin" w:hAnsi="Plantin" w:eastAsia="Calibri" w:cs="Plantin"/>
          <w:sz w:val="20"/>
          <w:szCs w:val="20"/>
        </w:rPr>
        <w:t>and vice versa: to measure is at some stage “to hit with a photon,” as is “to</w:t>
      </w:r>
    </w:p>
    <w:p>
      <w:pPr>
        <w:jc w:val="left"/>
        <w:rPr>
          <w:rFonts w:ascii="Plantin" w:hAnsi="Plantin" w:eastAsia="Calibri" w:cs="Plantin"/>
          <w:sz w:val="20"/>
          <w:szCs w:val="20"/>
        </w:rPr>
      </w:pPr>
      <w:r>
        <w:rPr>
          <w:rFonts w:ascii="Plantin" w:hAnsi="Plantin" w:eastAsia="Calibri" w:cs="Plantin"/>
          <w:sz w:val="20"/>
          <w:szCs w:val="20"/>
        </w:rPr>
        <w:t>see.” The sorts of things that clunk causality wants to rule out are shadows,</w:t>
      </w:r>
    </w:p>
    <w:p>
      <w:pPr>
        <w:spacing w:before="0" w:after="270"/>
        <w:rPr>
          <w:rFonts w:ascii="Plantin" w:hAnsi="Plantin" w:eastAsia="Calibri" w:cs="Plantin"/>
          <w:sz w:val="20"/>
          <w:szCs w:val="20"/>
        </w:rPr>
      </w:pPr>
      <w:r>
        <w:rPr>
          <w:rFonts w:ascii="Plantin" w:hAnsi="Plantin" w:eastAsia="Calibri" w:cs="Plantin"/>
          <w:sz w:val="20"/>
          <w:szCs w:val="20"/>
        </w:rPr>
        <w:t>sounds, lights and electromagnetic phenomena: a goodly portion of reality. (94-5)</w:t>
      </w:r>
    </w:p>
    <w:p>
      <w:pPr>
        <w:jc w:val="left"/>
        <w:rPr>
          <w:rFonts w:ascii="Plantin" w:hAnsi="Plantin" w:eastAsia="Calibri" w:cs="Plantin"/>
          <w:sz w:val="20"/>
          <w:szCs w:val="20"/>
        </w:rPr>
      </w:pPr>
      <w:r>
        <w:rPr>
          <w:rFonts w:ascii="Plantin" w:hAnsi="Plantin" w:eastAsia="Calibri" w:cs="Plantin"/>
          <w:sz w:val="20"/>
          <w:szCs w:val="20"/>
        </w:rPr>
        <w:t>This should alert us to the fact that the aesthetic dimension, the</w:t>
      </w:r>
    </w:p>
    <w:p>
      <w:pPr>
        <w:jc w:val="left"/>
        <w:rPr>
          <w:rFonts w:ascii="Plantin" w:hAnsi="Plantin" w:eastAsia="Calibri" w:cs="Plantin"/>
          <w:sz w:val="20"/>
          <w:szCs w:val="20"/>
        </w:rPr>
      </w:pPr>
      <w:r>
        <w:rPr>
          <w:rFonts w:ascii="Plantin" w:hAnsi="Plantin" w:eastAsia="Calibri" w:cs="Plantin"/>
          <w:sz w:val="20"/>
          <w:szCs w:val="20"/>
        </w:rPr>
        <w:t>dimension of light and sound and vibration and, moreover, their</w:t>
      </w:r>
    </w:p>
    <w:p>
      <w:pPr>
        <w:jc w:val="left"/>
        <w:rPr>
          <w:rFonts w:ascii="Plantin" w:hAnsi="Plantin" w:eastAsia="Calibri" w:cs="Plantin"/>
          <w:sz w:val="20"/>
          <w:szCs w:val="20"/>
        </w:rPr>
      </w:pPr>
      <w:r>
        <w:rPr>
          <w:rFonts w:ascii="Plantin" w:hAnsi="Plantin" w:eastAsia="Calibri" w:cs="Plantin"/>
          <w:sz w:val="20"/>
          <w:szCs w:val="20"/>
        </w:rPr>
        <w:t>apprehension by all kinds of entities from ears to loudspeakers to</w:t>
      </w:r>
    </w:p>
    <w:p>
      <w:pPr>
        <w:jc w:val="left"/>
        <w:rPr>
          <w:rFonts w:ascii="Plantin" w:hAnsi="Plantin" w:eastAsia="Calibri" w:cs="Plantin"/>
          <w:sz w:val="20"/>
          <w:szCs w:val="20"/>
        </w:rPr>
      </w:pPr>
      <w:r>
        <w:rPr>
          <w:rFonts w:ascii="Plantin" w:hAnsi="Plantin" w:eastAsia="Calibri" w:cs="Plantin"/>
          <w:sz w:val="20"/>
          <w:szCs w:val="20"/>
        </w:rPr>
        <w:t>photographic plates to human neurons, not to mention the knife that makes</w:t>
      </w:r>
    </w:p>
    <w:p>
      <w:pPr>
        <w:jc w:val="left"/>
      </w:pPr>
      <w:r>
        <w:rPr>
          <w:rFonts w:ascii="Plantin" w:hAnsi="Plantin" w:eastAsia="Calibri" w:cs="Plantin"/>
          <w:sz w:val="20"/>
          <w:szCs w:val="20"/>
        </w:rPr>
        <w:t xml:space="preserve">the </w:t>
      </w:r>
      <w:r>
        <w:rPr>
          <w:rFonts w:ascii="Plantin-Italic" w:hAnsi="Plantin-Italic" w:eastAsia="Calibri" w:cs="Plantin-Italic"/>
          <w:i/>
          <w:iCs/>
          <w:sz w:val="20"/>
          <w:szCs w:val="20"/>
        </w:rPr>
        <w:t xml:space="preserve">x </w:t>
      </w:r>
      <w:r>
        <w:rPr>
          <w:rFonts w:ascii="Plantin" w:hAnsi="Plantin" w:eastAsia="Calibri" w:cs="Plantin"/>
          <w:sz w:val="20"/>
          <w:szCs w:val="20"/>
        </w:rPr>
        <w:t>on the cricket ball, is an irreducible aspect of the causal dimension.</w:t>
      </w:r>
    </w:p>
    <w:p>
      <w:pPr>
        <w:jc w:val="left"/>
      </w:pPr>
      <w:r>
        <w:rPr>
          <w:rFonts w:ascii="Plantin" w:hAnsi="Plantin" w:eastAsia="Calibri" w:cs="Plantin"/>
          <w:sz w:val="20"/>
          <w:szCs w:val="20"/>
        </w:rPr>
        <w:t xml:space="preserve">Indeed, as I shall continue to stress, </w:t>
      </w:r>
      <w:r>
        <w:rPr>
          <w:rFonts w:ascii="Plantin-Italic" w:hAnsi="Plantin-Italic" w:eastAsia="Calibri" w:cs="Plantin-Italic"/>
          <w:i/>
          <w:iCs/>
          <w:sz w:val="20"/>
          <w:szCs w:val="20"/>
        </w:rPr>
        <w:t>the aesthetic dimension just is the</w:t>
      </w:r>
    </w:p>
    <w:p>
      <w:pPr>
        <w:spacing w:before="0" w:after="270"/>
      </w:pPr>
      <w:r>
        <w:rPr>
          <w:rFonts w:ascii="Plantin-Italic" w:hAnsi="Plantin-Italic" w:eastAsia="Calibri" w:cs="Plantin-Italic"/>
          <w:i/>
          <w:iCs/>
          <w:sz w:val="20"/>
          <w:szCs w:val="20"/>
        </w:rPr>
        <w:t>causal dimension</w:t>
      </w:r>
      <w:r>
        <w:rPr>
          <w:rFonts w:ascii="Plantin" w:hAnsi="Plantin" w:eastAsia="Calibri" w:cs="Plantin"/>
          <w:sz w:val="20"/>
          <w:szCs w:val="20"/>
        </w:rPr>
        <w:t>. (96)</w:t>
      </w:r>
    </w:p>
    <w:p>
      <w:pPr>
        <w:jc w:val="left"/>
        <w:rPr>
          <w:rFonts w:ascii="Plantin" w:hAnsi="Plantin" w:eastAsia="Calibri" w:cs="Plantin"/>
          <w:sz w:val="20"/>
          <w:szCs w:val="20"/>
        </w:rPr>
      </w:pPr>
      <w:r>
        <w:rPr>
          <w:rFonts w:ascii="Plantin" w:hAnsi="Plantin" w:eastAsia="Calibri" w:cs="Plantin"/>
          <w:sz w:val="20"/>
          <w:szCs w:val="20"/>
        </w:rPr>
        <w:t>Actual, real things are happening at multiple levels and involving</w:t>
      </w:r>
    </w:p>
    <w:p>
      <w:pPr>
        <w:jc w:val="left"/>
        <w:rPr>
          <w:rFonts w:ascii="Plantin" w:hAnsi="Plantin" w:eastAsia="Calibri" w:cs="Plantin"/>
          <w:sz w:val="20"/>
          <w:szCs w:val="20"/>
        </w:rPr>
      </w:pPr>
      <w:r>
        <w:rPr>
          <w:rFonts w:ascii="Plantin" w:hAnsi="Plantin" w:eastAsia="Calibri" w:cs="Plantin"/>
          <w:sz w:val="20"/>
          <w:szCs w:val="20"/>
        </w:rPr>
        <w:t>multiple agents, as the wave front of the single sound wave from the frog’s</w:t>
      </w:r>
    </w:p>
    <w:p>
      <w:pPr>
        <w:jc w:val="left"/>
        <w:rPr>
          <w:rFonts w:ascii="Plantin" w:hAnsi="Plantin" w:eastAsia="Calibri" w:cs="Plantin"/>
          <w:sz w:val="20"/>
          <w:szCs w:val="20"/>
        </w:rPr>
      </w:pPr>
      <w:r>
        <w:rPr>
          <w:rFonts w:ascii="Plantin" w:hAnsi="Plantin" w:eastAsia="Calibri" w:cs="Plantin"/>
          <w:sz w:val="20"/>
          <w:szCs w:val="20"/>
        </w:rPr>
        <w:t>mouth traverses the pond to my ears. The wave becomes imprinted on the</w:t>
      </w:r>
    </w:p>
    <w:p>
      <w:pPr>
        <w:jc w:val="left"/>
        <w:rPr>
          <w:rFonts w:ascii="Plantin" w:hAnsi="Plantin" w:eastAsia="Calibri" w:cs="Plantin"/>
          <w:sz w:val="20"/>
          <w:szCs w:val="20"/>
        </w:rPr>
      </w:pPr>
      <w:r>
        <w:rPr>
          <w:rFonts w:ascii="Plantin" w:hAnsi="Plantin" w:eastAsia="Calibri" w:cs="Plantin"/>
          <w:sz w:val="20"/>
          <w:szCs w:val="20"/>
        </w:rPr>
        <w:t>air, on the spider’s web, in the human ear. Each packet of air molecules</w:t>
      </w:r>
    </w:p>
    <w:p>
      <w:pPr>
        <w:jc w:val="left"/>
        <w:rPr>
          <w:rFonts w:ascii="Plantin" w:hAnsi="Plantin" w:eastAsia="Calibri" w:cs="Plantin"/>
          <w:sz w:val="20"/>
          <w:szCs w:val="20"/>
        </w:rPr>
      </w:pPr>
      <w:r>
        <w:rPr>
          <w:rFonts w:ascii="Plantin" w:hAnsi="Plantin" w:eastAsia="Calibri" w:cs="Plantin"/>
          <w:sz w:val="20"/>
          <w:szCs w:val="20"/>
        </w:rPr>
        <w:t>translates the wave from itself to the next packet: trans-late means “carry</w:t>
      </w:r>
    </w:p>
    <w:p>
      <w:pPr>
        <w:jc w:val="left"/>
      </w:pPr>
      <w:r>
        <w:rPr>
          <w:rFonts w:ascii="Plantin" w:hAnsi="Plantin" w:eastAsia="Calibri" w:cs="Plantin"/>
          <w:sz w:val="20"/>
          <w:szCs w:val="20"/>
        </w:rPr>
        <w:t xml:space="preserve">across,” which is also what </w:t>
      </w:r>
      <w:r>
        <w:rPr>
          <w:rFonts w:ascii="Plantin-Italic" w:hAnsi="Plantin-Italic" w:eastAsia="Calibri" w:cs="Plantin-Italic"/>
          <w:i/>
          <w:iCs/>
          <w:sz w:val="20"/>
          <w:szCs w:val="20"/>
        </w:rPr>
        <w:t xml:space="preserve">meta-phor </w:t>
      </w:r>
      <w:r>
        <w:rPr>
          <w:rFonts w:ascii="Plantin" w:hAnsi="Plantin" w:eastAsia="Calibri" w:cs="Plantin"/>
          <w:sz w:val="20"/>
          <w:szCs w:val="20"/>
        </w:rPr>
        <w:t>means. I hope you are beginning to</w:t>
      </w:r>
    </w:p>
    <w:p>
      <w:pPr>
        <w:jc w:val="left"/>
        <w:rPr>
          <w:rFonts w:ascii="Plantin" w:hAnsi="Plantin" w:eastAsia="Calibri" w:cs="Plantin"/>
          <w:sz w:val="20"/>
          <w:szCs w:val="20"/>
        </w:rPr>
      </w:pPr>
      <w:r>
        <w:rPr>
          <w:rFonts w:ascii="Plantin" w:hAnsi="Plantin" w:eastAsia="Calibri" w:cs="Plantin"/>
          <w:sz w:val="20"/>
          <w:szCs w:val="20"/>
        </w:rPr>
        <w:t>see how causality and aesthetic “information” are deeply bound up with</w:t>
      </w:r>
    </w:p>
    <w:p>
      <w:pPr>
        <w:jc w:val="left"/>
        <w:rPr>
          <w:rFonts w:ascii="Plantin" w:hAnsi="Plantin" w:eastAsia="Calibri" w:cs="Plantin"/>
          <w:sz w:val="20"/>
          <w:szCs w:val="20"/>
        </w:rPr>
      </w:pPr>
      <w:r>
        <w:rPr>
          <w:rFonts w:ascii="Plantin" w:hAnsi="Plantin" w:eastAsia="Calibri" w:cs="Plantin"/>
          <w:sz w:val="20"/>
          <w:szCs w:val="20"/>
        </w:rPr>
        <w:t>one another.</w:t>
      </w:r>
    </w:p>
    <w:p>
      <w:pPr>
        <w:jc w:val="left"/>
        <w:rPr>
          <w:rFonts w:ascii="Plantin" w:hAnsi="Plantin" w:eastAsia="Calibri" w:cs="Plantin"/>
          <w:sz w:val="20"/>
          <w:szCs w:val="20"/>
        </w:rPr>
      </w:pPr>
      <w:r>
        <w:rPr>
          <w:rFonts w:ascii="Plantin" w:hAnsi="Plantin" w:eastAsia="Calibri" w:cs="Plantin"/>
          <w:sz w:val="20"/>
          <w:szCs w:val="20"/>
        </w:rPr>
        <w:t>Every object is a marvelous archaeological record of everything that</w:t>
      </w:r>
    </w:p>
    <w:p>
      <w:pPr>
        <w:jc w:val="left"/>
        <w:rPr>
          <w:rFonts w:ascii="Plantin" w:hAnsi="Plantin" w:eastAsia="Calibri" w:cs="Plantin"/>
          <w:sz w:val="20"/>
          <w:szCs w:val="20"/>
        </w:rPr>
      </w:pPr>
      <w:r>
        <w:rPr>
          <w:rFonts w:ascii="Plantin" w:hAnsi="Plantin" w:eastAsia="Calibri" w:cs="Plantin"/>
          <w:sz w:val="20"/>
          <w:szCs w:val="20"/>
        </w:rPr>
        <w:t>ever happened to it. This is not to say that the object is only everything that</w:t>
      </w:r>
    </w:p>
    <w:p>
      <w:pPr>
        <w:jc w:val="left"/>
        <w:rPr>
          <w:rFonts w:ascii="Plantin" w:hAnsi="Plantin" w:eastAsia="Calibri" w:cs="Plantin"/>
          <w:sz w:val="20"/>
          <w:szCs w:val="20"/>
        </w:rPr>
      </w:pPr>
      <w:r>
        <w:rPr>
          <w:rFonts w:ascii="Plantin" w:hAnsi="Plantin" w:eastAsia="Calibri" w:cs="Plantin"/>
          <w:sz w:val="20"/>
          <w:szCs w:val="20"/>
        </w:rPr>
        <w:t>ever happened to it—an inscribable surface such as a hard drive or a piece</w:t>
      </w:r>
    </w:p>
    <w:p>
      <w:pPr>
        <w:jc w:val="left"/>
      </w:pPr>
      <w:r>
        <w:rPr>
          <w:rFonts w:ascii="Plantin" w:hAnsi="Plantin" w:eastAsia="Calibri" w:cs="Plantin"/>
          <w:sz w:val="20"/>
          <w:szCs w:val="20"/>
        </w:rPr>
        <w:t xml:space="preserve">of paper is precisely </w:t>
      </w:r>
      <w:r>
        <w:rPr>
          <w:rFonts w:ascii="Plantin-Italic" w:hAnsi="Plantin-Italic" w:eastAsia="Calibri" w:cs="Plantin-Italic"/>
          <w:i/>
          <w:iCs/>
          <w:sz w:val="20"/>
          <w:szCs w:val="20"/>
        </w:rPr>
        <w:t xml:space="preserve">not </w:t>
      </w:r>
      <w:r>
        <w:rPr>
          <w:rFonts w:ascii="Plantin" w:hAnsi="Plantin" w:eastAsia="Calibri" w:cs="Plantin"/>
          <w:sz w:val="20"/>
          <w:szCs w:val="20"/>
        </w:rPr>
        <w:t xml:space="preserve">the information it records, for the </w:t>
      </w:r>
      <w:r>
        <w:rPr>
          <w:rFonts w:ascii="PlantinExpert" w:hAnsi="PlantinExpert" w:eastAsia="PlantinExpert" w:cs="PlantinExpert"/>
          <w:sz w:val="20"/>
          <w:szCs w:val="20"/>
        </w:rPr>
        <w:t xml:space="preserve"> </w:t>
      </w:r>
      <w:r>
        <w:rPr>
          <w:rFonts w:ascii="Plantin" w:hAnsi="Plantin" w:eastAsia="Calibri" w:cs="Plantin"/>
          <w:sz w:val="20"/>
          <w:szCs w:val="20"/>
        </w:rPr>
        <w:t>reason that</w:t>
      </w:r>
    </w:p>
    <w:p>
      <w:pPr>
        <w:spacing w:before="0" w:after="270"/>
        <w:rPr>
          <w:rFonts w:ascii="Plantin" w:hAnsi="Plantin" w:eastAsia="Calibri" w:cs="Plantin"/>
          <w:sz w:val="20"/>
          <w:szCs w:val="20"/>
        </w:rPr>
      </w:pPr>
      <w:r>
        <w:rPr>
          <w:rFonts w:ascii="Plantin" w:hAnsi="Plantin" w:eastAsia="Calibri" w:cs="Plantin"/>
          <w:sz w:val="20"/>
          <w:szCs w:val="20"/>
        </w:rPr>
        <w:t>it withdraws. (112)</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adds: yes, but let’s not forget the forest-for-the-spider, the forest-forthe-</w:t>
      </w:r>
    </w:p>
    <w:p>
      <w:pPr>
        <w:jc w:val="left"/>
      </w:pPr>
      <w:r>
        <w:rPr>
          <w:rFonts w:ascii="Plantin" w:hAnsi="Plantin" w:eastAsia="PlantinExpert" w:cs="Plantin"/>
          <w:sz w:val="20"/>
          <w:szCs w:val="20"/>
        </w:rPr>
        <w:t xml:space="preserve">spider-web, the forest-for-the-tree, and last but not least, </w:t>
      </w:r>
      <w:r>
        <w:rPr>
          <w:rFonts w:ascii="Plantin-Italic" w:hAnsi="Plantin-Italic" w:eastAsia="PlantinExpert" w:cs="Plantin-Italic"/>
          <w:i/>
          <w:iCs/>
          <w:sz w:val="20"/>
          <w:szCs w:val="20"/>
        </w:rPr>
        <w:t>the forestfor-</w:t>
      </w:r>
    </w:p>
    <w:p>
      <w:pPr>
        <w:jc w:val="left"/>
      </w:pPr>
      <w:r>
        <w:rPr>
          <w:rFonts w:ascii="Plantin-Italic" w:hAnsi="Plantin-Italic" w:eastAsia="PlantinExpert" w:cs="Plantin-Italic"/>
          <w:i/>
          <w:iCs/>
          <w:sz w:val="20"/>
          <w:szCs w:val="20"/>
        </w:rPr>
        <w:t>the-forest</w:t>
      </w:r>
      <w:r>
        <w:rPr>
          <w:rFonts w:ascii="Plantin" w:hAnsi="Plantin" w:eastAsia="PlantinExpert" w:cs="Plantin"/>
          <w:sz w:val="20"/>
          <w:szCs w:val="20"/>
        </w:rPr>
        <w:t>. Even if it could exist on its little ownsome, a forest would</w:t>
      </w:r>
    </w:p>
    <w:p>
      <w:pPr>
        <w:jc w:val="left"/>
      </w:pPr>
      <w:r>
        <w:rPr>
          <w:rFonts w:ascii="Plantin" w:hAnsi="Plantin" w:eastAsia="PlantinExpert" w:cs="Plantin"/>
          <w:sz w:val="20"/>
          <w:szCs w:val="20"/>
        </w:rPr>
        <w:t xml:space="preserve">exemplify how </w:t>
      </w:r>
      <w:r>
        <w:rPr>
          <w:rFonts w:ascii="Plantin-Italic" w:hAnsi="Plantin-Italic" w:eastAsia="PlantinExpert" w:cs="Plantin-Italic"/>
          <w:i/>
          <w:iCs/>
          <w:sz w:val="20"/>
          <w:szCs w:val="20"/>
        </w:rPr>
        <w:t>existence just is coexistence</w:t>
      </w:r>
      <w:r>
        <w:rPr>
          <w:rFonts w:ascii="Plantin" w:hAnsi="Plantin" w:eastAsia="PlantinExpert" w:cs="Plantin"/>
          <w:sz w:val="20"/>
          <w:szCs w:val="20"/>
        </w:rPr>
        <w:t>. To say that existence is coexistence</w:t>
      </w:r>
    </w:p>
    <w:p>
      <w:pPr>
        <w:jc w:val="left"/>
        <w:rPr>
          <w:rFonts w:ascii="Plantin" w:hAnsi="Plantin" w:eastAsia="PlantinExpert" w:cs="Plantin"/>
          <w:sz w:val="20"/>
          <w:szCs w:val="20"/>
        </w:rPr>
      </w:pPr>
      <w:r>
        <w:rPr>
          <w:rFonts w:ascii="Plantin" w:hAnsi="Plantin" w:eastAsia="PlantinExpert" w:cs="Plantin"/>
          <w:sz w:val="20"/>
          <w:szCs w:val="20"/>
        </w:rPr>
        <w:t>is not to say that things merely reduce to their relations. Rather, it is to</w:t>
      </w:r>
    </w:p>
    <w:p>
      <w:pPr>
        <w:jc w:val="left"/>
        <w:rPr>
          <w:rFonts w:ascii="Plantin" w:hAnsi="Plantin" w:eastAsia="PlantinExpert" w:cs="Plantin"/>
          <w:sz w:val="20"/>
          <w:szCs w:val="20"/>
        </w:rPr>
      </w:pPr>
      <w:r>
        <w:rPr>
          <w:rFonts w:ascii="Plantin" w:hAnsi="Plantin" w:eastAsia="PlantinExpert" w:cs="Plantin"/>
          <w:sz w:val="20"/>
          <w:szCs w:val="20"/>
        </w:rPr>
        <w:t>argue that because of withdrawal, an object never exhausts itself in its</w:t>
      </w:r>
    </w:p>
    <w:p>
      <w:pPr>
        <w:jc w:val="left"/>
        <w:rPr>
          <w:rFonts w:ascii="Plantin" w:hAnsi="Plantin" w:eastAsia="PlantinExpert" w:cs="Plantin"/>
          <w:sz w:val="20"/>
          <w:szCs w:val="20"/>
        </w:rPr>
      </w:pPr>
      <w:r>
        <w:rPr>
          <w:rFonts w:ascii="Plantin" w:hAnsi="Plantin" w:eastAsia="PlantinExpert" w:cs="Plantin"/>
          <w:sz w:val="20"/>
          <w:szCs w:val="20"/>
        </w:rPr>
        <w:t>appearances—this means that there is always something left over, as it were,</w:t>
      </w:r>
    </w:p>
    <w:p>
      <w:pPr>
        <w:jc w:val="left"/>
        <w:rPr>
          <w:rFonts w:ascii="Plantin" w:hAnsi="Plantin" w:eastAsia="PlantinExpert" w:cs="Plantin"/>
          <w:sz w:val="20"/>
          <w:szCs w:val="20"/>
        </w:rPr>
      </w:pPr>
      <w:r>
        <w:rPr>
          <w:rFonts w:ascii="Plantin" w:hAnsi="Plantin" w:eastAsia="PlantinExpert" w:cs="Plantin"/>
          <w:sz w:val="20"/>
          <w:szCs w:val="20"/>
        </w:rPr>
        <w:t>an excess that might be experienced as a distortion, gap, or void. In their</w:t>
      </w:r>
    </w:p>
    <w:p>
      <w:pPr>
        <w:jc w:val="left"/>
        <w:rPr>
          <w:rFonts w:ascii="Plantin" w:hAnsi="Plantin" w:eastAsia="PlantinExpert" w:cs="Plantin"/>
          <w:sz w:val="20"/>
          <w:szCs w:val="20"/>
        </w:rPr>
      </w:pPr>
      <w:r>
        <w:rPr>
          <w:rFonts w:ascii="Plantin" w:hAnsi="Plantin" w:eastAsia="PlantinExpert" w:cs="Plantin"/>
          <w:sz w:val="20"/>
          <w:szCs w:val="20"/>
        </w:rPr>
        <w:t>very selves, objects are “a little world made cunningly,” as John Donne</w:t>
      </w:r>
    </w:p>
    <w:p>
      <w:pPr>
        <w:spacing w:before="0" w:after="270"/>
        <w:rPr>
          <w:rFonts w:ascii="Plantin" w:hAnsi="Plantin" w:eastAsia="PlantinExpert" w:cs="Plantin"/>
          <w:sz w:val="20"/>
          <w:szCs w:val="20"/>
        </w:rPr>
      </w:pPr>
      <w:r>
        <w:rPr>
          <w:rFonts w:ascii="Plantin" w:hAnsi="Plantin" w:eastAsia="PlantinExpert" w:cs="Plantin"/>
          <w:sz w:val="20"/>
          <w:szCs w:val="20"/>
        </w:rPr>
        <w:t>writes.5 (13)</w:t>
      </w:r>
    </w:p>
    <w:p>
      <w:pPr>
        <w:jc w:val="left"/>
        <w:rPr>
          <w:rFonts w:ascii="Plantin" w:hAnsi="Plantin" w:eastAsia="Calibri" w:cs="Plantin"/>
          <w:sz w:val="20"/>
          <w:szCs w:val="20"/>
        </w:rPr>
      </w:pPr>
      <w:r>
        <w:rPr>
          <w:rFonts w:ascii="Plantin" w:hAnsi="Plantin" w:eastAsia="Calibri" w:cs="Plantin"/>
          <w:sz w:val="20"/>
          <w:szCs w:val="20"/>
        </w:rPr>
        <w:t>All the classical definitions of emergence seem to indicate that they</w:t>
      </w:r>
    </w:p>
    <w:p>
      <w:pPr>
        <w:jc w:val="left"/>
        <w:rPr>
          <w:rFonts w:ascii="Plantin" w:hAnsi="Plantin" w:eastAsia="Calibri" w:cs="Plantin"/>
          <w:sz w:val="20"/>
          <w:szCs w:val="20"/>
        </w:rPr>
      </w:pPr>
      <w:r>
        <w:rPr>
          <w:rFonts w:ascii="Plantin" w:hAnsi="Plantin" w:eastAsia="Calibri" w:cs="Plantin"/>
          <w:sz w:val="20"/>
          <w:szCs w:val="20"/>
        </w:rPr>
        <w:t>are talking about wholes that are more than the sum of their parts, that</w:t>
      </w:r>
    </w:p>
    <w:p>
      <w:pPr>
        <w:jc w:val="left"/>
        <w:rPr>
          <w:rFonts w:ascii="Plantin" w:hAnsi="Plantin" w:eastAsia="Calibri" w:cs="Plantin"/>
          <w:sz w:val="20"/>
          <w:szCs w:val="20"/>
        </w:rPr>
      </w:pPr>
      <w:r>
        <w:rPr>
          <w:rFonts w:ascii="Plantin" w:hAnsi="Plantin" w:eastAsia="Calibri" w:cs="Plantin"/>
          <w:sz w:val="20"/>
          <w:szCs w:val="20"/>
        </w:rPr>
        <w:t>are relatively stable, that exert downward causality (they can affect their</w:t>
      </w:r>
    </w:p>
    <w:p>
      <w:pPr>
        <w:jc w:val="left"/>
        <w:rPr>
          <w:rFonts w:ascii="Plantin" w:hAnsi="Plantin" w:eastAsia="Calibri" w:cs="Plantin"/>
          <w:sz w:val="20"/>
          <w:szCs w:val="20"/>
        </w:rPr>
      </w:pPr>
      <w:r>
        <w:rPr>
          <w:rFonts w:ascii="Plantin" w:hAnsi="Plantin" w:eastAsia="Calibri" w:cs="Plantin"/>
          <w:sz w:val="20"/>
          <w:szCs w:val="20"/>
        </w:rPr>
        <w:t>parts), and so on. Current ontological ideology, fixated on process,</w:t>
      </w:r>
    </w:p>
    <w:p>
      <w:pPr>
        <w:jc w:val="left"/>
        <w:rPr>
          <w:rFonts w:ascii="Plantin" w:hAnsi="Plantin" w:eastAsia="Calibri" w:cs="Plantin"/>
          <w:sz w:val="20"/>
          <w:szCs w:val="20"/>
        </w:rPr>
      </w:pPr>
      <w:r>
        <w:rPr>
          <w:rFonts w:ascii="Plantin" w:hAnsi="Plantin" w:eastAsia="Calibri" w:cs="Plantin"/>
          <w:sz w:val="20"/>
          <w:szCs w:val="20"/>
        </w:rPr>
        <w:t>assumes that emergence is some kind of basic machinery that keeps the</w:t>
      </w:r>
    </w:p>
    <w:p>
      <w:pPr>
        <w:jc w:val="left"/>
        <w:rPr>
          <w:rFonts w:ascii="Plantin" w:hAnsi="Plantin" w:eastAsia="Calibri" w:cs="Plantin"/>
          <w:sz w:val="20"/>
          <w:szCs w:val="20"/>
        </w:rPr>
      </w:pPr>
      <w:r>
        <w:rPr>
          <w:rFonts w:ascii="Plantin" w:hAnsi="Plantin" w:eastAsia="Calibri" w:cs="Plantin"/>
          <w:sz w:val="20"/>
          <w:szCs w:val="20"/>
        </w:rPr>
        <w:t>world together and generates new parts of the world. The tendency is</w:t>
      </w:r>
    </w:p>
    <w:p>
      <w:pPr>
        <w:jc w:val="left"/>
        <w:rPr>
          <w:rFonts w:ascii="Plantin" w:hAnsi="Plantin" w:eastAsia="Calibri" w:cs="Plantin"/>
          <w:sz w:val="20"/>
          <w:szCs w:val="20"/>
        </w:rPr>
      </w:pPr>
      <w:r>
        <w:rPr>
          <w:rFonts w:ascii="Plantin" w:hAnsi="Plantin" w:eastAsia="Calibri" w:cs="Plantin"/>
          <w:sz w:val="20"/>
          <w:szCs w:val="20"/>
        </w:rPr>
        <w:t>to see it as some kind of underlying causal mechanism by which smaller</w:t>
      </w:r>
    </w:p>
    <w:p>
      <w:pPr>
        <w:jc w:val="left"/>
        <w:rPr>
          <w:rFonts w:ascii="Plantin" w:hAnsi="Plantin" w:eastAsia="Calibri" w:cs="Plantin"/>
          <w:sz w:val="20"/>
          <w:szCs w:val="20"/>
        </w:rPr>
      </w:pPr>
      <w:r>
        <w:rPr>
          <w:rFonts w:ascii="Plantin" w:hAnsi="Plantin" w:eastAsia="Calibri" w:cs="Plantin"/>
          <w:sz w:val="20"/>
          <w:szCs w:val="20"/>
        </w:rPr>
        <w:t>components start to function as a larger, super component. If true, this</w:t>
      </w:r>
    </w:p>
    <w:p>
      <w:pPr>
        <w:jc w:val="left"/>
        <w:rPr>
          <w:rFonts w:ascii="Plantin" w:hAnsi="Plantin" w:eastAsia="Calibri" w:cs="Plantin"/>
          <w:sz w:val="20"/>
          <w:szCs w:val="20"/>
        </w:rPr>
      </w:pPr>
      <w:r>
        <w:rPr>
          <w:rFonts w:ascii="Plantin" w:hAnsi="Plantin" w:eastAsia="Calibri" w:cs="Plantin"/>
          <w:sz w:val="20"/>
          <w:szCs w:val="20"/>
        </w:rPr>
        <w:t>would seriously upset the object-oriented applecart. Why? Because objects</w:t>
      </w:r>
    </w:p>
    <w:p>
      <w:pPr>
        <w:jc w:val="left"/>
        <w:rPr>
          <w:rFonts w:ascii="Plantin" w:hAnsi="Plantin" w:eastAsia="Calibri" w:cs="Plantin"/>
          <w:sz w:val="20"/>
          <w:szCs w:val="20"/>
        </w:rPr>
      </w:pPr>
      <w:r>
        <w:rPr>
          <w:rFonts w:ascii="Plantin" w:hAnsi="Plantin" w:eastAsia="Calibri" w:cs="Plantin"/>
          <w:sz w:val="20"/>
          <w:szCs w:val="20"/>
        </w:rPr>
        <w:t>are the ontologically primary entities.</w:t>
      </w:r>
    </w:p>
    <w:p>
      <w:pPr>
        <w:jc w:val="left"/>
      </w:pPr>
      <w:r>
        <w:rPr>
          <w:rFonts w:ascii="Plantin" w:hAnsi="Plantin" w:eastAsia="Calibri" w:cs="Plantin"/>
          <w:sz w:val="20"/>
          <w:szCs w:val="20"/>
        </w:rPr>
        <w:t xml:space="preserve">In an </w:t>
      </w:r>
      <w:r>
        <w:rPr>
          <w:rFonts w:ascii="PlantinExpert" w:hAnsi="PlantinExpert" w:eastAsia="PlantinExpert" w:cs="PlantinExpert"/>
          <w:sz w:val="20"/>
          <w:szCs w:val="20"/>
        </w:rPr>
        <w:t xml:space="preserve">ooo </w:t>
      </w:r>
      <w:r>
        <w:rPr>
          <w:rFonts w:ascii="Plantin" w:hAnsi="Plantin" w:eastAsia="Calibri" w:cs="Plantin"/>
          <w:sz w:val="20"/>
          <w:szCs w:val="20"/>
        </w:rPr>
        <w:t>reality, emergence must be a</w:t>
      </w:r>
    </w:p>
    <w:p>
      <w:pPr>
        <w:jc w:val="left"/>
        <w:rPr>
          <w:rFonts w:ascii="Plantin" w:hAnsi="Plantin" w:eastAsia="Calibri" w:cs="Plantin"/>
          <w:sz w:val="20"/>
          <w:szCs w:val="20"/>
        </w:rPr>
      </w:pPr>
      <w:r>
        <w:rPr>
          <w:rFonts w:ascii="Plantin" w:hAnsi="Plantin" w:eastAsia="Calibri" w:cs="Plantin"/>
          <w:sz w:val="20"/>
          <w:szCs w:val="20"/>
        </w:rPr>
        <w:t>property of objects, not the other way</w:t>
      </w:r>
    </w:p>
    <w:p>
      <w:pPr>
        <w:jc w:val="left"/>
        <w:rPr>
          <w:rFonts w:ascii="Plantin" w:hAnsi="Plantin" w:eastAsia="Calibri" w:cs="Plantin"/>
          <w:sz w:val="20"/>
          <w:szCs w:val="20"/>
        </w:rPr>
      </w:pPr>
      <w:r>
        <w:rPr>
          <w:rFonts w:ascii="Plantin" w:hAnsi="Plantin" w:eastAsia="Calibri" w:cs="Plantin"/>
          <w:sz w:val="20"/>
          <w:szCs w:val="20"/>
        </w:rPr>
        <w:t>around. In other words, emergence is</w:t>
      </w:r>
    </w:p>
    <w:p>
      <w:pPr>
        <w:spacing w:before="0" w:after="270"/>
        <w:rPr>
          <w:rFonts w:ascii="Plantin" w:hAnsi="Plantin" w:eastAsia="Calibri" w:cs="Plantin"/>
          <w:sz w:val="20"/>
          <w:szCs w:val="20"/>
        </w:rPr>
      </w:pPr>
      <w:r>
        <w:rPr>
          <w:rFonts w:ascii="Plantin" w:hAnsi="Plantin" w:eastAsia="Calibri" w:cs="Plantin"/>
          <w:sz w:val="20"/>
          <w:szCs w:val="20"/>
        </w:rPr>
        <w:t>always sensual. (137)</w:t>
      </w:r>
    </w:p>
    <w:p>
      <w:pPr>
        <w:jc w:val="left"/>
        <w:rPr>
          <w:rFonts w:ascii="Plantin" w:hAnsi="Plantin" w:eastAsia="Calibri" w:cs="Plantin"/>
          <w:sz w:val="20"/>
          <w:szCs w:val="20"/>
        </w:rPr>
      </w:pPr>
      <w:r>
        <w:rPr>
          <w:rFonts w:ascii="Plantin" w:hAnsi="Plantin" w:eastAsia="Calibri" w:cs="Plantin"/>
          <w:sz w:val="20"/>
          <w:szCs w:val="20"/>
        </w:rPr>
        <w:t>Emergence steps in as a kind of magic grease to oil the engine presumed</w:t>
      </w:r>
    </w:p>
    <w:p>
      <w:pPr>
        <w:jc w:val="left"/>
        <w:rPr>
          <w:rFonts w:ascii="Plantin" w:hAnsi="Plantin" w:eastAsia="Calibri" w:cs="Plantin"/>
          <w:sz w:val="20"/>
          <w:szCs w:val="20"/>
        </w:rPr>
      </w:pPr>
      <w:r>
        <w:rPr>
          <w:rFonts w:ascii="Plantin" w:hAnsi="Plantin" w:eastAsia="Calibri" w:cs="Plantin"/>
          <w:sz w:val="20"/>
          <w:szCs w:val="20"/>
        </w:rPr>
        <w:t>to lurk in the sub-basement of reality beneath objects. Yet emergence</w:t>
      </w:r>
    </w:p>
    <w:p>
      <w:pPr>
        <w:jc w:val="left"/>
        <w:rPr>
          <w:rFonts w:ascii="Plantin" w:hAnsi="Plantin" w:eastAsia="Calibri" w:cs="Plantin"/>
          <w:sz w:val="20"/>
          <w:szCs w:val="20"/>
        </w:rPr>
      </w:pPr>
      <w:r>
        <w:rPr>
          <w:rFonts w:ascii="Plantin" w:hAnsi="Plantin" w:eastAsia="Calibri" w:cs="Plantin"/>
          <w:sz w:val="20"/>
          <w:szCs w:val="20"/>
        </w:rPr>
        <w:t>is always emergence-for or emergence-as (somewhat the same thing).</w:t>
      </w:r>
    </w:p>
    <w:p>
      <w:pPr>
        <w:jc w:val="left"/>
        <w:rPr>
          <w:rFonts w:ascii="Plantin" w:hAnsi="Plantin" w:eastAsia="Calibri" w:cs="Plantin"/>
          <w:sz w:val="20"/>
          <w:szCs w:val="20"/>
        </w:rPr>
      </w:pPr>
      <w:r>
        <w:rPr>
          <w:rFonts w:ascii="Plantin" w:hAnsi="Plantin" w:eastAsia="Calibri" w:cs="Plantin"/>
          <w:sz w:val="20"/>
          <w:szCs w:val="20"/>
        </w:rPr>
        <w:t>Consider again the case of the boiling kettle. What is happening? Electrons</w:t>
      </w:r>
    </w:p>
    <w:p>
      <w:pPr>
        <w:jc w:val="left"/>
        <w:rPr>
          <w:rFonts w:ascii="Plantin" w:hAnsi="Plantin" w:eastAsia="Calibri" w:cs="Plantin"/>
          <w:sz w:val="20"/>
          <w:szCs w:val="20"/>
        </w:rPr>
      </w:pPr>
      <w:r>
        <w:rPr>
          <w:rFonts w:ascii="Plantin" w:hAnsi="Plantin" w:eastAsia="Calibri" w:cs="Plantin"/>
          <w:sz w:val="20"/>
          <w:szCs w:val="20"/>
        </w:rPr>
        <w:t>are quantum jumping from lower to higher orbits. This behavior, a phase</w:t>
      </w:r>
    </w:p>
    <w:p>
      <w:pPr>
        <w:jc w:val="left"/>
        <w:rPr>
          <w:rFonts w:ascii="Plantin" w:hAnsi="Plantin" w:eastAsia="Calibri" w:cs="Plantin"/>
          <w:sz w:val="20"/>
          <w:szCs w:val="20"/>
        </w:rPr>
      </w:pPr>
      <w:r>
        <w:rPr>
          <w:rFonts w:ascii="Plantin" w:hAnsi="Plantin" w:eastAsia="Calibri" w:cs="Plantin"/>
          <w:sz w:val="20"/>
          <w:szCs w:val="20"/>
        </w:rPr>
        <w:t>transition, emerges as boiling for an observer like me, waiting for my</w:t>
      </w:r>
    </w:p>
    <w:p>
      <w:pPr>
        <w:jc w:val="left"/>
        <w:rPr>
          <w:rFonts w:ascii="Plantin" w:hAnsi="Plantin" w:eastAsia="Calibri" w:cs="Plantin"/>
          <w:sz w:val="20"/>
          <w:szCs w:val="20"/>
        </w:rPr>
      </w:pPr>
      <w:r>
        <w:rPr>
          <w:rFonts w:ascii="Plantin" w:hAnsi="Plantin" w:eastAsia="Calibri" w:cs="Plantin"/>
          <w:sz w:val="20"/>
          <w:szCs w:val="20"/>
        </w:rPr>
        <w:t>afternoon tea. The smooth, holistic slide of water from cool to boiling</w:t>
      </w:r>
    </w:p>
    <w:p>
      <w:pPr>
        <w:jc w:val="left"/>
        <w:rPr>
          <w:rFonts w:ascii="Plantin" w:hAnsi="Plantin" w:eastAsia="Calibri" w:cs="Plantin"/>
          <w:sz w:val="20"/>
          <w:szCs w:val="20"/>
        </w:rPr>
      </w:pPr>
      <w:r>
        <w:rPr>
          <w:rFonts w:ascii="Plantin" w:hAnsi="Plantin" w:eastAsia="Calibri" w:cs="Plantin"/>
          <w:sz w:val="20"/>
          <w:szCs w:val="20"/>
        </w:rPr>
        <w:t>happens to me, an observer, just like the way the sphere pops out of the</w:t>
      </w:r>
    </w:p>
    <w:p>
      <w:pPr>
        <w:jc w:val="left"/>
        <w:rPr>
          <w:rFonts w:ascii="Plantin" w:hAnsi="Plantin" w:eastAsia="Calibri" w:cs="Plantin"/>
          <w:sz w:val="20"/>
          <w:szCs w:val="20"/>
        </w:rPr>
      </w:pPr>
      <w:r>
        <w:rPr>
          <w:rFonts w:ascii="Plantin" w:hAnsi="Plantin" w:eastAsia="Calibri" w:cs="Plantin"/>
          <w:sz w:val="20"/>
          <w:szCs w:val="20"/>
        </w:rPr>
        <w:t>patches of black in Figure 1. Emergence appears unified and smooth, but</w:t>
      </w:r>
    </w:p>
    <w:p>
      <w:pPr>
        <w:jc w:val="left"/>
        <w:rPr>
          <w:rFonts w:ascii="Plantin" w:hAnsi="Plantin" w:eastAsia="Calibri" w:cs="Plantin"/>
          <w:sz w:val="20"/>
          <w:szCs w:val="20"/>
        </w:rPr>
      </w:pPr>
      <w:r>
        <w:rPr>
          <w:rFonts w:ascii="Plantin" w:hAnsi="Plantin" w:eastAsia="Calibri" w:cs="Plantin"/>
          <w:sz w:val="20"/>
          <w:szCs w:val="20"/>
        </w:rPr>
        <w:t>this holistic event is always for-another-entity. It would be wrong to say that</w:t>
      </w:r>
    </w:p>
    <w:p>
      <w:pPr>
        <w:jc w:val="left"/>
        <w:rPr>
          <w:rFonts w:ascii="Plantin" w:hAnsi="Plantin" w:eastAsia="Calibri" w:cs="Plantin"/>
          <w:sz w:val="20"/>
          <w:szCs w:val="20"/>
        </w:rPr>
      </w:pPr>
      <w:r>
        <w:rPr>
          <w:rFonts w:ascii="Plantin" w:hAnsi="Plantin" w:eastAsia="Calibri" w:cs="Plantin"/>
          <w:sz w:val="20"/>
          <w:szCs w:val="20"/>
        </w:rPr>
        <w:t>the water has emergent properties of boiling that somehow “come out” at</w:t>
      </w:r>
    </w:p>
    <w:p>
      <w:pPr>
        <w:jc w:val="left"/>
        <w:rPr>
          <w:rFonts w:ascii="Plantin" w:hAnsi="Plantin" w:eastAsia="Calibri" w:cs="Plantin"/>
          <w:sz w:val="20"/>
          <w:szCs w:val="20"/>
        </w:rPr>
      </w:pPr>
      <w:r>
        <w:rPr>
          <w:rFonts w:ascii="Plantin" w:hAnsi="Plantin" w:eastAsia="Calibri" w:cs="Plantin"/>
          <w:sz w:val="20"/>
          <w:szCs w:val="20"/>
        </w:rPr>
        <w:t>the right point. It’s less mysterious to say that when the heating element</w:t>
      </w:r>
    </w:p>
    <w:p>
      <w:pPr>
        <w:jc w:val="left"/>
        <w:rPr>
          <w:rFonts w:ascii="Plantin" w:hAnsi="Plantin" w:eastAsia="Calibri" w:cs="Plantin"/>
          <w:sz w:val="20"/>
          <w:szCs w:val="20"/>
        </w:rPr>
      </w:pPr>
      <w:r>
        <w:rPr>
          <w:rFonts w:ascii="Plantin" w:hAnsi="Plantin" w:eastAsia="Calibri" w:cs="Plantin"/>
          <w:sz w:val="20"/>
          <w:szCs w:val="20"/>
        </w:rPr>
        <w:t>on my stove interacts with the water, it boils. Its emergence-as-boiling is a</w:t>
      </w:r>
    </w:p>
    <w:p>
      <w:pPr>
        <w:jc w:val="left"/>
        <w:rPr>
          <w:rFonts w:ascii="Plantin" w:hAnsi="Plantin" w:eastAsia="Calibri" w:cs="Plantin"/>
          <w:sz w:val="20"/>
          <w:szCs w:val="20"/>
        </w:rPr>
      </w:pPr>
      <w:r>
        <w:rPr>
          <w:rFonts w:ascii="Plantin" w:hAnsi="Plantin" w:eastAsia="Calibri" w:cs="Plantin"/>
          <w:sz w:val="20"/>
          <w:szCs w:val="20"/>
        </w:rPr>
        <w:t>sensual object, produced in an interaction between kettle and stove.</w:t>
      </w:r>
    </w:p>
    <w:p>
      <w:pPr>
        <w:jc w:val="left"/>
        <w:rPr>
          <w:rFonts w:ascii="Plantin" w:hAnsi="Plantin" w:eastAsia="Calibri" w:cs="Plantin"/>
          <w:sz w:val="20"/>
          <w:szCs w:val="20"/>
        </w:rPr>
      </w:pPr>
      <w:r>
        <w:rPr>
          <w:rFonts w:ascii="Plantin" w:hAnsi="Plantin" w:eastAsia="Calibri" w:cs="Plantin"/>
          <w:sz w:val="20"/>
          <w:szCs w:val="20"/>
        </w:rPr>
        <w:t>Likewise, on this view, mind is not to be found “in” neurons, but in</w:t>
      </w:r>
    </w:p>
    <w:p>
      <w:pPr>
        <w:jc w:val="left"/>
        <w:rPr>
          <w:rFonts w:ascii="Plantin" w:hAnsi="Plantin" w:eastAsia="Calibri" w:cs="Plantin"/>
          <w:sz w:val="20"/>
          <w:szCs w:val="20"/>
        </w:rPr>
      </w:pPr>
      <w:r>
        <w:rPr>
          <w:rFonts w:ascii="Plantin" w:hAnsi="Plantin" w:eastAsia="Calibri" w:cs="Plantin"/>
          <w:sz w:val="20"/>
          <w:szCs w:val="20"/>
        </w:rPr>
        <w:t>sensual interactions between neurons and other objects. There is some truth,</w:t>
      </w:r>
    </w:p>
    <w:p>
      <w:pPr>
        <w:jc w:val="left"/>
        <w:rPr>
          <w:rFonts w:ascii="Plantin" w:hAnsi="Plantin" w:eastAsia="Calibri" w:cs="Plantin"/>
          <w:sz w:val="20"/>
          <w:szCs w:val="20"/>
        </w:rPr>
      </w:pPr>
      <w:r>
        <w:rPr>
          <w:rFonts w:ascii="Plantin" w:hAnsi="Plantin" w:eastAsia="Calibri" w:cs="Plantin"/>
          <w:sz w:val="20"/>
          <w:szCs w:val="20"/>
        </w:rPr>
        <w:t>then, in the esoteric Buddhist idea that mind is not to be found “in” your</w:t>
      </w:r>
    </w:p>
    <w:p>
      <w:pPr>
        <w:jc w:val="left"/>
        <w:rPr>
          <w:rFonts w:ascii="Plantin" w:hAnsi="Plantin" w:eastAsia="Calibri" w:cs="Plantin"/>
          <w:sz w:val="20"/>
          <w:szCs w:val="20"/>
        </w:rPr>
      </w:pPr>
      <w:r>
        <w:rPr>
          <w:rFonts w:ascii="Plantin" w:hAnsi="Plantin" w:eastAsia="Calibri" w:cs="Plantin"/>
          <w:sz w:val="20"/>
          <w:szCs w:val="20"/>
        </w:rPr>
        <w:t>body—nor is it to be found “outside” it, nor “somewhere in between,” as the</w:t>
      </w:r>
    </w:p>
    <w:p>
      <w:pPr>
        <w:jc w:val="left"/>
        <w:rPr>
          <w:rFonts w:ascii="Plantin" w:hAnsi="Plantin" w:eastAsia="Calibri" w:cs="Plantin"/>
          <w:sz w:val="20"/>
          <w:szCs w:val="20"/>
        </w:rPr>
      </w:pPr>
      <w:r>
        <w:rPr>
          <w:rFonts w:ascii="Plantin" w:hAnsi="Plantin" w:eastAsia="Calibri" w:cs="Plantin"/>
          <w:sz w:val="20"/>
          <w:szCs w:val="20"/>
        </w:rPr>
        <w:t>saying goes. There is far less mystery in this view, but perhaps there is a lot</w:t>
      </w:r>
    </w:p>
    <w:p>
      <w:pPr>
        <w:jc w:val="left"/>
        <w:rPr>
          <w:rFonts w:ascii="Plantin" w:hAnsi="Plantin" w:eastAsia="Calibri" w:cs="Plantin"/>
          <w:sz w:val="20"/>
          <w:szCs w:val="20"/>
        </w:rPr>
      </w:pPr>
      <w:r>
        <w:rPr>
          <w:rFonts w:ascii="Plantin" w:hAnsi="Plantin" w:eastAsia="Calibri" w:cs="Plantin"/>
          <w:sz w:val="20"/>
          <w:szCs w:val="20"/>
        </w:rPr>
        <w:t>of magic. The ordinary world in which kettles boil and minds think about</w:t>
      </w:r>
    </w:p>
    <w:p>
      <w:pPr>
        <w:jc w:val="left"/>
        <w:rPr>
          <w:rFonts w:ascii="Plantin" w:hAnsi="Plantin" w:eastAsia="Calibri" w:cs="Plantin"/>
          <w:sz w:val="20"/>
          <w:szCs w:val="20"/>
        </w:rPr>
      </w:pPr>
      <w:r>
        <w:rPr>
          <w:rFonts w:ascii="Plantin" w:hAnsi="Plantin" w:eastAsia="Calibri" w:cs="Plantin"/>
          <w:sz w:val="20"/>
          <w:szCs w:val="20"/>
        </w:rPr>
        <w:t>tea is an entangled mesh where it becomes impossible to say where one</w:t>
      </w:r>
    </w:p>
    <w:p>
      <w:pPr>
        <w:spacing w:before="0" w:after="270"/>
        <w:rPr>
          <w:rFonts w:ascii="Plantin" w:hAnsi="Plantin" w:eastAsia="Calibri" w:cs="Plantin"/>
          <w:sz w:val="20"/>
          <w:szCs w:val="20"/>
        </w:rPr>
      </w:pPr>
      <w:r>
        <w:rPr>
          <w:rFonts w:ascii="Plantin" w:hAnsi="Plantin" w:eastAsia="Calibri" w:cs="Plantin"/>
          <w:sz w:val="20"/>
          <w:szCs w:val="20"/>
        </w:rPr>
        <w:t>(sensual) object starts and another (sensual) object stops. (140) [many iedas referring to EMERGENCE are very similar)</w:t>
      </w:r>
    </w:p>
    <w:p>
      <w:pPr>
        <w:jc w:val="left"/>
      </w:pPr>
      <w:r>
        <w:rPr>
          <w:rFonts w:ascii="Plantin" w:hAnsi="Plantin" w:eastAsia="Calibri" w:cs="Plantin"/>
          <w:sz w:val="20"/>
          <w:szCs w:val="20"/>
        </w:rPr>
        <w:t xml:space="preserve">All entities are uncanny, even to themselves. </w:t>
      </w:r>
      <w:r>
        <w:rPr>
          <w:rFonts w:ascii="Plantin-Italic" w:hAnsi="Plantin-Italic" w:eastAsia="Calibri" w:cs="Plantin-Italic"/>
          <w:i/>
          <w:iCs/>
          <w:sz w:val="20"/>
          <w:szCs w:val="20"/>
        </w:rPr>
        <w:t xml:space="preserve">Unique </w:t>
      </w:r>
      <w:r>
        <w:rPr>
          <w:rFonts w:ascii="Plantin" w:hAnsi="Plantin" w:eastAsia="Calibri" w:cs="Plantin"/>
          <w:sz w:val="20"/>
          <w:szCs w:val="20"/>
        </w:rPr>
        <w:t>doesn’t mean</w:t>
      </w:r>
    </w:p>
    <w:p>
      <w:pPr>
        <w:jc w:val="left"/>
      </w:pPr>
      <w:r>
        <w:rPr>
          <w:rFonts w:ascii="Plantin-Italic" w:hAnsi="Plantin-Italic" w:eastAsia="Calibri" w:cs="Plantin-Italic"/>
          <w:i/>
          <w:iCs/>
          <w:sz w:val="20"/>
          <w:szCs w:val="20"/>
        </w:rPr>
        <w:t>individual</w:t>
      </w:r>
      <w:r>
        <w:rPr>
          <w:rFonts w:ascii="Plantin" w:hAnsi="Plantin" w:eastAsia="Calibri" w:cs="Plantin"/>
          <w:sz w:val="20"/>
          <w:szCs w:val="20"/>
        </w:rPr>
        <w:t>. Think of a front lawn. It’s an expression of individualism, but</w:t>
      </w:r>
    </w:p>
    <w:p>
      <w:pPr>
        <w:jc w:val="left"/>
        <w:rPr>
          <w:rFonts w:ascii="Plantin" w:hAnsi="Plantin" w:eastAsia="Calibri" w:cs="Plantin"/>
          <w:sz w:val="20"/>
          <w:szCs w:val="20"/>
        </w:rPr>
      </w:pPr>
      <w:r>
        <w:rPr>
          <w:rFonts w:ascii="Plantin" w:hAnsi="Plantin" w:eastAsia="Calibri" w:cs="Plantin"/>
          <w:sz w:val="20"/>
          <w:szCs w:val="20"/>
        </w:rPr>
        <w:t>not uniqueness. As a matter of fact there are some very strict rules as to</w:t>
      </w:r>
    </w:p>
    <w:p>
      <w:pPr>
        <w:jc w:val="left"/>
        <w:rPr>
          <w:rFonts w:ascii="Plantin" w:hAnsi="Plantin" w:eastAsia="Calibri" w:cs="Plantin"/>
          <w:sz w:val="20"/>
          <w:szCs w:val="20"/>
        </w:rPr>
      </w:pPr>
      <w:r>
        <w:rPr>
          <w:rFonts w:ascii="Plantin" w:hAnsi="Plantin" w:eastAsia="Calibri" w:cs="Plantin"/>
          <w:sz w:val="20"/>
          <w:szCs w:val="20"/>
        </w:rPr>
        <w:t>what counts as a proper front lawn, just as there are rules about proper</w:t>
      </w:r>
    </w:p>
    <w:p>
      <w:pPr>
        <w:jc w:val="left"/>
        <w:rPr>
          <w:rFonts w:ascii="Plantin" w:hAnsi="Plantin" w:eastAsia="Calibri" w:cs="Plantin"/>
          <w:sz w:val="20"/>
          <w:szCs w:val="20"/>
        </w:rPr>
      </w:pPr>
      <w:r>
        <w:rPr>
          <w:rFonts w:ascii="Plantin" w:hAnsi="Plantin" w:eastAsia="Calibri" w:cs="Plantin"/>
          <w:sz w:val="20"/>
          <w:szCs w:val="20"/>
        </w:rPr>
        <w:t>individualism. In Colorado you can be arrested in certain towns for not</w:t>
      </w:r>
    </w:p>
    <w:p>
      <w:pPr>
        <w:jc w:val="left"/>
        <w:rPr>
          <w:rFonts w:ascii="Plantin" w:hAnsi="Plantin" w:eastAsia="Calibri" w:cs="Plantin"/>
          <w:sz w:val="20"/>
          <w:szCs w:val="20"/>
        </w:rPr>
      </w:pPr>
      <w:r>
        <w:rPr>
          <w:rFonts w:ascii="Plantin" w:hAnsi="Plantin" w:eastAsia="Calibri" w:cs="Plantin"/>
          <w:sz w:val="20"/>
          <w:szCs w:val="20"/>
        </w:rPr>
        <w:t>trimming your lawn just right. Since objects withdraw, there is no top</w:t>
      </w:r>
    </w:p>
    <w:p>
      <w:pPr>
        <w:jc w:val="left"/>
        <w:rPr>
          <w:rFonts w:ascii="Plantin" w:hAnsi="Plantin" w:eastAsia="Calibri" w:cs="Plantin"/>
          <w:sz w:val="20"/>
          <w:szCs w:val="20"/>
        </w:rPr>
      </w:pPr>
      <w:r>
        <w:rPr>
          <w:rFonts w:ascii="Plantin" w:hAnsi="Plantin" w:eastAsia="Calibri" w:cs="Plantin"/>
          <w:sz w:val="20"/>
          <w:szCs w:val="20"/>
        </w:rPr>
        <w:t>object and no bottom object: no “matter,” no lava, no holistic web, just a</w:t>
      </w:r>
    </w:p>
    <w:p>
      <w:pPr>
        <w:jc w:val="left"/>
        <w:rPr>
          <w:rFonts w:ascii="Plantin" w:hAnsi="Plantin" w:eastAsia="Calibri" w:cs="Plantin"/>
          <w:sz w:val="20"/>
          <w:szCs w:val="20"/>
        </w:rPr>
      </w:pPr>
      <w:r>
        <w:rPr>
          <w:rFonts w:ascii="Plantin" w:hAnsi="Plantin" w:eastAsia="Calibri" w:cs="Plantin"/>
          <w:sz w:val="20"/>
          <w:szCs w:val="20"/>
        </w:rPr>
        <w:t>plenum of unique objects. Objects as irreducible units aren’t like trillions of</w:t>
      </w:r>
    </w:p>
    <w:p>
      <w:pPr>
        <w:jc w:val="left"/>
        <w:rPr>
          <w:rFonts w:ascii="Plantin" w:hAnsi="Plantin" w:eastAsia="Calibri" w:cs="Plantin"/>
          <w:sz w:val="20"/>
          <w:szCs w:val="20"/>
        </w:rPr>
      </w:pPr>
      <w:r>
        <w:rPr>
          <w:rFonts w:ascii="Plantin" w:hAnsi="Plantin" w:eastAsia="Calibri" w:cs="Plantin"/>
          <w:sz w:val="20"/>
          <w:szCs w:val="20"/>
        </w:rPr>
        <w:t>garden lawns or iPhones all “personalized” in different ways: that would be</w:t>
      </w:r>
    </w:p>
    <w:p>
      <w:pPr>
        <w:jc w:val="left"/>
        <w:rPr>
          <w:rFonts w:ascii="Plantin" w:hAnsi="Plantin" w:eastAsia="Calibri" w:cs="Plantin"/>
          <w:sz w:val="20"/>
          <w:szCs w:val="20"/>
        </w:rPr>
      </w:pPr>
      <w:r>
        <w:rPr>
          <w:rFonts w:ascii="Plantin" w:hAnsi="Plantin" w:eastAsia="Calibri" w:cs="Plantin"/>
          <w:sz w:val="20"/>
          <w:szCs w:val="20"/>
        </w:rPr>
        <w:t>overmining. Nor are irreducible objects like various things all made of the</w:t>
      </w:r>
    </w:p>
    <w:p>
      <w:pPr>
        <w:jc w:val="left"/>
      </w:pPr>
      <w:r>
        <w:rPr>
          <w:rFonts w:ascii="Plantin" w:hAnsi="Plantin" w:eastAsia="Calibri" w:cs="Plantin"/>
          <w:sz w:val="20"/>
          <w:szCs w:val="20"/>
        </w:rPr>
        <w:t xml:space="preserve">same Lego bricks: that would be undermining. </w:t>
      </w:r>
      <w:r>
        <w:rPr>
          <w:rFonts w:ascii="PlantinExpert" w:hAnsi="PlantinExpert" w:eastAsia="PlantinExpert" w:cs="PlantinExpert"/>
          <w:sz w:val="20"/>
          <w:szCs w:val="20"/>
        </w:rPr>
        <w:t xml:space="preserve"> </w:t>
      </w:r>
      <w:r>
        <w:rPr>
          <w:rFonts w:ascii="Plantin" w:hAnsi="Plantin" w:eastAsia="Calibri" w:cs="Plantin"/>
          <w:sz w:val="20"/>
          <w:szCs w:val="20"/>
        </w:rPr>
        <w:t xml:space="preserve">is proclaiming this, </w:t>
      </w:r>
      <w:r>
        <w:rPr>
          <w:rFonts w:ascii="Plantin-Italic" w:hAnsi="Plantin-Italic" w:eastAsia="Calibri" w:cs="Plantin-Italic"/>
          <w:i/>
          <w:iCs/>
          <w:sz w:val="20"/>
          <w:szCs w:val="20"/>
        </w:rPr>
        <w:t>not</w:t>
      </w:r>
    </w:p>
    <w:p>
      <w:pPr>
        <w:jc w:val="left"/>
        <w:rPr>
          <w:rFonts w:ascii="Plantin" w:hAnsi="Plantin" w:eastAsia="Calibri" w:cs="Plantin"/>
          <w:sz w:val="20"/>
          <w:szCs w:val="20"/>
        </w:rPr>
      </w:pPr>
      <w:r>
        <w:rPr>
          <w:rFonts w:ascii="Plantin" w:hAnsi="Plantin" w:eastAsia="Calibri" w:cs="Plantin"/>
          <w:sz w:val="20"/>
          <w:szCs w:val="20"/>
        </w:rPr>
        <w:t>that we should favor solids over liquids.</w:t>
      </w:r>
    </w:p>
    <w:p>
      <w:pPr>
        <w:jc w:val="left"/>
      </w:pPr>
      <w:r>
        <w:rPr>
          <w:rFonts w:ascii="PlantinExpert" w:hAnsi="PlantinExpert" w:eastAsia="PlantinExpert" w:cs="PlantinExpert"/>
          <w:sz w:val="20"/>
          <w:szCs w:val="20"/>
        </w:rPr>
        <w:t xml:space="preserve">000 </w:t>
      </w:r>
      <w:r>
        <w:rPr>
          <w:rFonts w:ascii="Plantin" w:hAnsi="Plantin" w:eastAsia="Calibri" w:cs="Plantin"/>
          <w:sz w:val="20"/>
          <w:szCs w:val="20"/>
        </w:rPr>
        <w:t xml:space="preserve">objects are </w:t>
      </w:r>
      <w:r>
        <w:rPr>
          <w:rFonts w:ascii="Plantin-Italic" w:hAnsi="Plantin-Italic" w:eastAsia="Calibri" w:cs="Plantin-Italic"/>
          <w:i/>
          <w:iCs/>
          <w:sz w:val="20"/>
          <w:szCs w:val="20"/>
        </w:rPr>
        <w:t>units</w:t>
      </w:r>
      <w:r>
        <w:rPr>
          <w:rFonts w:ascii="Plantin" w:hAnsi="Plantin" w:eastAsia="Calibri" w:cs="Plantin"/>
          <w:sz w:val="20"/>
          <w:szCs w:val="20"/>
        </w:rPr>
        <w:t>, in Bogost's elegant terminology.27 A football team</w:t>
      </w:r>
    </w:p>
    <w:p>
      <w:pPr>
        <w:jc w:val="left"/>
        <w:rPr>
          <w:rFonts w:ascii="Plantin" w:hAnsi="Plantin" w:eastAsia="Calibri" w:cs="Plantin"/>
          <w:sz w:val="20"/>
          <w:szCs w:val="20"/>
        </w:rPr>
      </w:pPr>
      <w:r>
        <w:rPr>
          <w:rFonts w:ascii="Plantin" w:hAnsi="Plantin" w:eastAsia="Calibri" w:cs="Plantin"/>
          <w:sz w:val="20"/>
          <w:szCs w:val="20"/>
        </w:rPr>
        <w:t>is a unit. A cloud is a unit. A quantum is a unit. Indeed, quantum theory</w:t>
      </w:r>
    </w:p>
    <w:p>
      <w:pPr>
        <w:jc w:val="left"/>
        <w:rPr>
          <w:rFonts w:ascii="Plantin" w:hAnsi="Plantin" w:eastAsia="Calibri" w:cs="Plantin"/>
          <w:sz w:val="20"/>
          <w:szCs w:val="20"/>
        </w:rPr>
      </w:pPr>
      <w:r>
        <w:rPr>
          <w:rFonts w:ascii="Plantin" w:hAnsi="Plantin" w:eastAsia="Calibri" w:cs="Plantin"/>
          <w:sz w:val="20"/>
          <w:szCs w:val="20"/>
        </w:rPr>
        <w:t>works so beautifully precisely because it is unit based. Planck decided there</w:t>
      </w:r>
    </w:p>
    <w:p>
      <w:pPr>
        <w:jc w:val="left"/>
        <w:rPr>
          <w:rFonts w:ascii="Plantin" w:hAnsi="Plantin" w:eastAsia="Calibri" w:cs="Plantin"/>
          <w:sz w:val="20"/>
          <w:szCs w:val="20"/>
        </w:rPr>
      </w:pPr>
      <w:r>
        <w:rPr>
          <w:rFonts w:ascii="Plantin" w:hAnsi="Plantin" w:eastAsia="Calibri" w:cs="Plantin"/>
          <w:sz w:val="20"/>
          <w:szCs w:val="20"/>
        </w:rPr>
        <w:t>were quanta in the first place to get around paradoxes of a relationist view. If</w:t>
      </w:r>
    </w:p>
    <w:p>
      <w:pPr>
        <w:jc w:val="left"/>
        <w:rPr>
          <w:rFonts w:ascii="Plantin" w:hAnsi="Plantin" w:eastAsia="Calibri" w:cs="Plantin"/>
          <w:sz w:val="20"/>
          <w:szCs w:val="20"/>
        </w:rPr>
      </w:pPr>
      <w:r>
        <w:rPr>
          <w:rFonts w:ascii="Plantin" w:hAnsi="Plantin" w:eastAsia="Calibri" w:cs="Plantin"/>
          <w:sz w:val="20"/>
          <w:szCs w:val="20"/>
        </w:rPr>
        <w:t>everything is, at bottom, interlaced waves of energy (à la nineteenth-century</w:t>
      </w:r>
    </w:p>
    <w:p>
      <w:pPr>
        <w:spacing w:before="0" w:after="270"/>
        <w:rPr>
          <w:rFonts w:ascii="Plantin" w:hAnsi="Plantin" w:eastAsia="Calibri" w:cs="Plantin"/>
          <w:sz w:val="20"/>
          <w:szCs w:val="20"/>
        </w:rPr>
      </w:pPr>
      <w:r>
        <w:rPr>
          <w:rFonts w:ascii="Plantin" w:hAnsi="Plantin" w:eastAsia="Calibri" w:cs="Plantin"/>
          <w:sz w:val="20"/>
          <w:szCs w:val="20"/>
        </w:rPr>
        <w:t>physics), you get absurd results for black body radiation. (169)</w:t>
      </w:r>
    </w:p>
    <w:p>
      <w:pPr>
        <w:jc w:val="left"/>
        <w:rPr>
          <w:rFonts w:ascii="Plantin" w:hAnsi="Plantin" w:eastAsia="Calibri" w:cs="Plantin"/>
          <w:sz w:val="20"/>
          <w:szCs w:val="20"/>
        </w:rPr>
      </w:pPr>
      <w:r>
        <w:rPr>
          <w:rFonts w:ascii="Plantin" w:hAnsi="Plantin" w:eastAsia="Calibri" w:cs="Plantin"/>
          <w:sz w:val="20"/>
          <w:szCs w:val="20"/>
        </w:rPr>
        <w:t>Quantum theory is about how there are independent things. As argued</w:t>
      </w:r>
    </w:p>
    <w:p>
      <w:pPr>
        <w:jc w:val="left"/>
        <w:rPr>
          <w:rFonts w:ascii="Plantin" w:hAnsi="Plantin" w:eastAsia="Calibri" w:cs="Plantin"/>
          <w:sz w:val="20"/>
          <w:szCs w:val="20"/>
        </w:rPr>
      </w:pPr>
      <w:r>
        <w:rPr>
          <w:rFonts w:ascii="Plantin" w:hAnsi="Plantin" w:eastAsia="Calibri" w:cs="Plantin"/>
          <w:sz w:val="20"/>
          <w:szCs w:val="20"/>
        </w:rPr>
        <w:t>elsewhere in this book, to “measure” at the quantum level means “to hit</w:t>
      </w:r>
    </w:p>
    <w:p>
      <w:pPr>
        <w:jc w:val="left"/>
        <w:rPr>
          <w:rFonts w:ascii="Plantin" w:hAnsi="Plantin" w:eastAsia="Calibri" w:cs="Plantin"/>
          <w:sz w:val="20"/>
          <w:szCs w:val="20"/>
        </w:rPr>
      </w:pPr>
      <w:r>
        <w:rPr>
          <w:rFonts w:ascii="Plantin" w:hAnsi="Plantin" w:eastAsia="Calibri" w:cs="Plantin"/>
          <w:sz w:val="20"/>
          <w:szCs w:val="20"/>
        </w:rPr>
        <w:t>with a photon or an electron” (and so on). When this happens the system is</w:t>
      </w:r>
    </w:p>
    <w:p>
      <w:pPr>
        <w:jc w:val="left"/>
        <w:rPr>
          <w:rFonts w:ascii="Plantin" w:hAnsi="Plantin" w:eastAsia="Calibri" w:cs="Plantin"/>
          <w:sz w:val="20"/>
          <w:szCs w:val="20"/>
        </w:rPr>
      </w:pPr>
      <w:r>
        <w:rPr>
          <w:rFonts w:ascii="Plantin" w:hAnsi="Plantin" w:eastAsia="Calibri" w:cs="Plantin"/>
          <w:sz w:val="20"/>
          <w:szCs w:val="20"/>
        </w:rPr>
        <w:t>destroyed: it’s an assemblage of quanta, if you like, that can be disassembled.</w:t>
      </w:r>
    </w:p>
    <w:p>
      <w:pPr>
        <w:jc w:val="left"/>
        <w:rPr>
          <w:rFonts w:ascii="Plantin" w:hAnsi="Plantin" w:eastAsia="Calibri" w:cs="Plantin"/>
          <w:sz w:val="20"/>
          <w:szCs w:val="20"/>
        </w:rPr>
      </w:pPr>
      <w:r>
        <w:rPr>
          <w:rFonts w:ascii="Plantin" w:hAnsi="Plantin" w:eastAsia="Calibri" w:cs="Plantin"/>
          <w:sz w:val="20"/>
          <w:szCs w:val="20"/>
        </w:rPr>
        <w:t>The quanta are independent of one another. If they were fundamentally</w:t>
      </w:r>
    </w:p>
    <w:p>
      <w:pPr>
        <w:jc w:val="left"/>
        <w:rPr>
          <w:rFonts w:ascii="Plantin" w:hAnsi="Plantin" w:eastAsia="Calibri" w:cs="Plantin"/>
          <w:sz w:val="20"/>
          <w:szCs w:val="20"/>
        </w:rPr>
      </w:pPr>
      <w:r>
        <w:rPr>
          <w:rFonts w:ascii="Plantin" w:hAnsi="Plantin" w:eastAsia="Calibri" w:cs="Plantin"/>
          <w:sz w:val="20"/>
          <w:szCs w:val="20"/>
        </w:rPr>
        <w:t>relational rather than units, quanta could not be wrested out of “coherence”</w:t>
      </w:r>
    </w:p>
    <w:p>
      <w:pPr>
        <w:jc w:val="left"/>
        <w:rPr>
          <w:rFonts w:ascii="Plantin" w:hAnsi="Plantin" w:eastAsia="Calibri" w:cs="Plantin"/>
          <w:sz w:val="20"/>
          <w:szCs w:val="20"/>
        </w:rPr>
      </w:pPr>
      <w:r>
        <w:rPr>
          <w:rFonts w:ascii="Plantin" w:hAnsi="Plantin" w:eastAsia="Calibri" w:cs="Plantin"/>
          <w:sz w:val="20"/>
          <w:szCs w:val="20"/>
        </w:rPr>
        <w:t>when they are “measured,” coherence being the term for the way quanta are</w:t>
      </w:r>
    </w:p>
    <w:p>
      <w:pPr>
        <w:jc w:val="left"/>
        <w:rPr>
          <w:rFonts w:ascii="Plantin" w:hAnsi="Plantin" w:eastAsia="Calibri" w:cs="Plantin"/>
          <w:sz w:val="20"/>
          <w:szCs w:val="20"/>
        </w:rPr>
      </w:pPr>
      <w:r>
        <w:rPr>
          <w:rFonts w:ascii="Plantin" w:hAnsi="Plantin" w:eastAsia="Calibri" w:cs="Plantin"/>
          <w:sz w:val="20"/>
          <w:szCs w:val="20"/>
        </w:rPr>
        <w:t>smeared into one another in a closed system. If they were truly interlocked</w:t>
      </w:r>
    </w:p>
    <w:p>
      <w:pPr>
        <w:jc w:val="left"/>
        <w:rPr>
          <w:rFonts w:ascii="Plantin" w:hAnsi="Plantin" w:eastAsia="Calibri" w:cs="Plantin"/>
          <w:sz w:val="20"/>
          <w:szCs w:val="20"/>
        </w:rPr>
      </w:pPr>
      <w:r>
        <w:rPr>
          <w:rFonts w:ascii="Plantin" w:hAnsi="Plantin" w:eastAsia="Calibri" w:cs="Plantin"/>
          <w:sz w:val="20"/>
          <w:szCs w:val="20"/>
        </w:rPr>
        <w:t>they could not be separated. But separating them is very easy. All that is</w:t>
      </w:r>
    </w:p>
    <w:p>
      <w:pPr>
        <w:jc w:val="left"/>
        <w:rPr>
          <w:rFonts w:ascii="Plantin" w:hAnsi="Plantin" w:eastAsia="Calibri" w:cs="Plantin"/>
          <w:sz w:val="20"/>
          <w:szCs w:val="20"/>
        </w:rPr>
      </w:pPr>
      <w:r>
        <w:rPr>
          <w:rFonts w:ascii="Plantin" w:hAnsi="Plantin" w:eastAsia="Calibri" w:cs="Plantin"/>
          <w:sz w:val="20"/>
          <w:szCs w:val="20"/>
        </w:rPr>
        <w:t>required is some kind of interference. It is when quanta relate that their</w:t>
      </w:r>
    </w:p>
    <w:p>
      <w:pPr>
        <w:jc w:val="left"/>
        <w:rPr>
          <w:rFonts w:ascii="Plantin" w:hAnsi="Plantin" w:eastAsia="Calibri" w:cs="Plantin"/>
          <w:sz w:val="20"/>
          <w:szCs w:val="20"/>
        </w:rPr>
      </w:pPr>
      <w:r>
        <w:rPr>
          <w:rFonts w:ascii="Plantin" w:hAnsi="Plantin" w:eastAsia="Calibri" w:cs="Plantin"/>
          <w:sz w:val="20"/>
          <w:szCs w:val="20"/>
        </w:rPr>
        <w:t>coherence is destroyed. There is something “underneath,” “different from”</w:t>
      </w:r>
    </w:p>
    <w:p>
      <w:pPr>
        <w:jc w:val="left"/>
        <w:rPr>
          <w:rFonts w:ascii="Plantin" w:hAnsi="Plantin" w:eastAsia="Calibri" w:cs="Plantin"/>
          <w:sz w:val="20"/>
          <w:szCs w:val="20"/>
        </w:rPr>
      </w:pPr>
      <w:r>
        <w:rPr>
          <w:rFonts w:ascii="Plantin" w:hAnsi="Plantin" w:eastAsia="Calibri" w:cs="Plantin"/>
          <w:sz w:val="20"/>
          <w:szCs w:val="20"/>
        </w:rPr>
        <w:t>(or what have you) relations.</w:t>
      </w:r>
    </w:p>
    <w:p>
      <w:pPr>
        <w:jc w:val="left"/>
        <w:rPr>
          <w:rFonts w:ascii="Plantin" w:hAnsi="Plantin" w:eastAsia="Calibri" w:cs="Plantin"/>
          <w:sz w:val="20"/>
          <w:szCs w:val="20"/>
        </w:rPr>
      </w:pPr>
      <w:r>
        <w:rPr>
          <w:rFonts w:ascii="Plantin" w:hAnsi="Plantin" w:eastAsia="Calibri" w:cs="Plantin"/>
          <w:sz w:val="20"/>
          <w:szCs w:val="20"/>
        </w:rPr>
        <w:t>Of course this hasn’t yet stopped quantum physicists and philosophers</w:t>
      </w:r>
    </w:p>
    <w:p>
      <w:pPr>
        <w:jc w:val="left"/>
        <w:rPr>
          <w:rFonts w:ascii="Plantin" w:hAnsi="Plantin" w:eastAsia="Calibri" w:cs="Plantin"/>
          <w:sz w:val="20"/>
          <w:szCs w:val="20"/>
        </w:rPr>
      </w:pPr>
      <w:r>
        <w:rPr>
          <w:rFonts w:ascii="Plantin" w:hAnsi="Plantin" w:eastAsia="Calibri" w:cs="Plantin"/>
          <w:sz w:val="20"/>
          <w:szCs w:val="20"/>
        </w:rPr>
        <w:t>from promoting quantum theory as the ultimate guarantee that things are</w:t>
      </w:r>
    </w:p>
    <w:p>
      <w:pPr>
        <w:jc w:val="left"/>
        <w:rPr>
          <w:rFonts w:ascii="Plantin" w:hAnsi="Plantin" w:eastAsia="Calibri" w:cs="Plantin"/>
          <w:sz w:val="20"/>
          <w:szCs w:val="20"/>
        </w:rPr>
      </w:pPr>
      <w:r>
        <w:rPr>
          <w:rFonts w:ascii="Plantin" w:hAnsi="Plantin" w:eastAsia="Calibri" w:cs="Plantin"/>
          <w:sz w:val="20"/>
          <w:szCs w:val="20"/>
        </w:rPr>
        <w:t>relational all the way down. The constant pronouncement that quantum</w:t>
      </w:r>
    </w:p>
    <w:p>
      <w:pPr>
        <w:jc w:val="left"/>
        <w:rPr>
          <w:rFonts w:ascii="Plantin" w:hAnsi="Plantin" w:eastAsia="Calibri" w:cs="Plantin"/>
          <w:sz w:val="20"/>
          <w:szCs w:val="20"/>
        </w:rPr>
      </w:pPr>
      <w:r>
        <w:rPr>
          <w:rFonts w:ascii="Plantin" w:hAnsi="Plantin" w:eastAsia="Calibri" w:cs="Plantin"/>
          <w:sz w:val="20"/>
          <w:szCs w:val="20"/>
        </w:rPr>
        <w:t>entities prove relationism correct is only a symptom of the age in which we</w:t>
      </w:r>
    </w:p>
    <w:p>
      <w:pPr>
        <w:jc w:val="left"/>
        <w:rPr>
          <w:rFonts w:ascii="Plantin" w:hAnsi="Plantin" w:eastAsia="Calibri" w:cs="Plantin"/>
          <w:sz w:val="20"/>
          <w:szCs w:val="20"/>
        </w:rPr>
      </w:pPr>
      <w:r>
        <w:rPr>
          <w:rFonts w:ascii="Plantin" w:hAnsi="Plantin" w:eastAsia="Calibri" w:cs="Plantin"/>
          <w:sz w:val="20"/>
          <w:szCs w:val="20"/>
        </w:rPr>
        <w:t>live, not of quanta themselves. The Standard Model promoted by Niels Bohr</w:t>
      </w:r>
    </w:p>
    <w:p>
      <w:pPr>
        <w:jc w:val="left"/>
        <w:rPr>
          <w:rFonts w:ascii="Plantin" w:hAnsi="Plantin" w:eastAsia="Calibri" w:cs="Plantin"/>
          <w:sz w:val="20"/>
          <w:szCs w:val="20"/>
        </w:rPr>
      </w:pPr>
      <w:r>
        <w:rPr>
          <w:rFonts w:ascii="Plantin" w:hAnsi="Plantin" w:eastAsia="Calibri" w:cs="Plantin"/>
          <w:sz w:val="20"/>
          <w:szCs w:val="20"/>
        </w:rPr>
        <w:t>is a good example of correlationism: quanta are only meaningful when they</w:t>
      </w:r>
    </w:p>
    <w:p>
      <w:pPr>
        <w:jc w:val="left"/>
        <w:rPr>
          <w:rFonts w:ascii="Plantin" w:hAnsi="Plantin" w:eastAsia="Calibri" w:cs="Plantin"/>
          <w:sz w:val="20"/>
          <w:szCs w:val="20"/>
        </w:rPr>
      </w:pPr>
      <w:r>
        <w:rPr>
          <w:rFonts w:ascii="Plantin" w:hAnsi="Plantin" w:eastAsia="Calibri" w:cs="Plantin"/>
          <w:sz w:val="20"/>
          <w:szCs w:val="20"/>
        </w:rPr>
        <w:t>are measured, and it makes no sense to think any further about them. There</w:t>
      </w:r>
    </w:p>
    <w:p>
      <w:pPr>
        <w:jc w:val="left"/>
        <w:rPr>
          <w:rFonts w:ascii="Plantin" w:hAnsi="Plantin" w:eastAsia="Calibri" w:cs="Plantin"/>
          <w:sz w:val="20"/>
          <w:szCs w:val="20"/>
        </w:rPr>
      </w:pPr>
      <w:r>
        <w:rPr>
          <w:rFonts w:ascii="Plantin" w:hAnsi="Plantin" w:eastAsia="Calibri" w:cs="Plantin"/>
          <w:sz w:val="20"/>
          <w:szCs w:val="20"/>
        </w:rPr>
        <w:t>is a longstanding taboo on ontological probing beneath the closed hood of</w:t>
      </w:r>
    </w:p>
    <w:p>
      <w:pPr>
        <w:jc w:val="left"/>
        <w:rPr>
          <w:rFonts w:ascii="Plantin" w:hAnsi="Plantin" w:eastAsia="Calibri" w:cs="Plantin"/>
          <w:sz w:val="20"/>
          <w:szCs w:val="20"/>
        </w:rPr>
      </w:pPr>
      <w:r>
        <w:rPr>
          <w:rFonts w:ascii="Plantin" w:hAnsi="Plantin" w:eastAsia="Calibri" w:cs="Plantin"/>
          <w:sz w:val="20"/>
          <w:szCs w:val="20"/>
        </w:rPr>
        <w:t>quanta, which is why the “ontological interpretation” of David Bohm and</w:t>
      </w:r>
    </w:p>
    <w:p>
      <w:pPr>
        <w:jc w:val="left"/>
        <w:rPr>
          <w:rFonts w:ascii="Plantin" w:hAnsi="Plantin" w:eastAsia="Calibri" w:cs="Plantin"/>
          <w:sz w:val="20"/>
          <w:szCs w:val="20"/>
        </w:rPr>
      </w:pPr>
      <w:r>
        <w:rPr>
          <w:rFonts w:ascii="Plantin" w:hAnsi="Plantin" w:eastAsia="Calibri" w:cs="Plantin"/>
          <w:sz w:val="20"/>
          <w:szCs w:val="20"/>
        </w:rPr>
        <w:t>Basil Hiley has been vilified. This is not the place to debate the merits of</w:t>
      </w:r>
    </w:p>
    <w:p>
      <w:pPr>
        <w:jc w:val="left"/>
        <w:rPr>
          <w:rFonts w:ascii="Plantin" w:hAnsi="Plantin" w:eastAsia="Calibri" w:cs="Plantin"/>
          <w:sz w:val="20"/>
          <w:szCs w:val="20"/>
        </w:rPr>
      </w:pPr>
      <w:r>
        <w:rPr>
          <w:rFonts w:ascii="Plantin" w:hAnsi="Plantin" w:eastAsia="Calibri" w:cs="Plantin"/>
          <w:sz w:val="20"/>
          <w:szCs w:val="20"/>
        </w:rPr>
        <w:t>different interpretations of quantum theory. But it is evident that it is quanta</w:t>
      </w:r>
    </w:p>
    <w:p>
      <w:pPr>
        <w:jc w:val="left"/>
        <w:rPr>
          <w:rFonts w:ascii="Plantin" w:hAnsi="Plantin" w:eastAsia="Calibri" w:cs="Plantin"/>
          <w:sz w:val="20"/>
          <w:szCs w:val="20"/>
        </w:rPr>
      </w:pPr>
      <w:r>
        <w:rPr>
          <w:rFonts w:ascii="Plantin" w:hAnsi="Plantin" w:eastAsia="Calibri" w:cs="Plantin"/>
          <w:sz w:val="20"/>
          <w:szCs w:val="20"/>
        </w:rPr>
        <w:t>themselves, as units, which make phenomena such as entanglement and</w:t>
      </w:r>
    </w:p>
    <w:p>
      <w:pPr>
        <w:jc w:val="left"/>
        <w:rPr>
          <w:rFonts w:ascii="Plantin" w:hAnsi="Plantin" w:eastAsia="Calibri" w:cs="Plantin"/>
          <w:sz w:val="20"/>
          <w:szCs w:val="20"/>
        </w:rPr>
      </w:pPr>
      <w:r>
        <w:rPr>
          <w:rFonts w:ascii="Plantin" w:hAnsi="Plantin" w:eastAsia="Calibri" w:cs="Plantin"/>
          <w:sz w:val="20"/>
          <w:szCs w:val="20"/>
        </w:rPr>
        <w:t>coherence so astonishing. These astonishing facts can easily be explained if we accept that units are</w:t>
      </w:r>
    </w:p>
    <w:p>
      <w:pPr>
        <w:jc w:val="left"/>
        <w:rPr>
          <w:rFonts w:ascii="Plantin" w:hAnsi="Plantin" w:eastAsia="Calibri" w:cs="Plantin"/>
          <w:sz w:val="20"/>
          <w:szCs w:val="20"/>
        </w:rPr>
      </w:pPr>
      <w:r>
        <w:rPr>
          <w:rFonts w:ascii="Plantin" w:hAnsi="Plantin" w:eastAsia="Calibri" w:cs="Plantin"/>
          <w:sz w:val="20"/>
          <w:szCs w:val="20"/>
        </w:rPr>
        <w:t>ontologically prior to (aesthetic–causal) relations. Even process-relational</w:t>
      </w:r>
    </w:p>
    <w:p>
      <w:pPr>
        <w:jc w:val="left"/>
        <w:rPr>
          <w:rFonts w:ascii="Plantin" w:hAnsi="Plantin" w:eastAsia="Calibri" w:cs="Plantin"/>
          <w:sz w:val="20"/>
          <w:szCs w:val="20"/>
        </w:rPr>
      </w:pPr>
      <w:r>
        <w:rPr>
          <w:rFonts w:ascii="Plantin" w:hAnsi="Plantin" w:eastAsia="Calibri" w:cs="Plantin"/>
          <w:sz w:val="20"/>
          <w:szCs w:val="20"/>
        </w:rPr>
        <w:t>ontological interpretations of quantum theory (de Broglie’s pilot waves,</w:t>
      </w:r>
    </w:p>
    <w:p>
      <w:pPr>
        <w:jc w:val="left"/>
        <w:rPr>
          <w:rFonts w:ascii="Plantin" w:hAnsi="Plantin" w:eastAsia="Calibri" w:cs="Plantin"/>
          <w:sz w:val="20"/>
          <w:szCs w:val="20"/>
        </w:rPr>
      </w:pPr>
      <w:r>
        <w:rPr>
          <w:rFonts w:ascii="Plantin" w:hAnsi="Plantin" w:eastAsia="Calibri" w:cs="Plantin"/>
          <w:sz w:val="20"/>
          <w:szCs w:val="20"/>
        </w:rPr>
        <w:t>Bohm’s Implicate Order) rely on there being real entities that may enclose infinitesimal layers of smaller entities all the way down, below the size of</w:t>
      </w:r>
    </w:p>
    <w:p>
      <w:pPr>
        <w:spacing w:before="0" w:after="270"/>
        <w:rPr>
          <w:rFonts w:ascii="Plantin" w:hAnsi="Plantin" w:eastAsia="Calibri" w:cs="Plantin"/>
          <w:sz w:val="20"/>
          <w:szCs w:val="20"/>
        </w:rPr>
      </w:pPr>
      <w:r>
        <w:rPr>
          <w:rFonts w:ascii="Plantin" w:hAnsi="Plantin" w:eastAsia="Calibri" w:cs="Plantin"/>
          <w:sz w:val="20"/>
          <w:szCs w:val="20"/>
        </w:rPr>
        <w:t>an electron (10-17cm). (170-1)</w:t>
      </w:r>
    </w:p>
    <w:p>
      <w:pPr>
        <w:jc w:val="left"/>
        <w:rPr>
          <w:rFonts w:ascii="Plantin" w:hAnsi="Plantin" w:eastAsia="Calibri" w:cs="Plantin"/>
          <w:sz w:val="20"/>
          <w:szCs w:val="20"/>
        </w:rPr>
      </w:pPr>
      <w:r>
        <w:rPr>
          <w:rFonts w:ascii="Plantin" w:hAnsi="Plantin" w:eastAsia="Calibri" w:cs="Plantin"/>
          <w:sz w:val="20"/>
          <w:szCs w:val="20"/>
        </w:rPr>
        <w:t>For ooo, the physical</w:t>
      </w:r>
    </w:p>
    <w:p>
      <w:pPr>
        <w:jc w:val="left"/>
        <w:rPr>
          <w:rFonts w:ascii="Plantin" w:hAnsi="Plantin" w:eastAsia="Calibri" w:cs="Plantin"/>
          <w:sz w:val="20"/>
          <w:szCs w:val="20"/>
        </w:rPr>
      </w:pPr>
      <w:r>
        <w:rPr>
          <w:rFonts w:ascii="Plantin" w:hAnsi="Plantin" w:eastAsia="Calibri" w:cs="Plantin"/>
          <w:sz w:val="20"/>
          <w:szCs w:val="20"/>
        </w:rPr>
        <w:t>shape of an object, its form, is a form-as and a formed-by: in other words,</w:t>
      </w:r>
    </w:p>
    <w:p>
      <w:pPr>
        <w:jc w:val="left"/>
        <w:rPr>
          <w:rFonts w:ascii="Plantin" w:hAnsi="Plantin" w:eastAsia="Calibri" w:cs="Plantin"/>
          <w:sz w:val="20"/>
          <w:szCs w:val="20"/>
        </w:rPr>
      </w:pPr>
      <w:r>
        <w:rPr>
          <w:rFonts w:ascii="Plantin" w:hAnsi="Plantin" w:eastAsia="Calibri" w:cs="Plantin"/>
          <w:sz w:val="20"/>
          <w:szCs w:val="20"/>
        </w:rPr>
        <w:t>it is interobjective and thus aesthetic. A glass is shaped the way the breath</w:t>
      </w:r>
    </w:p>
    <w:p>
      <w:pPr>
        <w:jc w:val="left"/>
        <w:rPr>
          <w:rFonts w:ascii="Plantin" w:hAnsi="Plantin" w:eastAsia="Calibri" w:cs="Plantin"/>
          <w:sz w:val="20"/>
          <w:szCs w:val="20"/>
        </w:rPr>
      </w:pPr>
      <w:r>
        <w:rPr>
          <w:rFonts w:ascii="Plantin" w:hAnsi="Plantin" w:eastAsia="Calibri" w:cs="Plantin"/>
          <w:sz w:val="20"/>
          <w:szCs w:val="20"/>
        </w:rPr>
        <w:t>and hands of a glass blower, a tube and a blob of molten glass interacted.</w:t>
      </w:r>
    </w:p>
    <w:p>
      <w:pPr>
        <w:spacing w:before="0" w:after="270"/>
        <w:rPr>
          <w:rFonts w:ascii="Plantin" w:hAnsi="Plantin" w:eastAsia="Calibri" w:cs="Plantin"/>
          <w:sz w:val="20"/>
          <w:szCs w:val="20"/>
        </w:rPr>
      </w:pPr>
      <w:r>
        <w:rPr>
          <w:rFonts w:ascii="Plantin" w:hAnsi="Plantin" w:eastAsia="Calibri" w:cs="Plantin"/>
          <w:sz w:val="20"/>
          <w:szCs w:val="20"/>
        </w:rPr>
        <w:t>Its shape is the record, the trace of what happened to it. (212)</w:t>
      </w:r>
    </w:p>
    <w:p>
      <w:pPr>
        <w:jc w:val="left"/>
        <w:rPr>
          <w:rFonts w:ascii="Plantin" w:hAnsi="Plantin" w:eastAsia="Calibri" w:cs="Plantin"/>
          <w:sz w:val="20"/>
          <w:szCs w:val="20"/>
        </w:rPr>
      </w:pPr>
      <w:r>
        <w:rPr>
          <w:rFonts w:ascii="Plantin" w:hAnsi="Plantin" w:eastAsia="Calibri" w:cs="Plantin"/>
          <w:sz w:val="20"/>
          <w:szCs w:val="20"/>
        </w:rPr>
        <w:t>Process relationism tries to reduce the intrinsic ambiguity of relations.</w:t>
      </w:r>
    </w:p>
    <w:p>
      <w:pPr>
        <w:jc w:val="left"/>
        <w:rPr>
          <w:rFonts w:ascii="Plantin" w:hAnsi="Plantin" w:eastAsia="Calibri" w:cs="Plantin"/>
          <w:sz w:val="20"/>
          <w:szCs w:val="20"/>
        </w:rPr>
      </w:pPr>
      <w:r>
        <w:rPr>
          <w:rFonts w:ascii="Plantin" w:hAnsi="Plantin" w:eastAsia="Calibri" w:cs="Plantin"/>
          <w:sz w:val="20"/>
          <w:szCs w:val="20"/>
        </w:rPr>
        <w:t>The significance of an event is to come. There is something that appears</w:t>
      </w:r>
    </w:p>
    <w:p>
      <w:pPr>
        <w:jc w:val="left"/>
        <w:rPr>
          <w:rFonts w:ascii="Plantin" w:hAnsi="Plantin" w:eastAsia="Calibri" w:cs="Plantin"/>
          <w:sz w:val="20"/>
          <w:szCs w:val="20"/>
        </w:rPr>
      </w:pPr>
      <w:r>
        <w:rPr>
          <w:rFonts w:ascii="Plantin" w:hAnsi="Plantin" w:eastAsia="Calibri" w:cs="Plantin"/>
          <w:sz w:val="20"/>
          <w:szCs w:val="20"/>
        </w:rPr>
        <w:t>process-like about this; hence the illusion that things are processes.</w:t>
      </w:r>
    </w:p>
    <w:p>
      <w:pPr>
        <w:jc w:val="left"/>
        <w:rPr>
          <w:rFonts w:ascii="Plantin" w:hAnsi="Plantin" w:eastAsia="Calibri" w:cs="Plantin"/>
          <w:sz w:val="20"/>
          <w:szCs w:val="20"/>
        </w:rPr>
      </w:pPr>
      <w:r>
        <w:rPr>
          <w:rFonts w:ascii="Plantin" w:hAnsi="Plantin" w:eastAsia="Calibri" w:cs="Plantin"/>
          <w:sz w:val="20"/>
          <w:szCs w:val="20"/>
        </w:rPr>
        <w:t>Relations are uncanny and hollow; there is a not-yet quality to them. Process</w:t>
      </w:r>
    </w:p>
    <w:p>
      <w:pPr>
        <w:jc w:val="left"/>
        <w:rPr>
          <w:rFonts w:ascii="Plantin" w:hAnsi="Plantin" w:eastAsia="Calibri" w:cs="Plantin"/>
          <w:sz w:val="20"/>
          <w:szCs w:val="20"/>
        </w:rPr>
      </w:pPr>
      <w:r>
        <w:rPr>
          <w:rFonts w:ascii="Plantin" w:hAnsi="Plantin" w:eastAsia="Calibri" w:cs="Plantin"/>
          <w:sz w:val="20"/>
          <w:szCs w:val="20"/>
        </w:rPr>
        <w:t>relationism reduces this uncanniness, which is ironically a feature of the</w:t>
      </w:r>
    </w:p>
    <w:p>
      <w:pPr>
        <w:jc w:val="left"/>
        <w:rPr>
          <w:rFonts w:ascii="Plantin" w:hAnsi="Plantin" w:eastAsia="Calibri" w:cs="Plantin"/>
          <w:sz w:val="20"/>
          <w:szCs w:val="20"/>
        </w:rPr>
      </w:pPr>
      <w:r>
        <w:rPr>
          <w:rFonts w:ascii="Plantin" w:hAnsi="Plantin" w:eastAsia="Calibri" w:cs="Plantin"/>
          <w:sz w:val="20"/>
          <w:szCs w:val="20"/>
        </w:rPr>
        <w:t>realness of relations. For relations are inherently doppelgangers of objects,</w:t>
      </w:r>
    </w:p>
    <w:p>
      <w:pPr>
        <w:jc w:val="left"/>
        <w:rPr>
          <w:rFonts w:ascii="Plantin" w:hAnsi="Plantin" w:eastAsia="Calibri" w:cs="Plantin"/>
          <w:sz w:val="20"/>
          <w:szCs w:val="20"/>
        </w:rPr>
      </w:pPr>
      <w:r>
        <w:rPr>
          <w:rFonts w:ascii="Plantin" w:hAnsi="Plantin" w:eastAsia="Calibri" w:cs="Plantin"/>
          <w:sz w:val="20"/>
          <w:szCs w:val="20"/>
        </w:rPr>
        <w:t>and thus they have the quality of demons, intermediaries between things.</w:t>
      </w:r>
    </w:p>
    <w:p>
      <w:pPr>
        <w:jc w:val="left"/>
        <w:rPr>
          <w:rFonts w:ascii="Plantin" w:hAnsi="Plantin" w:eastAsia="Calibri" w:cs="Plantin"/>
          <w:sz w:val="20"/>
          <w:szCs w:val="20"/>
        </w:rPr>
      </w:pPr>
      <w:r>
        <w:rPr>
          <w:rFonts w:ascii="Plantin" w:hAnsi="Plantin" w:eastAsia="Calibri" w:cs="Plantin"/>
          <w:sz w:val="20"/>
          <w:szCs w:val="20"/>
        </w:rPr>
        <w:t>And so for object-oriented ontology, art is strikingly like what Socrates says</w:t>
      </w:r>
    </w:p>
    <w:p>
      <w:pPr>
        <w:jc w:val="left"/>
      </w:pPr>
      <w:r>
        <w:rPr>
          <w:rFonts w:ascii="Plantin" w:hAnsi="Plantin" w:eastAsia="Calibri" w:cs="Plantin"/>
          <w:sz w:val="20"/>
          <w:szCs w:val="20"/>
        </w:rPr>
        <w:t xml:space="preserve">about art in the </w:t>
      </w:r>
      <w:r>
        <w:rPr>
          <w:rFonts w:ascii="Plantin-Italic" w:hAnsi="Plantin-Italic" w:eastAsia="Calibri" w:cs="Plantin-Italic"/>
          <w:i/>
          <w:iCs/>
          <w:sz w:val="20"/>
          <w:szCs w:val="20"/>
        </w:rPr>
        <w:t>Ion</w:t>
      </w:r>
      <w:r>
        <w:rPr>
          <w:rFonts w:ascii="Plantin" w:hAnsi="Plantin" w:eastAsia="Calibri" w:cs="Plantin"/>
          <w:sz w:val="20"/>
          <w:szCs w:val="20"/>
        </w:rPr>
        <w:t>: art is an attunement to a demonic force, akin to the</w:t>
      </w:r>
    </w:p>
    <w:p>
      <w:pPr>
        <w:jc w:val="left"/>
        <w:rPr>
          <w:rFonts w:ascii="Plantin" w:hAnsi="Plantin" w:eastAsia="Calibri" w:cs="Plantin"/>
          <w:sz w:val="20"/>
          <w:szCs w:val="20"/>
        </w:rPr>
      </w:pPr>
      <w:r>
        <w:rPr>
          <w:rFonts w:ascii="Plantin" w:hAnsi="Plantin" w:eastAsia="Calibri" w:cs="Plantin"/>
          <w:sz w:val="20"/>
          <w:szCs w:val="20"/>
        </w:rPr>
        <w:t>way a magnet resonates with an electromagnetic field.62 Why? Because when</w:t>
      </w:r>
    </w:p>
    <w:p>
      <w:pPr>
        <w:jc w:val="left"/>
        <w:rPr>
          <w:rFonts w:ascii="Plantin" w:hAnsi="Plantin" w:eastAsia="Calibri" w:cs="Plantin"/>
          <w:sz w:val="20"/>
          <w:szCs w:val="20"/>
        </w:rPr>
      </w:pPr>
      <w:r>
        <w:rPr>
          <w:rFonts w:ascii="Plantin" w:hAnsi="Plantin" w:eastAsia="Calibri" w:cs="Plantin"/>
          <w:sz w:val="20"/>
          <w:szCs w:val="20"/>
        </w:rPr>
        <w:t>a relation gives something meaning, it skates over the ontological surface</w:t>
      </w:r>
    </w:p>
    <w:p>
      <w:pPr>
        <w:jc w:val="left"/>
        <w:rPr>
          <w:rFonts w:ascii="Plantin" w:hAnsi="Plantin" w:eastAsia="Calibri" w:cs="Plantin"/>
          <w:sz w:val="20"/>
          <w:szCs w:val="20"/>
        </w:rPr>
      </w:pPr>
      <w:r>
        <w:rPr>
          <w:rFonts w:ascii="Plantin" w:hAnsi="Plantin" w:eastAsia="Calibri" w:cs="Plantin"/>
          <w:sz w:val="20"/>
          <w:szCs w:val="20"/>
        </w:rPr>
        <w:t>of an object, unable to plumb its secret depth. (I use the surface–depth</w:t>
      </w:r>
    </w:p>
    <w:p>
      <w:pPr>
        <w:jc w:val="left"/>
        <w:rPr>
          <w:rFonts w:ascii="Plantin" w:hAnsi="Plantin" w:eastAsia="Calibri" w:cs="Plantin"/>
          <w:sz w:val="20"/>
          <w:szCs w:val="20"/>
        </w:rPr>
      </w:pPr>
      <w:r>
        <w:rPr>
          <w:rFonts w:ascii="Plantin" w:hAnsi="Plantin" w:eastAsia="Calibri" w:cs="Plantin"/>
          <w:sz w:val="20"/>
          <w:szCs w:val="20"/>
        </w:rPr>
        <w:t>image fancifully: this skating also applies to two-dimensional objects, and</w:t>
      </w:r>
    </w:p>
    <w:p>
      <w:pPr>
        <w:jc w:val="left"/>
        <w:rPr>
          <w:rFonts w:ascii="Plantin" w:hAnsi="Plantin" w:eastAsia="Calibri" w:cs="Plantin"/>
          <w:sz w:val="20"/>
          <w:szCs w:val="20"/>
        </w:rPr>
      </w:pPr>
      <w:r>
        <w:rPr>
          <w:rFonts w:ascii="Plantin" w:hAnsi="Plantin" w:eastAsia="Calibri" w:cs="Plantin"/>
          <w:sz w:val="20"/>
          <w:szCs w:val="20"/>
        </w:rPr>
        <w:t>so on.) To give meaning is to mistranslate. And furthermore, the meaning</w:t>
      </w:r>
    </w:p>
    <w:p>
      <w:pPr>
        <w:jc w:val="left"/>
        <w:rPr>
          <w:rFonts w:ascii="Plantin" w:hAnsi="Plantin" w:eastAsia="Calibri" w:cs="Plantin"/>
          <w:sz w:val="20"/>
          <w:szCs w:val="20"/>
        </w:rPr>
      </w:pPr>
      <w:r>
        <w:rPr>
          <w:rFonts w:ascii="Plantin" w:hAnsi="Plantin" w:eastAsia="Calibri" w:cs="Plantin"/>
          <w:sz w:val="20"/>
          <w:szCs w:val="20"/>
        </w:rPr>
        <w:t>of a meaning is another mistranslation: the meaning of a relation is another</w:t>
      </w:r>
    </w:p>
    <w:p>
      <w:pPr>
        <w:spacing w:before="0" w:after="270"/>
        <w:rPr>
          <w:rFonts w:ascii="Plantin" w:hAnsi="Plantin" w:eastAsia="Calibri" w:cs="Plantin"/>
          <w:sz w:val="20"/>
          <w:szCs w:val="20"/>
        </w:rPr>
      </w:pPr>
      <w:r>
        <w:rPr>
          <w:rFonts w:ascii="Plantin" w:hAnsi="Plantin" w:eastAsia="Calibri" w:cs="Plantin"/>
          <w:sz w:val="20"/>
          <w:szCs w:val="20"/>
        </w:rPr>
        <w:t>relation. Time is born from this fundamental error. (216)</w:t>
      </w:r>
    </w:p>
    <w:p>
      <w:pPr>
        <w:jc w:val="left"/>
        <w:rPr>
          <w:rFonts w:ascii="Plantin" w:hAnsi="Plantin" w:eastAsia="Calibri" w:cs="Plantin"/>
          <w:sz w:val="20"/>
          <w:szCs w:val="20"/>
        </w:rPr>
      </w:pPr>
      <w:r>
        <w:rPr>
          <w:rFonts w:ascii="Plantin" w:hAnsi="Plantin" w:eastAsia="Calibri" w:cs="Plantin"/>
          <w:sz w:val="20"/>
          <w:szCs w:val="20"/>
        </w:rPr>
        <w:t>In the moment of an object’s ending, two distinct modes of time</w:t>
      </w:r>
    </w:p>
    <w:p>
      <w:pPr>
        <w:jc w:val="left"/>
        <w:rPr>
          <w:rFonts w:ascii="Plantin" w:hAnsi="Plantin" w:eastAsia="Calibri" w:cs="Plantin"/>
          <w:sz w:val="20"/>
          <w:szCs w:val="20"/>
        </w:rPr>
      </w:pPr>
      <w:r>
        <w:rPr>
          <w:rFonts w:ascii="Plantin" w:hAnsi="Plantin" w:eastAsia="Calibri" w:cs="Plantin"/>
          <w:sz w:val="20"/>
          <w:szCs w:val="20"/>
        </w:rPr>
        <w:t>emanating from two kinds of object relations intersect. The futural notyet-</w:t>
      </w:r>
    </w:p>
    <w:p>
      <w:pPr>
        <w:jc w:val="left"/>
        <w:rPr>
          <w:rFonts w:ascii="Plantin" w:hAnsi="Plantin" w:eastAsia="Calibri" w:cs="Plantin"/>
          <w:sz w:val="20"/>
          <w:szCs w:val="20"/>
        </w:rPr>
      </w:pPr>
      <w:r>
        <w:rPr>
          <w:rFonts w:ascii="Plantin" w:hAnsi="Plantin" w:eastAsia="Calibri" w:cs="Plantin"/>
          <w:sz w:val="20"/>
          <w:szCs w:val="20"/>
        </w:rPr>
        <w:t>ness of relationality looms, but is cut off by the objectifying power</w:t>
      </w:r>
    </w:p>
    <w:p>
      <w:pPr>
        <w:jc w:val="left"/>
        <w:rPr>
          <w:rFonts w:ascii="Plantin" w:hAnsi="Plantin" w:eastAsia="Calibri" w:cs="Plantin"/>
          <w:sz w:val="20"/>
          <w:szCs w:val="20"/>
        </w:rPr>
      </w:pPr>
      <w:r>
        <w:rPr>
          <w:rFonts w:ascii="Plantin" w:hAnsi="Plantin" w:eastAsia="Calibri" w:cs="Plantin"/>
          <w:sz w:val="20"/>
          <w:szCs w:val="20"/>
        </w:rPr>
        <w:t>of a destructive relating. The opera singer tunes her pitch just right—</w:t>
      </w:r>
    </w:p>
    <w:p>
      <w:pPr>
        <w:jc w:val="left"/>
        <w:rPr>
          <w:rFonts w:ascii="Plantin" w:hAnsi="Plantin" w:eastAsia="Calibri" w:cs="Plantin"/>
          <w:sz w:val="20"/>
          <w:szCs w:val="20"/>
        </w:rPr>
      </w:pPr>
      <w:r>
        <w:rPr>
          <w:rFonts w:ascii="Plantin" w:hAnsi="Plantin" w:eastAsia="Calibri" w:cs="Plantin"/>
          <w:sz w:val="20"/>
          <w:szCs w:val="20"/>
        </w:rPr>
        <w:t>suddenly the glass is at an end. Yet a cone of time emanates into the “past,”</w:t>
      </w:r>
    </w:p>
    <w:p>
      <w:pPr>
        <w:jc w:val="left"/>
        <w:rPr>
          <w:rFonts w:ascii="Plantin" w:hAnsi="Plantin" w:eastAsia="Calibri" w:cs="Plantin"/>
          <w:sz w:val="20"/>
          <w:szCs w:val="20"/>
        </w:rPr>
      </w:pPr>
      <w:r>
        <w:rPr>
          <w:rFonts w:ascii="Plantin" w:hAnsi="Plantin" w:eastAsia="Calibri" w:cs="Plantin"/>
          <w:sz w:val="20"/>
          <w:szCs w:val="20"/>
        </w:rPr>
        <w:t>retroactively positing a whole new set of objects: hey, that’s a shard of glass</w:t>
      </w:r>
    </w:p>
    <w:p>
      <w:pPr>
        <w:jc w:val="left"/>
        <w:rPr>
          <w:rFonts w:ascii="Plantin" w:hAnsi="Plantin" w:eastAsia="Calibri" w:cs="Plantin"/>
          <w:sz w:val="20"/>
          <w:szCs w:val="20"/>
        </w:rPr>
      </w:pPr>
      <w:r>
        <w:rPr>
          <w:rFonts w:ascii="Plantin" w:hAnsi="Plantin" w:eastAsia="Calibri" w:cs="Plantin"/>
          <w:sz w:val="20"/>
          <w:szCs w:val="20"/>
        </w:rPr>
        <w:t>in my finger. Recall that the sublime is the discovery of the proximity of</w:t>
      </w:r>
    </w:p>
    <w:p>
      <w:pPr>
        <w:jc w:val="left"/>
        <w:rPr>
          <w:rFonts w:ascii="Plantin" w:hAnsi="Plantin" w:eastAsia="Calibri" w:cs="Plantin"/>
          <w:sz w:val="20"/>
          <w:szCs w:val="20"/>
        </w:rPr>
      </w:pPr>
      <w:r>
        <w:rPr>
          <w:rFonts w:ascii="Plantin" w:hAnsi="Plantin" w:eastAsia="Calibri" w:cs="Plantin"/>
          <w:sz w:val="20"/>
          <w:szCs w:val="20"/>
        </w:rPr>
        <w:t>an object (Chapter 2). The object is always already there, before I reach</w:t>
      </w:r>
    </w:p>
    <w:p>
      <w:pPr>
        <w:jc w:val="left"/>
        <w:rPr>
          <w:rFonts w:ascii="Plantin" w:hAnsi="Plantin" w:eastAsia="Calibri" w:cs="Plantin"/>
          <w:sz w:val="20"/>
          <w:szCs w:val="20"/>
        </w:rPr>
      </w:pPr>
      <w:r>
        <w:rPr>
          <w:rFonts w:ascii="Plantin" w:hAnsi="Plantin" w:eastAsia="Calibri" w:cs="Plantin"/>
          <w:sz w:val="20"/>
          <w:szCs w:val="20"/>
        </w:rPr>
        <w:t>out towards it with another set of relations. It isn’t the case that the glass</w:t>
      </w:r>
    </w:p>
    <w:p>
      <w:pPr>
        <w:jc w:val="left"/>
        <w:rPr>
          <w:rFonts w:ascii="Plantin" w:hAnsi="Plantin" w:eastAsia="Calibri" w:cs="Plantin"/>
          <w:sz w:val="20"/>
          <w:szCs w:val="20"/>
        </w:rPr>
      </w:pPr>
      <w:r>
        <w:rPr>
          <w:rFonts w:ascii="Plantin" w:hAnsi="Plantin" w:eastAsia="Calibri" w:cs="Plantin"/>
          <w:sz w:val="20"/>
          <w:szCs w:val="20"/>
        </w:rPr>
        <w:t>disappears, and “then” the shards are born. The two events occur in</w:t>
      </w:r>
    </w:p>
    <w:p>
      <w:pPr>
        <w:jc w:val="left"/>
        <w:rPr>
          <w:rFonts w:ascii="Plantin" w:hAnsi="Plantin" w:eastAsia="Calibri" w:cs="Plantin"/>
          <w:sz w:val="20"/>
          <w:szCs w:val="20"/>
        </w:rPr>
      </w:pPr>
      <w:r>
        <w:rPr>
          <w:rFonts w:ascii="Plantin" w:hAnsi="Plantin" w:eastAsia="Calibri" w:cs="Plantin"/>
          <w:sz w:val="20"/>
          <w:szCs w:val="20"/>
        </w:rPr>
        <w:t>different ontological dimensions. The glass forgets that it’s a glass, gives</w:t>
      </w:r>
    </w:p>
    <w:p>
      <w:pPr>
        <w:jc w:val="left"/>
        <w:rPr>
          <w:rFonts w:ascii="Plantin" w:hAnsi="Plantin" w:eastAsia="Calibri" w:cs="Plantin"/>
          <w:sz w:val="20"/>
          <w:szCs w:val="20"/>
        </w:rPr>
      </w:pPr>
      <w:r>
        <w:rPr>
          <w:rFonts w:ascii="Plantin" w:hAnsi="Plantin" w:eastAsia="Calibri" w:cs="Plantin"/>
          <w:sz w:val="20"/>
          <w:szCs w:val="20"/>
        </w:rPr>
        <w:t>up its glassness when the destructive tuning exposes its not-glass qualities.</w:t>
      </w:r>
    </w:p>
    <w:p>
      <w:pPr>
        <w:jc w:val="left"/>
        <w:rPr>
          <w:rFonts w:ascii="Plantin" w:hAnsi="Plantin" w:eastAsia="Calibri" w:cs="Plantin"/>
          <w:sz w:val="20"/>
          <w:szCs w:val="20"/>
        </w:rPr>
      </w:pPr>
      <w:r>
        <w:rPr>
          <w:rFonts w:ascii="Plantin" w:hAnsi="Plantin" w:eastAsia="Calibri" w:cs="Plantin"/>
          <w:sz w:val="20"/>
          <w:szCs w:val="20"/>
        </w:rPr>
        <w:t>Watch a slow-motion video of a glass shattering to a perfectly tuned</w:t>
      </w:r>
    </w:p>
    <w:p>
      <w:pPr>
        <w:jc w:val="left"/>
        <w:rPr>
          <w:rFonts w:ascii="Plantin" w:hAnsi="Plantin" w:eastAsia="Calibri" w:cs="Plantin"/>
          <w:sz w:val="20"/>
          <w:szCs w:val="20"/>
        </w:rPr>
      </w:pPr>
      <w:r>
        <w:rPr>
          <w:rFonts w:ascii="Plantin" w:hAnsi="Plantin" w:eastAsia="Calibri" w:cs="Plantin"/>
          <w:sz w:val="20"/>
          <w:szCs w:val="20"/>
        </w:rPr>
        <w:t>soundwave. The glass wobbles, breathes; then the glass stops breathing</w:t>
      </w:r>
    </w:p>
    <w:p>
      <w:pPr>
        <w:spacing w:before="0" w:after="270"/>
        <w:rPr>
          <w:rFonts w:ascii="Plantin" w:hAnsi="Plantin" w:eastAsia="Calibri" w:cs="Plantin"/>
          <w:sz w:val="20"/>
          <w:szCs w:val="20"/>
        </w:rPr>
      </w:pPr>
      <w:r>
        <w:rPr>
          <w:rFonts w:ascii="Plantin" w:hAnsi="Plantin" w:eastAsia="Calibri" w:cs="Plantin"/>
          <w:sz w:val="20"/>
          <w:szCs w:val="20"/>
        </w:rPr>
        <w:t>and just shatters. We can’t specify when the glass becomes the not-glass. (218)</w:t>
      </w:r>
    </w:p>
    <w:p>
      <w:pPr>
        <w:jc w:val="left"/>
        <w:rPr>
          <w:rFonts w:ascii="Plantin" w:hAnsi="Plantin" w:eastAsia="Calibri" w:cs="Plantin"/>
          <w:sz w:val="20"/>
          <w:szCs w:val="20"/>
        </w:rPr>
      </w:pPr>
      <w:r>
        <w:rPr>
          <w:rFonts w:ascii="Plantin" w:hAnsi="Plantin" w:eastAsia="Calibri" w:cs="Plantin"/>
          <w:sz w:val="20"/>
          <w:szCs w:val="20"/>
        </w:rPr>
        <w:t>Graham Harman discovered a gigantic coral reef of mysterious entities</w:t>
      </w:r>
    </w:p>
    <w:p>
      <w:pPr>
        <w:jc w:val="left"/>
        <w:rPr>
          <w:rFonts w:ascii="Plantin" w:hAnsi="Plantin" w:eastAsia="Calibri" w:cs="Plantin"/>
          <w:sz w:val="20"/>
          <w:szCs w:val="20"/>
        </w:rPr>
      </w:pPr>
      <w:r>
        <w:rPr>
          <w:rFonts w:ascii="Plantin" w:hAnsi="Plantin" w:eastAsia="Calibri" w:cs="Plantin"/>
          <w:sz w:val="20"/>
          <w:szCs w:val="20"/>
        </w:rPr>
        <w:t>beneath the Heideggerian submarine of Da-sein, which itself is operating</w:t>
      </w:r>
    </w:p>
    <w:p>
      <w:pPr>
        <w:jc w:val="left"/>
        <w:rPr>
          <w:rFonts w:ascii="Plantin" w:hAnsi="Plantin" w:eastAsia="Calibri" w:cs="Plantin"/>
          <w:sz w:val="20"/>
          <w:szCs w:val="20"/>
        </w:rPr>
      </w:pPr>
      <w:r>
        <w:rPr>
          <w:rFonts w:ascii="Plantin" w:hAnsi="Plantin" w:eastAsia="Calibri" w:cs="Plantin"/>
          <w:sz w:val="20"/>
          <w:szCs w:val="20"/>
        </w:rPr>
        <w:t>at an ontological depth way below the choppy surface of philosophy, beset</w:t>
      </w:r>
    </w:p>
    <w:p>
      <w:pPr>
        <w:jc w:val="left"/>
        <w:rPr>
          <w:rFonts w:ascii="Plantin" w:hAnsi="Plantin" w:eastAsia="Calibri" w:cs="Plantin"/>
          <w:sz w:val="20"/>
          <w:szCs w:val="20"/>
        </w:rPr>
      </w:pPr>
      <w:r>
        <w:rPr>
          <w:rFonts w:ascii="Plantin" w:hAnsi="Plantin" w:eastAsia="Calibri" w:cs="Plantin"/>
          <w:sz w:val="20"/>
          <w:szCs w:val="20"/>
        </w:rPr>
        <w:t>by the winds of epistemology and infested with the sharks of materialism,</w:t>
      </w:r>
    </w:p>
    <w:p>
      <w:pPr>
        <w:jc w:val="left"/>
        <w:rPr>
          <w:rFonts w:ascii="Plantin" w:hAnsi="Plantin" w:eastAsia="Calibri" w:cs="Plantin"/>
          <w:sz w:val="20"/>
          <w:szCs w:val="20"/>
        </w:rPr>
      </w:pPr>
      <w:r>
        <w:rPr>
          <w:rFonts w:ascii="Plantin" w:hAnsi="Plantin" w:eastAsia="Calibri" w:cs="Plantin"/>
          <w:sz w:val="20"/>
          <w:szCs w:val="20"/>
        </w:rPr>
        <w:t>idealism, empiricism and most of the other -isms that have defined what</w:t>
      </w:r>
    </w:p>
    <w:p>
      <w:pPr>
        <w:jc w:val="left"/>
        <w:rPr>
          <w:rFonts w:ascii="Plantin" w:hAnsi="Plantin" w:eastAsia="Calibri" w:cs="Plantin"/>
          <w:sz w:val="20"/>
          <w:szCs w:val="20"/>
        </w:rPr>
      </w:pPr>
      <w:r>
        <w:rPr>
          <w:rFonts w:ascii="Plantin" w:hAnsi="Plantin" w:eastAsia="Calibri" w:cs="Plantin"/>
          <w:sz w:val="20"/>
          <w:szCs w:val="20"/>
        </w:rPr>
        <w:t>is and what isn’t for the last several hundred years. At a moment when the</w:t>
      </w:r>
    </w:p>
    <w:p>
      <w:pPr>
        <w:jc w:val="left"/>
        <w:rPr>
          <w:rFonts w:ascii="Plantin" w:hAnsi="Plantin" w:eastAsia="Calibri" w:cs="Plantin"/>
          <w:sz w:val="20"/>
          <w:szCs w:val="20"/>
        </w:rPr>
      </w:pPr>
      <w:r>
        <w:rPr>
          <w:rFonts w:ascii="Plantin" w:hAnsi="Plantin" w:eastAsia="Calibri" w:cs="Plantin"/>
          <w:sz w:val="20"/>
          <w:szCs w:val="20"/>
        </w:rPr>
        <w:t>term “ontology” was left alone like a piece of well chewed old chewing gum</w:t>
      </w:r>
    </w:p>
    <w:p>
      <w:pPr>
        <w:jc w:val="left"/>
        <w:rPr>
          <w:rFonts w:ascii="Plantin" w:hAnsi="Plantin" w:eastAsia="Calibri" w:cs="Plantin"/>
          <w:sz w:val="20"/>
          <w:szCs w:val="20"/>
        </w:rPr>
      </w:pPr>
      <w:r>
        <w:rPr>
          <w:rFonts w:ascii="Plantin" w:hAnsi="Plantin" w:eastAsia="Calibri" w:cs="Plantin"/>
          <w:sz w:val="20"/>
          <w:szCs w:val="20"/>
        </w:rPr>
        <w:t>that no one wants to have anything to do with, object-oriented ontology</w:t>
      </w:r>
    </w:p>
    <w:p>
      <w:pPr>
        <w:spacing w:before="0" w:after="270"/>
      </w:pPr>
      <w:r>
        <w:rPr>
          <w:rFonts w:ascii="Plantin" w:hAnsi="Plantin" w:eastAsia="Calibri" w:cs="Plantin"/>
          <w:sz w:val="20"/>
          <w:szCs w:val="20"/>
        </w:rPr>
        <w:t>(</w:t>
      </w:r>
      <w:r>
        <w:rPr>
          <w:rFonts w:ascii="PlantinExpert" w:hAnsi="PlantinExpert" w:eastAsia="PlantinExpert" w:cs="PlantinExpert"/>
          <w:sz w:val="20"/>
          <w:szCs w:val="20"/>
        </w:rPr>
        <w:t>ooo</w:t>
      </w:r>
      <w:r>
        <w:rPr>
          <w:rFonts w:ascii="Plantin" w:hAnsi="Plantin" w:eastAsia="Calibri" w:cs="Plantin"/>
          <w:sz w:val="20"/>
          <w:szCs w:val="20"/>
        </w:rPr>
        <w:t>) has put it back on the table. (222)</w:t>
      </w:r>
    </w:p>
    <w:p>
      <w:pPr>
        <w:jc w:val="left"/>
        <w:rPr>
          <w:rFonts w:ascii="Plantin" w:hAnsi="Plantin" w:eastAsia="Calibri" w:cs="Plantin"/>
          <w:sz w:val="20"/>
          <w:szCs w:val="20"/>
        </w:rPr>
      </w:pPr>
      <w:r>
        <w:rPr>
          <w:rFonts w:ascii="Plantin" w:hAnsi="Plantin" w:eastAsia="Calibri" w:cs="Plantin"/>
          <w:sz w:val="20"/>
          <w:szCs w:val="20"/>
        </w:rPr>
        <w:t>Aristotle decided that “coming-to-be” is “a change into [the] perceptible</w:t>
      </w:r>
    </w:p>
    <w:p>
      <w:pPr>
        <w:jc w:val="left"/>
        <w:rPr>
          <w:rFonts w:ascii="Plantin" w:hAnsi="Plantin" w:eastAsia="Calibri" w:cs="Plantin"/>
          <w:sz w:val="20"/>
          <w:szCs w:val="20"/>
        </w:rPr>
      </w:pPr>
      <w:r>
        <w:rPr>
          <w:rFonts w:ascii="Plantin" w:hAnsi="Plantin" w:eastAsia="Calibri" w:cs="Plantin"/>
          <w:sz w:val="20"/>
          <w:szCs w:val="20"/>
        </w:rPr>
        <w:t>material” of an object. In turn, ceasing to be, “passing-away,” is “when there</w:t>
      </w:r>
    </w:p>
    <w:p>
      <w:pPr>
        <w:jc w:val="left"/>
      </w:pPr>
      <w:r>
        <w:rPr>
          <w:rFonts w:ascii="Plantin" w:hAnsi="Plantin" w:eastAsia="Calibri" w:cs="Plantin"/>
          <w:sz w:val="20"/>
          <w:szCs w:val="20"/>
        </w:rPr>
        <w:t xml:space="preserve">is a change into invisible material.”7 </w:t>
      </w:r>
      <w:r>
        <w:rPr>
          <w:rFonts w:ascii="Plantin-Italic" w:hAnsi="Plantin-Italic" w:eastAsia="Calibri" w:cs="Plantin-Italic"/>
          <w:i/>
          <w:iCs/>
          <w:sz w:val="20"/>
          <w:szCs w:val="20"/>
        </w:rPr>
        <w:t xml:space="preserve">Realist Magic </w:t>
      </w:r>
      <w:r>
        <w:rPr>
          <w:rFonts w:ascii="Plantin" w:hAnsi="Plantin" w:eastAsia="Calibri" w:cs="Plantin"/>
          <w:sz w:val="20"/>
          <w:szCs w:val="20"/>
        </w:rPr>
        <w:t>has argued something</w:t>
      </w:r>
    </w:p>
    <w:p>
      <w:pPr>
        <w:jc w:val="left"/>
        <w:rPr>
          <w:rFonts w:ascii="Plantin" w:hAnsi="Plantin" w:eastAsia="Calibri" w:cs="Plantin"/>
          <w:sz w:val="20"/>
          <w:szCs w:val="20"/>
        </w:rPr>
      </w:pPr>
      <w:r>
        <w:rPr>
          <w:rFonts w:ascii="Plantin" w:hAnsi="Plantin" w:eastAsia="Calibri" w:cs="Plantin"/>
          <w:sz w:val="20"/>
          <w:szCs w:val="20"/>
        </w:rPr>
        <w:t>that seems like the inverse. The coming to be of an object is the opening of</w:t>
      </w:r>
    </w:p>
    <w:p>
      <w:pPr>
        <w:jc w:val="left"/>
        <w:rPr>
          <w:rFonts w:ascii="Plantin" w:hAnsi="Plantin" w:eastAsia="Calibri" w:cs="Plantin"/>
          <w:sz w:val="20"/>
          <w:szCs w:val="20"/>
        </w:rPr>
      </w:pPr>
      <w:r>
        <w:rPr>
          <w:rFonts w:ascii="Plantin" w:hAnsi="Plantin" w:eastAsia="Calibri" w:cs="Plantin"/>
          <w:sz w:val="20"/>
          <w:szCs w:val="20"/>
        </w:rPr>
        <w:t>a fresh Rift between essence and appearance. This Rift is unique, just as the</w:t>
      </w:r>
    </w:p>
    <w:p>
      <w:pPr>
        <w:jc w:val="left"/>
        <w:rPr>
          <w:rFonts w:ascii="Plantin" w:hAnsi="Plantin" w:eastAsia="Calibri" w:cs="Plantin"/>
          <w:sz w:val="20"/>
          <w:szCs w:val="20"/>
        </w:rPr>
      </w:pPr>
      <w:r>
        <w:rPr>
          <w:rFonts w:ascii="Plantin" w:hAnsi="Plantin" w:eastAsia="Calibri" w:cs="Plantin"/>
          <w:sz w:val="20"/>
          <w:szCs w:val="20"/>
        </w:rPr>
        <w:t>object is unique. The Rift is not a void or a chasm: it is “What constitutes</w:t>
      </w:r>
    </w:p>
    <w:p>
      <w:pPr>
        <w:jc w:val="left"/>
        <w:rPr>
          <w:rFonts w:ascii="Plantin" w:hAnsi="Plantin" w:eastAsia="Calibri" w:cs="Plantin"/>
          <w:sz w:val="20"/>
          <w:szCs w:val="20"/>
        </w:rPr>
      </w:pPr>
      <w:r>
        <w:rPr>
          <w:rFonts w:ascii="Plantin" w:hAnsi="Plantin" w:eastAsia="Calibri" w:cs="Plantin"/>
          <w:sz w:val="20"/>
          <w:szCs w:val="20"/>
        </w:rPr>
        <w:t>pretense.” It is the collapse of the Rift, not a change into invisibility, that</w:t>
      </w:r>
    </w:p>
    <w:p>
      <w:pPr>
        <w:jc w:val="left"/>
        <w:rPr>
          <w:rFonts w:ascii="Plantin" w:hAnsi="Plantin" w:eastAsia="Calibri" w:cs="Plantin"/>
          <w:sz w:val="20"/>
          <w:szCs w:val="20"/>
        </w:rPr>
      </w:pPr>
      <w:r>
        <w:rPr>
          <w:rFonts w:ascii="Plantin" w:hAnsi="Plantin" w:eastAsia="Calibri" w:cs="Plantin"/>
          <w:sz w:val="20"/>
          <w:szCs w:val="20"/>
        </w:rPr>
        <w:t>spells the end of a thing. In death, things appear: ashes, photographs,</w:t>
      </w:r>
    </w:p>
    <w:p>
      <w:pPr>
        <w:jc w:val="left"/>
        <w:rPr>
          <w:rFonts w:ascii="Plantin" w:hAnsi="Plantin" w:eastAsia="Calibri" w:cs="Plantin"/>
          <w:sz w:val="20"/>
          <w:szCs w:val="20"/>
        </w:rPr>
      </w:pPr>
      <w:r>
        <w:rPr>
          <w:rFonts w:ascii="Plantin" w:hAnsi="Plantin" w:eastAsia="Calibri" w:cs="Plantin"/>
          <w:sz w:val="20"/>
          <w:szCs w:val="20"/>
        </w:rPr>
        <w:t>fingernails that carry on growing, hollow grief inside another person. In</w:t>
      </w:r>
    </w:p>
    <w:p>
      <w:pPr>
        <w:jc w:val="left"/>
      </w:pPr>
      <w:r>
        <w:rPr>
          <w:rFonts w:ascii="Plantin" w:hAnsi="Plantin" w:eastAsia="Calibri" w:cs="Plantin"/>
          <w:sz w:val="20"/>
          <w:szCs w:val="20"/>
        </w:rPr>
        <w:t xml:space="preserve">a larger sense, however, </w:t>
      </w:r>
      <w:r>
        <w:rPr>
          <w:rFonts w:ascii="Plantin-Italic" w:hAnsi="Plantin-Italic" w:eastAsia="Calibri" w:cs="Plantin-Italic"/>
          <w:i/>
          <w:iCs/>
          <w:sz w:val="20"/>
          <w:szCs w:val="20"/>
        </w:rPr>
        <w:t xml:space="preserve">Realist Magic </w:t>
      </w:r>
      <w:r>
        <w:rPr>
          <w:rFonts w:ascii="Plantin" w:hAnsi="Plantin" w:eastAsia="Calibri" w:cs="Plantin"/>
          <w:sz w:val="20"/>
          <w:szCs w:val="20"/>
        </w:rPr>
        <w:t>simply places Aristotle in a wider</w:t>
      </w:r>
    </w:p>
    <w:p>
      <w:pPr>
        <w:jc w:val="left"/>
        <w:rPr>
          <w:rFonts w:ascii="Plantin" w:hAnsi="Plantin" w:eastAsia="Calibri" w:cs="Plantin"/>
          <w:sz w:val="20"/>
          <w:szCs w:val="20"/>
        </w:rPr>
      </w:pPr>
      <w:r>
        <w:rPr>
          <w:rFonts w:ascii="Plantin" w:hAnsi="Plantin" w:eastAsia="Calibri" w:cs="Plantin"/>
          <w:sz w:val="20"/>
          <w:szCs w:val="20"/>
        </w:rPr>
        <w:t>conceptual space, yet not in a way that Aristotle would have anticipated. It</w:t>
      </w:r>
    </w:p>
    <w:p>
      <w:pPr>
        <w:jc w:val="left"/>
        <w:rPr>
          <w:rFonts w:ascii="Plantin" w:hAnsi="Plantin" w:eastAsia="Calibri" w:cs="Plantin"/>
          <w:sz w:val="20"/>
          <w:szCs w:val="20"/>
        </w:rPr>
      </w:pPr>
      <w:r>
        <w:rPr>
          <w:rFonts w:ascii="Plantin" w:hAnsi="Plantin" w:eastAsia="Calibri" w:cs="Plantin"/>
          <w:sz w:val="20"/>
          <w:szCs w:val="20"/>
        </w:rPr>
        <w:t>is just that the positive appearance and disappearance of things happens in</w:t>
      </w:r>
    </w:p>
    <w:p>
      <w:pPr>
        <w:jc w:val="left"/>
        <w:rPr>
          <w:rFonts w:ascii="Plantin" w:hAnsi="Plantin" w:eastAsia="Calibri" w:cs="Plantin"/>
          <w:sz w:val="20"/>
          <w:szCs w:val="20"/>
        </w:rPr>
      </w:pPr>
      <w:r>
        <w:rPr>
          <w:rFonts w:ascii="Plantin" w:hAnsi="Plantin" w:eastAsia="Calibri" w:cs="Plantin"/>
          <w:sz w:val="20"/>
          <w:szCs w:val="20"/>
        </w:rPr>
        <w:t>the sensual realm, not in some quality-free zone “beneath” it. And this is not</w:t>
      </w:r>
    </w:p>
    <w:p>
      <w:pPr>
        <w:spacing w:before="0" w:after="270"/>
        <w:rPr>
          <w:rFonts w:ascii="Plantin" w:hAnsi="Plantin" w:eastAsia="Calibri" w:cs="Plantin"/>
          <w:sz w:val="20"/>
          <w:szCs w:val="20"/>
        </w:rPr>
      </w:pPr>
      <w:r>
        <w:rPr>
          <w:rFonts w:ascii="Plantin" w:hAnsi="Plantin" w:eastAsia="Calibri" w:cs="Plantin"/>
          <w:sz w:val="20"/>
          <w:szCs w:val="20"/>
        </w:rPr>
        <w:t>because there are no real substances, but because indeed there are. (225)</w:t>
      </w:r>
    </w:p>
    <w:p>
      <w:pPr>
        <w:spacing w:before="0" w:after="270"/>
        <w:rPr>
          <w:rFonts w:ascii="Plantin" w:hAnsi="Plantin" w:eastAsia="Calibri" w:cs="Plantin"/>
          <w:sz w:val="20"/>
          <w:szCs w:val="20"/>
        </w:rPr>
      </w:pPr>
    </w:p>
    <w:p>
      <w:r>
        <w:rPr>
          <w:rFonts w:eastAsia="Calibri"/>
          <w:b/>
          <w:bCs/>
          <w:sz w:val="28"/>
          <w:szCs w:val="28"/>
        </w:rPr>
        <w:t>Ian Bogost (2012)</w:t>
      </w:r>
      <w:r>
        <w:rPr>
          <w:rFonts w:eastAsia="Calibri"/>
        </w:rPr>
        <w:t xml:space="preserve">, </w:t>
      </w:r>
      <w:r>
        <w:rPr>
          <w:rFonts w:eastAsia="Calibri"/>
          <w:i/>
          <w:iCs/>
        </w:rPr>
        <w:t xml:space="preserve">Alien Phenomenology or, What It’s Like to Be a Thing </w:t>
      </w:r>
      <w:r>
        <w:rPr>
          <w:rFonts w:eastAsia="Calibri"/>
        </w:rPr>
        <w:t>(Minneapolis:</w:t>
      </w:r>
    </w:p>
    <w:p>
      <w:pPr>
        <w:rPr>
          <w:rFonts w:eastAsia="Calibri"/>
        </w:rPr>
      </w:pPr>
      <w:r>
        <w:rPr>
          <w:rFonts w:eastAsia="Calibri"/>
        </w:rPr>
        <w:t>University of Minnesota Press, 2012), 1–34</w:t>
      </w:r>
    </w:p>
    <w:p>
      <w:pPr>
        <w:jc w:val="left"/>
      </w:pPr>
      <w:r>
        <w:rPr>
          <w:rFonts w:eastAsia="Calibri"/>
        </w:rPr>
        <w:t xml:space="preserve">Ian Bogost thinks objects as units: </w:t>
      </w:r>
      <w:r>
        <w:rPr>
          <w:rFonts w:eastAsia="Calibri"/>
          <w:i/>
          <w:iCs/>
        </w:rPr>
        <w:t>Unit Operations: An Approach to Videogame</w:t>
      </w:r>
    </w:p>
    <w:p>
      <w:r>
        <w:rPr>
          <w:rFonts w:eastAsia="Calibri"/>
          <w:i/>
          <w:iCs/>
        </w:rPr>
        <w:t xml:space="preserve">Criticism </w:t>
      </w:r>
      <w:r>
        <w:rPr>
          <w:rFonts w:eastAsia="Calibri"/>
        </w:rPr>
        <w:t xml:space="preserve">(Cambridge: MIT Press, 2008) [in  Timothy Morton 2013, </w:t>
      </w:r>
      <w:r>
        <w:rPr>
          <w:rFonts w:eastAsia="Calibri"/>
          <w:i/>
          <w:iCs/>
        </w:rPr>
        <w:t xml:space="preserve">Realist Magic: Objects, Ontology, Causality (2013) </w:t>
      </w:r>
      <w:r>
        <w:rPr>
          <w:rFonts w:eastAsia="Calibri"/>
        </w:rPr>
        <w:t>OPEN HUMANITIES PRESS]</w:t>
      </w:r>
    </w:p>
    <w:p>
      <w:pPr>
        <w:spacing w:before="0" w:after="270"/>
        <w:rPr>
          <w:rFonts w:ascii="Arial" w:hAnsi="Arial" w:eastAsia="Calibri" w:cs="Arial"/>
          <w:color w:val="FF0000"/>
        </w:rPr>
      </w:pPr>
    </w:p>
    <w:p>
      <w:pPr>
        <w:jc w:val="left"/>
      </w:pPr>
      <w:r>
        <w:rPr>
          <w:rFonts w:ascii="Plantin" w:hAnsi="Plantin" w:eastAsia="Calibri" w:cs="Plantin"/>
          <w:sz w:val="19"/>
          <w:szCs w:val="19"/>
        </w:rPr>
        <w:t>Ian Bogost, one of the founders of object-oriented ontology (</w:t>
      </w:r>
      <w:r>
        <w:rPr>
          <w:rFonts w:ascii="PlantinExpert" w:hAnsi="PlantinExpert" w:eastAsia="PlantinExpert" w:cs="PlantinExpert"/>
          <w:sz w:val="19"/>
          <w:szCs w:val="19"/>
        </w:rPr>
        <w:t>ooo</w:t>
      </w:r>
      <w:r>
        <w:rPr>
          <w:rFonts w:ascii="Plantin" w:hAnsi="Plantin" w:eastAsia="Calibri" w:cs="Plantin"/>
          <w:sz w:val="19"/>
          <w:szCs w:val="19"/>
        </w:rPr>
        <w:t>),</w:t>
      </w:r>
    </w:p>
    <w:p>
      <w:pPr>
        <w:jc w:val="left"/>
        <w:rPr>
          <w:rFonts w:ascii="Plantin" w:hAnsi="Plantin" w:eastAsia="Calibri" w:cs="Plantin"/>
          <w:sz w:val="19"/>
          <w:szCs w:val="19"/>
        </w:rPr>
      </w:pPr>
      <w:r>
        <w:rPr>
          <w:rFonts w:ascii="Plantin" w:hAnsi="Plantin" w:eastAsia="Calibri" w:cs="Plantin"/>
          <w:sz w:val="19"/>
          <w:szCs w:val="19"/>
        </w:rPr>
        <w:t>gave me the title at a highly spiced brainstorming session in Los Angeles</w:t>
      </w:r>
    </w:p>
    <w:p>
      <w:pPr>
        <w:jc w:val="left"/>
        <w:rPr>
          <w:rFonts w:ascii="Plantin" w:hAnsi="Plantin" w:eastAsia="Calibri" w:cs="Plantin"/>
          <w:sz w:val="19"/>
          <w:szCs w:val="19"/>
        </w:rPr>
      </w:pPr>
      <w:r>
        <w:rPr>
          <w:rFonts w:ascii="Plantin" w:hAnsi="Plantin" w:eastAsia="Calibri" w:cs="Plantin"/>
          <w:sz w:val="19"/>
          <w:szCs w:val="19"/>
        </w:rPr>
        <w:t>in December 2010, and since then has shared his thinking in the most</w:t>
      </w:r>
    </w:p>
    <w:p>
      <w:pPr>
        <w:spacing w:before="0" w:after="270"/>
      </w:pPr>
      <w:r>
        <w:rPr>
          <w:rFonts w:ascii="Plantin" w:hAnsi="Plantin" w:eastAsia="Calibri" w:cs="Plantin"/>
          <w:sz w:val="19"/>
          <w:szCs w:val="19"/>
        </w:rPr>
        <w:t xml:space="preserve">generous ways possible. (in Morton 2013, </w:t>
      </w:r>
      <w:r>
        <w:rPr>
          <w:rFonts w:ascii="AkzidenzGroteskBE-Md" w:hAnsi="AkzidenzGroteskBE-Md" w:eastAsia="Calibri" w:cs="AkzidenzGroteskBE-Md"/>
          <w:sz w:val="22"/>
          <w:szCs w:val="22"/>
        </w:rPr>
        <w:t xml:space="preserve">Acknowledgments) </w:t>
      </w:r>
    </w:p>
    <w:p>
      <w:pPr>
        <w:jc w:val="left"/>
      </w:pPr>
      <w:r>
        <w:rPr>
          <w:rFonts w:ascii="PlantinExpert" w:hAnsi="PlantinExpert" w:eastAsia="PlantinExpert" w:cs="PlantinExpert"/>
          <w:sz w:val="19"/>
          <w:szCs w:val="19"/>
        </w:rPr>
        <w:t xml:space="preserve">ooo </w:t>
      </w:r>
      <w:r>
        <w:rPr>
          <w:rFonts w:ascii="Plantin" w:hAnsi="Plantin" w:eastAsia="PlantinExpert" w:cs="Plantin"/>
          <w:sz w:val="19"/>
          <w:szCs w:val="19"/>
        </w:rPr>
        <w:t xml:space="preserve">objects are </w:t>
      </w:r>
      <w:r>
        <w:rPr>
          <w:rFonts w:ascii="Plantin-Italic" w:hAnsi="Plantin-Italic" w:eastAsia="PlantinExpert" w:cs="Plantin-Italic"/>
          <w:i/>
          <w:iCs/>
          <w:sz w:val="19"/>
          <w:szCs w:val="19"/>
        </w:rPr>
        <w:t>units</w:t>
      </w:r>
      <w:r>
        <w:rPr>
          <w:rFonts w:ascii="Plantin" w:hAnsi="Plantin" w:eastAsia="PlantinExpert" w:cs="Plantin"/>
          <w:sz w:val="19"/>
          <w:szCs w:val="19"/>
        </w:rPr>
        <w:t>, in Bogost's elegant terminology.</w:t>
      </w:r>
      <w:r>
        <w:rPr>
          <w:rFonts w:ascii="Plantin" w:hAnsi="Plantin" w:eastAsia="PlantinExpert" w:cs="Plantin"/>
          <w:sz w:val="11"/>
          <w:szCs w:val="11"/>
        </w:rPr>
        <w:t xml:space="preserve">27 </w:t>
      </w:r>
      <w:r>
        <w:rPr>
          <w:rFonts w:ascii="Plantin" w:hAnsi="Plantin" w:eastAsia="PlantinExpert" w:cs="Plantin"/>
          <w:sz w:val="19"/>
          <w:szCs w:val="19"/>
        </w:rPr>
        <w:t>A football team</w:t>
      </w:r>
    </w:p>
    <w:p>
      <w:pPr>
        <w:jc w:val="left"/>
        <w:rPr>
          <w:rFonts w:ascii="Plantin" w:hAnsi="Plantin" w:eastAsia="PlantinExpert" w:cs="Plantin"/>
          <w:sz w:val="19"/>
          <w:szCs w:val="19"/>
        </w:rPr>
      </w:pPr>
      <w:r>
        <w:rPr>
          <w:rFonts w:ascii="Plantin" w:hAnsi="Plantin" w:eastAsia="PlantinExpert" w:cs="Plantin"/>
          <w:sz w:val="19"/>
          <w:szCs w:val="19"/>
        </w:rPr>
        <w:t>is a unit. A cloud is a unit. A quantum is a unit. Indeed, quantum theory</w:t>
      </w:r>
    </w:p>
    <w:p>
      <w:pPr>
        <w:spacing w:before="0" w:after="270"/>
        <w:rPr>
          <w:rFonts w:ascii="Plantin" w:hAnsi="Plantin" w:eastAsia="PlantinExpert" w:cs="Plantin"/>
          <w:color w:val="111111"/>
          <w:sz w:val="19"/>
          <w:szCs w:val="19"/>
        </w:rPr>
      </w:pPr>
      <w:r>
        <w:rPr>
          <w:rFonts w:ascii="Plantin" w:hAnsi="Plantin" w:eastAsia="PlantinExpert" w:cs="Plantin"/>
          <w:color w:val="111111"/>
          <w:sz w:val="19"/>
          <w:szCs w:val="19"/>
        </w:rPr>
        <w:t>works so beautifully precisely because it is unit based. (Morton 2013, p. 169)</w:t>
      </w:r>
    </w:p>
    <w:p>
      <w:pPr>
        <w:spacing w:before="0" w:after="270"/>
        <w:rPr>
          <w:rFonts w:ascii="Plantin" w:hAnsi="Plantin" w:eastAsia="PlantinExpert" w:cs="Plantin"/>
          <w:color w:val="111111"/>
          <w:sz w:val="19"/>
          <w:szCs w:val="19"/>
        </w:rPr>
      </w:pPr>
    </w:p>
    <w:p>
      <w:pPr>
        <w:pStyle w:val="2"/>
        <w:keepNext w:val="0"/>
        <w:keepLines w:val="0"/>
        <w:widowControl/>
        <w:shd w:val="clear" w:fill="F9F9F9"/>
        <w:spacing w:before="0" w:beforeAutospacing="0" w:after="0" w:afterAutospacing="0"/>
        <w:ind w:left="0" w:right="0" w:firstLine="0"/>
      </w:pPr>
      <w:r>
        <w:rPr>
          <w:rFonts w:ascii="Arial" w:hAnsi="Arial" w:eastAsia="Arial" w:cs="Arial"/>
          <w:i w:val="0"/>
          <w:caps w:val="0"/>
          <w:smallCaps w:val="0"/>
          <w:spacing w:val="0"/>
          <w:shd w:val="clear" w:fill="F9F9F9"/>
        </w:rPr>
        <w:t>Alternate Realities from Relativity | Jason Padgett | TEDxTacoma</w:t>
      </w:r>
      <w:r>
        <w:rPr>
          <w:rFonts w:ascii="Arial" w:hAnsi="Arial" w:eastAsia="Arial" w:cs="Arial"/>
          <w:i w:val="0"/>
          <w:caps w:val="0"/>
          <w:smallCaps w:val="0"/>
          <w:spacing w:val="0"/>
          <w:shd w:val="clear" w:fill="F9F9F9"/>
          <w:lang w:val="en-US"/>
        </w:rPr>
        <w:t xml:space="preserve">, at </w:t>
      </w:r>
      <w:r>
        <w:fldChar w:fldCharType="begin"/>
      </w:r>
      <w:r>
        <w:instrText xml:space="preserve"> HYPERLINK "https://www.youtube.com/watch?reload=9&amp;v=CyYQIcZacvA&amp;t=218s&amp;fbclid=IwAR1ABAO-k4upbPeEcfHxmWpyB-IAGt8DAoZ51MhYmPcysaWSqC3gCJNcvOw" \h </w:instrText>
      </w:r>
      <w:r>
        <w:fldChar w:fldCharType="separate"/>
      </w:r>
      <w:r>
        <w:rPr>
          <w:rStyle w:val="12"/>
          <w:rFonts w:ascii="SimSun" w:hAnsi="SimSun" w:eastAsia="SimSun" w:cs="SimSun"/>
          <w:sz w:val="24"/>
          <w:szCs w:val="24"/>
        </w:rPr>
        <w:t>https://www.youtube.com/watch?reload=9&amp;v=CyYQIcZacvA&amp;t=218s&amp;fbclid=IwAR1ABAO-k4upbPeEcfHxmWpyB-IAGt8DAoZ51MhYmPcysaWSqC3gCJNcvOw</w:t>
      </w:r>
      <w:r>
        <w:rPr>
          <w:rStyle w:val="12"/>
          <w:rFonts w:ascii="SimSun" w:hAnsi="SimSun" w:eastAsia="SimSun" w:cs="SimSun"/>
          <w:sz w:val="24"/>
          <w:szCs w:val="24"/>
        </w:rPr>
        <w:fldChar w:fldCharType="end"/>
      </w:r>
    </w:p>
    <w:p>
      <w:pPr>
        <w:rPr>
          <w:rFonts w:ascii="SimSun" w:hAnsi="SimSun" w:eastAsia="SimSun" w:cs="SimSun"/>
          <w:sz w:val="24"/>
          <w:szCs w:val="24"/>
          <w:lang w:val="en-US"/>
        </w:rPr>
      </w:pPr>
      <w:r>
        <w:rPr>
          <w:rFonts w:ascii="SimSun" w:hAnsi="SimSun" w:eastAsia="SimSun" w:cs="SimSun"/>
          <w:sz w:val="24"/>
          <w:szCs w:val="24"/>
          <w:lang w:val="en-US"/>
        </w:rPr>
        <w:t xml:space="preserve"> (I saw this clip in April 2020)(He has a book written in 2014)</w:t>
      </w:r>
    </w:p>
    <w:p>
      <w:pPr>
        <w:rPr>
          <w:rFonts w:ascii="SimSun" w:hAnsi="SimSun" w:eastAsia="SimSun" w:cs="SimSun"/>
          <w:sz w:val="24"/>
          <w:szCs w:val="24"/>
          <w:lang w:val="en-US"/>
        </w:rPr>
      </w:pPr>
      <w:r>
        <w:rPr>
          <w:rFonts w:ascii="SimSun" w:hAnsi="SimSun" w:eastAsia="SimSun" w:cs="SimSun"/>
          <w:sz w:val="24"/>
          <w:szCs w:val="24"/>
          <w:lang w:val="en-US"/>
        </w:rPr>
        <w:t xml:space="preserve">- the main idea is about “alternate realities from relativity” I wrote exactly this idea in my PhD thesis, my book 2008, 2010, 2012, 2016 (Springer) and some articles. </w:t>
      </w:r>
    </w:p>
    <w:p>
      <w:pPr>
        <w:rPr>
          <w:rFonts w:ascii="SimSun" w:hAnsi="SimSun" w:eastAsia="SimSun" w:cs="SimSun"/>
          <w:sz w:val="24"/>
          <w:szCs w:val="24"/>
          <w:lang w:val="en-US"/>
        </w:rPr>
      </w:pPr>
    </w:p>
    <w:p>
      <w:pPr>
        <w:spacing w:before="0" w:after="0"/>
        <w:contextualSpacing/>
        <w:rPr>
          <w:sz w:val="40"/>
          <w:szCs w:val="40"/>
          <w:lang w:val="en-US"/>
        </w:rPr>
      </w:pPr>
      <w:r>
        <w:rPr>
          <w:b/>
          <w:bCs/>
          <w:sz w:val="40"/>
          <w:szCs w:val="40"/>
          <w:lang w:val="en-US"/>
        </w:rPr>
        <w:t>2020</w:t>
      </w:r>
    </w:p>
    <w:p>
      <w:pPr>
        <w:keepNext w:val="0"/>
        <w:keepLines w:val="0"/>
        <w:widowControl/>
        <w:jc w:val="left"/>
        <w:rPr>
          <w:rFonts w:ascii="AdvPTimes" w:hAnsi="AdvPTimes" w:eastAsia="AdvPTimes" w:cs="AdvPTimes"/>
          <w:color w:val="000000"/>
          <w:kern w:val="0"/>
          <w:sz w:val="15"/>
          <w:szCs w:val="15"/>
          <w:lang w:val="en-US" w:eastAsia="zh-CN" w:bidi="ar"/>
        </w:rPr>
      </w:pPr>
    </w:p>
    <w:p>
      <w:pPr>
        <w:keepNext w:val="0"/>
        <w:keepLines w:val="0"/>
        <w:widowControl/>
        <w:jc w:val="left"/>
        <w:rPr>
          <w:rFonts w:ascii="Times New Roman" w:hAnsi="Times New Roman" w:cs="Times New Roman"/>
          <w:b/>
          <w:bCs/>
          <w:sz w:val="24"/>
          <w:szCs w:val="24"/>
        </w:rPr>
      </w:pPr>
      <w:r>
        <w:rPr>
          <w:rFonts w:eastAsia="AdvPTimes" w:cs="Times New Roman"/>
          <w:b/>
          <w:bCs/>
          <w:color w:val="000000"/>
          <w:kern w:val="0"/>
          <w:sz w:val="24"/>
          <w:szCs w:val="24"/>
          <w:lang w:val="en-US" w:eastAsia="zh-CN" w:bidi="ar"/>
        </w:rPr>
        <w:t xml:space="preserve">Uzan Pierre (2014) On the nature of psychophysical correlations. </w:t>
      </w:r>
      <w:r>
        <w:rPr>
          <w:rFonts w:eastAsia="AdvPTimes" w:cs="Times New Roman"/>
          <w:b/>
          <w:bCs/>
          <w:i/>
          <w:iCs/>
          <w:color w:val="000000"/>
          <w:kern w:val="0"/>
          <w:sz w:val="24"/>
          <w:szCs w:val="24"/>
          <w:lang w:val="en-US" w:eastAsia="zh-CN" w:bidi="ar"/>
        </w:rPr>
        <w:t>Mind Matter</w:t>
      </w:r>
      <w:r>
        <w:rPr>
          <w:rFonts w:eastAsia="AdvPTimes" w:cs="Times New Roman"/>
          <w:b/>
          <w:bCs/>
          <w:color w:val="000000"/>
          <w:kern w:val="0"/>
          <w:sz w:val="24"/>
          <w:szCs w:val="24"/>
          <w:lang w:val="en-US" w:eastAsia="zh-CN" w:bidi="ar"/>
        </w:rPr>
        <w:t xml:space="preserve"> 12(1):7–36 </w:t>
      </w:r>
    </w:p>
    <w:p>
      <w:pPr>
        <w:keepNext w:val="0"/>
        <w:keepLines w:val="0"/>
        <w:widowControl/>
        <w:jc w:val="left"/>
        <w:rPr>
          <w:rFonts w:ascii="Times New Roman" w:hAnsi="Times New Roman" w:eastAsia="AdvPTimes" w:cs="Times New Roman"/>
          <w:color w:val="000000"/>
          <w:kern w:val="0"/>
          <w:sz w:val="24"/>
          <w:szCs w:val="24"/>
          <w:lang w:val="en-US" w:eastAsia="zh-CN" w:bidi="ar"/>
        </w:rPr>
      </w:pPr>
      <w:r>
        <w:rPr>
          <w:rFonts w:cs="Times New Roman"/>
          <w:b/>
          <w:bCs/>
          <w:sz w:val="24"/>
          <w:szCs w:val="24"/>
          <w:lang w:val="en-US"/>
        </w:rPr>
        <w:t xml:space="preserve">Uzan </w:t>
      </w:r>
      <w:r>
        <w:rPr>
          <w:rFonts w:eastAsia="AdvPTimes" w:cs="Times New Roman"/>
          <w:b/>
          <w:bCs/>
          <w:color w:val="000000"/>
          <w:kern w:val="0"/>
          <w:sz w:val="24"/>
          <w:szCs w:val="24"/>
          <w:lang w:val="en-US" w:eastAsia="zh-CN" w:bidi="ar"/>
        </w:rPr>
        <w:t xml:space="preserve">Pierre </w:t>
      </w:r>
      <w:r>
        <w:rPr>
          <w:rFonts w:cs="Times New Roman"/>
          <w:b/>
          <w:bCs/>
          <w:sz w:val="24"/>
          <w:szCs w:val="24"/>
          <w:lang w:val="en-US"/>
        </w:rPr>
        <w:t xml:space="preserve">(2017) </w:t>
      </w:r>
      <w:r>
        <w:rPr>
          <w:rFonts w:eastAsia="AdvPTimesB" w:cs="Times New Roman"/>
          <w:b/>
          <w:bCs/>
          <w:color w:val="000000"/>
          <w:kern w:val="0"/>
          <w:sz w:val="24"/>
          <w:szCs w:val="24"/>
          <w:lang w:val="en-US" w:eastAsia="zh-CN" w:bidi="ar"/>
        </w:rPr>
        <w:t xml:space="preserve">Deciding the Mind–Body Problem Experimentally, </w:t>
      </w:r>
      <w:r>
        <w:rPr>
          <w:rFonts w:eastAsia="AdvPTimes" w:cs="Times New Roman"/>
          <w:b/>
          <w:bCs/>
          <w:i/>
          <w:iCs/>
          <w:color w:val="000000"/>
          <w:kern w:val="0"/>
          <w:sz w:val="24"/>
          <w:szCs w:val="24"/>
          <w:lang w:val="en-US" w:eastAsia="zh-CN" w:bidi="ar"/>
        </w:rPr>
        <w:t xml:space="preserve">Axiomathes </w:t>
      </w:r>
      <w:r>
        <w:rPr>
          <w:rFonts w:eastAsia="AdvPTimes" w:cs="Times New Roman"/>
          <w:b/>
          <w:bCs/>
          <w:color w:val="000000"/>
          <w:kern w:val="0"/>
          <w:sz w:val="24"/>
          <w:szCs w:val="24"/>
          <w:lang w:val="en-US" w:eastAsia="zh-CN" w:bidi="ar"/>
        </w:rPr>
        <w:t>(2017) 27:333–354</w:t>
      </w:r>
    </w:p>
    <w:p>
      <w:pPr>
        <w:keepNext w:val="0"/>
        <w:keepLines w:val="0"/>
        <w:widowControl/>
        <w:jc w:val="left"/>
        <w:rPr>
          <w:rFonts w:ascii="Times New Roman" w:hAnsi="Times New Roman"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[In these articles, Uzan wrote about “correlations” between mind and brain exactly in the same manner as I wrote in my works in 2002, 2003, 2005, 2007, etc.!!! Exactly as I did in my PhD thesis (2007) and other works (2008, 2010, 2011, 2012), Uzan claim these correlations are available for quantum systems. I investigated these notions EXACTLY as Uzan did in his articles!!! </w:t>
      </w:r>
    </w:p>
    <w:p>
      <w:pPr>
        <w:keepNext w:val="0"/>
        <w:keepLines w:val="0"/>
        <w:widowControl/>
        <w:jc w:val="left"/>
        <w:rPr>
          <w:rFonts w:ascii="Times New Roman" w:hAnsi="Times New Roman"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Working within the EDWs perspective, I use “correspondences”, working within the unicorn world, Uzan uses already used notion, “correlations”.]</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2014: </w:t>
      </w:r>
    </w:p>
    <w:p>
      <w:pPr>
        <w:keepNext w:val="0"/>
        <w:keepLines w:val="0"/>
        <w:widowControl/>
        <w:jc w:val="left"/>
      </w:pPr>
      <w:r>
        <w:rPr>
          <w:rFonts w:ascii="CMR10" w:hAnsi="CMR10" w:eastAsia="CMR10" w:cs="CMR10"/>
          <w:color w:val="000000"/>
          <w:kern w:val="0"/>
          <w:sz w:val="19"/>
          <w:szCs w:val="19"/>
          <w:lang w:val="en-US" w:eastAsia="zh-CN" w:bidi="ar"/>
        </w:rPr>
        <w:t xml:space="preserve">However, causal explanations of psychophysical correlations are faced </w:t>
      </w:r>
    </w:p>
    <w:p>
      <w:pPr>
        <w:keepNext w:val="0"/>
        <w:keepLines w:val="0"/>
        <w:widowControl/>
        <w:jc w:val="left"/>
      </w:pPr>
      <w:r>
        <w:rPr>
          <w:rFonts w:ascii="CMR10" w:hAnsi="CMR10" w:eastAsia="CMR10" w:cs="CMR10"/>
          <w:color w:val="000000"/>
          <w:kern w:val="0"/>
          <w:sz w:val="19"/>
          <w:szCs w:val="19"/>
          <w:lang w:val="en-US" w:eastAsia="zh-CN" w:bidi="ar"/>
        </w:rPr>
        <w:t xml:space="preserve">with the question of the </w:t>
      </w:r>
      <w:r>
        <w:rPr>
          <w:rFonts w:ascii="CMTI10" w:hAnsi="CMTI10" w:eastAsia="CMTI10" w:cs="CMTI10"/>
          <w:i/>
          <w:color w:val="000000"/>
          <w:kern w:val="0"/>
          <w:sz w:val="19"/>
          <w:szCs w:val="19"/>
          <w:lang w:val="en-US" w:eastAsia="zh-CN" w:bidi="ar"/>
        </w:rPr>
        <w:t xml:space="preserve">explanatory gap </w:t>
      </w:r>
      <w:r>
        <w:rPr>
          <w:rFonts w:ascii="CMR10" w:hAnsi="CMR10" w:eastAsia="CMR10" w:cs="CMR10"/>
          <w:color w:val="000000"/>
          <w:kern w:val="0"/>
          <w:sz w:val="19"/>
          <w:szCs w:val="19"/>
          <w:lang w:val="en-US" w:eastAsia="zh-CN" w:bidi="ar"/>
        </w:rPr>
        <w:t xml:space="preserve">(Chalmers 1996, Nagel 1974): </w:t>
      </w:r>
    </w:p>
    <w:p>
      <w:pPr>
        <w:keepNext w:val="0"/>
        <w:keepLines w:val="0"/>
        <w:widowControl/>
        <w:jc w:val="left"/>
      </w:pPr>
      <w:r>
        <w:rPr>
          <w:rFonts w:ascii="CMR10" w:hAnsi="CMR10" w:eastAsia="CMR10" w:cs="CMR10"/>
          <w:color w:val="000000"/>
          <w:kern w:val="0"/>
          <w:sz w:val="19"/>
          <w:szCs w:val="19"/>
          <w:lang w:val="en-US" w:eastAsia="zh-CN" w:bidi="ar"/>
        </w:rPr>
        <w:t>How can complex neural processes, which are governed by material (bio</w:t>
      </w:r>
    </w:p>
    <w:p>
      <w:pPr>
        <w:keepNext w:val="0"/>
        <w:keepLines w:val="0"/>
        <w:widowControl/>
        <w:jc w:val="left"/>
      </w:pPr>
      <w:r>
        <w:rPr>
          <w:rFonts w:ascii="CMR10" w:hAnsi="CMR10" w:eastAsia="CMR10" w:cs="CMR10"/>
          <w:color w:val="000000"/>
          <w:kern w:val="0"/>
          <w:sz w:val="19"/>
          <w:szCs w:val="19"/>
          <w:lang w:val="en-US" w:eastAsia="zh-CN" w:bidi="ar"/>
        </w:rPr>
        <w:t xml:space="preserve">physical or biochemical) laws, “give rise to” or “cause” </w:t>
      </w:r>
      <w:r>
        <w:rPr>
          <w:rFonts w:ascii="CMTI10" w:hAnsi="CMTI10" w:eastAsia="CMTI10" w:cs="CMTI10"/>
          <w:i/>
          <w:color w:val="000000"/>
          <w:kern w:val="0"/>
          <w:sz w:val="19"/>
          <w:szCs w:val="19"/>
          <w:lang w:val="en-US" w:eastAsia="zh-CN" w:bidi="ar"/>
        </w:rPr>
        <w:t>subjective experi</w:t>
      </w:r>
    </w:p>
    <w:p>
      <w:pPr>
        <w:keepNext w:val="0"/>
        <w:keepLines w:val="0"/>
        <w:widowControl/>
        <w:jc w:val="left"/>
      </w:pPr>
      <w:r>
        <w:rPr>
          <w:rFonts w:ascii="CMTI10" w:hAnsi="CMTI10" w:eastAsia="CMTI10" w:cs="CMTI10"/>
          <w:i/>
          <w:color w:val="000000"/>
          <w:kern w:val="0"/>
          <w:sz w:val="19"/>
          <w:szCs w:val="19"/>
          <w:lang w:val="en-US" w:eastAsia="zh-CN" w:bidi="ar"/>
        </w:rPr>
        <w:t>ence</w:t>
      </w:r>
      <w:r>
        <w:rPr>
          <w:rFonts w:ascii="CMR10" w:hAnsi="CMR10" w:eastAsia="CMR10" w:cs="CMR10"/>
          <w:color w:val="000000"/>
          <w:kern w:val="0"/>
          <w:sz w:val="19"/>
          <w:szCs w:val="19"/>
          <w:lang w:val="en-US" w:eastAsia="zh-CN" w:bidi="ar"/>
        </w:rPr>
        <w:t xml:space="preserve">, that is, a sensible quality which is subject to a fifirst-person account? </w:t>
      </w:r>
    </w:p>
    <w:p>
      <w:pPr>
        <w:keepNext w:val="0"/>
        <w:keepLines w:val="0"/>
        <w:widowControl/>
        <w:jc w:val="left"/>
      </w:pPr>
      <w:r>
        <w:rPr>
          <w:rFonts w:ascii="CMR10" w:hAnsi="CMR10" w:eastAsia="CMR10" w:cs="CMR10"/>
          <w:color w:val="000000"/>
          <w:kern w:val="0"/>
          <w:sz w:val="19"/>
          <w:szCs w:val="19"/>
          <w:lang w:val="en-US" w:eastAsia="zh-CN" w:bidi="ar"/>
        </w:rPr>
        <w:t xml:space="preserve">How could an </w:t>
      </w:r>
      <w:r>
        <w:rPr>
          <w:rFonts w:ascii="CMTI10" w:hAnsi="CMTI10" w:eastAsia="CMTI10" w:cs="CMTI10"/>
          <w:i/>
          <w:color w:val="000000"/>
          <w:kern w:val="0"/>
          <w:sz w:val="19"/>
          <w:szCs w:val="19"/>
          <w:lang w:val="en-US" w:eastAsia="zh-CN" w:bidi="ar"/>
        </w:rPr>
        <w:t xml:space="preserve">objective description </w:t>
      </w:r>
      <w:r>
        <w:rPr>
          <w:rFonts w:ascii="CMR10" w:hAnsi="CMR10" w:eastAsia="CMR10" w:cs="CMR10"/>
          <w:color w:val="000000"/>
          <w:kern w:val="0"/>
          <w:sz w:val="19"/>
          <w:szCs w:val="19"/>
          <w:lang w:val="en-US" w:eastAsia="zh-CN" w:bidi="ar"/>
        </w:rPr>
        <w:t>of physiological processes, in a third</w:t>
      </w:r>
    </w:p>
    <w:p>
      <w:pPr>
        <w:keepNext w:val="0"/>
        <w:keepLines w:val="0"/>
        <w:widowControl/>
        <w:jc w:val="left"/>
      </w:pPr>
      <w:r>
        <w:rPr>
          <w:rFonts w:ascii="CMR10" w:hAnsi="CMR10" w:eastAsia="CMR10" w:cs="CMR10"/>
          <w:color w:val="000000"/>
          <w:kern w:val="0"/>
          <w:sz w:val="19"/>
          <w:szCs w:val="19"/>
          <w:lang w:val="en-US" w:eastAsia="zh-CN" w:bidi="ar"/>
        </w:rPr>
        <w:t xml:space="preserve">person account, explain the private experience of a particular subject? </w:t>
      </w:r>
    </w:p>
    <w:p>
      <w:pPr>
        <w:keepNext w:val="0"/>
        <w:keepLines w:val="0"/>
        <w:widowControl/>
        <w:jc w:val="left"/>
      </w:pPr>
      <w:r>
        <w:rPr>
          <w:rFonts w:ascii="CMR10" w:hAnsi="CMR10" w:eastAsia="CMR10" w:cs="CMR10"/>
          <w:color w:val="000000"/>
          <w:kern w:val="0"/>
          <w:sz w:val="19"/>
          <w:szCs w:val="19"/>
          <w:lang w:val="en-US" w:eastAsia="zh-CN" w:bidi="ar"/>
        </w:rPr>
        <w:t xml:space="preserve">Moreover, a well-known logical argument, referring to the exclusion </w:t>
      </w:r>
    </w:p>
    <w:p>
      <w:pPr>
        <w:keepNext w:val="0"/>
        <w:keepLines w:val="0"/>
        <w:widowControl/>
        <w:jc w:val="left"/>
      </w:pPr>
      <w:r>
        <w:rPr>
          <w:rFonts w:ascii="CMR10" w:hAnsi="CMR10" w:eastAsia="CMR10" w:cs="CMR10"/>
          <w:color w:val="000000"/>
          <w:kern w:val="0"/>
          <w:sz w:val="19"/>
          <w:szCs w:val="19"/>
          <w:lang w:val="en-US" w:eastAsia="zh-CN" w:bidi="ar"/>
        </w:rPr>
        <w:t xml:space="preserve">of mental causation, has been proposed by prominent philosophers like </w:t>
      </w:r>
    </w:p>
    <w:p>
      <w:pPr>
        <w:keepNext w:val="0"/>
        <w:keepLines w:val="0"/>
        <w:widowControl/>
        <w:jc w:val="left"/>
      </w:pPr>
      <w:r>
        <w:rPr>
          <w:rFonts w:ascii="CMR10" w:hAnsi="CMR10" w:eastAsia="CMR10" w:cs="CMR10"/>
          <w:color w:val="000000"/>
          <w:kern w:val="0"/>
          <w:sz w:val="19"/>
          <w:szCs w:val="19"/>
          <w:lang w:val="en-US" w:eastAsia="zh-CN" w:bidi="ar"/>
        </w:rPr>
        <w:t xml:space="preserve">Kim (2006, Chaps. VII and X) to show how problematic it is to maintain, </w:t>
      </w:r>
    </w:p>
    <w:p>
      <w:pPr>
        <w:keepNext w:val="0"/>
        <w:keepLines w:val="0"/>
        <w:widowControl/>
        <w:jc w:val="left"/>
      </w:pPr>
      <w:r>
        <w:rPr>
          <w:rFonts w:ascii="CMR10" w:hAnsi="CMR10" w:eastAsia="CMR10" w:cs="CMR10"/>
          <w:color w:val="000000"/>
          <w:kern w:val="0"/>
          <w:sz w:val="19"/>
          <w:szCs w:val="19"/>
          <w:lang w:val="en-US" w:eastAsia="zh-CN" w:bidi="ar"/>
        </w:rPr>
        <w:t>within a (non-reductive) materialist position, the effiffifficacy of mental cau</w:t>
      </w:r>
    </w:p>
    <w:p>
      <w:pPr>
        <w:keepNext w:val="0"/>
        <w:keepLines w:val="0"/>
        <w:widowControl/>
        <w:jc w:val="left"/>
      </w:pPr>
      <w:r>
        <w:rPr>
          <w:rFonts w:ascii="CMR10" w:hAnsi="CMR10" w:eastAsia="CMR10" w:cs="CMR10"/>
          <w:color w:val="000000"/>
          <w:kern w:val="0"/>
          <w:sz w:val="19"/>
          <w:szCs w:val="19"/>
          <w:lang w:val="en-US" w:eastAsia="zh-CN" w:bidi="ar"/>
        </w:rPr>
        <w:t xml:space="preserve">sation. This argument claims that, in virtue of the causal closure of the </w:t>
      </w:r>
    </w:p>
    <w:p>
      <w:pPr>
        <w:keepNext w:val="0"/>
        <w:keepLines w:val="0"/>
        <w:widowControl/>
        <w:jc w:val="left"/>
      </w:pPr>
      <w:r>
        <w:rPr>
          <w:rFonts w:ascii="CMR10" w:hAnsi="CMR10" w:eastAsia="CMR10" w:cs="CMR10"/>
          <w:color w:val="000000"/>
          <w:kern w:val="0"/>
          <w:sz w:val="19"/>
          <w:szCs w:val="19"/>
          <w:lang w:val="en-US" w:eastAsia="zh-CN" w:bidi="ar"/>
        </w:rPr>
        <w:t xml:space="preserve">physical, the very notion of mental causation is illusory or superflfluous – </w:t>
      </w:r>
    </w:p>
    <w:p>
      <w:pPr>
        <w:keepNext w:val="0"/>
        <w:keepLines w:val="0"/>
        <w:widowControl/>
        <w:jc w:val="left"/>
      </w:pPr>
      <w:r>
        <w:rPr>
          <w:rFonts w:ascii="CMR10" w:hAnsi="CMR10" w:eastAsia="CMR10" w:cs="CMR10"/>
          <w:color w:val="000000"/>
          <w:kern w:val="0"/>
          <w:sz w:val="19"/>
          <w:szCs w:val="19"/>
          <w:lang w:val="en-US" w:eastAsia="zh-CN" w:bidi="ar"/>
        </w:rPr>
        <w:t xml:space="preserve">which leads to the epiphenomenalist position presented above and makes </w:t>
      </w:r>
    </w:p>
    <w:p>
      <w:pPr>
        <w:keepNext w:val="0"/>
        <w:keepLines w:val="0"/>
        <w:widowControl/>
        <w:jc w:val="left"/>
        <w:rPr>
          <w:lang w:val="en-US"/>
        </w:rPr>
      </w:pPr>
      <w:r>
        <w:rPr>
          <w:rFonts w:ascii="CMR10" w:hAnsi="CMR10" w:eastAsia="CMR10" w:cs="CMR10"/>
          <w:color w:val="000000"/>
          <w:kern w:val="0"/>
          <w:sz w:val="19"/>
          <w:szCs w:val="19"/>
          <w:lang w:val="en-US" w:eastAsia="zh-CN" w:bidi="ar"/>
        </w:rPr>
        <w:t>problematic any concept of psychophysical causation. (p. 13)</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 xml:space="preserve">According to Spinoza, there exists one infifinite, eternal substance (called </w:t>
      </w:r>
    </w:p>
    <w:p>
      <w:pPr>
        <w:keepNext w:val="0"/>
        <w:keepLines w:val="0"/>
        <w:widowControl/>
        <w:jc w:val="left"/>
      </w:pPr>
      <w:r>
        <w:rPr>
          <w:rFonts w:ascii="CMR10" w:hAnsi="CMR10" w:eastAsia="CMR10" w:cs="CMR10"/>
          <w:color w:val="000000"/>
          <w:kern w:val="0"/>
          <w:sz w:val="19"/>
          <w:szCs w:val="19"/>
          <w:lang w:val="en-US" w:eastAsia="zh-CN" w:bidi="ar"/>
        </w:rPr>
        <w:t xml:space="preserve">God or Nature) which is neither mind nor matter. Everything in reality is </w:t>
      </w:r>
    </w:p>
    <w:p>
      <w:pPr>
        <w:keepNext w:val="0"/>
        <w:keepLines w:val="0"/>
        <w:widowControl/>
        <w:jc w:val="left"/>
      </w:pPr>
      <w:r>
        <w:rPr>
          <w:rFonts w:ascii="CMR10" w:hAnsi="CMR10" w:eastAsia="CMR10" w:cs="CMR10"/>
          <w:color w:val="000000"/>
          <w:kern w:val="0"/>
          <w:sz w:val="19"/>
          <w:szCs w:val="19"/>
          <w:lang w:val="en-US" w:eastAsia="zh-CN" w:bidi="ar"/>
        </w:rPr>
        <w:t xml:space="preserve">considered as a mode or a modifification of this “psychophysically neutral” </w:t>
      </w:r>
    </w:p>
    <w:p>
      <w:pPr>
        <w:keepNext w:val="0"/>
        <w:keepLines w:val="0"/>
        <w:widowControl/>
        <w:jc w:val="left"/>
      </w:pPr>
      <w:r>
        <w:rPr>
          <w:rFonts w:ascii="CMR10" w:hAnsi="CMR10" w:eastAsia="CMR10" w:cs="CMR10"/>
          <w:color w:val="000000"/>
          <w:kern w:val="0"/>
          <w:sz w:val="19"/>
          <w:szCs w:val="19"/>
          <w:lang w:val="en-US" w:eastAsia="zh-CN" w:bidi="ar"/>
        </w:rPr>
        <w:t xml:space="preserve">substance. Mind and matter are conceived as two such modes, that is, </w:t>
      </w:r>
    </w:p>
    <w:p>
      <w:pPr>
        <w:keepNext w:val="0"/>
        <w:keepLines w:val="0"/>
        <w:widowControl/>
        <w:jc w:val="left"/>
      </w:pPr>
      <w:r>
        <w:rPr>
          <w:rFonts w:ascii="CMR10" w:hAnsi="CMR10" w:eastAsia="CMR10" w:cs="CMR10"/>
          <w:color w:val="000000"/>
          <w:kern w:val="0"/>
          <w:sz w:val="19"/>
          <w:szCs w:val="19"/>
          <w:lang w:val="en-US" w:eastAsia="zh-CN" w:bidi="ar"/>
        </w:rPr>
        <w:t xml:space="preserve">as two intelligible aspects which we can apprehend. In Spinoza’s system, </w:t>
      </w:r>
    </w:p>
    <w:p>
      <w:pPr>
        <w:keepNext w:val="0"/>
        <w:keepLines w:val="0"/>
        <w:widowControl/>
        <w:jc w:val="left"/>
      </w:pPr>
      <w:r>
        <w:rPr>
          <w:rFonts w:ascii="CMR10" w:hAnsi="CMR10" w:eastAsia="CMR10" w:cs="CMR10"/>
          <w:color w:val="000000"/>
          <w:kern w:val="0"/>
          <w:sz w:val="19"/>
          <w:szCs w:val="19"/>
          <w:lang w:val="en-US" w:eastAsia="zh-CN" w:bidi="ar"/>
        </w:rPr>
        <w:t xml:space="preserve">one can thus already fifind the idea of an </w:t>
      </w:r>
      <w:r>
        <w:rPr>
          <w:rFonts w:ascii="CMTI10" w:hAnsi="CMTI10" w:eastAsia="CMTI10" w:cs="CMTI10"/>
          <w:i/>
          <w:color w:val="000000"/>
          <w:kern w:val="0"/>
          <w:sz w:val="19"/>
          <w:szCs w:val="19"/>
          <w:lang w:val="en-US" w:eastAsia="zh-CN" w:bidi="ar"/>
        </w:rPr>
        <w:t xml:space="preserve">epistemic distinction </w:t>
      </w:r>
      <w:r>
        <w:rPr>
          <w:rFonts w:ascii="CMR10" w:hAnsi="CMR10" w:eastAsia="CMR10" w:cs="CMR10"/>
          <w:color w:val="000000"/>
          <w:kern w:val="0"/>
          <w:sz w:val="19"/>
          <w:szCs w:val="19"/>
          <w:lang w:val="en-US" w:eastAsia="zh-CN" w:bidi="ar"/>
        </w:rPr>
        <w:t xml:space="preserve">between the </w:t>
      </w:r>
    </w:p>
    <w:p>
      <w:pPr>
        <w:keepNext w:val="0"/>
        <w:keepLines w:val="0"/>
        <w:widowControl/>
        <w:jc w:val="left"/>
        <w:rPr>
          <w:rFonts w:ascii="CMR10" w:hAnsi="CMR10" w:eastAsia="CMR10" w:cs="CMR10"/>
          <w:color w:val="000000"/>
          <w:kern w:val="0"/>
          <w:sz w:val="19"/>
          <w:szCs w:val="19"/>
          <w:lang w:val="en-US" w:eastAsia="zh-CN" w:bidi="ar"/>
        </w:rPr>
      </w:pPr>
      <w:r>
        <w:rPr>
          <w:rFonts w:ascii="CMR10" w:hAnsi="CMR10" w:eastAsia="CMR10" w:cs="CMR10"/>
          <w:color w:val="000000"/>
          <w:kern w:val="0"/>
          <w:sz w:val="19"/>
          <w:szCs w:val="19"/>
          <w:lang w:val="en-US" w:eastAsia="zh-CN" w:bidi="ar"/>
        </w:rPr>
        <w:t>mental and physical aspects of an underlying substance. (p. 13)</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 xml:space="preserve">The method of constructing complementary observables that will be </w:t>
      </w:r>
    </w:p>
    <w:p>
      <w:pPr>
        <w:keepNext w:val="0"/>
        <w:keepLines w:val="0"/>
        <w:widowControl/>
        <w:jc w:val="left"/>
      </w:pPr>
      <w:r>
        <w:rPr>
          <w:rFonts w:ascii="CMR10" w:hAnsi="CMR10" w:eastAsia="CMR10" w:cs="CMR10"/>
          <w:color w:val="000000"/>
          <w:kern w:val="0"/>
          <w:sz w:val="19"/>
          <w:szCs w:val="19"/>
          <w:lang w:val="en-US" w:eastAsia="zh-CN" w:bidi="ar"/>
        </w:rPr>
        <w:t xml:space="preserve">suggested hereafter is very general and can be used in both somatic and </w:t>
      </w:r>
    </w:p>
    <w:p>
      <w:pPr>
        <w:keepNext w:val="0"/>
        <w:keepLines w:val="0"/>
        <w:widowControl/>
        <w:jc w:val="left"/>
      </w:pPr>
      <w:r>
        <w:rPr>
          <w:rFonts w:ascii="CMR10" w:hAnsi="CMR10" w:eastAsia="CMR10" w:cs="CMR10"/>
          <w:color w:val="000000"/>
          <w:kern w:val="0"/>
          <w:sz w:val="19"/>
          <w:szCs w:val="19"/>
          <w:lang w:val="en-US" w:eastAsia="zh-CN" w:bidi="ar"/>
        </w:rPr>
        <w:t xml:space="preserve">mental domains. It relies on the idea of a complementarity between what </w:t>
      </w:r>
    </w:p>
    <w:p>
      <w:pPr>
        <w:keepNext w:val="0"/>
        <w:keepLines w:val="0"/>
        <w:widowControl/>
        <w:jc w:val="left"/>
      </w:pPr>
      <w:r>
        <w:rPr>
          <w:rFonts w:ascii="CMR10" w:hAnsi="CMR10" w:eastAsia="CMR10" w:cs="CMR10"/>
          <w:color w:val="000000"/>
          <w:kern w:val="0"/>
          <w:sz w:val="19"/>
          <w:szCs w:val="19"/>
          <w:lang w:val="en-US" w:eastAsia="zh-CN" w:bidi="ar"/>
        </w:rPr>
        <w:t xml:space="preserve">R¨omer (2006) calls </w:t>
      </w:r>
      <w:r>
        <w:rPr>
          <w:rFonts w:ascii="CMTI10" w:hAnsi="CMTI10" w:eastAsia="CMTI10" w:cs="CMTI10"/>
          <w:i/>
          <w:color w:val="000000"/>
          <w:kern w:val="0"/>
          <w:sz w:val="19"/>
          <w:szCs w:val="19"/>
          <w:lang w:val="en-US" w:eastAsia="zh-CN" w:bidi="ar"/>
        </w:rPr>
        <w:t xml:space="preserve">substance </w:t>
      </w:r>
      <w:r>
        <w:rPr>
          <w:rFonts w:ascii="CMR10" w:hAnsi="CMR10" w:eastAsia="CMR10" w:cs="CMR10"/>
          <w:color w:val="000000"/>
          <w:kern w:val="0"/>
          <w:sz w:val="19"/>
          <w:szCs w:val="19"/>
          <w:lang w:val="en-US" w:eastAsia="zh-CN" w:bidi="ar"/>
        </w:rPr>
        <w:t xml:space="preserve">observables and </w:t>
      </w:r>
      <w:r>
        <w:rPr>
          <w:rFonts w:ascii="CMTI10" w:hAnsi="CMTI10" w:eastAsia="CMTI10" w:cs="CMTI10"/>
          <w:i/>
          <w:color w:val="000000"/>
          <w:kern w:val="0"/>
          <w:sz w:val="19"/>
          <w:szCs w:val="19"/>
          <w:lang w:val="en-US" w:eastAsia="zh-CN" w:bidi="ar"/>
        </w:rPr>
        <w:t xml:space="preserve">process </w:t>
      </w:r>
      <w:r>
        <w:rPr>
          <w:rFonts w:ascii="CMR10" w:hAnsi="CMR10" w:eastAsia="CMR10" w:cs="CMR10"/>
          <w:color w:val="000000"/>
          <w:kern w:val="0"/>
          <w:sz w:val="19"/>
          <w:szCs w:val="19"/>
          <w:lang w:val="en-US" w:eastAsia="zh-CN" w:bidi="ar"/>
        </w:rPr>
        <w:t xml:space="preserve">observables within </w:t>
      </w:r>
    </w:p>
    <w:p>
      <w:pPr>
        <w:keepNext w:val="0"/>
        <w:keepLines w:val="0"/>
        <w:widowControl/>
        <w:jc w:val="left"/>
      </w:pPr>
      <w:r>
        <w:rPr>
          <w:rFonts w:ascii="CMR10" w:hAnsi="CMR10" w:eastAsia="CMR10" w:cs="CMR10"/>
          <w:color w:val="000000"/>
          <w:kern w:val="0"/>
          <w:sz w:val="19"/>
          <w:szCs w:val="19"/>
          <w:lang w:val="en-US" w:eastAsia="zh-CN" w:bidi="ar"/>
        </w:rPr>
        <w:t>the framework of the weak version of generalized quantum theory (At</w:t>
      </w:r>
    </w:p>
    <w:p>
      <w:pPr>
        <w:keepNext w:val="0"/>
        <w:keepLines w:val="0"/>
        <w:widowControl/>
        <w:jc w:val="left"/>
      </w:pPr>
      <w:r>
        <w:rPr>
          <w:rFonts w:ascii="CMR10" w:hAnsi="CMR10" w:eastAsia="CMR10" w:cs="CMR10"/>
          <w:color w:val="000000"/>
          <w:kern w:val="0"/>
          <w:sz w:val="19"/>
          <w:szCs w:val="19"/>
          <w:lang w:val="en-US" w:eastAsia="zh-CN" w:bidi="ar"/>
        </w:rPr>
        <w:t xml:space="preserve">manspacher </w:t>
      </w:r>
      <w:r>
        <w:rPr>
          <w:rFonts w:ascii="CMTI10" w:hAnsi="CMTI10" w:eastAsia="CMTI10" w:cs="CMTI10"/>
          <w:i/>
          <w:color w:val="000000"/>
          <w:kern w:val="0"/>
          <w:sz w:val="19"/>
          <w:szCs w:val="19"/>
          <w:lang w:val="en-US" w:eastAsia="zh-CN" w:bidi="ar"/>
        </w:rPr>
        <w:t xml:space="preserve">et al. </w:t>
      </w:r>
      <w:r>
        <w:rPr>
          <w:rFonts w:ascii="CMR10" w:hAnsi="CMR10" w:eastAsia="CMR10" w:cs="CMR10"/>
          <w:color w:val="000000"/>
          <w:kern w:val="0"/>
          <w:sz w:val="19"/>
          <w:szCs w:val="19"/>
          <w:lang w:val="en-US" w:eastAsia="zh-CN" w:bidi="ar"/>
        </w:rPr>
        <w:t xml:space="preserve">2002). In the present context, substance observables </w:t>
      </w:r>
    </w:p>
    <w:p>
      <w:pPr>
        <w:keepNext w:val="0"/>
        <w:keepLines w:val="0"/>
        <w:widowControl/>
        <w:jc w:val="left"/>
      </w:pPr>
      <w:r>
        <w:rPr>
          <w:rFonts w:ascii="CMR10" w:hAnsi="CMR10" w:eastAsia="CMR10" w:cs="CMR10"/>
          <w:color w:val="000000"/>
          <w:kern w:val="0"/>
          <w:sz w:val="19"/>
          <w:szCs w:val="19"/>
          <w:lang w:val="en-US" w:eastAsia="zh-CN" w:bidi="ar"/>
        </w:rPr>
        <w:t xml:space="preserve">refer to timeless features of a system, like the description of its state (for </w:t>
      </w:r>
    </w:p>
    <w:p>
      <w:pPr>
        <w:keepNext w:val="0"/>
        <w:keepLines w:val="0"/>
        <w:widowControl/>
        <w:jc w:val="left"/>
      </w:pPr>
      <w:r>
        <w:rPr>
          <w:rFonts w:ascii="CMR10" w:hAnsi="CMR10" w:eastAsia="CMR10" w:cs="CMR10"/>
          <w:color w:val="000000"/>
          <w:kern w:val="0"/>
          <w:sz w:val="19"/>
          <w:szCs w:val="19"/>
          <w:lang w:val="en-US" w:eastAsia="zh-CN" w:bidi="ar"/>
        </w:rPr>
        <w:t xml:space="preserve">example, its position, its shape, or its color), and are compatible with </w:t>
      </w:r>
    </w:p>
    <w:p>
      <w:pPr>
        <w:keepNext w:val="0"/>
        <w:keepLines w:val="0"/>
        <w:widowControl/>
        <w:jc w:val="left"/>
      </w:pPr>
      <w:r>
        <w:rPr>
          <w:rFonts w:ascii="CMR10" w:hAnsi="CMR10" w:eastAsia="CMR10" w:cs="CMR10"/>
          <w:color w:val="000000"/>
          <w:kern w:val="0"/>
          <w:sz w:val="19"/>
          <w:szCs w:val="19"/>
          <w:lang w:val="en-US" w:eastAsia="zh-CN" w:bidi="ar"/>
        </w:rPr>
        <w:t xml:space="preserve">an inner time observable. In contrast, </w:t>
      </w:r>
      <w:r>
        <w:rPr>
          <w:rFonts w:ascii="CMTI10" w:hAnsi="CMTI10" w:eastAsia="CMTI10" w:cs="CMTI10"/>
          <w:i/>
          <w:color w:val="000000"/>
          <w:kern w:val="0"/>
          <w:sz w:val="19"/>
          <w:szCs w:val="19"/>
          <w:lang w:val="en-US" w:eastAsia="zh-CN" w:bidi="ar"/>
        </w:rPr>
        <w:t xml:space="preserve">process </w:t>
      </w:r>
      <w:r>
        <w:rPr>
          <w:rFonts w:ascii="CMR10" w:hAnsi="CMR10" w:eastAsia="CMR10" w:cs="CMR10"/>
          <w:color w:val="000000"/>
          <w:kern w:val="0"/>
          <w:sz w:val="19"/>
          <w:szCs w:val="19"/>
          <w:lang w:val="en-US" w:eastAsia="zh-CN" w:bidi="ar"/>
        </w:rPr>
        <w:t xml:space="preserve">observables are relative to </w:t>
      </w:r>
    </w:p>
    <w:p>
      <w:pPr>
        <w:keepNext w:val="0"/>
        <w:keepLines w:val="0"/>
        <w:widowControl/>
        <w:jc w:val="left"/>
      </w:pPr>
      <w:r>
        <w:rPr>
          <w:rFonts w:ascii="CMR10" w:hAnsi="CMR10" w:eastAsia="CMR10" w:cs="CMR10"/>
          <w:color w:val="000000"/>
          <w:kern w:val="0"/>
          <w:sz w:val="19"/>
          <w:szCs w:val="19"/>
          <w:lang w:val="en-US" w:eastAsia="zh-CN" w:bidi="ar"/>
        </w:rPr>
        <w:t xml:space="preserve">its change, to the transition between its possible, intermediate states and </w:t>
      </w:r>
    </w:p>
    <w:p>
      <w:pPr>
        <w:keepNext w:val="0"/>
        <w:keepLines w:val="0"/>
        <w:widowControl/>
        <w:jc w:val="left"/>
      </w:pPr>
      <w:r>
        <w:rPr>
          <w:rFonts w:ascii="CMR10" w:hAnsi="CMR10" w:eastAsia="CMR10" w:cs="CMR10"/>
          <w:color w:val="000000"/>
          <w:kern w:val="0"/>
          <w:sz w:val="19"/>
          <w:szCs w:val="19"/>
          <w:lang w:val="en-US" w:eastAsia="zh-CN" w:bidi="ar"/>
        </w:rPr>
        <w:t xml:space="preserve">are complementary to an inner time observable. The energy observable </w:t>
      </w:r>
    </w:p>
    <w:p>
      <w:pPr>
        <w:keepNext w:val="0"/>
        <w:keepLines w:val="0"/>
        <w:widowControl/>
        <w:jc w:val="left"/>
      </w:pPr>
      <w:r>
        <w:rPr>
          <w:rFonts w:ascii="CMR10" w:hAnsi="CMR10" w:eastAsia="CMR10" w:cs="CMR10"/>
          <w:color w:val="000000"/>
          <w:kern w:val="0"/>
          <w:sz w:val="19"/>
          <w:szCs w:val="19"/>
          <w:lang w:val="en-US" w:eastAsia="zh-CN" w:bidi="ar"/>
        </w:rPr>
        <w:t xml:space="preserve">of quantum physics is a typical example of a process observable since it </w:t>
      </w:r>
    </w:p>
    <w:p>
      <w:pPr>
        <w:keepNext w:val="0"/>
        <w:keepLines w:val="0"/>
        <w:widowControl/>
        <w:jc w:val="left"/>
      </w:pPr>
      <w:r>
        <w:rPr>
          <w:rFonts w:ascii="CMR10" w:hAnsi="CMR10" w:eastAsia="CMR10" w:cs="CMR10"/>
          <w:color w:val="000000"/>
          <w:kern w:val="0"/>
          <w:sz w:val="19"/>
          <w:szCs w:val="19"/>
          <w:lang w:val="en-US" w:eastAsia="zh-CN" w:bidi="ar"/>
        </w:rPr>
        <w:t xml:space="preserve">is related to the temporal evolution of a system. It is expressed by the </w:t>
      </w:r>
    </w:p>
    <w:p>
      <w:pPr>
        <w:keepNext w:val="0"/>
        <w:keepLines w:val="0"/>
        <w:widowControl/>
        <w:jc w:val="left"/>
      </w:pPr>
      <w:r>
        <w:rPr>
          <w:rFonts w:ascii="CMR10" w:hAnsi="CMR10" w:eastAsia="CMR10" w:cs="CMR10"/>
          <w:color w:val="000000"/>
          <w:kern w:val="0"/>
          <w:sz w:val="19"/>
          <w:szCs w:val="19"/>
          <w:lang w:val="en-US" w:eastAsia="zh-CN" w:bidi="ar"/>
        </w:rPr>
        <w:t xml:space="preserve">fact that a precise value of energy and a precise location in time cannot </w:t>
      </w:r>
    </w:p>
    <w:p>
      <w:pPr>
        <w:keepNext w:val="0"/>
        <w:keepLines w:val="0"/>
        <w:widowControl/>
        <w:jc w:val="left"/>
      </w:pPr>
      <w:r>
        <w:rPr>
          <w:rFonts w:ascii="CMR10" w:hAnsi="CMR10" w:eastAsia="CMR10" w:cs="CMR10"/>
          <w:color w:val="000000"/>
          <w:kern w:val="0"/>
          <w:sz w:val="19"/>
          <w:szCs w:val="19"/>
          <w:lang w:val="en-US" w:eastAsia="zh-CN" w:bidi="ar"/>
        </w:rPr>
        <w:t xml:space="preserve">be provided together with arbitrary accuracy. </w:t>
      </w:r>
    </w:p>
    <w:p>
      <w:pPr>
        <w:keepNext w:val="0"/>
        <w:keepLines w:val="0"/>
        <w:widowControl/>
        <w:jc w:val="left"/>
      </w:pPr>
      <w:r>
        <w:rPr>
          <w:rFonts w:ascii="CMR10" w:hAnsi="CMR10" w:eastAsia="CMR10" w:cs="CMR10"/>
          <w:color w:val="000000"/>
          <w:kern w:val="0"/>
          <w:sz w:val="19"/>
          <w:szCs w:val="19"/>
          <w:lang w:val="en-US" w:eastAsia="zh-CN" w:bidi="ar"/>
        </w:rPr>
        <w:t xml:space="preserve">We might think that this idea could be implemented in the fifield of </w:t>
      </w:r>
    </w:p>
    <w:p>
      <w:pPr>
        <w:keepNext w:val="0"/>
        <w:keepLines w:val="0"/>
        <w:widowControl/>
        <w:jc w:val="left"/>
      </w:pPr>
      <w:r>
        <w:rPr>
          <w:rFonts w:ascii="CMR10" w:hAnsi="CMR10" w:eastAsia="CMR10" w:cs="CMR10"/>
          <w:color w:val="000000"/>
          <w:kern w:val="0"/>
          <w:sz w:val="19"/>
          <w:szCs w:val="19"/>
          <w:lang w:val="en-US" w:eastAsia="zh-CN" w:bidi="ar"/>
        </w:rPr>
        <w:t>psychosomatics by merely considering couples of properties that charac</w:t>
      </w:r>
    </w:p>
    <w:p>
      <w:pPr>
        <w:keepNext w:val="0"/>
        <w:keepLines w:val="0"/>
        <w:widowControl/>
        <w:jc w:val="left"/>
      </w:pPr>
      <w:r>
        <w:rPr>
          <w:rFonts w:ascii="CMR10" w:hAnsi="CMR10" w:eastAsia="CMR10" w:cs="CMR10"/>
          <w:color w:val="000000"/>
          <w:kern w:val="0"/>
          <w:sz w:val="19"/>
          <w:szCs w:val="19"/>
          <w:lang w:val="en-US" w:eastAsia="zh-CN" w:bidi="ar"/>
        </w:rPr>
        <w:t xml:space="preserve">terize the state of an individual and its rate of change (which defifines a </w:t>
      </w:r>
    </w:p>
    <w:p>
      <w:pPr>
        <w:keepNext w:val="0"/>
        <w:keepLines w:val="0"/>
        <w:widowControl/>
        <w:jc w:val="left"/>
      </w:pPr>
      <w:r>
        <w:rPr>
          <w:rFonts w:ascii="CMR10" w:hAnsi="CMR10" w:eastAsia="CMR10" w:cs="CMR10"/>
          <w:color w:val="000000"/>
          <w:kern w:val="0"/>
          <w:sz w:val="19"/>
          <w:szCs w:val="19"/>
          <w:lang w:val="en-US" w:eastAsia="zh-CN" w:bidi="ar"/>
        </w:rPr>
        <w:t xml:space="preserve">process). For example, we could consider the couple of properties that </w:t>
      </w:r>
    </w:p>
    <w:p>
      <w:pPr>
        <w:keepNext w:val="0"/>
        <w:keepLines w:val="0"/>
        <w:widowControl/>
        <w:jc w:val="left"/>
      </w:pPr>
      <w:r>
        <w:rPr>
          <w:rFonts w:ascii="CMR10" w:hAnsi="CMR10" w:eastAsia="CMR10" w:cs="CMR10"/>
          <w:color w:val="000000"/>
          <w:kern w:val="0"/>
          <w:sz w:val="19"/>
          <w:szCs w:val="19"/>
          <w:lang w:val="en-US" w:eastAsia="zh-CN" w:bidi="ar"/>
        </w:rPr>
        <w:t xml:space="preserve">refer to the physiological parameters of the body (state description) and </w:t>
      </w:r>
    </w:p>
    <w:p>
      <w:pPr>
        <w:keepNext w:val="0"/>
        <w:keepLines w:val="0"/>
        <w:widowControl/>
        <w:jc w:val="left"/>
      </w:pPr>
      <w:r>
        <w:rPr>
          <w:rFonts w:ascii="CMR10" w:hAnsi="CMR10" w:eastAsia="CMR10" w:cs="CMR10"/>
          <w:color w:val="000000"/>
          <w:kern w:val="0"/>
          <w:sz w:val="19"/>
          <w:szCs w:val="19"/>
          <w:lang w:val="en-US" w:eastAsia="zh-CN" w:bidi="ar"/>
        </w:rPr>
        <w:t>to those that determine the velocity of its metabolism (process descrip</w:t>
      </w:r>
    </w:p>
    <w:p>
      <w:pPr>
        <w:keepNext w:val="0"/>
        <w:keepLines w:val="0"/>
        <w:widowControl/>
        <w:jc w:val="left"/>
      </w:pPr>
      <w:r>
        <w:rPr>
          <w:rFonts w:ascii="CMR10" w:hAnsi="CMR10" w:eastAsia="CMR10" w:cs="CMR10"/>
          <w:color w:val="000000"/>
          <w:kern w:val="0"/>
          <w:sz w:val="19"/>
          <w:szCs w:val="19"/>
          <w:lang w:val="en-US" w:eastAsia="zh-CN" w:bidi="ar"/>
        </w:rPr>
        <w:t xml:space="preserve">tion). In the mental domain, we could consider, for example, the couple </w:t>
      </w:r>
    </w:p>
    <w:p>
      <w:pPr>
        <w:keepNext w:val="0"/>
        <w:keepLines w:val="0"/>
        <w:widowControl/>
        <w:jc w:val="left"/>
      </w:pPr>
      <w:r>
        <w:rPr>
          <w:rFonts w:ascii="CMR10" w:hAnsi="CMR10" w:eastAsia="CMR10" w:cs="CMR10"/>
          <w:color w:val="000000"/>
          <w:kern w:val="0"/>
          <w:sz w:val="19"/>
          <w:szCs w:val="19"/>
          <w:lang w:val="en-US" w:eastAsia="zh-CN" w:bidi="ar"/>
        </w:rPr>
        <w:t xml:space="preserve">of properties that respectively measure the degree of emotional sensibility, </w:t>
      </w:r>
    </w:p>
    <w:p>
      <w:pPr>
        <w:keepNext w:val="0"/>
        <w:keepLines w:val="0"/>
        <w:widowControl/>
        <w:jc w:val="left"/>
      </w:pPr>
      <w:r>
        <w:rPr>
          <w:rFonts w:ascii="CMR10" w:hAnsi="CMR10" w:eastAsia="CMR10" w:cs="CMR10"/>
          <w:color w:val="000000"/>
          <w:kern w:val="0"/>
          <w:sz w:val="19"/>
          <w:szCs w:val="19"/>
          <w:lang w:val="en-US" w:eastAsia="zh-CN" w:bidi="ar"/>
        </w:rPr>
        <w:t xml:space="preserve">which contributes to the description of the mental </w:t>
      </w:r>
      <w:r>
        <w:rPr>
          <w:rFonts w:ascii="CMTI10" w:hAnsi="CMTI10" w:eastAsia="CMTI10" w:cs="CMTI10"/>
          <w:i/>
          <w:color w:val="000000"/>
          <w:kern w:val="0"/>
          <w:sz w:val="19"/>
          <w:szCs w:val="19"/>
          <w:lang w:val="en-US" w:eastAsia="zh-CN" w:bidi="ar"/>
        </w:rPr>
        <w:t>state</w:t>
      </w:r>
      <w:r>
        <w:rPr>
          <w:rFonts w:ascii="CMR10" w:hAnsi="CMR10" w:eastAsia="CMR10" w:cs="CMR10"/>
          <w:color w:val="000000"/>
          <w:kern w:val="0"/>
          <w:sz w:val="19"/>
          <w:szCs w:val="19"/>
          <w:lang w:val="en-US" w:eastAsia="zh-CN" w:bidi="ar"/>
        </w:rPr>
        <w:t xml:space="preserve">, and its rate of </w:t>
      </w:r>
    </w:p>
    <w:p>
      <w:pPr>
        <w:keepNext w:val="0"/>
        <w:keepLines w:val="0"/>
        <w:widowControl/>
        <w:jc w:val="left"/>
        <w:rPr>
          <w:rFonts w:ascii="CMR10" w:hAnsi="CMR10" w:eastAsia="CMR10" w:cs="CMR10"/>
          <w:color w:val="000000"/>
          <w:kern w:val="0"/>
          <w:sz w:val="19"/>
          <w:szCs w:val="19"/>
          <w:lang w:val="en-US" w:eastAsia="zh-CN" w:bidi="ar"/>
        </w:rPr>
      </w:pPr>
      <w:r>
        <w:rPr>
          <w:rFonts w:ascii="CMR10" w:hAnsi="CMR10" w:eastAsia="CMR10" w:cs="CMR10"/>
          <w:color w:val="000000"/>
          <w:kern w:val="0"/>
          <w:sz w:val="19"/>
          <w:szCs w:val="19"/>
          <w:lang w:val="en-US" w:eastAsia="zh-CN" w:bidi="ar"/>
        </w:rPr>
        <w:t xml:space="preserve">change, which describes a </w:t>
      </w:r>
      <w:r>
        <w:rPr>
          <w:rFonts w:ascii="CMTI10" w:hAnsi="CMTI10" w:eastAsia="CMTI10" w:cs="CMTI10"/>
          <w:i/>
          <w:color w:val="000000"/>
          <w:kern w:val="0"/>
          <w:sz w:val="19"/>
          <w:szCs w:val="19"/>
          <w:lang w:val="en-US" w:eastAsia="zh-CN" w:bidi="ar"/>
        </w:rPr>
        <w:t>process</w:t>
      </w:r>
      <w:r>
        <w:rPr>
          <w:rFonts w:ascii="CMR10" w:hAnsi="CMR10" w:eastAsia="CMR10" w:cs="CMR10"/>
          <w:color w:val="000000"/>
          <w:kern w:val="0"/>
          <w:sz w:val="19"/>
          <w:szCs w:val="19"/>
          <w:lang w:val="en-US" w:eastAsia="zh-CN" w:bidi="ar"/>
        </w:rPr>
        <w:t>. (p. 22)</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 xml:space="preserve">The problem of the nature of psychophysical correlations can be de- </w:t>
      </w:r>
    </w:p>
    <w:p>
      <w:pPr>
        <w:keepNext w:val="0"/>
        <w:keepLines w:val="0"/>
        <w:widowControl/>
        <w:jc w:val="left"/>
      </w:pPr>
      <w:r>
        <w:rPr>
          <w:rFonts w:ascii="CMR10" w:hAnsi="CMR10" w:eastAsia="CMR10" w:cs="CMR10"/>
          <w:color w:val="000000"/>
          <w:kern w:val="0"/>
          <w:sz w:val="19"/>
          <w:szCs w:val="19"/>
          <w:lang w:val="en-US" w:eastAsia="zh-CN" w:bidi="ar"/>
        </w:rPr>
        <w:t>fifined and in principle decided using the quantum paradigm. Typical quan</w:t>
      </w:r>
    </w:p>
    <w:p>
      <w:pPr>
        <w:keepNext w:val="0"/>
        <w:keepLines w:val="0"/>
        <w:widowControl/>
        <w:jc w:val="left"/>
      </w:pPr>
      <w:r>
        <w:rPr>
          <w:rFonts w:ascii="CMR10" w:hAnsi="CMR10" w:eastAsia="CMR10" w:cs="CMR10"/>
          <w:color w:val="000000"/>
          <w:kern w:val="0"/>
          <w:sz w:val="19"/>
          <w:szCs w:val="19"/>
          <w:lang w:val="en-US" w:eastAsia="zh-CN" w:bidi="ar"/>
        </w:rPr>
        <w:t xml:space="preserve">tum concepts (complementarity and entanglement) and the formalism in </w:t>
      </w:r>
    </w:p>
    <w:p>
      <w:pPr>
        <w:keepNext w:val="0"/>
        <w:keepLines w:val="0"/>
        <w:widowControl/>
        <w:jc w:val="left"/>
      </w:pPr>
      <w:r>
        <w:rPr>
          <w:rFonts w:ascii="CMR10" w:hAnsi="CMR10" w:eastAsia="CMR10" w:cs="CMR10"/>
          <w:color w:val="000000"/>
          <w:kern w:val="0"/>
          <w:sz w:val="19"/>
          <w:szCs w:val="19"/>
          <w:lang w:val="en-US" w:eastAsia="zh-CN" w:bidi="ar"/>
        </w:rPr>
        <w:t xml:space="preserve">which they are expressed provide us with powerful tools, which can be </w:t>
      </w:r>
    </w:p>
    <w:p>
      <w:pPr>
        <w:keepNext w:val="0"/>
        <w:keepLines w:val="0"/>
        <w:widowControl/>
        <w:jc w:val="left"/>
      </w:pPr>
      <w:r>
        <w:rPr>
          <w:rFonts w:ascii="CMR10" w:hAnsi="CMR10" w:eastAsia="CMR10" w:cs="CMR10"/>
          <w:color w:val="000000"/>
          <w:kern w:val="0"/>
          <w:sz w:val="19"/>
          <w:szCs w:val="19"/>
          <w:lang w:val="en-US" w:eastAsia="zh-CN" w:bidi="ar"/>
        </w:rPr>
        <w:t xml:space="preserve">used to tackle this diffiffifficult problem. The proposed strategy of decision is </w:t>
      </w:r>
    </w:p>
    <w:p>
      <w:pPr>
        <w:keepNext w:val="0"/>
        <w:keepLines w:val="0"/>
        <w:widowControl/>
        <w:jc w:val="left"/>
      </w:pPr>
      <w:r>
        <w:rPr>
          <w:rFonts w:ascii="CMR10" w:hAnsi="CMR10" w:eastAsia="CMR10" w:cs="CMR10"/>
          <w:color w:val="000000"/>
          <w:kern w:val="0"/>
          <w:sz w:val="19"/>
          <w:szCs w:val="19"/>
          <w:lang w:val="en-US" w:eastAsia="zh-CN" w:bidi="ar"/>
        </w:rPr>
        <w:t xml:space="preserve">conditioned by quantum concepts and the associated quantum formalism. </w:t>
      </w:r>
    </w:p>
    <w:p>
      <w:pPr>
        <w:keepNext w:val="0"/>
        <w:keepLines w:val="0"/>
        <w:widowControl/>
        <w:jc w:val="left"/>
      </w:pPr>
      <w:r>
        <w:rPr>
          <w:rFonts w:ascii="CMR10" w:hAnsi="CMR10" w:eastAsia="CMR10" w:cs="CMR10"/>
          <w:color w:val="000000"/>
          <w:kern w:val="0"/>
          <w:sz w:val="19"/>
          <w:szCs w:val="19"/>
          <w:lang w:val="en-US" w:eastAsia="zh-CN" w:bidi="ar"/>
        </w:rPr>
        <w:t>The proposed strategy relies on a statistical test, namely an evalu</w:t>
      </w:r>
    </w:p>
    <w:p>
      <w:pPr>
        <w:keepNext w:val="0"/>
        <w:keepLines w:val="0"/>
        <w:widowControl/>
        <w:jc w:val="left"/>
      </w:pPr>
      <w:r>
        <w:rPr>
          <w:rFonts w:ascii="CMR10" w:hAnsi="CMR10" w:eastAsia="CMR10" w:cs="CMR10"/>
          <w:color w:val="000000"/>
          <w:kern w:val="0"/>
          <w:sz w:val="19"/>
          <w:szCs w:val="19"/>
          <w:lang w:val="en-US" w:eastAsia="zh-CN" w:bidi="ar"/>
        </w:rPr>
        <w:t xml:space="preserve">ation of the psychophysical correlation factor involved in two Bell-type </w:t>
      </w:r>
    </w:p>
    <w:p>
      <w:pPr>
        <w:keepNext w:val="0"/>
        <w:keepLines w:val="0"/>
        <w:widowControl/>
        <w:jc w:val="left"/>
      </w:pPr>
      <w:r>
        <w:rPr>
          <w:rFonts w:ascii="CMR10" w:hAnsi="CMR10" w:eastAsia="CMR10" w:cs="CMR10"/>
          <w:color w:val="000000"/>
          <w:kern w:val="0"/>
          <w:sz w:val="19"/>
          <w:szCs w:val="19"/>
          <w:lang w:val="en-US" w:eastAsia="zh-CN" w:bidi="ar"/>
        </w:rPr>
        <w:t>conditions which have been analyzed within the framework of a gener</w:t>
      </w:r>
    </w:p>
    <w:p>
      <w:pPr>
        <w:keepNext w:val="0"/>
        <w:keepLines w:val="0"/>
        <w:widowControl/>
        <w:jc w:val="left"/>
      </w:pPr>
      <w:r>
        <w:rPr>
          <w:rFonts w:ascii="CMR10" w:hAnsi="CMR10" w:eastAsia="CMR10" w:cs="CMR10"/>
          <w:color w:val="000000"/>
          <w:kern w:val="0"/>
          <w:sz w:val="19"/>
          <w:szCs w:val="19"/>
          <w:lang w:val="en-US" w:eastAsia="zh-CN" w:bidi="ar"/>
        </w:rPr>
        <w:t xml:space="preserve">alized quantum theory and for continuous observables. This test must </w:t>
      </w:r>
    </w:p>
    <w:p>
      <w:pPr>
        <w:keepNext w:val="0"/>
        <w:keepLines w:val="0"/>
        <w:widowControl/>
        <w:jc w:val="left"/>
      </w:pPr>
      <w:r>
        <w:rPr>
          <w:rFonts w:ascii="CMR10" w:hAnsi="CMR10" w:eastAsia="CMR10" w:cs="CMR10"/>
          <w:color w:val="000000"/>
          <w:kern w:val="0"/>
          <w:sz w:val="19"/>
          <w:szCs w:val="19"/>
          <w:lang w:val="en-US" w:eastAsia="zh-CN" w:bidi="ar"/>
        </w:rPr>
        <w:t xml:space="preserve">be conducted for a signifificant number of difffferent sets of complementary </w:t>
      </w:r>
    </w:p>
    <w:p>
      <w:pPr>
        <w:keepNext w:val="0"/>
        <w:keepLines w:val="0"/>
        <w:widowControl/>
        <w:jc w:val="left"/>
      </w:pPr>
      <w:r>
        <w:rPr>
          <w:rFonts w:ascii="CMR10" w:hAnsi="CMR10" w:eastAsia="CMR10" w:cs="CMR10"/>
          <w:color w:val="000000"/>
          <w:kern w:val="0"/>
          <w:sz w:val="19"/>
          <w:szCs w:val="19"/>
          <w:lang w:val="en-US" w:eastAsia="zh-CN" w:bidi="ar"/>
        </w:rPr>
        <w:t>observables and for difffferent psychosomatic states. If the resulting corre</w:t>
      </w:r>
    </w:p>
    <w:p>
      <w:pPr>
        <w:keepNext w:val="0"/>
        <w:keepLines w:val="0"/>
        <w:widowControl/>
        <w:jc w:val="left"/>
      </w:pPr>
      <w:r>
        <w:rPr>
          <w:rFonts w:ascii="CMR10" w:hAnsi="CMR10" w:eastAsia="CMR10" w:cs="CMR10"/>
          <w:color w:val="000000"/>
          <w:kern w:val="0"/>
          <w:sz w:val="19"/>
          <w:szCs w:val="19"/>
          <w:lang w:val="en-US" w:eastAsia="zh-CN" w:bidi="ar"/>
        </w:rPr>
        <w:t xml:space="preserve">lation factor </w:t>
      </w:r>
      <w:r>
        <w:rPr>
          <w:rFonts w:ascii="CMMI10" w:hAnsi="CMMI10" w:eastAsia="CMMI10" w:cs="CMMI10"/>
          <w:i/>
          <w:color w:val="000000"/>
          <w:kern w:val="0"/>
          <w:sz w:val="19"/>
          <w:szCs w:val="19"/>
          <w:lang w:val="en-US" w:eastAsia="zh-CN" w:bidi="ar"/>
        </w:rPr>
        <w:t xml:space="preserve">R </w:t>
      </w:r>
      <w:r>
        <w:rPr>
          <w:rFonts w:ascii="CMR10" w:hAnsi="CMR10" w:eastAsia="CMR10" w:cs="CMR10"/>
          <w:color w:val="000000"/>
          <w:kern w:val="0"/>
          <w:sz w:val="19"/>
          <w:szCs w:val="19"/>
          <w:lang w:val="en-US" w:eastAsia="zh-CN" w:bidi="ar"/>
        </w:rPr>
        <w:t>lies in the interval [2</w:t>
      </w:r>
      <w:r>
        <w:rPr>
          <w:rFonts w:ascii="CMMI10" w:hAnsi="CMMI10" w:eastAsia="CMMI10" w:cs="CMMI10"/>
          <w:i/>
          <w:color w:val="000000"/>
          <w:kern w:val="0"/>
          <w:sz w:val="19"/>
          <w:szCs w:val="19"/>
          <w:lang w:val="en-US" w:eastAsia="zh-CN" w:bidi="ar"/>
        </w:rPr>
        <w:t>, β</w:t>
      </w:r>
      <w:r>
        <w:rPr>
          <w:rFonts w:ascii="CMMI7" w:hAnsi="CMMI7" w:eastAsia="CMMI7" w:cs="CMMI7"/>
          <w:i/>
          <w:color w:val="000000"/>
          <w:kern w:val="0"/>
          <w:sz w:val="13"/>
          <w:szCs w:val="13"/>
          <w:lang w:val="en-US" w:eastAsia="zh-CN" w:bidi="ar"/>
        </w:rPr>
        <w:t xml:space="preserve">J </w:t>
      </w:r>
      <w:r>
        <w:rPr>
          <w:rFonts w:ascii="CMR10" w:hAnsi="CMR10" w:eastAsia="CMR10" w:cs="CMR10"/>
          <w:color w:val="000000"/>
          <w:kern w:val="0"/>
          <w:sz w:val="19"/>
          <w:szCs w:val="19"/>
          <w:lang w:val="en-US" w:eastAsia="zh-CN" w:bidi="ar"/>
        </w:rPr>
        <w:t xml:space="preserve">], where </w:t>
      </w:r>
      <w:r>
        <w:rPr>
          <w:rFonts w:ascii="CMMI10" w:hAnsi="CMMI10" w:eastAsia="CMMI10" w:cs="CMMI10"/>
          <w:i/>
          <w:color w:val="000000"/>
          <w:kern w:val="0"/>
          <w:sz w:val="19"/>
          <w:szCs w:val="19"/>
          <w:lang w:val="en-US" w:eastAsia="zh-CN" w:bidi="ar"/>
        </w:rPr>
        <w:t>β</w:t>
      </w:r>
      <w:r>
        <w:rPr>
          <w:rFonts w:ascii="CMMI7" w:hAnsi="CMMI7" w:eastAsia="CMMI7" w:cs="CMMI7"/>
          <w:i/>
          <w:color w:val="000000"/>
          <w:kern w:val="0"/>
          <w:sz w:val="13"/>
          <w:szCs w:val="13"/>
          <w:lang w:val="en-US" w:eastAsia="zh-CN" w:bidi="ar"/>
        </w:rPr>
        <w:t xml:space="preserve">J </w:t>
      </w:r>
      <w:r>
        <w:rPr>
          <w:rFonts w:ascii="CMR10" w:hAnsi="CMR10" w:eastAsia="CMR10" w:cs="CMR10"/>
          <w:color w:val="000000"/>
          <w:kern w:val="0"/>
          <w:sz w:val="19"/>
          <w:szCs w:val="19"/>
          <w:lang w:val="en-US" w:eastAsia="zh-CN" w:bidi="ar"/>
        </w:rPr>
        <w:t xml:space="preserve">is the maximal value </w:t>
      </w:r>
    </w:p>
    <w:p>
      <w:pPr>
        <w:keepNext w:val="0"/>
        <w:keepLines w:val="0"/>
        <w:widowControl/>
        <w:jc w:val="left"/>
      </w:pPr>
      <w:r>
        <w:rPr>
          <w:rFonts w:ascii="CMR10" w:hAnsi="CMR10" w:eastAsia="CMR10" w:cs="CMR10"/>
          <w:color w:val="000000"/>
          <w:kern w:val="0"/>
          <w:sz w:val="19"/>
          <w:szCs w:val="19"/>
          <w:lang w:val="en-US" w:eastAsia="zh-CN" w:bidi="ar"/>
        </w:rPr>
        <w:t xml:space="preserve">of </w:t>
      </w:r>
      <w:r>
        <w:rPr>
          <w:rFonts w:ascii="CMMI10" w:hAnsi="CMMI10" w:eastAsia="CMMI10" w:cs="CMMI10"/>
          <w:i/>
          <w:color w:val="000000"/>
          <w:kern w:val="0"/>
          <w:sz w:val="19"/>
          <w:szCs w:val="19"/>
          <w:lang w:val="en-US" w:eastAsia="zh-CN" w:bidi="ar"/>
        </w:rPr>
        <w:t xml:space="preserve">R </w:t>
      </w:r>
      <w:r>
        <w:rPr>
          <w:rFonts w:ascii="CMR10" w:hAnsi="CMR10" w:eastAsia="CMR10" w:cs="CMR10"/>
          <w:color w:val="000000"/>
          <w:kern w:val="0"/>
          <w:sz w:val="19"/>
          <w:szCs w:val="19"/>
          <w:lang w:val="en-US" w:eastAsia="zh-CN" w:bidi="ar"/>
        </w:rPr>
        <w:t>under the no-signaling assumption, it can be concluded on an exper</w:t>
      </w:r>
    </w:p>
    <w:p>
      <w:pPr>
        <w:keepNext w:val="0"/>
        <w:keepLines w:val="0"/>
        <w:widowControl/>
        <w:jc w:val="left"/>
      </w:pPr>
      <w:r>
        <w:rPr>
          <w:rFonts w:ascii="CMR10" w:hAnsi="CMR10" w:eastAsia="CMR10" w:cs="CMR10"/>
          <w:color w:val="000000"/>
          <w:kern w:val="0"/>
          <w:sz w:val="19"/>
          <w:szCs w:val="19"/>
          <w:lang w:val="en-US" w:eastAsia="zh-CN" w:bidi="ar"/>
        </w:rPr>
        <w:t xml:space="preserve">imental basis that </w:t>
      </w:r>
      <w:r>
        <w:rPr>
          <w:rFonts w:ascii="CMTI10" w:hAnsi="CMTI10" w:eastAsia="CMTI10" w:cs="CMTI10"/>
          <w:i/>
          <w:color w:val="000000"/>
          <w:kern w:val="0"/>
          <w:sz w:val="19"/>
          <w:szCs w:val="19"/>
          <w:lang w:val="en-US" w:eastAsia="zh-CN" w:bidi="ar"/>
        </w:rPr>
        <w:t xml:space="preserve">the psychosomatic correlations must be understood in </w:t>
      </w:r>
    </w:p>
    <w:p>
      <w:pPr>
        <w:keepNext w:val="0"/>
        <w:keepLines w:val="0"/>
        <w:widowControl/>
        <w:jc w:val="left"/>
      </w:pPr>
      <w:r>
        <w:rPr>
          <w:rFonts w:ascii="CMTI10" w:hAnsi="CMTI10" w:eastAsia="CMTI10" w:cs="CMTI10"/>
          <w:i/>
          <w:color w:val="000000"/>
          <w:kern w:val="0"/>
          <w:sz w:val="19"/>
          <w:szCs w:val="19"/>
          <w:lang w:val="en-US" w:eastAsia="zh-CN" w:bidi="ar"/>
        </w:rPr>
        <w:t>terms of an entanglement relation</w:t>
      </w:r>
      <w:r>
        <w:rPr>
          <w:rFonts w:ascii="CMR10" w:hAnsi="CMR10" w:eastAsia="CMR10" w:cs="CMR10"/>
          <w:color w:val="000000"/>
          <w:kern w:val="0"/>
          <w:sz w:val="19"/>
          <w:szCs w:val="19"/>
          <w:lang w:val="en-US" w:eastAsia="zh-CN" w:bidi="ar"/>
        </w:rPr>
        <w:t xml:space="preserve">. </w:t>
      </w:r>
    </w:p>
    <w:p>
      <w:pPr>
        <w:keepNext w:val="0"/>
        <w:keepLines w:val="0"/>
        <w:widowControl/>
        <w:jc w:val="left"/>
      </w:pPr>
      <w:r>
        <w:rPr>
          <w:rFonts w:ascii="CMR10" w:hAnsi="CMR10" w:eastAsia="CMR10" w:cs="CMR10"/>
          <w:color w:val="000000"/>
          <w:kern w:val="0"/>
          <w:sz w:val="19"/>
          <w:szCs w:val="19"/>
          <w:lang w:val="en-US" w:eastAsia="zh-CN" w:bidi="ar"/>
        </w:rPr>
        <w:t xml:space="preserve">Such a fifinding would reject a picture of individuals as the place where </w:t>
      </w:r>
    </w:p>
    <w:p>
      <w:pPr>
        <w:keepNext w:val="0"/>
        <w:keepLines w:val="0"/>
        <w:widowControl/>
        <w:jc w:val="left"/>
      </w:pPr>
      <w:r>
        <w:rPr>
          <w:rFonts w:ascii="CMR10" w:hAnsi="CMR10" w:eastAsia="CMR10" w:cs="CMR10"/>
          <w:color w:val="000000"/>
          <w:kern w:val="0"/>
          <w:sz w:val="19"/>
          <w:szCs w:val="19"/>
          <w:lang w:val="en-US" w:eastAsia="zh-CN" w:bidi="ar"/>
        </w:rPr>
        <w:t xml:space="preserve">physiological processes and mental processes “interact” (like in Descartes’ </w:t>
      </w:r>
    </w:p>
    <w:p>
      <w:pPr>
        <w:keepNext w:val="0"/>
        <w:keepLines w:val="0"/>
        <w:widowControl/>
        <w:jc w:val="left"/>
      </w:pPr>
      <w:r>
        <w:rPr>
          <w:rFonts w:ascii="CMR10" w:hAnsi="CMR10" w:eastAsia="CMR10" w:cs="CMR10"/>
          <w:color w:val="000000"/>
          <w:kern w:val="0"/>
          <w:sz w:val="19"/>
          <w:szCs w:val="19"/>
          <w:lang w:val="en-US" w:eastAsia="zh-CN" w:bidi="ar"/>
        </w:rPr>
        <w:t>interactionist dualism) and the view according to which mental proper</w:t>
      </w:r>
    </w:p>
    <w:p>
      <w:pPr>
        <w:keepNext w:val="0"/>
        <w:keepLines w:val="0"/>
        <w:widowControl/>
        <w:jc w:val="left"/>
      </w:pPr>
      <w:r>
        <w:rPr>
          <w:rFonts w:ascii="CMR10" w:hAnsi="CMR10" w:eastAsia="CMR10" w:cs="CMR10"/>
          <w:color w:val="000000"/>
          <w:kern w:val="0"/>
          <w:sz w:val="19"/>
          <w:szCs w:val="19"/>
          <w:lang w:val="en-US" w:eastAsia="zh-CN" w:bidi="ar"/>
        </w:rPr>
        <w:t xml:space="preserve">ties causally “emerge” from the material brain and are capable, in turn, </w:t>
      </w:r>
    </w:p>
    <w:p>
      <w:pPr>
        <w:keepNext w:val="0"/>
        <w:keepLines w:val="0"/>
        <w:widowControl/>
        <w:jc w:val="left"/>
      </w:pPr>
      <w:r>
        <w:rPr>
          <w:rFonts w:ascii="CMR10" w:hAnsi="CMR10" w:eastAsia="CMR10" w:cs="CMR10"/>
          <w:color w:val="000000"/>
          <w:kern w:val="0"/>
          <w:sz w:val="19"/>
          <w:szCs w:val="19"/>
          <w:lang w:val="en-US" w:eastAsia="zh-CN" w:bidi="ar"/>
        </w:rPr>
        <w:t xml:space="preserve">of “acting” on it. It would confifirm a line of thought developed for a long </w:t>
      </w:r>
    </w:p>
    <w:p>
      <w:pPr>
        <w:keepNext w:val="0"/>
        <w:keepLines w:val="0"/>
        <w:widowControl/>
        <w:jc w:val="left"/>
      </w:pPr>
      <w:r>
        <w:rPr>
          <w:rFonts w:ascii="CMR10" w:hAnsi="CMR10" w:eastAsia="CMR10" w:cs="CMR10"/>
          <w:color w:val="000000"/>
          <w:kern w:val="0"/>
          <w:sz w:val="19"/>
          <w:szCs w:val="19"/>
          <w:lang w:val="en-US" w:eastAsia="zh-CN" w:bidi="ar"/>
        </w:rPr>
        <w:t xml:space="preserve">time by ancient Greek physicians like Hippocrates, by great philosophers </w:t>
      </w:r>
    </w:p>
    <w:p>
      <w:pPr>
        <w:keepNext w:val="0"/>
        <w:keepLines w:val="0"/>
        <w:widowControl/>
        <w:jc w:val="left"/>
      </w:pPr>
      <w:r>
        <w:rPr>
          <w:rFonts w:ascii="CMR10" w:hAnsi="CMR10" w:eastAsia="CMR10" w:cs="CMR10"/>
          <w:color w:val="000000"/>
          <w:kern w:val="0"/>
          <w:sz w:val="19"/>
          <w:szCs w:val="19"/>
          <w:lang w:val="en-US" w:eastAsia="zh-CN" w:bidi="ar"/>
        </w:rPr>
        <w:t xml:space="preserve">like Spinoza and, more recently, by psychosomaticians like Alexander and </w:t>
      </w:r>
    </w:p>
    <w:p>
      <w:pPr>
        <w:keepNext w:val="0"/>
        <w:keepLines w:val="0"/>
        <w:widowControl/>
        <w:jc w:val="left"/>
      </w:pPr>
      <w:r>
        <w:rPr>
          <w:rFonts w:ascii="CMR10" w:hAnsi="CMR10" w:eastAsia="CMR10" w:cs="CMR10"/>
          <w:color w:val="000000"/>
          <w:kern w:val="0"/>
          <w:sz w:val="19"/>
          <w:szCs w:val="19"/>
          <w:lang w:val="en-US" w:eastAsia="zh-CN" w:bidi="ar"/>
        </w:rPr>
        <w:t>by contemporary scientists developing quantum-like approaches to sys</w:t>
      </w:r>
    </w:p>
    <w:p>
      <w:pPr>
        <w:keepNext w:val="0"/>
        <w:keepLines w:val="0"/>
        <w:widowControl/>
        <w:jc w:val="left"/>
      </w:pPr>
      <w:r>
        <w:rPr>
          <w:rFonts w:ascii="CMR10" w:hAnsi="CMR10" w:eastAsia="CMR10" w:cs="CMR10"/>
          <w:color w:val="000000"/>
          <w:kern w:val="0"/>
          <w:sz w:val="19"/>
          <w:szCs w:val="19"/>
          <w:lang w:val="en-US" w:eastAsia="zh-CN" w:bidi="ar"/>
        </w:rPr>
        <w:t xml:space="preserve">tems outside physics. The individual must then be conceived of as an </w:t>
      </w:r>
    </w:p>
    <w:p>
      <w:pPr>
        <w:keepNext w:val="0"/>
        <w:keepLines w:val="0"/>
        <w:widowControl/>
        <w:jc w:val="left"/>
      </w:pPr>
      <w:r>
        <w:rPr>
          <w:rFonts w:ascii="CMR10" w:hAnsi="CMR10" w:eastAsia="CMR10" w:cs="CMR10"/>
          <w:color w:val="000000"/>
          <w:kern w:val="0"/>
          <w:sz w:val="19"/>
          <w:szCs w:val="19"/>
          <w:lang w:val="en-US" w:eastAsia="zh-CN" w:bidi="ar"/>
        </w:rPr>
        <w:t xml:space="preserve">undivided totality whose parallel physiological and mental processes are </w:t>
      </w:r>
    </w:p>
    <w:p>
      <w:pPr>
        <w:keepNext w:val="0"/>
        <w:keepLines w:val="0"/>
        <w:widowControl/>
        <w:jc w:val="left"/>
      </w:pPr>
      <w:r>
        <w:rPr>
          <w:rFonts w:ascii="CMR10" w:hAnsi="CMR10" w:eastAsia="CMR10" w:cs="CMR10"/>
          <w:color w:val="000000"/>
          <w:kern w:val="0"/>
          <w:sz w:val="19"/>
          <w:szCs w:val="19"/>
          <w:lang w:val="en-US" w:eastAsia="zh-CN" w:bidi="ar"/>
        </w:rPr>
        <w:t>strongly correlated according to a strictly defifined, quantum-like entangle</w:t>
      </w:r>
    </w:p>
    <w:p>
      <w:pPr>
        <w:keepNext w:val="0"/>
        <w:keepLines w:val="0"/>
        <w:widowControl/>
        <w:jc w:val="left"/>
        <w:rPr>
          <w:lang w:val="en-US"/>
        </w:rPr>
      </w:pPr>
      <w:r>
        <w:rPr>
          <w:rFonts w:ascii="CMR10" w:hAnsi="CMR10" w:eastAsia="CMR10" w:cs="CMR10"/>
          <w:color w:val="000000"/>
          <w:kern w:val="0"/>
          <w:sz w:val="19"/>
          <w:szCs w:val="19"/>
          <w:lang w:val="en-US" w:eastAsia="zh-CN" w:bidi="ar"/>
        </w:rPr>
        <w:t>ment relation. (32)</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Generalized quantum theory suggests that this origin lies in the “prepa</w:t>
      </w:r>
    </w:p>
    <w:p>
      <w:pPr>
        <w:keepNext w:val="0"/>
        <w:keepLines w:val="0"/>
        <w:widowControl/>
        <w:jc w:val="left"/>
      </w:pPr>
      <w:r>
        <w:rPr>
          <w:rFonts w:ascii="CMR10" w:hAnsi="CMR10" w:eastAsia="CMR10" w:cs="CMR10"/>
          <w:color w:val="000000"/>
          <w:kern w:val="0"/>
          <w:sz w:val="19"/>
          <w:szCs w:val="19"/>
          <w:lang w:val="en-US" w:eastAsia="zh-CN" w:bidi="ar"/>
        </w:rPr>
        <w:t xml:space="preserve">ration process” of the system under investigation, namely, the individual – </w:t>
      </w:r>
    </w:p>
    <w:p>
      <w:pPr>
        <w:keepNext w:val="0"/>
        <w:keepLines w:val="0"/>
        <w:widowControl/>
        <w:jc w:val="left"/>
        <w:rPr>
          <w:lang w:val="en-US"/>
        </w:rPr>
      </w:pPr>
      <w:r>
        <w:rPr>
          <w:rFonts w:ascii="CMR10" w:hAnsi="CMR10" w:eastAsia="CMR10" w:cs="CMR10"/>
          <w:color w:val="000000"/>
          <w:kern w:val="0"/>
          <w:sz w:val="19"/>
          <w:szCs w:val="19"/>
          <w:lang w:val="en-US" w:eastAsia="zh-CN" w:bidi="ar"/>
        </w:rPr>
        <w:t>in both its ontogenesis and its phylogenesis. (33)</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In his article (2017) </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pPr>
      <w:r>
        <w:rPr>
          <w:rFonts w:eastAsia="AdvPTimes" w:cs="Times New Roman"/>
          <w:color w:val="000000"/>
          <w:kern w:val="0"/>
          <w:sz w:val="24"/>
          <w:szCs w:val="24"/>
          <w:lang w:val="en-US" w:eastAsia="zh-CN" w:bidi="ar"/>
        </w:rPr>
        <w:t>“</w:t>
      </w:r>
      <w:r>
        <w:rPr>
          <w:rFonts w:ascii="AdvPTimes" w:hAnsi="AdvPTimes" w:eastAsia="AdvPTimes" w:cs="AdvPTimes"/>
          <w:color w:val="000000"/>
          <w:kern w:val="0"/>
          <w:sz w:val="19"/>
          <w:szCs w:val="19"/>
          <w:lang w:val="en-US" w:eastAsia="zh-CN" w:bidi="ar"/>
        </w:rPr>
        <w:t xml:space="preserve">The violation of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Bell bound, which closely relies on the complementarity of the two couples of </w:t>
      </w:r>
    </w:p>
    <w:p>
      <w:pPr>
        <w:keepNext w:val="0"/>
        <w:keepLines w:val="0"/>
        <w:widowControl/>
        <w:jc w:val="left"/>
      </w:pPr>
      <w:r>
        <w:rPr>
          <w:rFonts w:ascii="AdvPTimes" w:hAnsi="AdvPTimes" w:eastAsia="AdvPTimes" w:cs="AdvPTimes"/>
          <w:color w:val="000000"/>
          <w:kern w:val="0"/>
          <w:sz w:val="19"/>
          <w:szCs w:val="19"/>
          <w:lang w:val="en-US" w:eastAsia="zh-CN" w:bidi="ar"/>
        </w:rPr>
        <w:t xml:space="preserve">observables, gives rise to non-local correlations, which cannot be explained neither </w:t>
      </w:r>
    </w:p>
    <w:p>
      <w:pPr>
        <w:keepNext w:val="0"/>
        <w:keepLines w:val="0"/>
        <w:widowControl/>
        <w:jc w:val="left"/>
      </w:pPr>
      <w:r>
        <w:rPr>
          <w:rFonts w:ascii="AdvPTimes" w:hAnsi="AdvPTimes" w:eastAsia="AdvPTimes" w:cs="AdvPTimes"/>
          <w:color w:val="000000"/>
          <w:kern w:val="0"/>
          <w:sz w:val="19"/>
          <w:szCs w:val="19"/>
          <w:lang w:val="en-US" w:eastAsia="zh-CN" w:bidi="ar"/>
        </w:rPr>
        <w:t xml:space="preserve">by a direct interaction nor by their local properties, while the violation of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Tsirelson bound entails that </w:t>
      </w:r>
      <w:r>
        <w:rPr>
          <w:rFonts w:ascii="AdvPTimesI" w:hAnsi="AdvPTimesI" w:eastAsia="AdvPTimesI" w:cs="AdvPTimesI"/>
          <w:color w:val="000000"/>
          <w:kern w:val="0"/>
          <w:sz w:val="19"/>
          <w:szCs w:val="19"/>
          <w:lang w:val="en-US" w:eastAsia="zh-CN" w:bidi="ar"/>
        </w:rPr>
        <w:t xml:space="preserve">these correlations are signalling, that is, they can be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explained by a direct exchange of signals between these quantum systems. </w:t>
      </w:r>
      <w:r>
        <w:rPr>
          <w:rFonts w:ascii="AdvPTimes" w:hAnsi="AdvPTimes" w:eastAsia="AdvPTimes" w:cs="AdvPTimes"/>
          <w:color w:val="000000"/>
          <w:kern w:val="0"/>
          <w:sz w:val="19"/>
          <w:szCs w:val="19"/>
          <w:lang w:val="en-US" w:eastAsia="zh-CN" w:bidi="ar"/>
        </w:rPr>
        <w:t xml:space="preserve">As shown </w:t>
      </w:r>
    </w:p>
    <w:p>
      <w:pPr>
        <w:keepNext w:val="0"/>
        <w:keepLines w:val="0"/>
        <w:widowControl/>
        <w:jc w:val="left"/>
      </w:pPr>
      <w:r>
        <w:rPr>
          <w:rFonts w:ascii="AdvPTimes" w:hAnsi="AdvPTimes" w:eastAsia="AdvPTimes" w:cs="AdvPTimes"/>
          <w:color w:val="000000"/>
          <w:kern w:val="0"/>
          <w:sz w:val="19"/>
          <w:szCs w:val="19"/>
          <w:lang w:val="en-US" w:eastAsia="zh-CN" w:bidi="ar"/>
        </w:rPr>
        <w:t xml:space="preserve">in the reference (Uzan </w:t>
      </w:r>
      <w:r>
        <w:rPr>
          <w:rFonts w:ascii="AdvPTimes" w:hAnsi="AdvPTimes" w:eastAsia="AdvPTimes" w:cs="AdvPTimes"/>
          <w:color w:val="0000FF"/>
          <w:kern w:val="0"/>
          <w:sz w:val="19"/>
          <w:szCs w:val="19"/>
          <w:lang w:val="en-US" w:eastAsia="zh-CN" w:bidi="ar"/>
        </w:rPr>
        <w:t>2014</w:t>
      </w:r>
      <w:r>
        <w:rPr>
          <w:rFonts w:ascii="AdvPTimes" w:hAnsi="AdvPTimes" w:eastAsia="AdvPTimes" w:cs="AdvPTimes"/>
          <w:color w:val="000000"/>
          <w:kern w:val="0"/>
          <w:sz w:val="19"/>
          <w:szCs w:val="19"/>
          <w:lang w:val="en-US" w:eastAsia="zh-CN" w:bidi="ar"/>
        </w:rPr>
        <w:t xml:space="preserve">), these statistical conditions, which initially regard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between physical observables, have been generalised within a </w:t>
      </w:r>
    </w:p>
    <w:p>
      <w:pPr>
        <w:keepNext w:val="0"/>
        <w:keepLines w:val="0"/>
        <w:widowControl/>
        <w:jc w:val="left"/>
      </w:pPr>
      <w:r>
        <w:rPr>
          <w:rFonts w:ascii="AdvPTimes" w:hAnsi="AdvPTimes" w:eastAsia="AdvPTimes" w:cs="AdvPTimes"/>
          <w:color w:val="000000"/>
          <w:kern w:val="0"/>
          <w:sz w:val="19"/>
          <w:szCs w:val="19"/>
          <w:lang w:val="en-US" w:eastAsia="zh-CN" w:bidi="ar"/>
        </w:rPr>
        <w:t xml:space="preserve">generalised version of quantum theory (that will be presented in Sect. </w:t>
      </w:r>
      <w:r>
        <w:rPr>
          <w:rFonts w:ascii="AdvPTimes" w:hAnsi="AdvPTimes" w:eastAsia="AdvPTimes" w:cs="AdvPTimes"/>
          <w:color w:val="0000FF"/>
          <w:kern w:val="0"/>
          <w:sz w:val="19"/>
          <w:szCs w:val="19"/>
          <w:lang w:val="en-US" w:eastAsia="zh-CN" w:bidi="ar"/>
        </w:rPr>
        <w:t>2</w:t>
      </w:r>
      <w:r>
        <w:rPr>
          <w:rFonts w:ascii="AdvPTimes" w:hAnsi="AdvPTimes" w:eastAsia="AdvPTimes" w:cs="AdvPTimes"/>
          <w:color w:val="000000"/>
          <w:kern w:val="0"/>
          <w:sz w:val="19"/>
          <w:szCs w:val="19"/>
          <w:lang w:val="en-US" w:eastAsia="zh-CN" w:bidi="ar"/>
        </w:rPr>
        <w:t xml:space="preserve">) to be </w:t>
      </w:r>
    </w:p>
    <w:p>
      <w:pPr>
        <w:keepNext w:val="0"/>
        <w:keepLines w:val="0"/>
        <w:widowControl/>
        <w:jc w:val="left"/>
      </w:pPr>
      <w:r>
        <w:rPr>
          <w:rFonts w:ascii="AdvPTimes" w:hAnsi="AdvPTimes" w:eastAsia="AdvPTimes" w:cs="AdvPTimes"/>
          <w:color w:val="000000"/>
          <w:kern w:val="0"/>
          <w:sz w:val="19"/>
          <w:szCs w:val="19"/>
          <w:lang w:val="en-US" w:eastAsia="zh-CN" w:bidi="ar"/>
        </w:rPr>
        <w:t xml:space="preserve">applied to any kind of system. This experimental approach for determining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nature of the correlations between generalised systems is employed here for </w:t>
      </w:r>
    </w:p>
    <w:p>
      <w:pPr>
        <w:keepNext w:val="0"/>
        <w:keepLines w:val="0"/>
        <w:widowControl/>
        <w:jc w:val="left"/>
        <w:rPr>
          <w:lang w:val="en-US"/>
        </w:rPr>
      </w:pPr>
      <w:r>
        <w:rPr>
          <w:rFonts w:ascii="AdvPTimes" w:hAnsi="AdvPTimes" w:eastAsia="AdvPTimes" w:cs="AdvPTimes"/>
          <w:color w:val="000000"/>
          <w:kern w:val="0"/>
          <w:sz w:val="19"/>
          <w:szCs w:val="19"/>
          <w:lang w:val="en-US" w:eastAsia="zh-CN" w:bidi="ar"/>
        </w:rPr>
        <w:t xml:space="preserve">analysing the question of the nature of </w:t>
      </w:r>
      <w:r>
        <w:rPr>
          <w:rFonts w:ascii="AdvPTimesI" w:hAnsi="AdvPTimesI" w:eastAsia="AdvPTimesI" w:cs="AdvPTimesI"/>
          <w:color w:val="000000"/>
          <w:kern w:val="0"/>
          <w:sz w:val="19"/>
          <w:szCs w:val="19"/>
          <w:lang w:val="en-US" w:eastAsia="zh-CN" w:bidi="ar"/>
        </w:rPr>
        <w:t>psychophysiological correlations</w:t>
      </w:r>
      <w:r>
        <w:rPr>
          <w:rFonts w:ascii="AdvPTimes" w:hAnsi="AdvPTimes" w:eastAsia="AdvPTimes" w:cs="AdvPTimes"/>
          <w:color w:val="000000"/>
          <w:kern w:val="0"/>
          <w:sz w:val="19"/>
          <w:szCs w:val="19"/>
          <w:lang w:val="en-US" w:eastAsia="zh-CN" w:bidi="ar"/>
        </w:rPr>
        <w:t>.” (p. 335)</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This will lead us to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conclude that a substantial majority of these correlations are </w:t>
      </w:r>
      <w:r>
        <w:rPr>
          <w:rFonts w:ascii="AdvPTimesI" w:hAnsi="AdvPTimesI" w:eastAsia="AdvPTimesI" w:cs="AdvPTimesI"/>
          <w:color w:val="000000"/>
          <w:kern w:val="0"/>
          <w:sz w:val="19"/>
          <w:szCs w:val="19"/>
          <w:lang w:val="en-US" w:eastAsia="zh-CN" w:bidi="ar"/>
        </w:rPr>
        <w:t>non</w:t>
      </w:r>
      <w:r>
        <w:rPr>
          <w:rFonts w:ascii="AdvPTimes" w:hAnsi="AdvPTimes" w:eastAsia="AdvPTimes" w:cs="AdvPTimes"/>
          <w:color w:val="000000"/>
          <w:kern w:val="0"/>
          <w:sz w:val="19"/>
          <w:szCs w:val="19"/>
          <w:lang w:val="en-US" w:eastAsia="zh-CN" w:bidi="ar"/>
        </w:rPr>
        <w:t>-</w:t>
      </w:r>
      <w:r>
        <w:rPr>
          <w:rFonts w:ascii="AdvPTimesI" w:hAnsi="AdvPTimesI" w:eastAsia="AdvPTimesI" w:cs="AdvPTimesI"/>
          <w:color w:val="000000"/>
          <w:kern w:val="0"/>
          <w:sz w:val="19"/>
          <w:szCs w:val="19"/>
          <w:lang w:val="en-US" w:eastAsia="zh-CN" w:bidi="ar"/>
        </w:rPr>
        <w:t xml:space="preserve">signalling, that is,they cannot be explained by any exchange of signal or by any causal interaction,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whatever their nature. </w:t>
      </w:r>
      <w:r>
        <w:rPr>
          <w:rFonts w:ascii="AdvPTimes" w:hAnsi="AdvPTimes" w:eastAsia="AdvPTimes" w:cs="AdvPTimes"/>
          <w:color w:val="000000"/>
          <w:kern w:val="0"/>
          <w:sz w:val="19"/>
          <w:szCs w:val="19"/>
          <w:lang w:val="en-US" w:eastAsia="zh-CN" w:bidi="ar"/>
        </w:rPr>
        <w:t xml:space="preserve">The scope and the limitations of this partial but signifificant </w:t>
      </w:r>
    </w:p>
    <w:p>
      <w:pPr>
        <w:keepNext w:val="0"/>
        <w:keepLines w:val="0"/>
        <w:widowControl/>
        <w:jc w:val="left"/>
      </w:pPr>
      <w:r>
        <w:rPr>
          <w:rFonts w:ascii="AdvPTimes" w:hAnsi="AdvPTimes" w:eastAsia="AdvPTimes" w:cs="AdvPTimes"/>
          <w:color w:val="000000"/>
          <w:kern w:val="0"/>
          <w:sz w:val="19"/>
          <w:szCs w:val="19"/>
          <w:lang w:val="en-US" w:eastAsia="zh-CN" w:bidi="ar"/>
        </w:rPr>
        <w:t xml:space="preserve">experimental result, as well as the alternative interpretations of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that do not appeal to a notion of signalling (on which we focus here)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 xml:space="preserve">will then be discussed in Sect. </w:t>
      </w:r>
      <w:r>
        <w:rPr>
          <w:rFonts w:ascii="AdvPTimes" w:hAnsi="AdvPTimes" w:eastAsia="AdvPTimes" w:cs="AdvPTimes"/>
          <w:color w:val="0000FF"/>
          <w:kern w:val="0"/>
          <w:sz w:val="19"/>
          <w:szCs w:val="19"/>
          <w:lang w:val="en-US" w:eastAsia="zh-CN" w:bidi="ar"/>
        </w:rPr>
        <w:t>4</w:t>
      </w:r>
      <w:r>
        <w:rPr>
          <w:rFonts w:ascii="AdvPTimes" w:hAnsi="AdvPTimes" w:eastAsia="AdvPTimes" w:cs="AdvPTimes"/>
          <w:color w:val="000000"/>
          <w:kern w:val="0"/>
          <w:sz w:val="19"/>
          <w:szCs w:val="19"/>
          <w:lang w:val="en-US" w:eastAsia="zh-CN" w:bidi="ar"/>
        </w:rPr>
        <w:t>.(pp. 335-6)</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In the mental domain, formal states and observables have already been defifined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used in the literature on quantum cognition, for cognitive processes and </w:t>
      </w:r>
    </w:p>
    <w:p>
      <w:pPr>
        <w:keepNext w:val="0"/>
        <w:keepLines w:val="0"/>
        <w:widowControl/>
        <w:jc w:val="left"/>
      </w:pPr>
      <w:r>
        <w:rPr>
          <w:rFonts w:ascii="AdvPTimes" w:hAnsi="AdvPTimes" w:eastAsia="AdvPTimes" w:cs="AdvPTimes"/>
          <w:color w:val="000000"/>
          <w:kern w:val="0"/>
          <w:sz w:val="19"/>
          <w:szCs w:val="19"/>
          <w:lang w:val="en-US" w:eastAsia="zh-CN" w:bidi="ar"/>
        </w:rPr>
        <w:t xml:space="preserve">decision making (Aerts et al. </w:t>
      </w:r>
      <w:r>
        <w:rPr>
          <w:rFonts w:ascii="AdvPTimes" w:hAnsi="AdvPTimes" w:eastAsia="AdvPTimes" w:cs="AdvPTimes"/>
          <w:color w:val="0000FF"/>
          <w:kern w:val="0"/>
          <w:sz w:val="19"/>
          <w:szCs w:val="19"/>
          <w:lang w:val="en-US" w:eastAsia="zh-CN" w:bidi="ar"/>
        </w:rPr>
        <w:t>2011</w:t>
      </w:r>
      <w:r>
        <w:rPr>
          <w:rFonts w:ascii="AdvPTimes" w:hAnsi="AdvPTimes" w:eastAsia="AdvPTimes" w:cs="AdvPTimes"/>
          <w:color w:val="000000"/>
          <w:kern w:val="0"/>
          <w:sz w:val="19"/>
          <w:szCs w:val="19"/>
          <w:lang w:val="en-US" w:eastAsia="zh-CN" w:bidi="ar"/>
        </w:rPr>
        <w:t xml:space="preserve">; Busemeyer and Bruza </w:t>
      </w:r>
      <w:r>
        <w:rPr>
          <w:rFonts w:ascii="AdvPTimes" w:hAnsi="AdvPTimes" w:eastAsia="AdvPTimes" w:cs="AdvPTimes"/>
          <w:color w:val="0000FF"/>
          <w:kern w:val="0"/>
          <w:sz w:val="19"/>
          <w:szCs w:val="19"/>
          <w:lang w:val="en-US" w:eastAsia="zh-CN" w:bidi="ar"/>
        </w:rPr>
        <w:t>2012</w:t>
      </w:r>
      <w:r>
        <w:rPr>
          <w:rFonts w:ascii="AdvPTimes" w:hAnsi="AdvPTimes" w:eastAsia="AdvPTimes" w:cs="AdvPTimes"/>
          <w:color w:val="000000"/>
          <w:kern w:val="0"/>
          <w:sz w:val="19"/>
          <w:szCs w:val="19"/>
          <w:lang w:val="en-US" w:eastAsia="zh-CN" w:bidi="ar"/>
        </w:rPr>
        <w:t xml:space="preserve">). However, in order </w:t>
      </w:r>
    </w:p>
    <w:p>
      <w:pPr>
        <w:keepNext w:val="0"/>
        <w:keepLines w:val="0"/>
        <w:widowControl/>
        <w:jc w:val="left"/>
      </w:pPr>
      <w:r>
        <w:rPr>
          <w:rFonts w:ascii="AdvPTimes" w:hAnsi="AdvPTimes" w:eastAsia="AdvPTimes" w:cs="AdvPTimes"/>
          <w:color w:val="000000"/>
          <w:kern w:val="0"/>
          <w:sz w:val="19"/>
          <w:szCs w:val="19"/>
          <w:lang w:val="en-US" w:eastAsia="zh-CN" w:bidi="ar"/>
        </w:rPr>
        <w:t xml:space="preserve">to deal with the psychophysical correlations, we need here to focus on </w:t>
      </w:r>
      <w:r>
        <w:rPr>
          <w:rFonts w:ascii="AdvPTimesI" w:hAnsi="AdvPTimesI" w:eastAsia="AdvPTimesI" w:cs="AdvPTimesI"/>
          <w:color w:val="000000"/>
          <w:kern w:val="0"/>
          <w:sz w:val="19"/>
          <w:szCs w:val="19"/>
          <w:lang w:val="en-US" w:eastAsia="zh-CN" w:bidi="ar"/>
        </w:rPr>
        <w:t xml:space="preserve">the subjective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experience </w:t>
      </w:r>
      <w:r>
        <w:rPr>
          <w:rFonts w:ascii="AdvPTimes" w:hAnsi="AdvPTimes" w:eastAsia="AdvPTimes" w:cs="AdvPTimes"/>
          <w:color w:val="000000"/>
          <w:kern w:val="0"/>
          <w:sz w:val="19"/>
          <w:szCs w:val="19"/>
          <w:lang w:val="en-US" w:eastAsia="zh-CN" w:bidi="ar"/>
        </w:rPr>
        <w:t xml:space="preserve">of a human subject, which means that we must work within </w:t>
      </w:r>
      <w:r>
        <w:rPr>
          <w:rFonts w:ascii="AdvPTimesI" w:hAnsi="AdvPTimesI" w:eastAsia="AdvPTimesI" w:cs="AdvPTimesI"/>
          <w:color w:val="000000"/>
          <w:kern w:val="0"/>
          <w:sz w:val="19"/>
          <w:szCs w:val="19"/>
          <w:lang w:val="en-US" w:eastAsia="zh-CN" w:bidi="ar"/>
        </w:rPr>
        <w:t xml:space="preserve">an algebra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of observables defifined from the set of emotions she/he can feel. </w:t>
      </w:r>
      <w:r>
        <w:rPr>
          <w:rFonts w:ascii="AdvPTimes" w:hAnsi="AdvPTimes" w:eastAsia="AdvPTimes" w:cs="AdvPTimes"/>
          <w:color w:val="000000"/>
          <w:kern w:val="0"/>
          <w:sz w:val="19"/>
          <w:szCs w:val="19"/>
          <w:lang w:val="en-US" w:eastAsia="zh-CN" w:bidi="ar"/>
        </w:rPr>
        <w:t xml:space="preserve">The intensity of each </w:t>
      </w:r>
    </w:p>
    <w:p>
      <w:pPr>
        <w:keepNext w:val="0"/>
        <w:keepLines w:val="0"/>
        <w:widowControl/>
        <w:jc w:val="left"/>
      </w:pPr>
      <w:r>
        <w:rPr>
          <w:rFonts w:ascii="AdvPTimes" w:hAnsi="AdvPTimes" w:eastAsia="AdvPTimes" w:cs="AdvPTimes"/>
          <w:color w:val="000000"/>
          <w:kern w:val="0"/>
          <w:sz w:val="19"/>
          <w:szCs w:val="19"/>
          <w:lang w:val="en-US" w:eastAsia="zh-CN" w:bidi="ar"/>
        </w:rPr>
        <w:t xml:space="preserve">emotion felt by a subject can a priori be evaluated, for example by a questionnaire </w:t>
      </w:r>
    </w:p>
    <w:p>
      <w:pPr>
        <w:keepNext w:val="0"/>
        <w:keepLines w:val="0"/>
        <w:widowControl/>
        <w:jc w:val="left"/>
      </w:pPr>
      <w:r>
        <w:rPr>
          <w:rFonts w:ascii="AdvPTimes" w:hAnsi="AdvPTimes" w:eastAsia="AdvPTimes" w:cs="AdvPTimes"/>
          <w:color w:val="000000"/>
          <w:kern w:val="0"/>
          <w:sz w:val="19"/>
          <w:szCs w:val="19"/>
          <w:lang w:val="en-US" w:eastAsia="zh-CN" w:bidi="ar"/>
        </w:rPr>
        <w:t xml:space="preserve">(see hereafter), which leads us to the following defifinition of an emotional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 xml:space="preserve">observable.(337) </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It is easy to check that this theorem still holds under the weaker assumption that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w:t>
      </w:r>
      <w:r>
        <w:rPr>
          <w:rFonts w:ascii="AdvPTimesI" w:hAnsi="AdvPTimesI" w:eastAsia="AdvPTimesI" w:cs="AdvPTimesI"/>
          <w:color w:val="000000"/>
          <w:kern w:val="0"/>
          <w:sz w:val="19"/>
          <w:szCs w:val="19"/>
          <w:lang w:val="en-US" w:eastAsia="zh-CN" w:bidi="ar"/>
        </w:rPr>
        <w:t>mean values</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A</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A</w:t>
      </w:r>
      <w:r>
        <w:rPr>
          <w:rFonts w:ascii="AdvP4C4E74" w:hAnsi="AdvP4C4E74" w:eastAsia="AdvP4C4E74" w:cs="AdvP4C4E74"/>
          <w:color w:val="000000"/>
          <w:kern w:val="0"/>
          <w:sz w:val="13"/>
          <w:szCs w:val="13"/>
          <w:lang w:val="en-US" w:eastAsia="zh-CN" w:bidi="ar"/>
        </w:rPr>
        <w:t>0</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B</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and </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B</w:t>
      </w:r>
      <w:r>
        <w:rPr>
          <w:rFonts w:ascii="AdvP4C4E74" w:hAnsi="AdvP4C4E74" w:eastAsia="AdvP4C4E74" w:cs="AdvP4C4E74"/>
          <w:color w:val="000000"/>
          <w:kern w:val="0"/>
          <w:sz w:val="13"/>
          <w:szCs w:val="13"/>
          <w:lang w:val="en-US" w:eastAsia="zh-CN" w:bidi="ar"/>
        </w:rPr>
        <w:t>0</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in state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of the observables are </w:t>
      </w:r>
    </w:p>
    <w:p>
      <w:pPr>
        <w:keepNext w:val="0"/>
        <w:keepLines w:val="0"/>
        <w:widowControl/>
        <w:jc w:val="left"/>
      </w:pPr>
      <w:r>
        <w:rPr>
          <w:rFonts w:ascii="AdvPTimes" w:hAnsi="AdvPTimes" w:eastAsia="AdvPTimes" w:cs="AdvPTimes"/>
          <w:color w:val="000000"/>
          <w:kern w:val="0"/>
          <w:sz w:val="19"/>
          <w:szCs w:val="19"/>
          <w:lang w:val="en-US" w:eastAsia="zh-CN" w:bidi="ar"/>
        </w:rPr>
        <w:t xml:space="preserve">bounded by 1—for, all the steps of its derivation remain valid under this weaker </w:t>
      </w:r>
    </w:p>
    <w:p>
      <w:pPr>
        <w:keepNext w:val="0"/>
        <w:keepLines w:val="0"/>
        <w:widowControl/>
        <w:jc w:val="left"/>
      </w:pPr>
      <w:r>
        <w:rPr>
          <w:rFonts w:ascii="AdvPTimes" w:hAnsi="AdvPTimes" w:eastAsia="AdvPTimes" w:cs="AdvPTimes"/>
          <w:color w:val="000000"/>
          <w:kern w:val="0"/>
          <w:sz w:val="19"/>
          <w:szCs w:val="19"/>
          <w:lang w:val="en-US" w:eastAsia="zh-CN" w:bidi="ar"/>
        </w:rPr>
        <w:t xml:space="preserve">assumption. This remark allows us to use the latter theorem in the present case, </w:t>
      </w:r>
    </w:p>
    <w:p>
      <w:pPr>
        <w:keepNext w:val="0"/>
        <w:keepLines w:val="0"/>
        <w:widowControl/>
        <w:jc w:val="left"/>
      </w:pPr>
      <w:r>
        <w:rPr>
          <w:rFonts w:ascii="AdvPTimes" w:hAnsi="AdvPTimes" w:eastAsia="AdvPTimes" w:cs="AdvPTimes"/>
          <w:color w:val="000000"/>
          <w:kern w:val="0"/>
          <w:sz w:val="19"/>
          <w:szCs w:val="19"/>
          <w:lang w:val="en-US" w:eastAsia="zh-CN" w:bidi="ar"/>
        </w:rPr>
        <w:t xml:space="preserve">where only mean values are known. It should also be noticed that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 xml:space="preserve">(J) is reduced to </w:t>
      </w:r>
    </w:p>
    <w:p>
      <w:pPr>
        <w:keepNext w:val="0"/>
        <w:keepLines w:val="0"/>
        <w:widowControl/>
        <w:jc w:val="left"/>
      </w:pPr>
      <w:r>
        <w:rPr>
          <w:rFonts w:ascii="AdvPTimes" w:hAnsi="AdvPTimes" w:eastAsia="AdvPTimes" w:cs="AdvPTimes"/>
          <w:color w:val="000000"/>
          <w:kern w:val="0"/>
          <w:sz w:val="19"/>
          <w:szCs w:val="19"/>
          <w:lang w:val="en-US" w:eastAsia="zh-CN" w:bidi="ar"/>
        </w:rPr>
        <w:t xml:space="preserve">2, the Bell bound, in the case where at least one of the couples of observables (A, </w:t>
      </w:r>
    </w:p>
    <w:p>
      <w:pPr>
        <w:keepNext w:val="0"/>
        <w:keepLines w:val="0"/>
        <w:widowControl/>
        <w:jc w:val="left"/>
      </w:pPr>
      <w:r>
        <w:rPr>
          <w:rFonts w:ascii="AdvPTimes" w:hAnsi="AdvPTimes" w:eastAsia="AdvPTimes" w:cs="AdvPTimes"/>
          <w:color w:val="000000"/>
          <w:kern w:val="0"/>
          <w:sz w:val="19"/>
          <w:szCs w:val="19"/>
          <w:lang w:val="en-US" w:eastAsia="zh-CN" w:bidi="ar"/>
        </w:rPr>
        <w:t>A</w:t>
      </w:r>
      <w:r>
        <w:rPr>
          <w:rFonts w:ascii="AdvP4C4E74" w:hAnsi="AdvP4C4E74" w:eastAsia="AdvP4C4E74" w:cs="AdvP4C4E74"/>
          <w:color w:val="000000"/>
          <w:kern w:val="0"/>
          <w:sz w:val="13"/>
          <w:szCs w:val="13"/>
          <w:lang w:val="en-US" w:eastAsia="zh-CN" w:bidi="ar"/>
        </w:rPr>
        <w:t xml:space="preserve">0 </w:t>
      </w:r>
      <w:r>
        <w:rPr>
          <w:rFonts w:ascii="AdvPTimes" w:hAnsi="AdvPTimes" w:eastAsia="AdvPTimes" w:cs="AdvPTimes"/>
          <w:color w:val="000000"/>
          <w:kern w:val="0"/>
          <w:sz w:val="19"/>
          <w:szCs w:val="19"/>
          <w:lang w:val="en-US" w:eastAsia="zh-CN" w:bidi="ar"/>
        </w:rPr>
        <w:t>) and (B, B</w:t>
      </w:r>
      <w:r>
        <w:rPr>
          <w:rFonts w:ascii="AdvP4C4E74" w:hAnsi="AdvP4C4E74" w:eastAsia="AdvP4C4E74" w:cs="AdvP4C4E74"/>
          <w:color w:val="000000"/>
          <w:kern w:val="0"/>
          <w:sz w:val="13"/>
          <w:szCs w:val="13"/>
          <w:lang w:val="en-US" w:eastAsia="zh-CN" w:bidi="ar"/>
        </w:rPr>
        <w:t xml:space="preserve">0 </w:t>
      </w:r>
      <w:r>
        <w:rPr>
          <w:rFonts w:ascii="AdvPTimes" w:hAnsi="AdvPTimes" w:eastAsia="AdvPTimes" w:cs="AdvPTimes"/>
          <w:color w:val="000000"/>
          <w:kern w:val="0"/>
          <w:sz w:val="19"/>
          <w:szCs w:val="19"/>
          <w:lang w:val="en-US" w:eastAsia="zh-CN" w:bidi="ar"/>
        </w:rPr>
        <w:t xml:space="preserve">) commutes, while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(J)</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2 if both couples of observables are </w:t>
      </w:r>
    </w:p>
    <w:p>
      <w:pPr>
        <w:keepNext w:val="0"/>
        <w:keepLines w:val="0"/>
        <w:widowControl/>
        <w:jc w:val="left"/>
      </w:pPr>
      <w:r>
        <w:rPr>
          <w:rFonts w:ascii="AdvPTimes" w:hAnsi="AdvPTimes" w:eastAsia="AdvPTimes" w:cs="AdvPTimes"/>
          <w:color w:val="000000"/>
          <w:kern w:val="0"/>
          <w:sz w:val="19"/>
          <w:szCs w:val="19"/>
          <w:lang w:val="en-US" w:eastAsia="zh-CN" w:bidi="ar"/>
        </w:rPr>
        <w:t>complementary. In the latter case, the fact that R(J,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is such as 2</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|R(J,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 | </w:t>
      </w:r>
    </w:p>
    <w:p>
      <w:pPr>
        <w:keepNext w:val="0"/>
        <w:keepLines w:val="0"/>
        <w:widowControl/>
        <w:jc w:val="left"/>
      </w:pPr>
      <w:r>
        <w:rPr>
          <w:rFonts w:ascii="AdvTir_symb" w:hAnsi="AdvTir_symb" w:eastAsia="AdvTir_symb" w:cs="AdvTir_symb"/>
          <w:color w:val="000000"/>
          <w:kern w:val="0"/>
          <w:sz w:val="19"/>
          <w:szCs w:val="19"/>
          <w:lang w:val="en-US" w:eastAsia="zh-CN" w:bidi="ar"/>
        </w:rPr>
        <w:t xml:space="preserve">B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(J) for some state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means that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is an </w:t>
      </w:r>
      <w:r>
        <w:rPr>
          <w:rFonts w:ascii="AdvPTimesI" w:hAnsi="AdvPTimesI" w:eastAsia="AdvPTimesI" w:cs="AdvPTimesI"/>
          <w:color w:val="000000"/>
          <w:kern w:val="0"/>
          <w:sz w:val="19"/>
          <w:szCs w:val="19"/>
          <w:lang w:val="en-US" w:eastAsia="zh-CN" w:bidi="ar"/>
        </w:rPr>
        <w:t xml:space="preserve">entangled </w:t>
      </w:r>
      <w:r>
        <w:rPr>
          <w:rFonts w:ascii="AdvPTimes" w:hAnsi="AdvPTimes" w:eastAsia="AdvPTimes" w:cs="AdvPTimes"/>
          <w:color w:val="000000"/>
          <w:kern w:val="0"/>
          <w:sz w:val="19"/>
          <w:szCs w:val="19"/>
          <w:lang w:val="en-US" w:eastAsia="zh-CN" w:bidi="ar"/>
        </w:rPr>
        <w:t xml:space="preserve">state—which would mean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that there exist </w:t>
      </w:r>
      <w:r>
        <w:rPr>
          <w:rFonts w:ascii="AdvPTimesI" w:hAnsi="AdvPTimesI" w:eastAsia="AdvPTimesI" w:cs="AdvPTimesI"/>
          <w:color w:val="000000"/>
          <w:kern w:val="0"/>
          <w:sz w:val="19"/>
          <w:szCs w:val="19"/>
          <w:lang w:val="en-US" w:eastAsia="zh-CN" w:bidi="ar"/>
        </w:rPr>
        <w:t>non</w:t>
      </w:r>
      <w:r>
        <w:rPr>
          <w:rFonts w:ascii="AdvPTimes" w:hAnsi="AdvPTimes" w:eastAsia="AdvPTimes" w:cs="AdvPTimes"/>
          <w:color w:val="000000"/>
          <w:kern w:val="0"/>
          <w:sz w:val="19"/>
          <w:szCs w:val="19"/>
          <w:lang w:val="en-US" w:eastAsia="zh-CN" w:bidi="ar"/>
        </w:rPr>
        <w:t>-</w:t>
      </w:r>
      <w:r>
        <w:rPr>
          <w:rFonts w:ascii="AdvPTimesI" w:hAnsi="AdvPTimesI" w:eastAsia="AdvPTimesI" w:cs="AdvPTimesI"/>
          <w:color w:val="000000"/>
          <w:kern w:val="0"/>
          <w:sz w:val="19"/>
          <w:szCs w:val="19"/>
          <w:lang w:val="en-US" w:eastAsia="zh-CN" w:bidi="ar"/>
        </w:rPr>
        <w:t xml:space="preserve">local correlations </w:t>
      </w:r>
      <w:r>
        <w:rPr>
          <w:rFonts w:ascii="AdvPTimes" w:hAnsi="AdvPTimes" w:eastAsia="AdvPTimes" w:cs="AdvPTimes"/>
          <w:color w:val="000000"/>
          <w:kern w:val="0"/>
          <w:sz w:val="19"/>
          <w:szCs w:val="19"/>
          <w:lang w:val="en-US" w:eastAsia="zh-CN" w:bidi="ar"/>
        </w:rPr>
        <w:t xml:space="preserve">between the mental and the bodily </w:t>
      </w:r>
    </w:p>
    <w:p>
      <w:pPr>
        <w:keepNext w:val="0"/>
        <w:keepLines w:val="0"/>
        <w:widowControl/>
        <w:jc w:val="left"/>
      </w:pPr>
      <w:r>
        <w:rPr>
          <w:rFonts w:ascii="AdvPTimes" w:hAnsi="AdvPTimes" w:eastAsia="AdvPTimes" w:cs="AdvPTimes"/>
          <w:color w:val="000000"/>
          <w:kern w:val="0"/>
          <w:sz w:val="19"/>
          <w:szCs w:val="19"/>
          <w:lang w:val="en-US" w:eastAsia="zh-CN" w:bidi="ar"/>
        </w:rPr>
        <w:t>observables of J, which cannot be explained classically by the existence of pre</w:t>
      </w:r>
    </w:p>
    <w:p>
      <w:pPr>
        <w:keepNext w:val="0"/>
        <w:keepLines w:val="0"/>
        <w:widowControl/>
        <w:jc w:val="left"/>
      </w:pPr>
      <w:r>
        <w:rPr>
          <w:rFonts w:ascii="AdvPTimes" w:hAnsi="AdvPTimes" w:eastAsia="AdvPTimes" w:cs="AdvPTimes"/>
          <w:color w:val="000000"/>
          <w:kern w:val="0"/>
          <w:sz w:val="19"/>
          <w:szCs w:val="19"/>
          <w:lang w:val="en-US" w:eastAsia="zh-CN" w:bidi="ar"/>
        </w:rPr>
        <w:t xml:space="preserve">determined values for these observables. However, for the experimental data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considered in Sect. </w:t>
      </w:r>
      <w:r>
        <w:rPr>
          <w:rFonts w:ascii="AdvPTimes" w:hAnsi="AdvPTimes" w:eastAsia="AdvPTimes" w:cs="AdvPTimes"/>
          <w:color w:val="0000FF"/>
          <w:kern w:val="0"/>
          <w:sz w:val="19"/>
          <w:szCs w:val="19"/>
          <w:lang w:val="en-US" w:eastAsia="zh-CN" w:bidi="ar"/>
        </w:rPr>
        <w:t xml:space="preserve">3 </w:t>
      </w:r>
      <w:r>
        <w:rPr>
          <w:rFonts w:ascii="AdvPTimes" w:hAnsi="AdvPTimes" w:eastAsia="AdvPTimes" w:cs="AdvPTimes"/>
          <w:color w:val="000000"/>
          <w:kern w:val="0"/>
          <w:sz w:val="19"/>
          <w:szCs w:val="19"/>
          <w:lang w:val="en-US" w:eastAsia="zh-CN" w:bidi="ar"/>
        </w:rPr>
        <w:t xml:space="preserve">below it will not be necessary to compute explicitly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 xml:space="preserve">(J) since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CHSH factors relative to these experimental data will generally be smaller than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Bell bound [and hence smaller than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 xml:space="preserve">(J)], which means that the correlations </w:t>
      </w:r>
    </w:p>
    <w:p>
      <w:pPr>
        <w:keepNext w:val="0"/>
        <w:keepLines w:val="0"/>
        <w:widowControl/>
        <w:jc w:val="left"/>
      </w:pPr>
      <w:r>
        <w:rPr>
          <w:rFonts w:ascii="AdvPTimes" w:hAnsi="AdvPTimes" w:eastAsia="AdvPTimes" w:cs="AdvPTimes"/>
          <w:color w:val="000000"/>
          <w:kern w:val="0"/>
          <w:sz w:val="19"/>
          <w:szCs w:val="19"/>
          <w:lang w:val="en-US" w:eastAsia="zh-CN" w:bidi="ar"/>
        </w:rPr>
        <w:t xml:space="preserve">under consideration will be explainable by their local properties, as a consequence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of a common preparation. (340)</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These correlations are then </w:t>
      </w:r>
    </w:p>
    <w:p>
      <w:pPr>
        <w:keepNext w:val="0"/>
        <w:keepLines w:val="0"/>
        <w:widowControl/>
        <w:jc w:val="left"/>
      </w:pPr>
      <w:r>
        <w:rPr>
          <w:rFonts w:ascii="AdvPTimesI" w:hAnsi="AdvPTimesI" w:eastAsia="AdvPTimesI" w:cs="AdvPTimesI"/>
          <w:color w:val="000000"/>
          <w:kern w:val="0"/>
          <w:sz w:val="19"/>
          <w:szCs w:val="19"/>
          <w:lang w:val="en-US" w:eastAsia="zh-CN" w:bidi="ar"/>
        </w:rPr>
        <w:t>non</w:t>
      </w:r>
      <w:r>
        <w:rPr>
          <w:rFonts w:ascii="AdvPTimes" w:hAnsi="AdvPTimes" w:eastAsia="AdvPTimes" w:cs="AdvPTimes"/>
          <w:color w:val="000000"/>
          <w:kern w:val="0"/>
          <w:sz w:val="19"/>
          <w:szCs w:val="19"/>
          <w:lang w:val="en-US" w:eastAsia="zh-CN" w:bidi="ar"/>
        </w:rPr>
        <w:t>-</w:t>
      </w:r>
      <w:r>
        <w:rPr>
          <w:rFonts w:ascii="AdvPTimesI" w:hAnsi="AdvPTimesI" w:eastAsia="AdvPTimesI" w:cs="AdvPTimesI"/>
          <w:color w:val="000000"/>
          <w:kern w:val="0"/>
          <w:sz w:val="19"/>
          <w:szCs w:val="19"/>
          <w:lang w:val="en-US" w:eastAsia="zh-CN" w:bidi="ar"/>
        </w:rPr>
        <w:t>signalling</w:t>
      </w:r>
      <w:r>
        <w:rPr>
          <w:rFonts w:ascii="AdvPTimes" w:hAnsi="AdvPTimes" w:eastAsia="AdvPTimes" w:cs="AdvPTimes"/>
          <w:color w:val="000000"/>
          <w:kern w:val="0"/>
          <w:sz w:val="19"/>
          <w:szCs w:val="19"/>
          <w:lang w:val="en-US" w:eastAsia="zh-CN" w:bidi="ar"/>
        </w:rPr>
        <w:t xml:space="preserve">. Moreover, the fact that a substantial proportion of these correlations </w:t>
      </w:r>
    </w:p>
    <w:p>
      <w:pPr>
        <w:keepNext w:val="0"/>
        <w:keepLines w:val="0"/>
        <w:widowControl/>
        <w:jc w:val="left"/>
      </w:pPr>
      <w:r>
        <w:rPr>
          <w:rFonts w:ascii="AdvPTimes" w:hAnsi="AdvPTimes" w:eastAsia="AdvPTimes" w:cs="AdvPTimes"/>
          <w:color w:val="000000"/>
          <w:kern w:val="0"/>
          <w:sz w:val="19"/>
          <w:szCs w:val="19"/>
          <w:lang w:val="en-US" w:eastAsia="zh-CN" w:bidi="ar"/>
        </w:rPr>
        <w:t xml:space="preserve">satisfy the Bell bound (|R| </w:t>
      </w:r>
      <w:r>
        <w:rPr>
          <w:rFonts w:ascii="AdvTir_symb" w:hAnsi="AdvTir_symb" w:eastAsia="AdvTir_symb" w:cs="AdvTir_symb"/>
          <w:color w:val="000000"/>
          <w:kern w:val="0"/>
          <w:sz w:val="19"/>
          <w:szCs w:val="19"/>
          <w:lang w:val="en-US" w:eastAsia="zh-CN" w:bidi="ar"/>
        </w:rPr>
        <w:t xml:space="preserve">B </w:t>
      </w:r>
      <w:r>
        <w:rPr>
          <w:rFonts w:ascii="AdvPTimes" w:hAnsi="AdvPTimes" w:eastAsia="AdvPTimes" w:cs="AdvPTimes"/>
          <w:color w:val="000000"/>
          <w:kern w:val="0"/>
          <w:sz w:val="19"/>
          <w:szCs w:val="19"/>
          <w:lang w:val="en-US" w:eastAsia="zh-CN" w:bidi="ar"/>
        </w:rPr>
        <w:t>2) leads to a classical explanation of these non</w:t>
      </w:r>
    </w:p>
    <w:p>
      <w:pPr>
        <w:keepNext w:val="0"/>
        <w:keepLines w:val="0"/>
        <w:widowControl/>
        <w:jc w:val="left"/>
      </w:pPr>
      <w:r>
        <w:rPr>
          <w:rFonts w:ascii="AdvPTimes" w:hAnsi="AdvPTimes" w:eastAsia="AdvPTimes" w:cs="AdvPTimes"/>
          <w:color w:val="000000"/>
          <w:kern w:val="0"/>
          <w:sz w:val="19"/>
          <w:szCs w:val="19"/>
          <w:lang w:val="en-US" w:eastAsia="zh-CN" w:bidi="ar"/>
        </w:rPr>
        <w:t xml:space="preserve">signalling correlations that relies on the existence of a common preparation for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couples of somatic/mental properties under consideration. In other words,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reported experimental data show with a good level of confifidence that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psychophysical correlations under consideration are </w:t>
      </w:r>
      <w:r>
        <w:rPr>
          <w:rFonts w:ascii="AdvPTimesI" w:hAnsi="AdvPTimesI" w:eastAsia="AdvPTimesI" w:cs="AdvPTimesI"/>
          <w:color w:val="000000"/>
          <w:kern w:val="0"/>
          <w:sz w:val="19"/>
          <w:szCs w:val="19"/>
          <w:lang w:val="en-US" w:eastAsia="zh-CN" w:bidi="ar"/>
        </w:rPr>
        <w:t xml:space="preserve">constitutive of the individual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not due to an elusive and rather mysterious ‘‘interaction’’ between bodily and </w:t>
      </w:r>
    </w:p>
    <w:p>
      <w:pPr>
        <w:keepNext w:val="0"/>
        <w:keepLines w:val="0"/>
        <w:widowControl/>
        <w:jc w:val="left"/>
      </w:pPr>
      <w:r>
        <w:rPr>
          <w:rFonts w:ascii="AdvPTimes" w:hAnsi="AdvPTimes" w:eastAsia="AdvPTimes" w:cs="AdvPTimes"/>
          <w:color w:val="000000"/>
          <w:kern w:val="0"/>
          <w:sz w:val="19"/>
          <w:szCs w:val="19"/>
          <w:lang w:val="en-US" w:eastAsia="zh-CN" w:bidi="ar"/>
        </w:rPr>
        <w:t xml:space="preserve">mental processes. This conclusion, if confifirmed (see below), would lead us to 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evolutionist response of the question about the nature of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According to this approach, these correlations, which defifine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specifific psychosomatic structure of any individual, should have been established </w:t>
      </w:r>
    </w:p>
    <w:p>
      <w:pPr>
        <w:keepNext w:val="0"/>
        <w:keepLines w:val="0"/>
        <w:widowControl/>
        <w:jc w:val="left"/>
      </w:pPr>
      <w:r>
        <w:rPr>
          <w:rFonts w:ascii="AdvPTimes" w:hAnsi="AdvPTimes" w:eastAsia="AdvPTimes" w:cs="AdvPTimes"/>
          <w:color w:val="000000"/>
          <w:kern w:val="0"/>
          <w:sz w:val="19"/>
          <w:szCs w:val="19"/>
          <w:lang w:val="en-US" w:eastAsia="zh-CN" w:bidi="ar"/>
        </w:rPr>
        <w:t xml:space="preserve">during the </w:t>
      </w:r>
      <w:r>
        <w:rPr>
          <w:rFonts w:ascii="AdvPTimesI" w:hAnsi="AdvPTimesI" w:eastAsia="AdvPTimesI" w:cs="AdvPTimesI"/>
          <w:color w:val="000000"/>
          <w:kern w:val="0"/>
          <w:sz w:val="19"/>
          <w:szCs w:val="19"/>
          <w:lang w:val="en-US" w:eastAsia="zh-CN" w:bidi="ar"/>
        </w:rPr>
        <w:t xml:space="preserve">evolution process </w:t>
      </w:r>
      <w:r>
        <w:rPr>
          <w:rFonts w:ascii="AdvPTimes" w:hAnsi="AdvPTimes" w:eastAsia="AdvPTimes" w:cs="AdvPTimes"/>
          <w:color w:val="000000"/>
          <w:kern w:val="0"/>
          <w:sz w:val="19"/>
          <w:szCs w:val="19"/>
          <w:lang w:val="en-US" w:eastAsia="zh-CN" w:bidi="ar"/>
        </w:rPr>
        <w:t xml:space="preserve">understood in a broad sense: in the phylogenetic </w:t>
      </w:r>
    </w:p>
    <w:p>
      <w:pPr>
        <w:keepNext w:val="0"/>
        <w:keepLines w:val="0"/>
        <w:widowControl/>
        <w:jc w:val="left"/>
      </w:pPr>
      <w:r>
        <w:rPr>
          <w:rFonts w:ascii="AdvPTimes" w:hAnsi="AdvPTimes" w:eastAsia="AdvPTimes" w:cs="AdvPTimes"/>
          <w:color w:val="000000"/>
          <w:kern w:val="0"/>
          <w:sz w:val="19"/>
          <w:szCs w:val="19"/>
          <w:lang w:val="en-US" w:eastAsia="zh-CN" w:bidi="ar"/>
        </w:rPr>
        <w:t xml:space="preserve">evolution, as a member of the human kind; in the ontogenetic evolution, as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offspring of her/his parents; and even in the socio-cultural evolution, though her/his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personal experience in the society.</w:t>
      </w:r>
      <w:r>
        <w:rPr>
          <w:rFonts w:ascii="AdvPTimes" w:hAnsi="AdvPTimes" w:eastAsia="AdvPTimes" w:cs="AdvPTimes"/>
          <w:color w:val="0000FF"/>
          <w:kern w:val="0"/>
          <w:sz w:val="14"/>
          <w:szCs w:val="14"/>
          <w:lang w:val="en-US" w:eastAsia="zh-CN" w:bidi="ar"/>
        </w:rPr>
        <w:t xml:space="preserve">6 </w:t>
      </w:r>
      <w:r>
        <w:rPr>
          <w:rFonts w:ascii="AdvPTimes" w:hAnsi="AdvPTimes" w:eastAsia="AdvPTimes" w:cs="AdvPTimes"/>
          <w:color w:val="000000"/>
          <w:kern w:val="0"/>
          <w:sz w:val="19"/>
          <w:szCs w:val="19"/>
          <w:lang w:val="en-US" w:eastAsia="zh-CN" w:bidi="ar"/>
        </w:rPr>
        <w:t>(349)</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For completing this analysis, an important point remains to be discussed. As </w:t>
      </w:r>
    </w:p>
    <w:p>
      <w:pPr>
        <w:keepNext w:val="0"/>
        <w:keepLines w:val="0"/>
        <w:widowControl/>
        <w:jc w:val="left"/>
      </w:pPr>
      <w:r>
        <w:rPr>
          <w:rFonts w:ascii="AdvPTimes" w:hAnsi="AdvPTimes" w:eastAsia="AdvPTimes" w:cs="AdvPTimes"/>
          <w:color w:val="000000"/>
          <w:kern w:val="0"/>
          <w:sz w:val="19"/>
          <w:szCs w:val="19"/>
          <w:lang w:val="en-US" w:eastAsia="zh-CN" w:bidi="ar"/>
        </w:rPr>
        <w:t xml:space="preserve">mentioned above, until then we have exclusively questioned the </w:t>
      </w:r>
      <w:r>
        <w:rPr>
          <w:rFonts w:ascii="AdvPTimesI" w:hAnsi="AdvPTimesI" w:eastAsia="AdvPTimesI" w:cs="AdvPTimesI"/>
          <w:color w:val="000000"/>
          <w:kern w:val="0"/>
          <w:sz w:val="19"/>
          <w:szCs w:val="19"/>
          <w:lang w:val="en-US" w:eastAsia="zh-CN" w:bidi="ar"/>
        </w:rPr>
        <w:t xml:space="preserve">signaling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interpretation </w:t>
      </w:r>
      <w:r>
        <w:rPr>
          <w:rFonts w:ascii="AdvPTimes" w:hAnsi="AdvPTimes" w:eastAsia="AdvPTimes" w:cs="AdvPTimes"/>
          <w:color w:val="000000"/>
          <w:kern w:val="0"/>
          <w:sz w:val="19"/>
          <w:szCs w:val="19"/>
          <w:lang w:val="en-US" w:eastAsia="zh-CN" w:bidi="ar"/>
        </w:rPr>
        <w:t xml:space="preserve">of psychophysical correlations, which can be tested experimentally. </w:t>
      </w:r>
    </w:p>
    <w:p>
      <w:pPr>
        <w:keepNext w:val="0"/>
        <w:keepLines w:val="0"/>
        <w:widowControl/>
        <w:jc w:val="left"/>
      </w:pPr>
      <w:r>
        <w:rPr>
          <w:rFonts w:ascii="AdvPTimes" w:hAnsi="AdvPTimes" w:eastAsia="AdvPTimes" w:cs="AdvPTimes"/>
          <w:color w:val="000000"/>
          <w:kern w:val="0"/>
          <w:sz w:val="19"/>
          <w:szCs w:val="19"/>
          <w:lang w:val="en-US" w:eastAsia="zh-CN" w:bidi="ar"/>
        </w:rPr>
        <w:t xml:space="preserve">However, a complete analysis of the question about the nature of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should also take into consideration the alternative interpretations of the notion of psychophysical causation, and, in particular, of mental causation </w:t>
      </w:r>
      <w:r>
        <w:rPr>
          <w:rFonts w:ascii="AdvPTimesI" w:hAnsi="AdvPTimesI" w:eastAsia="AdvPTimesI" w:cs="AdvPTimesI"/>
          <w:color w:val="000000"/>
          <w:kern w:val="0"/>
          <w:sz w:val="19"/>
          <w:szCs w:val="19"/>
          <w:lang w:val="en-US" w:eastAsia="zh-CN" w:bidi="ar"/>
        </w:rPr>
        <w:t xml:space="preserve">that do </w:t>
      </w:r>
    </w:p>
    <w:p>
      <w:pPr>
        <w:keepNext w:val="0"/>
        <w:keepLines w:val="0"/>
        <w:widowControl/>
        <w:jc w:val="left"/>
      </w:pPr>
      <w:r>
        <w:rPr>
          <w:rFonts w:ascii="AdvPTimesI" w:hAnsi="AdvPTimesI" w:eastAsia="AdvPTimesI" w:cs="AdvPTimesI"/>
          <w:color w:val="000000"/>
          <w:kern w:val="0"/>
          <w:sz w:val="19"/>
          <w:szCs w:val="19"/>
          <w:lang w:val="en-US" w:eastAsia="zh-CN" w:bidi="ar"/>
        </w:rPr>
        <w:t>not appeal to any exchange of signal</w:t>
      </w:r>
      <w:r>
        <w:rPr>
          <w:rFonts w:ascii="AdvPTimes" w:hAnsi="AdvPTimes" w:eastAsia="AdvPTimes" w:cs="AdvPTimes"/>
          <w:color w:val="000000"/>
          <w:kern w:val="0"/>
          <w:sz w:val="19"/>
          <w:szCs w:val="19"/>
          <w:lang w:val="en-US" w:eastAsia="zh-CN" w:bidi="ar"/>
        </w:rPr>
        <w:t xml:space="preserve">. Could a </w:t>
      </w:r>
      <w:r>
        <w:rPr>
          <w:rFonts w:ascii="AdvPTimesI" w:hAnsi="AdvPTimesI" w:eastAsia="AdvPTimesI" w:cs="AdvPTimesI"/>
          <w:color w:val="000000"/>
          <w:kern w:val="0"/>
          <w:sz w:val="19"/>
          <w:szCs w:val="19"/>
          <w:lang w:val="en-US" w:eastAsia="zh-CN" w:bidi="ar"/>
        </w:rPr>
        <w:t xml:space="preserve">consistent, </w:t>
      </w:r>
      <w:r>
        <w:rPr>
          <w:rFonts w:ascii="AdvPTimes" w:hAnsi="AdvPTimes" w:eastAsia="AdvPTimes" w:cs="AdvPTimes"/>
          <w:color w:val="000000"/>
          <w:kern w:val="0"/>
          <w:sz w:val="19"/>
          <w:szCs w:val="19"/>
          <w:lang w:val="en-US" w:eastAsia="zh-CN" w:bidi="ar"/>
        </w:rPr>
        <w:t xml:space="preserve">non-signaling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interpretation of the notion of psychophysical ‘‘causation’’ be provided? (350-351)</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Kim’s argument shows that due to the causal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closure of the physical world, which should be accepted by any supporter of </w:t>
      </w:r>
    </w:p>
    <w:p>
      <w:pPr>
        <w:keepNext w:val="0"/>
        <w:keepLines w:val="0"/>
        <w:widowControl/>
        <w:jc w:val="left"/>
      </w:pPr>
      <w:r>
        <w:rPr>
          <w:rFonts w:ascii="AdvPTimes" w:hAnsi="AdvPTimes" w:eastAsia="AdvPTimes" w:cs="AdvPTimes"/>
          <w:color w:val="000000"/>
          <w:kern w:val="0"/>
          <w:sz w:val="19"/>
          <w:szCs w:val="19"/>
          <w:lang w:val="en-US" w:eastAsia="zh-CN" w:bidi="ar"/>
        </w:rPr>
        <w:t xml:space="preserve">physicalism, the mental properties cannot have any causal power on physical </w:t>
      </w:r>
    </w:p>
    <w:p>
      <w:pPr>
        <w:keepNext w:val="0"/>
        <w:keepLines w:val="0"/>
        <w:widowControl/>
        <w:jc w:val="left"/>
      </w:pPr>
      <w:r>
        <w:rPr>
          <w:rFonts w:ascii="AdvPTimes" w:hAnsi="AdvPTimes" w:eastAsia="AdvPTimes" w:cs="AdvPTimes"/>
          <w:color w:val="000000"/>
          <w:kern w:val="0"/>
          <w:sz w:val="19"/>
          <w:szCs w:val="19"/>
          <w:lang w:val="en-US" w:eastAsia="zh-CN" w:bidi="ar"/>
        </w:rPr>
        <w:t>properties</w:t>
      </w:r>
    </w:p>
    <w:p>
      <w:pPr>
        <w:keepNext w:val="0"/>
        <w:keepLines w:val="0"/>
        <w:widowControl/>
        <w:jc w:val="left"/>
      </w:pPr>
      <w:r>
        <w:rPr>
          <w:rFonts w:ascii="AdvPTimes" w:hAnsi="AdvPTimes" w:eastAsia="AdvPTimes" w:cs="AdvPTimes"/>
          <w:color w:val="0000FF"/>
          <w:kern w:val="0"/>
          <w:sz w:val="14"/>
          <w:szCs w:val="14"/>
          <w:lang w:val="en-US" w:eastAsia="zh-CN" w:bidi="ar"/>
        </w:rPr>
        <w:t xml:space="preserve">8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even on other mental properties, which are supposed to supervene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their physical «realizers» . This shows that within a physicalist framework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dualism of properties (which has been clearly adopted in this article, as a </w:t>
      </w:r>
    </w:p>
    <w:p>
      <w:pPr>
        <w:keepNext w:val="0"/>
        <w:keepLines w:val="0"/>
        <w:widowControl/>
        <w:jc w:val="left"/>
      </w:pPr>
      <w:r>
        <w:rPr>
          <w:rFonts w:ascii="AdvPTimes" w:hAnsi="AdvPTimes" w:eastAsia="AdvPTimes" w:cs="AdvPTimes"/>
          <w:color w:val="000000"/>
          <w:kern w:val="0"/>
          <w:sz w:val="19"/>
          <w:szCs w:val="19"/>
          <w:lang w:val="en-US" w:eastAsia="zh-CN" w:bidi="ar"/>
        </w:rPr>
        <w:t xml:space="preserve">phenomenal distinction) cannot be reconciled with the notion of mental causation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that, consequently, the psychophysical correlations cannot be interpreted as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relations of ‘‘causation’’. (351) [the same idea in my thesis!!]</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Consequently, instead of restoring a substantial concept of mental causation that </w:t>
      </w:r>
    </w:p>
    <w:p>
      <w:pPr>
        <w:keepNext w:val="0"/>
        <w:keepLines w:val="0"/>
        <w:widowControl/>
        <w:jc w:val="left"/>
      </w:pPr>
      <w:r>
        <w:rPr>
          <w:rFonts w:ascii="AdvPTimes" w:hAnsi="AdvPTimes" w:eastAsia="AdvPTimes" w:cs="AdvPTimes"/>
          <w:color w:val="000000"/>
          <w:kern w:val="0"/>
          <w:sz w:val="19"/>
          <w:szCs w:val="19"/>
          <w:lang w:val="en-US" w:eastAsia="zh-CN" w:bidi="ar"/>
        </w:rPr>
        <w:t xml:space="preserve">does not necessarily rely on an exchange of signal, it seems that the failure of these </w:t>
      </w:r>
    </w:p>
    <w:p>
      <w:pPr>
        <w:keepNext w:val="0"/>
        <w:keepLines w:val="0"/>
        <w:widowControl/>
        <w:jc w:val="left"/>
      </w:pPr>
      <w:r>
        <w:rPr>
          <w:rFonts w:ascii="AdvPTimes" w:hAnsi="AdvPTimes" w:eastAsia="AdvPTimes" w:cs="AdvPTimes"/>
          <w:color w:val="000000"/>
          <w:kern w:val="0"/>
          <w:sz w:val="19"/>
          <w:szCs w:val="19"/>
          <w:lang w:val="en-US" w:eastAsia="zh-CN" w:bidi="ar"/>
        </w:rPr>
        <w:t xml:space="preserve">attempts, which actually empty the concept of mental causation of any specifific </w:t>
      </w:r>
    </w:p>
    <w:p>
      <w:pPr>
        <w:keepNext w:val="0"/>
        <w:keepLines w:val="0"/>
        <w:widowControl/>
        <w:jc w:val="left"/>
      </w:pPr>
      <w:r>
        <w:rPr>
          <w:rFonts w:ascii="AdvPTimes" w:hAnsi="AdvPTimes" w:eastAsia="AdvPTimes" w:cs="AdvPTimes"/>
          <w:color w:val="000000"/>
          <w:kern w:val="0"/>
          <w:sz w:val="19"/>
          <w:szCs w:val="19"/>
          <w:lang w:val="en-US" w:eastAsia="zh-CN" w:bidi="ar"/>
        </w:rPr>
        <w:t xml:space="preserve">meaning, lead to </w:t>
      </w:r>
      <w:r>
        <w:rPr>
          <w:rFonts w:ascii="AdvPTimesI" w:hAnsi="AdvPTimesI" w:eastAsia="AdvPTimesI" w:cs="AdvPTimesI"/>
          <w:color w:val="000000"/>
          <w:kern w:val="0"/>
          <w:sz w:val="19"/>
          <w:szCs w:val="19"/>
          <w:lang w:val="en-US" w:eastAsia="zh-CN" w:bidi="ar"/>
        </w:rPr>
        <w:t>a more radical conclusion</w:t>
      </w:r>
      <w:r>
        <w:rPr>
          <w:rFonts w:ascii="AdvPTimes" w:hAnsi="AdvPTimes" w:eastAsia="AdvPTimes" w:cs="AdvPTimes"/>
          <w:color w:val="000000"/>
          <w:kern w:val="0"/>
          <w:sz w:val="19"/>
          <w:szCs w:val="19"/>
          <w:lang w:val="en-US" w:eastAsia="zh-CN" w:bidi="ar"/>
        </w:rPr>
        <w:t xml:space="preserve">. What is more generally questioned now </w:t>
      </w:r>
    </w:p>
    <w:p>
      <w:pPr>
        <w:keepNext w:val="0"/>
        <w:keepLines w:val="0"/>
        <w:widowControl/>
        <w:jc w:val="left"/>
      </w:pPr>
      <w:r>
        <w:rPr>
          <w:rFonts w:ascii="AdvPTimes" w:hAnsi="AdvPTimes" w:eastAsia="AdvPTimes" w:cs="AdvPTimes"/>
          <w:color w:val="000000"/>
          <w:kern w:val="0"/>
          <w:sz w:val="19"/>
          <w:szCs w:val="19"/>
          <w:lang w:val="en-US" w:eastAsia="zh-CN" w:bidi="ar"/>
        </w:rPr>
        <w:t xml:space="preserve">is not only the possible exchange of signal between mental and bodily properties or </w:t>
      </w:r>
    </w:p>
    <w:p>
      <w:pPr>
        <w:keepNext w:val="0"/>
        <w:keepLines w:val="0"/>
        <w:widowControl/>
        <w:jc w:val="left"/>
      </w:pPr>
      <w:r>
        <w:rPr>
          <w:rFonts w:ascii="AdvPTimes" w:hAnsi="AdvPTimes" w:eastAsia="AdvPTimes" w:cs="AdvPTimes"/>
          <w:color w:val="000000"/>
          <w:kern w:val="0"/>
          <w:sz w:val="19"/>
          <w:szCs w:val="19"/>
          <w:lang w:val="en-US" w:eastAsia="zh-CN" w:bidi="ar"/>
        </w:rPr>
        <w:t xml:space="preserve">processes but also the main alternative explanations of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in terms of causation, whatever its specifific form. This would mean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that, more generally, the very concept of ‘‘causation’’, if understood in terms of a </w:t>
      </w:r>
    </w:p>
    <w:p>
      <w:pPr>
        <w:keepNext w:val="0"/>
        <w:keepLines w:val="0"/>
        <w:widowControl/>
        <w:jc w:val="left"/>
      </w:pPr>
      <w:r>
        <w:rPr>
          <w:rFonts w:ascii="AdvPTimes" w:hAnsi="AdvPTimes" w:eastAsia="AdvPTimes" w:cs="AdvPTimes"/>
          <w:color w:val="000000"/>
          <w:kern w:val="0"/>
          <w:sz w:val="19"/>
          <w:szCs w:val="19"/>
          <w:lang w:val="en-US" w:eastAsia="zh-CN" w:bidi="ar"/>
        </w:rPr>
        <w:t xml:space="preserve">direct relation between two events or two properties, and being or not regarded as 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exchange of signal, seems to be </w:t>
      </w:r>
      <w:r>
        <w:rPr>
          <w:rFonts w:ascii="AdvPTimesI" w:hAnsi="AdvPTimesI" w:eastAsia="AdvPTimesI" w:cs="AdvPTimesI"/>
          <w:color w:val="000000"/>
          <w:kern w:val="0"/>
          <w:sz w:val="19"/>
          <w:szCs w:val="19"/>
          <w:lang w:val="en-US" w:eastAsia="zh-CN" w:bidi="ar"/>
        </w:rPr>
        <w:t xml:space="preserve">inapplicable </w:t>
      </w:r>
      <w:r>
        <w:rPr>
          <w:rFonts w:ascii="AdvPTimes" w:hAnsi="AdvPTimes" w:eastAsia="AdvPTimes" w:cs="AdvPTimes"/>
          <w:color w:val="000000"/>
          <w:kern w:val="0"/>
          <w:sz w:val="19"/>
          <w:szCs w:val="19"/>
          <w:lang w:val="en-US" w:eastAsia="zh-CN" w:bidi="ar"/>
        </w:rPr>
        <w:t xml:space="preserve">for explaining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correlations.</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b/>
          <w:bCs/>
          <w:sz w:val="28"/>
          <w:szCs w:val="28"/>
          <w:lang w:val="en-US"/>
        </w:rPr>
      </w:pPr>
      <w:r>
        <w:rPr>
          <w:b/>
          <w:bCs/>
          <w:sz w:val="28"/>
          <w:szCs w:val="28"/>
          <w:lang w:val="en-US"/>
        </w:rPr>
        <w:t xml:space="preserve">[All these ideas - in other format - can be found in my article 2005, and especially in my PhD thesis 2007 and my book 2008!!! </w:t>
      </w:r>
    </w:p>
    <w:p>
      <w:pPr>
        <w:keepNext w:val="0"/>
        <w:keepLines w:val="0"/>
        <w:widowControl/>
        <w:jc w:val="left"/>
        <w:rPr>
          <w:lang w:val="en-US"/>
        </w:rPr>
      </w:pPr>
      <w:r>
        <w:rPr>
          <w:b/>
          <w:bCs/>
          <w:sz w:val="28"/>
          <w:szCs w:val="28"/>
          <w:lang w:val="en-US"/>
        </w:rPr>
        <w:t>Uzan introduces certain technical  terms but the general framework in which we can find the relationship between the mind-brain problem and Quantum mechanics) is UNBELIEVABLE similar to my framework from my PhD thesis and my book 2008!!!]</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p>
    <w:p>
      <w:pPr>
        <w:keepNext w:val="0"/>
        <w:keepLines w:val="0"/>
        <w:widowControl/>
        <w:jc w:val="left"/>
        <w:rPr>
          <w:rFonts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May 2021</w:t>
      </w:r>
    </w:p>
    <w:p>
      <w:pPr>
        <w:widowControl/>
        <w:jc w:val="left"/>
      </w:pPr>
      <w:r>
        <w:rPr>
          <w:rFonts w:eastAsia="AdvPTimes" w:cs="Times New Roman"/>
          <w:b/>
          <w:bCs/>
          <w:color w:val="000000"/>
          <w:kern w:val="0"/>
          <w:sz w:val="24"/>
          <w:szCs w:val="24"/>
          <w:lang w:val="en-US" w:eastAsia="zh-CN" w:bidi="ar"/>
        </w:rPr>
        <w:t>Paul A. Klevgard</w:t>
      </w:r>
      <w:r>
        <w:rPr>
          <w:rFonts w:eastAsia="AdvPTimes" w:cs="Times New Roman"/>
          <w:color w:val="000000"/>
          <w:kern w:val="0"/>
          <w:sz w:val="24"/>
          <w:szCs w:val="24"/>
          <w:lang w:val="en-US" w:eastAsia="zh-CN" w:bidi="ar"/>
        </w:rPr>
        <w:t>, (Sandia National Laboratory, Ret., Ph.D) (May 2021), “Is the Photon Really a Particle?”</w:t>
      </w:r>
    </w:p>
    <w:p>
      <w:pPr>
        <w:widowControl/>
        <w:jc w:val="left"/>
        <w:rPr>
          <w:rFonts w:ascii="Times New Roman" w:hAnsi="Times New Roman"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 xml:space="preserve">Abstract: Perhaps the photon has two linked-but-distinct identities: one supporting wave behavior and the other supporting discrete behavior. </w:t>
      </w:r>
    </w:p>
    <w:p>
      <w:pPr>
        <w:widowControl/>
        <w:jc w:val="left"/>
        <w:rPr>
          <w:rFonts w:ascii="Times New Roman" w:hAnsi="Times New Roman"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 xml:space="preserve">So perhaps the photon has two identities. Each identity addresses a specific feature of the photon that has long puzzled commentators. (p. 5) </w:t>
      </w:r>
    </w:p>
    <w:p>
      <w:pPr>
        <w:widowControl/>
        <w:jc w:val="left"/>
        <w:rPr>
          <w:rFonts w:ascii="Times New Roman" w:hAnsi="Times New Roman"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So it is possible there are two photon identities that are functionally different: spaceprogressing probability waves and time-residing energy, with the latter still accessible for space. Photons can only terminate on matter; it could be that this involves the transfer of timeresiding photon oscillation energy to space-residing rest mass. And the only way the two can meet/intersect is via an event which combines kinetic energy from time with rest mass from space. Ontologically, this is the intersection of occurrence (energy) with existence (mass) mediated by probability. Such an event/intersection is discrete in both space and time since the two actors are orthogonal in terms of where they reside. The transfer of time-residing kinetic energy to spaceresiding matter is necessarily localized, event based and discontinuous. And it mimics particle impact. (p. 6)</w:t>
      </w:r>
    </w:p>
    <w:p>
      <w:pPr>
        <w:widowControl/>
        <w:jc w:val="left"/>
        <w:rPr>
          <w:rFonts w:ascii="Times New Roman" w:hAnsi="Times New Roman" w:eastAsia="AdvPTimes" w:cs="Times New Roman"/>
          <w:color w:val="000000"/>
          <w:kern w:val="0"/>
          <w:sz w:val="24"/>
          <w:szCs w:val="24"/>
          <w:lang w:val="en-US" w:eastAsia="zh-CN" w:bidi="ar"/>
        </w:rPr>
      </w:pPr>
    </w:p>
    <w:p>
      <w:pPr>
        <w:widowControl/>
        <w:jc w:val="left"/>
        <w:rPr>
          <w:b/>
          <w:bCs/>
        </w:rPr>
      </w:pPr>
      <w:r>
        <w:rPr>
          <w:rFonts w:eastAsia="AdvPTimes" w:cs="Times New Roman"/>
          <w:b/>
          <w:bCs/>
          <w:color w:val="000000"/>
          <w:kern w:val="0"/>
          <w:sz w:val="24"/>
          <w:szCs w:val="24"/>
          <w:lang w:val="en-US" w:eastAsia="zh-CN" w:bidi="ar"/>
        </w:rPr>
        <w:t>Conclusion</w:t>
      </w:r>
    </w:p>
    <w:p>
      <w:pPr>
        <w:widowControl/>
        <w:jc w:val="left"/>
      </w:pPr>
      <w:r>
        <w:rPr>
          <w:rFonts w:eastAsia="AdvPTimes" w:cs="Times New Roman"/>
          <w:color w:val="000000"/>
          <w:kern w:val="0"/>
          <w:sz w:val="24"/>
          <w:szCs w:val="24"/>
          <w:lang w:val="en-US" w:eastAsia="zh-CN" w:bidi="ar"/>
        </w:rPr>
        <w:t xml:space="preserve">The discrete nature of photon termination can be explained without recourse to the simplistic analogy of particle impact. Alternative explanations are possible; explanations that don’t treat photon energy as the payload of a massless particle. The possibility presented here involves a new way of regarding photon energy plus the presumption of photon identities. Entities in general possess two identities. A material object/entity has its rest mass as one identity and its stored energy (thermal or intrinsic) as a second identity. Granting the photon two identities allows it to function differently in space and in time. If photon oscillatory energy resides in time, its reception on a space target that is dimensionally orthogonal must be discrete. </w:t>
      </w:r>
    </w:p>
    <w:p>
      <w:pPr>
        <w:widowControl/>
        <w:jc w:val="left"/>
      </w:pPr>
      <w:r>
        <w:rPr>
          <w:rFonts w:eastAsia="AdvPTimes" w:cs="Times New Roman"/>
          <w:color w:val="000000"/>
          <w:kern w:val="0"/>
          <w:sz w:val="24"/>
          <w:szCs w:val="24"/>
          <w:lang w:val="en-US" w:eastAsia="zh-CN" w:bidi="ar"/>
        </w:rPr>
        <w:t>As outlined, the wave nature of the photon has been well-established by experiment and theory. This is not true for the concept of the photon as particle. Radiation occurs; matter exists. Regarding the photon as a particle is to apply the ontology of existing matter to occurring radiation. (p. 7)</w:t>
      </w:r>
    </w:p>
    <w:p>
      <w:pPr>
        <w:widowControl/>
        <w:jc w:val="left"/>
        <w:rPr>
          <w:rFonts w:ascii="Times New Roman" w:hAnsi="Times New Roman" w:eastAsia="AdvPTimes" w:cs="Times New Roman"/>
          <w:color w:val="000000"/>
          <w:kern w:val="0"/>
          <w:sz w:val="24"/>
          <w:szCs w:val="24"/>
          <w:lang w:val="en-US" w:eastAsia="zh-CN" w:bidi="ar"/>
        </w:rPr>
      </w:pPr>
    </w:p>
    <w:p>
      <w:r>
        <w:rPr>
          <w:b/>
          <w:bCs/>
          <w:sz w:val="28"/>
          <w:szCs w:val="28"/>
        </w:rPr>
        <w:t xml:space="preserve">(Gabriel Vacariu 2021) About Zizek’s works (2006, 2012) or a buffoon’s philosophy UNBELIEVABLE  similar to my ideas (also, many others mentioned by Zizek with similar ideas to my ideas: </w:t>
      </w:r>
      <w:r>
        <w:rPr>
          <w:b/>
          <w:bCs/>
          <w:color w:val="000000"/>
          <w:sz w:val="28"/>
          <w:szCs w:val="28"/>
        </w:rPr>
        <w:t xml:space="preserve">Meillassoux 2006,  Hofstadter 2006, Badiou 2006,  Meillassoux 2006, Frayn 2007, Karen Barad 2007) Zizek from </w:t>
      </w:r>
      <w:r>
        <w:rPr>
          <w:b/>
          <w:bCs/>
          <w:i w:val="0"/>
          <w:caps w:val="0"/>
          <w:smallCaps w:val="0"/>
          <w:color w:val="4D5156"/>
          <w:spacing w:val="0"/>
          <w:sz w:val="24"/>
          <w:szCs w:val="24"/>
        </w:rPr>
        <w:t>Ljubljana University, Faculty of Arts</w:t>
      </w:r>
      <w:r>
        <w:rPr>
          <w:b/>
          <w:bCs/>
          <w:color w:val="000000"/>
          <w:sz w:val="24"/>
          <w:szCs w:val="24"/>
        </w:rPr>
        <w:t xml:space="preserve"> </w:t>
      </w:r>
    </w:p>
    <w:p>
      <w:pPr>
        <w:rPr>
          <w:rFonts w:ascii="Times New Roman" w:hAnsi="Times New Roman"/>
          <w:sz w:val="24"/>
          <w:szCs w:val="24"/>
        </w:rPr>
      </w:pPr>
    </w:p>
    <w:p>
      <w:pPr>
        <w:rPr>
          <w:rFonts w:ascii="Times New Roman" w:hAnsi="Times New Roman"/>
          <w:b/>
          <w:bCs/>
          <w:sz w:val="24"/>
          <w:szCs w:val="24"/>
        </w:rPr>
      </w:pPr>
      <w:r>
        <w:rPr>
          <w:b/>
          <w:bCs/>
          <w:sz w:val="24"/>
          <w:szCs w:val="24"/>
        </w:rPr>
        <w:t xml:space="preserve">I believe it would be quite impossible so many people to discover the EDWs in the same year 2006! I published my article at Synthese in 2005! </w:t>
      </w:r>
    </w:p>
    <w:p>
      <w:pPr>
        <w:rPr>
          <w:rFonts w:ascii="Times New Roman" w:hAnsi="Times New Roman"/>
          <w:b/>
          <w:bCs/>
          <w:sz w:val="24"/>
          <w:szCs w:val="24"/>
        </w:rPr>
      </w:pPr>
      <w:r>
        <w:rPr>
          <w:b/>
          <w:bCs/>
          <w:sz w:val="24"/>
          <w:szCs w:val="24"/>
        </w:rPr>
        <w:t>Nobody from 20</w:t>
      </w:r>
      <w:r>
        <w:rPr>
          <w:b/>
          <w:bCs/>
          <w:sz w:val="24"/>
          <w:szCs w:val="24"/>
          <w:vertAlign w:val="superscript"/>
        </w:rPr>
        <w:t>th</w:t>
      </w:r>
      <w:r>
        <w:rPr>
          <w:b/>
          <w:bCs/>
          <w:sz w:val="24"/>
          <w:szCs w:val="24"/>
        </w:rPr>
        <w:t xml:space="preserve"> Century (great scientists like Einstein, Bohr, Dirac, Feynman and philosophers did not discover the EDWs), but in 2006, many philosophers discovered the EDWs!!!! UNBELIEVALBE coincidence!! Why philosophers and not scientists? Synthese journal is read by philosophers, of course. </w:t>
      </w:r>
    </w:p>
    <w:p>
      <w:pPr>
        <w:rPr>
          <w:rFonts w:ascii="Times New Roman" w:hAnsi="Times New Roman"/>
          <w:b/>
          <w:bCs/>
          <w:sz w:val="24"/>
          <w:szCs w:val="24"/>
        </w:rPr>
      </w:pPr>
    </w:p>
    <w:p>
      <w:pPr>
        <w:rPr>
          <w:rFonts w:ascii="Times New Roman" w:hAnsi="Times New Roman"/>
          <w:b/>
          <w:bCs/>
          <w:sz w:val="24"/>
          <w:szCs w:val="24"/>
        </w:rPr>
      </w:pPr>
      <w:r>
        <w:rPr>
          <w:b/>
          <w:bCs/>
          <w:sz w:val="24"/>
          <w:szCs w:val="24"/>
        </w:rPr>
        <w:t>Why many scientists (and other philosophers) discovered the EDWs after 2016? (my book has been published at Spinger in 2015 but on the cover is 2016) Just a coincidence!</w:t>
      </w:r>
    </w:p>
    <w:p>
      <w:pPr>
        <w:rPr>
          <w:rFonts w:ascii="Times New Roman" w:hAnsi="Times New Roman"/>
          <w:sz w:val="24"/>
          <w:szCs w:val="24"/>
        </w:rPr>
      </w:pPr>
    </w:p>
    <w:p>
      <w:pPr>
        <w:rPr>
          <w:rFonts w:ascii="Times New Roman" w:hAnsi="Times New Roman"/>
          <w:sz w:val="24"/>
          <w:szCs w:val="24"/>
        </w:rPr>
      </w:pPr>
      <w:r>
        <w:rPr>
          <w:sz w:val="24"/>
          <w:szCs w:val="24"/>
        </w:rPr>
        <w:t>I investigate Zizek’s two books: 2006 and 2012</w:t>
      </w:r>
    </w:p>
    <w:p>
      <w:pPr>
        <w:rPr>
          <w:rFonts w:ascii="Times New Roman" w:hAnsi="Times New Roman"/>
          <w:sz w:val="24"/>
          <w:szCs w:val="24"/>
        </w:rPr>
      </w:pPr>
      <w:r>
        <w:rPr>
          <w:sz w:val="24"/>
          <w:szCs w:val="24"/>
        </w:rPr>
        <w:t xml:space="preserve">  </w:t>
      </w:r>
    </w:p>
    <w:p>
      <w:pPr>
        <w:rPr>
          <w:rFonts w:ascii="Times New Roman" w:hAnsi="Times New Roman"/>
          <w:b/>
          <w:bCs/>
          <w:sz w:val="24"/>
          <w:szCs w:val="24"/>
        </w:rPr>
      </w:pPr>
      <w:r>
        <w:rPr>
          <w:b/>
          <w:bCs/>
          <w:sz w:val="24"/>
          <w:szCs w:val="24"/>
        </w:rPr>
        <w:t>Slavoj Zizek (2006) The parallax view, MIT Press</w:t>
      </w:r>
    </w:p>
    <w:p>
      <w:pPr>
        <w:rPr>
          <w:rFonts w:ascii="Times New Roman" w:hAnsi="Times New Roman"/>
          <w:sz w:val="24"/>
          <w:szCs w:val="24"/>
        </w:rPr>
      </w:pPr>
    </w:p>
    <w:p>
      <w:pPr>
        <w:rPr>
          <w:rFonts w:ascii="Times New Roman" w:hAnsi="Times New Roman"/>
          <w:color w:val="000000"/>
          <w:sz w:val="24"/>
          <w:szCs w:val="24"/>
        </w:rPr>
      </w:pPr>
      <w:r>
        <w:rPr>
          <w:color w:val="000000"/>
          <w:sz w:val="24"/>
          <w:szCs w:val="24"/>
        </w:rPr>
        <w:t>Paragaraphs similar to my ideas</w:t>
      </w:r>
    </w:p>
    <w:p>
      <w:pPr>
        <w:rPr>
          <w:rFonts w:ascii="Times New Roman" w:hAnsi="Times New Roman"/>
          <w:color w:val="000000"/>
          <w:sz w:val="24"/>
          <w:szCs w:val="24"/>
        </w:rPr>
      </w:pPr>
    </w:p>
    <w:p>
      <w:pPr>
        <w:rPr>
          <w:rFonts w:ascii="Times New Roman" w:hAnsi="Times New Roman"/>
          <w:sz w:val="24"/>
          <w:szCs w:val="24"/>
        </w:rPr>
      </w:pPr>
      <w:r>
        <w:rPr>
          <w:sz w:val="24"/>
          <w:szCs w:val="24"/>
        </w:rPr>
        <w:t>(2) [Zizek introduces two stories (from Stalinism and Art) and indicates these stories]</w:t>
      </w:r>
    </w:p>
    <w:p>
      <w:pPr>
        <w:rPr>
          <w:rFonts w:ascii="Times New Roman" w:hAnsi="Times New Roman"/>
          <w:sz w:val="24"/>
          <w:szCs w:val="24"/>
        </w:rPr>
      </w:pPr>
    </w:p>
    <w:p>
      <w:pPr>
        <w:rPr>
          <w:rFonts w:ascii="Times New Roman" w:hAnsi="Times New Roman"/>
          <w:sz w:val="24"/>
          <w:szCs w:val="24"/>
        </w:rPr>
      </w:pPr>
      <w:r>
        <w:rPr>
          <w:color w:val="000000"/>
          <w:sz w:val="24"/>
          <w:szCs w:val="24"/>
        </w:rPr>
        <w:t xml:space="preserve">In short, what both these anecdotes share is the occurrence of an insurmountable </w:t>
      </w:r>
      <w:r>
        <w:rPr>
          <w:i/>
          <w:color w:val="000000"/>
          <w:sz w:val="24"/>
          <w:szCs w:val="24"/>
        </w:rPr>
        <w:t xml:space="preserve">parallax gap, </w:t>
      </w:r>
      <w:r>
        <w:rPr>
          <w:color w:val="000000"/>
          <w:sz w:val="24"/>
          <w:szCs w:val="24"/>
        </w:rPr>
        <w:t xml:space="preserve">the confrontation of two closely linked perspectives between which no neutral common ground is possible.4 In a fifirst approach, such a notion of parallax gap cannot but appear as a kind of Kantian revenge over Hegel: is not “parallax” yet another name for a fundamental </w:t>
      </w:r>
      <w:r>
        <w:rPr>
          <w:i/>
          <w:color w:val="000000"/>
          <w:sz w:val="24"/>
          <w:szCs w:val="24"/>
        </w:rPr>
        <w:t xml:space="preserve">antinomy </w:t>
      </w:r>
      <w:r>
        <w:rPr>
          <w:color w:val="000000"/>
          <w:sz w:val="24"/>
          <w:szCs w:val="24"/>
        </w:rPr>
        <w:t xml:space="preserve">which can never be dialectically “mediated/sublated” into a higher synthesis, since there is no common language, no shared ground, between the two levels? It is the wager of this book that, far from posing an irreducible obstacle to dialectics,the notion of the parallax gap provides the key which enables us to discern its subversive core.To theorize this parallax gap properly is the necessary fifirst step in the rehabilitation of the philosophy of </w:t>
      </w:r>
      <w:r>
        <w:rPr>
          <w:i/>
          <w:color w:val="000000"/>
          <w:sz w:val="24"/>
          <w:szCs w:val="24"/>
        </w:rPr>
        <w:t>dialectical materialism.</w:t>
      </w:r>
    </w:p>
    <w:p>
      <w:pPr>
        <w:rPr>
          <w:rFonts w:ascii="Times New Roman" w:hAnsi="Times New Roman"/>
          <w:sz w:val="24"/>
          <w:szCs w:val="24"/>
        </w:rPr>
      </w:pPr>
    </w:p>
    <w:p>
      <w:pPr>
        <w:rPr>
          <w:rFonts w:ascii="Times New Roman" w:hAnsi="Times New Roman"/>
          <w:i/>
          <w:iCs/>
          <w:sz w:val="24"/>
          <w:szCs w:val="24"/>
        </w:rPr>
      </w:pPr>
      <w:r>
        <w:rPr>
          <w:i/>
          <w:iCs/>
          <w:sz w:val="24"/>
          <w:szCs w:val="24"/>
        </w:rPr>
        <w:t>[My comments; Incredible: from these two stories Zizek discovered the existence of EDWs!!! He continues developing his “Parallax view” comparing histories, Kant and Hegel, and Freud! I don’t belive somebody could discovered the EDWs working on historical stories. Amazing few pages later, he applied this “parallax view” to objects, ontology, quantum mechanics just in few words but without any ARGUMENT!)]</w:t>
      </w:r>
    </w:p>
    <w:p>
      <w:pPr>
        <w:rPr>
          <w:rFonts w:ascii="Times New Roman" w:hAnsi="Times New Roman"/>
          <w:sz w:val="24"/>
          <w:szCs w:val="24"/>
        </w:rPr>
      </w:pPr>
    </w:p>
    <w:p>
      <w:pPr>
        <w:rPr>
          <w:rFonts w:ascii="Times New Roman" w:hAnsi="Times New Roman"/>
          <w:sz w:val="24"/>
          <w:szCs w:val="24"/>
        </w:rPr>
      </w:pPr>
      <w:r>
        <w:rPr>
          <w:color w:val="000000"/>
          <w:sz w:val="24"/>
          <w:szCs w:val="24"/>
        </w:rPr>
        <w:t xml:space="preserve">(5) All we have to do here in order to pass from the “lowest” to the “highest” is to </w:t>
      </w:r>
      <w:r>
        <w:rPr>
          <w:i/>
          <w:color w:val="000000"/>
          <w:sz w:val="24"/>
          <w:szCs w:val="24"/>
        </w:rPr>
        <w:t xml:space="preserve">displace this difference between the universal and the particular into the particular itself: </w:t>
      </w:r>
      <w:r>
        <w:rPr>
          <w:color w:val="000000"/>
          <w:sz w:val="24"/>
          <w:szCs w:val="24"/>
        </w:rPr>
        <w:t>“dialectical materialism” provides another view on humanity itself, different from historical materialism . . . yes, once again, the relationship between historical and dialectical materialism is that of parallax; they are substantially the same, the shift from the one to the other is purely a shift of perspective.</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(7) There is an entire series of the modes of parallax in different domains of modern theory: </w:t>
      </w:r>
      <w:r>
        <w:rPr>
          <w:i/>
          <w:color w:val="000000"/>
          <w:sz w:val="24"/>
          <w:szCs w:val="24"/>
        </w:rPr>
        <w:t xml:space="preserve">quantum physics </w:t>
      </w:r>
      <w:r>
        <w:rPr>
          <w:color w:val="000000"/>
          <w:sz w:val="24"/>
          <w:szCs w:val="24"/>
        </w:rPr>
        <w:t xml:space="preserve">(the wave-particle duality); the parallax of </w:t>
      </w:r>
      <w:r>
        <w:rPr>
          <w:i/>
          <w:color w:val="000000"/>
          <w:sz w:val="24"/>
          <w:szCs w:val="24"/>
        </w:rPr>
        <w:t xml:space="preserve">neurobiology </w:t>
      </w:r>
      <w:r>
        <w:rPr>
          <w:color w:val="000000"/>
          <w:sz w:val="24"/>
          <w:szCs w:val="24"/>
        </w:rPr>
        <w:t xml:space="preserve">(the realization that, when we look behind the face into the skull, we find nothing; “there’s no one at home” there, just piles of gray matter—it is diffificult to tarry with this gap between meaning and the pure Real); the parallax of </w:t>
      </w:r>
      <w:r>
        <w:rPr>
          <w:i/>
          <w:color w:val="000000"/>
          <w:sz w:val="24"/>
          <w:szCs w:val="24"/>
        </w:rPr>
        <w:t xml:space="preserve">ontological difference, </w:t>
      </w:r>
      <w:r>
        <w:rPr>
          <w:color w:val="000000"/>
          <w:sz w:val="24"/>
          <w:szCs w:val="24"/>
        </w:rPr>
        <w:t xml:space="preserve">of the discord between the ontic and the transcendental-ontological (we cannot reduce the ontological horizon to its ontic “roots,” but neither can we deduce the ontic domain from the ontological horizon; that is to say, transcendental constitution is not creation); the parallax of the </w:t>
      </w:r>
      <w:r>
        <w:rPr>
          <w:i/>
          <w:color w:val="000000"/>
          <w:sz w:val="24"/>
          <w:szCs w:val="24"/>
        </w:rPr>
        <w:t xml:space="preserve">Real </w:t>
      </w:r>
      <w:r>
        <w:rPr>
          <w:color w:val="000000"/>
          <w:sz w:val="24"/>
          <w:szCs w:val="24"/>
        </w:rPr>
        <w:t>(the Lacanian Real has no positive-substantial consistency, it is just the gap between the multitude of perspectives on it);</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(10) It would be easy to get lost in a nonsystematic deployment of the multitude of parallax gaps; my aim here is to introduce a minimum of conceptual order into this multitude by focusing on its three main modes: philosophical, scientifific, and political. First, there is the </w:t>
      </w:r>
      <w:r>
        <w:rPr>
          <w:i/>
          <w:color w:val="000000"/>
          <w:sz w:val="24"/>
          <w:szCs w:val="24"/>
        </w:rPr>
        <w:t xml:space="preserve">ontological difference </w:t>
      </w:r>
      <w:r>
        <w:rPr>
          <w:color w:val="000000"/>
          <w:sz w:val="24"/>
          <w:szCs w:val="24"/>
        </w:rPr>
        <w:t xml:space="preserve">itself as the ultimate parallax which conditions our very access to reality; then there is the </w:t>
      </w:r>
      <w:r>
        <w:rPr>
          <w:i/>
          <w:color w:val="000000"/>
          <w:sz w:val="24"/>
          <w:szCs w:val="24"/>
        </w:rPr>
        <w:t xml:space="preserve">scientifific parallax, </w:t>
      </w:r>
      <w:r>
        <w:rPr>
          <w:color w:val="000000"/>
          <w:sz w:val="24"/>
          <w:szCs w:val="24"/>
        </w:rPr>
        <w:t>the irreducible gap between the phenomenal experience of reality and its scientifific account/explanation, which reaches its apogee in cognitivism, with its endeavor to provide a “third-person” neurobiological account of our “first-person” experience;</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In each of the three parts,the same formal operation is discerned and deployed,each time at a different level:a gap is asserted as irreducible and insurmountable,a gap which posits a limit to the fifield of reality. Philosophy revolves around ontological difference, the gap between ontological horizon and “objective” ontic reality; the cognitivist brain sciences revolve around the gap between the subject’s phenomenal self-relating and the biophysical reality of the brain; </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(17) Thus the paradox is that the roles are reversed (in terms of the standard notion of the active subject working on the passive object): the subject is defined by a fundamental passivity, and it is the object from which movement comes—which does the tickling. But, again, </w:t>
      </w:r>
      <w:r>
        <w:rPr>
          <w:i/>
          <w:color w:val="000000"/>
          <w:sz w:val="24"/>
          <w:szCs w:val="24"/>
        </w:rPr>
        <w:t xml:space="preserve">what </w:t>
      </w:r>
      <w:r>
        <w:rPr>
          <w:color w:val="000000"/>
          <w:sz w:val="24"/>
          <w:szCs w:val="24"/>
        </w:rPr>
        <w:t>object is this?The answer is: the parallax object. The standard definition of parallax is: the apparent displacement of an object (the shift of its position against a background), caused by a change in observational position that provides a new line of sight. The philosophical twist to be added, of course, is that the observed difference is not simply “subjective,” due to the fact that the same object which exists “out there” is seen from two different stances, or points of view. It is rather that, as Hegel would have put it, subject and object are inherently “mediated,” so that an “epistemological” shift in the subject’s point of view always reflects an “ontological”shift in the object itself.</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(18) </w:t>
      </w:r>
      <w:r>
        <w:rPr>
          <w:i/>
          <w:color w:val="000000"/>
          <w:sz w:val="24"/>
          <w:szCs w:val="24"/>
        </w:rPr>
        <w:t xml:space="preserve">L’objet petit a </w:t>
      </w:r>
      <w:r>
        <w:rPr>
          <w:color w:val="000000"/>
          <w:sz w:val="24"/>
          <w:szCs w:val="24"/>
        </w:rPr>
        <w:t>is therefore close to the Kantian transcendental object, since it stands for the un</w:t>
      </w:r>
    </w:p>
    <w:p>
      <w:pPr>
        <w:rPr>
          <w:rFonts w:ascii="Times New Roman" w:hAnsi="Times New Roman"/>
          <w:color w:val="000000"/>
          <w:sz w:val="24"/>
          <w:szCs w:val="24"/>
        </w:rPr>
      </w:pPr>
      <w:r>
        <w:rPr>
          <w:color w:val="000000"/>
          <w:sz w:val="24"/>
          <w:szCs w:val="24"/>
        </w:rPr>
        <w:t xml:space="preserve">known X, the noumenal core of the object beyond appearances, for what is “in you more than yourself.” </w:t>
      </w:r>
    </w:p>
    <w:p>
      <w:pPr>
        <w:rPr>
          <w:rFonts w:ascii="Times New Roman" w:hAnsi="Times New Roman"/>
          <w:sz w:val="24"/>
          <w:szCs w:val="24"/>
        </w:rPr>
      </w:pPr>
      <w:r>
        <w:rPr>
          <w:i/>
          <w:color w:val="000000"/>
          <w:sz w:val="24"/>
          <w:szCs w:val="24"/>
        </w:rPr>
        <w:t xml:space="preserve">L’objet petit a </w:t>
      </w:r>
      <w:r>
        <w:rPr>
          <w:color w:val="000000"/>
          <w:sz w:val="24"/>
          <w:szCs w:val="24"/>
        </w:rPr>
        <w:t xml:space="preserve">can thus be defined as a pure parallax object: it is not only that its contours change with the shift of the subject; </w:t>
      </w:r>
      <w:r>
        <w:rPr>
          <w:i/>
          <w:color w:val="000000"/>
          <w:sz w:val="24"/>
          <w:szCs w:val="24"/>
        </w:rPr>
        <w:t xml:space="preserve">it exists—its presence can be discerned—only when the landscape is viewed from a certain perspective. </w:t>
      </w:r>
      <w:r>
        <w:rPr>
          <w:color w:val="000000"/>
          <w:sz w:val="24"/>
          <w:szCs w:val="24"/>
        </w:rPr>
        <w:t xml:space="preserve">More precisely, </w:t>
      </w:r>
      <w:r>
        <w:rPr>
          <w:i/>
          <w:color w:val="000000"/>
          <w:sz w:val="24"/>
          <w:szCs w:val="24"/>
        </w:rPr>
        <w:t xml:space="preserve">objet petit a </w:t>
      </w:r>
      <w:r>
        <w:rPr>
          <w:color w:val="000000"/>
          <w:sz w:val="24"/>
          <w:szCs w:val="24"/>
        </w:rPr>
        <w:t xml:space="preserve">is the very cause of the parallax gap, that unfathomable X which forever eludes the symbolic grasp, and thus causes the multiplicity of symbolic perspectives.The paradox here is a very precise one: it is at the very point at which a pure difference emerges—a difference which is no longer a difference between two positively existing objects, but a minimal difference which divides one and the same object from itself—that this difference “as such” immediately coincides with an unfathomable object: in contrast to a mere difference between objects, </w:t>
      </w:r>
      <w:r>
        <w:rPr>
          <w:i/>
          <w:color w:val="000000"/>
          <w:sz w:val="24"/>
          <w:szCs w:val="24"/>
        </w:rPr>
        <w:t xml:space="preserve">the pure difference is itself an object. </w:t>
      </w:r>
      <w:r>
        <w:rPr>
          <w:color w:val="000000"/>
          <w:sz w:val="24"/>
          <w:szCs w:val="24"/>
        </w:rPr>
        <w:t xml:space="preserve">Another name for the parallax gap is therefore </w:t>
      </w:r>
      <w:r>
        <w:rPr>
          <w:i/>
          <w:color w:val="000000"/>
          <w:sz w:val="24"/>
          <w:szCs w:val="24"/>
        </w:rPr>
        <w:t xml:space="preserve">minimal difference, </w:t>
      </w:r>
      <w:r>
        <w:rPr>
          <w:color w:val="000000"/>
          <w:sz w:val="24"/>
          <w:szCs w:val="24"/>
        </w:rPr>
        <w:t>a “pure”difference which cannot be grounded in positive substantial properties.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comments: I used Kant to develop y EDWs perspective, but I have an entire chapter in book 2008, not only few words]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(26) This means that,ultimately,the status of the Real is purely parallactic and,as such,non substantial: is has no substantial density in itself, it is just a gap between two points of perspective, perceptible only in the shift from the one to the other.The parallax Real is thus opposed to the standard (Lacanian) notion of the Real as that which “always returns to its place”—as that which remains the same in all possible (symbolic) universes: the parallax Real is, rather, that which accounts for the very </w:t>
      </w:r>
      <w:r>
        <w:rPr>
          <w:i/>
          <w:color w:val="000000"/>
          <w:sz w:val="24"/>
          <w:szCs w:val="24"/>
        </w:rPr>
        <w:t xml:space="preserve">multiplicity </w:t>
      </w:r>
      <w:r>
        <w:rPr>
          <w:color w:val="000000"/>
          <w:sz w:val="24"/>
          <w:szCs w:val="24"/>
        </w:rPr>
        <w:t>of appearances of the same underlying Real—it is not the hard core which persists as the Same, but the hard bone of contention which pulverizes the sameness into the multitude of appearances.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(29) There is only one conclusion which can account for this gap: there is no “neutral”reality within which gaps occur,within which frames isolate domains of appearances. Every field of “reality” (every “world”) is always-already enframed, seen through an invisible frame.The parallax is not symmetrical, composed of two incompatible perspectives on the same X: there is an irreducible asymmetry between the two perspectives, a minimal reflexive twist. We do not have two perspectives, we have a perspective and what eludes it, and the other perspective fills in this void of what we could not see from the first perspective.</w:t>
      </w:r>
    </w:p>
    <w:p>
      <w:pPr>
        <w:rPr>
          <w:rFonts w:ascii="Times New Roman" w:hAnsi="Times New Roman"/>
          <w:sz w:val="24"/>
          <w:szCs w:val="24"/>
        </w:rPr>
      </w:pPr>
      <w:r>
        <w:rPr>
          <w:color w:val="000000"/>
          <w:sz w:val="24"/>
          <w:szCs w:val="24"/>
        </w:rPr>
        <w:t xml:space="preserve">(29) The frame is always-already redoubled: the frame within “reality” is always linked to another frame enframing “reality” itself. Once introduced, the gap between reality and appearance is thus immediately complicated,reflflected-into-itself: once we get a glimpse, through the Frame, of the Other Dimension, </w:t>
      </w:r>
      <w:r>
        <w:rPr>
          <w:i/>
          <w:color w:val="000000"/>
          <w:sz w:val="24"/>
          <w:szCs w:val="24"/>
        </w:rPr>
        <w:t xml:space="preserve">reality itself turns into appearance. </w:t>
      </w:r>
      <w:r>
        <w:rPr>
          <w:color w:val="000000"/>
          <w:sz w:val="24"/>
          <w:szCs w:val="24"/>
        </w:rPr>
        <w:t xml:space="preserve">In other words, things do not simply appear, they </w:t>
      </w:r>
      <w:r>
        <w:rPr>
          <w:i/>
          <w:color w:val="000000"/>
          <w:sz w:val="24"/>
          <w:szCs w:val="24"/>
        </w:rPr>
        <w:t>appear to appear.</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(31) This brings us to the very heart of the concept of concrete universality: concrete universality is not merely the universal core that animates a series of its particular forms of appearance; it persists in the very irreducible tension, noncoincidence, between these different levels.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(106-7) the true problem is not how to reach the Real when we are confifined to the interplay of the (inconsistent) multitude of appearances, but, more radically, the properly Hegelian one: </w:t>
      </w:r>
      <w:r>
        <w:rPr>
          <w:i/>
          <w:color w:val="000000"/>
          <w:sz w:val="24"/>
          <w:szCs w:val="24"/>
        </w:rPr>
        <w:t>how does appearance itself emerge from the interplay of the Real?</w:t>
      </w:r>
      <w:r>
        <w:rPr>
          <w:color w:val="000000"/>
          <w:sz w:val="24"/>
          <w:szCs w:val="24"/>
        </w:rPr>
        <w:t xml:space="preserve">The thesis that the Real is just the cut, the gap of inconsistency between the two appearances has thus to be supplemented by its opposite: appearance </w:t>
      </w:r>
    </w:p>
    <w:p>
      <w:pPr>
        <w:rPr>
          <w:rFonts w:ascii="Times New Roman" w:hAnsi="Times New Roman"/>
          <w:sz w:val="24"/>
          <w:szCs w:val="24"/>
        </w:rPr>
      </w:pPr>
      <w:r>
        <w:rPr>
          <w:color w:val="000000"/>
          <w:sz w:val="24"/>
          <w:szCs w:val="24"/>
        </w:rPr>
        <w:t xml:space="preserve">is the cut, the gap, between the two Reals, or, more precisely, </w:t>
      </w:r>
      <w:r>
        <w:rPr>
          <w:i/>
          <w:color w:val="000000"/>
          <w:sz w:val="24"/>
          <w:szCs w:val="24"/>
        </w:rPr>
        <w:t xml:space="preserve">something that emerges in the gap that separates the Real from itself. </w:t>
      </w:r>
      <w:r>
        <w:rPr>
          <w:color w:val="000000"/>
          <w:sz w:val="24"/>
          <w:szCs w:val="24"/>
        </w:rPr>
        <w:t xml:space="preserve">Consider the status of Kantian spontaneity: at the phenomenal level, we are mechanisms, parts of the chain of causes and effects; at the noumenal level, we are again puppets, lifeless mechanisms; the only place of freedom is thus the gap between these two levels in which appearance as such emerges.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(178) It is a standard philosophical observation that we should distinguish between knowing a phenomenon and acknowledging it, accepting it, treating it as existing— we do not “really know” if other people around us have minds, or are just robots programmed to act blindly.This observation,however,misses the point:if I were to “really know” the mind of my interlocutor, intersubjectivity proper would disappear; he would lose his subjective status and turn—for me—into a transparent machine. In other words, not-being-knowable to others is a crucial feature of subjectivity, of what we mean when we impute to our interlocutors a “mind”: you “truly have a mind” only insofar as this is opaque to me. Perhaps we should nonetheless rehabilitate the good old Hegelian-Marxist topic of the thoroughly </w:t>
      </w:r>
      <w:r>
        <w:rPr>
          <w:i/>
          <w:color w:val="000000"/>
          <w:sz w:val="24"/>
          <w:szCs w:val="24"/>
        </w:rPr>
        <w:t xml:space="preserve">intersubjective </w:t>
      </w:r>
      <w:r>
        <w:rPr>
          <w:color w:val="000000"/>
          <w:sz w:val="24"/>
          <w:szCs w:val="24"/>
        </w:rPr>
        <w:t xml:space="preserve">character of my inner most subjective experience. What makes the zombie hypothesis wrong is that, if all other people are zombies (more precisely: if I perceive them as zombies), I cannot perceive </w:t>
      </w:r>
      <w:r>
        <w:rPr>
          <w:i/>
          <w:color w:val="000000"/>
          <w:sz w:val="24"/>
          <w:szCs w:val="24"/>
        </w:rPr>
        <w:t xml:space="preserve">myself </w:t>
      </w:r>
      <w:r>
        <w:rPr>
          <w:color w:val="000000"/>
          <w:sz w:val="24"/>
          <w:szCs w:val="24"/>
        </w:rPr>
        <w:t xml:space="preserve">as having full phenomenal consciousness either. </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(206) If we penetrate the surface of an organism, and look deeper and deeper into it, we never encounter some central controlling element that would be its Self, secretly pulling the strings of its organs.The consistency of the Self is thus purely virtual; it is as if it were an Inside which appears only when viewed from the Outside, on the interface-screen—the moment we penetrate the interface and en</w:t>
      </w:r>
    </w:p>
    <w:p>
      <w:pPr>
        <w:rPr>
          <w:rFonts w:ascii="Times New Roman" w:hAnsi="Times New Roman"/>
          <w:sz w:val="24"/>
          <w:szCs w:val="24"/>
        </w:rPr>
      </w:pPr>
      <w:r>
        <w:rPr>
          <w:color w:val="000000"/>
          <w:sz w:val="24"/>
          <w:szCs w:val="24"/>
        </w:rPr>
        <w:t xml:space="preserve">deavor to grasp the Self “substantially,” as it is “in itself,” it disappears like sand between our fingers.  Thus materialist reductionists who claim that “there really is no self” are right, but they nonetheless miss the point.  At the level of material reality (inclusive of the psychological reality of “inner experience”), there is in effffect no Self: the Self is not the “inner kernel” of an organism, but a surface-effect.A “true” human Self functions, in a sense, like a computer screen: what is “behind” it is nothing but a network of “selfless” neuronal machinery. Hegel’s thesis that “subject is not a substance” has thus to be taken quite literally: in the opposition between the corporeal-material process and the pure “sterile” appearance, subject is appearance itself, brought to its self reflection; it is </w:t>
      </w:r>
      <w:r>
        <w:rPr>
          <w:i/>
          <w:color w:val="000000"/>
          <w:sz w:val="24"/>
          <w:szCs w:val="24"/>
        </w:rPr>
        <w:t xml:space="preserve">something that exists only insofar as it appears to itself. </w:t>
      </w:r>
      <w:r>
        <w:rPr>
          <w:color w:val="000000"/>
          <w:sz w:val="24"/>
          <w:szCs w:val="24"/>
        </w:rPr>
        <w:t>This is why it is wrong to search behind the appearance for the “true core” of subjectivity: behind it there is, precisely, nothing, just a meaningless natural mechanism with no “depth” to it.</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 I did not find arguments for supporting DIRECTLY this idea which it is UNBELIEVALBE similar to my idea from 2005, 2003, 2002. Even if he introduces some ideas about Damasion’s protoself, these ideas do not support DIRECTLY his view.]</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(210) Secondly, the “mental” itself explodes within the neuronal through a kind of “ontological explosion”:27 it is not enough to talk about the parallel between neuronal and mental, about how mental is grounded in neuronal, about how every mental process has to have its neuronal counterpart, and so forth; the real question, rather, is the “metonymic” one: how does the emergence/explosion of the mental </w:t>
      </w:r>
      <w:r>
        <w:rPr>
          <w:i/>
          <w:color w:val="000000"/>
          <w:sz w:val="24"/>
          <w:szCs w:val="24"/>
        </w:rPr>
        <w:t xml:space="preserve">occur at the level of the neuronal itself? </w:t>
      </w:r>
      <w:r>
        <w:rPr>
          <w:color w:val="000000"/>
          <w:sz w:val="24"/>
          <w:szCs w:val="24"/>
        </w:rPr>
        <w:t xml:space="preserve">In Hegelese, we must conceive the identity of the two (“the mental is the neuronal”) as an “infifinite judgment”which indicates a radical (self-)contradiction:“the mental is the neuronal” does not mean “the mental can be reduced to neuronal processes,” but “the mental explodes out of a neuronal deadlock.”This “spontaneous Hegelianism” found its clearest expression in John Taylor’s model of consciousness as a </w:t>
      </w:r>
      <w:r>
        <w:rPr>
          <w:i/>
          <w:color w:val="000000"/>
          <w:sz w:val="24"/>
          <w:szCs w:val="24"/>
        </w:rPr>
        <w:t xml:space="preserve">relational </w:t>
      </w:r>
      <w:r>
        <w:rPr>
          <w:color w:val="000000"/>
          <w:sz w:val="24"/>
          <w:szCs w:val="24"/>
        </w:rPr>
        <w:t>phenomenon (well supported by detailed studies of the activities in our cortex regions).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 however, this very important idea indicates that Zizek’s Parallax View is quite different than my EDWs! It adopts Searle’s viewopint without mentioning it!]</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(226-7) There is no place here, however, for what we as speaking beings experience (or, rather, presuppose) as the empty core of our subjectivity: what am I? I am neither my body (I have a body, I never “am” my body directly, in spite of all the subtle phenomenological descriptions </w:t>
      </w:r>
      <w:r>
        <w:rPr>
          <w:i/>
          <w:color w:val="000000"/>
          <w:sz w:val="24"/>
          <w:szCs w:val="24"/>
        </w:rPr>
        <w:t xml:space="preserve">à la </w:t>
      </w:r>
      <w:r>
        <w:rPr>
          <w:color w:val="000000"/>
          <w:sz w:val="24"/>
          <w:szCs w:val="24"/>
        </w:rPr>
        <w:t>Merleau-Ponty that try to convince me to the contrary), nor the stable core of my autobiographical narratives that form my symbolic identity; what “I am” is the pure One of an empty Self which remains the same One throughout the constant change of autobiographical narratives.This One is engendered by language: it is neither the Core Self nor the autobiographical Self, but what the Core Self is transubstan</w:t>
      </w:r>
    </w:p>
    <w:p>
      <w:pPr>
        <w:rPr>
          <w:rFonts w:ascii="Times New Roman" w:hAnsi="Times New Roman"/>
          <w:color w:val="000000"/>
          <w:sz w:val="24"/>
          <w:szCs w:val="24"/>
        </w:rPr>
      </w:pPr>
      <w:r>
        <w:rPr>
          <w:color w:val="000000"/>
          <w:sz w:val="24"/>
          <w:szCs w:val="24"/>
        </w:rPr>
        <w:t>tiated (or, rather, desubstantialized) into when it is transposed into language.</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(242) Consequently,the only way effectively to account for the status of (self-)consciousness is to assert the ontological incompleteness of “reality” itself: there is “reality” only insofar as there is an ontological gap, a crack, in its very heart, that is to say, a traumatic excess, a foreign body which cannot be integrated into it.This brings us back to the notion of the “Night of the World”: in this momentary suspension of the positive order of reality, we confront the ontological gap on account of which “reality” is never a complete, self-enclosed, positive order of being. It is only this experience of psychotic withdrawal from reality, of absolute self-contraction, which accounts for the mysterious “fact” of transcendental freedom: for a (self-)consciousness which is in effect “spontaneous,” whose spontaneity is not an effect of misrecognition of some “objective” process.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(246) Here again we encounter the subject as the Void of pure reflflectivity, as that X to which we can attribute (as his free decision) what, in our phenomenal self-awareness, we experience as part of our inherited or otherwise imposed nature.The conclusion to be drawn is thus, again, that Self-Consciousness itself is radically unconscious.73</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(281) Back to our example from Lévi-Strauss (in Chapter  above); it should now be clear what this position is: everything is not just the interplay of appearances, there is a Real—this Real, however, is not the inaccessible Thing, but the </w:t>
      </w:r>
      <w:r>
        <w:rPr>
          <w:i/>
          <w:color w:val="000000"/>
          <w:sz w:val="24"/>
          <w:szCs w:val="24"/>
        </w:rPr>
        <w:t xml:space="preserve">gap </w:t>
      </w:r>
      <w:r>
        <w:rPr>
          <w:color w:val="000000"/>
          <w:sz w:val="24"/>
          <w:szCs w:val="24"/>
        </w:rPr>
        <w:t xml:space="preserve">which prevents our access to it, the “rock” of the antagonism which distorts our view of the perceived object through a partial perspective.And,again,the “truth”is not the “real”state of things, that is,the “direct”view of the object without perspectival distortion,but the very Real of the antagonism which causes perspectival distortion.The site of truth is not the way </w:t>
      </w:r>
    </w:p>
    <w:p>
      <w:pPr>
        <w:rPr>
          <w:rFonts w:ascii="Times New Roman" w:hAnsi="Times New Roman"/>
          <w:sz w:val="24"/>
          <w:szCs w:val="24"/>
        </w:rPr>
      </w:pPr>
      <w:r>
        <w:rPr>
          <w:color w:val="000000"/>
          <w:sz w:val="24"/>
          <w:szCs w:val="24"/>
        </w:rPr>
        <w:t xml:space="preserve">“things really are in themselves,” beyond their perspectival distortions, but the very gap, passage, which separates one perspective from another, the gap (in this case: social antagonism) which makes the two perspectives radically </w:t>
      </w:r>
      <w:r>
        <w:rPr>
          <w:i/>
          <w:color w:val="000000"/>
          <w:sz w:val="24"/>
          <w:szCs w:val="24"/>
        </w:rPr>
        <w:t>incommensurable.</w:t>
      </w:r>
      <w:r>
        <w:rPr>
          <w:color w:val="000000"/>
          <w:sz w:val="24"/>
          <w:szCs w:val="24"/>
        </w:rPr>
        <w:t xml:space="preserve">The “Real as impossible” is the cause of the impossibility of ever attaining the “neutral” nonperspectival view of the object. There </w:t>
      </w:r>
      <w:r>
        <w:rPr>
          <w:i/>
          <w:color w:val="000000"/>
          <w:sz w:val="24"/>
          <w:szCs w:val="24"/>
        </w:rPr>
        <w:t xml:space="preserve">is </w:t>
      </w:r>
      <w:r>
        <w:rPr>
          <w:color w:val="000000"/>
          <w:sz w:val="24"/>
          <w:szCs w:val="24"/>
        </w:rPr>
        <w:t xml:space="preserve">a truth, everything is not relative—but this truth is the truth of the perspectival distortion </w:t>
      </w:r>
      <w:r>
        <w:rPr>
          <w:i/>
          <w:color w:val="000000"/>
          <w:sz w:val="24"/>
          <w:szCs w:val="24"/>
        </w:rPr>
        <w:t xml:space="preserve">as such, </w:t>
      </w:r>
      <w:r>
        <w:rPr>
          <w:color w:val="000000"/>
          <w:sz w:val="24"/>
          <w:szCs w:val="24"/>
        </w:rPr>
        <w:t>not the truth distorted by the partial view from a one-sided perspective.</w:t>
      </w:r>
    </w:p>
    <w:p>
      <w:pPr>
        <w:rPr>
          <w:rFonts w:ascii="Times New Roman" w:hAnsi="Times New Roman"/>
          <w:color w:val="000000"/>
          <w:sz w:val="24"/>
          <w:szCs w:val="24"/>
        </w:rPr>
      </w:pPr>
    </w:p>
    <w:p>
      <w:pPr>
        <w:rPr>
          <w:rFonts w:ascii="Times New Roman" w:hAnsi="Times New Roman"/>
          <w:b/>
          <w:bCs/>
          <w:i/>
          <w:iCs/>
          <w:color w:val="000000"/>
          <w:sz w:val="24"/>
          <w:szCs w:val="24"/>
        </w:rPr>
      </w:pPr>
      <w:r>
        <w:rPr>
          <w:b/>
          <w:bCs/>
          <w:i/>
          <w:iCs/>
          <w:color w:val="000000"/>
          <w:sz w:val="24"/>
          <w:szCs w:val="24"/>
        </w:rPr>
        <w:t>[My comment to this book:</w:t>
      </w:r>
    </w:p>
    <w:p>
      <w:pPr>
        <w:rPr>
          <w:rFonts w:ascii="Times New Roman" w:hAnsi="Times New Roman"/>
          <w:i/>
          <w:iCs/>
          <w:sz w:val="24"/>
          <w:szCs w:val="24"/>
        </w:rPr>
      </w:pPr>
      <w:r>
        <w:rPr>
          <w:i/>
          <w:iCs/>
          <w:color w:val="000000"/>
          <w:sz w:val="24"/>
          <w:szCs w:val="24"/>
        </w:rPr>
        <w:t xml:space="preserve">The ideas from these paragraphs are UNBELIEVABLE similar to some of my ideas from my article 2005! There are only these paragraphs similar to my ideas (probably there are others (less than 10 in the entire book) that I did not discover. Amazing, the title of the book mirrors directly the EDWs!!!! </w:t>
      </w:r>
    </w:p>
    <w:p>
      <w:pPr>
        <w:rPr>
          <w:rFonts w:ascii="Times New Roman" w:hAnsi="Times New Roman"/>
          <w:i/>
          <w:iCs/>
          <w:sz w:val="24"/>
          <w:szCs w:val="24"/>
        </w:rPr>
      </w:pPr>
      <w:r>
        <w:rPr>
          <w:i/>
          <w:iCs/>
          <w:color w:val="000000"/>
          <w:sz w:val="24"/>
          <w:szCs w:val="24"/>
        </w:rPr>
        <w:t xml:space="preserve">For me, it seems AS IF Zizek had already been writing large parts of this book (2004, 2005) when my article has been published in Synthese (October 2005). It seems AS IF reading my article he wanted to dedicate his book to my idea (the EDWs) (obviously without quoting my name). [When I took a look at Ziziek’s book from 2012, I discovered he mentioned quite al ot of “philosophers” who discovered the EDWs in their book published in 2006, 2007, 2008!! INCREDIBLE!!) Zizek “discovered” my EDWs just working on political, Freudian-Lacan, Hegel, Heidegger, Deleuze, Marx, Henry James, etc. etc.  studies and other studies like these, about Kafka, Dostoevsky, etc. etc. We can see very superficial comments about Kant, Hegel, Descartes, Spinoza and other philosophers. He has many paragraphs on cinema, a chapter on economy, one on theology, another on freedom, etc… </w:t>
      </w:r>
    </w:p>
    <w:p>
      <w:pPr>
        <w:rPr>
          <w:rFonts w:ascii="Times New Roman" w:hAnsi="Times New Roman"/>
          <w:i/>
          <w:iCs/>
          <w:sz w:val="24"/>
          <w:szCs w:val="24"/>
        </w:rPr>
      </w:pPr>
      <w:r>
        <w:rPr>
          <w:i/>
          <w:iCs/>
          <w:color w:val="000000"/>
          <w:sz w:val="24"/>
          <w:szCs w:val="24"/>
        </w:rPr>
        <w:tab/>
      </w:r>
      <w:r>
        <w:rPr>
          <w:i/>
          <w:iCs/>
          <w:color w:val="000000"/>
          <w:sz w:val="24"/>
          <w:szCs w:val="24"/>
        </w:rPr>
        <w:t xml:space="preserve">Anyway, he has a chapter on the mind-body problem but it is written very superficial on some authors from Philosophy of mind. (Anyway, many ideas on this topic are very similar to my ides from my articles 2002, 2003, 2005. For instance, his book pages 176-7-8. see above paragraph from 178). </w:t>
      </w:r>
    </w:p>
    <w:p>
      <w:pPr>
        <w:rPr>
          <w:rFonts w:ascii="Times New Roman" w:hAnsi="Times New Roman"/>
          <w:i/>
          <w:iCs/>
          <w:sz w:val="24"/>
          <w:szCs w:val="24"/>
        </w:rPr>
      </w:pPr>
      <w:r>
        <w:rPr>
          <w:i/>
          <w:iCs/>
          <w:color w:val="000000"/>
          <w:sz w:val="24"/>
          <w:szCs w:val="24"/>
        </w:rPr>
        <w:tab/>
      </w:r>
      <w:r>
        <w:rPr>
          <w:i/>
          <w:iCs/>
          <w:color w:val="000000"/>
          <w:sz w:val="24"/>
          <w:szCs w:val="24"/>
        </w:rPr>
        <w:t>Working on such topics and authors, Zizek “discovered” the EDWs! He has no real arguments in constructing his Parallax view!! Moreover, in such a long book, he has only few paragraphs about the “Parallax View” (no arguments for supporting it), but this view appeared applied (in a few sentences for each!) to many things from objects to political statuses. (I did note quote those paragraphs, not many…) Anyway, Zizek could do these applications (some of them being totally dubious) just in a few weeks. I emphasize that, except those paragrahs mentioned above (and maybe other few paragraphs which I did not notice them), all pages have nothing to do with his Parallax View!!</w:t>
      </w:r>
    </w:p>
    <w:p>
      <w:pPr>
        <w:rPr>
          <w:rFonts w:ascii="Times New Roman" w:hAnsi="Times New Roman"/>
          <w:i/>
          <w:iCs/>
          <w:sz w:val="24"/>
          <w:szCs w:val="24"/>
        </w:rPr>
      </w:pPr>
      <w:r>
        <w:rPr>
          <w:i/>
          <w:iCs/>
          <w:color w:val="000000"/>
          <w:sz w:val="24"/>
          <w:szCs w:val="24"/>
        </w:rPr>
        <w:t>I mention here just a possibility: Zizek could re-write his manuscript within the EDWs perspective just in few weeks! Not accidentally, we believe, most of the above paragraphs are in the first 30 pages! Most book has nothing to do with his Parallx view! [I believe the same observation is available for the authors mentioned above!]</w:t>
      </w:r>
    </w:p>
    <w:p>
      <w:r>
        <w:rPr>
          <w:i/>
          <w:iCs/>
          <w:color w:val="000000"/>
          <w:sz w:val="24"/>
          <w:szCs w:val="24"/>
        </w:rPr>
        <w:tab/>
      </w:r>
      <w:r>
        <w:rPr>
          <w:i/>
          <w:iCs/>
          <w:color w:val="000000"/>
          <w:sz w:val="24"/>
          <w:szCs w:val="24"/>
        </w:rPr>
        <w:t>It is LIKE THIS: the author did not understand completely my EDWs, but it is very attracted by my approach…</w:t>
      </w:r>
    </w:p>
    <w:p>
      <w:pPr>
        <w:rPr>
          <w:color w:val="000000"/>
          <w:sz w:val="24"/>
          <w:szCs w:val="24"/>
        </w:rPr>
      </w:pPr>
    </w:p>
    <w:p>
      <w:r>
        <w:rPr>
          <w:color w:val="000000"/>
          <w:sz w:val="24"/>
          <w:szCs w:val="24"/>
        </w:rPr>
        <w:t>In his book 2012, I discovered many philosophers who published UNBELIEVABLE similar ideas to my ideas just in 2006 or 2007!!!! I believe, they are in the same situation as Zizek!!</w:t>
      </w:r>
    </w:p>
    <w:p>
      <w:pPr>
        <w:rPr>
          <w:rFonts w:ascii="Times New Roman" w:hAnsi="Times New Roman"/>
          <w:i/>
          <w:iCs/>
          <w:color w:val="000000"/>
          <w:sz w:val="24"/>
          <w:szCs w:val="24"/>
        </w:rPr>
      </w:pPr>
    </w:p>
    <w:p>
      <w:pPr>
        <w:rPr>
          <w:rFonts w:ascii="Times New Roman" w:hAnsi="Times New Roman"/>
          <w:i/>
          <w:iCs/>
          <w:color w:val="000000"/>
          <w:sz w:val="24"/>
          <w:szCs w:val="24"/>
        </w:rPr>
      </w:pPr>
    </w:p>
    <w:p>
      <w:pPr>
        <w:rPr>
          <w:rFonts w:ascii="Times New Roman" w:hAnsi="Times New Roman"/>
          <w:color w:val="000000"/>
          <w:sz w:val="24"/>
          <w:szCs w:val="24"/>
        </w:rPr>
      </w:pPr>
    </w:p>
    <w:p>
      <w:pPr>
        <w:rPr>
          <w:rFonts w:ascii="Times New Roman" w:hAnsi="Times New Roman"/>
          <w:b/>
          <w:bCs/>
          <w:color w:val="000000"/>
          <w:sz w:val="24"/>
          <w:szCs w:val="24"/>
        </w:rPr>
      </w:pPr>
      <w:r>
        <w:rPr>
          <w:b/>
          <w:bCs/>
          <w:color w:val="000000"/>
          <w:sz w:val="24"/>
          <w:szCs w:val="24"/>
        </w:rPr>
        <w:t>2012 Less than nothing: Hegel and the shadow of materialism, Verso</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(11) </w:t>
      </w:r>
      <w:r>
        <w:rPr>
          <w:i/>
          <w:color w:val="000000"/>
          <w:sz w:val="24"/>
          <w:szCs w:val="24"/>
        </w:rPr>
        <w:t>Less Than Nothing</w:t>
      </w:r>
      <w:r>
        <w:rPr>
          <w:color w:val="000000"/>
          <w:sz w:val="24"/>
          <w:szCs w:val="24"/>
        </w:rPr>
        <w:t xml:space="preserve"> endeavors to draw all the ontological consequences from this </w:t>
      </w:r>
      <w:r>
        <w:rPr>
          <w:i/>
          <w:color w:val="000000"/>
          <w:sz w:val="24"/>
          <w:szCs w:val="24"/>
        </w:rPr>
        <w:t>eppur si muove</w:t>
      </w:r>
      <w:r>
        <w:rPr>
          <w:color w:val="000000"/>
          <w:sz w:val="24"/>
          <w:szCs w:val="24"/>
        </w:rPr>
        <w:t xml:space="preserve">. Here is the formula at its most elementary: “moving” is the striving to reach the void, namely, “things move,” there is something instead of nothing, not because reality is in excess in comparison with mere nothing, but because reality is </w:t>
      </w:r>
      <w:r>
        <w:rPr>
          <w:i/>
          <w:color w:val="000000"/>
          <w:sz w:val="24"/>
          <w:szCs w:val="24"/>
        </w:rPr>
        <w:t>less than nothing</w:t>
      </w:r>
      <w:r>
        <w:rPr>
          <w:color w:val="000000"/>
          <w:sz w:val="24"/>
          <w:szCs w:val="24"/>
        </w:rPr>
        <w:t xml:space="preserve">. This is why reality has to be supplemented by fiction: to conceal its emptiness. ... Effectively, one already has to be something in order to be able to achieve pure nothingness, and </w:t>
      </w:r>
      <w:r>
        <w:rPr>
          <w:i/>
          <w:color w:val="000000"/>
          <w:sz w:val="24"/>
          <w:szCs w:val="24"/>
        </w:rPr>
        <w:t>Less Than Nothing</w:t>
      </w:r>
      <w:r>
        <w:rPr>
          <w:color w:val="000000"/>
          <w:sz w:val="24"/>
          <w:szCs w:val="24"/>
        </w:rPr>
        <w:t xml:space="preserve"> discerns this weird logic in the most disparate ontological domains, on different levels, from quantum physics to psychoanalysis.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comments: my EDWs approach indicates that everything corresponds to nothing, in fact, it is something less than nothing,  since matter corresponds to anti-matter, therefore, matter is something less than nothing. These levels are in fact exactly my EDWs since they are “incompatible” (see his book 2006) Incredible, this book is split in two, one for Hegel one for Lacan (p. 12) but it has a chapter dedicated to Quantum mechanics!!!]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(41-2) Again, the site of truth is not the way “things really are in themselves,” beyond perspectival distortion, but the very gap or passage which separates one perspective from another, the gap (in this case, social antagonism) which makes the two perspectives radically </w:t>
      </w:r>
      <w:r>
        <w:rPr>
          <w:i/>
          <w:color w:val="000000"/>
          <w:sz w:val="24"/>
          <w:szCs w:val="24"/>
        </w:rPr>
        <w:t>incommensurable</w:t>
      </w:r>
      <w:r>
        <w:rPr>
          <w:color w:val="000000"/>
          <w:sz w:val="24"/>
          <w:szCs w:val="24"/>
        </w:rPr>
        <w:t xml:space="preserve">.  The “Real as impossible” is the cause of the There </w:t>
      </w:r>
      <w:r>
        <w:rPr>
          <w:i/>
          <w:color w:val="000000"/>
          <w:sz w:val="24"/>
          <w:szCs w:val="24"/>
        </w:rPr>
        <w:t>is</w:t>
      </w:r>
      <w:r>
        <w:rPr>
          <w:color w:val="000000"/>
          <w:sz w:val="24"/>
          <w:szCs w:val="24"/>
        </w:rPr>
        <w:t xml:space="preserve"> a truth, and not everything is relative—but this truth is the truth of the perspectival distortion </w:t>
      </w:r>
      <w:r>
        <w:rPr>
          <w:i/>
          <w:color w:val="000000"/>
          <w:sz w:val="24"/>
          <w:szCs w:val="24"/>
        </w:rPr>
        <w:t>as such</w:t>
      </w:r>
      <w:r>
        <w:rPr>
          <w:color w:val="000000"/>
          <w:sz w:val="24"/>
          <w:szCs w:val="24"/>
        </w:rPr>
        <w:t xml:space="preserve">, not a truth distorted by the partial view from a one‐sided perspective.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(283-4) This self‐relating negativity of substance, its self‐contraction to an empty point, is </w:t>
      </w:r>
      <w:r>
        <w:rPr>
          <w:i/>
          <w:color w:val="000000"/>
          <w:sz w:val="24"/>
          <w:szCs w:val="24"/>
        </w:rPr>
        <w:t>singularity</w:t>
      </w:r>
      <w:r>
        <w:rPr>
          <w:color w:val="000000"/>
          <w:sz w:val="24"/>
          <w:szCs w:val="24"/>
        </w:rPr>
        <w:t xml:space="preserve"> as opposed to particularity. The speculative point here is to think these two moves together: accidents of a substance can attain an existence of their own, cut off from their substantial Whole, only </w:t>
      </w:r>
    </w:p>
    <w:p>
      <w:pPr>
        <w:rPr>
          <w:rFonts w:ascii="Times New Roman" w:hAnsi="Times New Roman"/>
          <w:color w:val="000000"/>
          <w:sz w:val="24"/>
          <w:szCs w:val="24"/>
        </w:rPr>
      </w:pPr>
      <w:r>
        <w:rPr>
          <w:color w:val="000000"/>
          <w:sz w:val="24"/>
          <w:szCs w:val="24"/>
        </w:rPr>
        <w:t xml:space="preserve">insofar as Substance itself reduces or contracts itself to the point of singularity. The gap, the </w:t>
      </w:r>
    </w:p>
    <w:p>
      <w:pPr>
        <w:rPr>
          <w:rFonts w:ascii="Times New Roman" w:hAnsi="Times New Roman"/>
          <w:color w:val="000000"/>
          <w:sz w:val="24"/>
          <w:szCs w:val="24"/>
        </w:rPr>
      </w:pPr>
      <w:r>
        <w:rPr>
          <w:color w:val="000000"/>
          <w:sz w:val="24"/>
          <w:szCs w:val="24"/>
        </w:rPr>
        <w:t xml:space="preserve">loosening of the links, between Substance and its accidents (particular determinations) </w:t>
      </w:r>
    </w:p>
    <w:p>
      <w:pPr>
        <w:rPr>
          <w:rFonts w:ascii="Times New Roman" w:hAnsi="Times New Roman"/>
          <w:color w:val="000000"/>
          <w:sz w:val="24"/>
          <w:szCs w:val="24"/>
        </w:rPr>
      </w:pPr>
      <w:r>
        <w:rPr>
          <w:color w:val="000000"/>
          <w:sz w:val="24"/>
          <w:szCs w:val="24"/>
        </w:rPr>
        <w:t xml:space="preserve">presupposes the radical “contradiction,” at the very heart of Substance itself, between its </w:t>
      </w:r>
    </w:p>
    <w:p>
      <w:pPr>
        <w:rPr>
          <w:rFonts w:ascii="Times New Roman" w:hAnsi="Times New Roman"/>
          <w:color w:val="000000"/>
          <w:sz w:val="24"/>
          <w:szCs w:val="24"/>
        </w:rPr>
      </w:pPr>
      <w:r>
        <w:rPr>
          <w:color w:val="000000"/>
          <w:sz w:val="24"/>
          <w:szCs w:val="24"/>
        </w:rPr>
        <w:t xml:space="preserve">fullness and its void, between its all‐inclusiveness and its all‐excluding self‐relationship, </w:t>
      </w:r>
    </w:p>
    <w:p>
      <w:pPr>
        <w:rPr>
          <w:rFonts w:ascii="Times New Roman" w:hAnsi="Times New Roman"/>
          <w:color w:val="000000"/>
          <w:sz w:val="24"/>
          <w:szCs w:val="24"/>
        </w:rPr>
      </w:pPr>
      <w:r>
        <w:rPr>
          <w:color w:val="000000"/>
          <w:sz w:val="24"/>
          <w:szCs w:val="24"/>
        </w:rPr>
        <w:t xml:space="preserve">between S and $ (the subject as “barred” Substance, Substance dispossessed of its content). </w:t>
      </w:r>
    </w:p>
    <w:p>
      <w:pPr>
        <w:rPr>
          <w:rFonts w:ascii="Times New Roman" w:hAnsi="Times New Roman"/>
          <w:color w:val="000000"/>
          <w:sz w:val="24"/>
          <w:szCs w:val="24"/>
        </w:rPr>
      </w:pPr>
      <w:r>
        <w:rPr>
          <w:color w:val="000000"/>
          <w:sz w:val="24"/>
          <w:szCs w:val="24"/>
        </w:rPr>
        <w:t xml:space="preserve">The concrete expression of this link is the speculative identity between the subject (the </w:t>
      </w:r>
    </w:p>
    <w:p>
      <w:pPr>
        <w:rPr>
          <w:rFonts w:ascii="Times New Roman" w:hAnsi="Times New Roman"/>
          <w:color w:val="000000"/>
          <w:sz w:val="24"/>
          <w:szCs w:val="24"/>
        </w:rPr>
      </w:pPr>
      <w:r>
        <w:rPr>
          <w:color w:val="000000"/>
          <w:sz w:val="24"/>
          <w:szCs w:val="24"/>
        </w:rPr>
        <w:t xml:space="preserve">void of self‐relating negativity) and an accidental aspect of Substance autonomized into an </w:t>
      </w:r>
    </w:p>
    <w:p>
      <w:pPr>
        <w:rPr>
          <w:rFonts w:ascii="Times New Roman" w:hAnsi="Times New Roman"/>
          <w:color w:val="000000"/>
          <w:sz w:val="24"/>
          <w:szCs w:val="24"/>
        </w:rPr>
      </w:pPr>
      <w:r>
        <w:rPr>
          <w:color w:val="000000"/>
          <w:sz w:val="24"/>
          <w:szCs w:val="24"/>
        </w:rPr>
        <w:t xml:space="preserve">“organ without a body”: this “partial object” is the correlate of the “pure” subject. The </w:t>
      </w:r>
    </w:p>
    <w:p>
      <w:pPr>
        <w:rPr>
          <w:rFonts w:ascii="Times New Roman" w:hAnsi="Times New Roman"/>
          <w:color w:val="000000"/>
          <w:sz w:val="24"/>
          <w:szCs w:val="24"/>
        </w:rPr>
      </w:pPr>
      <w:r>
        <w:rPr>
          <w:color w:val="000000"/>
          <w:sz w:val="24"/>
          <w:szCs w:val="24"/>
        </w:rPr>
        <w:t xml:space="preserve">subject is to be opposed here to what we usually refer to as the “person”: “person” stands </w:t>
      </w:r>
    </w:p>
    <w:p>
      <w:pPr>
        <w:rPr>
          <w:rFonts w:ascii="Times New Roman" w:hAnsi="Times New Roman"/>
          <w:color w:val="000000"/>
          <w:sz w:val="24"/>
          <w:szCs w:val="24"/>
        </w:rPr>
      </w:pPr>
      <w:r>
        <w:rPr>
          <w:color w:val="000000"/>
          <w:sz w:val="24"/>
          <w:szCs w:val="24"/>
        </w:rPr>
        <w:t xml:space="preserve">for the substantial wealth of a Self, while the subject is this substance contracted to the </w:t>
      </w:r>
    </w:p>
    <w:p>
      <w:pPr>
        <w:rPr>
          <w:rFonts w:ascii="Times New Roman" w:hAnsi="Times New Roman"/>
          <w:color w:val="000000"/>
          <w:sz w:val="24"/>
          <w:szCs w:val="24"/>
        </w:rPr>
      </w:pPr>
      <w:r>
        <w:rPr>
          <w:color w:val="000000"/>
          <w:sz w:val="24"/>
          <w:szCs w:val="24"/>
        </w:rPr>
        <w:t xml:space="preserve">singular point of negative self‐relating. One should bear in mind here that the two couples, </w:t>
      </w:r>
    </w:p>
    <w:p>
      <w:pPr>
        <w:rPr>
          <w:rFonts w:ascii="Times New Roman" w:hAnsi="Times New Roman"/>
          <w:color w:val="000000"/>
          <w:sz w:val="24"/>
          <w:szCs w:val="24"/>
        </w:rPr>
      </w:pPr>
      <w:r>
        <w:rPr>
          <w:color w:val="000000"/>
          <w:sz w:val="24"/>
          <w:szCs w:val="24"/>
        </w:rPr>
        <w:t xml:space="preserve">subject‐object and person‐thing, form a Greimasian semiotic square. That is to say, if we </w:t>
      </w:r>
    </w:p>
    <w:p>
      <w:pPr>
        <w:rPr>
          <w:rFonts w:ascii="Times New Roman" w:hAnsi="Times New Roman"/>
          <w:color w:val="000000"/>
          <w:sz w:val="24"/>
          <w:szCs w:val="24"/>
        </w:rPr>
      </w:pPr>
      <w:r>
        <w:rPr>
          <w:color w:val="000000"/>
          <w:sz w:val="24"/>
          <w:szCs w:val="24"/>
        </w:rPr>
        <w:t xml:space="preserve">take the “subject” as the starting point, it has two opposites: its contrary (counterpart) is, of </w:t>
      </w:r>
    </w:p>
    <w:p>
      <w:pPr>
        <w:rPr>
          <w:rFonts w:ascii="Times New Roman" w:hAnsi="Times New Roman"/>
          <w:color w:val="000000"/>
          <w:sz w:val="24"/>
          <w:szCs w:val="24"/>
        </w:rPr>
      </w:pPr>
      <w:r>
        <w:rPr>
          <w:color w:val="000000"/>
          <w:sz w:val="24"/>
          <w:szCs w:val="24"/>
        </w:rPr>
        <w:t xml:space="preserve">course, the “object,” but its “contradiction” is the “person” (the “pathological” wealth of </w:t>
      </w:r>
    </w:p>
    <w:p>
      <w:pPr>
        <w:rPr>
          <w:rFonts w:ascii="Times New Roman" w:hAnsi="Times New Roman"/>
          <w:color w:val="000000"/>
          <w:sz w:val="24"/>
          <w:szCs w:val="24"/>
        </w:rPr>
      </w:pPr>
      <w:r>
        <w:rPr>
          <w:color w:val="000000"/>
          <w:sz w:val="24"/>
          <w:szCs w:val="24"/>
        </w:rPr>
        <w:t xml:space="preserve">inner life as opposed to the void of pure subjectivity). In a symmetrical way, the opposite </w:t>
      </w:r>
    </w:p>
    <w:p>
      <w:pPr>
        <w:rPr>
          <w:rFonts w:ascii="Times New Roman" w:hAnsi="Times New Roman"/>
          <w:color w:val="000000"/>
          <w:sz w:val="24"/>
          <w:szCs w:val="24"/>
        </w:rPr>
      </w:pPr>
      <w:r>
        <w:rPr>
          <w:color w:val="000000"/>
          <w:sz w:val="24"/>
          <w:szCs w:val="24"/>
        </w:rPr>
        <w:t xml:space="preserve">counterpart to a “person” is a “thing,” and its “contradiction” is the subject. “Thing” is </w:t>
      </w:r>
    </w:p>
    <w:p>
      <w:pPr>
        <w:rPr>
          <w:rFonts w:ascii="Times New Roman" w:hAnsi="Times New Roman"/>
          <w:color w:val="000000"/>
          <w:sz w:val="24"/>
          <w:szCs w:val="24"/>
        </w:rPr>
      </w:pPr>
      <w:r>
        <w:rPr>
          <w:color w:val="000000"/>
          <w:sz w:val="24"/>
          <w:szCs w:val="24"/>
        </w:rPr>
        <w:t xml:space="preserve">something embedded in a concrete life world, in which the entire wealth of the meaning of </w:t>
      </w:r>
    </w:p>
    <w:p>
      <w:pPr>
        <w:rPr>
          <w:rFonts w:ascii="Times New Roman" w:hAnsi="Times New Roman"/>
          <w:color w:val="000000"/>
          <w:sz w:val="24"/>
          <w:szCs w:val="24"/>
        </w:rPr>
      </w:pPr>
      <w:r>
        <w:rPr>
          <w:color w:val="000000"/>
          <w:sz w:val="24"/>
          <w:szCs w:val="24"/>
        </w:rPr>
        <w:t xml:space="preserve">the life world echoes, while “object” is an “abstraction,” something extracted from its </w:t>
      </w:r>
    </w:p>
    <w:p>
      <w:pPr>
        <w:rPr>
          <w:rFonts w:ascii="Times New Roman" w:hAnsi="Times New Roman"/>
          <w:color w:val="000000"/>
          <w:sz w:val="24"/>
          <w:szCs w:val="24"/>
        </w:rPr>
      </w:pPr>
      <w:r>
        <w:rPr>
          <w:color w:val="000000"/>
          <w:sz w:val="24"/>
          <w:szCs w:val="24"/>
        </w:rPr>
        <w:t>embeddedness in the life world.</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(284) The subject is not the correlate of a thing (or, more precisely, a body): a person dwells in a body, while the subject is the correlate of a (partial) object, of an organ without a body. Against the standard notion of person‐thing as a life‐world totality from which the subject‐object couple is extrapolated, one should thus insist on the subject‐object couple (in Lacanese: $‐</w:t>
      </w:r>
      <w:r>
        <w:rPr>
          <w:i/>
          <w:color w:val="000000"/>
          <w:sz w:val="24"/>
          <w:szCs w:val="24"/>
        </w:rPr>
        <w:t>a</w:t>
      </w:r>
      <w:r>
        <w:rPr>
          <w:color w:val="000000"/>
          <w:sz w:val="24"/>
          <w:szCs w:val="24"/>
        </w:rPr>
        <w:t xml:space="preserve">, the barred subject coupled with the </w:t>
      </w:r>
      <w:r>
        <w:rPr>
          <w:i/>
          <w:color w:val="000000"/>
          <w:sz w:val="24"/>
          <w:szCs w:val="24"/>
        </w:rPr>
        <w:t>objet petit a</w:t>
      </w:r>
      <w:r>
        <w:rPr>
          <w:color w:val="000000"/>
          <w:sz w:val="24"/>
          <w:szCs w:val="24"/>
        </w:rPr>
        <w:t>) as primordial—the couple person‐thing is its secondary “domestication.” What gets lost in the passage from subject‐object to person‐thing is the twisted relationship of the Möbius band: “persons” and “things” are part of the same reality, while the object is the impossible equivalent of the subject itself. We arrive at the object when we pursue the side of the subject (of its signifying representation) on the Möbius track to the end and find ourselves on the other side of the same place from where we started. One should thus reject the topic of the personality as a soul‐body unity or organic Whole which is dismembered in the process of reification and alienation: the subject emerges out of the person as the product of the violent reduction of the person’s body to a partial object.</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[My comments: many paragraphs referring to the self from Zizek’s works are UNBELEVABLE similar to my ideas: relationship between consciousness, unconciousness and self, the “correlations” between the subject and the object, etc. Really, I did not have patience to read his works...]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(455) Meillassoux is well aware of the finesses of the transcendental approach; that is, he is well aware that Kant’s transcendental constitution is not the same as the pre‐transcendental Berkeleyian notion of the observer who directly (ontically) “creates” what it observes. He is furthermore well aware that the minimal feature of the position he is attacking is so‐called “correlationism”: the idea that subject and object (or, to put it in less subjectivist terms, man and reality) only exist (more precisely: are only given to us) as correlated, in their inter‐relationship. There is no subject outside its engagement with reality, we are “beings‐in‐the‐world,” and, for this very reason, every reality disclosed to us is always already a reality disclosed within a certain life world—or, as the young Georg Lukács put it in Marxist terms, nature is always already a social‐historical category.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[INCREDIBLE: another one, Meillassoux, with correlation in a book published in 2006!!!! of course, Zizek cannot claim he wrote first (his book 2006) this idea. But the same idea appears in his book 2006! I have no idea about these authors since I have never read them!!! Anyway, Zizek mentiones others with UNBELIEVALBE similar ideas to my ideas, their works being published from 2006! What an incredible Coincidence, both to published these ideas in the same year 2006, one year after my article from Synthese 2005!!!]</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(459) [About  Meillassoux] With Kant, things are more ambiguous—in a first approach (on which Meillassoux relies), it appears that he actually did the exact </w:t>
      </w:r>
      <w:r>
        <w:rPr>
          <w:i/>
          <w:color w:val="000000"/>
          <w:sz w:val="24"/>
          <w:szCs w:val="24"/>
        </w:rPr>
        <w:t xml:space="preserve">opposite </w:t>
      </w:r>
      <w:r>
        <w:rPr>
          <w:color w:val="000000"/>
          <w:sz w:val="24"/>
          <w:szCs w:val="24"/>
        </w:rPr>
        <w:t>of the Copernican turn: is not the key premise of his transcendental philosophy that the conditions of possibility of our experience of objects are at the same time the conditions of possibility of these objects themselves, so that, instead of a subject who, in his cognition, has to accommodate itself to some external, “decentered” measure of truth, the objects have to follow the subject, for it is the subject itself who, from its central position, constitutes the objects of knowledge? However, if one reads Kant’s reference to Copernicus closely, it becomes clear that his emphasis is not on the shift of the substantial fixed Center, but on something quite different—on the status of the subject itself:</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461-2 Meillassoux is well aware that quantum physics, with its uncertainty principle and </w:t>
      </w:r>
    </w:p>
    <w:p>
      <w:pPr>
        <w:rPr>
          <w:rFonts w:ascii="Times New Roman" w:hAnsi="Times New Roman"/>
          <w:color w:val="000000"/>
          <w:sz w:val="24"/>
          <w:szCs w:val="24"/>
        </w:rPr>
      </w:pPr>
      <w:r>
        <w:rPr>
          <w:color w:val="000000"/>
          <w:sz w:val="24"/>
          <w:szCs w:val="24"/>
        </w:rPr>
        <w:t xml:space="preserve">emphasis on the role the observer plays in the collapse of the wave function, seems to </w:t>
      </w:r>
    </w:p>
    <w:p>
      <w:pPr>
        <w:rPr>
          <w:rFonts w:ascii="Times New Roman" w:hAnsi="Times New Roman"/>
          <w:color w:val="000000"/>
          <w:sz w:val="24"/>
          <w:szCs w:val="24"/>
        </w:rPr>
      </w:pPr>
      <w:r>
        <w:rPr>
          <w:color w:val="000000"/>
          <w:sz w:val="24"/>
          <w:szCs w:val="24"/>
        </w:rPr>
        <w:t xml:space="preserve">undermine the notion of objective reality independent of any observer and thus give an </w:t>
      </w:r>
    </w:p>
    <w:p>
      <w:pPr>
        <w:rPr>
          <w:rFonts w:ascii="Times New Roman" w:hAnsi="Times New Roman"/>
          <w:color w:val="000000"/>
          <w:sz w:val="24"/>
          <w:szCs w:val="24"/>
        </w:rPr>
      </w:pPr>
      <w:r>
        <w:rPr>
          <w:color w:val="000000"/>
          <w:sz w:val="24"/>
          <w:szCs w:val="24"/>
        </w:rPr>
        <w:t xml:space="preserve">unexpected boost to Kantian transcendentalism; however, as he points out, their similarity </w:t>
      </w:r>
    </w:p>
    <w:p>
      <w:pPr>
        <w:rPr>
          <w:rFonts w:ascii="Times New Roman" w:hAnsi="Times New Roman"/>
          <w:color w:val="000000"/>
          <w:sz w:val="24"/>
          <w:szCs w:val="24"/>
        </w:rPr>
      </w:pPr>
      <w:r>
        <w:rPr>
          <w:color w:val="000000"/>
          <w:sz w:val="24"/>
          <w:szCs w:val="24"/>
        </w:rPr>
        <w:t xml:space="preserve">is deceptive, and obfuscates a fundamental difference: “Certainly, the presence of an </w:t>
      </w:r>
    </w:p>
    <w:p>
      <w:pPr>
        <w:rPr>
          <w:rFonts w:ascii="Times New Roman" w:hAnsi="Times New Roman"/>
          <w:color w:val="000000"/>
          <w:sz w:val="24"/>
          <w:szCs w:val="24"/>
        </w:rPr>
      </w:pPr>
      <w:r>
        <w:rPr>
          <w:color w:val="000000"/>
          <w:sz w:val="24"/>
          <w:szCs w:val="24"/>
        </w:rPr>
        <w:t xml:space="preserve">observer may eventually affect the effectuation of a physical law, as is the case for some of the laws of quantum physics—but the very fact that an observer can influence the law is </w:t>
      </w:r>
    </w:p>
    <w:p>
      <w:pPr>
        <w:rPr>
          <w:rFonts w:ascii="Times New Roman" w:hAnsi="Times New Roman"/>
          <w:color w:val="000000"/>
          <w:sz w:val="24"/>
          <w:szCs w:val="24"/>
        </w:rPr>
      </w:pPr>
      <w:r>
        <w:rPr>
          <w:color w:val="000000"/>
          <w:sz w:val="24"/>
          <w:szCs w:val="24"/>
        </w:rPr>
        <w:t xml:space="preserve">itself a property of the law which is not supposed to depend upon the existence of an </w:t>
      </w:r>
    </w:p>
    <w:p>
      <w:pPr>
        <w:rPr>
          <w:rFonts w:ascii="Times New Roman" w:hAnsi="Times New Roman"/>
          <w:color w:val="000000"/>
          <w:sz w:val="24"/>
          <w:szCs w:val="24"/>
        </w:rPr>
      </w:pPr>
      <w:r>
        <w:rPr>
          <w:color w:val="000000"/>
          <w:sz w:val="24"/>
          <w:szCs w:val="24"/>
        </w:rPr>
        <w:t xml:space="preserve">observer.”16 In short, while in Kant’s transcendentalism the “observer”‐subject constitutes </w:t>
      </w:r>
    </w:p>
    <w:p>
      <w:pPr>
        <w:rPr>
          <w:rFonts w:ascii="Times New Roman" w:hAnsi="Times New Roman"/>
          <w:color w:val="000000"/>
          <w:sz w:val="24"/>
          <w:szCs w:val="24"/>
        </w:rPr>
      </w:pPr>
      <w:r>
        <w:rPr>
          <w:color w:val="000000"/>
          <w:sz w:val="24"/>
          <w:szCs w:val="24"/>
        </w:rPr>
        <w:t xml:space="preserve">what he observes, in quantum physics, the observer’s active role itself is re‐inscribed into </w:t>
      </w:r>
    </w:p>
    <w:p>
      <w:pPr>
        <w:rPr>
          <w:rFonts w:ascii="Times New Roman" w:hAnsi="Times New Roman"/>
          <w:color w:val="000000"/>
          <w:sz w:val="24"/>
          <w:szCs w:val="24"/>
        </w:rPr>
      </w:pPr>
      <w:r>
        <w:rPr>
          <w:color w:val="000000"/>
          <w:sz w:val="24"/>
          <w:szCs w:val="24"/>
        </w:rPr>
        <w:t xml:space="preserve">physical reality.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512 From the transcendental standpoint, such an inclusion of the subject into its own </w:t>
      </w:r>
      <w:r>
        <w:rPr>
          <w:i/>
          <w:color w:val="000000"/>
          <w:sz w:val="24"/>
          <w:szCs w:val="24"/>
        </w:rPr>
        <w:t>perceptum</w:t>
      </w:r>
      <w:r>
        <w:rPr>
          <w:color w:val="000000"/>
          <w:sz w:val="24"/>
          <w:szCs w:val="24"/>
        </w:rPr>
        <w:t xml:space="preserve"> can only be thought as the transcendental subject’s constitution of itself as an element of (constituted) reality: I constitute “myself” as an inner‐worldly entity, the “human person” that is “me,” with a set of positive ontic properties, etc.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519 Hofstadter understands his work as a contribution to the “self‐referentialist” theory of onsciousness—the underlying idea is not a simple “reductionist” neurological materialism (a search for the material‐neuronal substrate of consciousness), but a much more interesting one: independently of its material (neuronal) support, a certain abstract‐formal paradoxical structure of self‐referentiality at the level of thinking itself is constitutive of consciousness. As is usually the case, Hofstadter understands this self‐referentiality in terms of Gödel’s theorem.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[Another one: Hofstader but introduces Godel’s theorem, but AMAZING he did not have this idea in his previous works!!! He discovered this idea just in 2006!!!!]</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522 So when Hofstadter proposes to “see the ‘I’ as a hallucination perceived by a hallucination, which sounds pretty strange, or perhaps even stranger: the ‘I’ as a hallucination </w:t>
      </w:r>
      <w:r>
        <w:rPr>
          <w:i/>
          <w:color w:val="000000"/>
          <w:sz w:val="24"/>
          <w:szCs w:val="24"/>
        </w:rPr>
        <w:t>hallucinated</w:t>
      </w:r>
      <w:r>
        <w:rPr>
          <w:color w:val="000000"/>
          <w:sz w:val="24"/>
          <w:szCs w:val="24"/>
        </w:rPr>
        <w:t xml:space="preserve"> by a hallucination,” the problem with this statement is not its strangeness, its shocking impact for common‐sense understanding, nor its apparent paradox (at the end of the line, there must be some reality in which hallucinations are grounded; that is, the loop of self‐relating hallucinations cannot be complete—it would imply the same nonsensical paradox as Escher’s two hands drawing each other; or, as Descartes would have put it, even if everything is just hallucinated, there must be some X which does the hallucinating), but, on the contrary, that it remains all too much within the confines of the </w:t>
      </w:r>
      <w:r>
        <w:rPr>
          <w:i/>
          <w:color w:val="000000"/>
          <w:sz w:val="24"/>
          <w:szCs w:val="24"/>
        </w:rPr>
        <w:t>common</w:t>
      </w:r>
      <w:r>
        <w:rPr>
          <w:color w:val="000000"/>
          <w:sz w:val="24"/>
          <w:szCs w:val="24"/>
        </w:rPr>
        <w:t>‐</w:t>
      </w:r>
      <w:r>
        <w:rPr>
          <w:i/>
          <w:color w:val="000000"/>
          <w:sz w:val="24"/>
          <w:szCs w:val="24"/>
        </w:rPr>
        <w:t>sense</w:t>
      </w:r>
      <w:r>
        <w:rPr>
          <w:color w:val="000000"/>
          <w:sz w:val="24"/>
          <w:szCs w:val="24"/>
        </w:rPr>
        <w:t xml:space="preserve"> distinction between basic reality and higher‐level illusions.16 What Hofstadter cannot see is how it is the higher‐level “illusion” which transforms the pre‐ontological blur of the Real into substantial reality. In Hegelese, in “a hallucination </w:t>
      </w:r>
      <w:r>
        <w:rPr>
          <w:i/>
          <w:color w:val="000000"/>
          <w:sz w:val="24"/>
          <w:szCs w:val="24"/>
        </w:rPr>
        <w:t>hallucinated</w:t>
      </w:r>
      <w:r>
        <w:rPr>
          <w:color w:val="000000"/>
          <w:sz w:val="24"/>
          <w:szCs w:val="24"/>
        </w:rPr>
        <w:t xml:space="preserve"> by a hallucination,” hallucinating is self‐sublated through its very self‐relating, and a new “reality” is established.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579 It is easy to imagine Badiou’s rejoinder to my first thesis: is not the notion of a multiplicity of “worlds” (transcendental structures) set against the background of the barred One yet another case of post‐philosophical metaphysics? Metaphysics because it provides no space for (mathematics as) general ontology which, for Badiou, guarantees that we remain within materialism? And does not this lack of a general ontology which defines the common texture of being also make it impossible to account for universal Truths, Truths which reach across single worlds (such as, in art, the plays of Aeschylus and Sophocles which, although embedded in the Ancient Greek world, continue to speak to us)? The key point here is how, precisely, we are to conceive the multiplicity of worlds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580 The gist of Hallward’s argument is clear: the ontological structure of a purely formal </w:t>
      </w:r>
    </w:p>
    <w:p>
      <w:pPr>
        <w:rPr>
          <w:rFonts w:ascii="Times New Roman" w:hAnsi="Times New Roman"/>
          <w:color w:val="000000"/>
          <w:sz w:val="24"/>
          <w:szCs w:val="24"/>
        </w:rPr>
      </w:pPr>
      <w:r>
        <w:rPr>
          <w:color w:val="000000"/>
          <w:sz w:val="24"/>
          <w:szCs w:val="24"/>
        </w:rPr>
        <w:t xml:space="preserve">mathematical multiplicity is not enough to provide (account for) the “raw material,” the </w:t>
      </w:r>
    </w:p>
    <w:p>
      <w:pPr>
        <w:rPr>
          <w:rFonts w:ascii="Times New Roman" w:hAnsi="Times New Roman"/>
          <w:color w:val="000000"/>
          <w:sz w:val="24"/>
          <w:szCs w:val="24"/>
        </w:rPr>
      </w:pPr>
      <w:r>
        <w:rPr>
          <w:color w:val="000000"/>
          <w:sz w:val="24"/>
          <w:szCs w:val="24"/>
        </w:rPr>
        <w:t xml:space="preserve">ontic density of beings, of positive entities (material objects) caught up in a world, </w:t>
      </w:r>
    </w:p>
    <w:p>
      <w:pPr>
        <w:rPr>
          <w:rFonts w:ascii="Times New Roman" w:hAnsi="Times New Roman"/>
          <w:color w:val="000000"/>
          <w:sz w:val="24"/>
          <w:szCs w:val="24"/>
        </w:rPr>
      </w:pPr>
      <w:r>
        <w:rPr>
          <w:color w:val="000000"/>
          <w:sz w:val="24"/>
          <w:szCs w:val="24"/>
        </w:rPr>
        <w:t xml:space="preserve">organized through its transcendental frame. Convincing as it appears, this argument </w:t>
      </w:r>
    </w:p>
    <w:p>
      <w:pPr>
        <w:rPr>
          <w:rFonts w:ascii="Times New Roman" w:hAnsi="Times New Roman"/>
          <w:color w:val="000000"/>
          <w:sz w:val="24"/>
          <w:szCs w:val="24"/>
        </w:rPr>
      </w:pPr>
      <w:r>
        <w:rPr>
          <w:color w:val="000000"/>
          <w:sz w:val="24"/>
          <w:szCs w:val="24"/>
        </w:rPr>
        <w:t xml:space="preserve">nonetheless imputes to Badiou’s notion of the “transcendental” a perspectival status: it </w:t>
      </w:r>
    </w:p>
    <w:p>
      <w:pPr>
        <w:rPr>
          <w:rFonts w:ascii="Times New Roman" w:hAnsi="Times New Roman"/>
          <w:color w:val="000000"/>
          <w:sz w:val="24"/>
          <w:szCs w:val="24"/>
        </w:rPr>
      </w:pPr>
      <w:r>
        <w:rPr>
          <w:color w:val="000000"/>
          <w:sz w:val="24"/>
          <w:szCs w:val="24"/>
        </w:rPr>
        <w:t xml:space="preserve">only works if, in a traditional Kantian way, we conceive the transcendental as the network </w:t>
      </w:r>
    </w:p>
    <w:p>
      <w:pPr>
        <w:rPr>
          <w:rFonts w:ascii="Times New Roman" w:hAnsi="Times New Roman"/>
          <w:color w:val="000000"/>
          <w:sz w:val="24"/>
          <w:szCs w:val="24"/>
        </w:rPr>
      </w:pPr>
      <w:r>
        <w:rPr>
          <w:color w:val="000000"/>
          <w:sz w:val="24"/>
          <w:szCs w:val="24"/>
        </w:rPr>
        <w:t xml:space="preserve">that structures our perspective on noumenal reality. If, however, we follow Badiou and </w:t>
      </w:r>
    </w:p>
    <w:p>
      <w:pPr>
        <w:rPr>
          <w:rFonts w:ascii="Times New Roman" w:hAnsi="Times New Roman"/>
          <w:color w:val="000000"/>
          <w:sz w:val="24"/>
          <w:szCs w:val="24"/>
        </w:rPr>
      </w:pPr>
      <w:r>
        <w:rPr>
          <w:color w:val="000000"/>
          <w:sz w:val="24"/>
          <w:szCs w:val="24"/>
        </w:rPr>
        <w:t xml:space="preserve">conceive the World—the transcendental structuring principle—as strictly immanent to </w:t>
      </w:r>
    </w:p>
    <w:p>
      <w:pPr>
        <w:rPr>
          <w:rFonts w:ascii="Times New Roman" w:hAnsi="Times New Roman"/>
          <w:color w:val="000000"/>
          <w:sz w:val="24"/>
          <w:szCs w:val="24"/>
        </w:rPr>
      </w:pPr>
      <w:r>
        <w:rPr>
          <w:color w:val="000000"/>
          <w:sz w:val="24"/>
          <w:szCs w:val="24"/>
        </w:rPr>
        <w:t xml:space="preserve">ontic reality, then we have to conclude that beings, in their material density and with their </w:t>
      </w:r>
    </w:p>
    <w:p>
      <w:pPr>
        <w:rPr>
          <w:rFonts w:ascii="Times New Roman" w:hAnsi="Times New Roman"/>
          <w:sz w:val="24"/>
          <w:szCs w:val="24"/>
        </w:rPr>
      </w:pPr>
      <w:r>
        <w:rPr>
          <w:color w:val="000000"/>
          <w:sz w:val="24"/>
          <w:szCs w:val="24"/>
        </w:rPr>
        <w:t xml:space="preserve">wealth of properties, exist </w:t>
      </w:r>
      <w:r>
        <w:rPr>
          <w:i/>
          <w:color w:val="000000"/>
          <w:sz w:val="24"/>
          <w:szCs w:val="24"/>
        </w:rPr>
        <w:t>always</w:t>
      </w:r>
      <w:r>
        <w:rPr>
          <w:color w:val="000000"/>
          <w:sz w:val="24"/>
          <w:szCs w:val="24"/>
        </w:rPr>
        <w:t xml:space="preserve"> and </w:t>
      </w:r>
      <w:r>
        <w:rPr>
          <w:i/>
          <w:color w:val="000000"/>
          <w:sz w:val="24"/>
          <w:szCs w:val="24"/>
        </w:rPr>
        <w:t>only</w:t>
      </w:r>
      <w:r>
        <w:rPr>
          <w:color w:val="000000"/>
          <w:sz w:val="24"/>
          <w:szCs w:val="24"/>
        </w:rPr>
        <w:t xml:space="preserve"> as part of a World and its determinate situation. </w:t>
      </w:r>
    </w:p>
    <w:p>
      <w:pPr>
        <w:rPr>
          <w:rFonts w:ascii="Times New Roman" w:hAnsi="Times New Roman"/>
          <w:color w:val="000000"/>
          <w:sz w:val="24"/>
          <w:szCs w:val="24"/>
        </w:rPr>
      </w:pPr>
      <w:r>
        <w:rPr>
          <w:color w:val="000000"/>
          <w:sz w:val="24"/>
          <w:szCs w:val="24"/>
        </w:rPr>
        <w:t xml:space="preserve">Beings are not neutral “raw stuff” caught up in one and then another transcendental </w:t>
      </w:r>
    </w:p>
    <w:p>
      <w:pPr>
        <w:rPr>
          <w:rFonts w:ascii="Times New Roman" w:hAnsi="Times New Roman"/>
          <w:color w:val="000000"/>
          <w:sz w:val="24"/>
          <w:szCs w:val="24"/>
        </w:rPr>
      </w:pPr>
      <w:r>
        <w:rPr>
          <w:color w:val="000000"/>
          <w:sz w:val="24"/>
          <w:szCs w:val="24"/>
        </w:rPr>
        <w:t xml:space="preserve">network—the only neutral “stuff” outside every situation is mathematical multiplicity. </w:t>
      </w:r>
    </w:p>
    <w:p>
      <w:pPr>
        <w:rPr>
          <w:rFonts w:ascii="Times New Roman" w:hAnsi="Times New Roman"/>
          <w:color w:val="000000"/>
          <w:sz w:val="24"/>
          <w:szCs w:val="24"/>
        </w:rPr>
      </w:pPr>
      <w:r>
        <w:rPr>
          <w:color w:val="000000"/>
          <w:sz w:val="24"/>
          <w:szCs w:val="24"/>
        </w:rPr>
        <w:t xml:space="preserve">There is another important consequence to be drawn from this absolute immanence of the </w:t>
      </w:r>
    </w:p>
    <w:p>
      <w:pPr>
        <w:rPr>
          <w:rFonts w:ascii="Times New Roman" w:hAnsi="Times New Roman"/>
          <w:color w:val="000000"/>
          <w:sz w:val="24"/>
          <w:szCs w:val="24"/>
        </w:rPr>
      </w:pPr>
      <w:r>
        <w:rPr>
          <w:color w:val="000000"/>
          <w:sz w:val="24"/>
          <w:szCs w:val="24"/>
        </w:rPr>
        <w:t xml:space="preserve">transcendental: we should totally reject any notion of the symptomal point of a situation as </w:t>
      </w:r>
    </w:p>
    <w:p>
      <w:pPr>
        <w:rPr>
          <w:rFonts w:ascii="Times New Roman" w:hAnsi="Times New Roman"/>
          <w:color w:val="000000"/>
          <w:sz w:val="24"/>
          <w:szCs w:val="24"/>
        </w:rPr>
      </w:pPr>
      <w:r>
        <w:rPr>
          <w:color w:val="000000"/>
          <w:sz w:val="24"/>
          <w:szCs w:val="24"/>
        </w:rPr>
        <w:t xml:space="preserve">an effect of the resistance of the inconsistent multiplicity of ontic reality to getting caught in </w:t>
      </w:r>
    </w:p>
    <w:p>
      <w:pPr>
        <w:rPr>
          <w:rFonts w:ascii="Times New Roman" w:hAnsi="Times New Roman"/>
          <w:color w:val="000000"/>
          <w:sz w:val="24"/>
          <w:szCs w:val="24"/>
        </w:rPr>
      </w:pPr>
      <w:r>
        <w:rPr>
          <w:color w:val="000000"/>
          <w:sz w:val="24"/>
          <w:szCs w:val="24"/>
        </w:rPr>
        <w:t xml:space="preserve">the grid of transcendental consistency. The point of inconsistency, of the “symptomal </w:t>
      </w:r>
    </w:p>
    <w:p>
      <w:pPr>
        <w:rPr>
          <w:rFonts w:ascii="Times New Roman" w:hAnsi="Times New Roman"/>
          <w:color w:val="000000"/>
          <w:sz w:val="24"/>
          <w:szCs w:val="24"/>
        </w:rPr>
      </w:pPr>
      <w:r>
        <w:rPr>
          <w:color w:val="000000"/>
          <w:sz w:val="24"/>
          <w:szCs w:val="24"/>
        </w:rPr>
        <w:t xml:space="preserve">torsion” of a situation, is generated by its immanent transcendental structure.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581 Although the professed task of Badiou’s </w:t>
      </w:r>
      <w:r>
        <w:rPr>
          <w:i/>
          <w:color w:val="000000"/>
          <w:sz w:val="24"/>
          <w:szCs w:val="24"/>
        </w:rPr>
        <w:t>Logics of Worlds</w:t>
      </w:r>
      <w:r>
        <w:rPr>
          <w:color w:val="000000"/>
          <w:sz w:val="24"/>
          <w:szCs w:val="24"/>
        </w:rPr>
        <w:t xml:space="preserve"> is to answer the question of how a </w:t>
      </w:r>
    </w:p>
    <w:p>
      <w:pPr>
        <w:rPr>
          <w:rFonts w:ascii="Times New Roman" w:hAnsi="Times New Roman"/>
          <w:color w:val="000000"/>
          <w:sz w:val="24"/>
          <w:szCs w:val="24"/>
        </w:rPr>
      </w:pPr>
      <w:r>
        <w:rPr>
          <w:color w:val="000000"/>
          <w:sz w:val="24"/>
          <w:szCs w:val="24"/>
        </w:rPr>
        <w:t xml:space="preserve">world (of appearing) emerges from the pure multiplicity of being, he does not (even </w:t>
      </w:r>
    </w:p>
    <w:p>
      <w:pPr>
        <w:rPr>
          <w:rFonts w:ascii="Times New Roman" w:hAnsi="Times New Roman"/>
          <w:color w:val="000000"/>
          <w:sz w:val="24"/>
          <w:szCs w:val="24"/>
        </w:rPr>
      </w:pPr>
      <w:r>
        <w:rPr>
          <w:color w:val="000000"/>
          <w:sz w:val="24"/>
          <w:szCs w:val="24"/>
        </w:rPr>
        <w:t xml:space="preserve">pretend to) really answer this question—he merely posits this transition, namely the </w:t>
      </w:r>
    </w:p>
    <w:p>
      <w:pPr>
        <w:rPr>
          <w:rFonts w:ascii="Times New Roman" w:hAnsi="Times New Roman"/>
          <w:color w:val="000000"/>
          <w:sz w:val="24"/>
          <w:szCs w:val="24"/>
        </w:rPr>
      </w:pPr>
      <w:r>
        <w:rPr>
          <w:color w:val="000000"/>
          <w:sz w:val="24"/>
          <w:szCs w:val="24"/>
        </w:rPr>
        <w:t xml:space="preserve">emergence of a world, as a fact, and then goes on to describe the transcendental structure </w:t>
      </w:r>
    </w:p>
    <w:p>
      <w:pPr>
        <w:rPr>
          <w:rFonts w:ascii="Times New Roman" w:hAnsi="Times New Roman"/>
          <w:color w:val="000000"/>
          <w:sz w:val="24"/>
          <w:szCs w:val="24"/>
        </w:rPr>
      </w:pPr>
      <w:r>
        <w:rPr>
          <w:color w:val="000000"/>
          <w:sz w:val="24"/>
          <w:szCs w:val="24"/>
        </w:rPr>
        <w:t xml:space="preserve">of a world. From time to time, however, he risks a formulation which borders on Gnostic </w:t>
      </w:r>
    </w:p>
    <w:p>
      <w:pPr>
        <w:rPr>
          <w:rFonts w:ascii="Times New Roman" w:hAnsi="Times New Roman"/>
          <w:sz w:val="24"/>
          <w:szCs w:val="24"/>
        </w:rPr>
      </w:pPr>
      <w:r>
        <w:rPr>
          <w:i/>
          <w:color w:val="000000"/>
          <w:sz w:val="24"/>
          <w:szCs w:val="24"/>
        </w:rPr>
        <w:t>Schwärmerei</w:t>
      </w:r>
      <w:r>
        <w:rPr>
          <w:color w:val="000000"/>
          <w:sz w:val="24"/>
          <w:szCs w:val="24"/>
        </w:rPr>
        <w:t xml:space="preserve">, as in the following passage: A kind of push, which is essentially topological, makes it that the multiple is not satisfied by being what it is since, as appearing, it is </w:t>
      </w:r>
      <w:r>
        <w:rPr>
          <w:i/>
          <w:color w:val="000000"/>
          <w:sz w:val="24"/>
          <w:szCs w:val="24"/>
        </w:rPr>
        <w:t>there</w:t>
      </w:r>
      <w:r>
        <w:rPr>
          <w:color w:val="000000"/>
          <w:sz w:val="24"/>
          <w:szCs w:val="24"/>
        </w:rPr>
        <w:t xml:space="preserve"> that it has to be what it is. But what does this “being‐there” mean, this being which comes to be insofar as it appears? It is </w:t>
      </w:r>
    </w:p>
    <w:p>
      <w:pPr>
        <w:rPr>
          <w:rFonts w:ascii="Times New Roman" w:hAnsi="Times New Roman"/>
          <w:color w:val="000000"/>
          <w:sz w:val="24"/>
          <w:szCs w:val="24"/>
        </w:rPr>
      </w:pPr>
      <w:r>
        <w:rPr>
          <w:color w:val="000000"/>
          <w:sz w:val="24"/>
          <w:szCs w:val="24"/>
        </w:rPr>
        <w:t xml:space="preserve">not possible to separate an extension from what dwells in it, or a world from the objects </w:t>
      </w:r>
    </w:p>
    <w:p>
      <w:pPr>
        <w:rPr>
          <w:rFonts w:ascii="Times New Roman" w:hAnsi="Times New Roman"/>
          <w:color w:val="000000"/>
          <w:sz w:val="24"/>
          <w:szCs w:val="24"/>
        </w:rPr>
      </w:pPr>
      <w:r>
        <w:rPr>
          <w:color w:val="000000"/>
          <w:sz w:val="24"/>
          <w:szCs w:val="24"/>
        </w:rPr>
        <w:t xml:space="preserve">which compose it.2 </w:t>
      </w:r>
    </w:p>
    <w:p>
      <w:pPr>
        <w:rPr>
          <w:rFonts w:ascii="Times New Roman" w:hAnsi="Times New Roman"/>
          <w:sz w:val="24"/>
          <w:szCs w:val="24"/>
        </w:rPr>
      </w:pPr>
      <w:r>
        <w:rPr>
          <w:color w:val="000000"/>
          <w:sz w:val="24"/>
          <w:szCs w:val="24"/>
        </w:rPr>
        <w:t xml:space="preserve">Note how Badiou here claims the exact opposite of Heidegger: the whole point of Heidegger’s “ontological difference” as the difference between appearing entities and the horizon‐world of appearing is that one can and should separate a world from the objects which compose it—ontological difference </w:t>
      </w:r>
      <w:r>
        <w:rPr>
          <w:i/>
          <w:color w:val="000000"/>
          <w:sz w:val="24"/>
          <w:szCs w:val="24"/>
        </w:rPr>
        <w:t>is</w:t>
      </w:r>
      <w:r>
        <w:rPr>
          <w:color w:val="000000"/>
          <w:sz w:val="24"/>
          <w:szCs w:val="24"/>
        </w:rPr>
        <w:t xml:space="preserve"> this separation. The problem here is </w:t>
      </w:r>
      <w:r>
        <w:rPr>
          <w:i/>
          <w:color w:val="000000"/>
          <w:sz w:val="24"/>
          <w:szCs w:val="24"/>
        </w:rPr>
        <w:t xml:space="preserve">the </w:t>
      </w:r>
      <w:r>
        <w:rPr>
          <w:color w:val="000000"/>
          <w:sz w:val="24"/>
          <w:szCs w:val="24"/>
        </w:rPr>
        <w:t xml:space="preserve">problem: not that of how we pass from appearances to true being, but the opposite, the truly hard one—how we pass from being to appearing, how and why does being start to appear to itself? In other words, the problem is one of locality, of a focal point always presupposed in a “world.”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[Badiou’s multiplicity of worlds is in his book Alain Badiou, </w:t>
      </w:r>
      <w:r>
        <w:rPr>
          <w:i/>
          <w:color w:val="000000"/>
          <w:sz w:val="24"/>
          <w:szCs w:val="24"/>
        </w:rPr>
        <w:t>Logiques des mondes</w:t>
      </w:r>
      <w:r>
        <w:rPr>
          <w:color w:val="000000"/>
          <w:sz w:val="24"/>
          <w:szCs w:val="24"/>
        </w:rPr>
        <w:t>, Paris: Seuil 2006, p. 9.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581 In his </w:t>
      </w:r>
      <w:r>
        <w:rPr>
          <w:i/>
          <w:color w:val="000000"/>
          <w:sz w:val="24"/>
          <w:szCs w:val="24"/>
        </w:rPr>
        <w:t>Human Touch</w:t>
      </w:r>
      <w:r>
        <w:rPr>
          <w:color w:val="000000"/>
          <w:sz w:val="24"/>
          <w:szCs w:val="24"/>
        </w:rPr>
        <w:t xml:space="preserve">, Michael Frayn noted the radical relativity of our notion of the </w:t>
      </w:r>
    </w:p>
    <w:p>
      <w:pPr>
        <w:rPr>
          <w:rFonts w:ascii="Times New Roman" w:hAnsi="Times New Roman"/>
          <w:color w:val="000000"/>
          <w:sz w:val="24"/>
          <w:szCs w:val="24"/>
        </w:rPr>
      </w:pPr>
      <w:r>
        <w:rPr>
          <w:color w:val="000000"/>
          <w:sz w:val="24"/>
          <w:szCs w:val="24"/>
        </w:rPr>
        <w:t xml:space="preserve">universe: when we talk about the micro‐dimensions of quantum physics, so small as to be </w:t>
      </w:r>
    </w:p>
    <w:p>
      <w:pPr>
        <w:rPr>
          <w:rFonts w:ascii="Times New Roman" w:hAnsi="Times New Roman"/>
          <w:color w:val="000000"/>
          <w:sz w:val="24"/>
          <w:szCs w:val="24"/>
        </w:rPr>
      </w:pPr>
      <w:r>
        <w:rPr>
          <w:color w:val="000000"/>
          <w:sz w:val="24"/>
          <w:szCs w:val="24"/>
        </w:rPr>
        <w:t xml:space="preserve">unimaginable, or about the vastness of the universe, so large that we are an imperceptible </w:t>
      </w:r>
    </w:p>
    <w:p>
      <w:pPr>
        <w:rPr>
          <w:rFonts w:ascii="Times New Roman" w:hAnsi="Times New Roman"/>
          <w:color w:val="000000"/>
          <w:sz w:val="24"/>
          <w:szCs w:val="24"/>
        </w:rPr>
      </w:pPr>
      <w:r>
        <w:rPr>
          <w:color w:val="000000"/>
          <w:sz w:val="24"/>
          <w:szCs w:val="24"/>
        </w:rPr>
        <w:t xml:space="preserve">speck within it, we always presuppose our gaze, our “normal” measure of greatness: </w:t>
      </w:r>
    </w:p>
    <w:p>
      <w:pPr>
        <w:rPr>
          <w:rFonts w:ascii="Times New Roman" w:hAnsi="Times New Roman"/>
          <w:color w:val="000000"/>
          <w:sz w:val="24"/>
          <w:szCs w:val="24"/>
        </w:rPr>
      </w:pPr>
      <w:r>
        <w:rPr>
          <w:color w:val="000000"/>
          <w:sz w:val="24"/>
          <w:szCs w:val="24"/>
        </w:rPr>
        <w:t xml:space="preserve">quantum waves are small, the universe is large, with regard to our standards. The lesson is </w:t>
      </w:r>
    </w:p>
    <w:p>
      <w:pPr>
        <w:rPr>
          <w:rFonts w:ascii="Times New Roman" w:hAnsi="Times New Roman"/>
          <w:sz w:val="24"/>
          <w:szCs w:val="24"/>
        </w:rPr>
      </w:pPr>
      <w:r>
        <w:rPr>
          <w:color w:val="000000"/>
          <w:sz w:val="24"/>
          <w:szCs w:val="24"/>
        </w:rPr>
        <w:t xml:space="preserve">that </w:t>
      </w:r>
      <w:r>
        <w:rPr>
          <w:i/>
          <w:color w:val="000000"/>
          <w:sz w:val="24"/>
          <w:szCs w:val="24"/>
        </w:rPr>
        <w:t>every</w:t>
      </w:r>
      <w:r>
        <w:rPr>
          <w:color w:val="000000"/>
          <w:sz w:val="24"/>
          <w:szCs w:val="24"/>
        </w:rPr>
        <w:t xml:space="preserve"> notion of “objective reality” is bound to a subjective point.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[Frayn’s book is from 2007!!!!!!!!!!!!!!!!!!!!!!!!!!!!!!]</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582 (quoted from Badiou) “Every atom of appearing is real.” This axiom indicates that, at the atomic level (which means: when we are dealing with only one element of the multiple which appears), </w:t>
      </w:r>
    </w:p>
    <w:p>
      <w:pPr>
        <w:rPr>
          <w:rFonts w:ascii="Times New Roman" w:hAnsi="Times New Roman"/>
          <w:color w:val="000000"/>
          <w:sz w:val="24"/>
          <w:szCs w:val="24"/>
        </w:rPr>
      </w:pPr>
      <w:r>
        <w:rPr>
          <w:color w:val="000000"/>
          <w:sz w:val="24"/>
          <w:szCs w:val="24"/>
        </w:rPr>
        <w:t xml:space="preserve">we can identify the atom of appearing and a real element of the multiple in question (in the </w:t>
      </w:r>
    </w:p>
    <w:p>
      <w:pPr>
        <w:rPr>
          <w:rFonts w:ascii="Times New Roman" w:hAnsi="Times New Roman"/>
          <w:color w:val="000000"/>
          <w:sz w:val="24"/>
          <w:szCs w:val="24"/>
        </w:rPr>
      </w:pPr>
      <w:r>
        <w:rPr>
          <w:color w:val="000000"/>
          <w:sz w:val="24"/>
          <w:szCs w:val="24"/>
        </w:rPr>
        <w:t xml:space="preserve">ontological sense: this element “belongs” to it). We enter here the deepest considerations of </w:t>
      </w:r>
    </w:p>
    <w:p>
      <w:pPr>
        <w:rPr>
          <w:rFonts w:ascii="Times New Roman" w:hAnsi="Times New Roman"/>
          <w:color w:val="000000"/>
          <w:sz w:val="24"/>
          <w:szCs w:val="24"/>
        </w:rPr>
      </w:pPr>
      <w:r>
        <w:rPr>
          <w:color w:val="000000"/>
          <w:sz w:val="24"/>
          <w:szCs w:val="24"/>
        </w:rPr>
        <w:t xml:space="preserve">the link between ontology and logic, between being and appearing. To adopt the principle </w:t>
      </w:r>
    </w:p>
    <w:p>
      <w:pPr>
        <w:rPr>
          <w:rFonts w:ascii="Times New Roman" w:hAnsi="Times New Roman"/>
          <w:color w:val="000000"/>
          <w:sz w:val="24"/>
          <w:szCs w:val="24"/>
        </w:rPr>
      </w:pPr>
      <w:r>
        <w:rPr>
          <w:color w:val="000000"/>
          <w:sz w:val="24"/>
          <w:szCs w:val="24"/>
        </w:rPr>
        <w:t xml:space="preserve">of materialism means to admit that, at a minimal point of appearing, there is a kind of </w:t>
      </w:r>
    </w:p>
    <w:p>
      <w:pPr>
        <w:rPr>
          <w:rFonts w:ascii="Times New Roman" w:hAnsi="Times New Roman"/>
          <w:color w:val="000000"/>
          <w:sz w:val="24"/>
          <w:szCs w:val="24"/>
        </w:rPr>
      </w:pPr>
      <w:r>
        <w:rPr>
          <w:color w:val="000000"/>
          <w:sz w:val="24"/>
          <w:szCs w:val="24"/>
        </w:rPr>
        <w:t xml:space="preserve">“fusion” with the being which appears. An atom of appearing is in a way “prescribed” by a </w:t>
      </w:r>
    </w:p>
    <w:p>
      <w:pPr>
        <w:rPr>
          <w:rFonts w:ascii="Times New Roman" w:hAnsi="Times New Roman"/>
          <w:color w:val="000000"/>
          <w:sz w:val="24"/>
          <w:szCs w:val="24"/>
        </w:rPr>
      </w:pPr>
      <w:r>
        <w:rPr>
          <w:color w:val="000000"/>
          <w:sz w:val="24"/>
          <w:szCs w:val="24"/>
        </w:rPr>
        <w:t>real element of the multiple.6</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582 Badiou does not really account for how Truths can reach across different worlds. How can we combine this trans‐worldly character of Truth with his emphatic claim that every Truth is localized, the Truth </w:t>
      </w:r>
      <w:r>
        <w:rPr>
          <w:i/>
          <w:color w:val="000000"/>
          <w:sz w:val="24"/>
          <w:szCs w:val="24"/>
        </w:rPr>
        <w:t>of</w:t>
      </w:r>
      <w:r>
        <w:rPr>
          <w:color w:val="000000"/>
          <w:sz w:val="24"/>
          <w:szCs w:val="24"/>
        </w:rPr>
        <w:t xml:space="preserve"> a certain situation within a World? The key axiom of Badiou’s “logics of worlds” concerns the concept of the “inexistent” of a world: “</w:t>
      </w:r>
      <w:r>
        <w:rPr>
          <w:i/>
          <w:color w:val="000000"/>
          <w:sz w:val="24"/>
          <w:szCs w:val="24"/>
        </w:rPr>
        <w:t>If a multiplicity appears in a world, one element of this multiplicity and only one is an inexistent of this world</w:t>
      </w:r>
      <w:r>
        <w:rPr>
          <w:color w:val="000000"/>
          <w:sz w:val="24"/>
          <w:szCs w:val="24"/>
        </w:rPr>
        <w:t>.”7 A “non‐existent” is an element which is part of a world but participates in it with the minimal degree of intensity; that is, the transcendental structure of this world renders it “invisible”: “The thing is in the world, but its appearing in the world is the destruction of its identity.”8</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640 A brief note of explanation: for Badiou, mathematics is the only true ontology, the </w:t>
      </w:r>
    </w:p>
    <w:p>
      <w:pPr>
        <w:rPr>
          <w:rFonts w:ascii="Times New Roman" w:hAnsi="Times New Roman"/>
          <w:color w:val="000000"/>
          <w:sz w:val="24"/>
          <w:szCs w:val="24"/>
        </w:rPr>
      </w:pPr>
      <w:r>
        <w:rPr>
          <w:color w:val="000000"/>
          <w:sz w:val="24"/>
          <w:szCs w:val="24"/>
        </w:rPr>
        <w:t xml:space="preserve">science of Being as such, in itself, which consists of pure multiplicities of multiplicities </w:t>
      </w:r>
    </w:p>
    <w:p>
      <w:pPr>
        <w:rPr>
          <w:rFonts w:ascii="Times New Roman" w:hAnsi="Times New Roman"/>
          <w:color w:val="000000"/>
          <w:sz w:val="24"/>
          <w:szCs w:val="24"/>
        </w:rPr>
      </w:pPr>
      <w:r>
        <w:rPr>
          <w:color w:val="000000"/>
          <w:sz w:val="24"/>
          <w:szCs w:val="24"/>
        </w:rPr>
        <w:t xml:space="preserve">against the background of a Void, while a logic is always the logic of a world, the immanent </w:t>
      </w:r>
    </w:p>
    <w:p>
      <w:pPr>
        <w:rPr>
          <w:rFonts w:ascii="Times New Roman" w:hAnsi="Times New Roman"/>
          <w:color w:val="000000"/>
          <w:sz w:val="24"/>
          <w:szCs w:val="24"/>
        </w:rPr>
      </w:pPr>
      <w:r>
        <w:rPr>
          <w:color w:val="000000"/>
          <w:sz w:val="24"/>
          <w:szCs w:val="24"/>
        </w:rPr>
        <w:t xml:space="preserve">structure of the transcendental coordinates of a certain mode of appearing of entities. For </w:t>
      </w:r>
    </w:p>
    <w:p>
      <w:pPr>
        <w:rPr>
          <w:rFonts w:ascii="Times New Roman" w:hAnsi="Times New Roman"/>
          <w:color w:val="000000"/>
          <w:sz w:val="24"/>
          <w:szCs w:val="24"/>
        </w:rPr>
      </w:pPr>
      <w:r>
        <w:rPr>
          <w:color w:val="000000"/>
          <w:sz w:val="24"/>
          <w:szCs w:val="24"/>
        </w:rPr>
        <w:t xml:space="preserve">Badiou, the multiplicity of worlds is irreducible, and there is no higher unifying matrix that </w:t>
      </w:r>
    </w:p>
    <w:p>
      <w:pPr>
        <w:rPr>
          <w:rFonts w:ascii="Times New Roman" w:hAnsi="Times New Roman"/>
          <w:color w:val="000000"/>
          <w:sz w:val="24"/>
          <w:szCs w:val="24"/>
        </w:rPr>
      </w:pPr>
      <w:r>
        <w:rPr>
          <w:color w:val="000000"/>
          <w:sz w:val="24"/>
          <w:szCs w:val="24"/>
        </w:rPr>
        <w:t xml:space="preserve">would allow us to deduce one from the other, or to mediate them into a higher </w:t>
      </w:r>
    </w:p>
    <w:p>
      <w:pPr>
        <w:rPr>
          <w:rFonts w:ascii="Times New Roman" w:hAnsi="Times New Roman"/>
          <w:color w:val="000000"/>
          <w:sz w:val="24"/>
          <w:szCs w:val="24"/>
        </w:rPr>
      </w:pPr>
      <w:r>
        <w:rPr>
          <w:color w:val="000000"/>
          <w:sz w:val="24"/>
          <w:szCs w:val="24"/>
        </w:rPr>
        <w:t xml:space="preserve">totality—therein resides the fateful limitation of Hegel’s logic.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[my comments: Badiou’s book in 2006!!!! exactly as Zizek 2006. Obviously, just coincidence!!! Badiou’s ideas are UNBELIEVALBE similar ideas to my ideas 2002-3-5!!!… what I read in Zizek’s book (2012). I really do not have time to read Badiou’s book 2006! Anyway, the reader can consider Badiou on my list!]</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 Chapter 14: “The Ontology of quantum mechanics” [This chapter I read, all the other I too a look… Incredible: a lot about Hegel, Badiou, Kant, Heidegger, Freud, etc.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(649) Like thought, the subject (Self) is also immaterial: its One‐ness, its self‐identity, is not reducible to its material support. I am precisely </w:t>
      </w:r>
      <w:r>
        <w:rPr>
          <w:i/>
          <w:color w:val="000000"/>
          <w:sz w:val="24"/>
          <w:szCs w:val="24"/>
        </w:rPr>
        <w:t>not</w:t>
      </w:r>
      <w:r>
        <w:rPr>
          <w:color w:val="000000"/>
          <w:sz w:val="24"/>
          <w:szCs w:val="24"/>
        </w:rPr>
        <w:t xml:space="preserve"> my body: the Self can only arise against the background of the death of its substantial being, of what it is “objectively.”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The first step in resolving this deadlock is to invert the standard “realist” notion of an ontologically fully constituted reality which exists “out there independently of our mind” and is then only imperfectly “reflected” in human cognition—the lesson of Kant’s transcendental idealism should be fully absorbed here: it is the subjective act of transcendental synthesis which transforms the chaotic array of sensual impressions into “objective reality.” Shamelessly ignoring the objection that we are confounding ontological and empirical levels, here we must invoke quantum physics: it is the collapse of the quantum waves in the act of perception which fixes quantum oscillations into a single </w:t>
      </w:r>
    </w:p>
    <w:p>
      <w:pPr>
        <w:rPr>
          <w:rFonts w:ascii="Times New Roman" w:hAnsi="Times New Roman"/>
          <w:color w:val="000000"/>
          <w:sz w:val="24"/>
          <w:szCs w:val="24"/>
        </w:rPr>
      </w:pPr>
      <w:r>
        <w:rPr>
          <w:color w:val="000000"/>
          <w:sz w:val="24"/>
          <w:szCs w:val="24"/>
        </w:rPr>
        <w:t xml:space="preserve">objective reality. And, furthermore, this point must be universalized: every figure of reality </w:t>
      </w:r>
    </w:p>
    <w:p>
      <w:pPr>
        <w:rPr>
          <w:rFonts w:ascii="Times New Roman" w:hAnsi="Times New Roman"/>
          <w:color w:val="000000"/>
          <w:sz w:val="24"/>
          <w:szCs w:val="24"/>
        </w:rPr>
      </w:pPr>
      <w:r>
        <w:rPr>
          <w:color w:val="000000"/>
          <w:sz w:val="24"/>
          <w:szCs w:val="24"/>
        </w:rPr>
        <w:t xml:space="preserve">is rooted in a determinate standpoint. Even at a level closer to us, we know how different </w:t>
      </w:r>
    </w:p>
    <w:p>
      <w:pPr>
        <w:rPr>
          <w:rFonts w:ascii="Times New Roman" w:hAnsi="Times New Roman"/>
          <w:color w:val="000000"/>
          <w:sz w:val="24"/>
          <w:szCs w:val="24"/>
        </w:rPr>
      </w:pPr>
      <w:r>
        <w:rPr>
          <w:color w:val="000000"/>
          <w:sz w:val="24"/>
          <w:szCs w:val="24"/>
        </w:rPr>
        <w:t>“reality” appears to a frog or a bird, starting with the different tapestry of colors: each living being perceives (and interacts with) its own “reality.”</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650 It is against this background that one can make out the contours of what can perhaps only be designated by the oxymoron “transcendental materialism” (proposed by Adrian Johnston): all reality is transcendentally constituted, “correlative” to a subjective position, and, to push this through to the end, the way out of this “correlationist” circle is not to try to directly reach the In‐itself, but to inscribe this transcendental correlation </w:t>
      </w:r>
      <w:r>
        <w:rPr>
          <w:i/>
          <w:color w:val="000000"/>
          <w:sz w:val="24"/>
          <w:szCs w:val="24"/>
        </w:rPr>
        <w:t>into the Thing itself</w:t>
      </w:r>
      <w:r>
        <w:rPr>
          <w:color w:val="000000"/>
          <w:sz w:val="24"/>
          <w:szCs w:val="24"/>
        </w:rPr>
        <w:t xml:space="preserve">. The path to the In‐itself leads through the subjective gap, since the gap between For‐us and In‐itself is immanent to the In‐itself: appearance is itself “objective,” therein resides the truth of the realist problem of “How can we pass from appearance </w:t>
      </w:r>
    </w:p>
    <w:p>
      <w:pPr>
        <w:rPr>
          <w:rFonts w:ascii="Times New Roman" w:hAnsi="Times New Roman"/>
          <w:color w:val="000000"/>
          <w:sz w:val="24"/>
          <w:szCs w:val="24"/>
        </w:rPr>
      </w:pPr>
      <w:r>
        <w:rPr>
          <w:color w:val="000000"/>
          <w:sz w:val="24"/>
          <w:szCs w:val="24"/>
        </w:rPr>
        <w:t>For‐us to reality In‐itself?”</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(650) But this is the premise any serious form of dialectical materialism has to do away with: there is no “objective” reality, every reality is already transcendentally constituted. “Reality” is not the transcendent hard core that eludes our grasp, accessible to us only in a distorted perspectival approach; it is rather the very gap that separates different perspectival approaches. The “Real” is not the inaccessible X, it is the very cause or obstacle that distorts our view on reality, that prevents our direct access to it. The real difficulty is to think the subjective perspective as inscribed in “reality” itself.</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652 Take, for example, the impossibility of reconciling relativity theory and quantum physics in a consistent Theory of Everything: there is no way to resolve the tension between the two by means of an “immanent” dialectical reflection in which the problem itself becomes its own solution. All we can do is wait for a contingent scientific breakthrough—only then will it be possible to retroactively reconstruct the logic of the process. As we have seen, the price Meillassoux pays for excluding the complex of Truth‐Event‐Subject is the return of a naïve ontology of levels: physical reality, life, mind. … In biology, for instance, we have at the level of reality only bodily interaction. “Life proper” emerges at the minimally “ideal” level, as an immaterial event which provides the form of unity of the living body which allows it to “remain the same” throughout the incessant change of its material components.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[Another one:  Meillassoux with a book published in 2006!!!!!!!!!!!!]</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658 Quantum physics clearly has weird ontological consequences. The origin of this </w:t>
      </w:r>
    </w:p>
    <w:p>
      <w:pPr>
        <w:rPr>
          <w:rFonts w:ascii="Times New Roman" w:hAnsi="Times New Roman"/>
          <w:color w:val="000000"/>
          <w:sz w:val="24"/>
          <w:szCs w:val="24"/>
        </w:rPr>
      </w:pPr>
      <w:r>
        <w:rPr>
          <w:color w:val="000000"/>
          <w:sz w:val="24"/>
          <w:szCs w:val="24"/>
        </w:rPr>
        <w:t xml:space="preserve">weirdness is the duality of (extended) wave and (compact) particle which arose out of an </w:t>
      </w:r>
    </w:p>
    <w:p>
      <w:pPr>
        <w:rPr>
          <w:rFonts w:ascii="Times New Roman" w:hAnsi="Times New Roman"/>
          <w:color w:val="000000"/>
          <w:sz w:val="24"/>
          <w:szCs w:val="24"/>
        </w:rPr>
      </w:pPr>
      <w:r>
        <w:rPr>
          <w:color w:val="000000"/>
          <w:sz w:val="24"/>
          <w:szCs w:val="24"/>
        </w:rPr>
        <w:t xml:space="preserve">enigma noted by de Broglie when he tried to conceive the electron as a particle: “If an </w:t>
      </w:r>
    </w:p>
    <w:p>
      <w:pPr>
        <w:rPr>
          <w:rFonts w:ascii="Times New Roman" w:hAnsi="Times New Roman"/>
          <w:color w:val="000000"/>
          <w:sz w:val="24"/>
          <w:szCs w:val="24"/>
        </w:rPr>
      </w:pPr>
      <w:r>
        <w:rPr>
          <w:color w:val="000000"/>
          <w:sz w:val="24"/>
          <w:szCs w:val="24"/>
        </w:rPr>
        <w:t xml:space="preserve">electron in a hydrogen atom were a compact particle, how could it possibly ‘know’ the size </w:t>
      </w:r>
    </w:p>
    <w:p>
      <w:pPr>
        <w:rPr>
          <w:rFonts w:ascii="Times New Roman" w:hAnsi="Times New Roman"/>
          <w:color w:val="000000"/>
          <w:sz w:val="24"/>
          <w:szCs w:val="24"/>
        </w:rPr>
      </w:pPr>
      <w:r>
        <w:rPr>
          <w:color w:val="000000"/>
          <w:sz w:val="24"/>
          <w:szCs w:val="24"/>
        </w:rPr>
        <w:t xml:space="preserve">of an orbit in order to follow only those orbits allowed by Bohr’s by‐now famous </w:t>
      </w:r>
    </w:p>
    <w:p>
      <w:pPr>
        <w:rPr>
          <w:rFonts w:ascii="Times New Roman" w:hAnsi="Times New Roman"/>
          <w:color w:val="000000"/>
          <w:sz w:val="24"/>
          <w:szCs w:val="24"/>
        </w:rPr>
      </w:pPr>
      <w:r>
        <w:rPr>
          <w:color w:val="000000"/>
          <w:sz w:val="24"/>
          <w:szCs w:val="24"/>
        </w:rPr>
        <w:t xml:space="preserve">formula?”17 Bohr’s solution to the ontological status of complementarity (wave or particle) </w:t>
      </w:r>
    </w:p>
    <w:p>
      <w:pPr>
        <w:rPr>
          <w:rFonts w:ascii="Times New Roman" w:hAnsi="Times New Roman"/>
          <w:color w:val="000000"/>
          <w:sz w:val="24"/>
          <w:szCs w:val="24"/>
        </w:rPr>
      </w:pPr>
      <w:r>
        <w:rPr>
          <w:color w:val="000000"/>
          <w:sz w:val="24"/>
          <w:szCs w:val="24"/>
        </w:rPr>
        <w:t xml:space="preserve">is that the microscopic system, the atom, [does not exist] in and of itself. We must always </w:t>
      </w:r>
    </w:p>
    <w:p>
      <w:pPr>
        <w:rPr>
          <w:rFonts w:ascii="Times New Roman" w:hAnsi="Times New Roman"/>
          <w:color w:val="000000"/>
          <w:sz w:val="24"/>
          <w:szCs w:val="24"/>
        </w:rPr>
      </w:pPr>
      <w:r>
        <w:rPr>
          <w:color w:val="000000"/>
          <w:sz w:val="24"/>
          <w:szCs w:val="24"/>
        </w:rPr>
        <w:t xml:space="preserve">include in our discussion—implicitly at least—the different macroscopic experimental </w:t>
      </w:r>
    </w:p>
    <w:p>
      <w:pPr>
        <w:rPr>
          <w:rFonts w:ascii="Times New Roman" w:hAnsi="Times New Roman"/>
          <w:color w:val="000000"/>
          <w:sz w:val="24"/>
          <w:szCs w:val="24"/>
        </w:rPr>
      </w:pPr>
      <w:r>
        <w:rPr>
          <w:color w:val="000000"/>
          <w:sz w:val="24"/>
          <w:szCs w:val="24"/>
        </w:rPr>
        <w:t xml:space="preserve">apparatuses used to display each of the two complementary aspects. All is then fine, </w:t>
      </w:r>
    </w:p>
    <w:p>
      <w:pPr>
        <w:rPr>
          <w:rFonts w:ascii="Times New Roman" w:hAnsi="Times New Roman"/>
          <w:color w:val="000000"/>
          <w:sz w:val="24"/>
          <w:szCs w:val="24"/>
        </w:rPr>
      </w:pPr>
      <w:r>
        <w:rPr>
          <w:color w:val="000000"/>
          <w:sz w:val="24"/>
          <w:szCs w:val="24"/>
        </w:rPr>
        <w:t xml:space="preserve">because it is ultimately only the classical behavior of such apparatus that we report … </w:t>
      </w:r>
    </w:p>
    <w:p>
      <w:pPr>
        <w:rPr>
          <w:rFonts w:ascii="Times New Roman" w:hAnsi="Times New Roman"/>
          <w:color w:val="000000"/>
          <w:sz w:val="24"/>
          <w:szCs w:val="24"/>
        </w:rPr>
      </w:pPr>
      <w:r>
        <w:rPr>
          <w:color w:val="000000"/>
          <w:sz w:val="24"/>
          <w:szCs w:val="24"/>
        </w:rPr>
        <w:t xml:space="preserve">although physicists talk of atoms and other microscopic entities as if they were actual </w:t>
      </w:r>
    </w:p>
    <w:p>
      <w:pPr>
        <w:rPr>
          <w:rFonts w:ascii="Times New Roman" w:hAnsi="Times New Roman"/>
          <w:color w:val="000000"/>
          <w:sz w:val="24"/>
          <w:szCs w:val="24"/>
        </w:rPr>
      </w:pPr>
      <w:r>
        <w:rPr>
          <w:color w:val="000000"/>
          <w:sz w:val="24"/>
          <w:szCs w:val="24"/>
        </w:rPr>
        <w:t xml:space="preserve">physical things, they are really only concepts we use to describe the behavior of our </w:t>
      </w:r>
    </w:p>
    <w:p>
      <w:pPr>
        <w:rPr>
          <w:rFonts w:ascii="Times New Roman" w:hAnsi="Times New Roman"/>
          <w:color w:val="000000"/>
          <w:sz w:val="24"/>
          <w:szCs w:val="24"/>
        </w:rPr>
      </w:pPr>
      <w:r>
        <w:rPr>
          <w:color w:val="000000"/>
          <w:sz w:val="24"/>
          <w:szCs w:val="24"/>
        </w:rPr>
        <w:t>measuring instruments.18</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658 Although Bohr avoids this trap, his limit betrays his lack of the properly philosophical transcendental reflection, discernible in the fundamental ontological inconsistency of his account of how what we perceive as ordinary “external reality” emerges only through the collapse of the wave function in the act of measuring: if ordinary empirical reality constitutes itself through measuring, how do we account for the measuring apparatuses themselves which are part of this same empirical reality? Are we not dealing here with a </w:t>
      </w:r>
      <w:r>
        <w:rPr>
          <w:i/>
          <w:color w:val="000000"/>
          <w:sz w:val="24"/>
          <w:szCs w:val="24"/>
        </w:rPr>
        <w:t>petitio principii</w:t>
      </w:r>
      <w:r>
        <w:rPr>
          <w:color w:val="000000"/>
          <w:sz w:val="24"/>
          <w:szCs w:val="24"/>
        </w:rPr>
        <w:t xml:space="preserve">, that is, is not the </w:t>
      </w:r>
      <w:r>
        <w:rPr>
          <w:i/>
          <w:color w:val="000000"/>
          <w:sz w:val="24"/>
          <w:szCs w:val="24"/>
        </w:rPr>
        <w:t>explanandum</w:t>
      </w:r>
      <w:r>
        <w:rPr>
          <w:color w:val="000000"/>
          <w:sz w:val="24"/>
          <w:szCs w:val="24"/>
        </w:rPr>
        <w:t xml:space="preserve"> part of the </w:t>
      </w:r>
      <w:r>
        <w:rPr>
          <w:i/>
          <w:color w:val="000000"/>
          <w:sz w:val="24"/>
          <w:szCs w:val="24"/>
        </w:rPr>
        <w:t>explanans</w:t>
      </w:r>
      <w:r>
        <w:rPr>
          <w:color w:val="000000"/>
          <w:sz w:val="24"/>
          <w:szCs w:val="24"/>
        </w:rPr>
        <w:t xml:space="preserve">?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662 There are, again, two deviant approaches to this enigma: the spiritualist one (the </w:t>
      </w:r>
    </w:p>
    <w:p>
      <w:pPr>
        <w:rPr>
          <w:rFonts w:ascii="Times New Roman" w:hAnsi="Times New Roman"/>
          <w:color w:val="000000"/>
          <w:sz w:val="24"/>
          <w:szCs w:val="24"/>
        </w:rPr>
      </w:pPr>
      <w:r>
        <w:rPr>
          <w:color w:val="000000"/>
          <w:sz w:val="24"/>
          <w:szCs w:val="24"/>
        </w:rPr>
        <w:t xml:space="preserve">[observer’s] mind creates reality, the universe has to be observed by God in order to exist), </w:t>
      </w:r>
    </w:p>
    <w:p>
      <w:pPr>
        <w:rPr>
          <w:rFonts w:ascii="Times New Roman" w:hAnsi="Times New Roman"/>
          <w:color w:val="000000"/>
          <w:sz w:val="24"/>
          <w:szCs w:val="24"/>
        </w:rPr>
      </w:pPr>
      <w:r>
        <w:rPr>
          <w:color w:val="000000"/>
          <w:sz w:val="24"/>
          <w:szCs w:val="24"/>
        </w:rPr>
        <w:t xml:space="preserve">and over‐hasty naturalization (the collapse of the wave function needs no observer in the </w:t>
      </w:r>
    </w:p>
    <w:p>
      <w:pPr>
        <w:rPr>
          <w:rFonts w:ascii="Times New Roman" w:hAnsi="Times New Roman"/>
          <w:color w:val="000000"/>
          <w:sz w:val="24"/>
          <w:szCs w:val="24"/>
        </w:rPr>
      </w:pPr>
      <w:r>
        <w:rPr>
          <w:color w:val="000000"/>
          <w:sz w:val="24"/>
          <w:szCs w:val="24"/>
        </w:rPr>
        <w:t xml:space="preserve">sense of a consciousness, observing stands for simple registration by the environment, so </w:t>
      </w:r>
    </w:p>
    <w:p>
      <w:pPr>
        <w:rPr>
          <w:rFonts w:ascii="Times New Roman" w:hAnsi="Times New Roman"/>
          <w:color w:val="000000"/>
          <w:sz w:val="24"/>
          <w:szCs w:val="24"/>
        </w:rPr>
      </w:pPr>
      <w:r>
        <w:rPr>
          <w:color w:val="000000"/>
          <w:sz w:val="24"/>
          <w:szCs w:val="24"/>
        </w:rPr>
        <w:t xml:space="preserve">everything in nature is “observed” all the time by the environment with which it interacts).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[INCREDIBLE similar to my ideas from articles 2005, 2006!!!!!!!!!]</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664 Reality‐in‐itself is Nothingness, the Void, and out of this Void, partial, not yet fully constituted constellations of reality appear; these constellations are never “all,” they are always ontologically truncated, as if visible (and existing) only from a certain limited perspective. There is only a multiplicity of truncated universes: from the standpoint of the All, there is nothing but the Void. Or, to risk a simplified formulation: “objectively” there is nothing, since all determinate universes exist only from a limited perspective.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The ontological implication of quantum physics is not that we can go further and penetrate reality in itself, but that the limitation posited by Heidegger belongs to the In‐itself itself. Is this not the underlying implication of the quantum concept of Nothingness (Void) as pregnant with a multiplicity of entities which can emerge out of it, that is, “out of nothing”? Reality‐in‐itself is Nothingness, the Void, and out of this Void, partial, not yet fully constituted constellations of reality appear; these constellations are never “all,” they are always ontologically truncated, as if visible (and existing) only from a certain limited perspective. There is only a multiplicity of truncated universes: from the standpoint of the All, there is nothing but the Void. Or, to risk a simplified formulation: “objectively” there is nothing, since all determinate universes exist only from a limited perspective. </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666 . There is multiplicity because the One is in itself barred, out‐of‐joint with regard to itself. This brings us on to another consequence of this weird ontology of the thwarted (or barred) One: the two aspects of a parallax gap (wave and particle, say) are never symmetrical, for the primordial gap is between (curtailed) something and nothing, and the complementarity between the two aspects of the gap function so that we have first the gap between nothing (void) and something, and only then, in a (logically) second time, a second “something” that fills in the Void, so that we get a parallax gap between two somethings.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666-7 The quantum revolution here not only posits the original irreducible duality of waves and particles; within this duality, it (more or less openly) privileges the wave: for example, it proposes a shift from understanding waves as interactions between particles to understanding particles as nodal points in the interaction of waves. For quantum physics, waves thus cannot be reduced to a property of (or something that happens to) particles. This is also why Bohr claims that quantum physics deals with (measures) phenomena, not things which “stand behind” phenomena as their substantial support: the entire traditional problem of distinguishing between properties which belong to “Things‐in‐themselves” and properties which merely “appear” to belong to things because of our perceptive apparatus is thus undermined: this distinction between primary and secondary properties no longer makes sense, because the way a thing “appears,” the way it is “for the other,” is inscribed into it “in‐itself.” To add insult to injury, the very appearance of “things” as things, as substantial entities, is the result of the collapse of the wave function through perception, so that the common‐sense relationship is again turned around: the notion of “objective” things is subjective, dependent on perception, while wave‐oscillations precede perception and are thus more “objective.”</w:t>
      </w:r>
    </w:p>
    <w:p>
      <w:pPr>
        <w:rPr>
          <w:rFonts w:ascii="Times New Roman" w:hAnsi="Times New Roman"/>
          <w:color w:val="000000"/>
          <w:sz w:val="24"/>
          <w:szCs w:val="24"/>
        </w:rPr>
      </w:pPr>
      <w:r>
        <w:rPr>
          <w:color w:val="000000"/>
          <w:sz w:val="24"/>
          <w:szCs w:val="24"/>
        </w:rPr>
        <w:tab/>
      </w:r>
      <w:r>
        <w:rPr>
          <w:color w:val="000000"/>
          <w:sz w:val="24"/>
          <w:szCs w:val="24"/>
        </w:rPr>
        <w:t xml:space="preserve">The key task is then to interpret this incompleteness without abandoning the notion </w:t>
      </w:r>
    </w:p>
    <w:p>
      <w:pPr>
        <w:rPr>
          <w:rFonts w:ascii="Times New Roman" w:hAnsi="Times New Roman"/>
          <w:color w:val="000000"/>
          <w:sz w:val="24"/>
          <w:szCs w:val="24"/>
        </w:rPr>
      </w:pPr>
      <w:r>
        <w:rPr>
          <w:color w:val="000000"/>
          <w:sz w:val="24"/>
          <w:szCs w:val="24"/>
        </w:rPr>
        <w:t xml:space="preserve">of the Real, that is, to avoid the subjectivist reading of the fact that the act of measurement </w:t>
      </w:r>
    </w:p>
    <w:p>
      <w:pPr>
        <w:rPr>
          <w:rFonts w:ascii="Times New Roman" w:hAnsi="Times New Roman"/>
          <w:color w:val="000000"/>
          <w:sz w:val="24"/>
          <w:szCs w:val="24"/>
        </w:rPr>
      </w:pPr>
      <w:r>
        <w:rPr>
          <w:color w:val="000000"/>
          <w:sz w:val="24"/>
          <w:szCs w:val="24"/>
        </w:rPr>
        <w:t>itself co‐constitutes what it measures.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668-9 (About Karen Barad (2007!!!!!!!!!!!!!!! Another one!!!!) Here enters the “agential realism” deployed by Karen Barad: “According to agential realism, knowing, thinking, measuring, theorizing, and observing are subjective material practices of intra‐acting within and as part of the world.”33 Agential realism leaves behind the standard modern topic of the subject confronted with “objective reality,” the topic which opens up the usual epistemological dilemmas (“can the subject reach independent reality, or is it caught in the circle of its subjective representations?”): its basic ontological unit is the </w:t>
      </w:r>
      <w:r>
        <w:rPr>
          <w:i/>
          <w:color w:val="000000"/>
          <w:sz w:val="24"/>
          <w:szCs w:val="24"/>
        </w:rPr>
        <w:t>phenomenon</w:t>
      </w:r>
      <w:r>
        <w:rPr>
          <w:color w:val="000000"/>
          <w:sz w:val="24"/>
          <w:szCs w:val="24"/>
        </w:rPr>
        <w:t xml:space="preserve"> in which both sides are irreducibly and inextricably entangled: phenomena display “the ontological inseparability of objects and apparatuses.”34 But the fact that we do not produce our knowledge from afar, observing reality from a distant, objective, non‐entangled position, does not mean that we should renounce objectivity as such, that all our knowledge is subjective: such a reading still presupposes a representational distance between our subjective view‐from‐outside and the things themselves. How, then, are we to think the objectivity (also in the sense of universality) of </w:t>
      </w:r>
    </w:p>
    <w:p>
      <w:pPr>
        <w:rPr>
          <w:rFonts w:ascii="Times New Roman" w:hAnsi="Times New Roman"/>
          <w:color w:val="000000"/>
          <w:sz w:val="24"/>
          <w:szCs w:val="24"/>
        </w:rPr>
      </w:pPr>
      <w:r>
        <w:rPr>
          <w:color w:val="000000"/>
          <w:sz w:val="24"/>
          <w:szCs w:val="24"/>
        </w:rPr>
        <w:t xml:space="preserve">our knowledge? </w:t>
      </w:r>
    </w:p>
    <w:p>
      <w:pPr>
        <w:rPr>
          <w:rFonts w:ascii="Times New Roman" w:hAnsi="Times New Roman"/>
          <w:color w:val="000000"/>
          <w:sz w:val="24"/>
          <w:szCs w:val="24"/>
        </w:rPr>
      </w:pPr>
      <w:r>
        <w:rPr>
          <w:color w:val="000000"/>
          <w:sz w:val="24"/>
          <w:szCs w:val="24"/>
        </w:rPr>
        <w:tab/>
      </w:r>
      <w:r>
        <w:rPr>
          <w:color w:val="000000"/>
          <w:sz w:val="24"/>
          <w:szCs w:val="24"/>
        </w:rPr>
        <w:t xml:space="preserve">Bohr, whose reflections Barad tries to systematize here, emphasizes that such an account does not imply subjectivist relativism: objectivity is maintained, but it no longer means that the result of the observation tells us something about the reality of the observed object prior to the act of measurement; rather, it means that whenever we repeat the same act of measurement under the same conditions (the same entanglement of object and apparatus), we will obtain the same result, so that there is no reference to a particular observer. The subjectivist or idealist reading of quantum physics (“the mind creates reality, there is no reality independent of our minds”) is thus patently false: the true implication of quantum physics is the opposite, compelling us to conceive how our knowing of reality is included in reality itself.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 Barad is ANOTHER ONE!!!!!]</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669 Within the same phenomenon, different cuts are possible, each of them isolating a different aspect of the phenomenon as the observed object.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[exactly my idea]!!!!!!!!!!!!!!!!!!!!</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673-4 What this means is that each phenomenon already involves an agential cut, already involves the </w:t>
      </w:r>
    </w:p>
    <w:p>
      <w:pPr>
        <w:rPr>
          <w:rFonts w:ascii="Times New Roman" w:hAnsi="Times New Roman"/>
          <w:sz w:val="24"/>
          <w:szCs w:val="24"/>
        </w:rPr>
      </w:pPr>
      <w:r>
        <w:rPr>
          <w:color w:val="000000"/>
          <w:sz w:val="24"/>
          <w:szCs w:val="24"/>
        </w:rPr>
        <w:t xml:space="preserve">collapse of the (local) wave function. Each phenomenon thus gives body to a </w:t>
      </w:r>
      <w:r>
        <w:rPr>
          <w:i/>
          <w:color w:val="000000"/>
          <w:sz w:val="24"/>
          <w:szCs w:val="24"/>
        </w:rPr>
        <w:t>specific difference</w:t>
      </w:r>
      <w:r>
        <w:rPr>
          <w:color w:val="000000"/>
          <w:sz w:val="24"/>
          <w:szCs w:val="24"/>
        </w:rPr>
        <w:t>: to a cut which opposes an agent and an object. The background of this plurality of phenomena—the In‐itself, to put it in Kantian terms—is the void or vacuum, pure quantum potentiality: every phenomenon breaks the balance of the vacuum.</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686 The question ultimately unanswered here is how we get from nothing to something. How </w:t>
      </w:r>
    </w:p>
    <w:p>
      <w:pPr>
        <w:rPr>
          <w:rFonts w:ascii="Times New Roman" w:hAnsi="Times New Roman"/>
          <w:color w:val="000000"/>
          <w:sz w:val="24"/>
          <w:szCs w:val="24"/>
        </w:rPr>
      </w:pPr>
      <w:r>
        <w:rPr>
          <w:color w:val="000000"/>
          <w:sz w:val="24"/>
          <w:szCs w:val="24"/>
        </w:rPr>
        <w:t xml:space="preserve">do illusory appearances arise out of the void? The dialectical‐materialist answer is: only if </w:t>
      </w:r>
    </w:p>
    <w:p>
      <w:pPr>
        <w:rPr>
          <w:rFonts w:ascii="Times New Roman" w:hAnsi="Times New Roman"/>
          <w:sz w:val="24"/>
          <w:szCs w:val="24"/>
        </w:rPr>
      </w:pPr>
      <w:r>
        <w:rPr>
          <w:color w:val="000000"/>
          <w:sz w:val="24"/>
          <w:szCs w:val="24"/>
        </w:rPr>
        <w:t xml:space="preserve">this something is </w:t>
      </w:r>
      <w:r>
        <w:rPr>
          <w:i/>
          <w:color w:val="000000"/>
          <w:sz w:val="24"/>
          <w:szCs w:val="24"/>
        </w:rPr>
        <w:t>less</w:t>
      </w:r>
      <w:r>
        <w:rPr>
          <w:color w:val="000000"/>
          <w:sz w:val="24"/>
          <w:szCs w:val="24"/>
        </w:rPr>
        <w:t xml:space="preserve"> than nothing, the pre‐ontological proto‐reality of </w:t>
      </w:r>
      <w:r>
        <w:rPr>
          <w:i/>
          <w:color w:val="000000"/>
          <w:sz w:val="24"/>
          <w:szCs w:val="24"/>
        </w:rPr>
        <w:t>den</w:t>
      </w:r>
      <w:r>
        <w:rPr>
          <w:color w:val="000000"/>
          <w:sz w:val="24"/>
          <w:szCs w:val="24"/>
        </w:rPr>
        <w:t xml:space="preserve">. From within </w:t>
      </w:r>
    </w:p>
    <w:p>
      <w:pPr>
        <w:rPr>
          <w:rFonts w:ascii="Times New Roman" w:hAnsi="Times New Roman"/>
          <w:color w:val="000000"/>
          <w:sz w:val="24"/>
          <w:szCs w:val="24"/>
        </w:rPr>
      </w:pPr>
      <w:r>
        <w:rPr>
          <w:color w:val="000000"/>
          <w:sz w:val="24"/>
          <w:szCs w:val="24"/>
        </w:rPr>
        <w:t xml:space="preserve">this proto‐reality, our ordinary reality appears through the emergence of a subject which </w:t>
      </w:r>
    </w:p>
    <w:p>
      <w:pPr>
        <w:rPr>
          <w:rFonts w:ascii="Times New Roman" w:hAnsi="Times New Roman"/>
          <w:color w:val="000000"/>
          <w:sz w:val="24"/>
          <w:szCs w:val="24"/>
        </w:rPr>
      </w:pPr>
      <w:r>
        <w:rPr>
          <w:color w:val="000000"/>
          <w:sz w:val="24"/>
          <w:szCs w:val="24"/>
        </w:rPr>
        <w:t xml:space="preserve">constitutes “objective reality”: every positive reality of Ones is already phenomenal, </w:t>
      </w:r>
    </w:p>
    <w:p>
      <w:pPr>
        <w:rPr>
          <w:rFonts w:ascii="Times New Roman" w:hAnsi="Times New Roman"/>
          <w:color w:val="000000"/>
          <w:sz w:val="24"/>
          <w:szCs w:val="24"/>
        </w:rPr>
      </w:pPr>
      <w:r>
        <w:rPr>
          <w:color w:val="000000"/>
          <w:sz w:val="24"/>
          <w:szCs w:val="24"/>
        </w:rPr>
        <w:t xml:space="preserve">transcendentally constituted, “correlated” to a subject—in Badiou’s terms, every reality is </w:t>
      </w:r>
    </w:p>
    <w:p>
      <w:pPr>
        <w:rPr>
          <w:rFonts w:ascii="Times New Roman" w:hAnsi="Times New Roman"/>
          <w:color w:val="000000"/>
          <w:sz w:val="24"/>
          <w:szCs w:val="24"/>
        </w:rPr>
      </w:pPr>
      <w:r>
        <w:rPr>
          <w:color w:val="000000"/>
          <w:sz w:val="24"/>
          <w:szCs w:val="24"/>
        </w:rPr>
        <w:t xml:space="preserve">that of a world defined by its transcendental coordinates.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686-7 The correlation between subject and object (objective reality) is thus sustained by the correlation between this same subject and its objectal correlate, the impossible‐Real </w:t>
      </w:r>
      <w:r>
        <w:rPr>
          <w:i/>
          <w:color w:val="000000"/>
          <w:sz w:val="24"/>
          <w:szCs w:val="24"/>
        </w:rPr>
        <w:t>objet a</w:t>
      </w:r>
      <w:r>
        <w:rPr>
          <w:color w:val="000000"/>
          <w:sz w:val="24"/>
          <w:szCs w:val="24"/>
        </w:rPr>
        <w:t xml:space="preserve">, and this second correlation is of a totally different kind: it is a kind of negative correlation, an impossible link, a non‐relationship, between two moments which can never meet within the same space (like subject and object), not because they are too far away, but because they are one and the same entity on the two </w:t>
      </w:r>
    </w:p>
    <w:p>
      <w:pPr>
        <w:rPr>
          <w:rFonts w:ascii="Times New Roman" w:hAnsi="Times New Roman"/>
          <w:color w:val="000000"/>
          <w:sz w:val="24"/>
          <w:szCs w:val="24"/>
        </w:rPr>
      </w:pPr>
      <w:r>
        <w:rPr>
          <w:color w:val="000000"/>
          <w:sz w:val="24"/>
          <w:szCs w:val="24"/>
        </w:rPr>
        <w:t xml:space="preserve">sides of a Möbius band. This impossible‐Real virtual object is not external to the symbolic, </w:t>
      </w:r>
    </w:p>
    <w:p>
      <w:pPr>
        <w:rPr>
          <w:rFonts w:ascii="Times New Roman" w:hAnsi="Times New Roman"/>
          <w:color w:val="000000"/>
          <w:sz w:val="24"/>
          <w:szCs w:val="24"/>
        </w:rPr>
      </w:pPr>
      <w:r>
        <w:rPr>
          <w:color w:val="000000"/>
          <w:sz w:val="24"/>
          <w:szCs w:val="24"/>
        </w:rPr>
        <w:t xml:space="preserve">but its immanent impediment, what makes the symbolic space curved; more precisely, it </w:t>
      </w:r>
    </w:p>
    <w:p>
      <w:pPr>
        <w:rPr>
          <w:rFonts w:ascii="Times New Roman" w:hAnsi="Times New Roman"/>
          <w:color w:val="000000"/>
          <w:sz w:val="24"/>
          <w:szCs w:val="24"/>
        </w:rPr>
      </w:pPr>
      <w:r>
        <w:rPr>
          <w:color w:val="000000"/>
          <w:sz w:val="24"/>
          <w:szCs w:val="24"/>
        </w:rPr>
        <w:t xml:space="preserve">“is” nothing but this curvature of the symbolic space. </w:t>
      </w:r>
    </w:p>
    <w:p>
      <w:pPr>
        <w:rPr>
          <w:rFonts w:ascii="Times New Roman" w:hAnsi="Times New Roman"/>
          <w:sz w:val="24"/>
          <w:szCs w:val="24"/>
        </w:rPr>
      </w:pPr>
      <w:r>
        <w:rPr>
          <w:color w:val="000000"/>
          <w:sz w:val="24"/>
          <w:szCs w:val="24"/>
        </w:rPr>
        <w:t xml:space="preserve">What this means, in effect, is that </w:t>
      </w:r>
      <w:r>
        <w:rPr>
          <w:i/>
          <w:color w:val="000000"/>
          <w:sz w:val="24"/>
          <w:szCs w:val="24"/>
        </w:rPr>
        <w:t>there is no ontology of the Real</w:t>
      </w:r>
      <w:r>
        <w:rPr>
          <w:color w:val="000000"/>
          <w:sz w:val="24"/>
          <w:szCs w:val="24"/>
        </w:rPr>
        <w:t xml:space="preserve">: the very field of </w:t>
      </w:r>
    </w:p>
    <w:p>
      <w:pPr>
        <w:rPr>
          <w:rFonts w:ascii="Times New Roman" w:hAnsi="Times New Roman"/>
          <w:color w:val="000000"/>
          <w:sz w:val="24"/>
          <w:szCs w:val="24"/>
        </w:rPr>
      </w:pPr>
      <w:r>
        <w:rPr>
          <w:color w:val="000000"/>
          <w:sz w:val="24"/>
          <w:szCs w:val="24"/>
        </w:rPr>
        <w:t xml:space="preserve">ontology, of the positive order of Being, emerges through the subtraction of the Real. The </w:t>
      </w:r>
    </w:p>
    <w:p>
      <w:pPr>
        <w:rPr>
          <w:rFonts w:ascii="Times New Roman" w:hAnsi="Times New Roman"/>
          <w:color w:val="000000"/>
          <w:sz w:val="24"/>
          <w:szCs w:val="24"/>
        </w:rPr>
      </w:pPr>
      <w:r>
        <w:rPr>
          <w:color w:val="000000"/>
          <w:sz w:val="24"/>
          <w:szCs w:val="24"/>
        </w:rPr>
        <w:t xml:space="preserve">order of Being and the Real are mutually exclusive: the Real is the immanent blockage or </w:t>
      </w:r>
    </w:p>
    <w:p>
      <w:pPr>
        <w:rPr>
          <w:rFonts w:ascii="Times New Roman" w:hAnsi="Times New Roman"/>
          <w:color w:val="000000"/>
          <w:sz w:val="24"/>
          <w:szCs w:val="24"/>
        </w:rPr>
      </w:pPr>
      <w:r>
        <w:rPr>
          <w:color w:val="000000"/>
          <w:sz w:val="24"/>
          <w:szCs w:val="24"/>
        </w:rPr>
        <w:t xml:space="preserve">impediment of the order of Being, what makes the order of Being inconsistent. This is why, </w:t>
      </w:r>
    </w:p>
    <w:p>
      <w:pPr>
        <w:rPr>
          <w:rFonts w:ascii="Times New Roman" w:hAnsi="Times New Roman"/>
          <w:color w:val="000000"/>
          <w:sz w:val="24"/>
          <w:szCs w:val="24"/>
        </w:rPr>
      </w:pPr>
      <w:r>
        <w:rPr>
          <w:color w:val="000000"/>
          <w:sz w:val="24"/>
          <w:szCs w:val="24"/>
        </w:rPr>
        <w:t xml:space="preserve">at the level of ontology, transcendental correlationism is right: every “reality,” every </w:t>
      </w:r>
    </w:p>
    <w:p>
      <w:pPr>
        <w:rPr>
          <w:rFonts w:ascii="Times New Roman" w:hAnsi="Times New Roman"/>
          <w:sz w:val="24"/>
          <w:szCs w:val="24"/>
        </w:rPr>
      </w:pPr>
      <w:r>
        <w:rPr>
          <w:color w:val="000000"/>
          <w:sz w:val="24"/>
          <w:szCs w:val="24"/>
        </w:rPr>
        <w:t xml:space="preserve">positive order of Being, is onto‐logical, correlative to </w:t>
      </w:r>
      <w:r>
        <w:rPr>
          <w:i/>
          <w:color w:val="000000"/>
          <w:sz w:val="24"/>
          <w:szCs w:val="24"/>
        </w:rPr>
        <w:t>logos</w:t>
      </w:r>
      <w:r>
        <w:rPr>
          <w:color w:val="000000"/>
          <w:sz w:val="24"/>
          <w:szCs w:val="24"/>
        </w:rPr>
        <w:t xml:space="preserve">, transcendentally constituted </w:t>
      </w:r>
    </w:p>
    <w:p>
      <w:pPr>
        <w:rPr>
          <w:rFonts w:ascii="Times New Roman" w:hAnsi="Times New Roman"/>
          <w:color w:val="000000"/>
          <w:sz w:val="24"/>
          <w:szCs w:val="24"/>
        </w:rPr>
      </w:pPr>
      <w:r>
        <w:rPr>
          <w:color w:val="000000"/>
          <w:sz w:val="24"/>
          <w:szCs w:val="24"/>
        </w:rPr>
        <w:t>through the symbolic order—“language is the house of being,” as Heidegger put it.</w:t>
      </w:r>
    </w:p>
    <w:p>
      <w:pPr>
        <w:rPr>
          <w:rFonts w:ascii="Times New Roman" w:hAnsi="Times New Roman"/>
          <w:color w:val="000000"/>
          <w:sz w:val="24"/>
          <w:szCs w:val="24"/>
        </w:rPr>
      </w:pPr>
      <w:r>
        <w:rPr>
          <w:color w:val="000000"/>
          <w:sz w:val="24"/>
          <w:szCs w:val="24"/>
        </w:rPr>
        <w:tab/>
      </w:r>
      <w:r>
        <w:rPr>
          <w:color w:val="000000"/>
          <w:sz w:val="24"/>
          <w:szCs w:val="24"/>
        </w:rPr>
        <w:t xml:space="preserve">But do we not get caught in a contradictory redoubling here: the Real is a gap in the </w:t>
      </w:r>
    </w:p>
    <w:p>
      <w:pPr>
        <w:rPr>
          <w:rFonts w:ascii="Times New Roman" w:hAnsi="Times New Roman"/>
          <w:sz w:val="24"/>
          <w:szCs w:val="24"/>
        </w:rPr>
      </w:pPr>
      <w:r>
        <w:rPr>
          <w:color w:val="000000"/>
          <w:sz w:val="24"/>
          <w:szCs w:val="24"/>
        </w:rPr>
        <w:t xml:space="preserve">order of Being (reality) </w:t>
      </w:r>
      <w:r>
        <w:rPr>
          <w:i/>
          <w:color w:val="000000"/>
          <w:sz w:val="24"/>
          <w:szCs w:val="24"/>
        </w:rPr>
        <w:t>and</w:t>
      </w:r>
      <w:r>
        <w:rPr>
          <w:color w:val="000000"/>
          <w:sz w:val="24"/>
          <w:szCs w:val="24"/>
        </w:rPr>
        <w:t xml:space="preserve"> a gap in the symbolic order? The reason there is no </w:t>
      </w:r>
    </w:p>
    <w:p>
      <w:pPr>
        <w:rPr>
          <w:rFonts w:ascii="Times New Roman" w:hAnsi="Times New Roman"/>
          <w:sz w:val="24"/>
          <w:szCs w:val="24"/>
        </w:rPr>
      </w:pPr>
      <w:r>
        <w:rPr>
          <w:color w:val="000000"/>
          <w:sz w:val="24"/>
          <w:szCs w:val="24"/>
        </w:rPr>
        <w:t xml:space="preserve">contradiction is that “reality” </w:t>
      </w:r>
      <w:r>
        <w:rPr>
          <w:i/>
          <w:color w:val="000000"/>
          <w:sz w:val="24"/>
          <w:szCs w:val="24"/>
        </w:rPr>
        <w:t>is</w:t>
      </w:r>
      <w:r>
        <w:rPr>
          <w:color w:val="000000"/>
          <w:sz w:val="24"/>
          <w:szCs w:val="24"/>
        </w:rPr>
        <w:t xml:space="preserve"> transcendentally constituted by the symbolic order, so that </w:t>
      </w:r>
    </w:p>
    <w:p>
      <w:pPr>
        <w:rPr>
          <w:rFonts w:ascii="Times New Roman" w:hAnsi="Times New Roman"/>
          <w:color w:val="000000"/>
          <w:sz w:val="24"/>
          <w:szCs w:val="24"/>
        </w:rPr>
      </w:pPr>
      <w:r>
        <w:rPr>
          <w:color w:val="000000"/>
          <w:sz w:val="24"/>
          <w:szCs w:val="24"/>
        </w:rPr>
        <w:t xml:space="preserve">“the limits of my language are the limits of my world” (Wittgenstein). In the common </w:t>
      </w:r>
    </w:p>
    <w:p>
      <w:pPr>
        <w:rPr>
          <w:rFonts w:ascii="Times New Roman" w:hAnsi="Times New Roman"/>
          <w:sz w:val="24"/>
          <w:szCs w:val="24"/>
        </w:rPr>
      </w:pPr>
      <w:r>
        <w:rPr>
          <w:color w:val="000000"/>
          <w:sz w:val="24"/>
          <w:szCs w:val="24"/>
        </w:rPr>
        <w:t xml:space="preserve">transcendental view, there is some kind of Real‐in‐itself (like the Kantian </w:t>
      </w:r>
      <w:r>
        <w:rPr>
          <w:i/>
          <w:color w:val="000000"/>
          <w:sz w:val="24"/>
          <w:szCs w:val="24"/>
        </w:rPr>
        <w:t>Ding an sich</w:t>
      </w:r>
      <w:r>
        <w:rPr>
          <w:color w:val="000000"/>
          <w:sz w:val="24"/>
          <w:szCs w:val="24"/>
        </w:rPr>
        <w:t xml:space="preserve">) </w:t>
      </w:r>
    </w:p>
    <w:p>
      <w:pPr>
        <w:rPr>
          <w:rFonts w:ascii="Times New Roman" w:hAnsi="Times New Roman"/>
          <w:color w:val="000000"/>
          <w:sz w:val="24"/>
          <w:szCs w:val="24"/>
        </w:rPr>
      </w:pPr>
      <w:r>
        <w:rPr>
          <w:color w:val="000000"/>
          <w:sz w:val="24"/>
          <w:szCs w:val="24"/>
        </w:rPr>
        <w:t xml:space="preserve">which is then formed or “constituted” into reality by the subject; due to the subject’s </w:t>
      </w:r>
    </w:p>
    <w:p>
      <w:pPr>
        <w:rPr>
          <w:rFonts w:ascii="Times New Roman" w:hAnsi="Times New Roman"/>
          <w:color w:val="000000"/>
          <w:sz w:val="24"/>
          <w:szCs w:val="24"/>
        </w:rPr>
      </w:pPr>
      <w:r>
        <w:rPr>
          <w:color w:val="000000"/>
          <w:sz w:val="24"/>
          <w:szCs w:val="24"/>
        </w:rPr>
        <w:t xml:space="preserve">finitude, we cannot totalize reality, reality is irreducibly inconsistent, “antinomic,” and so </w:t>
      </w:r>
    </w:p>
    <w:p>
      <w:pPr>
        <w:rPr>
          <w:rFonts w:ascii="Times New Roman" w:hAnsi="Times New Roman"/>
          <w:color w:val="000000"/>
          <w:sz w:val="24"/>
          <w:szCs w:val="24"/>
        </w:rPr>
      </w:pPr>
      <w:r>
        <w:rPr>
          <w:color w:val="000000"/>
          <w:sz w:val="24"/>
          <w:szCs w:val="24"/>
        </w:rPr>
        <w:t xml:space="preserve">forth—we cannot gain access to the Real, which remains transcendent. The gap or </w:t>
      </w:r>
    </w:p>
    <w:p>
      <w:pPr>
        <w:rPr>
          <w:rFonts w:ascii="Times New Roman" w:hAnsi="Times New Roman"/>
          <w:color w:val="000000"/>
          <w:sz w:val="24"/>
          <w:szCs w:val="24"/>
        </w:rPr>
      </w:pPr>
      <w:r>
        <w:rPr>
          <w:color w:val="000000"/>
          <w:sz w:val="24"/>
          <w:szCs w:val="24"/>
        </w:rPr>
        <w:t xml:space="preserve">inconsistency thus concerns only our symbolically constituted reality, not the Real in itself.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690-1 This means that here, too, we should posit the coincidence of opposites: the gap is visible “as such” only from the standpoint of extreme leftist engagement. Is this parallax gap, this extreme coincidence of opposites (pure form and the contingent material excess which gives body to it, wave and particle in quantum physics, universality and full partisan engagement, etc., </w:t>
      </w:r>
    </w:p>
    <w:p>
      <w:pPr>
        <w:rPr>
          <w:rFonts w:ascii="Times New Roman" w:hAnsi="Times New Roman"/>
          <w:color w:val="000000"/>
          <w:sz w:val="24"/>
          <w:szCs w:val="24"/>
        </w:rPr>
      </w:pPr>
      <w:r>
        <w:rPr>
          <w:color w:val="000000"/>
          <w:sz w:val="24"/>
          <w:szCs w:val="24"/>
        </w:rPr>
        <w:t xml:space="preserve">up to and including fidelity to a universal Cause and intimate love), the dead‐point of the </w:t>
      </w:r>
    </w:p>
    <w:p>
      <w:pPr>
        <w:rPr>
          <w:rFonts w:ascii="Times New Roman" w:hAnsi="Times New Roman"/>
          <w:color w:val="000000"/>
          <w:sz w:val="24"/>
          <w:szCs w:val="24"/>
        </w:rPr>
      </w:pPr>
      <w:r>
        <w:rPr>
          <w:color w:val="000000"/>
          <w:sz w:val="24"/>
          <w:szCs w:val="24"/>
        </w:rPr>
        <w:t xml:space="preserve">“dialectic in suspense” (as Benjamin put it), a case of pure “contradiction” (or, rather, </w:t>
      </w:r>
    </w:p>
    <w:p>
      <w:pPr>
        <w:rPr>
          <w:rFonts w:ascii="Times New Roman" w:hAnsi="Times New Roman"/>
          <w:color w:val="000000"/>
          <w:sz w:val="24"/>
          <w:szCs w:val="24"/>
        </w:rPr>
      </w:pPr>
      <w:r>
        <w:rPr>
          <w:color w:val="000000"/>
          <w:sz w:val="24"/>
          <w:szCs w:val="24"/>
        </w:rPr>
        <w:t xml:space="preserve">antinomy) which no dialectical mediation or reconciliation can overcome? The parallax gap </w:t>
      </w:r>
    </w:p>
    <w:p>
      <w:pPr>
        <w:rPr>
          <w:rFonts w:ascii="Times New Roman" w:hAnsi="Times New Roman"/>
          <w:sz w:val="24"/>
          <w:szCs w:val="24"/>
        </w:rPr>
      </w:pPr>
      <w:r>
        <w:rPr>
          <w:color w:val="000000"/>
          <w:sz w:val="24"/>
          <w:szCs w:val="24"/>
        </w:rPr>
        <w:t xml:space="preserve">is, on the contrary, </w:t>
      </w:r>
      <w:r>
        <w:rPr>
          <w:i/>
          <w:color w:val="000000"/>
          <w:sz w:val="24"/>
          <w:szCs w:val="24"/>
        </w:rPr>
        <w:t>the very form of the “reconciliation” of opposites</w:t>
      </w:r>
      <w:r>
        <w:rPr>
          <w:color w:val="000000"/>
          <w:sz w:val="24"/>
          <w:szCs w:val="24"/>
        </w:rPr>
        <w:t xml:space="preserve">: one simply has to </w:t>
      </w:r>
    </w:p>
    <w:p>
      <w:pPr>
        <w:rPr>
          <w:rFonts w:ascii="Times New Roman" w:hAnsi="Times New Roman"/>
          <w:color w:val="000000"/>
          <w:sz w:val="24"/>
          <w:szCs w:val="24"/>
        </w:rPr>
      </w:pPr>
      <w:r>
        <w:rPr>
          <w:color w:val="000000"/>
          <w:sz w:val="24"/>
          <w:szCs w:val="24"/>
        </w:rPr>
        <w:t xml:space="preserve">recognize the gap. Universality is “reconciled” with partisan political engagement in the </w:t>
      </w:r>
    </w:p>
    <w:p>
      <w:pPr>
        <w:rPr>
          <w:rFonts w:ascii="Times New Roman" w:hAnsi="Times New Roman"/>
          <w:color w:val="000000"/>
          <w:sz w:val="24"/>
          <w:szCs w:val="24"/>
        </w:rPr>
      </w:pPr>
      <w:r>
        <w:rPr>
          <w:color w:val="000000"/>
          <w:sz w:val="24"/>
          <w:szCs w:val="24"/>
        </w:rPr>
        <w:t xml:space="preserve">guise of the engagement which stands for universality (then proletarian emancipatory </w:t>
      </w:r>
    </w:p>
    <w:p>
      <w:pPr>
        <w:rPr>
          <w:rFonts w:ascii="Times New Roman" w:hAnsi="Times New Roman"/>
          <w:color w:val="000000"/>
          <w:sz w:val="24"/>
          <w:szCs w:val="24"/>
        </w:rPr>
      </w:pPr>
      <w:r>
        <w:rPr>
          <w:color w:val="000000"/>
          <w:sz w:val="24"/>
          <w:szCs w:val="24"/>
        </w:rPr>
        <w:t xml:space="preserve">engagement); pure form is “reconciled” with its content in the guise of the formless excess </w:t>
      </w:r>
    </w:p>
    <w:p>
      <w:pPr>
        <w:rPr>
          <w:rFonts w:ascii="Times New Roman" w:hAnsi="Times New Roman"/>
          <w:color w:val="000000"/>
          <w:sz w:val="24"/>
          <w:szCs w:val="24"/>
        </w:rPr>
      </w:pPr>
      <w:r>
        <w:rPr>
          <w:color w:val="000000"/>
          <w:sz w:val="24"/>
          <w:szCs w:val="24"/>
        </w:rPr>
        <w:t>of content which stands for form as such;</w:t>
      </w:r>
    </w:p>
    <w:p>
      <w:pPr>
        <w:rPr>
          <w:rFonts w:ascii="Times New Roman" w:hAnsi="Times New Roman"/>
          <w:color w:val="000000"/>
          <w:sz w:val="24"/>
          <w:szCs w:val="24"/>
        </w:rPr>
      </w:pPr>
    </w:p>
    <w:p>
      <w:pPr>
        <w:rPr>
          <w:rFonts w:ascii="Times New Roman" w:hAnsi="Times New Roman"/>
          <w:b/>
          <w:bCs/>
          <w:color w:val="000000"/>
          <w:sz w:val="24"/>
          <w:szCs w:val="24"/>
        </w:rPr>
      </w:pPr>
      <w:r>
        <w:rPr>
          <w:b/>
          <w:bCs/>
          <w:color w:val="000000"/>
          <w:sz w:val="24"/>
          <w:szCs w:val="24"/>
        </w:rPr>
        <w:t>[My comments</w:t>
      </w:r>
    </w:p>
    <w:p>
      <w:pPr>
        <w:rPr>
          <w:rFonts w:ascii="Times New Roman" w:hAnsi="Times New Roman"/>
          <w:color w:val="000000"/>
          <w:sz w:val="24"/>
          <w:szCs w:val="24"/>
        </w:rPr>
      </w:pPr>
      <w:r>
        <w:rPr>
          <w:color w:val="000000"/>
          <w:sz w:val="24"/>
          <w:szCs w:val="24"/>
        </w:rPr>
        <w:t>In this book, I discovered many philosophers who published UNBELIEVABLE similar ideas to my ideas just in 2006 or 2007!!!! I believe, they are in the same situation as Zizek!!</w:t>
      </w:r>
    </w:p>
    <w:p>
      <w:pPr>
        <w:rPr>
          <w:rFonts w:ascii="Times New Roman" w:hAnsi="Times New Roman"/>
          <w:color w:val="000000"/>
          <w:sz w:val="24"/>
          <w:szCs w:val="24"/>
        </w:rPr>
      </w:pPr>
      <w:r>
        <w:rPr>
          <w:color w:val="000000"/>
          <w:sz w:val="24"/>
          <w:szCs w:val="24"/>
        </w:rPr>
        <w:t>A chapter from this book is dedicated to the “Ontology of quantum mechanics. After I have read this chapter, I realized his solution is quite similar to my solution, but the authors mentioned by Zizek in this chapter indicate me that Zizek is like a buffoon dealing with Ontology of QM. IF he could solve the great problems of QM reading those authors, Zizek can be either God, or a buffoon. I don’t believe in God...</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I am sure Zizek’s next books after his book 2006 contain much more UNBELIEVABLE similar ideas to my ideas (but I have no time to read all of them)!</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His entire books are written incredible SUPERFICIAL!!!!!  in fact, I could not read completely all pages from these two books. Really, I had no patience… I had the impression reading a newspaper...</w:t>
      </w:r>
    </w:p>
    <w:p>
      <w:pPr>
        <w:rPr>
          <w:rFonts w:ascii="Times New Roman" w:hAnsi="Times New Roman"/>
          <w:color w:val="000000"/>
          <w:sz w:val="24"/>
          <w:szCs w:val="24"/>
        </w:rPr>
      </w:pPr>
    </w:p>
    <w:p>
      <w:pPr>
        <w:rPr>
          <w:rFonts w:ascii="Times New Roman" w:hAnsi="Times New Roman"/>
          <w:b/>
          <w:bCs/>
          <w:color w:val="C9211E"/>
          <w:sz w:val="24"/>
          <w:szCs w:val="24"/>
        </w:rPr>
      </w:pPr>
      <w:r>
        <w:rPr>
          <w:b/>
          <w:bCs/>
          <w:color w:val="C9211E"/>
          <w:sz w:val="24"/>
          <w:szCs w:val="24"/>
        </w:rPr>
        <w:t>I was very surprised NOBODY quoted my name in the first years after my article from Synthese (2005) being published. Now, I understand why: one year, two, threee years later, a lot of “philosophers” published books with UNBELIEVABLE similar ideas to my ideas!!!! Scientists did not read this journal… Many scientists published their works after my book has been published. However, there are two scientists who published in 2011 an article with UNBELIEVABLE similar ideas to my ideas BUT one physicist is from Sydney (Australia) where I finished my PhD in 2007!! the other physicist is from Bucharest, Romania, my country! Just coincidence!!!!!</w:t>
      </w:r>
    </w:p>
    <w:p>
      <w:pPr>
        <w:rPr>
          <w:rFonts w:ascii="Times New Roman" w:hAnsi="Times New Roman"/>
          <w:b/>
          <w:bCs/>
          <w:color w:val="C9211E"/>
          <w:sz w:val="24"/>
          <w:szCs w:val="24"/>
        </w:rPr>
      </w:pPr>
    </w:p>
    <w:p>
      <w:pPr>
        <w:rPr>
          <w:rFonts w:ascii="Times New Roman" w:hAnsi="Times New Roman"/>
          <w:b/>
          <w:bCs/>
          <w:color w:val="C9211E"/>
          <w:sz w:val="24"/>
          <w:szCs w:val="24"/>
        </w:rPr>
      </w:pPr>
      <w:r>
        <w:rPr>
          <w:b/>
          <w:bCs/>
          <w:color w:val="C9211E"/>
          <w:sz w:val="24"/>
          <w:szCs w:val="24"/>
        </w:rPr>
        <w:t xml:space="preserve">During my entire carrier, I have read mostly books/articles written by scientists not philosophers!! This is the reason, I did not discover Zizek and all those “philosophers”!!!!! Amazing, in 2006, 2007, many philosophers discovered the EDWs!!!!!!!!!!!!!!!!!!!!!!!!!! </w:t>
      </w:r>
    </w:p>
    <w:p>
      <w:pPr>
        <w:rPr>
          <w:rFonts w:ascii="Times New Roman" w:hAnsi="Times New Roman"/>
          <w:b/>
          <w:bCs/>
          <w:color w:val="C9211E"/>
          <w:sz w:val="24"/>
          <w:szCs w:val="24"/>
        </w:rPr>
      </w:pPr>
    </w:p>
    <w:p>
      <w:pPr>
        <w:rPr>
          <w:rFonts w:ascii="Times New Roman" w:hAnsi="Times New Roman"/>
          <w:b/>
          <w:bCs/>
          <w:color w:val="C9211E"/>
          <w:sz w:val="24"/>
          <w:szCs w:val="24"/>
        </w:rPr>
      </w:pPr>
      <w:r>
        <w:rPr>
          <w:b/>
          <w:bCs/>
          <w:color w:val="C9211E"/>
          <w:sz w:val="24"/>
          <w:szCs w:val="24"/>
        </w:rPr>
        <w:t>We have not to forget, Synthese was, in 2005, one of the best journals of PHILOSOPHY!!! It is written December 2005, but it was posted on Internet in November 2005!!!!!</w:t>
      </w:r>
    </w:p>
    <w:p>
      <w:pPr>
        <w:rPr>
          <w:rFonts w:ascii="Times New Roman" w:hAnsi="Times New Roman"/>
          <w:b/>
          <w:bCs/>
          <w:color w:val="C9211E"/>
          <w:sz w:val="24"/>
          <w:szCs w:val="24"/>
        </w:rPr>
      </w:pPr>
    </w:p>
    <w:p>
      <w:pPr>
        <w:rPr>
          <w:rFonts w:ascii="Times New Roman" w:hAnsi="Times New Roman"/>
          <w:b/>
          <w:bCs/>
          <w:color w:val="C9211E"/>
          <w:sz w:val="24"/>
          <w:szCs w:val="24"/>
        </w:rPr>
      </w:pPr>
      <w:r>
        <w:rPr>
          <w:b/>
          <w:bCs/>
          <w:color w:val="C9211E"/>
          <w:sz w:val="24"/>
          <w:szCs w:val="24"/>
        </w:rPr>
        <w:t xml:space="preserve"> Now, I realized  the difference between me and philosophers, in general!]</w:t>
      </w:r>
    </w:p>
    <w:p>
      <w:pPr>
        <w:rPr>
          <w:rFonts w:ascii="Times New Roman" w:hAnsi="Times New Roman"/>
          <w:b/>
          <w:bCs/>
          <w:color w:val="C9211E"/>
          <w:sz w:val="24"/>
          <w:szCs w:val="24"/>
        </w:rPr>
      </w:pPr>
    </w:p>
    <w:p>
      <w:pPr>
        <w:rPr>
          <w:rFonts w:ascii="Times New Roman" w:hAnsi="Times New Roman"/>
          <w:color w:val="000000"/>
          <w:sz w:val="24"/>
          <w:szCs w:val="24"/>
        </w:rPr>
      </w:pPr>
    </w:p>
    <w:p>
      <w:pPr>
        <w:widowControl/>
        <w:jc w:val="left"/>
      </w:pPr>
      <w:bookmarkStart w:id="18" w:name="__DdeLink__107262_1971154769"/>
      <w:r>
        <w:rPr>
          <w:rFonts w:ascii="Montserrat" w:hAnsi="Montserrat"/>
          <w:b w:val="0"/>
          <w:i w:val="0"/>
          <w:caps w:val="0"/>
          <w:smallCaps w:val="0"/>
          <w:color w:val="333333"/>
          <w:spacing w:val="0"/>
          <w:sz w:val="18"/>
        </w:rPr>
        <w:t>The researchers, led by Professor Eugene Polzik, used light particles photons to create an entanglement between a mechanical oscillator ("a vibrating dielectric membrane") and a cloud of atoms, with each acting like a tiny magnet or "spin". They picked these particular objects because atoms can be made to process quantum information while the membrane can store that information.</w:t>
      </w:r>
      <w:r>
        <w:t xml:space="preserve"> </w:t>
      </w:r>
    </w:p>
    <w:p>
      <w:pPr>
        <w:widowControl/>
        <w:jc w:val="left"/>
      </w:pPr>
    </w:p>
    <w:p>
      <w:pPr>
        <w:widowControl/>
        <w:jc w:val="left"/>
      </w:pPr>
      <w:r>
        <w:rPr>
          <w:rFonts w:ascii="Montserrat" w:hAnsi="Montserrat"/>
          <w:b w:val="0"/>
          <w:i w:val="0"/>
          <w:caps w:val="0"/>
          <w:smallCaps w:val="0"/>
          <w:color w:val="333333"/>
          <w:spacing w:val="0"/>
          <w:sz w:val="18"/>
        </w:rPr>
        <w:t>"With this new technique, we are on route to pushing the boundaries of the possibilities of entanglement," stated professor Polzik. "The bigger the objects, the further apart they are, the more disparate they are, the more interesting entanglement becomes from both fundamental and applied perspectives. With the new result, entanglement between very different objects has become possible."</w:t>
      </w:r>
      <w:r>
        <w:t xml:space="preserve"> </w:t>
      </w:r>
    </w:p>
    <w:p>
      <w:pPr>
        <w:widowControl/>
        <w:jc w:val="left"/>
      </w:pPr>
    </w:p>
    <w:p>
      <w:pPr>
        <w:widowControl/>
        <w:jc w:val="left"/>
      </w:pPr>
      <w:r>
        <w:rPr>
          <w:rFonts w:ascii="Montserrat" w:hAnsi="Montserrat"/>
          <w:b w:val="0"/>
          <w:i w:val="0"/>
          <w:caps w:val="0"/>
          <w:smallCaps w:val="0"/>
          <w:color w:val="333333"/>
          <w:spacing w:val="0"/>
          <w:sz w:val="18"/>
        </w:rPr>
        <w:t>By entangling the systems, the scientists made them move in correlation with each other. If one object went left, so did the other.</w:t>
      </w:r>
      <w:r>
        <w:t xml:space="preserve"> </w:t>
      </w:r>
    </w:p>
    <w:p>
      <w:pPr>
        <w:widowControl/>
        <w:jc w:val="left"/>
      </w:pPr>
    </w:p>
    <w:p>
      <w:pPr>
        <w:widowControl/>
        <w:jc w:val="left"/>
        <w:rPr>
          <w:rFonts w:ascii="Montserrat" w:hAnsi="Montserrat"/>
          <w:b w:val="0"/>
          <w:i w:val="0"/>
          <w:caps w:val="0"/>
          <w:smallCaps w:val="0"/>
          <w:color w:val="333333"/>
          <w:spacing w:val="0"/>
          <w:sz w:val="18"/>
        </w:rPr>
      </w:pPr>
      <w:r>
        <w:rPr>
          <w:rFonts w:ascii="Montserrat" w:hAnsi="Montserrat"/>
          <w:b w:val="0"/>
          <w:i w:val="0"/>
          <w:caps w:val="0"/>
          <w:smallCaps w:val="0"/>
          <w:color w:val="333333"/>
          <w:spacing w:val="0"/>
          <w:sz w:val="18"/>
        </w:rPr>
        <w:t>While the new technology is promising, research into creating useable devices based on quantum mechanics is very challenging, as explained by Ph.D. student Christoffer Østfeldt:</w:t>
      </w:r>
    </w:p>
    <w:p>
      <w:pPr>
        <w:widowControl/>
        <w:ind w:left="0" w:right="0" w:firstLine="0"/>
        <w:rPr>
          <w:rFonts w:ascii="Montserrat" w:hAnsi="Montserrat"/>
          <w:b w:val="0"/>
          <w:i w:val="0"/>
          <w:caps w:val="0"/>
          <w:smallCaps w:val="0"/>
          <w:color w:val="333333"/>
          <w:spacing w:val="0"/>
          <w:sz w:val="18"/>
        </w:rPr>
      </w:pPr>
      <w:r>
        <w:rPr>
          <w:rFonts w:ascii="Montserrat" w:hAnsi="Montserrat"/>
          <w:b w:val="0"/>
          <w:i w:val="0"/>
          <w:caps w:val="0"/>
          <w:smallCaps w:val="0"/>
          <w:color w:val="333333"/>
          <w:spacing w:val="0"/>
          <w:sz w:val="18"/>
        </w:rPr>
        <w:t>"Imagine the different ways of realizing quantum states as a kind of zoo of different realities or situations with very different qualities and potentials," he shared.</w:t>
      </w:r>
    </w:p>
    <w:p>
      <w:pPr>
        <w:widowControl/>
        <w:ind w:left="0" w:right="0" w:firstLine="0"/>
        <w:rPr>
          <w:rFonts w:ascii="Montserrat" w:hAnsi="Montserrat"/>
          <w:b w:val="0"/>
          <w:i w:val="0"/>
          <w:caps w:val="0"/>
          <w:smallCaps w:val="0"/>
          <w:color w:val="333333"/>
          <w:spacing w:val="0"/>
          <w:sz w:val="18"/>
        </w:rPr>
      </w:pPr>
      <w:r>
        <w:rPr>
          <w:rFonts w:ascii="Montserrat" w:hAnsi="Montserrat"/>
          <w:b w:val="0"/>
          <w:i w:val="0"/>
          <w:caps w:val="0"/>
          <w:smallCaps w:val="0"/>
          <w:color w:val="333333"/>
          <w:spacing w:val="0"/>
          <w:sz w:val="18"/>
        </w:rPr>
        <w:t>If one was to try to make a device using quantum states that would all have different functions, "it will be necessary to invent a language they are all able to speak. The quantum states need to be able to communicate, for us to use the full potential of the device. That's what this entanglement between two elements in the zoo has shown we are now capable of," Østfeldt added.</w:t>
      </w:r>
    </w:p>
    <w:p>
      <w:pPr>
        <w:widowControl/>
        <w:jc w:val="left"/>
      </w:pPr>
      <w:r>
        <w:t xml:space="preserve">From </w:t>
      </w:r>
      <w:r>
        <w:fldChar w:fldCharType="begin"/>
      </w:r>
      <w:r>
        <w:rPr>
          <w:rStyle w:val="12"/>
        </w:rPr>
        <w:instrText xml:space="preserve">HYPERLINK "https://bigthink.com/surprising-science/quantum-entanglement?rebelltitem=4" \l "rebelltitem4"</w:instrText>
      </w:r>
      <w:r>
        <w:rPr>
          <w:rStyle w:val="12"/>
        </w:rPr>
        <w:fldChar w:fldCharType="separate"/>
      </w:r>
      <w:r>
        <w:rPr>
          <w:rStyle w:val="12"/>
        </w:rPr>
        <w:t>https://bigthink.com/surprising-science/quantum-entanglement?rebelltitem=4#rebelltitem4</w:t>
      </w:r>
      <w:r>
        <w:rPr>
          <w:rStyle w:val="12"/>
        </w:rPr>
        <w:fldChar w:fldCharType="end"/>
      </w:r>
      <w:bookmarkEnd w:id="18"/>
    </w:p>
    <w:p>
      <w:pPr>
        <w:widowControl/>
        <w:jc w:val="left"/>
      </w:pPr>
    </w:p>
    <w:p>
      <w:pPr>
        <w:widowControl/>
        <w:jc w:val="left"/>
      </w:pPr>
    </w:p>
    <w:p>
      <w:pPr>
        <w:widowControl/>
        <w:jc w:val="left"/>
      </w:pPr>
    </w:p>
    <w:p>
      <w:pPr>
        <w:widowControl/>
        <w:jc w:val="left"/>
        <w:rPr>
          <w:b/>
          <w:bCs/>
          <w:sz w:val="28"/>
          <w:szCs w:val="28"/>
        </w:rPr>
      </w:pPr>
      <w:r>
        <w:rPr>
          <w:b/>
          <w:bCs/>
          <w:sz w:val="28"/>
          <w:szCs w:val="28"/>
        </w:rPr>
        <w:t xml:space="preserve">Douglas Hofstadter (2006) </w:t>
      </w:r>
      <w:r>
        <w:rPr>
          <w:b/>
          <w:bCs/>
          <w:i/>
          <w:iCs/>
          <w:sz w:val="28"/>
          <w:szCs w:val="28"/>
        </w:rPr>
        <w:t>I am a strange loop</w:t>
      </w:r>
      <w:r>
        <w:rPr>
          <w:b/>
          <w:bCs/>
          <w:sz w:val="28"/>
          <w:szCs w:val="28"/>
        </w:rPr>
        <w:t>, Basic Books</w:t>
      </w:r>
    </w:p>
    <w:p>
      <w:pPr>
        <w:widowControl/>
        <w:jc w:val="left"/>
      </w:pPr>
      <w:r>
        <w:t xml:space="preserve">  Prologue </w:t>
      </w:r>
    </w:p>
    <w:p>
      <w:pPr>
        <w:widowControl/>
        <w:jc w:val="left"/>
        <w:rPr>
          <w:rFonts w:ascii="TimesNewRomanPSMT" w:hAnsi="TimesNewRomanPSMT"/>
          <w:color w:val="000000"/>
          <w:sz w:val="30"/>
        </w:rPr>
      </w:pPr>
      <w:r>
        <w:rPr>
          <w:rFonts w:ascii="TimesNewRomanPSMT" w:hAnsi="TimesNewRomanPSMT"/>
          <w:color w:val="000000"/>
          <w:sz w:val="30"/>
        </w:rPr>
        <w:t>(35) “[As I stated in the Preface, I wrote this dialogue when I was a teen-ager, and it was my first, youthful attempt at grappling with these difficult ideas.]”</w:t>
      </w:r>
    </w:p>
    <w:p>
      <w:pPr>
        <w:widowControl/>
        <w:jc w:val="left"/>
      </w:pPr>
    </w:p>
    <w:p>
      <w:pPr>
        <w:widowControl/>
        <w:jc w:val="left"/>
      </w:pPr>
      <w:r>
        <w:t xml:space="preserve">[below the last statement of this dialogue] </w:t>
      </w:r>
    </w:p>
    <w:p>
      <w:pPr>
        <w:widowControl/>
        <w:jc w:val="left"/>
      </w:pPr>
    </w:p>
    <w:p>
      <w:pPr>
        <w:widowControl/>
        <w:jc w:val="left"/>
      </w:pPr>
      <w:r>
        <w:t>[my comment: reading the dialogue, I believe Hofstadter (H.) as a GENIUS when he was young!!! AMAZING, why he did not published these ideas before 2006???????????????????? to havea such ideas and not published them in his previous book, Godel, Escher, Bach???? I mention I have published two articles (English) in Romanian journals with my EDWs perspective in 2002 and 2003!!]</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 xml:space="preserve">37 PLATO: Then feeling one is alive is merely an illusion propagated by a </w:t>
      </w:r>
    </w:p>
    <w:p>
      <w:pPr>
        <w:rPr>
          <w:rFonts w:ascii="TimesNewRomanPSMT" w:hAnsi="TimesNewRomanPSMT"/>
          <w:color w:val="000000"/>
          <w:sz w:val="30"/>
        </w:rPr>
      </w:pPr>
      <w:r>
        <w:rPr>
          <w:rFonts w:ascii="TimesNewRomanPSMT" w:hAnsi="TimesNewRomanPSMT"/>
          <w:color w:val="000000"/>
          <w:sz w:val="30"/>
        </w:rPr>
        <w:t xml:space="preserve">reflex that urges one to utter, without understanding, such a sentence, and a </w:t>
      </w:r>
    </w:p>
    <w:p>
      <w:pPr>
        <w:rPr>
          <w:rFonts w:ascii="TimesNewRomanPSMT" w:hAnsi="TimesNewRomanPSMT"/>
          <w:color w:val="000000"/>
          <w:sz w:val="30"/>
        </w:rPr>
      </w:pPr>
      <w:r>
        <w:rPr>
          <w:rFonts w:ascii="TimesNewRomanPSMT" w:hAnsi="TimesNewRomanPSMT"/>
          <w:color w:val="000000"/>
          <w:sz w:val="30"/>
        </w:rPr>
        <w:t xml:space="preserve">truly living creature is reduced to a collection of complex reflexes. Then you </w:t>
      </w:r>
    </w:p>
    <w:p>
      <w:pPr>
        <w:rPr>
          <w:rFonts w:ascii="TimesNewRomanPSMT" w:hAnsi="TimesNewRomanPSMT"/>
          <w:color w:val="000000"/>
          <w:sz w:val="30"/>
        </w:rPr>
      </w:pPr>
      <w:r>
        <w:rPr>
          <w:rFonts w:ascii="TimesNewRomanPSMT" w:hAnsi="TimesNewRomanPSMT"/>
          <w:color w:val="000000"/>
          <w:sz w:val="30"/>
        </w:rPr>
        <w:t>have told me, Socrates, what you think life is.</w:t>
      </w:r>
    </w:p>
    <w:p>
      <w:pPr>
        <w:widowControl/>
        <w:jc w:val="left"/>
      </w:pPr>
    </w:p>
    <w:p>
      <w:pPr>
        <w:widowControl/>
        <w:jc w:val="left"/>
      </w:pPr>
      <w:r>
        <w:t>[this statement is very close to my EDWs!!!!!!! obviously, it was written (but not published!!!!) when he was very young!!! he is a genius and this is the reason he deals with geniuses in his previous book. A genial idea published so late!!! H.’s style is very similar to Zizek!!!]</w:t>
      </w:r>
    </w:p>
    <w:p>
      <w:pPr>
        <w:widowControl/>
        <w:jc w:val="left"/>
      </w:pPr>
    </w:p>
    <w:p>
      <w:pPr>
        <w:widowControl/>
        <w:jc w:val="left"/>
      </w:pPr>
      <w:r>
        <w:t xml:space="preserve">40 </w:t>
      </w:r>
      <w:r>
        <w:rPr>
          <w:rFonts w:ascii="TimesNewRomanPSMT" w:hAnsi="TimesNewRomanPSMT"/>
          <w:color w:val="000000"/>
          <w:sz w:val="30"/>
        </w:rPr>
        <w:t xml:space="preserve">To me, a tomato is a desireless, soulless, nonconscious entity, and I have no qualms about doing with its “body” as I like. Indeed, a tomato is nothing but its body. There is no “mind–body problem” for tomatoes. (I hope, dear reader, that we agree on this much!) </w:t>
      </w:r>
    </w:p>
    <w:p>
      <w:pPr>
        <w:widowControl/>
        <w:jc w:val="left"/>
      </w:pPr>
    </w:p>
    <w:p>
      <w:pPr>
        <w:widowControl/>
        <w:jc w:val="left"/>
      </w:pPr>
      <w:r>
        <w:t>[my comments: I wrote the same thing about a stone. I am sure, he is preparing introducing the EDWs…]</w:t>
      </w:r>
    </w:p>
    <w:p>
      <w:pPr>
        <w:widowControl/>
        <w:jc w:val="left"/>
      </w:pPr>
    </w:p>
    <w:p>
      <w:pPr>
        <w:widowControl/>
        <w:jc w:val="left"/>
      </w:pPr>
      <w:r>
        <w:t xml:space="preserve">52 </w:t>
      </w:r>
      <w:r>
        <w:rPr>
          <w:rFonts w:ascii="TimesNewRomanPSMT" w:hAnsi="TimesNewRomanPSMT"/>
          <w:color w:val="000000"/>
          <w:sz w:val="30"/>
        </w:rPr>
        <w:t xml:space="preserve">There is no more </w:t>
      </w:r>
      <w:r>
        <w:rPr>
          <w:rFonts w:ascii="TimesNewRomanPS-ItalicMT" w:hAnsi="TimesNewRomanPS-ItalicMT"/>
          <w:i/>
          <w:color w:val="000000"/>
          <w:sz w:val="30"/>
        </w:rPr>
        <w:t xml:space="preserve">interiority </w:t>
      </w:r>
      <w:r>
        <w:rPr>
          <w:rFonts w:ascii="TimesNewRomanPSMT" w:hAnsi="TimesNewRomanPSMT"/>
          <w:color w:val="000000"/>
          <w:sz w:val="30"/>
        </w:rPr>
        <w:t xml:space="preserve">to these metallic shells than there is to a can-opener or a car or a battleship, a fact revealed to us by their perfect identicality. Or else, if perchance there is inside of them some </w:t>
      </w:r>
      <w:r>
        <w:rPr>
          <w:rFonts w:ascii="TimesNewRomanPS-ItalicMT" w:hAnsi="TimesNewRomanPS-ItalicMT"/>
          <w:i/>
          <w:color w:val="000000"/>
          <w:sz w:val="30"/>
        </w:rPr>
        <w:t xml:space="preserve">tiny </w:t>
      </w:r>
      <w:r>
        <w:rPr>
          <w:rFonts w:ascii="TimesNewRomanPSMT" w:hAnsi="TimesNewRomanPSMT"/>
          <w:color w:val="000000"/>
          <w:sz w:val="30"/>
        </w:rPr>
        <w:t xml:space="preserve">degree of interiority, it is on the same order as the interiority of an ant. These metallic marchers are mere soldier robots, members of a dronelike caste in some larger robot colony, and are merely following out, in their zombie-ish way, the inflexible mechanical drives implanted in their circuitry. </w:t>
      </w:r>
      <w:r>
        <w:rPr>
          <w:rFonts w:ascii="TimesNewRomanPS-ItalicMT" w:hAnsi="TimesNewRomanPS-ItalicMT"/>
          <w:i/>
          <w:color w:val="000000"/>
          <w:sz w:val="30"/>
        </w:rPr>
        <w:t xml:space="preserve">If </w:t>
      </w:r>
      <w:r>
        <w:rPr>
          <w:rFonts w:ascii="TimesNewRomanPSMT" w:hAnsi="TimesNewRomanPSMT"/>
          <w:color w:val="000000"/>
          <w:sz w:val="30"/>
        </w:rPr>
        <w:t>there is interiority somewhere in there, it is of a negligible level.</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52-3 I stated above that I am among those who reject the notion that a full</w:t>
      </w:r>
    </w:p>
    <w:p>
      <w:pPr>
        <w:rPr>
          <w:rFonts w:ascii="TimesNewRomanPSMT" w:hAnsi="TimesNewRomanPSMT"/>
          <w:color w:val="000000"/>
          <w:sz w:val="30"/>
        </w:rPr>
      </w:pPr>
      <w:r>
        <w:rPr>
          <w:rFonts w:ascii="TimesNewRomanPSMT" w:hAnsi="TimesNewRomanPSMT"/>
          <w:color w:val="000000"/>
          <w:sz w:val="30"/>
        </w:rPr>
        <w:t xml:space="preserve">fledged human soul comes into being the moment that a human sperm joins </w:t>
      </w:r>
    </w:p>
    <w:p>
      <w:pPr>
        <w:rPr>
          <w:rFonts w:ascii="TimesNewRomanPSMT" w:hAnsi="TimesNewRomanPSMT"/>
          <w:color w:val="000000"/>
          <w:sz w:val="30"/>
        </w:rPr>
      </w:pPr>
      <w:r>
        <w:rPr>
          <w:rFonts w:ascii="TimesNewRomanPSMT" w:hAnsi="TimesNewRomanPSMT"/>
          <w:color w:val="000000"/>
          <w:sz w:val="30"/>
        </w:rPr>
        <w:t xml:space="preserve">a human ovum to form a human zygote. By contrast, I believe that a human </w:t>
      </w:r>
    </w:p>
    <w:p>
      <w:pPr>
        <w:rPr>
          <w:rFonts w:ascii="TimesNewRomanPSMT" w:hAnsi="TimesNewRomanPSMT"/>
          <w:color w:val="000000"/>
          <w:sz w:val="30"/>
        </w:rPr>
      </w:pPr>
      <w:r>
        <w:rPr>
          <w:rFonts w:ascii="TimesNewRomanPSMT" w:hAnsi="TimesNewRomanPSMT"/>
          <w:color w:val="000000"/>
          <w:sz w:val="30"/>
        </w:rPr>
        <w:t>soul — and, by the way, it is my aim in this book to make clear what I mean</w:t>
      </w:r>
    </w:p>
    <w:p>
      <w:pPr>
        <w:widowControl/>
        <w:jc w:val="left"/>
        <w:rPr>
          <w:rFonts w:ascii="TimesNewRomanPSMT" w:hAnsi="TimesNewRomanPSMT"/>
          <w:color w:val="000000"/>
          <w:sz w:val="30"/>
        </w:rPr>
      </w:pPr>
      <w:r>
        <w:rPr>
          <w:rFonts w:ascii="TimesNewRomanPSMT" w:hAnsi="TimesNewRomanPSMT"/>
          <w:color w:val="000000"/>
          <w:sz w:val="30"/>
        </w:rPr>
        <w:t xml:space="preserve">by this slippery, shifting word, often rife with religious connotations, but </w:t>
      </w:r>
    </w:p>
    <w:p>
      <w:pPr>
        <w:rPr>
          <w:rFonts w:ascii="TimesNewRomanPSMT" w:hAnsi="TimesNewRomanPSMT"/>
          <w:color w:val="000000"/>
          <w:sz w:val="30"/>
        </w:rPr>
      </w:pPr>
      <w:r>
        <w:rPr>
          <w:rFonts w:ascii="TimesNewRomanPSMT" w:hAnsi="TimesNewRomanPSMT"/>
          <w:color w:val="000000"/>
          <w:sz w:val="30"/>
        </w:rPr>
        <w:t xml:space="preserve">here not having any — comes slowly into being over the course of years of </w:t>
      </w:r>
    </w:p>
    <w:p>
      <w:pPr>
        <w:rPr>
          <w:rFonts w:ascii="TimesNewRomanPSMT" w:hAnsi="TimesNewRomanPSMT"/>
          <w:color w:val="000000"/>
          <w:sz w:val="30"/>
        </w:rPr>
      </w:pPr>
      <w:r>
        <w:rPr>
          <w:rFonts w:ascii="TimesNewRomanPSMT" w:hAnsi="TimesNewRomanPSMT"/>
          <w:color w:val="000000"/>
          <w:sz w:val="30"/>
        </w:rPr>
        <w:t xml:space="preserve">development.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at page 54 a picture with the I growing during the first 20 years.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[my comment: in my paper, I wrote the self is knowledge which is aquired during the entire life!!!]</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63 Dealing with brains as multi-level systems is essential if we are to make </w:t>
      </w:r>
    </w:p>
    <w:p>
      <w:pPr>
        <w:rPr>
          <w:rFonts w:ascii="TimesNewRomanPSMT" w:hAnsi="TimesNewRomanPSMT"/>
          <w:color w:val="000000"/>
          <w:sz w:val="30"/>
        </w:rPr>
      </w:pPr>
      <w:r>
        <w:rPr>
          <w:rFonts w:ascii="TimesNewRomanPSMT" w:hAnsi="TimesNewRomanPSMT"/>
          <w:color w:val="000000"/>
          <w:sz w:val="30"/>
        </w:rPr>
        <w:t xml:space="preserve">even the slightest progress in analyzing elusive mental phenomena such as </w:t>
      </w:r>
    </w:p>
    <w:p>
      <w:pPr>
        <w:rPr>
          <w:rFonts w:ascii="TimesNewRomanPSMT" w:hAnsi="TimesNewRomanPSMT"/>
          <w:color w:val="000000"/>
          <w:sz w:val="30"/>
        </w:rPr>
      </w:pPr>
      <w:r>
        <w:rPr>
          <w:rFonts w:ascii="TimesNewRomanPSMT" w:hAnsi="TimesNewRomanPSMT"/>
          <w:color w:val="000000"/>
          <w:sz w:val="30"/>
        </w:rPr>
        <w:t xml:space="preserve">perception, concepts, thinking, consciousness, “I”, free will, and so forth. </w:t>
      </w:r>
    </w:p>
    <w:p>
      <w:pPr>
        <w:rPr>
          <w:rFonts w:ascii="TimesNewRomanPSMT" w:hAnsi="TimesNewRomanPSMT"/>
          <w:color w:val="000000"/>
          <w:sz w:val="30"/>
        </w:rPr>
      </w:pPr>
      <w:r>
        <w:rPr>
          <w:rFonts w:ascii="TimesNewRomanPSMT" w:hAnsi="TimesNewRomanPSMT"/>
          <w:color w:val="000000"/>
          <w:sz w:val="30"/>
        </w:rPr>
        <w:t xml:space="preserve">Trying to localize a concept or a sensation or a memory (etc.) down to a </w:t>
      </w:r>
    </w:p>
    <w:p>
      <w:pPr>
        <w:rPr>
          <w:rFonts w:ascii="TimesNewRomanPSMT" w:hAnsi="TimesNewRomanPSMT"/>
          <w:color w:val="000000"/>
          <w:sz w:val="30"/>
        </w:rPr>
      </w:pPr>
      <w:r>
        <w:rPr>
          <w:rFonts w:ascii="TimesNewRomanPSMT" w:hAnsi="TimesNewRomanPSMT"/>
          <w:color w:val="000000"/>
          <w:sz w:val="30"/>
        </w:rPr>
        <w:t xml:space="preserve">single neuron makes no sense at all. Even localization to a higher level of </w:t>
      </w:r>
    </w:p>
    <w:p>
      <w:pPr>
        <w:rPr>
          <w:rFonts w:ascii="TimesNewRomanPSMT" w:hAnsi="TimesNewRomanPSMT"/>
          <w:color w:val="000000"/>
          <w:sz w:val="30"/>
        </w:rPr>
      </w:pPr>
      <w:r>
        <w:rPr>
          <w:rFonts w:ascii="TimesNewRomanPSMT" w:hAnsi="TimesNewRomanPSMT"/>
          <w:color w:val="000000"/>
          <w:sz w:val="30"/>
        </w:rPr>
        <w:t xml:space="preserve">structure, such as a column in the cerebral cortex (these are small structures </w:t>
      </w:r>
    </w:p>
    <w:p>
      <w:pPr>
        <w:rPr>
          <w:rFonts w:ascii="TimesNewRomanPSMT" w:hAnsi="TimesNewRomanPSMT"/>
          <w:color w:val="000000"/>
          <w:sz w:val="30"/>
        </w:rPr>
      </w:pPr>
      <w:r>
        <w:rPr>
          <w:rFonts w:ascii="TimesNewRomanPSMT" w:hAnsi="TimesNewRomanPSMT"/>
          <w:color w:val="000000"/>
          <w:sz w:val="30"/>
        </w:rPr>
        <w:t xml:space="preserve">containing on the order of forty neurons, and they exhibit a more complex </w:t>
      </w:r>
    </w:p>
    <w:p>
      <w:pPr>
        <w:rPr>
          <w:rFonts w:ascii="TimesNewRomanPSMT" w:hAnsi="TimesNewRomanPSMT"/>
          <w:color w:val="000000"/>
          <w:sz w:val="30"/>
        </w:rPr>
      </w:pPr>
      <w:r>
        <w:rPr>
          <w:rFonts w:ascii="TimesNewRomanPSMT" w:hAnsi="TimesNewRomanPSMT"/>
          <w:color w:val="000000"/>
          <w:sz w:val="30"/>
        </w:rPr>
        <w:t xml:space="preserve">collective behavior than single neurons do), makes no sense when it comes </w:t>
      </w:r>
    </w:p>
    <w:p>
      <w:pPr>
        <w:rPr>
          <w:rFonts w:ascii="TimesNewRomanPSMT" w:hAnsi="TimesNewRomanPSMT"/>
          <w:color w:val="000000"/>
          <w:sz w:val="30"/>
        </w:rPr>
      </w:pPr>
      <w:r>
        <w:rPr>
          <w:rFonts w:ascii="TimesNewRomanPSMT" w:hAnsi="TimesNewRomanPSMT"/>
          <w:color w:val="000000"/>
          <w:sz w:val="30"/>
        </w:rPr>
        <w:t xml:space="preserve">to aspects of thinking like analogy-making or the spontaneous bubbling-up </w:t>
      </w:r>
    </w:p>
    <w:p>
      <w:pPr>
        <w:rPr>
          <w:rFonts w:ascii="TimesNewRomanPSMT" w:hAnsi="TimesNewRomanPSMT"/>
          <w:color w:val="000000"/>
          <w:sz w:val="30"/>
        </w:rPr>
      </w:pPr>
      <w:r>
        <w:rPr>
          <w:rFonts w:ascii="TimesNewRomanPSMT" w:hAnsi="TimesNewRomanPSMT"/>
          <w:color w:val="000000"/>
          <w:sz w:val="30"/>
        </w:rPr>
        <w:t xml:space="preserve">of episodes from long ago.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68-9 It thus comes as no news to anyone that different levels of description </w:t>
      </w:r>
    </w:p>
    <w:p>
      <w:pPr>
        <w:rPr>
          <w:rFonts w:ascii="TimesNewRomanPSMT" w:hAnsi="TimesNewRomanPSMT"/>
          <w:color w:val="000000"/>
          <w:sz w:val="30"/>
        </w:rPr>
      </w:pPr>
      <w:r>
        <w:rPr>
          <w:rFonts w:ascii="TimesNewRomanPSMT" w:hAnsi="TimesNewRomanPSMT"/>
          <w:color w:val="000000"/>
          <w:sz w:val="30"/>
        </w:rPr>
        <w:t xml:space="preserve">have different kinds of utility, depending on the purpose and the context, and </w:t>
      </w:r>
    </w:p>
    <w:p>
      <w:pPr>
        <w:rPr>
          <w:rFonts w:ascii="TimesNewRomanPSMT" w:hAnsi="TimesNewRomanPSMT"/>
          <w:color w:val="000000"/>
          <w:sz w:val="30"/>
        </w:rPr>
      </w:pPr>
      <w:r>
        <w:rPr>
          <w:rFonts w:ascii="TimesNewRomanPSMT" w:hAnsi="TimesNewRomanPSMT"/>
          <w:color w:val="000000"/>
          <w:sz w:val="30"/>
        </w:rPr>
        <w:t xml:space="preserve">I have accordingly summarized my view of this simple truth as it applies to </w:t>
      </w:r>
    </w:p>
    <w:p>
      <w:r>
        <w:rPr>
          <w:rFonts w:ascii="TimesNewRomanPSMT" w:hAnsi="TimesNewRomanPSMT"/>
          <w:color w:val="000000"/>
          <w:sz w:val="30"/>
        </w:rPr>
        <w:t xml:space="preserve">the world of thinking and the brain: </w:t>
      </w:r>
      <w:r>
        <w:rPr>
          <w:rFonts w:ascii="TimesNewRomanPS-ItalicMT" w:hAnsi="TimesNewRomanPS-ItalicMT"/>
          <w:i/>
          <w:color w:val="000000"/>
          <w:sz w:val="30"/>
        </w:rPr>
        <w:t xml:space="preserve">Thinkodynamics is explained by </w:t>
      </w:r>
    </w:p>
    <w:p>
      <w:r>
        <w:rPr>
          <w:rFonts w:ascii="TimesNewRomanPS-ItalicMT" w:hAnsi="TimesNewRomanPS-ItalicMT"/>
          <w:i/>
          <w:color w:val="000000"/>
          <w:sz w:val="30"/>
        </w:rPr>
        <w:t xml:space="preserve">statistical mentalics, </w:t>
      </w:r>
      <w:r>
        <w:rPr>
          <w:rFonts w:ascii="TimesNewRomanPSMT" w:hAnsi="TimesNewRomanPSMT"/>
          <w:color w:val="000000"/>
          <w:sz w:val="30"/>
        </w:rPr>
        <w:t xml:space="preserve">as well as its flipped-around version: </w:t>
      </w:r>
      <w:r>
        <w:rPr>
          <w:rFonts w:ascii="TimesNewRomanPS-ItalicMT" w:hAnsi="TimesNewRomanPS-ItalicMT"/>
          <w:i/>
          <w:color w:val="000000"/>
          <w:sz w:val="30"/>
        </w:rPr>
        <w:t xml:space="preserve">Statistical </w:t>
      </w:r>
    </w:p>
    <w:p>
      <w:pPr>
        <w:rPr>
          <w:rFonts w:ascii="TimesNewRomanPS-ItalicMT" w:hAnsi="TimesNewRomanPS-ItalicMT"/>
          <w:i/>
          <w:color w:val="000000"/>
          <w:sz w:val="30"/>
        </w:rPr>
      </w:pPr>
      <w:r>
        <w:rPr>
          <w:rFonts w:ascii="TimesNewRomanPS-ItalicMT" w:hAnsi="TimesNewRomanPS-ItalicMT"/>
          <w:i/>
          <w:color w:val="000000"/>
          <w:sz w:val="30"/>
        </w:rPr>
        <w:t xml:space="preserve">mentalics can be bypassed by talking at the level of thinkodynamics. </w:t>
      </w:r>
    </w:p>
    <w:p>
      <w:pPr>
        <w:rPr>
          <w:rFonts w:ascii="TimesNewRomanPSMT" w:hAnsi="TimesNewRomanPSMT"/>
          <w:color w:val="000000"/>
          <w:sz w:val="30"/>
        </w:rPr>
      </w:pPr>
      <w:r>
        <w:rPr>
          <w:rFonts w:ascii="TimesNewRomanPSMT" w:hAnsi="TimesNewRomanPSMT"/>
          <w:color w:val="000000"/>
          <w:sz w:val="30"/>
        </w:rPr>
        <w:t xml:space="preserve">What do I mean by these two terms, “thinkodynamics” and “statistical </w:t>
      </w:r>
    </w:p>
    <w:p>
      <w:pPr>
        <w:rPr>
          <w:rFonts w:ascii="TimesNewRomanPSMT" w:hAnsi="TimesNewRomanPSMT"/>
          <w:color w:val="000000"/>
          <w:sz w:val="30"/>
        </w:rPr>
      </w:pPr>
      <w:r>
        <w:rPr>
          <w:rFonts w:ascii="TimesNewRomanPSMT" w:hAnsi="TimesNewRomanPSMT"/>
          <w:color w:val="000000"/>
          <w:sz w:val="30"/>
        </w:rPr>
        <w:t xml:space="preserve">mentalics”? It is pretty straightforward. Thinkodynamics is analogous to </w:t>
      </w:r>
    </w:p>
    <w:p>
      <w:pPr>
        <w:rPr>
          <w:rFonts w:ascii="TimesNewRomanPSMT" w:hAnsi="TimesNewRomanPSMT"/>
          <w:color w:val="000000"/>
          <w:sz w:val="30"/>
        </w:rPr>
      </w:pPr>
      <w:r>
        <w:rPr>
          <w:rFonts w:ascii="TimesNewRomanPSMT" w:hAnsi="TimesNewRomanPSMT"/>
          <w:color w:val="000000"/>
          <w:sz w:val="30"/>
        </w:rPr>
        <w:t xml:space="preserve">thermodynamics; it involves large-scale structures and patterns in the brain, </w:t>
      </w:r>
    </w:p>
    <w:p>
      <w:pPr>
        <w:rPr>
          <w:rFonts w:ascii="TimesNewRomanPSMT" w:hAnsi="TimesNewRomanPSMT"/>
          <w:color w:val="000000"/>
          <w:sz w:val="30"/>
        </w:rPr>
      </w:pPr>
      <w:r>
        <w:rPr>
          <w:rFonts w:ascii="TimesNewRomanPSMT" w:hAnsi="TimesNewRomanPSMT"/>
          <w:color w:val="000000"/>
          <w:sz w:val="30"/>
        </w:rPr>
        <w:t xml:space="preserve">and makes no reference to microscopic events such as neural firings. </w:t>
      </w:r>
    </w:p>
    <w:p>
      <w:pPr>
        <w:rPr>
          <w:rFonts w:ascii="TimesNewRomanPSMT" w:hAnsi="TimesNewRomanPSMT"/>
          <w:color w:val="000000"/>
          <w:sz w:val="30"/>
        </w:rPr>
      </w:pPr>
      <w:r>
        <w:rPr>
          <w:rFonts w:ascii="TimesNewRomanPSMT" w:hAnsi="TimesNewRomanPSMT"/>
          <w:color w:val="000000"/>
          <w:sz w:val="30"/>
        </w:rPr>
        <w:t xml:space="preserve">Thinkodynamics is what psychologists study: how people make choices, </w:t>
      </w:r>
    </w:p>
    <w:p>
      <w:pPr>
        <w:rPr>
          <w:rFonts w:ascii="TimesNewRomanPSMT" w:hAnsi="TimesNewRomanPSMT"/>
          <w:color w:val="000000"/>
          <w:sz w:val="30"/>
        </w:rPr>
      </w:pPr>
      <w:r>
        <w:rPr>
          <w:rFonts w:ascii="TimesNewRomanPSMT" w:hAnsi="TimesNewRomanPSMT"/>
          <w:color w:val="000000"/>
          <w:sz w:val="30"/>
        </w:rPr>
        <w:t xml:space="preserve">commit errors, perceive patterns, experience novel remindings, and so on. </w:t>
      </w:r>
    </w:p>
    <w:p>
      <w:pPr>
        <w:rPr>
          <w:rFonts w:ascii="TimesNewRomanPSMT" w:hAnsi="TimesNewRomanPSMT"/>
          <w:color w:val="000000"/>
          <w:sz w:val="30"/>
        </w:rPr>
      </w:pPr>
      <w:r>
        <w:rPr>
          <w:rFonts w:ascii="TimesNewRomanPSMT" w:hAnsi="TimesNewRomanPSMT"/>
          <w:color w:val="000000"/>
          <w:sz w:val="30"/>
        </w:rPr>
        <w:t xml:space="preserve">By contrast, by “mentalics” I mean the small-scale phenomena that </w:t>
      </w:r>
    </w:p>
    <w:p>
      <w:pPr>
        <w:rPr>
          <w:rFonts w:ascii="TimesNewRomanPSMT" w:hAnsi="TimesNewRomanPSMT"/>
          <w:color w:val="000000"/>
          <w:sz w:val="30"/>
        </w:rPr>
      </w:pPr>
      <w:r>
        <w:rPr>
          <w:rFonts w:ascii="TimesNewRomanPSMT" w:hAnsi="TimesNewRomanPSMT"/>
          <w:color w:val="000000"/>
          <w:sz w:val="30"/>
        </w:rPr>
        <w:t xml:space="preserve">neurologists traditionally study: how neurotransmitters cross synapses, how </w:t>
      </w:r>
    </w:p>
    <w:p>
      <w:pPr>
        <w:rPr>
          <w:rFonts w:ascii="TimesNewRomanPSMT" w:hAnsi="TimesNewRomanPSMT"/>
          <w:color w:val="000000"/>
          <w:sz w:val="30"/>
        </w:rPr>
      </w:pPr>
      <w:r>
        <w:rPr>
          <w:rFonts w:ascii="TimesNewRomanPSMT" w:hAnsi="TimesNewRomanPSMT"/>
          <w:color w:val="000000"/>
          <w:sz w:val="30"/>
        </w:rPr>
        <w:t xml:space="preserve">cells are wired together, how cell assemblies reverberate in synchrony, and </w:t>
      </w:r>
    </w:p>
    <w:p>
      <w:pPr>
        <w:rPr>
          <w:rFonts w:ascii="TimesNewRomanPSMT" w:hAnsi="TimesNewRomanPSMT"/>
          <w:color w:val="000000"/>
          <w:sz w:val="30"/>
        </w:rPr>
      </w:pPr>
      <w:r>
        <w:rPr>
          <w:rFonts w:ascii="TimesNewRomanPSMT" w:hAnsi="TimesNewRomanPSMT"/>
          <w:color w:val="000000"/>
          <w:sz w:val="30"/>
        </w:rPr>
        <w:t xml:space="preserve">so forth. And by “statistical mentalics”, I mean the averaged-out, collective </w:t>
      </w:r>
    </w:p>
    <w:p>
      <w:pPr>
        <w:rPr>
          <w:rFonts w:ascii="TimesNewRomanPSMT" w:hAnsi="TimesNewRomanPSMT"/>
          <w:color w:val="000000"/>
          <w:sz w:val="30"/>
        </w:rPr>
      </w:pPr>
      <w:r>
        <w:rPr>
          <w:rFonts w:ascii="TimesNewRomanPSMT" w:hAnsi="TimesNewRomanPSMT"/>
          <w:color w:val="000000"/>
          <w:sz w:val="30"/>
        </w:rPr>
        <w:t xml:space="preserve">behavior of these very small entities — in other words, the behavior of a </w:t>
      </w:r>
    </w:p>
    <w:p>
      <w:pPr>
        <w:rPr>
          <w:rFonts w:ascii="TimesNewRomanPSMT" w:hAnsi="TimesNewRomanPSMT"/>
          <w:color w:val="000000"/>
          <w:sz w:val="30"/>
        </w:rPr>
      </w:pPr>
      <w:r>
        <w:rPr>
          <w:rFonts w:ascii="TimesNewRomanPSMT" w:hAnsi="TimesNewRomanPSMT"/>
          <w:color w:val="000000"/>
          <w:sz w:val="30"/>
        </w:rPr>
        <w:t xml:space="preserve">huge swarm as a whole, as opposed to a tiny buzz inside it. </w:t>
      </w:r>
    </w:p>
    <w:p>
      <w:pPr>
        <w:rPr>
          <w:rFonts w:ascii="TimesNewRomanPSMT" w:hAnsi="TimesNewRomanPSMT"/>
          <w:color w:val="000000"/>
          <w:sz w:val="30"/>
        </w:rPr>
      </w:pPr>
      <w:r>
        <w:rPr>
          <w:rFonts w:ascii="TimesNewRomanPSMT" w:hAnsi="TimesNewRomanPSMT"/>
          <w:color w:val="000000"/>
          <w:sz w:val="30"/>
        </w:rPr>
        <w:t xml:space="preserve">However, as neurologist Sperry made very clear in the passage cited </w:t>
      </w:r>
    </w:p>
    <w:p>
      <w:pPr>
        <w:rPr>
          <w:rFonts w:ascii="TimesNewRomanPSMT" w:hAnsi="TimesNewRomanPSMT"/>
          <w:color w:val="000000"/>
          <w:sz w:val="30"/>
        </w:rPr>
      </w:pPr>
      <w:r>
        <w:rPr>
          <w:rFonts w:ascii="TimesNewRomanPSMT" w:hAnsi="TimesNewRomanPSMT"/>
          <w:color w:val="000000"/>
          <w:sz w:val="30"/>
        </w:rPr>
        <w:t xml:space="preserve">above, there is not, in the brain, just one single natural upward jump, as there </w:t>
      </w:r>
    </w:p>
    <w:p>
      <w:pPr>
        <w:rPr>
          <w:rFonts w:ascii="TimesNewRomanPSMT" w:hAnsi="TimesNewRomanPSMT"/>
          <w:color w:val="000000"/>
          <w:sz w:val="30"/>
        </w:rPr>
      </w:pPr>
      <w:r>
        <w:rPr>
          <w:rFonts w:ascii="TimesNewRomanPSMT" w:hAnsi="TimesNewRomanPSMT"/>
          <w:color w:val="000000"/>
          <w:sz w:val="30"/>
        </w:rPr>
        <w:t xml:space="preserve">is in a gas, all the way from the basic constituents to the whole thing; rather, </w:t>
      </w:r>
    </w:p>
    <w:p>
      <w:pPr>
        <w:rPr>
          <w:rFonts w:ascii="TimesNewRomanPSMT" w:hAnsi="TimesNewRomanPSMT"/>
          <w:color w:val="000000"/>
          <w:sz w:val="30"/>
        </w:rPr>
      </w:pPr>
      <w:r>
        <w:rPr>
          <w:rFonts w:ascii="TimesNewRomanPSMT" w:hAnsi="TimesNewRomanPSMT"/>
          <w:color w:val="000000"/>
          <w:sz w:val="30"/>
        </w:rPr>
        <w:t xml:space="preserve">there are many way-stations in the upward passage from mentalics to </w:t>
      </w:r>
    </w:p>
    <w:p>
      <w:pPr>
        <w:rPr>
          <w:rFonts w:ascii="TimesNewRomanPSMT" w:hAnsi="TimesNewRomanPSMT"/>
          <w:color w:val="000000"/>
          <w:sz w:val="30"/>
        </w:rPr>
      </w:pPr>
      <w:r>
        <w:rPr>
          <w:rFonts w:ascii="TimesNewRomanPSMT" w:hAnsi="TimesNewRomanPSMT"/>
          <w:color w:val="000000"/>
          <w:sz w:val="30"/>
        </w:rPr>
        <w:t xml:space="preserve">thinkodynamics, and this means that it is particularly hard for us to see, or </w:t>
      </w:r>
    </w:p>
    <w:p>
      <w:pPr>
        <w:rPr>
          <w:rFonts w:ascii="TimesNewRomanPSMT" w:hAnsi="TimesNewRomanPSMT"/>
          <w:color w:val="000000"/>
          <w:sz w:val="30"/>
        </w:rPr>
      </w:pPr>
      <w:r>
        <w:rPr>
          <w:rFonts w:ascii="TimesNewRomanPSMT" w:hAnsi="TimesNewRomanPSMT"/>
          <w:color w:val="000000"/>
          <w:sz w:val="30"/>
        </w:rPr>
        <w:t xml:space="preserve">even to imagine, the ground-level, neural-level explanation for why a certain </w:t>
      </w:r>
    </w:p>
    <w:p>
      <w:pPr>
        <w:rPr>
          <w:rFonts w:ascii="TimesNewRomanPSMT" w:hAnsi="TimesNewRomanPSMT"/>
          <w:color w:val="000000"/>
          <w:sz w:val="30"/>
        </w:rPr>
      </w:pPr>
      <w:r>
        <w:rPr>
          <w:rFonts w:ascii="TimesNewRomanPSMT" w:hAnsi="TimesNewRomanPSMT"/>
          <w:color w:val="000000"/>
          <w:sz w:val="30"/>
        </w:rPr>
        <w:t xml:space="preserve">professor of cognitive science once chose to reshelve a certain book on the </w:t>
      </w:r>
    </w:p>
    <w:p>
      <w:pPr>
        <w:rPr>
          <w:rFonts w:ascii="TimesNewRomanPSMT" w:hAnsi="TimesNewRomanPSMT"/>
          <w:color w:val="000000"/>
          <w:sz w:val="30"/>
        </w:rPr>
      </w:pPr>
      <w:r>
        <w:rPr>
          <w:rFonts w:ascii="TimesNewRomanPSMT" w:hAnsi="TimesNewRomanPSMT"/>
          <w:color w:val="000000"/>
          <w:sz w:val="30"/>
        </w:rPr>
        <w:t xml:space="preserve">brain, or once refrained from swatting a certain fly, or once broke out in </w:t>
      </w:r>
    </w:p>
    <w:p>
      <w:pPr>
        <w:rPr>
          <w:rFonts w:ascii="TimesNewRomanPSMT" w:hAnsi="TimesNewRomanPSMT"/>
          <w:color w:val="000000"/>
          <w:sz w:val="30"/>
        </w:rPr>
      </w:pPr>
      <w:r>
        <w:rPr>
          <w:rFonts w:ascii="TimesNewRomanPSMT" w:hAnsi="TimesNewRomanPSMT"/>
          <w:color w:val="000000"/>
          <w:sz w:val="30"/>
        </w:rPr>
        <w:t xml:space="preserve">giggles during a solemn ceremony, or once exclaimed, lamenting the </w:t>
      </w:r>
    </w:p>
    <w:p>
      <w:pPr>
        <w:rPr>
          <w:rFonts w:ascii="TimesNewRomanPSMT" w:hAnsi="TimesNewRomanPSMT"/>
          <w:color w:val="000000"/>
          <w:sz w:val="30"/>
        </w:rPr>
      </w:pPr>
      <w:r>
        <w:rPr>
          <w:rFonts w:ascii="TimesNewRomanPSMT" w:hAnsi="TimesNewRomanPSMT"/>
          <w:color w:val="000000"/>
          <w:sz w:val="30"/>
        </w:rPr>
        <w:t>departure of a cherished co-worker, “She’ll be hard shoes to fill!</w:t>
      </w:r>
    </w:p>
    <w:p>
      <w:r>
        <w:rPr>
          <w:rFonts w:ascii="TimesNewRomanPSMT" w:hAnsi="TimesNewRomanPSMT"/>
          <w:color w:val="000000"/>
          <w:sz w:val="30"/>
        </w:rPr>
        <w:tab/>
      </w:r>
      <w:r>
        <w:rPr>
          <w:rFonts w:ascii="TimesNewRomanPSMT" w:hAnsi="TimesNewRomanPSMT"/>
          <w:color w:val="000000"/>
          <w:sz w:val="30"/>
        </w:rPr>
        <w:t xml:space="preserve">The pressures of daily life require us, force us, to talk about events </w:t>
      </w:r>
      <w:r>
        <w:rPr>
          <w:rFonts w:ascii="TimesNewRomanPS-ItalicMT" w:hAnsi="TimesNewRomanPS-ItalicMT"/>
          <w:i/>
          <w:color w:val="000000"/>
          <w:sz w:val="30"/>
        </w:rPr>
        <w:t xml:space="preserve">at the level on which we directly perceive them. </w:t>
      </w:r>
      <w:r>
        <w:rPr>
          <w:rFonts w:ascii="TimesNewRomanPSMT" w:hAnsi="TimesNewRomanPSMT"/>
          <w:color w:val="000000"/>
          <w:sz w:val="30"/>
        </w:rPr>
        <w:t xml:space="preserve">Access at that level is what our sensory organs, our language, and our culture provide us with. From earliest childhood on, we are handed concepts such as “milk”, “finger”, “wall”, </w:t>
      </w:r>
      <w:r>
        <w:rPr>
          <w:color w:val="000000"/>
        </w:rPr>
        <w:t>“</w:t>
      </w:r>
      <w:r>
        <w:rPr>
          <w:rFonts w:ascii="TimesNewRomanPSMT" w:hAnsi="TimesNewRomanPSMT"/>
          <w:color w:val="000000"/>
          <w:sz w:val="30"/>
        </w:rPr>
        <w:t xml:space="preserve">mosquito”, “sting”, “itch”, “swat”, and so on, on a silver platter. We </w:t>
      </w:r>
    </w:p>
    <w:p>
      <w:pPr>
        <w:rPr>
          <w:rFonts w:ascii="TimesNewRomanPSMT" w:hAnsi="TimesNewRomanPSMT"/>
          <w:color w:val="000000"/>
          <w:sz w:val="30"/>
        </w:rPr>
      </w:pPr>
      <w:r>
        <w:rPr>
          <w:rFonts w:ascii="TimesNewRomanPSMT" w:hAnsi="TimesNewRomanPSMT"/>
          <w:color w:val="000000"/>
          <w:sz w:val="30"/>
        </w:rPr>
        <w:t xml:space="preserve">perceive the world in terms of such notions, not in terms of microscopic </w:t>
      </w:r>
    </w:p>
    <w:p>
      <w:pPr>
        <w:rPr>
          <w:rFonts w:ascii="TimesNewRomanPSMT" w:hAnsi="TimesNewRomanPSMT"/>
          <w:color w:val="000000"/>
          <w:sz w:val="30"/>
        </w:rPr>
      </w:pPr>
      <w:r>
        <w:rPr>
          <w:rFonts w:ascii="TimesNewRomanPSMT" w:hAnsi="TimesNewRomanPSMT"/>
          <w:color w:val="000000"/>
          <w:sz w:val="30"/>
        </w:rPr>
        <w:t xml:space="preserve">notions like “proboscis” and “hair follicle”, let alone “cytoplasm”, </w:t>
      </w:r>
    </w:p>
    <w:p>
      <w:pPr>
        <w:rPr>
          <w:color w:val="000000"/>
        </w:rPr>
      </w:pPr>
      <w:r>
        <w:rPr>
          <w:color w:val="000000"/>
        </w:rPr>
        <w:t>“</w:t>
      </w:r>
      <w:r>
        <w:rPr>
          <w:rFonts w:ascii="TimesNewRomanPSMT" w:hAnsi="TimesNewRomanPSMT"/>
          <w:color w:val="000000"/>
          <w:sz w:val="30"/>
        </w:rPr>
        <w:t xml:space="preserve">ribosome”, “peptide bond”, or “carbon atom”. We can of course acquire </w:t>
      </w:r>
    </w:p>
    <w:p>
      <w:pPr>
        <w:rPr>
          <w:rFonts w:ascii="TimesNewRomanPSMT" w:hAnsi="TimesNewRomanPSMT"/>
          <w:color w:val="000000"/>
          <w:sz w:val="30"/>
        </w:rPr>
      </w:pPr>
      <w:r>
        <w:rPr>
          <w:rFonts w:ascii="TimesNewRomanPSMT" w:hAnsi="TimesNewRomanPSMT"/>
          <w:color w:val="000000"/>
          <w:sz w:val="30"/>
        </w:rPr>
        <w:t>such notions later, and some of us master them profoundly, but they can</w:t>
      </w:r>
    </w:p>
    <w:p>
      <w:pPr>
        <w:rPr>
          <w:rFonts w:ascii="TimesNewRomanPSMT" w:hAnsi="TimesNewRomanPSMT"/>
          <w:color w:val="000000"/>
          <w:sz w:val="30"/>
        </w:rPr>
      </w:pPr>
      <w:r>
        <w:rPr>
          <w:rFonts w:ascii="TimesNewRomanPSMT" w:hAnsi="TimesNewRomanPSMT"/>
          <w:color w:val="000000"/>
          <w:sz w:val="30"/>
        </w:rPr>
        <w:t xml:space="preserve">never replace the silver-platter ones we grew up with. In sum, then, we are </w:t>
      </w:r>
    </w:p>
    <w:p>
      <w:pPr>
        <w:rPr>
          <w:rFonts w:ascii="TimesNewRomanPSMT" w:hAnsi="TimesNewRomanPSMT"/>
          <w:color w:val="000000"/>
          <w:sz w:val="30"/>
        </w:rPr>
      </w:pPr>
      <w:r>
        <w:rPr>
          <w:rFonts w:ascii="TimesNewRomanPSMT" w:hAnsi="TimesNewRomanPSMT"/>
          <w:color w:val="000000"/>
          <w:sz w:val="30"/>
        </w:rPr>
        <w:t xml:space="preserve">victims of our macroscopicness, and cannot escape from the trap of using </w:t>
      </w:r>
    </w:p>
    <w:p>
      <w:r>
        <w:rPr>
          <w:rFonts w:ascii="TimesNewRomanPSMT" w:hAnsi="TimesNewRomanPSMT"/>
          <w:color w:val="000000"/>
          <w:sz w:val="30"/>
        </w:rPr>
        <w:t xml:space="preserve">everyday words to describe the events that we witness, and perceive as </w:t>
      </w:r>
      <w:r>
        <w:rPr>
          <w:rFonts w:ascii="TimesNewRomanPS-ItalicMT" w:hAnsi="TimesNewRomanPS-ItalicMT"/>
          <w:i/>
          <w:color w:val="000000"/>
          <w:sz w:val="30"/>
        </w:rPr>
        <w:t xml:space="preserve">real.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 [my comments: exactly my EDWs!!!!]</w:t>
      </w:r>
    </w:p>
    <w:p>
      <w:pPr>
        <w:widowControl/>
        <w:jc w:val="left"/>
      </w:pPr>
    </w:p>
    <w:p>
      <w:pPr>
        <w:widowControl/>
        <w:jc w:val="left"/>
      </w:pPr>
    </w:p>
    <w:p>
      <w:pPr>
        <w:widowControl/>
        <w:jc w:val="left"/>
      </w:pPr>
      <w:r>
        <w:t xml:space="preserve">76 </w:t>
      </w:r>
      <w:r>
        <w:rPr>
          <w:rFonts w:ascii="TimesNewRomanPSMT" w:hAnsi="TimesNewRomanPSMT"/>
          <w:color w:val="000000"/>
          <w:sz w:val="30"/>
        </w:rPr>
        <w:t xml:space="preserve">What I just told is the story at a gross (thermodynamic) level. Nobody </w:t>
      </w:r>
    </w:p>
    <w:p>
      <w:pPr>
        <w:rPr>
          <w:rFonts w:ascii="TimesNewRomanPSMT" w:hAnsi="TimesNewRomanPSMT"/>
          <w:color w:val="000000"/>
          <w:sz w:val="30"/>
        </w:rPr>
      </w:pPr>
      <w:r>
        <w:rPr>
          <w:rFonts w:ascii="TimesNewRomanPSMT" w:hAnsi="TimesNewRomanPSMT"/>
          <w:color w:val="000000"/>
          <w:sz w:val="30"/>
        </w:rPr>
        <w:t xml:space="preserve">who designs combustion engines worries about the fine-grained level — </w:t>
      </w:r>
    </w:p>
    <w:p>
      <w:pPr>
        <w:rPr>
          <w:rFonts w:ascii="TimesNewRomanPSMT" w:hAnsi="TimesNewRomanPSMT"/>
          <w:color w:val="000000"/>
          <w:sz w:val="30"/>
        </w:rPr>
      </w:pPr>
      <w:r>
        <w:rPr>
          <w:rFonts w:ascii="TimesNewRomanPSMT" w:hAnsi="TimesNewRomanPSMT"/>
          <w:color w:val="000000"/>
          <w:sz w:val="30"/>
        </w:rPr>
        <w:t xml:space="preserve">that of molecules. No engineer tries to figure out the exact trajectories of </w:t>
      </w:r>
    </w:p>
    <w:p>
      <w:pPr>
        <w:rPr>
          <w:rFonts w:ascii="TimesNewRomanPSMT" w:hAnsi="TimesNewRomanPSMT"/>
          <w:color w:val="000000"/>
          <w:sz w:val="30"/>
        </w:rPr>
      </w:pPr>
      <w:r>
        <w:rPr>
          <w:rFonts w:ascii="TimesNewRomanPSMT" w:hAnsi="TimesNewRomanPSMT"/>
          <w:color w:val="000000"/>
          <w:sz w:val="30"/>
        </w:rPr>
        <w:t xml:space="preserve">1023 molecules banging into each other! The locations and velocities of </w:t>
      </w:r>
    </w:p>
    <w:p>
      <w:pPr>
        <w:rPr>
          <w:rFonts w:ascii="TimesNewRomanPSMT" w:hAnsi="TimesNewRomanPSMT"/>
          <w:color w:val="000000"/>
          <w:sz w:val="30"/>
        </w:rPr>
      </w:pPr>
      <w:r>
        <w:rPr>
          <w:rFonts w:ascii="TimesNewRomanPSMT" w:hAnsi="TimesNewRomanPSMT"/>
          <w:color w:val="000000"/>
          <w:sz w:val="30"/>
        </w:rPr>
        <w:t xml:space="preserve">individual molecules are simply irrelevant. All that matters is that they can </w:t>
      </w:r>
    </w:p>
    <w:p>
      <w:r>
        <w:rPr>
          <w:rFonts w:ascii="TimesNewRomanPSMT" w:hAnsi="TimesNewRomanPSMT"/>
          <w:color w:val="000000"/>
          <w:sz w:val="30"/>
        </w:rPr>
        <w:t xml:space="preserve">be counted on to </w:t>
      </w:r>
      <w:r>
        <w:rPr>
          <w:rFonts w:ascii="TimesNewRomanPS-ItalicMT" w:hAnsi="TimesNewRomanPS-ItalicMT"/>
          <w:i/>
          <w:color w:val="000000"/>
          <w:sz w:val="30"/>
        </w:rPr>
        <w:t xml:space="preserve">collectively </w:t>
      </w:r>
      <w:r>
        <w:rPr>
          <w:rFonts w:ascii="TimesNewRomanPSMT" w:hAnsi="TimesNewRomanPSMT"/>
          <w:color w:val="000000"/>
          <w:sz w:val="30"/>
        </w:rPr>
        <w:t xml:space="preserve">push the piston out. Indeed, it doesn’t matter </w:t>
      </w:r>
    </w:p>
    <w:p>
      <w:pPr>
        <w:rPr>
          <w:rFonts w:ascii="TimesNewRomanPSMT" w:hAnsi="TimesNewRomanPSMT"/>
          <w:color w:val="000000"/>
          <w:sz w:val="30"/>
        </w:rPr>
      </w:pPr>
      <w:r>
        <w:rPr>
          <w:rFonts w:ascii="TimesNewRomanPSMT" w:hAnsi="TimesNewRomanPSMT"/>
          <w:color w:val="000000"/>
          <w:sz w:val="30"/>
        </w:rPr>
        <w:t xml:space="preserve">whether they are molecules of type X or type Y or type Z — pressure is </w:t>
      </w:r>
    </w:p>
    <w:p>
      <w:pPr>
        <w:rPr>
          <w:rFonts w:ascii="TimesNewRomanPSMT" w:hAnsi="TimesNewRomanPSMT"/>
          <w:color w:val="000000"/>
          <w:sz w:val="30"/>
        </w:rPr>
      </w:pPr>
      <w:r>
        <w:rPr>
          <w:rFonts w:ascii="TimesNewRomanPSMT" w:hAnsi="TimesNewRomanPSMT"/>
          <w:color w:val="000000"/>
          <w:sz w:val="30"/>
        </w:rPr>
        <w:t xml:space="preserve">pressure, and that’s all that matters. The explosion — a high-level event — </w:t>
      </w:r>
    </w:p>
    <w:p>
      <w:pPr>
        <w:rPr>
          <w:rFonts w:ascii="TimesNewRomanPSMT" w:hAnsi="TimesNewRomanPSMT"/>
          <w:color w:val="000000"/>
          <w:sz w:val="30"/>
        </w:rPr>
      </w:pPr>
      <w:r>
        <w:rPr>
          <w:rFonts w:ascii="TimesNewRomanPSMT" w:hAnsi="TimesNewRomanPSMT"/>
          <w:color w:val="000000"/>
          <w:sz w:val="30"/>
        </w:rPr>
        <w:t xml:space="preserve">will do its job in heating the gas, and the gas will do its job in pushing the </w:t>
      </w:r>
    </w:p>
    <w:p>
      <w:r>
        <w:rPr>
          <w:rFonts w:ascii="TimesNewRomanPSMT" w:hAnsi="TimesNewRomanPSMT"/>
          <w:color w:val="000000"/>
          <w:sz w:val="30"/>
        </w:rPr>
        <w:t xml:space="preserve">piston. This high-level description of what happens is the </w:t>
      </w:r>
      <w:r>
        <w:rPr>
          <w:rFonts w:ascii="TimesNewRomanPS-ItalicMT" w:hAnsi="TimesNewRomanPS-ItalicMT"/>
          <w:i/>
          <w:color w:val="000000"/>
          <w:sz w:val="30"/>
        </w:rPr>
        <w:t xml:space="preserve">only </w:t>
      </w:r>
      <w:r>
        <w:rPr>
          <w:rFonts w:ascii="TimesNewRomanPSMT" w:hAnsi="TimesNewRomanPSMT"/>
          <w:color w:val="000000"/>
          <w:sz w:val="30"/>
        </w:rPr>
        <w:t xml:space="preserve">level of </w:t>
      </w:r>
    </w:p>
    <w:p>
      <w:pPr>
        <w:rPr>
          <w:rFonts w:ascii="TimesNewRomanPSMT" w:hAnsi="TimesNewRomanPSMT"/>
          <w:color w:val="000000"/>
          <w:sz w:val="30"/>
        </w:rPr>
      </w:pPr>
      <w:r>
        <w:rPr>
          <w:rFonts w:ascii="TimesNewRomanPSMT" w:hAnsi="TimesNewRomanPSMT"/>
          <w:color w:val="000000"/>
          <w:sz w:val="30"/>
        </w:rPr>
        <w:t xml:space="preserve">description that is relevant, because all the microdetails could be changed </w:t>
      </w:r>
    </w:p>
    <w:p>
      <w:pPr>
        <w:rPr>
          <w:rFonts w:ascii="TimesNewRomanPSMT" w:hAnsi="TimesNewRomanPSMT"/>
          <w:color w:val="000000"/>
          <w:sz w:val="30"/>
        </w:rPr>
      </w:pPr>
      <w:r>
        <w:rPr>
          <w:rFonts w:ascii="TimesNewRomanPSMT" w:hAnsi="TimesNewRomanPSMT"/>
          <w:color w:val="000000"/>
          <w:sz w:val="30"/>
        </w:rPr>
        <w:t xml:space="preserve">and exactly the same thing (at least from the human engineer’s point of </w:t>
      </w:r>
    </w:p>
    <w:p>
      <w:pPr>
        <w:rPr>
          <w:rFonts w:ascii="TimesNewRomanPSMT" w:hAnsi="TimesNewRomanPSMT"/>
          <w:color w:val="000000"/>
          <w:sz w:val="30"/>
        </w:rPr>
      </w:pPr>
      <w:r>
        <w:rPr>
          <w:rFonts w:ascii="TimesNewRomanPSMT" w:hAnsi="TimesNewRomanPSMT"/>
          <w:color w:val="000000"/>
          <w:sz w:val="30"/>
        </w:rPr>
        <w:t>view) would still happen.</w:t>
      </w:r>
    </w:p>
    <w:p>
      <w:pPr>
        <w:widowControl/>
        <w:jc w:val="left"/>
      </w:pPr>
    </w:p>
    <w:p>
      <w:pPr>
        <w:widowControl/>
        <w:jc w:val="left"/>
      </w:pPr>
      <w:r>
        <w:t>[my comments: exactly in this way I described the EDWs in my article 2005]</w:t>
      </w:r>
    </w:p>
    <w:p>
      <w:pPr>
        <w:widowControl/>
        <w:jc w:val="left"/>
      </w:pPr>
    </w:p>
    <w:p>
      <w:pPr>
        <w:widowControl/>
        <w:jc w:val="left"/>
      </w:pPr>
      <w:r>
        <w:t xml:space="preserve">76 </w:t>
      </w:r>
      <w:r>
        <w:rPr>
          <w:rFonts w:ascii="TimesNewRomanPS-BoldMT" w:hAnsi="TimesNewRomanPS-BoldMT"/>
          <w:b/>
          <w:color w:val="000000"/>
          <w:sz w:val="34"/>
        </w:rPr>
        <w:t xml:space="preserve">The Strange Irrelevance of Lower Levels </w:t>
      </w:r>
    </w:p>
    <w:p>
      <w:pPr>
        <w:widowControl/>
        <w:jc w:val="left"/>
      </w:pPr>
    </w:p>
    <w:p>
      <w:pPr>
        <w:widowControl/>
        <w:jc w:val="left"/>
      </w:pPr>
      <w:r>
        <w:t>[this sub-title mirrors exactly the EDWs!!!!]</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 xml:space="preserve">Those air molecules could have done exactly the </w:t>
      </w:r>
    </w:p>
    <w:p>
      <w:pPr>
        <w:rPr>
          <w:rFonts w:ascii="TimesNewRomanPSMT" w:hAnsi="TimesNewRomanPSMT"/>
          <w:color w:val="000000"/>
          <w:sz w:val="30"/>
        </w:rPr>
      </w:pPr>
      <w:r>
        <w:rPr>
          <w:rFonts w:ascii="TimesNewRomanPSMT" w:hAnsi="TimesNewRomanPSMT"/>
          <w:color w:val="000000"/>
          <w:sz w:val="30"/>
        </w:rPr>
        <w:t xml:space="preserve">same kid–music job in an astronomical number of different but humanly </w:t>
      </w:r>
    </w:p>
    <w:p>
      <w:pPr>
        <w:rPr>
          <w:rFonts w:ascii="TimesNewRomanPSMT" w:hAnsi="TimesNewRomanPSMT"/>
          <w:color w:val="000000"/>
          <w:sz w:val="30"/>
        </w:rPr>
      </w:pPr>
      <w:r>
        <w:rPr>
          <w:rFonts w:ascii="TimesNewRomanPSMT" w:hAnsi="TimesNewRomanPSMT"/>
          <w:color w:val="000000"/>
          <w:sz w:val="30"/>
        </w:rPr>
        <w:t xml:space="preserve">indistinguishable fashions. The lower-level laws of their collisions played a </w:t>
      </w:r>
    </w:p>
    <w:p>
      <w:pPr>
        <w:rPr>
          <w:rFonts w:ascii="TimesNewRomanPSMT" w:hAnsi="TimesNewRomanPSMT"/>
          <w:color w:val="000000"/>
          <w:sz w:val="30"/>
        </w:rPr>
      </w:pPr>
      <w:r>
        <w:rPr>
          <w:rFonts w:ascii="TimesNewRomanPSMT" w:hAnsi="TimesNewRomanPSMT"/>
          <w:color w:val="000000"/>
          <w:sz w:val="30"/>
        </w:rPr>
        <w:t xml:space="preserve">role only in that they gave rise to predictable high-level events (propagation </w:t>
      </w:r>
    </w:p>
    <w:p>
      <w:pPr>
        <w:rPr>
          <w:rFonts w:ascii="TimesNewRomanPSMT" w:hAnsi="TimesNewRomanPSMT"/>
          <w:color w:val="000000"/>
          <w:sz w:val="30"/>
        </w:rPr>
      </w:pPr>
      <w:r>
        <w:rPr>
          <w:rFonts w:ascii="TimesNewRomanPSMT" w:hAnsi="TimesNewRomanPSMT"/>
          <w:color w:val="000000"/>
          <w:sz w:val="30"/>
        </w:rPr>
        <w:t xml:space="preserve">of the notes in the Chopin étude to little Douggie’s ear). But the positions, </w:t>
      </w:r>
    </w:p>
    <w:p>
      <w:pPr>
        <w:rPr>
          <w:rFonts w:ascii="TimesNewRomanPSMT" w:hAnsi="TimesNewRomanPSMT"/>
          <w:color w:val="000000"/>
          <w:sz w:val="30"/>
        </w:rPr>
      </w:pPr>
      <w:r>
        <w:rPr>
          <w:rFonts w:ascii="TimesNewRomanPSMT" w:hAnsi="TimesNewRomanPSMT"/>
          <w:color w:val="000000"/>
          <w:sz w:val="30"/>
        </w:rPr>
        <w:t xml:space="preserve">speeds, directions, even the chemical identity of the molecules — all of this </w:t>
      </w:r>
    </w:p>
    <w:p>
      <w:pPr>
        <w:rPr>
          <w:rFonts w:ascii="TimesNewRomanPSMT" w:hAnsi="TimesNewRomanPSMT"/>
          <w:color w:val="000000"/>
          <w:sz w:val="30"/>
        </w:rPr>
      </w:pPr>
      <w:r>
        <w:rPr>
          <w:rFonts w:ascii="TimesNewRomanPSMT" w:hAnsi="TimesNewRomanPSMT"/>
          <w:color w:val="000000"/>
          <w:sz w:val="30"/>
        </w:rPr>
        <w:t xml:space="preserve">was changeable, and the high-level events would have been the same. It </w:t>
      </w:r>
    </w:p>
    <w:p>
      <w:pPr>
        <w:rPr>
          <w:rFonts w:ascii="TimesNewRomanPSMT" w:hAnsi="TimesNewRomanPSMT"/>
          <w:color w:val="000000"/>
          <w:sz w:val="30"/>
        </w:rPr>
      </w:pPr>
      <w:r>
        <w:rPr>
          <w:rFonts w:ascii="TimesNewRomanPSMT" w:hAnsi="TimesNewRomanPSMT"/>
          <w:color w:val="000000"/>
          <w:sz w:val="30"/>
        </w:rPr>
        <w:t xml:space="preserve">would have been the same music to my ears. One can even imagine that the </w:t>
      </w:r>
    </w:p>
    <w:p>
      <w:pPr>
        <w:rPr>
          <w:rFonts w:ascii="TimesNewRomanPSMT" w:hAnsi="TimesNewRomanPSMT"/>
          <w:color w:val="000000"/>
          <w:sz w:val="30"/>
        </w:rPr>
      </w:pPr>
      <w:r>
        <w:rPr>
          <w:rFonts w:ascii="TimesNewRomanPSMT" w:hAnsi="TimesNewRomanPSMT"/>
          <w:color w:val="000000"/>
          <w:sz w:val="30"/>
        </w:rPr>
        <w:t xml:space="preserve">microscopic laws of physics could have been different — what matters is </w:t>
      </w:r>
    </w:p>
    <w:p>
      <w:pPr>
        <w:rPr>
          <w:rFonts w:ascii="TimesNewRomanPSMT" w:hAnsi="TimesNewRomanPSMT"/>
          <w:color w:val="000000"/>
          <w:sz w:val="30"/>
        </w:rPr>
      </w:pPr>
      <w:r>
        <w:rPr>
          <w:rFonts w:ascii="TimesNewRomanPSMT" w:hAnsi="TimesNewRomanPSMT"/>
          <w:color w:val="000000"/>
          <w:sz w:val="30"/>
        </w:rPr>
        <w:t xml:space="preserve">not the detailed laws but merely the fact that they reliably give rise to stable </w:t>
      </w:r>
    </w:p>
    <w:p>
      <w:pPr>
        <w:rPr>
          <w:rFonts w:ascii="TimesNewRomanPSMT" w:hAnsi="TimesNewRomanPSMT"/>
          <w:color w:val="000000"/>
          <w:sz w:val="30"/>
        </w:rPr>
      </w:pPr>
      <w:r>
        <w:rPr>
          <w:rFonts w:ascii="TimesNewRomanPSMT" w:hAnsi="TimesNewRomanPSMT"/>
          <w:color w:val="000000"/>
          <w:sz w:val="30"/>
        </w:rPr>
        <w:t xml:space="preserve">statistical consequences. </w:t>
      </w:r>
    </w:p>
    <w:p>
      <w:pPr>
        <w:widowControl/>
        <w:jc w:val="left"/>
      </w:pPr>
    </w:p>
    <w:p>
      <w:pPr>
        <w:widowControl/>
        <w:jc w:val="left"/>
      </w:pPr>
      <w:r>
        <w:t>[my comments: exactly my EDWs!!!!!!!!!!!!!!! the micro-EW and the macro-EW]</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 xml:space="preserve">78-9 That high-level statistical outcome is robust and invariant against the details of the substrate and the microscopic laws </w:t>
      </w:r>
    </w:p>
    <w:p>
      <w:pPr>
        <w:rPr>
          <w:rFonts w:ascii="TimesNewRomanPSMT" w:hAnsi="TimesNewRomanPSMT"/>
          <w:color w:val="000000"/>
          <w:sz w:val="30"/>
        </w:rPr>
      </w:pPr>
      <w:r>
        <w:rPr>
          <w:rFonts w:ascii="TimesNewRomanPSMT" w:hAnsi="TimesNewRomanPSMT"/>
          <w:color w:val="000000"/>
          <w:sz w:val="30"/>
        </w:rPr>
        <w:t xml:space="preserve">governing the flips and bounces; the high-level outcome is insulated and </w:t>
      </w:r>
    </w:p>
    <w:p>
      <w:pPr>
        <w:rPr>
          <w:rFonts w:ascii="TimesNewRomanPSMT" w:hAnsi="TimesNewRomanPSMT"/>
          <w:color w:val="000000"/>
          <w:sz w:val="30"/>
        </w:rPr>
      </w:pPr>
      <w:r>
        <w:rPr>
          <w:rFonts w:ascii="TimesNewRomanPSMT" w:hAnsi="TimesNewRomanPSMT"/>
          <w:color w:val="000000"/>
          <w:sz w:val="30"/>
        </w:rPr>
        <w:t xml:space="preserve">sealed off from the microscopic level. It is a fact in its own right, at its own </w:t>
      </w:r>
    </w:p>
    <w:p>
      <w:pPr>
        <w:rPr>
          <w:rFonts w:ascii="TimesNewRomanPSMT" w:hAnsi="TimesNewRomanPSMT"/>
          <w:color w:val="000000"/>
          <w:sz w:val="30"/>
        </w:rPr>
      </w:pPr>
      <w:r>
        <w:rPr>
          <w:rFonts w:ascii="TimesNewRomanPSMT" w:hAnsi="TimesNewRomanPSMT"/>
          <w:color w:val="000000"/>
          <w:sz w:val="30"/>
        </w:rPr>
        <w:t xml:space="preserve">level. </w:t>
      </w:r>
    </w:p>
    <w:p>
      <w:pPr>
        <w:rPr>
          <w:rFonts w:ascii="TimesNewRomanPSMT" w:hAnsi="TimesNewRomanPSMT"/>
          <w:color w:val="000000"/>
          <w:sz w:val="30"/>
        </w:rPr>
      </w:pPr>
      <w:r>
        <w:rPr>
          <w:rFonts w:ascii="TimesNewRomanPSMT" w:hAnsi="TimesNewRomanPSMT"/>
          <w:color w:val="000000"/>
          <w:sz w:val="30"/>
        </w:rPr>
        <w:t xml:space="preserve">That is what it means to say that although what happens on the lower </w:t>
      </w:r>
    </w:p>
    <w:p>
      <w:r>
        <w:rPr>
          <w:rFonts w:ascii="TimesNewRomanPSMT" w:hAnsi="TimesNewRomanPSMT"/>
          <w:color w:val="000000"/>
          <w:sz w:val="30"/>
        </w:rPr>
        <w:t xml:space="preserve">level is </w:t>
      </w:r>
      <w:r>
        <w:rPr>
          <w:rFonts w:ascii="TimesNewRomanPS-ItalicMT" w:hAnsi="TimesNewRomanPS-ItalicMT"/>
          <w:i/>
          <w:color w:val="000000"/>
          <w:sz w:val="30"/>
        </w:rPr>
        <w:t xml:space="preserve">responsible </w:t>
      </w:r>
      <w:r>
        <w:rPr>
          <w:rFonts w:ascii="TimesNewRomanPSMT" w:hAnsi="TimesNewRomanPSMT"/>
          <w:color w:val="000000"/>
          <w:sz w:val="30"/>
        </w:rPr>
        <w:t xml:space="preserve">for what happens on the higher level, it is nonetheless </w:t>
      </w:r>
    </w:p>
    <w:p>
      <w:r>
        <w:rPr>
          <w:rFonts w:ascii="TimesNewRomanPS-ItalicMT" w:hAnsi="TimesNewRomanPS-ItalicMT"/>
          <w:i/>
          <w:color w:val="000000"/>
          <w:sz w:val="30"/>
        </w:rPr>
        <w:t xml:space="preserve">irrelevant </w:t>
      </w:r>
      <w:r>
        <w:rPr>
          <w:rFonts w:ascii="TimesNewRomanPSMT" w:hAnsi="TimesNewRomanPSMT"/>
          <w:color w:val="000000"/>
          <w:sz w:val="30"/>
        </w:rPr>
        <w:t xml:space="preserve">to the higher level. The higher level can blithely ignore the </w:t>
      </w:r>
    </w:p>
    <w:p>
      <w:pPr>
        <w:rPr>
          <w:rFonts w:ascii="TimesNewRomanPSMT" w:hAnsi="TimesNewRomanPSMT"/>
          <w:color w:val="000000"/>
          <w:sz w:val="30"/>
        </w:rPr>
      </w:pPr>
      <w:r>
        <w:rPr>
          <w:rFonts w:ascii="TimesNewRomanPSMT" w:hAnsi="TimesNewRomanPSMT"/>
          <w:color w:val="000000"/>
          <w:sz w:val="30"/>
        </w:rPr>
        <w:t xml:space="preserve">processes on the lower level. As I put it in Chapter 2, “Our existence as </w:t>
      </w:r>
    </w:p>
    <w:p>
      <w:pPr>
        <w:rPr>
          <w:rFonts w:ascii="TimesNewRomanPSMT" w:hAnsi="TimesNewRomanPSMT"/>
          <w:color w:val="000000"/>
          <w:sz w:val="30"/>
        </w:rPr>
      </w:pPr>
      <w:r>
        <w:rPr>
          <w:rFonts w:ascii="TimesNewRomanPSMT" w:hAnsi="TimesNewRomanPSMT"/>
          <w:color w:val="000000"/>
          <w:sz w:val="30"/>
        </w:rPr>
        <w:t xml:space="preserve">animals whose perception is limited to the world of everyday macroscopic </w:t>
      </w:r>
    </w:p>
    <w:p>
      <w:pPr>
        <w:rPr>
          <w:rFonts w:ascii="TimesNewRomanPSMT" w:hAnsi="TimesNewRomanPSMT"/>
          <w:color w:val="000000"/>
          <w:sz w:val="30"/>
        </w:rPr>
      </w:pPr>
      <w:r>
        <w:rPr>
          <w:rFonts w:ascii="TimesNewRomanPSMT" w:hAnsi="TimesNewRomanPSMT"/>
          <w:color w:val="000000"/>
          <w:sz w:val="30"/>
        </w:rPr>
        <w:t xml:space="preserve">objects forces us, quite obviously, to function without any reference to </w:t>
      </w:r>
    </w:p>
    <w:p>
      <w:pPr>
        <w:rPr>
          <w:rFonts w:ascii="TimesNewRomanPSMT" w:hAnsi="TimesNewRomanPSMT"/>
          <w:color w:val="000000"/>
          <w:sz w:val="30"/>
        </w:rPr>
      </w:pPr>
      <w:r>
        <w:rPr>
          <w:rFonts w:ascii="TimesNewRomanPSMT" w:hAnsi="TimesNewRomanPSMT"/>
          <w:color w:val="000000"/>
          <w:sz w:val="30"/>
        </w:rPr>
        <w:t xml:space="preserve">entities and processes at microscopic levels. No one really knew the </w:t>
      </w:r>
    </w:p>
    <w:p>
      <w:pPr>
        <w:rPr>
          <w:rFonts w:ascii="TimesNewRomanPSMT" w:hAnsi="TimesNewRomanPSMT"/>
          <w:color w:val="000000"/>
          <w:sz w:val="30"/>
        </w:rPr>
      </w:pPr>
      <w:r>
        <w:rPr>
          <w:rFonts w:ascii="TimesNewRomanPSMT" w:hAnsi="TimesNewRomanPSMT"/>
          <w:color w:val="000000"/>
          <w:sz w:val="30"/>
        </w:rPr>
        <w:t xml:space="preserve">slightest thing about atoms until only about a hundred years ago, and yet </w:t>
      </w:r>
    </w:p>
    <w:p>
      <w:pPr>
        <w:rPr>
          <w:rFonts w:ascii="TimesNewRomanPSMT" w:hAnsi="TimesNewRomanPSMT"/>
          <w:color w:val="000000"/>
          <w:sz w:val="30"/>
        </w:rPr>
      </w:pPr>
      <w:r>
        <w:rPr>
          <w:rFonts w:ascii="TimesNewRomanPSMT" w:hAnsi="TimesNewRomanPSMT"/>
          <w:color w:val="000000"/>
          <w:sz w:val="30"/>
        </w:rPr>
        <w:t>people got along perfectly well.”</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[my comments: exactly one of my principles from my article 2005 which reflects the relationship between the EDWs: one does not exist for the other. Here in the above paragraphs it is exactly the same idea!!!!!!!]</w:t>
      </w:r>
    </w:p>
    <w:p>
      <w:pPr>
        <w:widowControl/>
        <w:jc w:val="left"/>
      </w:pPr>
    </w:p>
    <w:p>
      <w:pPr>
        <w:widowControl/>
        <w:jc w:val="left"/>
      </w:pPr>
      <w:r>
        <w:t xml:space="preserve">78 </w:t>
      </w:r>
      <w:r>
        <w:rPr>
          <w:rFonts w:ascii="TimesNewRomanPSMT" w:hAnsi="TimesNewRomanPSMT"/>
          <w:color w:val="000000"/>
          <w:sz w:val="30"/>
        </w:rPr>
        <w:t xml:space="preserve">I am not suggesting that the invisible, swarming, chaotic, microscopic </w:t>
      </w:r>
    </w:p>
    <w:p>
      <w:pPr>
        <w:rPr>
          <w:rFonts w:ascii="TimesNewRomanPSMT" w:hAnsi="TimesNewRomanPSMT"/>
          <w:color w:val="000000"/>
          <w:sz w:val="30"/>
        </w:rPr>
      </w:pPr>
      <w:r>
        <w:rPr>
          <w:rFonts w:ascii="TimesNewRomanPSMT" w:hAnsi="TimesNewRomanPSMT"/>
          <w:color w:val="000000"/>
          <w:sz w:val="30"/>
        </w:rPr>
        <w:t xml:space="preserve">level of the world can be totally swept under the rug and forgotten. </w:t>
      </w:r>
    </w:p>
    <w:p>
      <w:pPr>
        <w:rPr>
          <w:rFonts w:ascii="TimesNewRomanPSMT" w:hAnsi="TimesNewRomanPSMT"/>
          <w:color w:val="000000"/>
          <w:sz w:val="30"/>
        </w:rPr>
      </w:pPr>
      <w:r>
        <w:rPr>
          <w:rFonts w:ascii="TimesNewRomanPSMT" w:hAnsi="TimesNewRomanPSMT"/>
          <w:color w:val="000000"/>
          <w:sz w:val="30"/>
        </w:rPr>
        <w:t xml:space="preserve">Although in many circumstances we rely on the familiar macroworld to be </w:t>
      </w:r>
    </w:p>
    <w:p>
      <w:pPr>
        <w:rPr>
          <w:rFonts w:ascii="TimesNewRomanPSMT" w:hAnsi="TimesNewRomanPSMT"/>
          <w:color w:val="000000"/>
          <w:sz w:val="30"/>
        </w:rPr>
      </w:pPr>
      <w:r>
        <w:rPr>
          <w:rFonts w:ascii="TimesNewRomanPSMT" w:hAnsi="TimesNewRomanPSMT"/>
          <w:color w:val="000000"/>
          <w:sz w:val="30"/>
        </w:rPr>
        <w:t xml:space="preserve">completely predictable to us, there are many other circumstances where we </w:t>
      </w:r>
    </w:p>
    <w:p>
      <w:pPr>
        <w:rPr>
          <w:rFonts w:ascii="TimesNewRomanPSMT" w:hAnsi="TimesNewRomanPSMT"/>
          <w:color w:val="000000"/>
          <w:sz w:val="30"/>
        </w:rPr>
      </w:pPr>
      <w:r>
        <w:rPr>
          <w:rFonts w:ascii="TimesNewRomanPSMT" w:hAnsi="TimesNewRomanPSMT"/>
          <w:color w:val="000000"/>
          <w:sz w:val="30"/>
        </w:rPr>
        <w:t>are very aware of not being able to predict what will happen.</w:t>
      </w:r>
    </w:p>
    <w:p>
      <w:pPr>
        <w:widowControl/>
        <w:jc w:val="left"/>
      </w:pPr>
    </w:p>
    <w:p>
      <w:pPr>
        <w:widowControl/>
        <w:jc w:val="left"/>
      </w:pPr>
      <w:r>
        <w:t>[my comments: we have here exactly the EDWs: the micro-EW and the macro-EW!!!]</w:t>
      </w:r>
    </w:p>
    <w:p>
      <w:pPr>
        <w:widowControl/>
        <w:jc w:val="left"/>
      </w:pPr>
    </w:p>
    <w:p>
      <w:pPr>
        <w:widowControl/>
        <w:jc w:val="left"/>
      </w:pPr>
      <w:r>
        <w:t>[my comment: Reading H’s book I realize it is more supreficial than Zizek’s book!!! it is like literature for newspapers for large public!! About the self and his “loop” many statements I cannot understand them...but more exactly I have no patience to read them!]</w:t>
      </w:r>
    </w:p>
    <w:p>
      <w:pPr>
        <w:widowControl/>
        <w:jc w:val="left"/>
      </w:pPr>
    </w:p>
    <w:p>
      <w:pPr>
        <w:widowControl/>
        <w:jc w:val="left"/>
      </w:pPr>
      <w:r>
        <w:t xml:space="preserve">112 </w:t>
      </w:r>
      <w:r>
        <w:rPr>
          <w:rFonts w:ascii="TimesNewRomanPSMT" w:hAnsi="TimesNewRomanPSMT"/>
          <w:color w:val="000000"/>
          <w:sz w:val="30"/>
        </w:rPr>
        <w:t xml:space="preserve">In short, there are surprising new structures that looping gives rise to that </w:t>
      </w:r>
    </w:p>
    <w:p>
      <w:r>
        <w:rPr>
          <w:rFonts w:ascii="TimesNewRomanPSMT" w:hAnsi="TimesNewRomanPSMT"/>
          <w:color w:val="000000"/>
          <w:sz w:val="30"/>
        </w:rPr>
        <w:t xml:space="preserve">constitute a new level of reality that could </w:t>
      </w:r>
      <w:r>
        <w:rPr>
          <w:rFonts w:ascii="TimesNewRomanPS-ItalicMT" w:hAnsi="TimesNewRomanPS-ItalicMT"/>
          <w:i/>
          <w:color w:val="000000"/>
          <w:sz w:val="30"/>
        </w:rPr>
        <w:t xml:space="preserve">in principle </w:t>
      </w:r>
      <w:r>
        <w:rPr>
          <w:rFonts w:ascii="TimesNewRomanPSMT" w:hAnsi="TimesNewRomanPSMT"/>
          <w:color w:val="000000"/>
          <w:sz w:val="30"/>
        </w:rPr>
        <w:t xml:space="preserve">be deduced from the </w:t>
      </w:r>
    </w:p>
    <w:p>
      <w:r>
        <w:rPr>
          <w:rFonts w:ascii="TimesNewRomanPSMT" w:hAnsi="TimesNewRomanPSMT"/>
          <w:color w:val="000000"/>
          <w:sz w:val="30"/>
        </w:rPr>
        <w:t xml:space="preserve">basic loop and its detailed properties, but that </w:t>
      </w:r>
      <w:r>
        <w:rPr>
          <w:rFonts w:ascii="TimesNewRomanPS-ItalicMT" w:hAnsi="TimesNewRomanPS-ItalicMT"/>
          <w:i/>
          <w:color w:val="000000"/>
          <w:sz w:val="30"/>
        </w:rPr>
        <w:t xml:space="preserve">in practice </w:t>
      </w:r>
      <w:r>
        <w:rPr>
          <w:rFonts w:ascii="TimesNewRomanPSMT" w:hAnsi="TimesNewRomanPSMT"/>
          <w:color w:val="000000"/>
          <w:sz w:val="30"/>
        </w:rPr>
        <w:t xml:space="preserve">have a different </w:t>
      </w:r>
    </w:p>
    <w:p>
      <w:pPr>
        <w:rPr>
          <w:rFonts w:ascii="TimesNewRomanPSMT" w:hAnsi="TimesNewRomanPSMT"/>
          <w:color w:val="000000"/>
          <w:sz w:val="30"/>
        </w:rPr>
      </w:pPr>
      <w:r>
        <w:rPr>
          <w:rFonts w:ascii="TimesNewRomanPSMT" w:hAnsi="TimesNewRomanPSMT"/>
          <w:color w:val="000000"/>
          <w:sz w:val="30"/>
        </w:rPr>
        <w:t xml:space="preserve">kind of “life of their own” and that demand — at least when it comes to </w:t>
      </w:r>
    </w:p>
    <w:p>
      <w:pPr>
        <w:rPr>
          <w:rFonts w:ascii="TimesNewRomanPSMT" w:hAnsi="TimesNewRomanPSMT"/>
          <w:color w:val="000000"/>
          <w:sz w:val="30"/>
        </w:rPr>
      </w:pPr>
      <w:r>
        <w:rPr>
          <w:rFonts w:ascii="TimesNewRomanPSMT" w:hAnsi="TimesNewRomanPSMT"/>
          <w:color w:val="000000"/>
          <w:sz w:val="30"/>
        </w:rPr>
        <w:t xml:space="preserve">extremely finite, simplicity-seeking, pattern-loving creatures like us — a </w:t>
      </w:r>
    </w:p>
    <w:p>
      <w:pPr>
        <w:rPr>
          <w:rFonts w:ascii="TimesNewRomanPSMT" w:hAnsi="TimesNewRomanPSMT"/>
          <w:color w:val="000000"/>
          <w:sz w:val="30"/>
        </w:rPr>
      </w:pPr>
      <w:r>
        <w:rPr>
          <w:rFonts w:ascii="TimesNewRomanPSMT" w:hAnsi="TimesNewRomanPSMT"/>
          <w:color w:val="000000"/>
          <w:sz w:val="30"/>
        </w:rPr>
        <w:t xml:space="preserve">new vocabulary and a new level of description that transcend the basic level </w:t>
      </w:r>
    </w:p>
    <w:p>
      <w:pPr>
        <w:rPr>
          <w:rFonts w:ascii="TimesNewRomanPSMT" w:hAnsi="TimesNewRomanPSMT"/>
          <w:color w:val="000000"/>
          <w:sz w:val="30"/>
        </w:rPr>
      </w:pPr>
      <w:r>
        <w:rPr>
          <w:rFonts w:ascii="TimesNewRomanPSMT" w:hAnsi="TimesNewRomanPSMT"/>
          <w:color w:val="000000"/>
          <w:sz w:val="30"/>
        </w:rPr>
        <w:t>out of which they emerge.</w:t>
      </w:r>
    </w:p>
    <w:p>
      <w:pPr>
        <w:widowControl/>
        <w:jc w:val="left"/>
      </w:pPr>
    </w:p>
    <w:p>
      <w:pPr>
        <w:widowControl/>
        <w:jc w:val="left"/>
      </w:pPr>
      <w:r>
        <w:t>[my comment: very similar to my mind-EW and difference between this EW and the brain]</w:t>
      </w:r>
    </w:p>
    <w:p>
      <w:pPr>
        <w:widowControl/>
        <w:jc w:val="left"/>
      </w:pPr>
    </w:p>
    <w:p>
      <w:pPr>
        <w:widowControl/>
        <w:jc w:val="left"/>
      </w:pPr>
      <w:r>
        <w:t xml:space="preserve">117 </w:t>
      </w:r>
      <w:r>
        <w:rPr>
          <w:rFonts w:ascii="TimesNewRomanPSMT" w:hAnsi="TimesNewRomanPSMT"/>
          <w:color w:val="000000"/>
          <w:sz w:val="30"/>
        </w:rPr>
        <w:t xml:space="preserve">You also have an “Albert Einstein” symbol, an “Antarctica” symbol, and </w:t>
      </w:r>
    </w:p>
    <w:p>
      <w:pPr>
        <w:rPr>
          <w:rFonts w:ascii="TimesNewRomanPSMT" w:hAnsi="TimesNewRomanPSMT"/>
          <w:color w:val="000000"/>
          <w:sz w:val="30"/>
        </w:rPr>
      </w:pPr>
      <w:r>
        <w:rPr>
          <w:rFonts w:ascii="TimesNewRomanPSMT" w:hAnsi="TimesNewRomanPSMT"/>
          <w:color w:val="000000"/>
          <w:sz w:val="30"/>
        </w:rPr>
        <w:t xml:space="preserve">a “penguin” symbol, the latter being some kind of structure inside your </w:t>
      </w:r>
    </w:p>
    <w:p>
      <w:pPr>
        <w:rPr>
          <w:rFonts w:ascii="TimesNewRomanPSMT" w:hAnsi="TimesNewRomanPSMT"/>
          <w:color w:val="000000"/>
          <w:sz w:val="30"/>
        </w:rPr>
      </w:pPr>
      <w:r>
        <w:rPr>
          <w:rFonts w:ascii="TimesNewRomanPSMT" w:hAnsi="TimesNewRomanPSMT"/>
          <w:color w:val="000000"/>
          <w:sz w:val="30"/>
        </w:rPr>
        <w:t xml:space="preserve">brain that gets triggered when you perceive one or more penguins, or even </w:t>
      </w:r>
    </w:p>
    <w:p>
      <w:pPr>
        <w:rPr>
          <w:rFonts w:ascii="TimesNewRomanPSMT" w:hAnsi="TimesNewRomanPSMT"/>
          <w:color w:val="000000"/>
          <w:sz w:val="30"/>
        </w:rPr>
      </w:pPr>
      <w:r>
        <w:rPr>
          <w:rFonts w:ascii="TimesNewRomanPSMT" w:hAnsi="TimesNewRomanPSMT"/>
          <w:color w:val="000000"/>
          <w:sz w:val="30"/>
        </w:rPr>
        <w:t xml:space="preserve">when you are just thinking about penguins without perceiving any. There </w:t>
      </w:r>
    </w:p>
    <w:p>
      <w:pPr>
        <w:rPr>
          <w:rFonts w:ascii="TimesNewRomanPSMT" w:hAnsi="TimesNewRomanPSMT"/>
          <w:color w:val="000000"/>
          <w:sz w:val="30"/>
        </w:rPr>
      </w:pPr>
      <w:r>
        <w:rPr>
          <w:rFonts w:ascii="TimesNewRomanPSMT" w:hAnsi="TimesNewRomanPSMT"/>
          <w:color w:val="000000"/>
          <w:sz w:val="30"/>
        </w:rPr>
        <w:t xml:space="preserve">are also, in your brain, symbols for action concepts like “kick”, “kiss”, and </w:t>
      </w:r>
    </w:p>
    <w:p>
      <w:pPr>
        <w:rPr>
          <w:color w:val="000000"/>
        </w:rPr>
      </w:pPr>
      <w:r>
        <w:rPr>
          <w:color w:val="000000"/>
        </w:rPr>
        <w:t>“</w:t>
      </w:r>
      <w:r>
        <w:rPr>
          <w:rFonts w:ascii="TimesNewRomanPSMT" w:hAnsi="TimesNewRomanPSMT"/>
          <w:color w:val="000000"/>
          <w:sz w:val="30"/>
        </w:rPr>
        <w:t xml:space="preserve">kill”, for relational concepts like “before”, “behind”, and “between”, and </w:t>
      </w:r>
    </w:p>
    <w:p>
      <w:pPr>
        <w:rPr>
          <w:rFonts w:ascii="TimesNewRomanPSMT" w:hAnsi="TimesNewRomanPSMT"/>
          <w:color w:val="000000"/>
          <w:sz w:val="30"/>
        </w:rPr>
      </w:pPr>
      <w:r>
        <w:rPr>
          <w:rFonts w:ascii="TimesNewRomanPSMT" w:hAnsi="TimesNewRomanPSMT"/>
          <w:color w:val="000000"/>
          <w:sz w:val="30"/>
        </w:rPr>
        <w:t xml:space="preserve">so on. In this book, then, symbols in a brain are the neurological entities </w:t>
      </w:r>
    </w:p>
    <w:p>
      <w:pPr>
        <w:rPr>
          <w:rFonts w:ascii="TimesNewRomanPSMT" w:hAnsi="TimesNewRomanPSMT"/>
          <w:color w:val="000000"/>
          <w:sz w:val="30"/>
        </w:rPr>
      </w:pPr>
      <w:r>
        <w:rPr>
          <w:rFonts w:ascii="TimesNewRomanPSMT" w:hAnsi="TimesNewRomanPSMT"/>
          <w:color w:val="000000"/>
          <w:sz w:val="30"/>
        </w:rPr>
        <w:t xml:space="preserve">that correspond to concepts, just as genes are the chemical entities that </w:t>
      </w:r>
    </w:p>
    <w:p>
      <w:pPr>
        <w:rPr>
          <w:rFonts w:ascii="TimesNewRomanPSMT" w:hAnsi="TimesNewRomanPSMT"/>
          <w:color w:val="000000"/>
          <w:sz w:val="30"/>
        </w:rPr>
      </w:pPr>
      <w:r>
        <w:rPr>
          <w:rFonts w:ascii="TimesNewRomanPSMT" w:hAnsi="TimesNewRomanPSMT"/>
          <w:color w:val="000000"/>
          <w:sz w:val="30"/>
        </w:rPr>
        <w:t>correspond to hereditary traits.</w:t>
      </w:r>
    </w:p>
    <w:p>
      <w:pPr>
        <w:widowControl/>
        <w:jc w:val="left"/>
      </w:pPr>
    </w:p>
    <w:p>
      <w:pPr>
        <w:widowControl/>
        <w:jc w:val="left"/>
      </w:pPr>
      <w:r>
        <w:t>[my comment: exactly my correspodence between the mind-EW and the brain structures!!! He uses even the notion of “correspond” !!!]</w:t>
      </w:r>
    </w:p>
    <w:p>
      <w:pPr>
        <w:widowControl/>
        <w:jc w:val="left"/>
      </w:pPr>
    </w:p>
    <w:p>
      <w:pPr>
        <w:widowControl/>
        <w:jc w:val="left"/>
      </w:pPr>
      <w:r>
        <w:t xml:space="preserve">118-9 </w:t>
      </w:r>
      <w:r>
        <w:rPr>
          <w:rFonts w:ascii="TimesNewRomanPSMT" w:hAnsi="TimesNewRomanPSMT"/>
          <w:color w:val="000000"/>
          <w:sz w:val="30"/>
        </w:rPr>
        <w:t xml:space="preserve">In summary, the missing ingredient in a video system, no matter how </w:t>
      </w:r>
    </w:p>
    <w:p>
      <w:r>
        <w:rPr>
          <w:rFonts w:ascii="TimesNewRomanPSMT" w:hAnsi="TimesNewRomanPSMT"/>
          <w:color w:val="000000"/>
          <w:sz w:val="30"/>
        </w:rPr>
        <w:t xml:space="preserve">high its visual fidelity, is a </w:t>
      </w:r>
      <w:r>
        <w:rPr>
          <w:rFonts w:ascii="TimesNewRomanPS-ItalicMT" w:hAnsi="TimesNewRomanPS-ItalicMT"/>
          <w:i/>
          <w:color w:val="000000"/>
          <w:sz w:val="30"/>
        </w:rPr>
        <w:t xml:space="preserve">repertoire of symbols </w:t>
      </w:r>
      <w:r>
        <w:rPr>
          <w:rFonts w:ascii="TimesNewRomanPSMT" w:hAnsi="TimesNewRomanPSMT"/>
          <w:color w:val="000000"/>
          <w:sz w:val="30"/>
        </w:rPr>
        <w:t xml:space="preserve">that can be selectively </w:t>
      </w:r>
    </w:p>
    <w:p>
      <w:pPr>
        <w:rPr>
          <w:rFonts w:ascii="TimesNewRomanPSMT" w:hAnsi="TimesNewRomanPSMT"/>
          <w:color w:val="000000"/>
          <w:sz w:val="30"/>
        </w:rPr>
      </w:pPr>
      <w:r>
        <w:rPr>
          <w:rFonts w:ascii="TimesNewRomanPSMT" w:hAnsi="TimesNewRomanPSMT"/>
          <w:color w:val="000000"/>
          <w:sz w:val="30"/>
        </w:rPr>
        <w:t xml:space="preserve">triggered. Only if such a repertoire existed and were accessed could we say </w:t>
      </w:r>
    </w:p>
    <w:p>
      <w:r>
        <w:rPr>
          <w:rFonts w:ascii="TimesNewRomanPSMT" w:hAnsi="TimesNewRomanPSMT"/>
          <w:color w:val="000000"/>
          <w:sz w:val="30"/>
        </w:rPr>
        <w:t xml:space="preserve">that the system was actually </w:t>
      </w:r>
      <w:r>
        <w:rPr>
          <w:rFonts w:ascii="TimesNewRomanPS-ItalicMT" w:hAnsi="TimesNewRomanPS-ItalicMT"/>
          <w:i/>
          <w:color w:val="000000"/>
          <w:sz w:val="30"/>
        </w:rPr>
        <w:t xml:space="preserve">perceiving </w:t>
      </w:r>
      <w:r>
        <w:rPr>
          <w:rFonts w:ascii="TimesNewRomanPSMT" w:hAnsi="TimesNewRomanPSMT"/>
          <w:color w:val="000000"/>
          <w:sz w:val="30"/>
        </w:rPr>
        <w:t xml:space="preserve">anything. Still, nothing prevents us </w:t>
      </w:r>
    </w:p>
    <w:p>
      <w:pPr>
        <w:rPr>
          <w:rFonts w:ascii="TimesNewRomanPSMT" w:hAnsi="TimesNewRomanPSMT"/>
          <w:color w:val="000000"/>
          <w:sz w:val="30"/>
        </w:rPr>
      </w:pPr>
      <w:r>
        <w:rPr>
          <w:rFonts w:ascii="TimesNewRomanPSMT" w:hAnsi="TimesNewRomanPSMT"/>
          <w:color w:val="000000"/>
          <w:sz w:val="30"/>
        </w:rPr>
        <w:t xml:space="preserve">from imagining augmenting a vanilla video system with additional circuitry </w:t>
      </w:r>
    </w:p>
    <w:p>
      <w:pPr>
        <w:rPr>
          <w:rFonts w:ascii="TimesNewRomanPSMT" w:hAnsi="TimesNewRomanPSMT"/>
          <w:color w:val="000000"/>
          <w:sz w:val="30"/>
        </w:rPr>
      </w:pPr>
      <w:r>
        <w:rPr>
          <w:rFonts w:ascii="TimesNewRomanPSMT" w:hAnsi="TimesNewRomanPSMT"/>
          <w:color w:val="000000"/>
          <w:sz w:val="30"/>
        </w:rPr>
        <w:t xml:space="preserve">of great sophistication that supports a cascade of signal-massaging </w:t>
      </w:r>
    </w:p>
    <w:p>
      <w:pPr>
        <w:rPr>
          <w:rFonts w:ascii="TimesNewRomanPSMT" w:hAnsi="TimesNewRomanPSMT"/>
          <w:color w:val="000000"/>
          <w:sz w:val="30"/>
        </w:rPr>
      </w:pPr>
      <w:r>
        <w:rPr>
          <w:rFonts w:ascii="TimesNewRomanPSMT" w:hAnsi="TimesNewRomanPSMT"/>
          <w:color w:val="000000"/>
          <w:sz w:val="30"/>
        </w:rPr>
        <w:t xml:space="preserve">processes that lead toward a repertoire of potentially triggerable symbols. </w:t>
      </w:r>
    </w:p>
    <w:p>
      <w:pPr>
        <w:rPr>
          <w:rFonts w:ascii="TimesNewRomanPSMT" w:hAnsi="TimesNewRomanPSMT"/>
          <w:color w:val="000000"/>
          <w:sz w:val="30"/>
        </w:rPr>
      </w:pPr>
      <w:r>
        <w:rPr>
          <w:rFonts w:ascii="TimesNewRomanPSMT" w:hAnsi="TimesNewRomanPSMT"/>
          <w:color w:val="000000"/>
          <w:sz w:val="30"/>
        </w:rPr>
        <w:t xml:space="preserve">Indeed, thinking about how one might tackle such an engineering challenge </w:t>
      </w:r>
    </w:p>
    <w:p>
      <w:pPr>
        <w:rPr>
          <w:rFonts w:ascii="TimesNewRomanPSMT" w:hAnsi="TimesNewRomanPSMT"/>
          <w:color w:val="000000"/>
          <w:sz w:val="30"/>
        </w:rPr>
      </w:pPr>
      <w:r>
        <w:rPr>
          <w:rFonts w:ascii="TimesNewRomanPSMT" w:hAnsi="TimesNewRomanPSMT"/>
          <w:color w:val="000000"/>
          <w:sz w:val="30"/>
        </w:rPr>
        <w:t xml:space="preserve">is a helpful way of simultaneously envisioning the process of perception in </w:t>
      </w:r>
    </w:p>
    <w:p>
      <w:pPr>
        <w:rPr>
          <w:rFonts w:ascii="TimesNewRomanPSMT" w:hAnsi="TimesNewRomanPSMT"/>
          <w:color w:val="000000"/>
          <w:sz w:val="30"/>
        </w:rPr>
      </w:pPr>
      <w:r>
        <w:rPr>
          <w:rFonts w:ascii="TimesNewRomanPSMT" w:hAnsi="TimesNewRomanPSMT"/>
          <w:color w:val="000000"/>
          <w:sz w:val="30"/>
        </w:rPr>
        <w:t xml:space="preserve">the brain of a living creature and its counterpart in the cognitive system of </w:t>
      </w:r>
    </w:p>
    <w:p>
      <w:pPr>
        <w:rPr>
          <w:rFonts w:ascii="TimesNewRomanPSMT" w:hAnsi="TimesNewRomanPSMT"/>
          <w:color w:val="000000"/>
          <w:sz w:val="30"/>
        </w:rPr>
      </w:pPr>
      <w:r>
        <w:rPr>
          <w:rFonts w:ascii="TimesNewRomanPSMT" w:hAnsi="TimesNewRomanPSMT"/>
          <w:color w:val="000000"/>
          <w:sz w:val="30"/>
        </w:rPr>
        <w:t xml:space="preserve">an artificial mind (or an alien creature, for that matter). However, quite </w:t>
      </w:r>
    </w:p>
    <w:p>
      <w:pPr>
        <w:rPr>
          <w:rFonts w:ascii="TimesNewRomanPSMT" w:hAnsi="TimesNewRomanPSMT"/>
          <w:color w:val="000000"/>
          <w:sz w:val="30"/>
        </w:rPr>
      </w:pPr>
      <w:r>
        <w:rPr>
          <w:rFonts w:ascii="TimesNewRomanPSMT" w:hAnsi="TimesNewRomanPSMT"/>
          <w:color w:val="000000"/>
          <w:sz w:val="30"/>
        </w:rPr>
        <w:t>obviously, not all realizations of such an architecture, whether earthbound,</w:t>
      </w:r>
    </w:p>
    <w:p>
      <w:pPr>
        <w:widowControl/>
        <w:jc w:val="left"/>
        <w:rPr>
          <w:rFonts w:ascii="TimesNewRomanPSMT" w:hAnsi="TimesNewRomanPSMT"/>
          <w:color w:val="000000"/>
          <w:sz w:val="30"/>
        </w:rPr>
      </w:pPr>
      <w:r>
        <w:rPr>
          <w:rFonts w:ascii="TimesNewRomanPSMT" w:hAnsi="TimesNewRomanPSMT"/>
          <w:color w:val="000000"/>
          <w:sz w:val="30"/>
        </w:rPr>
        <w:t xml:space="preserve">alien, or artificial, will possess equally rich repertoires of symbols to be </w:t>
      </w:r>
    </w:p>
    <w:p>
      <w:pPr>
        <w:rPr>
          <w:rFonts w:ascii="TimesNewRomanPSMT" w:hAnsi="TimesNewRomanPSMT"/>
          <w:color w:val="000000"/>
          <w:sz w:val="30"/>
        </w:rPr>
      </w:pPr>
      <w:r>
        <w:rPr>
          <w:rFonts w:ascii="TimesNewRomanPSMT" w:hAnsi="TimesNewRomanPSMT"/>
          <w:color w:val="000000"/>
          <w:sz w:val="30"/>
        </w:rPr>
        <w:t xml:space="preserve">potentially triggered by incoming stimuli. </w:t>
      </w:r>
    </w:p>
    <w:p>
      <w:pPr>
        <w:widowControl/>
        <w:jc w:val="left"/>
      </w:pPr>
    </w:p>
    <w:p>
      <w:pPr>
        <w:widowControl/>
        <w:jc w:val="left"/>
      </w:pPr>
    </w:p>
    <w:p>
      <w:pPr>
        <w:widowControl/>
        <w:jc w:val="left"/>
      </w:pPr>
      <w:r>
        <w:t xml:space="preserve">126 </w:t>
      </w:r>
      <w:r>
        <w:rPr>
          <w:rFonts w:ascii="TimesNewRomanPS-BoldMT" w:hAnsi="TimesNewRomanPS-BoldMT"/>
          <w:b/>
          <w:color w:val="000000"/>
          <w:sz w:val="34"/>
        </w:rPr>
        <w:t xml:space="preserve">The Radically Different Conceptual Repertoire of Human Beings </w:t>
      </w:r>
    </w:p>
    <w:p>
      <w:pPr>
        <w:widowControl/>
        <w:jc w:val="left"/>
      </w:pPr>
    </w:p>
    <w:p>
      <w:pPr>
        <w:widowControl/>
        <w:jc w:val="left"/>
      </w:pPr>
      <w:r>
        <w:t>[my comments: this sub-title mirrors exactly the relationship between the mid-EW and the brain as an entity in the macro-EW. This idea appears very clear in my article 2005!!!]</w:t>
      </w:r>
    </w:p>
    <w:p>
      <w:pPr>
        <w:widowControl/>
        <w:jc w:val="left"/>
      </w:pPr>
    </w:p>
    <w:p>
      <w:pPr>
        <w:widowControl/>
        <w:jc w:val="left"/>
      </w:pPr>
      <w:r>
        <w:t xml:space="preserve">126 </w:t>
      </w:r>
      <w:r>
        <w:rPr>
          <w:rFonts w:ascii="TimesNewRomanPSMT" w:hAnsi="TimesNewRomanPSMT"/>
          <w:color w:val="000000"/>
          <w:sz w:val="30"/>
        </w:rPr>
        <w:t xml:space="preserve">Into our mental lives there entered a dramatic quality of open-endedness, an essentially unlimited extensibility, as compared with a very palpable limitedness in other species. </w:t>
      </w:r>
    </w:p>
    <w:p>
      <w:r>
        <w:rPr>
          <w:rFonts w:ascii="TimesNewRomanPSMT" w:hAnsi="TimesNewRomanPSMT"/>
          <w:color w:val="000000"/>
          <w:sz w:val="30"/>
        </w:rPr>
        <w:tab/>
      </w:r>
      <w:r>
        <w:rPr>
          <w:rFonts w:ascii="TimesNewRomanPSMT" w:hAnsi="TimesNewRomanPSMT"/>
          <w:color w:val="000000"/>
          <w:sz w:val="30"/>
        </w:rPr>
        <w:t xml:space="preserve">Concepts in the brains of humans acquired the property that they could get rolled together with other concepts into larger packets, and any such larger packet could then become a new concept in its own right. In other words, concepts could </w:t>
      </w:r>
      <w:r>
        <w:rPr>
          <w:rFonts w:ascii="TimesNewRomanPS-ItalicMT" w:hAnsi="TimesNewRomanPS-ItalicMT"/>
          <w:i/>
          <w:color w:val="000000"/>
          <w:sz w:val="30"/>
        </w:rPr>
        <w:t xml:space="preserve">nest </w:t>
      </w:r>
      <w:r>
        <w:rPr>
          <w:rFonts w:ascii="TimesNewRomanPSMT" w:hAnsi="TimesNewRomanPSMT"/>
          <w:color w:val="000000"/>
          <w:sz w:val="30"/>
        </w:rPr>
        <w:t xml:space="preserve">inside each other hierarchically, and such nesting could go on to arbitrary degrees. </w:t>
      </w:r>
    </w:p>
    <w:p>
      <w:pPr>
        <w:rPr>
          <w:rFonts w:ascii="TimesNewRomanPSMT" w:hAnsi="TimesNewRomanPSMT"/>
          <w:color w:val="000000"/>
          <w:sz w:val="30"/>
        </w:rPr>
      </w:pPr>
    </w:p>
    <w:p>
      <w:pPr>
        <w:widowControl/>
        <w:jc w:val="left"/>
      </w:pPr>
      <w:r>
        <w:t>[Here we have the mind/life-EW and the brain in the macro-EW. in my article I identify mind with life!!!!]</w:t>
      </w:r>
    </w:p>
    <w:p>
      <w:pPr>
        <w:widowControl/>
        <w:jc w:val="left"/>
      </w:pPr>
    </w:p>
    <w:p>
      <w:pPr>
        <w:widowControl/>
        <w:jc w:val="left"/>
      </w:pPr>
      <w:r>
        <w:t xml:space="preserve">129 </w:t>
      </w:r>
      <w:r>
        <w:rPr>
          <w:rFonts w:ascii="TimesNewRomanPSMT" w:hAnsi="TimesNewRomanPSMT"/>
          <w:color w:val="000000"/>
          <w:sz w:val="30"/>
        </w:rPr>
        <w:t>My overall point, though, is that we humans, unlike other animals, have all these kinds of memories; indeed, we have them all in spades. We recall in great detail certain episodes from vacations we took fifteen or twenty years ago. We know exactly why we are frightened of certain places and people. We can replay in detail the time we ran into so-and-so totally out of the blue in Venice or Paris or London. The depth and complexity of human memory is staggeringly rich. Little wonder, then, that when a human being, possessed of such a rich armamentarium of concepts and memories with which to work, turns its attention to itself, as it inevitably must, it produces a self-model that is extraordinarily deep and tangled. That deep and tangled self-model is what “I”-ness is all about.</w:t>
      </w:r>
    </w:p>
    <w:p>
      <w:pPr>
        <w:widowControl/>
        <w:jc w:val="left"/>
      </w:pPr>
    </w:p>
    <w:p>
      <w:pPr>
        <w:widowControl/>
        <w:jc w:val="left"/>
      </w:pPr>
      <w:r>
        <w:t>[Very similar with my idea: the entire knowledge/memory is the self!!]</w:t>
      </w:r>
    </w:p>
    <w:p>
      <w:pPr>
        <w:widowControl/>
        <w:jc w:val="left"/>
      </w:pPr>
    </w:p>
    <w:p>
      <w:pPr>
        <w:widowControl/>
        <w:jc w:val="left"/>
      </w:pPr>
      <w:r>
        <w:t xml:space="preserve">133 </w:t>
      </w:r>
      <w:r>
        <w:rPr>
          <w:rFonts w:ascii="TimesNewRomanPS-BoldMT" w:hAnsi="TimesNewRomanPS-BoldMT"/>
          <w:b/>
          <w:color w:val="000000"/>
          <w:sz w:val="33"/>
        </w:rPr>
        <w:t>The Many-faceted Intellectual Grounding of Reality</w:t>
      </w:r>
    </w:p>
    <w:p>
      <w:pPr>
        <w:widowControl/>
        <w:jc w:val="left"/>
      </w:pPr>
    </w:p>
    <w:p>
      <w:pPr>
        <w:widowControl/>
        <w:jc w:val="left"/>
      </w:pPr>
      <w:r>
        <w:t>[it is about the EDWs]</w:t>
      </w:r>
    </w:p>
    <w:p>
      <w:pPr>
        <w:widowControl/>
        <w:jc w:val="left"/>
      </w:pPr>
    </w:p>
    <w:p>
      <w:pPr>
        <w:widowControl/>
        <w:jc w:val="left"/>
      </w:pPr>
      <w:r>
        <w:t xml:space="preserve">133-4 </w:t>
      </w:r>
      <w:r>
        <w:rPr>
          <w:rFonts w:ascii="TimesNewRomanPSMT" w:hAnsi="TimesNewRomanPSMT"/>
          <w:color w:val="000000"/>
          <w:sz w:val="30"/>
        </w:rPr>
        <w:t xml:space="preserve">What makes for our sense of utter sureness about such abstract things? It </w:t>
      </w:r>
    </w:p>
    <w:p>
      <w:pPr>
        <w:rPr>
          <w:rFonts w:ascii="TimesNewRomanPSMT" w:hAnsi="TimesNewRomanPSMT"/>
          <w:color w:val="000000"/>
          <w:sz w:val="30"/>
        </w:rPr>
      </w:pPr>
      <w:r>
        <w:rPr>
          <w:rFonts w:ascii="TimesNewRomanPSMT" w:hAnsi="TimesNewRomanPSMT"/>
          <w:color w:val="000000"/>
          <w:sz w:val="30"/>
        </w:rPr>
        <w:t xml:space="preserve">comes firstly from the reliability of our internal symbols to directly mirror </w:t>
      </w:r>
    </w:p>
    <w:p>
      <w:r>
        <w:rPr>
          <w:rFonts w:ascii="TimesNewRomanPSMT" w:hAnsi="TimesNewRomanPSMT"/>
          <w:color w:val="000000"/>
          <w:sz w:val="30"/>
        </w:rPr>
        <w:t>the concrete environment (</w:t>
      </w:r>
      <w:r>
        <w:rPr>
          <w:rFonts w:ascii="TimesNewRomanPS-ItalicMT" w:hAnsi="TimesNewRomanPS-ItalicMT"/>
          <w:i/>
          <w:color w:val="000000"/>
          <w:sz w:val="30"/>
        </w:rPr>
        <w:t xml:space="preserve">e.g., </w:t>
      </w:r>
      <w:r>
        <w:rPr>
          <w:rFonts w:ascii="TimesNewRomanPSMT" w:hAnsi="TimesNewRomanPSMT"/>
          <w:color w:val="000000"/>
          <w:sz w:val="30"/>
        </w:rPr>
        <w:t>we purchase a cup of coffee and instantly,</w:t>
      </w:r>
    </w:p>
    <w:p>
      <w:pPr>
        <w:widowControl/>
        <w:jc w:val="left"/>
        <w:rPr>
          <w:rFonts w:ascii="TimesNewRomanPSMT" w:hAnsi="TimesNewRomanPSMT"/>
          <w:color w:val="000000"/>
          <w:sz w:val="30"/>
        </w:rPr>
      </w:pPr>
      <w:r>
        <w:rPr>
          <w:rFonts w:ascii="TimesNewRomanPSMT" w:hAnsi="TimesNewRomanPSMT"/>
          <w:color w:val="000000"/>
          <w:sz w:val="30"/>
        </w:rPr>
        <w:t xml:space="preserve">somewhere inside our cranium, God only knows where, there springs into </w:t>
      </w:r>
    </w:p>
    <w:p>
      <w:pPr>
        <w:rPr>
          <w:rFonts w:ascii="TimesNewRomanPSMT" w:hAnsi="TimesNewRomanPSMT"/>
          <w:color w:val="000000"/>
          <w:sz w:val="30"/>
        </w:rPr>
      </w:pPr>
      <w:r>
        <w:rPr>
          <w:rFonts w:ascii="TimesNewRomanPSMT" w:hAnsi="TimesNewRomanPSMT"/>
          <w:color w:val="000000"/>
          <w:sz w:val="30"/>
        </w:rPr>
        <w:t xml:space="preserve">existence a physical record reflecting this coffee, tracking where it is on the </w:t>
      </w:r>
    </w:p>
    <w:p>
      <w:pPr>
        <w:rPr>
          <w:rFonts w:ascii="TimesNewRomanPSMT" w:hAnsi="TimesNewRomanPSMT"/>
          <w:color w:val="000000"/>
          <w:sz w:val="30"/>
        </w:rPr>
      </w:pPr>
      <w:r>
        <w:rPr>
          <w:rFonts w:ascii="TimesNewRomanPSMT" w:hAnsi="TimesNewRomanPSMT"/>
          <w:color w:val="000000"/>
          <w:sz w:val="30"/>
        </w:rPr>
        <w:t xml:space="preserve">table or in our hand, constantly updating its color, bitterness level, warmth, </w:t>
      </w:r>
    </w:p>
    <w:p>
      <w:pPr>
        <w:rPr>
          <w:rFonts w:ascii="TimesNewRomanPSMT" w:hAnsi="TimesNewRomanPSMT"/>
          <w:color w:val="000000"/>
          <w:sz w:val="30"/>
        </w:rPr>
      </w:pPr>
      <w:r>
        <w:rPr>
          <w:rFonts w:ascii="TimesNewRomanPSMT" w:hAnsi="TimesNewRomanPSMT"/>
          <w:color w:val="000000"/>
          <w:sz w:val="30"/>
        </w:rPr>
        <w:t xml:space="preserve">and how much there is left of it). It comes secondly from the reliability of </w:t>
      </w:r>
    </w:p>
    <w:p>
      <w:pPr>
        <w:rPr>
          <w:rFonts w:ascii="TimesNewRomanPSMT" w:hAnsi="TimesNewRomanPSMT"/>
          <w:color w:val="000000"/>
          <w:sz w:val="30"/>
        </w:rPr>
      </w:pPr>
      <w:r>
        <w:rPr>
          <w:rFonts w:ascii="TimesNewRomanPSMT" w:hAnsi="TimesNewRomanPSMT"/>
          <w:color w:val="000000"/>
          <w:sz w:val="30"/>
        </w:rPr>
        <w:t xml:space="preserve">our thinking mechanisms to tell us about more abstract entities that we </w:t>
      </w:r>
    </w:p>
    <w:p>
      <w:r>
        <w:rPr>
          <w:rFonts w:ascii="TimesNewRomanPSMT" w:hAnsi="TimesNewRomanPSMT"/>
          <w:color w:val="000000"/>
          <w:sz w:val="30"/>
        </w:rPr>
        <w:t>cannot directly perceive (</w:t>
      </w:r>
      <w:r>
        <w:rPr>
          <w:rFonts w:ascii="TimesNewRomanPS-ItalicMT" w:hAnsi="TimesNewRomanPS-ItalicMT"/>
          <w:i/>
          <w:color w:val="000000"/>
          <w:sz w:val="30"/>
        </w:rPr>
        <w:t xml:space="preserve">e.g., </w:t>
      </w:r>
      <w:r>
        <w:rPr>
          <w:rFonts w:ascii="TimesNewRomanPSMT" w:hAnsi="TimesNewRomanPSMT"/>
          <w:color w:val="000000"/>
          <w:sz w:val="30"/>
        </w:rPr>
        <w:t xml:space="preserve">the role of Napoleon in French history, the </w:t>
      </w:r>
    </w:p>
    <w:p>
      <w:pPr>
        <w:rPr>
          <w:rFonts w:ascii="TimesNewRomanPSMT" w:hAnsi="TimesNewRomanPSMT"/>
          <w:color w:val="000000"/>
          <w:sz w:val="30"/>
        </w:rPr>
      </w:pPr>
      <w:r>
        <w:rPr>
          <w:rFonts w:ascii="TimesNewRomanPSMT" w:hAnsi="TimesNewRomanPSMT"/>
          <w:color w:val="000000"/>
          <w:sz w:val="30"/>
        </w:rPr>
        <w:t xml:space="preserve">impact of Wagner on late-romantic French composers, or the unsolvability </w:t>
      </w:r>
    </w:p>
    <w:p>
      <w:pPr>
        <w:rPr>
          <w:rFonts w:ascii="TimesNewRomanPSMT" w:hAnsi="TimesNewRomanPSMT"/>
          <w:color w:val="000000"/>
          <w:sz w:val="30"/>
        </w:rPr>
      </w:pPr>
      <w:r>
        <w:rPr>
          <w:rFonts w:ascii="TimesNewRomanPSMT" w:hAnsi="TimesNewRomanPSMT"/>
          <w:color w:val="000000"/>
          <w:sz w:val="30"/>
        </w:rPr>
        <w:t xml:space="preserve">by radicals, such as Évariste Galois, of the quintic equation). All of this more </w:t>
      </w:r>
    </w:p>
    <w:p>
      <w:pPr>
        <w:rPr>
          <w:rFonts w:ascii="TimesNewRomanPSMT" w:hAnsi="TimesNewRomanPSMT"/>
          <w:color w:val="000000"/>
          <w:sz w:val="30"/>
        </w:rPr>
      </w:pPr>
      <w:r>
        <w:rPr>
          <w:rFonts w:ascii="TimesNewRomanPSMT" w:hAnsi="TimesNewRomanPSMT"/>
          <w:color w:val="000000"/>
          <w:sz w:val="30"/>
        </w:rPr>
        <w:t xml:space="preserve">abstract stuff is rooted in the constant reinforcement, moment by moment, of </w:t>
      </w:r>
    </w:p>
    <w:p>
      <w:pPr>
        <w:rPr>
          <w:rFonts w:ascii="TimesNewRomanPSMT" w:hAnsi="TimesNewRomanPSMT"/>
          <w:color w:val="000000"/>
          <w:sz w:val="30"/>
        </w:rPr>
      </w:pPr>
      <w:r>
        <w:rPr>
          <w:rFonts w:ascii="TimesNewRomanPSMT" w:hAnsi="TimesNewRomanPSMT"/>
          <w:color w:val="000000"/>
          <w:sz w:val="30"/>
        </w:rPr>
        <w:t xml:space="preserve">the symbols that are haphazardly triggered out of dormancy by events in the </w:t>
      </w:r>
    </w:p>
    <w:p>
      <w:pPr>
        <w:rPr>
          <w:rFonts w:ascii="TimesNewRomanPSMT" w:hAnsi="TimesNewRomanPSMT"/>
          <w:color w:val="000000"/>
          <w:sz w:val="30"/>
        </w:rPr>
      </w:pPr>
      <w:r>
        <w:rPr>
          <w:rFonts w:ascii="TimesNewRomanPSMT" w:hAnsi="TimesNewRomanPSMT"/>
          <w:color w:val="000000"/>
          <w:sz w:val="30"/>
        </w:rPr>
        <w:t xml:space="preserve">world that we perceive first-hand. These immediate mental events constitute </w:t>
      </w:r>
    </w:p>
    <w:p>
      <w:pPr>
        <w:rPr>
          <w:rFonts w:ascii="TimesNewRomanPSMT" w:hAnsi="TimesNewRomanPSMT"/>
          <w:color w:val="000000"/>
          <w:sz w:val="30"/>
        </w:rPr>
      </w:pPr>
      <w:r>
        <w:rPr>
          <w:rFonts w:ascii="TimesNewRomanPSMT" w:hAnsi="TimesNewRomanPSMT"/>
          <w:color w:val="000000"/>
          <w:sz w:val="30"/>
        </w:rPr>
        <w:t xml:space="preserve">the bedrock underlying our broader sense of reality. </w:t>
      </w:r>
    </w:p>
    <w:p>
      <w:pPr>
        <w:widowControl/>
        <w:jc w:val="left"/>
      </w:pPr>
    </w:p>
    <w:p>
      <w:pPr>
        <w:widowControl/>
        <w:jc w:val="left"/>
      </w:pPr>
      <w:r>
        <w:t>[it is about the real existence of entities from the macro-EW. I have exactly this idea in my article]</w:t>
      </w:r>
    </w:p>
    <w:p>
      <w:pPr>
        <w:widowControl/>
        <w:jc w:val="left"/>
      </w:pPr>
    </w:p>
    <w:p>
      <w:pPr>
        <w:widowControl/>
        <w:jc w:val="left"/>
      </w:pPr>
      <w:r>
        <w:t xml:space="preserve">135 </w:t>
      </w:r>
      <w:r>
        <w:rPr>
          <w:rFonts w:ascii="TimesNewRomanPSMT" w:hAnsi="TimesNewRomanPSMT"/>
          <w:color w:val="000000"/>
          <w:sz w:val="30"/>
        </w:rPr>
        <w:t xml:space="preserve">We are all egocentric, and what is realest to each of us, in the end, is </w:t>
      </w:r>
    </w:p>
    <w:p>
      <w:r>
        <w:rPr>
          <w:rFonts w:ascii="TimesNewRomanPS-ItalicMT" w:hAnsi="TimesNewRomanPS-ItalicMT"/>
          <w:i/>
          <w:color w:val="000000"/>
          <w:sz w:val="30"/>
        </w:rPr>
        <w:t xml:space="preserve">ourself. </w:t>
      </w:r>
      <w:r>
        <w:rPr>
          <w:rFonts w:ascii="TimesNewRomanPSMT" w:hAnsi="TimesNewRomanPSMT"/>
          <w:color w:val="000000"/>
          <w:sz w:val="30"/>
        </w:rPr>
        <w:t xml:space="preserve">The realest things of all are </w:t>
      </w:r>
      <w:r>
        <w:rPr>
          <w:rFonts w:ascii="TimesNewRomanPS-ItalicMT" w:hAnsi="TimesNewRomanPS-ItalicMT"/>
          <w:i/>
          <w:color w:val="000000"/>
          <w:sz w:val="30"/>
        </w:rPr>
        <w:t xml:space="preserve">my knee, my nose, my anger, my hunger, </w:t>
      </w:r>
    </w:p>
    <w:p>
      <w:pPr>
        <w:rPr>
          <w:rFonts w:ascii="TimesNewRomanPS-ItalicMT" w:hAnsi="TimesNewRomanPS-ItalicMT"/>
          <w:i/>
          <w:color w:val="000000"/>
          <w:sz w:val="30"/>
        </w:rPr>
      </w:pPr>
      <w:r>
        <w:rPr>
          <w:rFonts w:ascii="TimesNewRomanPS-ItalicMT" w:hAnsi="TimesNewRomanPS-ItalicMT"/>
          <w:i/>
          <w:color w:val="000000"/>
          <w:sz w:val="30"/>
        </w:rPr>
        <w:t xml:space="preserve">my toothache, my sideache, my sadness, my joy, my love for math, my </w:t>
      </w:r>
    </w:p>
    <w:p>
      <w:r>
        <w:rPr>
          <w:rFonts w:ascii="TimesNewRomanPS-ItalicMT" w:hAnsi="TimesNewRomanPS-ItalicMT"/>
          <w:i/>
          <w:color w:val="000000"/>
          <w:sz w:val="30"/>
        </w:rPr>
        <w:t xml:space="preserve">abstraction ceiling, </w:t>
      </w:r>
      <w:r>
        <w:rPr>
          <w:rFonts w:ascii="TimesNewRomanPSMT" w:hAnsi="TimesNewRomanPSMT"/>
          <w:color w:val="000000"/>
          <w:sz w:val="30"/>
        </w:rPr>
        <w:t xml:space="preserve">and so forth. What all these things have in common, </w:t>
      </w:r>
    </w:p>
    <w:p>
      <w:pPr>
        <w:rPr>
          <w:rFonts w:ascii="TimesNewRomanPSMT" w:hAnsi="TimesNewRomanPSMT"/>
          <w:color w:val="000000"/>
          <w:sz w:val="30"/>
        </w:rPr>
      </w:pPr>
      <w:r>
        <w:rPr>
          <w:rFonts w:ascii="TimesNewRomanPSMT" w:hAnsi="TimesNewRomanPSMT"/>
          <w:color w:val="000000"/>
          <w:sz w:val="30"/>
        </w:rPr>
        <w:t xml:space="preserve">what binds them together, is the concept of “my”, which comes out of the </w:t>
      </w:r>
    </w:p>
    <w:p>
      <w:pPr>
        <w:rPr>
          <w:rFonts w:ascii="TimesNewRomanPSMT" w:hAnsi="TimesNewRomanPSMT"/>
          <w:color w:val="000000"/>
          <w:sz w:val="30"/>
        </w:rPr>
      </w:pPr>
      <w:r>
        <w:rPr>
          <w:rFonts w:ascii="TimesNewRomanPSMT" w:hAnsi="TimesNewRomanPSMT"/>
          <w:color w:val="000000"/>
          <w:sz w:val="30"/>
        </w:rPr>
        <w:t xml:space="preserve">concept of “I” or “me”, and therefore, although it is less concrete than a nose </w:t>
      </w:r>
    </w:p>
    <w:p>
      <w:pPr>
        <w:rPr>
          <w:rFonts w:ascii="TimesNewRomanPSMT" w:hAnsi="TimesNewRomanPSMT"/>
          <w:color w:val="000000"/>
          <w:sz w:val="30"/>
        </w:rPr>
      </w:pPr>
      <w:r>
        <w:rPr>
          <w:rFonts w:ascii="TimesNewRomanPSMT" w:hAnsi="TimesNewRomanPSMT"/>
          <w:color w:val="000000"/>
          <w:sz w:val="30"/>
        </w:rPr>
        <w:t xml:space="preserve">or even a toothache, this “I” thing is what ultimately seems to each of us to </w:t>
      </w:r>
    </w:p>
    <w:p>
      <w:pPr>
        <w:rPr>
          <w:rFonts w:ascii="TimesNewRomanPSMT" w:hAnsi="TimesNewRomanPSMT"/>
          <w:color w:val="000000"/>
          <w:sz w:val="30"/>
        </w:rPr>
      </w:pPr>
      <w:r>
        <w:rPr>
          <w:rFonts w:ascii="TimesNewRomanPSMT" w:hAnsi="TimesNewRomanPSMT"/>
          <w:color w:val="000000"/>
          <w:sz w:val="30"/>
        </w:rPr>
        <w:t xml:space="preserve">constitute the most solid rock of undeniability of all. </w:t>
      </w:r>
    </w:p>
    <w:p>
      <w:pPr>
        <w:widowControl/>
        <w:jc w:val="left"/>
      </w:pPr>
    </w:p>
    <w:p>
      <w:pPr>
        <w:widowControl/>
        <w:jc w:val="left"/>
      </w:pPr>
      <w:r>
        <w:t>[this idea, Kantian one, is in my article]</w:t>
      </w:r>
    </w:p>
    <w:p>
      <w:pPr>
        <w:widowControl/>
        <w:jc w:val="left"/>
      </w:pPr>
    </w:p>
    <w:p>
      <w:pPr>
        <w:widowControl/>
        <w:jc w:val="left"/>
      </w:pPr>
      <w:r>
        <w:t xml:space="preserve">140 </w:t>
      </w:r>
      <w:r>
        <w:rPr>
          <w:rFonts w:ascii="TimesNewRomanPSMT" w:hAnsi="TimesNewRomanPSMT"/>
          <w:color w:val="000000"/>
          <w:sz w:val="30"/>
        </w:rPr>
        <w:t xml:space="preserve">Each living being, no matter how simple, has a set of innate goals </w:t>
      </w:r>
    </w:p>
    <w:p>
      <w:pPr>
        <w:rPr>
          <w:rFonts w:ascii="TimesNewRomanPSMT" w:hAnsi="TimesNewRomanPSMT"/>
          <w:color w:val="000000"/>
          <w:sz w:val="30"/>
        </w:rPr>
      </w:pPr>
      <w:r>
        <w:rPr>
          <w:rFonts w:ascii="TimesNewRomanPSMT" w:hAnsi="TimesNewRomanPSMT"/>
          <w:color w:val="000000"/>
          <w:sz w:val="30"/>
        </w:rPr>
        <w:t xml:space="preserve">embedded in it, thanks to the feedback loops that evolved over time and that </w:t>
      </w:r>
    </w:p>
    <w:p>
      <w:pPr>
        <w:rPr>
          <w:rFonts w:ascii="TimesNewRomanPSMT" w:hAnsi="TimesNewRomanPSMT"/>
          <w:color w:val="000000"/>
          <w:sz w:val="30"/>
        </w:rPr>
      </w:pPr>
      <w:r>
        <w:rPr>
          <w:rFonts w:ascii="TimesNewRomanPSMT" w:hAnsi="TimesNewRomanPSMT"/>
          <w:color w:val="000000"/>
          <w:sz w:val="30"/>
        </w:rPr>
        <w:t xml:space="preserve">characterize its species. These feedback loops are the familiar, almost </w:t>
      </w:r>
    </w:p>
    <w:p>
      <w:pPr>
        <w:rPr>
          <w:rFonts w:ascii="TimesNewRomanPSMT" w:hAnsi="TimesNewRomanPSMT"/>
          <w:color w:val="000000"/>
          <w:sz w:val="30"/>
        </w:rPr>
      </w:pPr>
      <w:r>
        <w:rPr>
          <w:rFonts w:ascii="TimesNewRomanPSMT" w:hAnsi="TimesNewRomanPSMT"/>
          <w:color w:val="000000"/>
          <w:sz w:val="30"/>
        </w:rPr>
        <w:t xml:space="preserve">clichéd activities of life, such as seeking certain types of food, seeking a </w:t>
      </w:r>
    </w:p>
    <w:p>
      <w:pPr>
        <w:rPr>
          <w:rFonts w:ascii="TimesNewRomanPSMT" w:hAnsi="TimesNewRomanPSMT"/>
          <w:color w:val="000000"/>
          <w:sz w:val="30"/>
        </w:rPr>
      </w:pPr>
      <w:r>
        <w:rPr>
          <w:rFonts w:ascii="TimesNewRomanPSMT" w:hAnsi="TimesNewRomanPSMT"/>
          <w:color w:val="000000"/>
          <w:sz w:val="30"/>
        </w:rPr>
        <w:t xml:space="preserve">certain temperature range, seeking a mate, and so forth. Some creatures </w:t>
      </w:r>
    </w:p>
    <w:p>
      <w:pPr>
        <w:rPr>
          <w:rFonts w:ascii="TimesNewRomanPSMT" w:hAnsi="TimesNewRomanPSMT"/>
          <w:color w:val="000000"/>
          <w:sz w:val="30"/>
        </w:rPr>
      </w:pPr>
      <w:r>
        <w:rPr>
          <w:rFonts w:ascii="TimesNewRomanPSMT" w:hAnsi="TimesNewRomanPSMT"/>
          <w:color w:val="000000"/>
          <w:sz w:val="30"/>
        </w:rPr>
        <w:t xml:space="preserve">additionally develop their own individual goals, such as playing certain </w:t>
      </w:r>
    </w:p>
    <w:p>
      <w:pPr>
        <w:rPr>
          <w:rFonts w:ascii="TimesNewRomanPSMT" w:hAnsi="TimesNewRomanPSMT"/>
          <w:color w:val="000000"/>
          <w:sz w:val="30"/>
        </w:rPr>
      </w:pPr>
      <w:r>
        <w:rPr>
          <w:rFonts w:ascii="TimesNewRomanPSMT" w:hAnsi="TimesNewRomanPSMT"/>
          <w:color w:val="000000"/>
          <w:sz w:val="30"/>
        </w:rPr>
        <w:t xml:space="preserve">pieces of music or visiting certain museums or owning certain types of cars. </w:t>
      </w:r>
    </w:p>
    <w:p>
      <w:r>
        <w:rPr>
          <w:rFonts w:ascii="TimesNewRomanPSMT" w:hAnsi="TimesNewRomanPSMT"/>
          <w:color w:val="000000"/>
          <w:sz w:val="30"/>
        </w:rPr>
        <w:t xml:space="preserve">Whatever a creature’s goals are, we are used to saying that it </w:t>
      </w:r>
      <w:r>
        <w:rPr>
          <w:rFonts w:ascii="TimesNewRomanPS-ItalicMT" w:hAnsi="TimesNewRomanPS-ItalicMT"/>
          <w:i/>
          <w:color w:val="000000"/>
          <w:sz w:val="30"/>
        </w:rPr>
        <w:t xml:space="preserve">pursues </w:t>
      </w:r>
      <w:r>
        <w:rPr>
          <w:rFonts w:ascii="TimesNewRomanPSMT" w:hAnsi="TimesNewRomanPSMT"/>
          <w:color w:val="000000"/>
          <w:sz w:val="30"/>
        </w:rPr>
        <w:t xml:space="preserve">those </w:t>
      </w:r>
    </w:p>
    <w:p>
      <w:pPr>
        <w:rPr>
          <w:rFonts w:ascii="TimesNewRomanPSMT" w:hAnsi="TimesNewRomanPSMT"/>
          <w:color w:val="000000"/>
          <w:sz w:val="30"/>
        </w:rPr>
      </w:pPr>
      <w:r>
        <w:rPr>
          <w:rFonts w:ascii="TimesNewRomanPSMT" w:hAnsi="TimesNewRomanPSMT"/>
          <w:color w:val="000000"/>
          <w:sz w:val="30"/>
        </w:rPr>
        <w:t xml:space="preserve">goals, and — at least if it is sufficiently complicated or sophisticated — we </w:t>
      </w:r>
    </w:p>
    <w:p>
      <w:r>
        <w:rPr>
          <w:rFonts w:ascii="TimesNewRomanPSMT" w:hAnsi="TimesNewRomanPSMT"/>
          <w:color w:val="000000"/>
          <w:sz w:val="30"/>
        </w:rPr>
        <w:t xml:space="preserve">often add that it does so because it </w:t>
      </w:r>
      <w:r>
        <w:rPr>
          <w:rFonts w:ascii="TimesNewRomanPS-ItalicMT" w:hAnsi="TimesNewRomanPS-ItalicMT"/>
          <w:i/>
          <w:color w:val="000000"/>
          <w:sz w:val="30"/>
        </w:rPr>
        <w:t>wants</w:t>
      </w:r>
      <w:r>
        <w:rPr>
          <w:color w:val="000000"/>
        </w:rPr>
        <w:t xml:space="preserve"> </w:t>
      </w:r>
      <w:r>
        <w:rPr>
          <w:rFonts w:ascii="TimesNewRomanPSMT" w:hAnsi="TimesNewRomanPSMT"/>
          <w:color w:val="000000"/>
          <w:sz w:val="30"/>
        </w:rPr>
        <w:t xml:space="preserve">certain things. </w:t>
      </w:r>
    </w:p>
    <w:p>
      <w:pPr>
        <w:widowControl/>
        <w:jc w:val="left"/>
      </w:pPr>
    </w:p>
    <w:p>
      <w:pPr>
        <w:widowControl/>
        <w:jc w:val="left"/>
      </w:pPr>
      <w:r>
        <w:t>[it is exactly the mind-EW from my article 2005]</w:t>
      </w:r>
    </w:p>
    <w:p>
      <w:pPr>
        <w:widowControl/>
        <w:jc w:val="left"/>
      </w:pPr>
    </w:p>
    <w:p>
      <w:pPr>
        <w:widowControl/>
        <w:jc w:val="left"/>
      </w:pPr>
      <w:r>
        <w:t xml:space="preserve">143 </w:t>
      </w:r>
      <w:r>
        <w:rPr>
          <w:rFonts w:ascii="TimesNewRomanPSMT" w:hAnsi="TimesNewRomanPSMT"/>
          <w:color w:val="000000"/>
          <w:sz w:val="30"/>
        </w:rPr>
        <w:t xml:space="preserve">The God’s-eye point of view is simply </w:t>
      </w:r>
      <w:r>
        <w:rPr>
          <w:rFonts w:ascii="TimesNewRomanPS-ItalicMT" w:hAnsi="TimesNewRomanPS-ItalicMT"/>
          <w:i/>
          <w:color w:val="000000"/>
          <w:sz w:val="30"/>
        </w:rPr>
        <w:t xml:space="preserve">not </w:t>
      </w:r>
    </w:p>
    <w:p>
      <w:r>
        <w:rPr>
          <w:rFonts w:ascii="TimesNewRomanPS-ItalicMT" w:hAnsi="TimesNewRomanPS-ItalicMT"/>
          <w:i/>
          <w:color w:val="000000"/>
          <w:sz w:val="30"/>
        </w:rPr>
        <w:t xml:space="preserve">available </w:t>
      </w:r>
      <w:r>
        <w:rPr>
          <w:rFonts w:ascii="TimesNewRomanPSMT" w:hAnsi="TimesNewRomanPSMT"/>
          <w:color w:val="000000"/>
          <w:sz w:val="30"/>
        </w:rPr>
        <w:t xml:space="preserve">to all observers; indeed, the very fact that such a point of view </w:t>
      </w:r>
    </w:p>
    <w:p>
      <w:pPr>
        <w:rPr>
          <w:rFonts w:ascii="TimesNewRomanPSMT" w:hAnsi="TimesNewRomanPSMT"/>
          <w:color w:val="000000"/>
          <w:sz w:val="30"/>
        </w:rPr>
      </w:pPr>
      <w:r>
        <w:rPr>
          <w:rFonts w:ascii="TimesNewRomanPSMT" w:hAnsi="TimesNewRomanPSMT"/>
          <w:color w:val="000000"/>
          <w:sz w:val="30"/>
        </w:rPr>
        <w:t xml:space="preserve">might exist is utterly unsuspected by some careenium observers. I am in </w:t>
      </w:r>
    </w:p>
    <w:p>
      <w:pPr>
        <w:rPr>
          <w:rFonts w:ascii="TimesNewRomanPSMT" w:hAnsi="TimesNewRomanPSMT"/>
          <w:color w:val="000000"/>
          <w:sz w:val="30"/>
        </w:rPr>
      </w:pPr>
      <w:r>
        <w:rPr>
          <w:rFonts w:ascii="TimesNewRomanPSMT" w:hAnsi="TimesNewRomanPSMT"/>
          <w:color w:val="000000"/>
          <w:sz w:val="30"/>
        </w:rPr>
        <w:t xml:space="preserve">particular thinking of one very special and privileged careenium observer, </w:t>
      </w:r>
    </w:p>
    <w:p>
      <w:r>
        <w:rPr>
          <w:rFonts w:ascii="TimesNewRomanPSMT" w:hAnsi="TimesNewRomanPSMT"/>
          <w:color w:val="000000"/>
          <w:sz w:val="30"/>
        </w:rPr>
        <w:t xml:space="preserve">and that is </w:t>
      </w:r>
      <w:r>
        <w:rPr>
          <w:rFonts w:ascii="TimesNewRomanPS-ItalicMT" w:hAnsi="TimesNewRomanPS-ItalicMT"/>
          <w:i/>
          <w:color w:val="000000"/>
          <w:sz w:val="30"/>
        </w:rPr>
        <w:t xml:space="preserve">the careenium itself. </w:t>
      </w:r>
    </w:p>
    <w:p>
      <w:pPr>
        <w:rPr>
          <w:rFonts w:ascii="TimesNewRomanPSMT" w:hAnsi="TimesNewRomanPSMT"/>
          <w:color w:val="000000"/>
          <w:sz w:val="30"/>
        </w:rPr>
      </w:pPr>
      <w:r>
        <w:rPr>
          <w:rFonts w:ascii="TimesNewRomanPSMT" w:hAnsi="TimesNewRomanPSMT"/>
          <w:color w:val="000000"/>
          <w:sz w:val="30"/>
        </w:rPr>
        <w:t xml:space="preserve">When the careenium grapples with its own nature, particularly when it is </w:t>
      </w:r>
    </w:p>
    <w:p>
      <w:pPr>
        <w:rPr>
          <w:color w:val="000000"/>
        </w:rPr>
      </w:pPr>
      <w:r>
        <w:rPr>
          <w:color w:val="000000"/>
        </w:rPr>
        <w:t>“</w:t>
      </w:r>
      <w:r>
        <w:rPr>
          <w:rFonts w:ascii="TimesNewRomanPSMT" w:hAnsi="TimesNewRomanPSMT"/>
          <w:color w:val="000000"/>
          <w:sz w:val="30"/>
        </w:rPr>
        <w:t xml:space="preserve">growing up”, just beginning to know itself, long before it has become a </w:t>
      </w:r>
    </w:p>
    <w:p>
      <w:pPr>
        <w:rPr>
          <w:rFonts w:ascii="TimesNewRomanPSMT" w:hAnsi="TimesNewRomanPSMT"/>
          <w:color w:val="000000"/>
          <w:sz w:val="30"/>
        </w:rPr>
      </w:pPr>
      <w:r>
        <w:rPr>
          <w:rFonts w:ascii="TimesNewRomanPSMT" w:hAnsi="TimesNewRomanPSMT"/>
          <w:color w:val="000000"/>
          <w:sz w:val="30"/>
        </w:rPr>
        <w:t xml:space="preserve">scientist that studies mathematics and physics (and perhaps, eventually, the </w:t>
      </w:r>
    </w:p>
    <w:p>
      <w:r>
        <w:rPr>
          <w:rFonts w:ascii="TimesNewRomanPSMT" w:hAnsi="TimesNewRomanPSMT"/>
          <w:color w:val="000000"/>
          <w:sz w:val="30"/>
        </w:rPr>
        <w:t xml:space="preserve">noble discipline of careeniology), all it is aware of is its </w:t>
      </w:r>
      <w:r>
        <w:rPr>
          <w:rFonts w:ascii="TimesNewRomanPS-ItalicMT" w:hAnsi="TimesNewRomanPS-ItalicMT"/>
          <w:i/>
          <w:color w:val="000000"/>
          <w:sz w:val="30"/>
        </w:rPr>
        <w:t xml:space="preserve">simmballic </w:t>
      </w:r>
      <w:r>
        <w:rPr>
          <w:rFonts w:ascii="TimesNewRomanPSMT" w:hAnsi="TimesNewRomanPSMT"/>
          <w:color w:val="000000"/>
          <w:sz w:val="30"/>
        </w:rPr>
        <w:t xml:space="preserve">activity, </w:t>
      </w:r>
    </w:p>
    <w:p>
      <w:pPr>
        <w:rPr>
          <w:rFonts w:ascii="TimesNewRomanPSMT" w:hAnsi="TimesNewRomanPSMT"/>
          <w:color w:val="000000"/>
          <w:sz w:val="30"/>
        </w:rPr>
      </w:pPr>
      <w:r>
        <w:rPr>
          <w:rFonts w:ascii="TimesNewRomanPSMT" w:hAnsi="TimesNewRomanPSMT"/>
          <w:color w:val="000000"/>
          <w:sz w:val="30"/>
        </w:rPr>
        <w:t xml:space="preserve">not its simm-level churnings. After all, as you and I both know (but it does </w:t>
      </w:r>
    </w:p>
    <w:p>
      <w:pPr>
        <w:rPr>
          <w:rFonts w:ascii="TimesNewRomanPSMT" w:hAnsi="TimesNewRomanPSMT"/>
          <w:color w:val="000000"/>
          <w:sz w:val="30"/>
        </w:rPr>
      </w:pPr>
      <w:r>
        <w:rPr>
          <w:rFonts w:ascii="TimesNewRomanPSMT" w:hAnsi="TimesNewRomanPSMT"/>
          <w:color w:val="000000"/>
          <w:sz w:val="30"/>
        </w:rPr>
        <w:t>not know), the careenium’s perceptions of all things are fantastically coarse</w:t>
      </w:r>
    </w:p>
    <w:p>
      <w:pPr>
        <w:rPr>
          <w:rFonts w:ascii="TimesNewRomanPSMT" w:hAnsi="TimesNewRomanPSMT"/>
          <w:color w:val="000000"/>
          <w:sz w:val="30"/>
        </w:rPr>
      </w:pPr>
      <w:r>
        <w:rPr>
          <w:rFonts w:ascii="TimesNewRomanPSMT" w:hAnsi="TimesNewRomanPSMT"/>
          <w:color w:val="000000"/>
          <w:sz w:val="30"/>
        </w:rPr>
        <w:t xml:space="preserve">grained simplifications (small sets of simmballs that have been collectively </w:t>
      </w:r>
    </w:p>
    <w:p>
      <w:r>
        <w:rPr>
          <w:rFonts w:ascii="TimesNewRomanPSMT" w:hAnsi="TimesNewRomanPSMT"/>
          <w:color w:val="000000"/>
          <w:sz w:val="30"/>
        </w:rPr>
        <w:t xml:space="preserve">triggered by a vast storm of impinging signals) — and its </w:t>
      </w:r>
      <w:r>
        <w:rPr>
          <w:rFonts w:ascii="TimesNewRomanPS-ItalicMT" w:hAnsi="TimesNewRomanPS-ItalicMT"/>
          <w:i/>
          <w:color w:val="000000"/>
          <w:sz w:val="30"/>
        </w:rPr>
        <w:t>self</w:t>
      </w:r>
      <w:r>
        <w:rPr>
          <w:rFonts w:ascii="TimesNewRomanPSMT" w:hAnsi="TimesNewRomanPSMT"/>
          <w:color w:val="000000"/>
          <w:sz w:val="30"/>
        </w:rPr>
        <w:t xml:space="preserve">-perceptions </w:t>
      </w:r>
    </w:p>
    <w:p>
      <w:pPr>
        <w:rPr>
          <w:rFonts w:ascii="TimesNewRomanPSMT" w:hAnsi="TimesNewRomanPSMT"/>
          <w:color w:val="000000"/>
          <w:sz w:val="30"/>
        </w:rPr>
      </w:pPr>
      <w:r>
        <w:rPr>
          <w:rFonts w:ascii="TimesNewRomanPSMT" w:hAnsi="TimesNewRomanPSMT"/>
          <w:color w:val="000000"/>
          <w:sz w:val="30"/>
        </w:rPr>
        <w:t xml:space="preserve">are no exception. </w:t>
      </w:r>
    </w:p>
    <w:p>
      <w:pPr>
        <w:widowControl/>
        <w:jc w:val="left"/>
      </w:pPr>
    </w:p>
    <w:p>
      <w:pPr>
        <w:widowControl/>
        <w:jc w:val="left"/>
      </w:pPr>
      <w:r>
        <w:t>[it is exactly my notion the mind-EW]</w:t>
      </w:r>
    </w:p>
    <w:p>
      <w:pPr>
        <w:widowControl/>
        <w:jc w:val="left"/>
      </w:pPr>
    </w:p>
    <w:p>
      <w:pPr>
        <w:widowControl/>
        <w:jc w:val="left"/>
      </w:pPr>
      <w:r>
        <w:t xml:space="preserve">143-4 </w:t>
      </w:r>
      <w:r>
        <w:rPr>
          <w:rFonts w:ascii="TimesNewRomanPSMT" w:hAnsi="TimesNewRomanPSMT"/>
          <w:color w:val="000000"/>
          <w:sz w:val="30"/>
        </w:rPr>
        <w:t>And so, built as irrefutably as a granite marble into the careenium’s pre</w:t>
      </w:r>
    </w:p>
    <w:p>
      <w:r>
        <w:rPr>
          <w:rFonts w:ascii="TimesNewRomanPSMT" w:hAnsi="TimesNewRomanPSMT"/>
          <w:color w:val="000000"/>
          <w:sz w:val="30"/>
        </w:rPr>
        <w:t xml:space="preserve">scientific understanding of itself is the sense of being </w:t>
      </w:r>
      <w:r>
        <w:rPr>
          <w:rFonts w:ascii="TimesNewRomanPS-ItalicMT" w:hAnsi="TimesNewRomanPS-ItalicMT"/>
          <w:i/>
          <w:color w:val="000000"/>
          <w:sz w:val="30"/>
        </w:rPr>
        <w:t xml:space="preserve">a creature driven </w:t>
      </w:r>
    </w:p>
    <w:p>
      <w:r>
        <w:rPr>
          <w:rFonts w:ascii="TimesNewRomanPS-ItalicMT" w:hAnsi="TimesNewRomanPS-ItalicMT"/>
          <w:i/>
          <w:color w:val="000000"/>
          <w:sz w:val="30"/>
        </w:rPr>
        <w:t>entirely by thoughts and ideas</w:t>
      </w:r>
      <w:r>
        <w:rPr>
          <w:rFonts w:ascii="TimesNewRomanPSMT" w:hAnsi="TimesNewRomanPSMT"/>
          <w:color w:val="000000"/>
          <w:sz w:val="30"/>
        </w:rPr>
        <w:t xml:space="preserve">; its self-image is infinitely far from that of </w:t>
      </w:r>
    </w:p>
    <w:p>
      <w:pPr>
        <w:rPr>
          <w:rFonts w:ascii="TimesNewRomanPSMT" w:hAnsi="TimesNewRomanPSMT"/>
          <w:color w:val="000000"/>
          <w:sz w:val="30"/>
        </w:rPr>
      </w:pPr>
      <w:r>
        <w:rPr>
          <w:rFonts w:ascii="TimesNewRomanPSMT" w:hAnsi="TimesNewRomanPSMT"/>
          <w:color w:val="000000"/>
          <w:sz w:val="30"/>
        </w:rPr>
        <w:t xml:space="preserve">being a vast mechanistic entity whose destiny is entirely determined by </w:t>
      </w:r>
    </w:p>
    <w:p>
      <w:pPr>
        <w:rPr>
          <w:rFonts w:ascii="TimesNewRomanPSMT" w:hAnsi="TimesNewRomanPSMT"/>
          <w:color w:val="000000"/>
          <w:sz w:val="30"/>
        </w:rPr>
      </w:pPr>
      <w:r>
        <w:rPr>
          <w:rFonts w:ascii="TimesNewRomanPSMT" w:hAnsi="TimesNewRomanPSMT"/>
          <w:color w:val="000000"/>
          <w:sz w:val="30"/>
        </w:rPr>
        <w:t xml:space="preserve">billions of invisibly careening, mutually bashing micro-objects. Instead, the </w:t>
      </w:r>
    </w:p>
    <w:p>
      <w:r>
        <w:rPr>
          <w:rFonts w:ascii="TimesNewRomanPSMT" w:hAnsi="TimesNewRomanPSMT"/>
          <w:color w:val="000000"/>
          <w:sz w:val="30"/>
        </w:rPr>
        <w:t xml:space="preserve">naïve careenium serenely asserts of itself, “I am driven solely by </w:t>
      </w:r>
      <w:r>
        <w:rPr>
          <w:rFonts w:ascii="TimesNewRomanPS-ItalicMT" w:hAnsi="TimesNewRomanPS-ItalicMT"/>
          <w:i/>
          <w:color w:val="000000"/>
          <w:sz w:val="30"/>
        </w:rPr>
        <w:t xml:space="preserve">myself, </w:t>
      </w:r>
      <w:r>
        <w:rPr>
          <w:rFonts w:ascii="TimesNewRomanPSMT" w:hAnsi="TimesNewRomanPSMT"/>
          <w:color w:val="000000"/>
          <w:sz w:val="30"/>
        </w:rPr>
        <w:t xml:space="preserve">not </w:t>
      </w:r>
    </w:p>
    <w:p>
      <w:pPr>
        <w:rPr>
          <w:rFonts w:ascii="TimesNewRomanPSMT" w:hAnsi="TimesNewRomanPSMT"/>
          <w:color w:val="000000"/>
          <w:sz w:val="30"/>
        </w:rPr>
      </w:pPr>
      <w:r>
        <w:rPr>
          <w:rFonts w:ascii="TimesNewRomanPSMT" w:hAnsi="TimesNewRomanPSMT"/>
          <w:color w:val="000000"/>
          <w:sz w:val="30"/>
        </w:rPr>
        <w:t>by any mere physical objects anywhere.”</w:t>
      </w:r>
    </w:p>
    <w:p>
      <w:pPr>
        <w:widowControl/>
        <w:jc w:val="left"/>
        <w:rPr>
          <w:rFonts w:ascii="TimesNewRomanPSMT" w:hAnsi="TimesNewRomanPSMT"/>
          <w:color w:val="000000"/>
          <w:sz w:val="30"/>
        </w:rPr>
      </w:pPr>
      <w:r>
        <w:rPr>
          <w:rFonts w:ascii="TimesNewRomanPSMT" w:hAnsi="TimesNewRomanPSMT"/>
          <w:color w:val="000000"/>
          <w:sz w:val="30"/>
        </w:rPr>
        <w:tab/>
      </w:r>
      <w:r>
        <w:rPr>
          <w:rFonts w:ascii="TimesNewRomanPSMT" w:hAnsi="TimesNewRomanPSMT"/>
          <w:color w:val="000000"/>
          <w:sz w:val="30"/>
        </w:rPr>
        <w:t xml:space="preserve">What kind of thing, then, is this “I” that the careenium posits as driving its choices and its actions, and that human beings likewise posit as driving theirs? No one will be surprised at this point to hear me assert that it is a </w:t>
      </w:r>
    </w:p>
    <w:p>
      <w:pPr>
        <w:rPr>
          <w:rFonts w:ascii="TimesNewRomanPSMT" w:hAnsi="TimesNewRomanPSMT"/>
          <w:color w:val="000000"/>
          <w:sz w:val="30"/>
        </w:rPr>
      </w:pPr>
      <w:r>
        <w:rPr>
          <w:rFonts w:ascii="TimesNewRomanPSMT" w:hAnsi="TimesNewRomanPSMT"/>
          <w:color w:val="000000"/>
          <w:sz w:val="30"/>
        </w:rPr>
        <w:t xml:space="preserve">peculiar type of abstract, locked-in loop located inside the careenium or the </w:t>
      </w:r>
    </w:p>
    <w:p>
      <w:r>
        <w:rPr>
          <w:rFonts w:ascii="TimesNewRomanPSMT" w:hAnsi="TimesNewRomanPSMT"/>
          <w:color w:val="000000"/>
          <w:sz w:val="30"/>
        </w:rPr>
        <w:t xml:space="preserve">cranium — in fact, a </w:t>
      </w:r>
      <w:r>
        <w:rPr>
          <w:rFonts w:ascii="TimesNewRomanPS-ItalicMT" w:hAnsi="TimesNewRomanPS-ItalicMT"/>
          <w:i/>
          <w:color w:val="000000"/>
          <w:sz w:val="30"/>
        </w:rPr>
        <w:t xml:space="preserve">strange </w:t>
      </w:r>
      <w:r>
        <w:rPr>
          <w:rFonts w:ascii="TimesNewRomanPSMT" w:hAnsi="TimesNewRomanPSMT"/>
          <w:color w:val="000000"/>
          <w:sz w:val="30"/>
        </w:rPr>
        <w:t xml:space="preserve">loop. And thus, in order to lay out clearly my </w:t>
      </w:r>
    </w:p>
    <w:p>
      <w:pPr>
        <w:rPr>
          <w:rFonts w:ascii="TimesNewRomanPSMT" w:hAnsi="TimesNewRomanPSMT"/>
          <w:color w:val="000000"/>
          <w:sz w:val="30"/>
        </w:rPr>
      </w:pPr>
      <w:r>
        <w:rPr>
          <w:rFonts w:ascii="TimesNewRomanPSMT" w:hAnsi="TimesNewRomanPSMT"/>
          <w:color w:val="000000"/>
          <w:sz w:val="30"/>
        </w:rPr>
        <w:t xml:space="preserve">claim about what constitutes “I”-ness, I need to spell out what I mean by </w:t>
      </w:r>
    </w:p>
    <w:p>
      <w:r>
        <w:rPr>
          <w:color w:val="000000"/>
        </w:rPr>
        <w:t>“</w:t>
      </w:r>
      <w:r>
        <w:rPr>
          <w:rFonts w:ascii="TimesNewRomanPSMT" w:hAnsi="TimesNewRomanPSMT"/>
          <w:color w:val="000000"/>
          <w:sz w:val="30"/>
        </w:rPr>
        <w:t xml:space="preserve">strange loop”. And since we’re just finishing Chapter 7 of </w:t>
      </w:r>
      <w:r>
        <w:rPr>
          <w:rFonts w:ascii="TimesNewRomanPS-ItalicMT" w:hAnsi="TimesNewRomanPS-ItalicMT"/>
          <w:i/>
          <w:color w:val="000000"/>
          <w:sz w:val="30"/>
        </w:rPr>
        <w:t xml:space="preserve">I Am a Strange </w:t>
      </w:r>
    </w:p>
    <w:p>
      <w:r>
        <w:rPr>
          <w:rFonts w:ascii="TimesNewRomanPS-ItalicMT" w:hAnsi="TimesNewRomanPS-ItalicMT"/>
          <w:i/>
          <w:color w:val="000000"/>
          <w:sz w:val="30"/>
        </w:rPr>
        <w:t>Loop,</w:t>
      </w:r>
      <w:r>
        <w:rPr>
          <w:color w:val="000000"/>
        </w:rPr>
        <w:t xml:space="preserve"> </w:t>
      </w:r>
      <w:r>
        <w:rPr>
          <w:rFonts w:ascii="TimesNewRomanPSMT" w:hAnsi="TimesNewRomanPSMT"/>
          <w:color w:val="000000"/>
          <w:sz w:val="30"/>
        </w:rPr>
        <w:t>it’s about time!</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[obviously, it is exactly similar to my the self-EW or the mind-EW!!!]</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 xml:space="preserve">147 And yet when I say “strange loop”, I have something else in mind — a </w:t>
      </w:r>
    </w:p>
    <w:p>
      <w:pPr>
        <w:rPr>
          <w:rFonts w:ascii="TimesNewRomanPSMT" w:hAnsi="TimesNewRomanPSMT"/>
          <w:color w:val="000000"/>
          <w:sz w:val="30"/>
        </w:rPr>
      </w:pPr>
      <w:r>
        <w:rPr>
          <w:rFonts w:ascii="TimesNewRomanPSMT" w:hAnsi="TimesNewRomanPSMT"/>
          <w:color w:val="000000"/>
          <w:sz w:val="30"/>
        </w:rPr>
        <w:t xml:space="preserve">less concrete, more elusive notion. What I mean by “strange loop” is — </w:t>
      </w:r>
    </w:p>
    <w:p>
      <w:pPr>
        <w:rPr>
          <w:rFonts w:ascii="TimesNewRomanPSMT" w:hAnsi="TimesNewRomanPSMT"/>
          <w:color w:val="000000"/>
          <w:sz w:val="30"/>
        </w:rPr>
      </w:pPr>
      <w:r>
        <w:rPr>
          <w:rFonts w:ascii="TimesNewRomanPSMT" w:hAnsi="TimesNewRomanPSMT"/>
          <w:color w:val="000000"/>
          <w:sz w:val="30"/>
        </w:rPr>
        <w:t xml:space="preserve">here goes a first stab, anyway — not a physical circuit but an abstract loop </w:t>
      </w:r>
    </w:p>
    <w:p>
      <w:pPr>
        <w:rPr>
          <w:rFonts w:ascii="TimesNewRomanPSMT" w:hAnsi="TimesNewRomanPSMT"/>
          <w:color w:val="000000"/>
          <w:sz w:val="30"/>
        </w:rPr>
      </w:pPr>
      <w:r>
        <w:rPr>
          <w:rFonts w:ascii="TimesNewRomanPSMT" w:hAnsi="TimesNewRomanPSMT"/>
          <w:color w:val="000000"/>
          <w:sz w:val="30"/>
        </w:rPr>
        <w:t xml:space="preserve">in which, in the series of stages that constitute the cycling-around, there is a </w:t>
      </w:r>
    </w:p>
    <w:p>
      <w:pPr>
        <w:rPr>
          <w:rFonts w:ascii="TimesNewRomanPSMT" w:hAnsi="TimesNewRomanPSMT"/>
          <w:color w:val="000000"/>
          <w:sz w:val="30"/>
        </w:rPr>
      </w:pPr>
      <w:r>
        <w:rPr>
          <w:rFonts w:ascii="TimesNewRomanPSMT" w:hAnsi="TimesNewRomanPSMT"/>
          <w:color w:val="000000"/>
          <w:sz w:val="30"/>
        </w:rPr>
        <w:t xml:space="preserve">shift from one level of abstraction (or structure) to another, which feels like </w:t>
      </w:r>
    </w:p>
    <w:p>
      <w:pPr>
        <w:rPr>
          <w:rFonts w:ascii="TimesNewRomanPSMT" w:hAnsi="TimesNewRomanPSMT"/>
          <w:color w:val="000000"/>
          <w:sz w:val="30"/>
        </w:rPr>
      </w:pPr>
      <w:r>
        <w:rPr>
          <w:rFonts w:ascii="TimesNewRomanPSMT" w:hAnsi="TimesNewRomanPSMT"/>
          <w:color w:val="000000"/>
          <w:sz w:val="30"/>
        </w:rPr>
        <w:t xml:space="preserve">an upwards movement in a hierarchy, and yet somehow the successive </w:t>
      </w:r>
    </w:p>
    <w:p>
      <w:pPr>
        <w:rPr>
          <w:color w:val="000000"/>
        </w:rPr>
      </w:pPr>
      <w:r>
        <w:rPr>
          <w:color w:val="000000"/>
        </w:rPr>
        <w:t>“</w:t>
      </w:r>
      <w:r>
        <w:rPr>
          <w:rFonts w:ascii="TimesNewRomanPSMT" w:hAnsi="TimesNewRomanPSMT"/>
          <w:color w:val="000000"/>
          <w:sz w:val="30"/>
        </w:rPr>
        <w:t xml:space="preserve">upward” shifts turn out to give rise to a closed cycle. That is, despite one’s </w:t>
      </w:r>
    </w:p>
    <w:p>
      <w:pPr>
        <w:rPr>
          <w:rFonts w:ascii="TimesNewRomanPSMT" w:hAnsi="TimesNewRomanPSMT"/>
          <w:color w:val="000000"/>
          <w:sz w:val="30"/>
        </w:rPr>
      </w:pPr>
      <w:r>
        <w:rPr>
          <w:rFonts w:ascii="TimesNewRomanPSMT" w:hAnsi="TimesNewRomanPSMT"/>
          <w:color w:val="000000"/>
          <w:sz w:val="30"/>
        </w:rPr>
        <w:t xml:space="preserve">sense of departing ever further from one’s origin, one winds up, to one’s </w:t>
      </w:r>
    </w:p>
    <w:p>
      <w:pPr>
        <w:rPr>
          <w:rFonts w:ascii="TimesNewRomanPSMT" w:hAnsi="TimesNewRomanPSMT"/>
          <w:color w:val="000000"/>
          <w:sz w:val="30"/>
        </w:rPr>
      </w:pPr>
      <w:r>
        <w:rPr>
          <w:rFonts w:ascii="TimesNewRomanPSMT" w:hAnsi="TimesNewRomanPSMT"/>
          <w:color w:val="000000"/>
          <w:sz w:val="30"/>
        </w:rPr>
        <w:t xml:space="preserve">shock, exactly where one had started out. In short, a strange loop is a </w:t>
      </w:r>
    </w:p>
    <w:p>
      <w:pPr>
        <w:rPr>
          <w:rFonts w:ascii="TimesNewRomanPSMT" w:hAnsi="TimesNewRomanPSMT"/>
          <w:color w:val="000000"/>
          <w:sz w:val="30"/>
        </w:rPr>
      </w:pPr>
      <w:r>
        <w:rPr>
          <w:rFonts w:ascii="TimesNewRomanPSMT" w:hAnsi="TimesNewRomanPSMT"/>
          <w:color w:val="000000"/>
          <w:sz w:val="30"/>
        </w:rPr>
        <w:t>paradoxical level-crossing feedback loop</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[my mind-EW!!!]</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 xml:space="preserve">149 Fortunately, there do exist strange loops that are not illusions. I say </w:t>
      </w:r>
    </w:p>
    <w:p>
      <w:pPr>
        <w:rPr>
          <w:color w:val="000000"/>
        </w:rPr>
      </w:pPr>
      <w:r>
        <w:rPr>
          <w:color w:val="000000"/>
        </w:rPr>
        <w:t>“</w:t>
      </w:r>
      <w:r>
        <w:rPr>
          <w:rFonts w:ascii="TimesNewRomanPSMT" w:hAnsi="TimesNewRomanPSMT"/>
          <w:color w:val="000000"/>
          <w:sz w:val="30"/>
        </w:rPr>
        <w:t xml:space="preserve">fortunately” because the thesis of this book is that we ourselves — not our </w:t>
      </w:r>
    </w:p>
    <w:p>
      <w:r>
        <w:rPr>
          <w:rFonts w:ascii="TimesNewRomanPSMT" w:hAnsi="TimesNewRomanPSMT"/>
          <w:color w:val="000000"/>
          <w:sz w:val="30"/>
        </w:rPr>
        <w:t xml:space="preserve">bodies, but our </w:t>
      </w:r>
      <w:r>
        <w:rPr>
          <w:rFonts w:ascii="TimesNewRomanPS-ItalicMT" w:hAnsi="TimesNewRomanPS-ItalicMT"/>
          <w:i/>
          <w:color w:val="000000"/>
          <w:sz w:val="30"/>
        </w:rPr>
        <w:t xml:space="preserve">selves </w:t>
      </w:r>
      <w:r>
        <w:rPr>
          <w:color w:val="000000"/>
        </w:rPr>
        <w:t xml:space="preserve">— </w:t>
      </w:r>
      <w:r>
        <w:rPr>
          <w:rFonts w:ascii="TimesNewRomanPSMT" w:hAnsi="TimesNewRomanPSMT"/>
          <w:color w:val="000000"/>
          <w:sz w:val="30"/>
        </w:rPr>
        <w:t xml:space="preserve">are strange loops, and so if all strange loops were </w:t>
      </w:r>
    </w:p>
    <w:p>
      <w:pPr>
        <w:rPr>
          <w:rFonts w:ascii="TimesNewRomanPSMT" w:hAnsi="TimesNewRomanPSMT"/>
          <w:color w:val="000000"/>
          <w:sz w:val="30"/>
        </w:rPr>
      </w:pPr>
      <w:r>
        <w:rPr>
          <w:rFonts w:ascii="TimesNewRomanPSMT" w:hAnsi="TimesNewRomanPSMT"/>
          <w:color w:val="000000"/>
          <w:sz w:val="30"/>
        </w:rPr>
        <w:t xml:space="preserve">illusions, then we would all be illusions, and that would be a great shame. </w:t>
      </w:r>
    </w:p>
    <w:p>
      <w:pPr>
        <w:rPr>
          <w:rFonts w:ascii="TimesNewRomanPSMT" w:hAnsi="TimesNewRomanPSMT"/>
          <w:color w:val="000000"/>
          <w:sz w:val="30"/>
        </w:rPr>
      </w:pPr>
      <w:r>
        <w:rPr>
          <w:rFonts w:ascii="TimesNewRomanPSMT" w:hAnsi="TimesNewRomanPSMT"/>
          <w:color w:val="000000"/>
          <w:sz w:val="30"/>
        </w:rPr>
        <w:t xml:space="preserve">So it’s fortunate that some strange loops exist in the real world. </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[very similar to my mind-EW!!]</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[a lot of chapters are about numbers/mathematics!!!!! they have nothing to do with his “strage loops”!! It seems to be exactly as Zizek’s book. Many pages written before december 2005, some paragraphs written in 2006. I believe H tries to make an analogy between his loops and Godel mathematics, but I don’t belive he “discovered” his “worlds” reading Godel...]</w:t>
      </w:r>
    </w:p>
    <w:p>
      <w:pPr>
        <w:widowControl/>
        <w:jc w:val="left"/>
      </w:pPr>
    </w:p>
    <w:p>
      <w:pPr>
        <w:widowControl/>
        <w:jc w:val="left"/>
      </w:pPr>
      <w:r>
        <w:t xml:space="preserve">228-9 </w:t>
      </w:r>
      <w:r>
        <w:rPr>
          <w:rFonts w:ascii="TimesNewRomanPSMT" w:hAnsi="TimesNewRomanPSMT"/>
          <w:color w:val="000000"/>
          <w:sz w:val="30"/>
        </w:rPr>
        <w:t xml:space="preserve">By contrast, in the case of a creature that thinks with a brain (or with a </w:t>
      </w:r>
    </w:p>
    <w:p>
      <w:pPr>
        <w:rPr>
          <w:rFonts w:ascii="TimesNewRomanPSMT" w:hAnsi="TimesNewRomanPSMT"/>
          <w:color w:val="000000"/>
          <w:sz w:val="30"/>
        </w:rPr>
      </w:pPr>
      <w:r>
        <w:rPr>
          <w:rFonts w:ascii="TimesNewRomanPSMT" w:hAnsi="TimesNewRomanPSMT"/>
          <w:color w:val="000000"/>
          <w:sz w:val="30"/>
        </w:rPr>
        <w:t xml:space="preserve">careenium), reading its own brain activity at a high level is natural and </w:t>
      </w:r>
    </w:p>
    <w:p>
      <w:pPr>
        <w:rPr>
          <w:rFonts w:ascii="TimesNewRomanPSMT" w:hAnsi="TimesNewRomanPSMT"/>
          <w:color w:val="000000"/>
          <w:sz w:val="30"/>
        </w:rPr>
      </w:pPr>
      <w:r>
        <w:rPr>
          <w:rFonts w:ascii="TimesNewRomanPSMT" w:hAnsi="TimesNewRomanPSMT"/>
          <w:color w:val="000000"/>
          <w:sz w:val="30"/>
        </w:rPr>
        <w:t>trivial (for instance, “I remember how terrified I was that time when</w:t>
      </w:r>
    </w:p>
    <w:p>
      <w:pPr>
        <w:widowControl/>
        <w:jc w:val="left"/>
      </w:pPr>
      <w:r>
        <w:rPr>
          <w:rFonts w:ascii="TimesNewRomanPSMT" w:hAnsi="TimesNewRomanPSMT"/>
          <w:color w:val="000000"/>
          <w:sz w:val="30"/>
        </w:rPr>
        <w:t xml:space="preserve">Grandma took me to see </w:t>
      </w:r>
      <w:r>
        <w:rPr>
          <w:rFonts w:ascii="TimesNewRomanPS-ItalicMT" w:hAnsi="TimesNewRomanPS-ItalicMT"/>
          <w:i/>
          <w:color w:val="000000"/>
          <w:sz w:val="30"/>
        </w:rPr>
        <w:t>The Wizard of Oz”</w:t>
      </w:r>
      <w:r>
        <w:rPr>
          <w:rFonts w:ascii="TimesNewRomanPSMT" w:hAnsi="TimesNewRomanPSMT"/>
          <w:color w:val="000000"/>
          <w:sz w:val="30"/>
        </w:rPr>
        <w:t xml:space="preserve">), whereas the low-level </w:t>
      </w:r>
    </w:p>
    <w:p>
      <w:pPr>
        <w:rPr>
          <w:rFonts w:ascii="TimesNewRomanPSMT" w:hAnsi="TimesNewRomanPSMT"/>
          <w:color w:val="000000"/>
          <w:sz w:val="30"/>
        </w:rPr>
      </w:pPr>
      <w:r>
        <w:rPr>
          <w:rFonts w:ascii="TimesNewRomanPSMT" w:hAnsi="TimesNewRomanPSMT"/>
          <w:color w:val="000000"/>
          <w:sz w:val="30"/>
        </w:rPr>
        <w:t xml:space="preserve">activities that underwrite the high level (numberless neurotransmitters </w:t>
      </w:r>
    </w:p>
    <w:p>
      <w:pPr>
        <w:rPr>
          <w:rFonts w:ascii="TimesNewRomanPSMT" w:hAnsi="TimesNewRomanPSMT"/>
          <w:color w:val="000000"/>
          <w:sz w:val="30"/>
        </w:rPr>
      </w:pPr>
      <w:r>
        <w:rPr>
          <w:rFonts w:ascii="TimesNewRomanPSMT" w:hAnsi="TimesNewRomanPSMT"/>
          <w:color w:val="000000"/>
          <w:sz w:val="30"/>
        </w:rPr>
        <w:t xml:space="preserve">hopping like crazy across synaptic gaps, or simms silently bashing by the </w:t>
      </w:r>
    </w:p>
    <w:p>
      <w:pPr>
        <w:rPr>
          <w:rFonts w:ascii="TimesNewRomanPSMT" w:hAnsi="TimesNewRomanPSMT"/>
          <w:color w:val="000000"/>
          <w:sz w:val="30"/>
        </w:rPr>
      </w:pPr>
      <w:r>
        <w:rPr>
          <w:rFonts w:ascii="TimesNewRomanPSMT" w:hAnsi="TimesNewRomanPSMT"/>
          <w:color w:val="000000"/>
          <w:sz w:val="30"/>
        </w:rPr>
        <w:t xml:space="preserve">billions into each other) are utterly hidden, unsuspected, invisible. A </w:t>
      </w:r>
    </w:p>
    <w:p>
      <w:pPr>
        <w:rPr>
          <w:rFonts w:ascii="TimesNewRomanPSMT" w:hAnsi="TimesNewRomanPSMT"/>
          <w:color w:val="000000"/>
          <w:sz w:val="30"/>
        </w:rPr>
      </w:pPr>
      <w:r>
        <w:rPr>
          <w:rFonts w:ascii="TimesNewRomanPSMT" w:hAnsi="TimesNewRomanPSMT"/>
          <w:color w:val="000000"/>
          <w:sz w:val="30"/>
        </w:rPr>
        <w:t xml:space="preserve">creature that thinks knows next to nothing of the substrate allowing its </w:t>
      </w:r>
    </w:p>
    <w:p>
      <w:pPr>
        <w:rPr>
          <w:rFonts w:ascii="TimesNewRomanPSMT" w:hAnsi="TimesNewRomanPSMT"/>
          <w:color w:val="000000"/>
          <w:sz w:val="30"/>
        </w:rPr>
      </w:pPr>
      <w:r>
        <w:rPr>
          <w:rFonts w:ascii="TimesNewRomanPSMT" w:hAnsi="TimesNewRomanPSMT"/>
          <w:color w:val="000000"/>
          <w:sz w:val="30"/>
        </w:rPr>
        <w:t xml:space="preserve">thinking to happen, but nonetheless it knows all about its symbolic </w:t>
      </w:r>
    </w:p>
    <w:p>
      <w:pPr>
        <w:rPr>
          <w:rFonts w:ascii="TimesNewRomanPSMT" w:hAnsi="TimesNewRomanPSMT"/>
          <w:color w:val="000000"/>
          <w:sz w:val="30"/>
        </w:rPr>
      </w:pPr>
      <w:r>
        <w:rPr>
          <w:rFonts w:ascii="TimesNewRomanPSMT" w:hAnsi="TimesNewRomanPSMT"/>
          <w:color w:val="000000"/>
          <w:sz w:val="30"/>
        </w:rPr>
        <w:t xml:space="preserve">interpretation of the world, and knows very intimately something it calls </w:t>
      </w:r>
    </w:p>
    <w:p>
      <w:pPr>
        <w:rPr>
          <w:color w:val="000000"/>
        </w:rPr>
      </w:pPr>
      <w:r>
        <w:rPr>
          <w:color w:val="000000"/>
        </w:rPr>
        <w:t>“</w:t>
      </w:r>
      <w:r>
        <w:rPr>
          <w:rFonts w:ascii="TimesNewRomanPSMT" w:hAnsi="TimesNewRomanPSMT"/>
          <w:color w:val="000000"/>
          <w:sz w:val="30"/>
        </w:rPr>
        <w:t>I”.</w:t>
      </w:r>
    </w:p>
    <w:p>
      <w:pPr>
        <w:widowControl/>
        <w:jc w:val="left"/>
      </w:pPr>
    </w:p>
    <w:p>
      <w:pPr>
        <w:widowControl/>
        <w:jc w:val="left"/>
      </w:pPr>
      <w:r>
        <w:t>[exactly my mind-EW and the brain within the macro-EW!!!!]</w:t>
      </w:r>
    </w:p>
    <w:p>
      <w:pPr>
        <w:widowControl/>
        <w:jc w:val="left"/>
      </w:pPr>
    </w:p>
    <w:p>
      <w:pPr>
        <w:widowControl/>
        <w:jc w:val="left"/>
      </w:pPr>
      <w:r>
        <w:t xml:space="preserve">230 </w:t>
      </w:r>
      <w:r>
        <w:rPr>
          <w:rFonts w:ascii="TimesNewRomanPSMT" w:hAnsi="TimesNewRomanPSMT"/>
          <w:color w:val="000000"/>
          <w:sz w:val="30"/>
        </w:rPr>
        <w:t xml:space="preserve">At the heart of these information-manipulating processes lay a high </w:t>
      </w:r>
    </w:p>
    <w:p>
      <w:pPr>
        <w:rPr>
          <w:rFonts w:ascii="TimesNewRomanPSMT" w:hAnsi="TimesNewRomanPSMT"/>
          <w:color w:val="000000"/>
          <w:sz w:val="30"/>
        </w:rPr>
      </w:pPr>
      <w:r>
        <w:rPr>
          <w:rFonts w:ascii="TimesNewRomanPSMT" w:hAnsi="TimesNewRomanPSMT"/>
          <w:color w:val="000000"/>
          <w:sz w:val="30"/>
        </w:rPr>
        <w:t>abstraction called the “genetic code”, which mapped every possible three</w:t>
      </w:r>
    </w:p>
    <w:p>
      <w:pPr>
        <w:rPr>
          <w:rFonts w:ascii="TimesNewRomanPSMT" w:hAnsi="TimesNewRomanPSMT"/>
          <w:color w:val="000000"/>
          <w:sz w:val="30"/>
        </w:rPr>
      </w:pPr>
      <w:r>
        <w:rPr>
          <w:rFonts w:ascii="TimesNewRomanPSMT" w:hAnsi="TimesNewRomanPSMT"/>
          <w:color w:val="000000"/>
          <w:sz w:val="30"/>
        </w:rPr>
        <w:t xml:space="preserve">nucleotide “word” (or “codon”), of which there are sixty-four, to one of </w:t>
      </w:r>
    </w:p>
    <w:p>
      <w:pPr>
        <w:rPr>
          <w:rFonts w:ascii="TimesNewRomanPSMT" w:hAnsi="TimesNewRomanPSMT"/>
          <w:color w:val="000000"/>
          <w:sz w:val="30"/>
        </w:rPr>
      </w:pPr>
      <w:r>
        <w:rPr>
          <w:rFonts w:ascii="TimesNewRomanPSMT" w:hAnsi="TimesNewRomanPSMT"/>
          <w:color w:val="000000"/>
          <w:sz w:val="30"/>
        </w:rPr>
        <w:t xml:space="preserve">twenty different molecules belonging to a totally unrelated chemical family </w:t>
      </w:r>
    </w:p>
    <w:p>
      <w:pPr>
        <w:rPr>
          <w:rFonts w:ascii="TimesNewRomanPSMT" w:hAnsi="TimesNewRomanPSMT"/>
          <w:color w:val="000000"/>
          <w:sz w:val="30"/>
        </w:rPr>
      </w:pPr>
      <w:r>
        <w:rPr>
          <w:rFonts w:ascii="TimesNewRomanPSMT" w:hAnsi="TimesNewRomanPSMT"/>
          <w:color w:val="000000"/>
          <w:sz w:val="30"/>
        </w:rPr>
        <w:t xml:space="preserve">(the amino acids). In other words, a profound understanding of genes and </w:t>
      </w:r>
    </w:p>
    <w:p>
      <w:pPr>
        <w:rPr>
          <w:rFonts w:ascii="TimesNewRomanPSMT" w:hAnsi="TimesNewRomanPSMT"/>
          <w:color w:val="000000"/>
          <w:sz w:val="30"/>
        </w:rPr>
      </w:pPr>
      <w:r>
        <w:rPr>
          <w:rFonts w:ascii="TimesNewRomanPSMT" w:hAnsi="TimesNewRomanPSMT"/>
          <w:color w:val="000000"/>
          <w:sz w:val="30"/>
        </w:rPr>
        <w:t xml:space="preserve">heredity was possible only if one was intimately familiar with a high-level </w:t>
      </w:r>
    </w:p>
    <w:p>
      <w:pPr>
        <w:rPr>
          <w:rFonts w:ascii="TimesNewRomanPSMT" w:hAnsi="TimesNewRomanPSMT"/>
          <w:color w:val="000000"/>
          <w:sz w:val="30"/>
        </w:rPr>
      </w:pPr>
      <w:r>
        <w:rPr>
          <w:rFonts w:ascii="TimesNewRomanPSMT" w:hAnsi="TimesNewRomanPSMT"/>
          <w:color w:val="000000"/>
          <w:sz w:val="30"/>
        </w:rPr>
        <w:t>meaning-mediating mapping. This should sound familiar</w:t>
      </w:r>
    </w:p>
    <w:p>
      <w:pPr>
        <w:widowControl/>
        <w:jc w:val="left"/>
      </w:pPr>
    </w:p>
    <w:p>
      <w:pPr>
        <w:widowControl/>
        <w:jc w:val="left"/>
      </w:pPr>
      <w:r>
        <w:t>[this paragraph and the paragraphs above mirrors exactly the EDWs]</w:t>
      </w:r>
    </w:p>
    <w:p>
      <w:pPr>
        <w:widowControl/>
        <w:jc w:val="left"/>
      </w:pPr>
    </w:p>
    <w:p>
      <w:pPr>
        <w:widowControl/>
        <w:jc w:val="left"/>
      </w:pPr>
      <w:r>
        <w:t xml:space="preserve">231 </w:t>
      </w:r>
      <w:r>
        <w:rPr>
          <w:rFonts w:ascii="TimesNewRomanPSMT" w:hAnsi="TimesNewRomanPSMT"/>
          <w:color w:val="000000"/>
          <w:sz w:val="30"/>
        </w:rPr>
        <w:t xml:space="preserve">Notions like </w:t>
      </w:r>
      <w:r>
        <w:rPr>
          <w:color w:val="000000"/>
        </w:rPr>
        <w:t>“</w:t>
      </w:r>
      <w:r>
        <w:rPr>
          <w:rFonts w:ascii="TimesNewRomanPSMT" w:hAnsi="TimesNewRomanPSMT"/>
          <w:color w:val="000000"/>
          <w:sz w:val="30"/>
        </w:rPr>
        <w:t xml:space="preserve">cell” or “hog” aren’t relevant at that far lower level. The laws of particle physics don’t respect such notions as “hog”, “cell”, “gene”, or “genetic code”, or even the notion of “amino acid”. The laws of particle physics involve only particles, and larger macroscopic boundaries drawn for the convenience of thinking beings are no more relevant to them than </w:t>
      </w:r>
    </w:p>
    <w:p>
      <w:pPr>
        <w:rPr>
          <w:rFonts w:ascii="TimesNewRomanPSMT" w:hAnsi="TimesNewRomanPSMT"/>
          <w:color w:val="000000"/>
          <w:sz w:val="30"/>
        </w:rPr>
      </w:pPr>
      <w:r>
        <w:rPr>
          <w:rFonts w:ascii="TimesNewRomanPSMT" w:hAnsi="TimesNewRomanPSMT"/>
          <w:color w:val="000000"/>
          <w:sz w:val="30"/>
        </w:rPr>
        <w:t xml:space="preserve">votingprecinct boundaries are to butterflies. Electrons, photons, neutrinos, </w:t>
      </w:r>
    </w:p>
    <w:p>
      <w:pPr>
        <w:rPr>
          <w:rFonts w:ascii="TimesNewRomanPSMT" w:hAnsi="TimesNewRomanPSMT"/>
          <w:color w:val="000000"/>
          <w:sz w:val="30"/>
        </w:rPr>
      </w:pPr>
      <w:r>
        <w:rPr>
          <w:rFonts w:ascii="TimesNewRomanPSMT" w:hAnsi="TimesNewRomanPSMT"/>
          <w:color w:val="000000"/>
          <w:sz w:val="30"/>
        </w:rPr>
        <w:t xml:space="preserve">and so forth zip across such artificial boundaries without the least </w:t>
      </w:r>
    </w:p>
    <w:p>
      <w:pPr>
        <w:rPr>
          <w:rFonts w:ascii="TimesNewRomanPSMT" w:hAnsi="TimesNewRomanPSMT"/>
          <w:color w:val="000000"/>
          <w:sz w:val="30"/>
        </w:rPr>
      </w:pPr>
      <w:r>
        <w:rPr>
          <w:rFonts w:ascii="TimesNewRomanPSMT" w:hAnsi="TimesNewRomanPSMT"/>
          <w:color w:val="000000"/>
          <w:sz w:val="30"/>
        </w:rPr>
        <w:t xml:space="preserve">compunction. </w:t>
      </w:r>
    </w:p>
    <w:p>
      <w:pPr>
        <w:widowControl/>
        <w:jc w:val="left"/>
      </w:pPr>
    </w:p>
    <w:p>
      <w:pPr>
        <w:widowControl/>
        <w:jc w:val="left"/>
      </w:pPr>
      <w:r>
        <w:t>[my EDWs]</w:t>
      </w:r>
    </w:p>
    <w:p>
      <w:pPr>
        <w:widowControl/>
        <w:jc w:val="left"/>
      </w:pPr>
    </w:p>
    <w:p>
      <w:pPr>
        <w:widowControl/>
        <w:jc w:val="left"/>
      </w:pPr>
      <w:r>
        <w:t xml:space="preserve">231-2 </w:t>
      </w:r>
      <w:r>
        <w:rPr>
          <w:rFonts w:ascii="TimesNewRomanPSMT" w:hAnsi="TimesNewRomanPSMT"/>
          <w:color w:val="000000"/>
          <w:sz w:val="30"/>
        </w:rPr>
        <w:t xml:space="preserve">At that level, biologists talk about and think about what genes </w:t>
      </w:r>
      <w:r>
        <w:rPr>
          <w:rFonts w:ascii="TimesNewRomanPS-ItalicMT" w:hAnsi="TimesNewRomanPS-ItalicMT"/>
          <w:i/>
          <w:color w:val="000000"/>
          <w:sz w:val="30"/>
        </w:rPr>
        <w:t xml:space="preserve">stand for, </w:t>
      </w:r>
      <w:r>
        <w:rPr>
          <w:rFonts w:ascii="TimesNewRomanPSMT" w:hAnsi="TimesNewRomanPSMT"/>
          <w:color w:val="000000"/>
          <w:sz w:val="30"/>
        </w:rPr>
        <w:t xml:space="preserve">rather than focusing on their traditional physico-chemical properties. And </w:t>
      </w:r>
    </w:p>
    <w:p>
      <w:pPr>
        <w:rPr>
          <w:rFonts w:ascii="TimesNewRomanPSMT" w:hAnsi="TimesNewRomanPSMT"/>
          <w:color w:val="000000"/>
          <w:sz w:val="30"/>
        </w:rPr>
      </w:pPr>
      <w:r>
        <w:rPr>
          <w:rFonts w:ascii="TimesNewRomanPSMT" w:hAnsi="TimesNewRomanPSMT"/>
          <w:color w:val="000000"/>
          <w:sz w:val="30"/>
        </w:rPr>
        <w:t>they implicitly accept the fact that this new, “leaner and meaner” way of</w:t>
      </w:r>
    </w:p>
    <w:p>
      <w:pPr>
        <w:widowControl/>
        <w:jc w:val="left"/>
        <w:rPr>
          <w:rFonts w:ascii="TimesNewRomanPSMT" w:hAnsi="TimesNewRomanPSMT"/>
          <w:color w:val="000000"/>
          <w:sz w:val="30"/>
        </w:rPr>
      </w:pPr>
      <w:r>
        <w:rPr>
          <w:rFonts w:ascii="TimesNewRomanPSMT" w:hAnsi="TimesNewRomanPSMT"/>
          <w:color w:val="000000"/>
          <w:sz w:val="30"/>
        </w:rPr>
        <w:t xml:space="preserve">talking suggests that genes, thanks to their informational qualities, have </w:t>
      </w:r>
    </w:p>
    <w:p>
      <w:pPr>
        <w:rPr>
          <w:rFonts w:ascii="TimesNewRomanPSMT" w:hAnsi="TimesNewRomanPSMT"/>
          <w:color w:val="000000"/>
          <w:sz w:val="30"/>
        </w:rPr>
      </w:pPr>
      <w:r>
        <w:rPr>
          <w:rFonts w:ascii="TimesNewRomanPSMT" w:hAnsi="TimesNewRomanPSMT"/>
          <w:color w:val="000000"/>
          <w:sz w:val="30"/>
        </w:rPr>
        <w:t xml:space="preserve">their own causal properties — or in other words, that certain extremely </w:t>
      </w:r>
    </w:p>
    <w:p>
      <w:pPr>
        <w:rPr>
          <w:rFonts w:ascii="TimesNewRomanPSMT" w:hAnsi="TimesNewRomanPSMT"/>
          <w:color w:val="000000"/>
          <w:sz w:val="30"/>
        </w:rPr>
      </w:pPr>
      <w:r>
        <w:rPr>
          <w:rFonts w:ascii="TimesNewRomanPSMT" w:hAnsi="TimesNewRomanPSMT"/>
          <w:color w:val="000000"/>
          <w:sz w:val="30"/>
        </w:rPr>
        <w:t xml:space="preserve">abstract large-scale events or states of affairs (for example, the high-level </w:t>
      </w:r>
    </w:p>
    <w:p>
      <w:pPr>
        <w:rPr>
          <w:rFonts w:ascii="TimesNewRomanPSMT" w:hAnsi="TimesNewRomanPSMT"/>
          <w:color w:val="000000"/>
          <w:sz w:val="30"/>
        </w:rPr>
      </w:pPr>
      <w:r>
        <w:rPr>
          <w:rFonts w:ascii="TimesNewRomanPSMT" w:hAnsi="TimesNewRomanPSMT"/>
          <w:color w:val="000000"/>
          <w:sz w:val="30"/>
        </w:rPr>
        <w:t xml:space="preserve">regularity that golden retrievers tend to be very gentle and friendly) can </w:t>
      </w:r>
    </w:p>
    <w:p>
      <w:r>
        <w:rPr>
          <w:rFonts w:ascii="TimesNewRomanPSMT" w:hAnsi="TimesNewRomanPSMT"/>
          <w:color w:val="000000"/>
          <w:sz w:val="30"/>
        </w:rPr>
        <w:t xml:space="preserve">validly be attributed to </w:t>
      </w:r>
      <w:r>
        <w:rPr>
          <w:rFonts w:ascii="TimesNewRomanPS-ItalicMT" w:hAnsi="TimesNewRomanPS-ItalicMT"/>
          <w:i/>
          <w:color w:val="000000"/>
          <w:sz w:val="30"/>
        </w:rPr>
        <w:t>meanings of molecules.</w:t>
      </w:r>
    </w:p>
    <w:p>
      <w:pPr>
        <w:widowControl/>
        <w:jc w:val="left"/>
      </w:pPr>
    </w:p>
    <w:p>
      <w:pPr>
        <w:widowControl/>
        <w:jc w:val="left"/>
      </w:pPr>
      <w:r>
        <w:t>[exactly the correspondences between my EDWs!!!!!!!!!!!!]</w:t>
      </w:r>
    </w:p>
    <w:p>
      <w:pPr>
        <w:widowControl/>
        <w:jc w:val="left"/>
      </w:pPr>
    </w:p>
    <w:p>
      <w:pPr>
        <w:widowControl/>
        <w:jc w:val="left"/>
      </w:pPr>
      <w:r>
        <w:t xml:space="preserve">233 </w:t>
      </w:r>
      <w:r>
        <w:rPr>
          <w:rFonts w:ascii="TimesNewRomanPSMT" w:hAnsi="TimesNewRomanPSMT"/>
          <w:color w:val="000000"/>
          <w:sz w:val="30"/>
        </w:rPr>
        <w:t xml:space="preserve">Although I’ve put each of the above items in quotation marks, I am not </w:t>
      </w:r>
    </w:p>
    <w:p>
      <w:pPr>
        <w:rPr>
          <w:rFonts w:ascii="TimesNewRomanPSMT" w:hAnsi="TimesNewRomanPSMT"/>
          <w:color w:val="000000"/>
          <w:sz w:val="30"/>
        </w:rPr>
      </w:pPr>
      <w:r>
        <w:rPr>
          <w:rFonts w:ascii="TimesNewRomanPSMT" w:hAnsi="TimesNewRomanPSMT"/>
          <w:color w:val="000000"/>
          <w:sz w:val="30"/>
        </w:rPr>
        <w:t xml:space="preserve">talking about the written words, nor am I talking about the observable </w:t>
      </w:r>
    </w:p>
    <w:p>
      <w:pPr>
        <w:rPr>
          <w:rFonts w:ascii="TimesNewRomanPSMT" w:hAnsi="TimesNewRomanPSMT"/>
          <w:color w:val="000000"/>
          <w:sz w:val="30"/>
        </w:rPr>
      </w:pPr>
      <w:r>
        <w:rPr>
          <w:rFonts w:ascii="TimesNewRomanPSMT" w:hAnsi="TimesNewRomanPSMT"/>
          <w:color w:val="000000"/>
          <w:sz w:val="30"/>
        </w:rPr>
        <w:t xml:space="preserve">phenomena in the world that these expressions “point to”. I am talking about </w:t>
      </w:r>
    </w:p>
    <w:p>
      <w:r>
        <w:rPr>
          <w:rFonts w:ascii="TimesNewRomanPSMT" w:hAnsi="TimesNewRomanPSMT"/>
          <w:color w:val="000000"/>
          <w:sz w:val="30"/>
        </w:rPr>
        <w:t xml:space="preserve">the </w:t>
      </w:r>
      <w:r>
        <w:rPr>
          <w:rFonts w:ascii="TimesNewRomanPS-ItalicMT" w:hAnsi="TimesNewRomanPS-ItalicMT"/>
          <w:i/>
          <w:color w:val="000000"/>
          <w:sz w:val="30"/>
        </w:rPr>
        <w:t xml:space="preserve">concepts </w:t>
      </w:r>
      <w:r>
        <w:rPr>
          <w:rFonts w:ascii="TimesNewRomanPSMT" w:hAnsi="TimesNewRomanPSMT"/>
          <w:color w:val="000000"/>
          <w:sz w:val="30"/>
        </w:rPr>
        <w:t xml:space="preserve">in my mind and your mind that these terms designate — or, to </w:t>
      </w:r>
    </w:p>
    <w:p>
      <w:r>
        <w:rPr>
          <w:rFonts w:ascii="TimesNewRomanPSMT" w:hAnsi="TimesNewRomanPSMT"/>
          <w:color w:val="000000"/>
          <w:sz w:val="30"/>
        </w:rPr>
        <w:t xml:space="preserve">revert to an earlier term, about the corresponding </w:t>
      </w:r>
      <w:r>
        <w:rPr>
          <w:rFonts w:ascii="TimesNewRomanPS-ItalicMT" w:hAnsi="TimesNewRomanPS-ItalicMT"/>
          <w:i/>
          <w:color w:val="000000"/>
          <w:sz w:val="30"/>
        </w:rPr>
        <w:t xml:space="preserve">symbols </w:t>
      </w:r>
      <w:r>
        <w:rPr>
          <w:rFonts w:ascii="TimesNewRomanPSMT" w:hAnsi="TimesNewRomanPSMT"/>
          <w:color w:val="000000"/>
          <w:sz w:val="30"/>
        </w:rPr>
        <w:t xml:space="preserve">in our respective </w:t>
      </w:r>
    </w:p>
    <w:p>
      <w:pPr>
        <w:rPr>
          <w:rFonts w:ascii="TimesNewRomanPSMT" w:hAnsi="TimesNewRomanPSMT"/>
          <w:color w:val="000000"/>
          <w:sz w:val="30"/>
        </w:rPr>
      </w:pPr>
      <w:r>
        <w:rPr>
          <w:rFonts w:ascii="TimesNewRomanPSMT" w:hAnsi="TimesNewRomanPSMT"/>
          <w:color w:val="000000"/>
          <w:sz w:val="30"/>
        </w:rPr>
        <w:t xml:space="preserve">brains. </w:t>
      </w:r>
    </w:p>
    <w:p>
      <w:pPr>
        <w:widowControl/>
        <w:jc w:val="left"/>
      </w:pPr>
    </w:p>
    <w:p>
      <w:pPr>
        <w:widowControl/>
        <w:jc w:val="left"/>
      </w:pPr>
      <w:r>
        <w:t>[my EDWs]</w:t>
      </w:r>
    </w:p>
    <w:p>
      <w:pPr>
        <w:widowControl/>
        <w:jc w:val="left"/>
      </w:pPr>
    </w:p>
    <w:p>
      <w:pPr>
        <w:widowControl/>
        <w:jc w:val="left"/>
      </w:pPr>
      <w:r>
        <w:t xml:space="preserve">237 </w:t>
      </w:r>
      <w:r>
        <w:rPr>
          <w:rFonts w:ascii="TimesNewRomanPSMT" w:hAnsi="TimesNewRomanPSMT"/>
          <w:color w:val="000000"/>
          <w:sz w:val="30"/>
        </w:rPr>
        <w:t xml:space="preserve">The strange loop </w:t>
      </w:r>
    </w:p>
    <w:p>
      <w:pPr>
        <w:rPr>
          <w:rFonts w:ascii="TimesNewRomanPSMT" w:hAnsi="TimesNewRomanPSMT"/>
          <w:color w:val="000000"/>
          <w:sz w:val="30"/>
        </w:rPr>
      </w:pPr>
      <w:r>
        <w:rPr>
          <w:rFonts w:ascii="TimesNewRomanPSMT" w:hAnsi="TimesNewRomanPSMT"/>
          <w:color w:val="000000"/>
          <w:sz w:val="30"/>
        </w:rPr>
        <w:t xml:space="preserve">making up an “I” is no more a pinpointable, extractable physical object than </w:t>
      </w:r>
    </w:p>
    <w:p>
      <w:pPr>
        <w:rPr>
          <w:rFonts w:ascii="TimesNewRomanPSMT" w:hAnsi="TimesNewRomanPSMT"/>
          <w:color w:val="000000"/>
          <w:sz w:val="30"/>
        </w:rPr>
      </w:pPr>
      <w:r>
        <w:rPr>
          <w:rFonts w:ascii="TimesNewRomanPSMT" w:hAnsi="TimesNewRomanPSMT"/>
          <w:color w:val="000000"/>
          <w:sz w:val="30"/>
        </w:rPr>
        <w:t xml:space="preserve">an audio feedback loop is a tangible object possessing a mass and a diameter. </w:t>
      </w:r>
    </w:p>
    <w:p>
      <w:pPr>
        <w:rPr>
          <w:rFonts w:ascii="TimesNewRomanPSMT" w:hAnsi="TimesNewRomanPSMT"/>
          <w:color w:val="000000"/>
          <w:sz w:val="30"/>
        </w:rPr>
      </w:pPr>
      <w:r>
        <w:rPr>
          <w:rFonts w:ascii="TimesNewRomanPSMT" w:hAnsi="TimesNewRomanPSMT"/>
          <w:color w:val="000000"/>
          <w:sz w:val="30"/>
        </w:rPr>
        <w:t xml:space="preserve">Such a loop may exist “inside” an auditorium, but the fact that it is </w:t>
      </w:r>
    </w:p>
    <w:p>
      <w:pPr>
        <w:rPr>
          <w:rFonts w:ascii="TimesNewRomanPSMT" w:hAnsi="TimesNewRomanPSMT"/>
          <w:color w:val="000000"/>
          <w:sz w:val="30"/>
        </w:rPr>
      </w:pPr>
      <w:r>
        <w:rPr>
          <w:rFonts w:ascii="TimesNewRomanPSMT" w:hAnsi="TimesNewRomanPSMT"/>
          <w:color w:val="000000"/>
          <w:sz w:val="30"/>
        </w:rPr>
        <w:t xml:space="preserve">physically localized doesn’t mean that one can pick it up and heft it, let </w:t>
      </w:r>
    </w:p>
    <w:p>
      <w:pPr>
        <w:rPr>
          <w:rFonts w:ascii="TimesNewRomanPSMT" w:hAnsi="TimesNewRomanPSMT"/>
          <w:color w:val="000000"/>
          <w:sz w:val="30"/>
        </w:rPr>
      </w:pPr>
      <w:r>
        <w:rPr>
          <w:rFonts w:ascii="TimesNewRomanPSMT" w:hAnsi="TimesNewRomanPSMT"/>
          <w:color w:val="000000"/>
          <w:sz w:val="30"/>
        </w:rPr>
        <w:t xml:space="preserve">alone measure such things as its temperature and thickness! An “I” loop, like </w:t>
      </w:r>
    </w:p>
    <w:p>
      <w:pPr>
        <w:rPr>
          <w:rFonts w:ascii="TimesNewRomanPSMT" w:hAnsi="TimesNewRomanPSMT"/>
          <w:color w:val="000000"/>
          <w:sz w:val="30"/>
        </w:rPr>
      </w:pPr>
      <w:r>
        <w:rPr>
          <w:rFonts w:ascii="TimesNewRomanPSMT" w:hAnsi="TimesNewRomanPSMT"/>
          <w:color w:val="000000"/>
          <w:sz w:val="30"/>
        </w:rPr>
        <w:t xml:space="preserve">an audio feedback loop, is an abstraction — but an abstraction that seems </w:t>
      </w:r>
    </w:p>
    <w:p>
      <w:pPr>
        <w:rPr>
          <w:rFonts w:ascii="TimesNewRomanPSMT" w:hAnsi="TimesNewRomanPSMT"/>
          <w:color w:val="000000"/>
          <w:sz w:val="30"/>
        </w:rPr>
      </w:pPr>
      <w:r>
        <w:rPr>
          <w:rFonts w:ascii="TimesNewRomanPSMT" w:hAnsi="TimesNewRomanPSMT"/>
          <w:color w:val="000000"/>
          <w:sz w:val="30"/>
        </w:rPr>
        <w:t xml:space="preserve">immensely real, almost physically palpable, to beings like us, beings that </w:t>
      </w:r>
    </w:p>
    <w:p>
      <w:pPr>
        <w:rPr>
          <w:rFonts w:ascii="TimesNewRomanPSMT" w:hAnsi="TimesNewRomanPSMT"/>
          <w:color w:val="000000"/>
          <w:sz w:val="30"/>
        </w:rPr>
      </w:pPr>
      <w:r>
        <w:rPr>
          <w:rFonts w:ascii="TimesNewRomanPSMT" w:hAnsi="TimesNewRomanPSMT"/>
          <w:color w:val="000000"/>
          <w:sz w:val="30"/>
        </w:rPr>
        <w:t>have high readings on the hunekometer.</w:t>
      </w:r>
    </w:p>
    <w:p>
      <w:pPr>
        <w:widowControl/>
        <w:jc w:val="left"/>
      </w:pPr>
    </w:p>
    <w:p>
      <w:pPr>
        <w:widowControl/>
        <w:jc w:val="left"/>
      </w:pPr>
      <w:r>
        <w:t>[obviously my EDWs from 2005]</w:t>
      </w:r>
    </w:p>
    <w:p>
      <w:pPr>
        <w:widowControl/>
        <w:jc w:val="left"/>
      </w:pPr>
    </w:p>
    <w:p>
      <w:pPr>
        <w:widowControl/>
        <w:jc w:val="left"/>
      </w:pPr>
      <w:r>
        <w:t xml:space="preserve">238 </w:t>
      </w:r>
      <w:r>
        <w:rPr>
          <w:rFonts w:ascii="TimesNewRomanPSMT" w:hAnsi="TimesNewRomanPSMT"/>
          <w:color w:val="000000"/>
          <w:sz w:val="30"/>
        </w:rPr>
        <w:t xml:space="preserve">Similarly, driven by its dreads and dreams, my self-symbol peers with </w:t>
      </w:r>
    </w:p>
    <w:p>
      <w:pPr>
        <w:rPr>
          <w:rFonts w:ascii="TimesNewRomanPSMT" w:hAnsi="TimesNewRomanPSMT"/>
          <w:color w:val="000000"/>
          <w:sz w:val="30"/>
        </w:rPr>
      </w:pPr>
      <w:r>
        <w:rPr>
          <w:rFonts w:ascii="TimesNewRomanPSMT" w:hAnsi="TimesNewRomanPSMT"/>
          <w:color w:val="000000"/>
          <w:sz w:val="30"/>
        </w:rPr>
        <w:t xml:space="preserve">great intensity, though with little confidence, out into the murky fog of my </w:t>
      </w:r>
    </w:p>
    <w:p>
      <w:pPr>
        <w:rPr>
          <w:rFonts w:ascii="TimesNewRomanPSMT" w:hAnsi="TimesNewRomanPSMT"/>
          <w:color w:val="000000"/>
          <w:sz w:val="30"/>
        </w:rPr>
      </w:pPr>
      <w:r>
        <w:rPr>
          <w:rFonts w:ascii="TimesNewRomanPSMT" w:hAnsi="TimesNewRomanPSMT"/>
          <w:color w:val="000000"/>
          <w:sz w:val="30"/>
        </w:rPr>
        <w:t xml:space="preserve">future existence. My vast episodic memory of my past, together with its </w:t>
      </w:r>
    </w:p>
    <w:p>
      <w:r>
        <w:rPr>
          <w:rFonts w:ascii="TimesNewRomanPSMT" w:hAnsi="TimesNewRomanPSMT"/>
          <w:color w:val="000000"/>
          <w:sz w:val="30"/>
        </w:rPr>
        <w:t xml:space="preserve">counterpart pointing blurrily towards what is yet to come (my </w:t>
      </w:r>
      <w:r>
        <w:rPr>
          <w:rFonts w:ascii="TimesNewRomanPS-ItalicMT" w:hAnsi="TimesNewRomanPS-ItalicMT"/>
          <w:i/>
          <w:color w:val="000000"/>
          <w:sz w:val="30"/>
        </w:rPr>
        <w:t xml:space="preserve">episodic </w:t>
      </w:r>
    </w:p>
    <w:p>
      <w:r>
        <w:rPr>
          <w:rFonts w:ascii="TimesNewRomanPS-ItalicMT" w:hAnsi="TimesNewRomanPS-ItalicMT"/>
          <w:i/>
          <w:color w:val="000000"/>
          <w:sz w:val="30"/>
        </w:rPr>
        <w:t xml:space="preserve">projectory, </w:t>
      </w:r>
      <w:r>
        <w:rPr>
          <w:rFonts w:ascii="TimesNewRomanPSMT" w:hAnsi="TimesNewRomanPSMT"/>
          <w:color w:val="000000"/>
          <w:sz w:val="30"/>
        </w:rPr>
        <w:t xml:space="preserve">I think I’ll call it), and further embellished by a fantastic folio of </w:t>
      </w:r>
    </w:p>
    <w:p>
      <w:pPr>
        <w:rPr>
          <w:rFonts w:ascii="TimesNewRomanPSMT" w:hAnsi="TimesNewRomanPSMT"/>
          <w:color w:val="000000"/>
          <w:sz w:val="30"/>
        </w:rPr>
      </w:pPr>
      <w:r>
        <w:rPr>
          <w:rFonts w:ascii="TimesNewRomanPSMT" w:hAnsi="TimesNewRomanPSMT"/>
          <w:color w:val="000000"/>
          <w:sz w:val="30"/>
        </w:rPr>
        <w:t xml:space="preserve">alternative versions or “subjunctive replays” of countless episodes (“if only </w:t>
      </w:r>
    </w:p>
    <w:p>
      <w:pPr>
        <w:rPr>
          <w:rFonts w:ascii="TimesNewRomanPSMT" w:hAnsi="TimesNewRomanPSMT"/>
          <w:color w:val="000000"/>
          <w:sz w:val="30"/>
        </w:rPr>
      </w:pPr>
      <w:r>
        <w:rPr>
          <w:rFonts w:ascii="TimesNewRomanPSMT" w:hAnsi="TimesNewRomanPSMT"/>
          <w:color w:val="000000"/>
          <w:sz w:val="30"/>
        </w:rPr>
        <w:t xml:space="preserve">X had happened…”; “how lucky that Y never took place…”, “wouldn’t it be </w:t>
      </w:r>
    </w:p>
    <w:p>
      <w:r>
        <w:rPr>
          <w:rFonts w:ascii="TimesNewRomanPSMT" w:hAnsi="TimesNewRomanPSMT"/>
          <w:color w:val="000000"/>
          <w:sz w:val="30"/>
        </w:rPr>
        <w:t xml:space="preserve">great if Z were to occur…” — and why not call this my </w:t>
      </w:r>
      <w:r>
        <w:rPr>
          <w:rFonts w:ascii="TimesNewRomanPS-ItalicMT" w:hAnsi="TimesNewRomanPS-ItalicMT"/>
          <w:i/>
          <w:color w:val="000000"/>
          <w:sz w:val="30"/>
        </w:rPr>
        <w:t xml:space="preserve">episodic </w:t>
      </w:r>
    </w:p>
    <w:p>
      <w:r>
        <w:rPr>
          <w:rFonts w:ascii="TimesNewRomanPS-ItalicMT" w:hAnsi="TimesNewRomanPS-ItalicMT"/>
          <w:i/>
          <w:color w:val="000000"/>
          <w:sz w:val="30"/>
        </w:rPr>
        <w:t>subjunctory</w:t>
      </w:r>
      <w:r>
        <w:rPr>
          <w:rFonts w:ascii="TimesNewRomanPSMT" w:hAnsi="TimesNewRomanPSMT"/>
          <w:color w:val="000000"/>
          <w:sz w:val="30"/>
        </w:rPr>
        <w:t xml:space="preserve">?), gives rise to the endless hall of mirrors that constitutes my </w:t>
      </w:r>
    </w:p>
    <w:p>
      <w:pPr>
        <w:rPr>
          <w:color w:val="000000"/>
        </w:rPr>
      </w:pPr>
      <w:r>
        <w:rPr>
          <w:color w:val="000000"/>
        </w:rPr>
        <w:t>“</w:t>
      </w:r>
      <w:r>
        <w:rPr>
          <w:rFonts w:ascii="TimesNewRomanPSMT" w:hAnsi="TimesNewRomanPSMT"/>
          <w:color w:val="000000"/>
          <w:sz w:val="30"/>
        </w:rPr>
        <w:t xml:space="preserve">I”. </w:t>
      </w:r>
    </w:p>
    <w:p>
      <w:pPr>
        <w:widowControl/>
        <w:jc w:val="left"/>
      </w:pPr>
    </w:p>
    <w:p>
      <w:pPr>
        <w:widowControl/>
        <w:jc w:val="left"/>
      </w:pPr>
      <w:r>
        <w:t>[exactly my principle: all knowledge is the self/I !!!!!!!!!!!!!!!!!!!!!!!!!]</w:t>
      </w:r>
    </w:p>
    <w:p>
      <w:pPr>
        <w:widowControl/>
        <w:jc w:val="left"/>
      </w:pPr>
    </w:p>
    <w:p>
      <w:pPr>
        <w:widowControl/>
        <w:jc w:val="left"/>
      </w:pPr>
      <w:r>
        <w:t xml:space="preserve">240-1 </w:t>
      </w:r>
      <w:r>
        <w:rPr>
          <w:rFonts w:ascii="TimesNewRomanPSMT" w:hAnsi="TimesNewRomanPSMT"/>
          <w:color w:val="000000"/>
          <w:sz w:val="30"/>
        </w:rPr>
        <w:t xml:space="preserve">Constantly, relentlessly, day by day, moment by moment, my self-symbol </w:t>
      </w:r>
    </w:p>
    <w:p>
      <w:pPr>
        <w:rPr>
          <w:rFonts w:ascii="TimesNewRomanPSMT" w:hAnsi="TimesNewRomanPSMT"/>
          <w:color w:val="000000"/>
          <w:sz w:val="30"/>
        </w:rPr>
      </w:pPr>
      <w:r>
        <w:rPr>
          <w:rFonts w:ascii="TimesNewRomanPSMT" w:hAnsi="TimesNewRomanPSMT"/>
          <w:color w:val="000000"/>
          <w:sz w:val="30"/>
        </w:rPr>
        <w:t xml:space="preserve">is being shaped and refined — and in turn, it triggers external actions galore, </w:t>
      </w:r>
    </w:p>
    <w:p>
      <w:pPr>
        <w:rPr>
          <w:rFonts w:ascii="TimesNewRomanPSMT" w:hAnsi="TimesNewRomanPSMT"/>
          <w:color w:val="000000"/>
          <w:sz w:val="30"/>
        </w:rPr>
      </w:pPr>
      <w:r>
        <w:rPr>
          <w:rFonts w:ascii="TimesNewRomanPSMT" w:hAnsi="TimesNewRomanPSMT"/>
          <w:color w:val="000000"/>
          <w:sz w:val="30"/>
        </w:rPr>
        <w:t xml:space="preserve">day after day after day. (Or so the causality appears to it, since it is on this </w:t>
      </w:r>
    </w:p>
    <w:p>
      <w:pPr>
        <w:rPr>
          <w:rFonts w:ascii="TimesNewRomanPSMT" w:hAnsi="TimesNewRomanPSMT"/>
          <w:color w:val="000000"/>
          <w:sz w:val="30"/>
        </w:rPr>
      </w:pPr>
      <w:r>
        <w:rPr>
          <w:rFonts w:ascii="TimesNewRomanPSMT" w:hAnsi="TimesNewRomanPSMT"/>
          <w:color w:val="000000"/>
          <w:sz w:val="30"/>
        </w:rPr>
        <w:t xml:space="preserve">level, not on the micro-level, that it perceives the world.) It sees its chosen </w:t>
      </w:r>
    </w:p>
    <w:p>
      <w:pPr>
        <w:rPr>
          <w:rFonts w:ascii="TimesNewRomanPSMT" w:hAnsi="TimesNewRomanPSMT"/>
          <w:color w:val="000000"/>
          <w:sz w:val="30"/>
        </w:rPr>
      </w:pPr>
      <w:r>
        <w:rPr>
          <w:rFonts w:ascii="TimesNewRomanPSMT" w:hAnsi="TimesNewRomanPSMT"/>
          <w:color w:val="000000"/>
          <w:sz w:val="30"/>
        </w:rPr>
        <w:t xml:space="preserve">actions (kicks, tosses, screams, laughs, jokes, jabs, trips, books, pleas, </w:t>
      </w:r>
    </w:p>
    <w:p>
      <w:pPr>
        <w:rPr>
          <w:rFonts w:ascii="TimesNewRomanPSMT" w:hAnsi="TimesNewRomanPSMT"/>
          <w:color w:val="000000"/>
          <w:sz w:val="30"/>
        </w:rPr>
      </w:pPr>
      <w:r>
        <w:rPr>
          <w:rFonts w:ascii="TimesNewRomanPSMT" w:hAnsi="TimesNewRomanPSMT"/>
          <w:color w:val="000000"/>
          <w:sz w:val="30"/>
        </w:rPr>
        <w:t>threats, etc.) making all sorts of entities in its environment react in large or</w:t>
      </w:r>
    </w:p>
    <w:p>
      <w:pPr>
        <w:widowControl/>
        <w:jc w:val="left"/>
        <w:rPr>
          <w:rFonts w:ascii="TimesNewRomanPSMT" w:hAnsi="TimesNewRomanPSMT"/>
          <w:color w:val="000000"/>
          <w:sz w:val="30"/>
        </w:rPr>
      </w:pPr>
      <w:r>
        <w:rPr>
          <w:rFonts w:ascii="TimesNewRomanPSMT" w:hAnsi="TimesNewRomanPSMT"/>
          <w:color w:val="000000"/>
          <w:sz w:val="30"/>
        </w:rPr>
        <w:t xml:space="preserve">small ways, and it internalizes those effects in terms of its coarse-grained </w:t>
      </w:r>
    </w:p>
    <w:p>
      <w:pPr>
        <w:rPr>
          <w:rFonts w:ascii="TimesNewRomanPSMT" w:hAnsi="TimesNewRomanPSMT"/>
          <w:color w:val="000000"/>
          <w:sz w:val="30"/>
        </w:rPr>
      </w:pPr>
      <w:r>
        <w:rPr>
          <w:rFonts w:ascii="TimesNewRomanPSMT" w:hAnsi="TimesNewRomanPSMT"/>
          <w:color w:val="000000"/>
          <w:sz w:val="30"/>
        </w:rPr>
        <w:t xml:space="preserve">categories (as to their graininess, it has no choice). Through endless random </w:t>
      </w:r>
    </w:p>
    <w:p>
      <w:pPr>
        <w:rPr>
          <w:rFonts w:ascii="TimesNewRomanPSMT" w:hAnsi="TimesNewRomanPSMT"/>
          <w:color w:val="000000"/>
          <w:sz w:val="30"/>
        </w:rPr>
      </w:pPr>
      <w:r>
        <w:rPr>
          <w:rFonts w:ascii="TimesNewRomanPSMT" w:hAnsi="TimesNewRomanPSMT"/>
          <w:color w:val="000000"/>
          <w:sz w:val="30"/>
        </w:rPr>
        <w:t xml:space="preserve">explorations like this, my self-symbol slowly acquires concise and valuable </w:t>
      </w:r>
    </w:p>
    <w:p>
      <w:pPr>
        <w:rPr>
          <w:rFonts w:ascii="TimesNewRomanPSMT" w:hAnsi="TimesNewRomanPSMT"/>
          <w:color w:val="000000"/>
          <w:sz w:val="30"/>
        </w:rPr>
      </w:pPr>
      <w:r>
        <w:rPr>
          <w:rFonts w:ascii="TimesNewRomanPSMT" w:hAnsi="TimesNewRomanPSMT"/>
          <w:color w:val="000000"/>
          <w:sz w:val="30"/>
        </w:rPr>
        <w:t xml:space="preserve">insight into its nature as a chooser and launcher of actions, embedded in a </w:t>
      </w:r>
    </w:p>
    <w:p>
      <w:pPr>
        <w:rPr>
          <w:rFonts w:ascii="TimesNewRomanPSMT" w:hAnsi="TimesNewRomanPSMT"/>
          <w:color w:val="000000"/>
          <w:sz w:val="30"/>
        </w:rPr>
      </w:pPr>
      <w:r>
        <w:rPr>
          <w:rFonts w:ascii="TimesNewRomanPSMT" w:hAnsi="TimesNewRomanPSMT"/>
          <w:color w:val="000000"/>
          <w:sz w:val="30"/>
        </w:rPr>
        <w:t>vast and multifarious, partially predictable world.</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[Again, my EDWs]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244 And thus the current “I” — the most up-to-date set of recollections and </w:t>
      </w:r>
    </w:p>
    <w:p>
      <w:pPr>
        <w:rPr>
          <w:rFonts w:ascii="TimesNewRomanPSMT" w:hAnsi="TimesNewRomanPSMT"/>
          <w:color w:val="000000"/>
          <w:sz w:val="30"/>
        </w:rPr>
      </w:pPr>
      <w:r>
        <w:rPr>
          <w:rFonts w:ascii="TimesNewRomanPSMT" w:hAnsi="TimesNewRomanPSMT"/>
          <w:color w:val="000000"/>
          <w:sz w:val="30"/>
        </w:rPr>
        <w:t xml:space="preserve">aspirations and passions and confusions — by tampering with the vast, </w:t>
      </w:r>
    </w:p>
    <w:p>
      <w:pPr>
        <w:rPr>
          <w:rFonts w:ascii="TimesNewRomanPSMT" w:hAnsi="TimesNewRomanPSMT"/>
          <w:color w:val="000000"/>
          <w:sz w:val="30"/>
        </w:rPr>
      </w:pPr>
      <w:r>
        <w:rPr>
          <w:rFonts w:ascii="TimesNewRomanPSMT" w:hAnsi="TimesNewRomanPSMT"/>
          <w:color w:val="000000"/>
          <w:sz w:val="30"/>
        </w:rPr>
        <w:t xml:space="preserve">unpredictable world of objects and other people, has sparked some rapid </w:t>
      </w:r>
    </w:p>
    <w:p>
      <w:pPr>
        <w:rPr>
          <w:rFonts w:ascii="TimesNewRomanPSMT" w:hAnsi="TimesNewRomanPSMT"/>
          <w:color w:val="000000"/>
          <w:sz w:val="30"/>
        </w:rPr>
      </w:pPr>
      <w:r>
        <w:rPr>
          <w:rFonts w:ascii="TimesNewRomanPSMT" w:hAnsi="TimesNewRomanPSMT"/>
          <w:color w:val="000000"/>
          <w:sz w:val="30"/>
        </w:rPr>
        <w:t xml:space="preserve">feedback, which, once absorbed in the form of symbol activations, gives rise </w:t>
      </w:r>
    </w:p>
    <w:p>
      <w:pPr>
        <w:rPr>
          <w:rFonts w:ascii="TimesNewRomanPSMT" w:hAnsi="TimesNewRomanPSMT"/>
          <w:color w:val="000000"/>
          <w:sz w:val="30"/>
        </w:rPr>
      </w:pPr>
      <w:r>
        <w:rPr>
          <w:rFonts w:ascii="TimesNewRomanPSMT" w:hAnsi="TimesNewRomanPSMT"/>
          <w:color w:val="000000"/>
          <w:sz w:val="30"/>
        </w:rPr>
        <w:t xml:space="preserve">to an infinitesimally modified “I”; thus round and round it goes, moment </w:t>
      </w:r>
    </w:p>
    <w:p>
      <w:pPr>
        <w:rPr>
          <w:rFonts w:ascii="TimesNewRomanPSMT" w:hAnsi="TimesNewRomanPSMT"/>
          <w:color w:val="000000"/>
          <w:sz w:val="30"/>
        </w:rPr>
      </w:pPr>
      <w:r>
        <w:rPr>
          <w:rFonts w:ascii="TimesNewRomanPSMT" w:hAnsi="TimesNewRomanPSMT"/>
          <w:color w:val="000000"/>
          <w:sz w:val="30"/>
        </w:rPr>
        <w:t xml:space="preserve">after moment, day after day, year after year. In this fashion, via the loop of </w:t>
      </w:r>
    </w:p>
    <w:p>
      <w:pPr>
        <w:rPr>
          <w:rFonts w:ascii="TimesNewRomanPSMT" w:hAnsi="TimesNewRomanPSMT"/>
          <w:color w:val="000000"/>
          <w:sz w:val="30"/>
        </w:rPr>
      </w:pPr>
      <w:r>
        <w:rPr>
          <w:rFonts w:ascii="TimesNewRomanPSMT" w:hAnsi="TimesNewRomanPSMT"/>
          <w:color w:val="000000"/>
          <w:sz w:val="30"/>
        </w:rPr>
        <w:t xml:space="preserve">symbols sparking actions and repercussions triggering symbols, the abstract </w:t>
      </w:r>
    </w:p>
    <w:p>
      <w:pPr>
        <w:rPr>
          <w:rFonts w:ascii="TimesNewRomanPSMT" w:hAnsi="TimesNewRomanPSMT"/>
          <w:color w:val="000000"/>
          <w:sz w:val="30"/>
        </w:rPr>
      </w:pPr>
      <w:r>
        <w:rPr>
          <w:rFonts w:ascii="TimesNewRomanPSMT" w:hAnsi="TimesNewRomanPSMT"/>
          <w:color w:val="000000"/>
          <w:sz w:val="30"/>
        </w:rPr>
        <w:t xml:space="preserve">structure serving us as our innermost essence evolves slowly but surely, and </w:t>
      </w:r>
    </w:p>
    <w:p>
      <w:pPr>
        <w:rPr>
          <w:rFonts w:ascii="TimesNewRomanPSMT" w:hAnsi="TimesNewRomanPSMT"/>
          <w:color w:val="000000"/>
          <w:sz w:val="30"/>
        </w:rPr>
      </w:pPr>
      <w:r>
        <w:rPr>
          <w:rFonts w:ascii="TimesNewRomanPSMT" w:hAnsi="TimesNewRomanPSMT"/>
          <w:color w:val="000000"/>
          <w:sz w:val="30"/>
        </w:rPr>
        <w:t xml:space="preserve">in so doing it locks itself ever more rigidly into our mind. Indeed, as the </w:t>
      </w:r>
    </w:p>
    <w:p>
      <w:pPr>
        <w:rPr>
          <w:rFonts w:ascii="TimesNewRomanPSMT" w:hAnsi="TimesNewRomanPSMT"/>
          <w:color w:val="000000"/>
          <w:sz w:val="30"/>
        </w:rPr>
      </w:pPr>
      <w:r>
        <w:rPr>
          <w:rFonts w:ascii="TimesNewRomanPSMT" w:hAnsi="TimesNewRomanPSMT"/>
          <w:color w:val="000000"/>
          <w:sz w:val="30"/>
        </w:rPr>
        <w:t xml:space="preserve">years pass, the “I” converges and stabilizes itself just as inevitably as the </w:t>
      </w:r>
    </w:p>
    <w:p>
      <w:pPr>
        <w:rPr>
          <w:rFonts w:ascii="TimesNewRomanPSMT" w:hAnsi="TimesNewRomanPSMT"/>
          <w:color w:val="000000"/>
          <w:sz w:val="30"/>
        </w:rPr>
      </w:pPr>
      <w:r>
        <w:rPr>
          <w:rFonts w:ascii="TimesNewRomanPSMT" w:hAnsi="TimesNewRomanPSMT"/>
          <w:color w:val="000000"/>
          <w:sz w:val="30"/>
        </w:rPr>
        <w:t xml:space="preserve">screech of an audio feedback loop inevitably zeroes in and stabilizes itself at </w:t>
      </w:r>
    </w:p>
    <w:p>
      <w:pPr>
        <w:rPr>
          <w:rFonts w:ascii="TimesNewRomanPSMT" w:hAnsi="TimesNewRomanPSMT"/>
          <w:color w:val="000000"/>
          <w:sz w:val="30"/>
        </w:rPr>
      </w:pPr>
      <w:r>
        <w:rPr>
          <w:rFonts w:ascii="TimesNewRomanPSMT" w:hAnsi="TimesNewRomanPSMT"/>
          <w:color w:val="000000"/>
          <w:sz w:val="30"/>
        </w:rPr>
        <w:t>the system’s natural resonance frequency</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Self (mind-EW) from my article 2005!!!!]</w:t>
      </w:r>
    </w:p>
    <w:p>
      <w:pPr>
        <w:rPr>
          <w:rFonts w:ascii="TimesNewRomanPSMT" w:hAnsi="TimesNewRomanPSMT"/>
          <w:color w:val="000000"/>
          <w:sz w:val="30"/>
        </w:rPr>
      </w:pP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244 </w:t>
      </w:r>
      <w:r>
        <w:rPr>
          <w:rFonts w:ascii="TimesNewRomanPS-BoldMT" w:hAnsi="TimesNewRomanPS-BoldMT"/>
          <w:b/>
          <w:color w:val="000000"/>
          <w:sz w:val="33"/>
        </w:rPr>
        <w:t xml:space="preserve">I Am Not a Video Feedback Loop </w:t>
      </w:r>
    </w:p>
    <w:p>
      <w:pPr>
        <w:rPr>
          <w:rFonts w:ascii="TimesNewRomanPSMT" w:hAnsi="TimesNewRomanPSMT"/>
          <w:color w:val="000000"/>
          <w:sz w:val="30"/>
        </w:rPr>
      </w:pPr>
      <w:r>
        <w:rPr>
          <w:rFonts w:ascii="TimesNewRomanPSMT" w:hAnsi="TimesNewRomanPSMT"/>
          <w:color w:val="000000"/>
          <w:sz w:val="30"/>
        </w:rPr>
        <w:t xml:space="preserve">It’s analogy time again! I’d like once more to invoke the world of video </w:t>
      </w:r>
    </w:p>
    <w:p>
      <w:pPr>
        <w:rPr>
          <w:rFonts w:ascii="TimesNewRomanPSMT" w:hAnsi="TimesNewRomanPSMT"/>
          <w:color w:val="000000"/>
          <w:sz w:val="30"/>
        </w:rPr>
      </w:pPr>
      <w:r>
        <w:rPr>
          <w:rFonts w:ascii="TimesNewRomanPSMT" w:hAnsi="TimesNewRomanPSMT"/>
          <w:color w:val="000000"/>
          <w:sz w:val="30"/>
        </w:rPr>
        <w:t xml:space="preserve">feedback loops, for much of this has its counterpart in that far simpler </w:t>
      </w:r>
    </w:p>
    <w:p>
      <w:pPr>
        <w:rPr>
          <w:rFonts w:ascii="TimesNewRomanPSMT" w:hAnsi="TimesNewRomanPSMT"/>
          <w:color w:val="000000"/>
          <w:sz w:val="30"/>
        </w:rPr>
      </w:pPr>
      <w:r>
        <w:rPr>
          <w:rFonts w:ascii="TimesNewRomanPSMT" w:hAnsi="TimesNewRomanPSMT"/>
          <w:color w:val="000000"/>
          <w:sz w:val="30"/>
        </w:rPr>
        <w:t xml:space="preserve">domain. An event takes place in front of the camera and thus is sent onto the </w:t>
      </w:r>
    </w:p>
    <w:p>
      <w:pPr>
        <w:rPr>
          <w:rFonts w:ascii="TimesNewRomanPSMT" w:hAnsi="TimesNewRomanPSMT"/>
          <w:color w:val="000000"/>
          <w:sz w:val="30"/>
        </w:rPr>
      </w:pPr>
      <w:r>
        <w:rPr>
          <w:rFonts w:ascii="TimesNewRomanPSMT" w:hAnsi="TimesNewRomanPSMT"/>
          <w:color w:val="000000"/>
          <w:sz w:val="30"/>
        </w:rPr>
        <w:t xml:space="preserve">screen, but in simplified form, since continuous shapes (shapes with very </w:t>
      </w:r>
    </w:p>
    <w:p>
      <w:pPr>
        <w:rPr>
          <w:rFonts w:ascii="TimesNewRomanPSMT" w:hAnsi="TimesNewRomanPSMT"/>
          <w:color w:val="000000"/>
          <w:sz w:val="30"/>
        </w:rPr>
      </w:pPr>
      <w:r>
        <w:rPr>
          <w:rFonts w:ascii="TimesNewRomanPSMT" w:hAnsi="TimesNewRomanPSMT"/>
          <w:color w:val="000000"/>
          <w:sz w:val="30"/>
        </w:rPr>
        <w:t>fine grain) have been rendered on a grid made of discrete pixels (a coarse</w:t>
      </w:r>
    </w:p>
    <w:p>
      <w:pPr>
        <w:rPr>
          <w:rFonts w:ascii="TimesNewRomanPSMT" w:hAnsi="TimesNewRomanPSMT"/>
          <w:color w:val="000000"/>
          <w:sz w:val="30"/>
        </w:rPr>
      </w:pPr>
      <w:r>
        <w:rPr>
          <w:rFonts w:ascii="TimesNewRomanPSMT" w:hAnsi="TimesNewRomanPSMT"/>
          <w:color w:val="000000"/>
          <w:sz w:val="30"/>
        </w:rPr>
        <w:t xml:space="preserve">grained medium). The new screen is then taken in by the camera and fed </w:t>
      </w:r>
    </w:p>
    <w:p>
      <w:pPr>
        <w:rPr>
          <w:rFonts w:ascii="TimesNewRomanPSMT" w:hAnsi="TimesNewRomanPSMT"/>
          <w:color w:val="000000"/>
          <w:sz w:val="30"/>
        </w:rPr>
      </w:pPr>
      <w:r>
        <w:rPr>
          <w:rFonts w:ascii="TimesNewRomanPSMT" w:hAnsi="TimesNewRomanPSMT"/>
          <w:color w:val="000000"/>
          <w:sz w:val="30"/>
        </w:rPr>
        <w:t xml:space="preserve">back in, and around and around it goes. The upshot of all this is that a single </w:t>
      </w:r>
    </w:p>
    <w:p>
      <w:pPr>
        <w:rPr>
          <w:rFonts w:ascii="TimesNewRomanPSMT" w:hAnsi="TimesNewRomanPSMT"/>
          <w:color w:val="000000"/>
          <w:sz w:val="30"/>
        </w:rPr>
      </w:pPr>
      <w:r>
        <w:rPr>
          <w:rFonts w:ascii="TimesNewRomanPSMT" w:hAnsi="TimesNewRomanPSMT"/>
          <w:color w:val="000000"/>
          <w:sz w:val="30"/>
        </w:rPr>
        <w:t xml:space="preserve">easily perceivable gestalt shape — some kind of stable but one-of-a-kind, </w:t>
      </w:r>
    </w:p>
    <w:p>
      <w:pPr>
        <w:rPr>
          <w:rFonts w:ascii="TimesNewRomanPSMT" w:hAnsi="TimesNewRomanPSMT"/>
          <w:color w:val="000000"/>
          <w:sz w:val="30"/>
        </w:rPr>
      </w:pPr>
      <w:r>
        <w:rPr>
          <w:rFonts w:ascii="TimesNewRomanPSMT" w:hAnsi="TimesNewRomanPSMT"/>
          <w:color w:val="000000"/>
          <w:sz w:val="30"/>
        </w:rPr>
        <w:t xml:space="preserve">never-seen-before whorl — appears on the screen. </w:t>
      </w:r>
    </w:p>
    <w:p>
      <w:pPr>
        <w:rPr>
          <w:rFonts w:ascii="TimesNewRomanPSMT" w:hAnsi="TimesNewRomanPSMT"/>
          <w:color w:val="000000"/>
          <w:sz w:val="30"/>
        </w:rPr>
      </w:pPr>
      <w:r>
        <w:rPr>
          <w:rFonts w:ascii="TimesNewRomanPSMT" w:hAnsi="TimesNewRomanPSMT"/>
          <w:color w:val="000000"/>
          <w:sz w:val="30"/>
        </w:rPr>
        <w:t xml:space="preserve">Thus it is with the strange loop making up a human “I”, but there is a key </w:t>
      </w:r>
    </w:p>
    <w:p>
      <w:r>
        <w:rPr>
          <w:rFonts w:ascii="TimesNewRomanPSMT" w:hAnsi="TimesNewRomanPSMT"/>
          <w:color w:val="000000"/>
          <w:sz w:val="30"/>
        </w:rPr>
        <w:t xml:space="preserve">difference. In the TV setup, as we earlier observed, no </w:t>
      </w:r>
      <w:r>
        <w:rPr>
          <w:rFonts w:ascii="TimesNewRomanPS-ItalicMT" w:hAnsi="TimesNewRomanPS-ItalicMT"/>
          <w:i/>
          <w:color w:val="000000"/>
          <w:sz w:val="30"/>
        </w:rPr>
        <w:t>perception</w:t>
      </w:r>
      <w:r>
        <w:rPr>
          <w:color w:val="000000"/>
        </w:rPr>
        <w:t xml:space="preserve"> </w:t>
      </w:r>
      <w:r>
        <w:rPr>
          <w:rFonts w:ascii="TimesNewRomanPSMT" w:hAnsi="TimesNewRomanPSMT"/>
          <w:color w:val="000000"/>
          <w:sz w:val="30"/>
        </w:rPr>
        <w:t>takes place</w:t>
      </w:r>
    </w:p>
    <w:p>
      <w:pPr>
        <w:rPr>
          <w:rFonts w:ascii="TimesNewRomanPSMT" w:hAnsi="TimesNewRomanPSMT"/>
          <w:color w:val="000000"/>
          <w:sz w:val="30"/>
        </w:rPr>
      </w:pPr>
      <w:r>
        <w:rPr>
          <w:rFonts w:ascii="TimesNewRomanPSMT" w:hAnsi="TimesNewRomanPSMT"/>
          <w:color w:val="000000"/>
          <w:sz w:val="30"/>
        </w:rPr>
        <w:t xml:space="preserve">at any stage inside the loop — just the transmission and reception of bare </w:t>
      </w:r>
    </w:p>
    <w:p>
      <w:r>
        <w:rPr>
          <w:rFonts w:ascii="TimesNewRomanPSMT" w:hAnsi="TimesNewRomanPSMT"/>
          <w:color w:val="000000"/>
          <w:sz w:val="30"/>
        </w:rPr>
        <w:t xml:space="preserve">pixels. The TV loop is not a </w:t>
      </w:r>
      <w:r>
        <w:rPr>
          <w:rFonts w:ascii="TimesNewRomanPS-ItalicMT" w:hAnsi="TimesNewRomanPS-ItalicMT"/>
          <w:i/>
          <w:color w:val="000000"/>
          <w:sz w:val="30"/>
        </w:rPr>
        <w:t>strange</w:t>
      </w:r>
      <w:r>
        <w:rPr>
          <w:color w:val="000000"/>
        </w:rPr>
        <w:t xml:space="preserve"> </w:t>
      </w:r>
      <w:r>
        <w:rPr>
          <w:rFonts w:ascii="TimesNewRomanPSMT" w:hAnsi="TimesNewRomanPSMT"/>
          <w:color w:val="000000"/>
          <w:sz w:val="30"/>
        </w:rPr>
        <w:t xml:space="preserve">loop — it is just a feedback loop. </w:t>
      </w:r>
    </w:p>
    <w:p>
      <w:pPr>
        <w:rPr>
          <w:rFonts w:ascii="TimesNewRomanPSMT" w:hAnsi="TimesNewRomanPSMT"/>
          <w:color w:val="000000"/>
          <w:sz w:val="30"/>
        </w:rPr>
      </w:pPr>
      <w:r>
        <w:rPr>
          <w:rFonts w:ascii="TimesNewRomanPSMT" w:hAnsi="TimesNewRomanPSMT"/>
          <w:color w:val="000000"/>
          <w:sz w:val="30"/>
        </w:rPr>
        <w:t xml:space="preserve">In any strange loop that gives rise to human selfhood, by contrast, the </w:t>
      </w:r>
    </w:p>
    <w:p>
      <w:pPr>
        <w:rPr>
          <w:rFonts w:ascii="TimesNewRomanPSMT" w:hAnsi="TimesNewRomanPSMT"/>
          <w:color w:val="000000"/>
          <w:sz w:val="30"/>
        </w:rPr>
      </w:pPr>
      <w:r>
        <w:rPr>
          <w:rFonts w:ascii="TimesNewRomanPSMT" w:hAnsi="TimesNewRomanPSMT"/>
          <w:color w:val="000000"/>
          <w:sz w:val="30"/>
        </w:rPr>
        <w:t xml:space="preserve">level-shifting acts of perception, abstraction, and categorization are central, </w:t>
      </w:r>
    </w:p>
    <w:p>
      <w:r>
        <w:rPr>
          <w:rFonts w:ascii="TimesNewRomanPSMT" w:hAnsi="TimesNewRomanPSMT"/>
          <w:color w:val="000000"/>
          <w:sz w:val="30"/>
        </w:rPr>
        <w:t xml:space="preserve">indispensable elements. It is the upward leap from </w:t>
      </w:r>
      <w:r>
        <w:rPr>
          <w:rFonts w:ascii="TimesNewRomanPS-ItalicMT" w:hAnsi="TimesNewRomanPS-ItalicMT"/>
          <w:i/>
          <w:color w:val="000000"/>
          <w:sz w:val="30"/>
        </w:rPr>
        <w:t xml:space="preserve">raw stimuli </w:t>
      </w:r>
      <w:r>
        <w:rPr>
          <w:rFonts w:ascii="TimesNewRomanPSMT" w:hAnsi="TimesNewRomanPSMT"/>
          <w:color w:val="000000"/>
          <w:sz w:val="30"/>
        </w:rPr>
        <w:t xml:space="preserve">to </w:t>
      </w:r>
      <w:r>
        <w:rPr>
          <w:rFonts w:ascii="TimesNewRomanPS-ItalicMT" w:hAnsi="TimesNewRomanPS-ItalicMT"/>
          <w:i/>
          <w:color w:val="000000"/>
          <w:sz w:val="30"/>
        </w:rPr>
        <w:t xml:space="preserve">symbols </w:t>
      </w:r>
    </w:p>
    <w:p>
      <w:pPr>
        <w:rPr>
          <w:rFonts w:ascii="TimesNewRomanPSMT" w:hAnsi="TimesNewRomanPSMT"/>
          <w:color w:val="000000"/>
          <w:sz w:val="30"/>
        </w:rPr>
      </w:pPr>
      <w:r>
        <w:rPr>
          <w:rFonts w:ascii="TimesNewRomanPSMT" w:hAnsi="TimesNewRomanPSMT"/>
          <w:color w:val="000000"/>
          <w:sz w:val="30"/>
        </w:rPr>
        <w:t xml:space="preserve">that imbues the loop with “strangeness”. The overall gestalt “shape” of one’s </w:t>
      </w:r>
    </w:p>
    <w:p>
      <w:pPr>
        <w:rPr>
          <w:rFonts w:ascii="TimesNewRomanPSMT" w:hAnsi="TimesNewRomanPSMT"/>
          <w:color w:val="000000"/>
          <w:sz w:val="30"/>
        </w:rPr>
      </w:pPr>
      <w:r>
        <w:rPr>
          <w:rFonts w:ascii="TimesNewRomanPSMT" w:hAnsi="TimesNewRomanPSMT"/>
          <w:color w:val="000000"/>
          <w:sz w:val="30"/>
        </w:rPr>
        <w:t xml:space="preserve">self — the “stable whorl”, so to speak, of the strange loop constituting one’s </w:t>
      </w:r>
    </w:p>
    <w:p>
      <w:pPr>
        <w:rPr>
          <w:color w:val="000000"/>
        </w:rPr>
      </w:pPr>
      <w:r>
        <w:rPr>
          <w:color w:val="000000"/>
        </w:rPr>
        <w:t>“</w:t>
      </w:r>
      <w:r>
        <w:rPr>
          <w:rFonts w:ascii="TimesNewRomanPSMT" w:hAnsi="TimesNewRomanPSMT"/>
          <w:color w:val="000000"/>
          <w:sz w:val="30"/>
        </w:rPr>
        <w:t xml:space="preserve">I” — is not picked up by a disinterested, neutral camera, but is perceived in </w:t>
      </w:r>
    </w:p>
    <w:p>
      <w:pPr>
        <w:rPr>
          <w:rFonts w:ascii="TimesNewRomanPSMT" w:hAnsi="TimesNewRomanPSMT"/>
          <w:color w:val="000000"/>
          <w:sz w:val="30"/>
        </w:rPr>
      </w:pPr>
      <w:r>
        <w:rPr>
          <w:rFonts w:ascii="TimesNewRomanPSMT" w:hAnsi="TimesNewRomanPSMT"/>
          <w:color w:val="000000"/>
          <w:sz w:val="30"/>
        </w:rPr>
        <w:t xml:space="preserve">a highly subjective manner through the active processes of categorizing, </w:t>
      </w:r>
    </w:p>
    <w:p>
      <w:pPr>
        <w:rPr>
          <w:rFonts w:ascii="TimesNewRomanPSMT" w:hAnsi="TimesNewRomanPSMT"/>
          <w:color w:val="000000"/>
          <w:sz w:val="30"/>
        </w:rPr>
      </w:pPr>
      <w:r>
        <w:rPr>
          <w:rFonts w:ascii="TimesNewRomanPSMT" w:hAnsi="TimesNewRomanPSMT"/>
          <w:color w:val="000000"/>
          <w:sz w:val="30"/>
        </w:rPr>
        <w:t>mental replaying, reflecting, comparing, counterfactualizing, and judging</w:t>
      </w:r>
    </w:p>
    <w:p>
      <w:pPr>
        <w:rPr>
          <w:rFonts w:ascii="TimesNewRomanPSMT" w:hAnsi="TimesNewRomanPSMT"/>
          <w:color w:val="000000"/>
          <w:sz w:val="30"/>
        </w:rPr>
      </w:pP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[again, we see exactly the Self as an EW!!!!!!!!!!!!!!!!!!]</w:t>
      </w:r>
    </w:p>
    <w:p>
      <w:pPr>
        <w:widowControl/>
        <w:jc w:val="left"/>
      </w:pPr>
    </w:p>
    <w:p>
      <w:pPr>
        <w:widowControl/>
        <w:jc w:val="left"/>
      </w:pPr>
      <w:r>
        <w:t xml:space="preserve">247 </w:t>
      </w:r>
      <w:r>
        <w:rPr>
          <w:rFonts w:ascii="TimesNewRomanPS-BoldMT" w:hAnsi="TimesNewRomanPS-BoldMT"/>
          <w:b/>
          <w:color w:val="000000"/>
          <w:sz w:val="33"/>
        </w:rPr>
        <w:t>The Size of the Strange Loop that Constitutes a Self</w:t>
      </w:r>
    </w:p>
    <w:p>
      <w:pPr>
        <w:widowControl/>
        <w:jc w:val="left"/>
      </w:pPr>
    </w:p>
    <w:p>
      <w:pPr>
        <w:widowControl/>
        <w:jc w:val="left"/>
      </w:pPr>
      <w:r>
        <w:t xml:space="preserve">248 </w:t>
      </w:r>
      <w:r>
        <w:rPr>
          <w:rFonts w:ascii="TimesNewRomanPSMT" w:hAnsi="TimesNewRomanPSMT"/>
          <w:color w:val="000000"/>
          <w:sz w:val="30"/>
        </w:rPr>
        <w:t xml:space="preserve">Nonetheless, a dog, saliently lacking an arbitrarily </w:t>
      </w:r>
    </w:p>
    <w:p>
      <w:pPr>
        <w:rPr>
          <w:rFonts w:ascii="TimesNewRomanPSMT" w:hAnsi="TimesNewRomanPSMT"/>
          <w:color w:val="000000"/>
          <w:sz w:val="30"/>
        </w:rPr>
      </w:pPr>
      <w:r>
        <w:rPr>
          <w:rFonts w:ascii="TimesNewRomanPSMT" w:hAnsi="TimesNewRomanPSMT"/>
          <w:color w:val="000000"/>
          <w:sz w:val="30"/>
        </w:rPr>
        <w:t xml:space="preserve">extensible concept repertoire and therefore possessing only a rudimentary </w:t>
      </w:r>
    </w:p>
    <w:p>
      <w:pPr>
        <w:rPr>
          <w:rFonts w:ascii="TimesNewRomanPSMT" w:hAnsi="TimesNewRomanPSMT"/>
          <w:color w:val="000000"/>
          <w:sz w:val="30"/>
        </w:rPr>
      </w:pPr>
      <w:r>
        <w:rPr>
          <w:rFonts w:ascii="TimesNewRomanPSMT" w:hAnsi="TimesNewRomanPSMT"/>
          <w:color w:val="000000"/>
          <w:sz w:val="30"/>
        </w:rPr>
        <w:t xml:space="preserve">episodic memory (and of course totally lacking any permanent storehouse of </w:t>
      </w:r>
    </w:p>
    <w:p>
      <w:pPr>
        <w:rPr>
          <w:rFonts w:ascii="TimesNewRomanPSMT" w:hAnsi="TimesNewRomanPSMT"/>
          <w:color w:val="000000"/>
          <w:sz w:val="30"/>
        </w:rPr>
      </w:pPr>
      <w:r>
        <w:rPr>
          <w:rFonts w:ascii="TimesNewRomanPSMT" w:hAnsi="TimesNewRomanPSMT"/>
          <w:color w:val="000000"/>
          <w:sz w:val="30"/>
        </w:rPr>
        <w:t xml:space="preserve">imagined future events strung out along a mental timeline, let alone </w:t>
      </w:r>
    </w:p>
    <w:p>
      <w:pPr>
        <w:rPr>
          <w:rFonts w:ascii="TimesNewRomanPSMT" w:hAnsi="TimesNewRomanPSMT"/>
          <w:color w:val="000000"/>
          <w:sz w:val="30"/>
        </w:rPr>
      </w:pPr>
      <w:r>
        <w:rPr>
          <w:rFonts w:ascii="TimesNewRomanPSMT" w:hAnsi="TimesNewRomanPSMT"/>
          <w:color w:val="000000"/>
          <w:sz w:val="30"/>
        </w:rPr>
        <w:t xml:space="preserve">counterfactual scenarios hovering around the past, the present, and even the </w:t>
      </w:r>
    </w:p>
    <w:p>
      <w:pPr>
        <w:rPr>
          <w:rFonts w:ascii="TimesNewRomanPSMT" w:hAnsi="TimesNewRomanPSMT"/>
          <w:color w:val="000000"/>
          <w:sz w:val="30"/>
        </w:rPr>
      </w:pPr>
      <w:r>
        <w:rPr>
          <w:rFonts w:ascii="TimesNewRomanPSMT" w:hAnsi="TimesNewRomanPSMT"/>
          <w:color w:val="000000"/>
          <w:sz w:val="30"/>
        </w:rPr>
        <w:t xml:space="preserve">future), necessarily has a self-representation far simpler than that of an adult </w:t>
      </w:r>
    </w:p>
    <w:p>
      <w:pPr>
        <w:rPr>
          <w:rFonts w:ascii="TimesNewRomanPSMT" w:hAnsi="TimesNewRomanPSMT"/>
          <w:color w:val="000000"/>
          <w:sz w:val="30"/>
        </w:rPr>
      </w:pPr>
      <w:r>
        <w:rPr>
          <w:rFonts w:ascii="TimesNewRomanPSMT" w:hAnsi="TimesNewRomanPSMT"/>
          <w:color w:val="000000"/>
          <w:sz w:val="30"/>
        </w:rPr>
        <w:t>human, and for that reason a dog has a far smaller soul.</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mind-EW]</w:t>
      </w:r>
    </w:p>
    <w:p>
      <w:pPr>
        <w:rPr>
          <w:rFonts w:ascii="TimesNewRomanPSMT" w:hAnsi="TimesNewRomanPSMT"/>
          <w:color w:val="000000"/>
          <w:sz w:val="30"/>
        </w:rPr>
      </w:pPr>
    </w:p>
    <w:p>
      <w:pPr>
        <w:rPr>
          <w:rFonts w:ascii="TimesNewRomanPSMT" w:hAnsi="TimesNewRomanPSMT"/>
          <w:color w:val="000000"/>
          <w:sz w:val="30"/>
        </w:rPr>
      </w:pPr>
    </w:p>
    <w:p>
      <w:r>
        <w:rPr>
          <w:rFonts w:ascii="TimesNewRomanPSMT" w:hAnsi="TimesNewRomanPSMT"/>
          <w:color w:val="000000"/>
          <w:sz w:val="30"/>
        </w:rPr>
        <w:t xml:space="preserve">252-3 For starters, a brain would seem, </w:t>
      </w:r>
      <w:r>
        <w:rPr>
          <w:rFonts w:ascii="TimesNewRomanPS-ItalicMT" w:hAnsi="TimesNewRomanPS-ItalicMT"/>
          <w:i/>
          <w:color w:val="000000"/>
          <w:sz w:val="30"/>
        </w:rPr>
        <w:t xml:space="preserve">a priori, </w:t>
      </w:r>
      <w:r>
        <w:rPr>
          <w:rFonts w:ascii="TimesNewRomanPSMT" w:hAnsi="TimesNewRomanPSMT"/>
          <w:color w:val="000000"/>
          <w:sz w:val="30"/>
        </w:rPr>
        <w:t xml:space="preserve">just about as unlikely a </w:t>
      </w:r>
    </w:p>
    <w:p>
      <w:pPr>
        <w:rPr>
          <w:rFonts w:ascii="TimesNewRomanPSMT" w:hAnsi="TimesNewRomanPSMT"/>
          <w:color w:val="000000"/>
          <w:sz w:val="30"/>
        </w:rPr>
      </w:pPr>
      <w:r>
        <w:rPr>
          <w:rFonts w:ascii="TimesNewRomanPSMT" w:hAnsi="TimesNewRomanPSMT"/>
          <w:color w:val="000000"/>
          <w:sz w:val="30"/>
        </w:rPr>
        <w:t xml:space="preserve">substrate for self-reference and its rich and counterintuitive consequences as </w:t>
      </w:r>
    </w:p>
    <w:p>
      <w:r>
        <w:rPr>
          <w:rFonts w:ascii="TimesNewRomanPSMT" w:hAnsi="TimesNewRomanPSMT"/>
          <w:color w:val="000000"/>
          <w:sz w:val="30"/>
        </w:rPr>
        <w:t xml:space="preserve">was the extremely austere treatise </w:t>
      </w:r>
      <w:r>
        <w:rPr>
          <w:rFonts w:ascii="TimesNewRomanPS-ItalicMT" w:hAnsi="TimesNewRomanPS-ItalicMT"/>
          <w:i/>
          <w:color w:val="000000"/>
          <w:sz w:val="30"/>
        </w:rPr>
        <w:t xml:space="preserve">Principia Mathematica, </w:t>
      </w:r>
      <w:r>
        <w:rPr>
          <w:rFonts w:ascii="TimesNewRomanPSMT" w:hAnsi="TimesNewRomanPSMT"/>
          <w:color w:val="000000"/>
          <w:sz w:val="30"/>
        </w:rPr>
        <w:t>from which self</w:t>
      </w:r>
    </w:p>
    <w:p>
      <w:pPr>
        <w:rPr>
          <w:rFonts w:ascii="TimesNewRomanPSMT" w:hAnsi="TimesNewRomanPSMT"/>
          <w:color w:val="000000"/>
          <w:sz w:val="30"/>
        </w:rPr>
      </w:pPr>
      <w:r>
        <w:rPr>
          <w:rFonts w:ascii="TimesNewRomanPSMT" w:hAnsi="TimesNewRomanPSMT"/>
          <w:color w:val="000000"/>
          <w:sz w:val="30"/>
        </w:rPr>
        <w:t xml:space="preserve">reference had been strictly banished. A human brain is just a big spongy </w:t>
      </w:r>
    </w:p>
    <w:p>
      <w:pPr>
        <w:rPr>
          <w:rFonts w:ascii="TimesNewRomanPSMT" w:hAnsi="TimesNewRomanPSMT"/>
          <w:color w:val="000000"/>
          <w:sz w:val="30"/>
        </w:rPr>
      </w:pPr>
      <w:r>
        <w:rPr>
          <w:rFonts w:ascii="TimesNewRomanPSMT" w:hAnsi="TimesNewRomanPSMT"/>
          <w:color w:val="000000"/>
          <w:sz w:val="30"/>
        </w:rPr>
        <w:t xml:space="preserve">bulb of inanimate molecules tightly wedged inside a rock-hard cranium, and </w:t>
      </w:r>
    </w:p>
    <w:p>
      <w:pPr>
        <w:rPr>
          <w:rFonts w:ascii="TimesNewRomanPSMT" w:hAnsi="TimesNewRomanPSMT"/>
          <w:color w:val="000000"/>
          <w:sz w:val="30"/>
        </w:rPr>
      </w:pPr>
      <w:r>
        <w:rPr>
          <w:rFonts w:ascii="TimesNewRomanPSMT" w:hAnsi="TimesNewRomanPSMT"/>
          <w:color w:val="000000"/>
          <w:sz w:val="30"/>
        </w:rPr>
        <w:t xml:space="preserve">there it simply sits, as inert as a lump on a log. Why should self-reference </w:t>
      </w:r>
    </w:p>
    <w:p>
      <w:pPr>
        <w:rPr>
          <w:rFonts w:ascii="TimesNewRomanPSMT" w:hAnsi="TimesNewRomanPSMT"/>
          <w:color w:val="000000"/>
          <w:sz w:val="30"/>
        </w:rPr>
      </w:pPr>
      <w:r>
        <w:rPr>
          <w:rFonts w:ascii="TimesNewRomanPSMT" w:hAnsi="TimesNewRomanPSMT"/>
          <w:color w:val="000000"/>
          <w:sz w:val="30"/>
        </w:rPr>
        <w:t xml:space="preserve">and a self be lurking in such a peculiar medium any more than they lurk in a </w:t>
      </w:r>
    </w:p>
    <w:p>
      <w:pPr>
        <w:rPr>
          <w:rFonts w:ascii="TimesNewRomanPSMT" w:hAnsi="TimesNewRomanPSMT"/>
          <w:color w:val="000000"/>
          <w:sz w:val="30"/>
        </w:rPr>
      </w:pPr>
      <w:r>
        <w:rPr>
          <w:rFonts w:ascii="TimesNewRomanPSMT" w:hAnsi="TimesNewRomanPSMT"/>
          <w:color w:val="000000"/>
          <w:sz w:val="30"/>
        </w:rPr>
        <w:t>lump of granite? Where’s the “I”-ness in a brain? …</w:t>
      </w:r>
    </w:p>
    <w:p>
      <w:pPr>
        <w:rPr>
          <w:rFonts w:ascii="TimesNewRomanPSMT" w:hAnsi="TimesNewRomanPSMT"/>
          <w:color w:val="000000"/>
          <w:sz w:val="30"/>
        </w:rPr>
      </w:pPr>
      <w:r>
        <w:rPr>
          <w:rFonts w:ascii="TimesNewRomanPSMT" w:hAnsi="TimesNewRomanPSMT"/>
          <w:color w:val="000000"/>
          <w:sz w:val="30"/>
        </w:rPr>
        <w:tab/>
      </w:r>
      <w:r>
        <w:rPr>
          <w:rFonts w:ascii="TimesNewRomanPSMT" w:hAnsi="TimesNewRomanPSMT"/>
          <w:color w:val="000000"/>
          <w:sz w:val="30"/>
        </w:rPr>
        <w:t xml:space="preserve">Just as something very strange had to be happening inside the stony </w:t>
      </w:r>
    </w:p>
    <w:p>
      <w:r>
        <w:rPr>
          <w:rFonts w:ascii="TimesNewRomanPSMT" w:hAnsi="TimesNewRomanPSMT"/>
          <w:color w:val="000000"/>
          <w:sz w:val="30"/>
        </w:rPr>
        <w:t xml:space="preserve">fortress of </w:t>
      </w:r>
      <w:r>
        <w:rPr>
          <w:rFonts w:ascii="TimesNewRomanPS-ItalicMT" w:hAnsi="TimesNewRomanPS-ItalicMT"/>
          <w:i/>
          <w:color w:val="000000"/>
          <w:sz w:val="30"/>
        </w:rPr>
        <w:t xml:space="preserve">Principia Mathematica </w:t>
      </w:r>
      <w:r>
        <w:rPr>
          <w:rFonts w:ascii="TimesNewRomanPSMT" w:hAnsi="TimesNewRomanPSMT"/>
          <w:color w:val="000000"/>
          <w:sz w:val="30"/>
        </w:rPr>
        <w:t xml:space="preserve">to allow the outlawed “I” of Gödelian </w:t>
      </w:r>
    </w:p>
    <w:p>
      <w:pPr>
        <w:rPr>
          <w:rFonts w:ascii="TimesNewRomanPSMT" w:hAnsi="TimesNewRomanPSMT"/>
          <w:color w:val="000000"/>
          <w:sz w:val="30"/>
        </w:rPr>
      </w:pPr>
      <w:r>
        <w:rPr>
          <w:rFonts w:ascii="TimesNewRomanPSMT" w:hAnsi="TimesNewRomanPSMT"/>
          <w:color w:val="000000"/>
          <w:sz w:val="30"/>
        </w:rPr>
        <w:t xml:space="preserve">sentences like “I am not provable” to creep in, something very strange must </w:t>
      </w:r>
    </w:p>
    <w:p>
      <w:pPr>
        <w:rPr>
          <w:rFonts w:ascii="TimesNewRomanPSMT" w:hAnsi="TimesNewRomanPSMT"/>
          <w:color w:val="000000"/>
          <w:sz w:val="30"/>
        </w:rPr>
      </w:pPr>
      <w:r>
        <w:rPr>
          <w:rFonts w:ascii="TimesNewRomanPSMT" w:hAnsi="TimesNewRomanPSMT"/>
          <w:color w:val="000000"/>
          <w:sz w:val="30"/>
        </w:rPr>
        <w:t xml:space="preserve">also take place inside a bony cranium stuffed with inanimate molecules if it </w:t>
      </w:r>
    </w:p>
    <w:p>
      <w:pPr>
        <w:rPr>
          <w:rFonts w:ascii="TimesNewRomanPSMT" w:hAnsi="TimesNewRomanPSMT"/>
          <w:color w:val="000000"/>
          <w:sz w:val="30"/>
        </w:rPr>
      </w:pPr>
      <w:r>
        <w:rPr>
          <w:rFonts w:ascii="TimesNewRomanPSMT" w:hAnsi="TimesNewRomanPSMT"/>
          <w:color w:val="000000"/>
          <w:sz w:val="30"/>
        </w:rPr>
        <w:t>is to bring about a soul, a “light on”, a unique human identity, an “I”. And</w:t>
      </w:r>
    </w:p>
    <w:p>
      <w:pPr>
        <w:rPr>
          <w:rFonts w:ascii="TimesNewRomanPSMT" w:hAnsi="TimesNewRomanPSMT"/>
          <w:color w:val="000000"/>
          <w:sz w:val="30"/>
        </w:rPr>
      </w:pPr>
      <w:r>
        <w:rPr>
          <w:rFonts w:ascii="TimesNewRomanPSMT" w:hAnsi="TimesNewRomanPSMT"/>
          <w:color w:val="000000"/>
          <w:sz w:val="30"/>
        </w:rPr>
        <w:t xml:space="preserve">keep in mind that an “I” does not magically pop up in all brains inside </w:t>
      </w:r>
      <w:r>
        <w:rPr>
          <w:rFonts w:ascii="TimesNewRomanPS-ItalicMT" w:hAnsi="TimesNewRomanPS-ItalicMT"/>
          <w:i/>
          <w:color w:val="000000"/>
          <w:sz w:val="30"/>
        </w:rPr>
        <w:t xml:space="preserve">all </w:t>
      </w:r>
    </w:p>
    <w:p>
      <w:pPr>
        <w:rPr>
          <w:rFonts w:ascii="TimesNewRomanPSMT" w:hAnsi="TimesNewRomanPSMT"/>
          <w:color w:val="000000"/>
          <w:sz w:val="30"/>
        </w:rPr>
      </w:pPr>
      <w:r>
        <w:rPr>
          <w:rFonts w:ascii="TimesNewRomanPSMT" w:hAnsi="TimesNewRomanPSMT"/>
          <w:color w:val="000000"/>
          <w:sz w:val="30"/>
        </w:rPr>
        <w:t xml:space="preserve">crania, courtesy of “the right stuff” (that is, certain “special” kinds of </w:t>
      </w:r>
    </w:p>
    <w:p>
      <w:r>
        <w:rPr>
          <w:rFonts w:ascii="TimesNewRomanPSMT" w:hAnsi="TimesNewRomanPSMT"/>
          <w:color w:val="000000"/>
          <w:sz w:val="30"/>
        </w:rPr>
        <w:t xml:space="preserve">molecules); it happens only if the proper </w:t>
      </w:r>
      <w:r>
        <w:rPr>
          <w:rFonts w:ascii="TimesNewRomanPS-ItalicMT" w:hAnsi="TimesNewRomanPS-ItalicMT"/>
          <w:i/>
          <w:color w:val="000000"/>
          <w:sz w:val="30"/>
        </w:rPr>
        <w:t xml:space="preserve">patterns </w:t>
      </w:r>
      <w:r>
        <w:rPr>
          <w:rFonts w:ascii="TimesNewRomanPSMT" w:hAnsi="TimesNewRomanPSMT"/>
          <w:color w:val="000000"/>
          <w:sz w:val="30"/>
        </w:rPr>
        <w:t xml:space="preserve">come to be in that </w:t>
      </w:r>
    </w:p>
    <w:p>
      <w:pPr>
        <w:rPr>
          <w:rFonts w:ascii="TimesNewRomanPSMT" w:hAnsi="TimesNewRomanPSMT"/>
          <w:color w:val="000000"/>
          <w:sz w:val="30"/>
        </w:rPr>
      </w:pPr>
      <w:r>
        <w:rPr>
          <w:rFonts w:ascii="TimesNewRomanPSMT" w:hAnsi="TimesNewRomanPSMT"/>
          <w:color w:val="000000"/>
          <w:sz w:val="30"/>
        </w:rPr>
        <w:t xml:space="preserve">medium. Without such patterns, the system is just as it superficially appears </w:t>
      </w:r>
    </w:p>
    <w:p>
      <w:pPr>
        <w:rPr>
          <w:rFonts w:ascii="TimesNewRomanPSMT" w:hAnsi="TimesNewRomanPSMT"/>
          <w:color w:val="000000"/>
          <w:sz w:val="30"/>
        </w:rPr>
      </w:pPr>
      <w:r>
        <w:rPr>
          <w:rFonts w:ascii="TimesNewRomanPSMT" w:hAnsi="TimesNewRomanPSMT"/>
          <w:color w:val="000000"/>
          <w:sz w:val="30"/>
        </w:rPr>
        <w:t xml:space="preserve">to be: a mere lump of spongy matter, soulless, “I”-less, devoid of any inner </w:t>
      </w:r>
    </w:p>
    <w:p>
      <w:pPr>
        <w:rPr>
          <w:rFonts w:ascii="TimesNewRomanPSMT" w:hAnsi="TimesNewRomanPSMT"/>
          <w:color w:val="000000"/>
          <w:sz w:val="30"/>
        </w:rPr>
      </w:pPr>
      <w:r>
        <w:rPr>
          <w:rFonts w:ascii="TimesNewRomanPSMT" w:hAnsi="TimesNewRomanPSMT"/>
          <w:color w:val="000000"/>
          <w:sz w:val="30"/>
        </w:rPr>
        <w:t>light.</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[the same idea in my article 2005!!!! AMAzing, this book I sworst than Zizek’s book 2006!!!]</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263-4 </w:t>
      </w:r>
      <w:r>
        <w:rPr>
          <w:rFonts w:ascii="TimesNewRomanPS-BoldMT" w:hAnsi="TimesNewRomanPS-BoldMT"/>
          <w:b/>
          <w:color w:val="000000"/>
          <w:sz w:val="34"/>
        </w:rPr>
        <w:t xml:space="preserve">Trapped at the High Level </w:t>
      </w:r>
    </w:p>
    <w:p>
      <w:pPr>
        <w:rPr>
          <w:rFonts w:ascii="TimesNewRomanPSMT" w:hAnsi="TimesNewRomanPSMT"/>
          <w:color w:val="000000"/>
          <w:sz w:val="30"/>
        </w:rPr>
      </w:pPr>
      <w:r>
        <w:rPr>
          <w:rFonts w:ascii="TimesNewRomanPSMT" w:hAnsi="TimesNewRomanPSMT"/>
          <w:color w:val="000000"/>
          <w:sz w:val="30"/>
        </w:rPr>
        <w:t xml:space="preserve">For us conscious, self-aware, “I”-driven humans, it is almost impossible </w:t>
      </w:r>
    </w:p>
    <w:p>
      <w:pPr>
        <w:rPr>
          <w:rFonts w:ascii="TimesNewRomanPSMT" w:hAnsi="TimesNewRomanPSMT"/>
          <w:color w:val="000000"/>
          <w:sz w:val="30"/>
        </w:rPr>
      </w:pPr>
      <w:r>
        <w:rPr>
          <w:rFonts w:ascii="TimesNewRomanPSMT" w:hAnsi="TimesNewRomanPSMT"/>
          <w:color w:val="000000"/>
          <w:sz w:val="30"/>
        </w:rPr>
        <w:t xml:space="preserve">to imagine moving down, down, down to the neuronal level of our brains, </w:t>
      </w:r>
    </w:p>
    <w:p>
      <w:pPr>
        <w:rPr>
          <w:rFonts w:ascii="TimesNewRomanPSMT" w:hAnsi="TimesNewRomanPSMT"/>
          <w:color w:val="000000"/>
          <w:sz w:val="30"/>
        </w:rPr>
      </w:pPr>
      <w:r>
        <w:rPr>
          <w:rFonts w:ascii="TimesNewRomanPSMT" w:hAnsi="TimesNewRomanPSMT"/>
          <w:color w:val="000000"/>
          <w:sz w:val="30"/>
        </w:rPr>
        <w:t xml:space="preserve">and slowing down, down, down, so that we can see (or at least can imagine) </w:t>
      </w:r>
    </w:p>
    <w:p>
      <w:pPr>
        <w:rPr>
          <w:rFonts w:ascii="TimesNewRomanPSMT" w:hAnsi="TimesNewRomanPSMT"/>
          <w:color w:val="000000"/>
          <w:sz w:val="30"/>
        </w:rPr>
      </w:pPr>
      <w:r>
        <w:rPr>
          <w:rFonts w:ascii="TimesNewRomanPSMT" w:hAnsi="TimesNewRomanPSMT"/>
          <w:color w:val="000000"/>
          <w:sz w:val="30"/>
        </w:rPr>
        <w:t xml:space="preserve">each and every chemical squirting in each and every synaptic cleft — a </w:t>
      </w:r>
    </w:p>
    <w:p>
      <w:pPr>
        <w:rPr>
          <w:rFonts w:ascii="TimesNewRomanPSMT" w:hAnsi="TimesNewRomanPSMT"/>
          <w:color w:val="000000"/>
          <w:sz w:val="30"/>
        </w:rPr>
      </w:pPr>
      <w:r>
        <w:rPr>
          <w:rFonts w:ascii="TimesNewRomanPSMT" w:hAnsi="TimesNewRomanPSMT"/>
          <w:color w:val="000000"/>
          <w:sz w:val="30"/>
        </w:rPr>
        <w:t xml:space="preserve">gigantic shift in perspective that would seem to instantly drain brain activity </w:t>
      </w:r>
    </w:p>
    <w:p>
      <w:pPr>
        <w:rPr>
          <w:rFonts w:ascii="TimesNewRomanPSMT" w:hAnsi="TimesNewRomanPSMT"/>
          <w:color w:val="000000"/>
          <w:sz w:val="30"/>
        </w:rPr>
      </w:pPr>
      <w:r>
        <w:rPr>
          <w:rFonts w:ascii="TimesNewRomanPSMT" w:hAnsi="TimesNewRomanPSMT"/>
          <w:color w:val="000000"/>
          <w:sz w:val="30"/>
        </w:rPr>
        <w:t xml:space="preserve">of all symbolic quality. No meanings would remain down there, no sticky </w:t>
      </w:r>
    </w:p>
    <w:p>
      <w:pPr>
        <w:rPr>
          <w:rFonts w:ascii="TimesNewRomanPSMT" w:hAnsi="TimesNewRomanPSMT"/>
          <w:color w:val="000000"/>
          <w:sz w:val="30"/>
        </w:rPr>
      </w:pPr>
      <w:r>
        <w:rPr>
          <w:rFonts w:ascii="TimesNewRomanPSMT" w:hAnsi="TimesNewRomanPSMT"/>
          <w:color w:val="000000"/>
          <w:sz w:val="30"/>
        </w:rPr>
        <w:t xml:space="preserve">semantic juice — just astronomical numbers of meaningless, inanimate </w:t>
      </w:r>
    </w:p>
    <w:p>
      <w:pPr>
        <w:rPr>
          <w:rFonts w:ascii="TimesNewRomanPSMT" w:hAnsi="TimesNewRomanPSMT"/>
          <w:color w:val="000000"/>
          <w:sz w:val="30"/>
        </w:rPr>
      </w:pPr>
      <w:r>
        <w:rPr>
          <w:rFonts w:ascii="TimesNewRomanPSMT" w:hAnsi="TimesNewRomanPSMT"/>
          <w:color w:val="000000"/>
          <w:sz w:val="30"/>
        </w:rPr>
        <w:t xml:space="preserve">molecules, squirting meaninglessly away, all the livelong, lifeless day.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correspondence but not identity between mind-EW and the brain!! there are many paragraphs like this in H’s book! Only few authors are quoted!!! he did not other lectures...]</w:t>
      </w:r>
    </w:p>
    <w:p>
      <w:pPr>
        <w:rPr>
          <w:rFonts w:ascii="TimesNewRomanPSMT" w:hAnsi="TimesNewRomanPSMT"/>
          <w:color w:val="000000"/>
          <w:sz w:val="30"/>
        </w:rPr>
      </w:pPr>
    </w:p>
    <w:p>
      <w:r>
        <w:rPr>
          <w:rFonts w:ascii="TimesNewRomanPSMT" w:hAnsi="TimesNewRomanPSMT"/>
          <w:color w:val="000000"/>
          <w:sz w:val="30"/>
        </w:rPr>
        <w:t xml:space="preserve">299 A person is a </w:t>
      </w:r>
      <w:r>
        <w:rPr>
          <w:rFonts w:ascii="TimesNewRomanPS-ItalicMT" w:hAnsi="TimesNewRomanPS-ItalicMT"/>
          <w:i/>
          <w:color w:val="000000"/>
          <w:sz w:val="30"/>
        </w:rPr>
        <w:t xml:space="preserve">point of view </w:t>
      </w:r>
      <w:r>
        <w:rPr>
          <w:color w:val="000000"/>
        </w:rPr>
        <w:t xml:space="preserve">— </w:t>
      </w:r>
      <w:r>
        <w:rPr>
          <w:rFonts w:ascii="TimesNewRomanPSMT" w:hAnsi="TimesNewRomanPSMT"/>
          <w:color w:val="000000"/>
          <w:sz w:val="30"/>
        </w:rPr>
        <w:t xml:space="preserve">not only a </w:t>
      </w:r>
      <w:r>
        <w:rPr>
          <w:rFonts w:ascii="TimesNewRomanPS-ItalicMT" w:hAnsi="TimesNewRomanPS-ItalicMT"/>
          <w:i/>
          <w:color w:val="000000"/>
          <w:sz w:val="30"/>
        </w:rPr>
        <w:t xml:space="preserve">physical </w:t>
      </w:r>
      <w:r>
        <w:rPr>
          <w:rFonts w:ascii="TimesNewRomanPSMT" w:hAnsi="TimesNewRomanPSMT"/>
          <w:color w:val="000000"/>
          <w:sz w:val="30"/>
        </w:rPr>
        <w:t xml:space="preserve">point of view (looking </w:t>
      </w:r>
    </w:p>
    <w:p>
      <w:pPr>
        <w:rPr>
          <w:rFonts w:ascii="TimesNewRomanPSMT" w:hAnsi="TimesNewRomanPSMT"/>
          <w:color w:val="000000"/>
          <w:sz w:val="30"/>
        </w:rPr>
      </w:pPr>
      <w:r>
        <w:rPr>
          <w:rFonts w:ascii="TimesNewRomanPSMT" w:hAnsi="TimesNewRomanPSMT"/>
          <w:color w:val="000000"/>
          <w:sz w:val="30"/>
        </w:rPr>
        <w:t xml:space="preserve">out of certain eyes in a certain physical place in the universe), but more </w:t>
      </w:r>
    </w:p>
    <w:p>
      <w:r>
        <w:rPr>
          <w:rFonts w:ascii="TimesNewRomanPSMT" w:hAnsi="TimesNewRomanPSMT"/>
          <w:color w:val="000000"/>
          <w:sz w:val="30"/>
        </w:rPr>
        <w:t xml:space="preserve">importantly a </w:t>
      </w:r>
      <w:r>
        <w:rPr>
          <w:rFonts w:ascii="TimesNewRomanPS-ItalicMT" w:hAnsi="TimesNewRomanPS-ItalicMT"/>
          <w:i/>
          <w:color w:val="000000"/>
          <w:sz w:val="30"/>
        </w:rPr>
        <w:t xml:space="preserve">psyche’s </w:t>
      </w:r>
      <w:r>
        <w:rPr>
          <w:rFonts w:ascii="TimesNewRomanPSMT" w:hAnsi="TimesNewRomanPSMT"/>
          <w:color w:val="000000"/>
          <w:sz w:val="30"/>
        </w:rPr>
        <w:t xml:space="preserve">point of view: a set of hair-trigger associations </w:t>
      </w:r>
    </w:p>
    <w:p>
      <w:pPr>
        <w:rPr>
          <w:rFonts w:ascii="TimesNewRomanPSMT" w:hAnsi="TimesNewRomanPSMT"/>
          <w:color w:val="000000"/>
          <w:sz w:val="30"/>
        </w:rPr>
      </w:pPr>
      <w:r>
        <w:rPr>
          <w:rFonts w:ascii="TimesNewRomanPSMT" w:hAnsi="TimesNewRomanPSMT"/>
          <w:color w:val="000000"/>
          <w:sz w:val="30"/>
        </w:rPr>
        <w:t xml:space="preserve">rooted in a huge bank of memories. The latter can be absorbed, more and </w:t>
      </w:r>
    </w:p>
    <w:p>
      <w:pPr>
        <w:rPr>
          <w:rFonts w:ascii="TimesNewRomanPSMT" w:hAnsi="TimesNewRomanPSMT"/>
          <w:color w:val="000000"/>
          <w:sz w:val="30"/>
        </w:rPr>
      </w:pPr>
      <w:r>
        <w:rPr>
          <w:rFonts w:ascii="TimesNewRomanPSMT" w:hAnsi="TimesNewRomanPSMT"/>
          <w:color w:val="000000"/>
          <w:sz w:val="30"/>
        </w:rPr>
        <w:t xml:space="preserve">more over time, by someone else. Thus it’s like acquiring a foreign </w:t>
      </w:r>
    </w:p>
    <w:p>
      <w:pPr>
        <w:rPr>
          <w:rFonts w:ascii="TimesNewRomanPSMT" w:hAnsi="TimesNewRomanPSMT"/>
          <w:color w:val="000000"/>
          <w:sz w:val="30"/>
        </w:rPr>
      </w:pPr>
      <w:r>
        <w:rPr>
          <w:rFonts w:ascii="TimesNewRomanPSMT" w:hAnsi="TimesNewRomanPSMT"/>
          <w:color w:val="000000"/>
          <w:sz w:val="30"/>
        </w:rPr>
        <w:t xml:space="preserve">language step by step.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two EDWs for the mind-brain problem]</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362 Rather, your “I” was </w:t>
      </w:r>
    </w:p>
    <w:p>
      <w:pPr>
        <w:rPr>
          <w:rFonts w:ascii="TimesNewRomanPSMT" w:hAnsi="TimesNewRomanPSMT"/>
          <w:color w:val="000000"/>
          <w:sz w:val="30"/>
        </w:rPr>
      </w:pPr>
      <w:r>
        <w:rPr>
          <w:rFonts w:ascii="TimesNewRomanPSMT" w:hAnsi="TimesNewRomanPSMT"/>
          <w:color w:val="000000"/>
          <w:sz w:val="30"/>
        </w:rPr>
        <w:t xml:space="preserve">the slowly emerging outcome of a million unpredictable events that befell a </w:t>
      </w:r>
    </w:p>
    <w:p>
      <w:pPr>
        <w:rPr>
          <w:rFonts w:ascii="TimesNewRomanPSMT" w:hAnsi="TimesNewRomanPSMT"/>
          <w:color w:val="000000"/>
          <w:sz w:val="30"/>
        </w:rPr>
      </w:pPr>
      <w:r>
        <w:rPr>
          <w:rFonts w:ascii="TimesNewRomanPSMT" w:hAnsi="TimesNewRomanPSMT"/>
          <w:color w:val="000000"/>
          <w:sz w:val="30"/>
        </w:rPr>
        <w:t xml:space="preserve">particular body and the brain housed in it. Your “I” is the self-reinforcing </w:t>
      </w:r>
    </w:p>
    <w:p>
      <w:r>
        <w:rPr>
          <w:rFonts w:ascii="TimesNewRomanPSMT" w:hAnsi="TimesNewRomanPSMT"/>
          <w:color w:val="000000"/>
          <w:sz w:val="30"/>
        </w:rPr>
        <w:t xml:space="preserve">structure that gradually came to exist not only </w:t>
      </w:r>
      <w:r>
        <w:rPr>
          <w:rFonts w:ascii="TimesNewRomanPS-ItalicMT" w:hAnsi="TimesNewRomanPS-ItalicMT"/>
          <w:i/>
          <w:color w:val="000000"/>
          <w:sz w:val="30"/>
        </w:rPr>
        <w:t xml:space="preserve">in </w:t>
      </w:r>
      <w:r>
        <w:rPr>
          <w:rFonts w:ascii="TimesNewRomanPSMT" w:hAnsi="TimesNewRomanPSMT"/>
          <w:color w:val="000000"/>
          <w:sz w:val="30"/>
        </w:rPr>
        <w:t xml:space="preserve">that brain, but </w:t>
      </w:r>
      <w:r>
        <w:rPr>
          <w:rFonts w:ascii="TimesNewRomanPS-ItalicMT" w:hAnsi="TimesNewRomanPS-ItalicMT"/>
          <w:i/>
          <w:color w:val="000000"/>
          <w:sz w:val="30"/>
        </w:rPr>
        <w:t xml:space="preserve">thanks to </w:t>
      </w:r>
    </w:p>
    <w:p>
      <w:r>
        <w:rPr>
          <w:rFonts w:ascii="TimesNewRomanPSMT" w:hAnsi="TimesNewRomanPSMT"/>
          <w:color w:val="000000"/>
          <w:sz w:val="30"/>
        </w:rPr>
        <w:t xml:space="preserve">that brain. It couldn’t have come to exist in </w:t>
      </w:r>
      <w:r>
        <w:rPr>
          <w:rFonts w:ascii="TimesNewRomanPS-ItalicMT" w:hAnsi="TimesNewRomanPS-ItalicMT"/>
          <w:i/>
          <w:color w:val="000000"/>
          <w:sz w:val="30"/>
        </w:rPr>
        <w:t xml:space="preserve">this </w:t>
      </w:r>
      <w:r>
        <w:rPr>
          <w:rFonts w:ascii="TimesNewRomanPSMT" w:hAnsi="TimesNewRomanPSMT"/>
          <w:color w:val="000000"/>
          <w:sz w:val="30"/>
        </w:rPr>
        <w:t xml:space="preserve">brain, because </w:t>
      </w:r>
      <w:r>
        <w:rPr>
          <w:rFonts w:ascii="TimesNewRomanPS-ItalicMT" w:hAnsi="TimesNewRomanPS-ItalicMT"/>
          <w:i/>
          <w:color w:val="000000"/>
          <w:sz w:val="30"/>
        </w:rPr>
        <w:t xml:space="preserve">this </w:t>
      </w:r>
      <w:r>
        <w:rPr>
          <w:rFonts w:ascii="TimesNewRomanPSMT" w:hAnsi="TimesNewRomanPSMT"/>
          <w:color w:val="000000"/>
          <w:sz w:val="30"/>
        </w:rPr>
        <w:t xml:space="preserve">brain </w:t>
      </w:r>
    </w:p>
    <w:p>
      <w:pPr>
        <w:rPr>
          <w:rFonts w:ascii="TimesNewRomanPSMT" w:hAnsi="TimesNewRomanPSMT"/>
          <w:color w:val="000000"/>
          <w:sz w:val="30"/>
        </w:rPr>
      </w:pPr>
      <w:r>
        <w:rPr>
          <w:rFonts w:ascii="TimesNewRomanPSMT" w:hAnsi="TimesNewRomanPSMT"/>
          <w:color w:val="000000"/>
          <w:sz w:val="30"/>
        </w:rPr>
        <w:t xml:space="preserve">went through different experiences that led to a different human being.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364 One thing that gives many people a sneaking suspicion that </w:t>
      </w:r>
    </w:p>
    <w:p>
      <w:pPr>
        <w:rPr>
          <w:rFonts w:ascii="TimesNewRomanPSMT" w:hAnsi="TimesNewRomanPSMT"/>
          <w:color w:val="000000"/>
          <w:sz w:val="30"/>
        </w:rPr>
      </w:pPr>
      <w:r>
        <w:rPr>
          <w:rFonts w:ascii="TimesNewRomanPSMT" w:hAnsi="TimesNewRomanPSMT"/>
          <w:color w:val="000000"/>
          <w:sz w:val="30"/>
        </w:rPr>
        <w:t xml:space="preserve">something about this “I” notion might be mythical is precisely what you’ve </w:t>
      </w:r>
    </w:p>
    <w:p>
      <w:pPr>
        <w:rPr>
          <w:rFonts w:ascii="TimesNewRomanPSMT" w:hAnsi="TimesNewRomanPSMT"/>
          <w:color w:val="000000"/>
          <w:sz w:val="30"/>
        </w:rPr>
      </w:pPr>
      <w:r>
        <w:rPr>
          <w:rFonts w:ascii="TimesNewRomanPSMT" w:hAnsi="TimesNewRomanPSMT"/>
          <w:color w:val="000000"/>
          <w:sz w:val="30"/>
        </w:rPr>
        <w:t xml:space="preserve">been troubled about all through our discussion — namely, there seems to be </w:t>
      </w:r>
    </w:p>
    <w:p>
      <w:pPr>
        <w:rPr>
          <w:rFonts w:ascii="TimesNewRomanPSMT" w:hAnsi="TimesNewRomanPSMT"/>
          <w:color w:val="000000"/>
          <w:sz w:val="30"/>
        </w:rPr>
      </w:pPr>
      <w:r>
        <w:rPr>
          <w:rFonts w:ascii="TimesNewRomanPSMT" w:hAnsi="TimesNewRomanPSMT"/>
          <w:color w:val="000000"/>
          <w:sz w:val="30"/>
        </w:rPr>
        <w:t xml:space="preserve">something incompatible between the hard laws of physics and the existence </w:t>
      </w:r>
    </w:p>
    <w:p>
      <w:pPr>
        <w:rPr>
          <w:rFonts w:ascii="TimesNewRomanPSMT" w:hAnsi="TimesNewRomanPSMT"/>
          <w:color w:val="000000"/>
          <w:sz w:val="30"/>
        </w:rPr>
      </w:pPr>
      <w:r>
        <w:rPr>
          <w:rFonts w:ascii="TimesNewRomanPSMT" w:hAnsi="TimesNewRomanPSMT"/>
          <w:color w:val="000000"/>
          <w:sz w:val="30"/>
        </w:rPr>
        <w:t xml:space="preserve">of vague, shadowy things called “I” ’s. How could experiencers come to </w:t>
      </w:r>
    </w:p>
    <w:p>
      <w:pPr>
        <w:rPr>
          <w:rFonts w:ascii="TimesNewRomanPSMT" w:hAnsi="TimesNewRomanPSMT"/>
          <w:color w:val="000000"/>
          <w:sz w:val="30"/>
        </w:rPr>
      </w:pPr>
      <w:r>
        <w:rPr>
          <w:rFonts w:ascii="TimesNewRomanPSMT" w:hAnsi="TimesNewRomanPSMT"/>
          <w:color w:val="000000"/>
          <w:sz w:val="30"/>
        </w:rPr>
        <w:t xml:space="preserve">exist in a world where there are just inanimate things moving around? It </w:t>
      </w:r>
    </w:p>
    <w:p>
      <w:r>
        <w:rPr>
          <w:rFonts w:ascii="TimesNewRomanPSMT" w:hAnsi="TimesNewRomanPSMT"/>
          <w:color w:val="000000"/>
          <w:sz w:val="30"/>
        </w:rPr>
        <w:t xml:space="preserve">seems as if perception, sensation, and experience are something </w:t>
      </w:r>
      <w:r>
        <w:rPr>
          <w:rFonts w:ascii="TimesNewRomanPS-ItalicMT" w:hAnsi="TimesNewRomanPS-ItalicMT"/>
          <w:i/>
          <w:color w:val="000000"/>
          <w:sz w:val="30"/>
        </w:rPr>
        <w:t xml:space="preserve">extra, </w:t>
      </w:r>
    </w:p>
    <w:p>
      <w:pPr>
        <w:rPr>
          <w:rFonts w:ascii="TimesNewRomanPSMT" w:hAnsi="TimesNewRomanPSMT"/>
          <w:color w:val="000000"/>
          <w:sz w:val="30"/>
        </w:rPr>
      </w:pPr>
      <w:r>
        <w:rPr>
          <w:rFonts w:ascii="TimesNewRomanPSMT" w:hAnsi="TimesNewRomanPSMT"/>
          <w:color w:val="000000"/>
          <w:sz w:val="30"/>
        </w:rPr>
        <w:t>above and beyond physics.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365 No matter. That extremely slight doubt flies in the face of what </w:t>
      </w:r>
    </w:p>
    <w:p>
      <w:pPr>
        <w:rPr>
          <w:rFonts w:ascii="TimesNewRomanPSMT" w:hAnsi="TimesNewRomanPSMT"/>
          <w:color w:val="000000"/>
          <w:sz w:val="30"/>
        </w:rPr>
      </w:pPr>
      <w:r>
        <w:rPr>
          <w:rFonts w:ascii="TimesNewRomanPSMT" w:hAnsi="TimesNewRomanPSMT"/>
          <w:color w:val="000000"/>
          <w:sz w:val="30"/>
        </w:rPr>
        <w:t xml:space="preserve">we all take for granted ever since our earliest childhood, which is that “I” ’s </w:t>
      </w:r>
    </w:p>
    <w:p>
      <w:r>
        <w:rPr>
          <w:rFonts w:ascii="TimesNewRomanPS-ItalicMT" w:hAnsi="TimesNewRomanPS-ItalicMT"/>
          <w:i/>
          <w:color w:val="000000"/>
          <w:sz w:val="30"/>
        </w:rPr>
        <w:t xml:space="preserve">do </w:t>
      </w:r>
      <w:r>
        <w:rPr>
          <w:rFonts w:ascii="TimesNewRomanPSMT" w:hAnsi="TimesNewRomanPSMT"/>
          <w:color w:val="000000"/>
          <w:sz w:val="30"/>
        </w:rPr>
        <w:t xml:space="preserve">exist — and in most people, the latter belief simply wins out, hands </w:t>
      </w:r>
    </w:p>
    <w:p>
      <w:pPr>
        <w:rPr>
          <w:rFonts w:ascii="TimesNewRomanPSMT" w:hAnsi="TimesNewRomanPSMT"/>
          <w:color w:val="000000"/>
          <w:sz w:val="30"/>
        </w:rPr>
      </w:pPr>
      <w:r>
        <w:rPr>
          <w:rFonts w:ascii="TimesNewRomanPSMT" w:hAnsi="TimesNewRomanPSMT"/>
          <w:color w:val="000000"/>
          <w:sz w:val="30"/>
        </w:rPr>
        <w:t xml:space="preserve">down. The battle is never even engaged, in most people’s minds. On the </w:t>
      </w:r>
    </w:p>
    <w:p>
      <w:pPr>
        <w:rPr>
          <w:rFonts w:ascii="TimesNewRomanPSMT" w:hAnsi="TimesNewRomanPSMT"/>
          <w:color w:val="000000"/>
          <w:sz w:val="30"/>
        </w:rPr>
      </w:pPr>
      <w:r>
        <w:rPr>
          <w:rFonts w:ascii="TimesNewRomanPSMT" w:hAnsi="TimesNewRomanPSMT"/>
          <w:color w:val="000000"/>
          <w:sz w:val="30"/>
        </w:rPr>
        <w:t xml:space="preserve">other hand, for a few people the battle starts to rage: physics versus “I”. </w:t>
      </w:r>
    </w:p>
    <w:p>
      <w:pPr>
        <w:rPr>
          <w:rFonts w:ascii="TimesNewRomanPSMT" w:hAnsi="TimesNewRomanPSMT"/>
          <w:color w:val="000000"/>
          <w:sz w:val="30"/>
        </w:rPr>
      </w:pPr>
      <w:r>
        <w:rPr>
          <w:rFonts w:ascii="TimesNewRomanPSMT" w:hAnsi="TimesNewRomanPSMT"/>
          <w:color w:val="000000"/>
          <w:sz w:val="30"/>
        </w:rPr>
        <w:t xml:space="preserve">And various escape hatches have been proposed, including the notion that </w:t>
      </w:r>
    </w:p>
    <w:p>
      <w:pPr>
        <w:rPr>
          <w:rFonts w:ascii="TimesNewRomanPSMT" w:hAnsi="TimesNewRomanPSMT"/>
          <w:color w:val="000000"/>
          <w:sz w:val="30"/>
        </w:rPr>
      </w:pPr>
      <w:r>
        <w:rPr>
          <w:rFonts w:ascii="TimesNewRomanPSMT" w:hAnsi="TimesNewRomanPSMT"/>
          <w:color w:val="000000"/>
          <w:sz w:val="30"/>
        </w:rPr>
        <w:t xml:space="preserve">consciousness is a novel kind of quantum phenomenon, or the idea that </w:t>
      </w:r>
    </w:p>
    <w:p>
      <w:pPr>
        <w:rPr>
          <w:rFonts w:ascii="TimesNewRomanPSMT" w:hAnsi="TimesNewRomanPSMT"/>
          <w:color w:val="000000"/>
          <w:sz w:val="30"/>
        </w:rPr>
      </w:pPr>
      <w:r>
        <w:rPr>
          <w:rFonts w:ascii="TimesNewRomanPSMT" w:hAnsi="TimesNewRomanPSMT"/>
          <w:color w:val="000000"/>
          <w:sz w:val="30"/>
        </w:rPr>
        <w:t xml:space="preserve">consciousness resides uniformly in all matter, and so on. My proposal for a </w:t>
      </w:r>
    </w:p>
    <w:p>
      <w:pPr>
        <w:rPr>
          <w:rFonts w:ascii="TimesNewRomanPSMT" w:hAnsi="TimesNewRomanPSMT"/>
          <w:color w:val="000000"/>
          <w:sz w:val="30"/>
        </w:rPr>
      </w:pPr>
      <w:r>
        <w:rPr>
          <w:rFonts w:ascii="TimesNewRomanPSMT" w:hAnsi="TimesNewRomanPSMT"/>
          <w:color w:val="000000"/>
          <w:sz w:val="30"/>
        </w:rPr>
        <w:t xml:space="preserve">truce to end this battle is to see the “I” as a hallucination perceived by a </w:t>
      </w:r>
    </w:p>
    <w:p>
      <w:pPr>
        <w:rPr>
          <w:rFonts w:ascii="TimesNewRomanPSMT" w:hAnsi="TimesNewRomanPSMT"/>
          <w:color w:val="000000"/>
          <w:sz w:val="30"/>
        </w:rPr>
      </w:pPr>
      <w:r>
        <w:rPr>
          <w:rFonts w:ascii="TimesNewRomanPSMT" w:hAnsi="TimesNewRomanPSMT"/>
          <w:color w:val="000000"/>
          <w:sz w:val="30"/>
        </w:rPr>
        <w:t xml:space="preserve">hallucination, which sounds pretty strange, or perhaps even stranger: the “I” </w:t>
      </w:r>
    </w:p>
    <w:p>
      <w:r>
        <w:rPr>
          <w:rFonts w:ascii="TimesNewRomanPSMT" w:hAnsi="TimesNewRomanPSMT"/>
          <w:color w:val="000000"/>
          <w:sz w:val="30"/>
        </w:rPr>
        <w:t xml:space="preserve">as a hallucination </w:t>
      </w:r>
      <w:r>
        <w:rPr>
          <w:rFonts w:ascii="TimesNewRomanPS-ItalicMT" w:hAnsi="TimesNewRomanPS-ItalicMT"/>
          <w:i/>
          <w:color w:val="000000"/>
          <w:sz w:val="30"/>
        </w:rPr>
        <w:t>hallucinated</w:t>
      </w:r>
      <w:r>
        <w:rPr>
          <w:color w:val="000000"/>
        </w:rPr>
        <w:t xml:space="preserve"> </w:t>
      </w:r>
      <w:r>
        <w:rPr>
          <w:rFonts w:ascii="TimesNewRomanPSMT" w:hAnsi="TimesNewRomanPSMT"/>
          <w:color w:val="000000"/>
          <w:sz w:val="30"/>
        </w:rPr>
        <w:t xml:space="preserve">by a hallucination.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idea: the “I” as an EDW than the macro-EW where the brain is placed!!]</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370 Put another </w:t>
      </w:r>
    </w:p>
    <w:p>
      <w:pPr>
        <w:rPr>
          <w:rFonts w:ascii="TimesNewRomanPSMT" w:hAnsi="TimesNewRomanPSMT"/>
          <w:color w:val="000000"/>
          <w:sz w:val="30"/>
        </w:rPr>
      </w:pPr>
      <w:r>
        <w:rPr>
          <w:rFonts w:ascii="TimesNewRomanPSMT" w:hAnsi="TimesNewRomanPSMT"/>
          <w:color w:val="000000"/>
          <w:sz w:val="30"/>
        </w:rPr>
        <w:t xml:space="preserve">way, “I” refers at one and the same time to a highly tangible and palpable </w:t>
      </w:r>
    </w:p>
    <w:p>
      <w:pPr>
        <w:rPr>
          <w:rFonts w:ascii="TimesNewRomanPSMT" w:hAnsi="TimesNewRomanPSMT"/>
          <w:color w:val="000000"/>
          <w:sz w:val="30"/>
        </w:rPr>
      </w:pPr>
      <w:r>
        <w:rPr>
          <w:rFonts w:ascii="TimesNewRomanPSMT" w:hAnsi="TimesNewRomanPSMT"/>
          <w:color w:val="000000"/>
          <w:sz w:val="30"/>
        </w:rPr>
        <w:t xml:space="preserve">biological substrate and also to a highly intangible and abstract </w:t>
      </w:r>
    </w:p>
    <w:p>
      <w:pPr>
        <w:rPr>
          <w:rFonts w:ascii="TimesNewRomanPSMT" w:hAnsi="TimesNewRomanPSMT"/>
          <w:color w:val="000000"/>
          <w:sz w:val="30"/>
        </w:rPr>
      </w:pPr>
      <w:r>
        <w:rPr>
          <w:rFonts w:ascii="TimesNewRomanPSMT" w:hAnsi="TimesNewRomanPSMT"/>
          <w:color w:val="000000"/>
          <w:sz w:val="30"/>
        </w:rPr>
        <w:t xml:space="preserve">psychological pattern.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[again my EDWs]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399 The irony, of </w:t>
      </w:r>
    </w:p>
    <w:p>
      <w:pPr>
        <w:rPr>
          <w:rFonts w:ascii="TimesNewRomanPSMT" w:hAnsi="TimesNewRomanPSMT"/>
          <w:color w:val="000000"/>
          <w:sz w:val="30"/>
        </w:rPr>
      </w:pPr>
      <w:r>
        <w:rPr>
          <w:rFonts w:ascii="TimesNewRomanPSMT" w:hAnsi="TimesNewRomanPSMT"/>
          <w:color w:val="000000"/>
          <w:sz w:val="30"/>
        </w:rPr>
        <w:t xml:space="preserve">course, is that Universe Z’s Dave Chalmers is lying through its teeth, yet </w:t>
      </w:r>
    </w:p>
    <w:p>
      <w:r>
        <w:rPr>
          <w:rFonts w:ascii="TimesNewRomanPSMT" w:hAnsi="TimesNewRomanPSMT"/>
          <w:color w:val="000000"/>
          <w:sz w:val="30"/>
        </w:rPr>
        <w:t xml:space="preserve">without having the foggiest idea it’s lying. Although it </w:t>
      </w:r>
      <w:r>
        <w:rPr>
          <w:rFonts w:ascii="TimesNewRomanPS-ItalicMT" w:hAnsi="TimesNewRomanPS-ItalicMT"/>
          <w:i/>
          <w:color w:val="000000"/>
          <w:sz w:val="30"/>
        </w:rPr>
        <w:t xml:space="preserve">believes </w:t>
      </w:r>
      <w:r>
        <w:rPr>
          <w:rFonts w:ascii="TimesNewRomanPSMT" w:hAnsi="TimesNewRomanPSMT"/>
          <w:color w:val="000000"/>
          <w:sz w:val="30"/>
        </w:rPr>
        <w:t xml:space="preserve">it is </w:t>
      </w:r>
    </w:p>
    <w:p>
      <w:pPr>
        <w:rPr>
          <w:rFonts w:ascii="TimesNewRomanPSMT" w:hAnsi="TimesNewRomanPSMT"/>
          <w:color w:val="000000"/>
          <w:sz w:val="30"/>
        </w:rPr>
      </w:pPr>
      <w:r>
        <w:rPr>
          <w:rFonts w:ascii="TimesNewRomanPSMT" w:hAnsi="TimesNewRomanPSMT"/>
          <w:color w:val="000000"/>
          <w:sz w:val="30"/>
        </w:rPr>
        <w:t xml:space="preserve">conscious, in truth it is not. Sadly, this Dave is an innocent victim of the </w:t>
      </w:r>
    </w:p>
    <w:p>
      <w:r>
        <w:rPr>
          <w:rFonts w:ascii="TimesNewRomanPS-ItalicMT" w:hAnsi="TimesNewRomanPS-ItalicMT"/>
          <w:i/>
          <w:color w:val="000000"/>
          <w:sz w:val="30"/>
        </w:rPr>
        <w:t xml:space="preserve">illusion </w:t>
      </w:r>
      <w:r>
        <w:rPr>
          <w:rFonts w:ascii="TimesNewRomanPSMT" w:hAnsi="TimesNewRomanPSMT"/>
          <w:color w:val="000000"/>
          <w:sz w:val="30"/>
        </w:rPr>
        <w:t xml:space="preserve">of consciousness, which is nothing but a trivial by-product of having </w:t>
      </w:r>
    </w:p>
    <w:p>
      <w:pPr>
        <w:rPr>
          <w:rFonts w:ascii="TimesNewRomanPSMT" w:hAnsi="TimesNewRomanPSMT"/>
          <w:color w:val="000000"/>
          <w:sz w:val="30"/>
        </w:rPr>
      </w:pPr>
      <w:r>
        <w:rPr>
          <w:rFonts w:ascii="TimesNewRomanPSMT" w:hAnsi="TimesNewRomanPSMT"/>
          <w:color w:val="000000"/>
          <w:sz w:val="30"/>
        </w:rPr>
        <w:t xml:space="preserve">a deeply entrenched strange loop in its brain, whereas its isomorphic </w:t>
      </w:r>
    </w:p>
    <w:p>
      <w:pPr>
        <w:rPr>
          <w:rFonts w:ascii="TimesNewRomanPSMT" w:hAnsi="TimesNewRomanPSMT"/>
          <w:color w:val="000000"/>
          <w:sz w:val="30"/>
        </w:rPr>
      </w:pPr>
      <w:r>
        <w:rPr>
          <w:rFonts w:ascii="TimesNewRomanPSMT" w:hAnsi="TimesNewRomanPSMT"/>
          <w:color w:val="000000"/>
          <w:sz w:val="30"/>
        </w:rPr>
        <w:t xml:space="preserve">counterpart in Universe Q, using the same words and intonations, is telling </w:t>
      </w:r>
    </w:p>
    <w:p>
      <w:r>
        <w:rPr>
          <w:rFonts w:ascii="TimesNewRomanPSMT" w:hAnsi="TimesNewRomanPSMT"/>
          <w:color w:val="000000"/>
          <w:sz w:val="30"/>
        </w:rPr>
        <w:t xml:space="preserve">the truth, for </w:t>
      </w:r>
      <w:r>
        <w:rPr>
          <w:rFonts w:ascii="TimesNewRomanPS-ItalicMT" w:hAnsi="TimesNewRomanPS-ItalicMT"/>
          <w:i/>
          <w:color w:val="000000"/>
          <w:sz w:val="30"/>
        </w:rPr>
        <w:t xml:space="preserve">he </w:t>
      </w:r>
      <w:r>
        <w:rPr>
          <w:rFonts w:ascii="TimesNewRomanPSMT" w:hAnsi="TimesNewRomanPSMT"/>
          <w:color w:val="000000"/>
          <w:sz w:val="30"/>
        </w:rPr>
        <w:t xml:space="preserve">truly </w:t>
      </w:r>
      <w:r>
        <w:rPr>
          <w:rFonts w:ascii="TimesNewRomanPS-ItalicMT" w:hAnsi="TimesNewRomanPS-ItalicMT"/>
          <w:i/>
          <w:color w:val="000000"/>
          <w:sz w:val="30"/>
        </w:rPr>
        <w:t xml:space="preserve">is </w:t>
      </w:r>
      <w:r>
        <w:rPr>
          <w:rFonts w:ascii="TimesNewRomanPSMT" w:hAnsi="TimesNewRomanPSMT"/>
          <w:color w:val="000000"/>
          <w:sz w:val="30"/>
        </w:rPr>
        <w:t xml:space="preserve">conscious! Why? Because he not only has a strange </w:t>
      </w:r>
    </w:p>
    <w:p>
      <w:r>
        <w:rPr>
          <w:rFonts w:ascii="TimesNewRomanPSMT" w:hAnsi="TimesNewRomanPSMT"/>
          <w:color w:val="000000"/>
          <w:sz w:val="30"/>
        </w:rPr>
        <w:t xml:space="preserve">loop in his brain but also — lucky fellow! — lives in a universe with </w:t>
      </w:r>
      <w:r>
        <w:rPr>
          <w:rFonts w:ascii="TimesNewRomanPS-ItalicMT" w:hAnsi="TimesNewRomanPS-ItalicMT"/>
          <w:i/>
          <w:color w:val="000000"/>
          <w:sz w:val="30"/>
        </w:rPr>
        <w:t xml:space="preserve">élan </w:t>
      </w:r>
    </w:p>
    <w:p>
      <w:pPr>
        <w:rPr>
          <w:rFonts w:ascii="TimesNewRomanPS-ItalicMT" w:hAnsi="TimesNewRomanPS-ItalicMT"/>
          <w:i/>
          <w:color w:val="000000"/>
          <w:sz w:val="30"/>
        </w:rPr>
      </w:pPr>
      <w:r>
        <w:rPr>
          <w:rFonts w:ascii="TimesNewRomanPS-ItalicMT" w:hAnsi="TimesNewRomanPS-ItalicMT"/>
          <w:i/>
          <w:color w:val="000000"/>
          <w:sz w:val="30"/>
        </w:rPr>
        <w:t>mental</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[universe with elan mental = mind-EW]</w:t>
      </w:r>
    </w:p>
    <w:p>
      <w:pPr>
        <w:widowControl/>
        <w:jc w:val="left"/>
      </w:pPr>
    </w:p>
    <w:p>
      <w:pPr>
        <w:widowControl/>
        <w:jc w:val="left"/>
      </w:pPr>
    </w:p>
    <w:p>
      <w:pPr>
        <w:widowControl/>
        <w:jc w:val="left"/>
      </w:pPr>
      <w:r>
        <w:t xml:space="preserve">440 </w:t>
      </w:r>
      <w:r>
        <w:rPr>
          <w:rFonts w:ascii="TimesNewRomanPSMT" w:hAnsi="TimesNewRomanPSMT"/>
          <w:color w:val="000000"/>
          <w:sz w:val="30"/>
        </w:rPr>
        <w:t xml:space="preserve">A nondualistic view of the world can thus include animate entities </w:t>
      </w:r>
    </w:p>
    <w:p>
      <w:pPr>
        <w:rPr>
          <w:rFonts w:ascii="TimesNewRomanPSMT" w:hAnsi="TimesNewRomanPSMT"/>
          <w:color w:val="000000"/>
          <w:sz w:val="30"/>
        </w:rPr>
      </w:pPr>
      <w:r>
        <w:rPr>
          <w:rFonts w:ascii="TimesNewRomanPSMT" w:hAnsi="TimesNewRomanPSMT"/>
          <w:color w:val="000000"/>
          <w:sz w:val="30"/>
        </w:rPr>
        <w:t xml:space="preserve">perfectly easily, as long as different levels of description are recognized as </w:t>
      </w:r>
    </w:p>
    <w:p>
      <w:pPr>
        <w:rPr>
          <w:rFonts w:ascii="TimesNewRomanPSMT" w:hAnsi="TimesNewRomanPSMT"/>
          <w:color w:val="000000"/>
          <w:sz w:val="30"/>
        </w:rPr>
      </w:pPr>
      <w:r>
        <w:rPr>
          <w:rFonts w:ascii="TimesNewRomanPSMT" w:hAnsi="TimesNewRomanPSMT"/>
          <w:color w:val="000000"/>
          <w:sz w:val="30"/>
        </w:rPr>
        <w:t xml:space="preserve">valid. Animate entities are those that, at some level of description, manifest </w:t>
      </w:r>
    </w:p>
    <w:p>
      <w:pPr>
        <w:rPr>
          <w:rFonts w:ascii="TimesNewRomanPSMT" w:hAnsi="TimesNewRomanPSMT"/>
          <w:color w:val="000000"/>
          <w:sz w:val="30"/>
        </w:rPr>
      </w:pPr>
      <w:r>
        <w:rPr>
          <w:rFonts w:ascii="TimesNewRomanPSMT" w:hAnsi="TimesNewRomanPSMT"/>
          <w:color w:val="000000"/>
          <w:sz w:val="30"/>
        </w:rPr>
        <w:t xml:space="preserve">a certain type of loopy pattern, which inevitably starts to take form if a </w:t>
      </w:r>
    </w:p>
    <w:p>
      <w:pPr>
        <w:rPr>
          <w:rFonts w:ascii="TimesNewRomanPSMT" w:hAnsi="TimesNewRomanPSMT"/>
          <w:color w:val="000000"/>
          <w:sz w:val="30"/>
        </w:rPr>
      </w:pPr>
      <w:r>
        <w:rPr>
          <w:rFonts w:ascii="TimesNewRomanPSMT" w:hAnsi="TimesNewRomanPSMT"/>
          <w:color w:val="000000"/>
          <w:sz w:val="30"/>
        </w:rPr>
        <w:t xml:space="preserve">system with the inherent capacity of perceptually filtering the world into </w:t>
      </w:r>
    </w:p>
    <w:p>
      <w:pPr>
        <w:rPr>
          <w:rFonts w:ascii="TimesNewRomanPSMT" w:hAnsi="TimesNewRomanPSMT"/>
          <w:color w:val="000000"/>
          <w:sz w:val="30"/>
        </w:rPr>
      </w:pPr>
      <w:r>
        <w:rPr>
          <w:rFonts w:ascii="TimesNewRomanPSMT" w:hAnsi="TimesNewRomanPSMT"/>
          <w:color w:val="000000"/>
          <w:sz w:val="30"/>
        </w:rPr>
        <w:t xml:space="preserve">discrete categories vigorously expands its repertoire of categories ever more </w:t>
      </w:r>
    </w:p>
    <w:p>
      <w:pPr>
        <w:rPr>
          <w:rFonts w:ascii="TimesNewRomanPSMT" w:hAnsi="TimesNewRomanPSMT"/>
          <w:color w:val="000000"/>
          <w:sz w:val="30"/>
        </w:rPr>
      </w:pPr>
      <w:r>
        <w:rPr>
          <w:rFonts w:ascii="TimesNewRomanPSMT" w:hAnsi="TimesNewRomanPSMT"/>
          <w:color w:val="000000"/>
          <w:sz w:val="30"/>
        </w:rPr>
        <w:t xml:space="preserve">towards the abstract. This pattern reaches full bloom when there comes to </w:t>
      </w:r>
    </w:p>
    <w:p>
      <w:pPr>
        <w:rPr>
          <w:rFonts w:ascii="TimesNewRomanPSMT" w:hAnsi="TimesNewRomanPSMT"/>
          <w:color w:val="000000"/>
          <w:sz w:val="30"/>
        </w:rPr>
      </w:pPr>
      <w:r>
        <w:rPr>
          <w:rFonts w:ascii="TimesNewRomanPSMT" w:hAnsi="TimesNewRomanPSMT"/>
          <w:color w:val="000000"/>
          <w:sz w:val="30"/>
        </w:rPr>
        <w:t xml:space="preserve">be a deeply entrenched self-representation — a story told by the entity to </w:t>
      </w:r>
    </w:p>
    <w:p>
      <w:pPr>
        <w:rPr>
          <w:rFonts w:ascii="TimesNewRomanPSMT" w:hAnsi="TimesNewRomanPSMT"/>
          <w:color w:val="000000"/>
          <w:sz w:val="30"/>
        </w:rPr>
      </w:pPr>
      <w:r>
        <w:rPr>
          <w:rFonts w:ascii="TimesNewRomanPSMT" w:hAnsi="TimesNewRomanPSMT"/>
          <w:color w:val="000000"/>
          <w:sz w:val="30"/>
        </w:rPr>
        <w:t xml:space="preserve">itself — in which the entity’s “I” plays the starring role, as a unitary causal </w:t>
      </w:r>
    </w:p>
    <w:p>
      <w:pPr>
        <w:rPr>
          <w:rFonts w:ascii="TimesNewRomanPSMT" w:hAnsi="TimesNewRomanPSMT"/>
          <w:color w:val="000000"/>
          <w:sz w:val="30"/>
        </w:rPr>
      </w:pPr>
      <w:r>
        <w:rPr>
          <w:rFonts w:ascii="TimesNewRomanPSMT" w:hAnsi="TimesNewRomanPSMT"/>
          <w:color w:val="000000"/>
          <w:sz w:val="30"/>
        </w:rPr>
        <w:t xml:space="preserve">agent driven by a set of desires. More precisely, an entity is animate to the </w:t>
      </w:r>
    </w:p>
    <w:p>
      <w:r>
        <w:rPr>
          <w:rFonts w:ascii="TimesNewRomanPS-ItalicMT" w:hAnsi="TimesNewRomanPS-ItalicMT"/>
          <w:i/>
          <w:color w:val="000000"/>
          <w:sz w:val="30"/>
        </w:rPr>
        <w:t xml:space="preserve">degree </w:t>
      </w:r>
      <w:r>
        <w:rPr>
          <w:rFonts w:ascii="TimesNewRomanPSMT" w:hAnsi="TimesNewRomanPSMT"/>
          <w:color w:val="000000"/>
          <w:sz w:val="30"/>
        </w:rPr>
        <w:t xml:space="preserve">that such a loopy “I” pattern comes into existence, since this </w:t>
      </w:r>
    </w:p>
    <w:p>
      <w:pPr>
        <w:rPr>
          <w:rFonts w:ascii="TimesNewRomanPSMT" w:hAnsi="TimesNewRomanPSMT"/>
          <w:color w:val="000000"/>
          <w:sz w:val="30"/>
        </w:rPr>
      </w:pPr>
      <w:r>
        <w:rPr>
          <w:rFonts w:ascii="TimesNewRomanPSMT" w:hAnsi="TimesNewRomanPSMT"/>
          <w:color w:val="000000"/>
          <w:sz w:val="30"/>
        </w:rPr>
        <w:t xml:space="preserve">pattern’s presence is by no means an all-or-nothing affair. Thus to the extent </w:t>
      </w:r>
    </w:p>
    <w:p>
      <w:pPr>
        <w:rPr>
          <w:rFonts w:ascii="TimesNewRomanPSMT" w:hAnsi="TimesNewRomanPSMT"/>
          <w:color w:val="000000"/>
          <w:sz w:val="30"/>
        </w:rPr>
      </w:pPr>
      <w:r>
        <w:rPr>
          <w:rFonts w:ascii="TimesNewRomanPSMT" w:hAnsi="TimesNewRomanPSMT"/>
          <w:color w:val="000000"/>
          <w:sz w:val="30"/>
        </w:rPr>
        <w:t xml:space="preserve">that there is an “I” pattern in a given substrate, there is animacy, and where </w:t>
      </w:r>
    </w:p>
    <w:p>
      <w:pPr>
        <w:rPr>
          <w:rFonts w:ascii="TimesNewRomanPSMT" w:hAnsi="TimesNewRomanPSMT"/>
          <w:color w:val="000000"/>
          <w:sz w:val="30"/>
        </w:rPr>
      </w:pPr>
      <w:r>
        <w:rPr>
          <w:rFonts w:ascii="TimesNewRomanPSMT" w:hAnsi="TimesNewRomanPSMT"/>
          <w:color w:val="000000"/>
          <w:sz w:val="30"/>
        </w:rPr>
        <w:t>there is no such pattern, the entity is inanimate.</w:t>
      </w:r>
    </w:p>
    <w:p>
      <w:pPr>
        <w:widowControl/>
        <w:jc w:val="left"/>
      </w:pPr>
    </w:p>
    <w:p>
      <w:pPr>
        <w:widowControl/>
        <w:jc w:val="left"/>
      </w:pPr>
      <w:r>
        <w:t xml:space="preserve">443 </w:t>
      </w:r>
      <w:r>
        <w:rPr>
          <w:rFonts w:ascii="TimesNewRomanPSMT" w:hAnsi="TimesNewRomanPSMT"/>
          <w:color w:val="000000"/>
          <w:sz w:val="30"/>
        </w:rPr>
        <w:t xml:space="preserve">We human beings are macroscopic structures in a universe whose laws </w:t>
      </w:r>
    </w:p>
    <w:p>
      <w:pPr>
        <w:rPr>
          <w:rFonts w:ascii="TimesNewRomanPSMT" w:hAnsi="TimesNewRomanPSMT"/>
          <w:color w:val="000000"/>
          <w:sz w:val="30"/>
        </w:rPr>
      </w:pPr>
      <w:r>
        <w:rPr>
          <w:rFonts w:ascii="TimesNewRomanPSMT" w:hAnsi="TimesNewRomanPSMT"/>
          <w:color w:val="000000"/>
          <w:sz w:val="30"/>
        </w:rPr>
        <w:t xml:space="preserve">reside at a microscopic level. As survival-seeking beings, we are driven to </w:t>
      </w:r>
    </w:p>
    <w:p>
      <w:pPr>
        <w:rPr>
          <w:rFonts w:ascii="TimesNewRomanPSMT" w:hAnsi="TimesNewRomanPSMT"/>
          <w:color w:val="000000"/>
          <w:sz w:val="30"/>
        </w:rPr>
      </w:pPr>
      <w:r>
        <w:rPr>
          <w:rFonts w:ascii="TimesNewRomanPSMT" w:hAnsi="TimesNewRomanPSMT"/>
          <w:color w:val="000000"/>
          <w:sz w:val="30"/>
        </w:rPr>
        <w:t xml:space="preserve">seek efficient explanations that make reference only to entities at our own </w:t>
      </w:r>
    </w:p>
    <w:p>
      <w:pPr>
        <w:rPr>
          <w:rFonts w:ascii="TimesNewRomanPSMT" w:hAnsi="TimesNewRomanPSMT"/>
          <w:color w:val="000000"/>
          <w:sz w:val="30"/>
        </w:rPr>
      </w:pPr>
      <w:r>
        <w:rPr>
          <w:rFonts w:ascii="TimesNewRomanPSMT" w:hAnsi="TimesNewRomanPSMT"/>
          <w:color w:val="000000"/>
          <w:sz w:val="30"/>
        </w:rPr>
        <w:t xml:space="preserve">level. We therefore draw conceptual boundaries around entities that we </w:t>
      </w:r>
    </w:p>
    <w:p>
      <w:pPr>
        <w:rPr>
          <w:rFonts w:ascii="TimesNewRomanPSMT" w:hAnsi="TimesNewRomanPSMT"/>
          <w:color w:val="000000"/>
          <w:sz w:val="30"/>
        </w:rPr>
      </w:pPr>
      <w:r>
        <w:rPr>
          <w:rFonts w:ascii="TimesNewRomanPSMT" w:hAnsi="TimesNewRomanPSMT"/>
          <w:color w:val="000000"/>
          <w:sz w:val="30"/>
        </w:rPr>
        <w:t xml:space="preserve">easily perceive, and in so doing we carve out what seems to us to be reality. </w:t>
      </w:r>
    </w:p>
    <w:p>
      <w:pPr>
        <w:rPr>
          <w:rFonts w:ascii="TimesNewRomanPSMT" w:hAnsi="TimesNewRomanPSMT"/>
          <w:color w:val="000000"/>
          <w:sz w:val="30"/>
        </w:rPr>
      </w:pPr>
      <w:r>
        <w:rPr>
          <w:rFonts w:ascii="TimesNewRomanPSMT" w:hAnsi="TimesNewRomanPSMT"/>
          <w:color w:val="000000"/>
          <w:sz w:val="30"/>
        </w:rPr>
        <w:t xml:space="preserve">The “I” we create for each of us is a quintessential example of such a </w:t>
      </w:r>
    </w:p>
    <w:p>
      <w:pPr>
        <w:rPr>
          <w:rFonts w:ascii="TimesNewRomanPSMT" w:hAnsi="TimesNewRomanPSMT"/>
          <w:color w:val="000000"/>
          <w:sz w:val="30"/>
        </w:rPr>
      </w:pPr>
      <w:r>
        <w:rPr>
          <w:rFonts w:ascii="TimesNewRomanPSMT" w:hAnsi="TimesNewRomanPSMT"/>
          <w:color w:val="000000"/>
          <w:sz w:val="30"/>
        </w:rPr>
        <w:t xml:space="preserve">perceived or invented reality, and it does such a good job of explaining our </w:t>
      </w:r>
    </w:p>
    <w:p>
      <w:pPr>
        <w:rPr>
          <w:rFonts w:ascii="TimesNewRomanPSMT" w:hAnsi="TimesNewRomanPSMT"/>
          <w:color w:val="000000"/>
          <w:sz w:val="30"/>
        </w:rPr>
      </w:pPr>
      <w:r>
        <w:rPr>
          <w:rFonts w:ascii="TimesNewRomanPSMT" w:hAnsi="TimesNewRomanPSMT"/>
          <w:color w:val="000000"/>
          <w:sz w:val="30"/>
        </w:rPr>
        <w:t xml:space="preserve">behavior that it becomes the hub around which the rest of the world seems </w:t>
      </w:r>
    </w:p>
    <w:p>
      <w:pPr>
        <w:rPr>
          <w:rFonts w:ascii="TimesNewRomanPSMT" w:hAnsi="TimesNewRomanPSMT"/>
          <w:color w:val="000000"/>
          <w:sz w:val="30"/>
        </w:rPr>
      </w:pPr>
      <w:r>
        <w:rPr>
          <w:rFonts w:ascii="TimesNewRomanPSMT" w:hAnsi="TimesNewRomanPSMT"/>
          <w:color w:val="000000"/>
          <w:sz w:val="30"/>
        </w:rPr>
        <w:t xml:space="preserve">to rotate. But this “I” notion is just a shorthand for a vast mass of seething </w:t>
      </w:r>
    </w:p>
    <w:p>
      <w:pPr>
        <w:rPr>
          <w:rFonts w:ascii="TimesNewRomanPSMT" w:hAnsi="TimesNewRomanPSMT"/>
          <w:color w:val="000000"/>
          <w:sz w:val="30"/>
        </w:rPr>
      </w:pPr>
      <w:r>
        <w:rPr>
          <w:rFonts w:ascii="TimesNewRomanPSMT" w:hAnsi="TimesNewRomanPSMT"/>
          <w:color w:val="000000"/>
          <w:sz w:val="30"/>
        </w:rPr>
        <w:t xml:space="preserve">and churning of which we are necessarily unaware. …. We live in a state of blessed ignorance, but it is also a state of marvelous enlightenment, for it involves floating in a universe of mid-level categories of our own creation — categories that function incredibly well as survival enhancers. </w:t>
      </w:r>
      <w:r>
        <w:rPr>
          <w:rFonts w:ascii="TimesNewRomanPS-BoldMT" w:hAnsi="TimesNewRomanPS-BoldMT"/>
          <w:b/>
          <w:color w:val="000000"/>
          <w:sz w:val="34"/>
        </w:rPr>
        <w:t>I Am a Strange Loop.</w:t>
      </w:r>
      <w:r>
        <w:rPr>
          <w:rFonts w:ascii="TimesNewRomanPS-BoldMT" w:hAnsi="TimesNewRomanPS-BoldMT"/>
          <w:b w:val="0"/>
          <w:bCs w:val="0"/>
          <w:color w:val="000000"/>
          <w:sz w:val="34"/>
        </w:rPr>
        <w:t xml:space="preserve"> </w:t>
      </w:r>
      <w:r>
        <w:rPr>
          <w:rFonts w:ascii="TimesNewRomanPSMT" w:hAnsi="TimesNewRomanPSMT"/>
          <w:color w:val="000000"/>
          <w:sz w:val="30"/>
        </w:rPr>
        <w:t xml:space="preserve">In the end, we self-perceiving, self-inventing, locked-in mirages are little miracles of self-reference. </w:t>
      </w:r>
    </w:p>
    <w:p>
      <w:pPr>
        <w:rPr>
          <w:rFonts w:ascii="TimesNewRomanPSMT" w:hAnsi="TimesNewRomanPSMT"/>
          <w:color w:val="000000"/>
          <w:sz w:val="30"/>
        </w:rPr>
      </w:pPr>
    </w:p>
    <w:p>
      <w:pPr>
        <w:widowControl/>
        <w:jc w:val="left"/>
      </w:pPr>
    </w:p>
    <w:p>
      <w:pPr>
        <w:widowControl/>
        <w:jc w:val="left"/>
      </w:pPr>
      <w:r>
        <w:t>[again, the mind-EW and the macro-EW and the micro-EW…]</w:t>
      </w:r>
    </w:p>
    <w:p>
      <w:pPr>
        <w:widowControl/>
        <w:jc w:val="left"/>
      </w:pPr>
    </w:p>
    <w:p>
      <w:pPr>
        <w:widowControl/>
        <w:jc w:val="left"/>
        <w:rPr>
          <w:b/>
          <w:bCs/>
        </w:rPr>
      </w:pPr>
      <w:r>
        <w:rPr>
          <w:b/>
          <w:bCs/>
        </w:rPr>
        <w:t xml:space="preserve">General comments: </w:t>
      </w:r>
    </w:p>
    <w:p>
      <w:pPr>
        <w:widowControl/>
        <w:jc w:val="left"/>
      </w:pPr>
      <w:r>
        <w:t xml:space="preserve">- the entire book is constructed in a paradigm exactly as it is my EDWs perspective!!!!! </w:t>
      </w:r>
    </w:p>
    <w:p>
      <w:pPr>
        <w:widowControl/>
        <w:jc w:val="left"/>
      </w:pPr>
      <w:r>
        <w:t>- the self is not in the brain, it is an internal world, an elan mental which it is described exactly as my self is described in my article from 2005!!!!!!</w:t>
      </w:r>
    </w:p>
    <w:p>
      <w:pPr>
        <w:widowControl/>
        <w:jc w:val="left"/>
      </w:pPr>
      <w:r>
        <w:t>- H. claims that the entire knowledge is the self!!!!! I have a principle in my article 2005 which it is exactly like his idea!!!!</w:t>
      </w:r>
    </w:p>
    <w:p>
      <w:pPr>
        <w:widowControl/>
        <w:jc w:val="left"/>
      </w:pPr>
      <w:r>
        <w:t>- The book is worst than Zizek’s book from 2006 (see above) Introducing Godel, H. tries to furnish arguments for supporting his perspective. I don’t believe it is possible to discover the EDWs working on Godel!!!! H. introduces this as argument, just to furnish us “his argument” of constructing his approach.</w:t>
      </w:r>
    </w:p>
    <w:p>
      <w:pPr>
        <w:widowControl/>
        <w:jc w:val="left"/>
      </w:pPr>
      <w:r>
        <w:t xml:space="preserve">- The title of the book “I am a strange loop” mirrors exactly my the mind-EW (the self-EW). Why did H. introduce “strange” in the equation with the brain? We cannot find it in the brain! Just because it is about EDWs!!!!! INCREDIBLE similar idea to my idea. </w:t>
      </w:r>
    </w:p>
    <w:p>
      <w:pPr>
        <w:widowControl/>
        <w:jc w:val="left"/>
      </w:pPr>
      <w:r>
        <w:t>- Even if the book is quite gib, only few authors are quoted, same chapters are about mathematics, I believed this book could be written in TWO-Three months!!! It is just my opinion….</w:t>
      </w:r>
    </w:p>
    <w:p>
      <w:pPr>
        <w:widowControl/>
        <w:jc w:val="left"/>
      </w:pPr>
    </w:p>
    <w:p>
      <w:pPr>
        <w:widowControl/>
        <w:jc w:val="left"/>
        <w:rPr>
          <w:rFonts w:ascii="Times New Roman" w:hAnsi="Times New Roman"/>
        </w:rPr>
      </w:pPr>
    </w:p>
    <w:p>
      <w:pPr>
        <w:widowControl/>
        <w:jc w:val="left"/>
        <w:rPr>
          <w:rFonts w:ascii="Times New Roman" w:hAnsi="Times New Roman"/>
          <w:color w:val="000000"/>
          <w:sz w:val="48"/>
        </w:rPr>
      </w:pPr>
      <w:r>
        <w:rPr>
          <w:rFonts w:ascii="Times New Roman" w:hAnsi="Times New Roman"/>
          <w:color w:val="000000"/>
          <w:sz w:val="48"/>
        </w:rPr>
        <w:t xml:space="preserve">AFTER FINITUDE </w:t>
      </w:r>
    </w:p>
    <w:p>
      <w:pPr>
        <w:rPr>
          <w:rFonts w:ascii="Times New Roman" w:hAnsi="Times New Roman"/>
          <w:color w:val="000000"/>
          <w:sz w:val="36"/>
        </w:rPr>
      </w:pPr>
      <w:r>
        <w:rPr>
          <w:rFonts w:ascii="Times New Roman" w:hAnsi="Times New Roman"/>
          <w:color w:val="000000"/>
          <w:sz w:val="36"/>
        </w:rPr>
        <w:t xml:space="preserve">An Essay on the Necessity of </w:t>
      </w:r>
    </w:p>
    <w:p>
      <w:pPr>
        <w:rPr>
          <w:rFonts w:ascii="Times New Roman" w:hAnsi="Times New Roman"/>
          <w:color w:val="000000"/>
          <w:sz w:val="36"/>
        </w:rPr>
      </w:pPr>
      <w:r>
        <w:rPr>
          <w:rFonts w:ascii="Times New Roman" w:hAnsi="Times New Roman"/>
          <w:color w:val="000000"/>
          <w:sz w:val="36"/>
        </w:rPr>
        <w:t xml:space="preserve">Contingency </w:t>
      </w:r>
    </w:p>
    <w:p>
      <w:pPr>
        <w:rPr>
          <w:rFonts w:ascii="Times New Roman" w:hAnsi="Times New Roman"/>
          <w:color w:val="000000"/>
          <w:sz w:val="28"/>
        </w:rPr>
      </w:pPr>
      <w:r>
        <w:rPr>
          <w:rFonts w:ascii="Times New Roman" w:hAnsi="Times New Roman"/>
          <w:color w:val="000000"/>
          <w:sz w:val="28"/>
        </w:rPr>
        <w:t>Quentin Meillassoux 2008 (2006 in French)</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[the main notion is “correlation” quite similar to my “correspondence”. This is the notion introduced in the frist chapters.]</w:t>
      </w:r>
    </w:p>
    <w:p>
      <w:pPr>
        <w:rPr>
          <w:rFonts w:ascii="Times New Roman" w:hAnsi="Times New Roman"/>
          <w:color w:val="000000"/>
          <w:sz w:val="28"/>
        </w:rPr>
      </w:pPr>
    </w:p>
    <w:p>
      <w:pPr>
        <w:rPr>
          <w:rFonts w:ascii="Times New Roman" w:hAnsi="Times New Roman"/>
        </w:rPr>
      </w:pPr>
      <w:r>
        <w:rPr>
          <w:rFonts w:ascii="Times New Roman" w:hAnsi="Times New Roman"/>
          <w:color w:val="000000"/>
          <w:sz w:val="28"/>
        </w:rPr>
        <w:t xml:space="preserve">17 </w:t>
      </w:r>
      <w:r>
        <w:rPr>
          <w:rFonts w:ascii="Times New Roman" w:hAnsi="Times New Roman"/>
          <w:color w:val="000000"/>
          <w:sz w:val="18"/>
        </w:rPr>
        <w:t xml:space="preserve">In other words, the fact that correlation dominates contemporary philosophy in no way implies the dominance of philosophies of </w:t>
      </w:r>
      <w:r>
        <w:rPr>
          <w:rFonts w:ascii="Times New Roman" w:hAnsi="Times New Roman"/>
          <w:i/>
          <w:color w:val="000000"/>
          <w:sz w:val="18"/>
        </w:rPr>
        <w:t xml:space="preserve">representation. </w:t>
      </w:r>
      <w:r>
        <w:rPr>
          <w:rFonts w:ascii="Times New Roman" w:hAnsi="Times New Roman"/>
          <w:color w:val="000000"/>
          <w:sz w:val="18"/>
        </w:rPr>
        <w:t>It is possible to criticize the latter in the name of a more originary correlation between thought and being. And in fact, the critiques of representation have not signalled a break with correlation, i.e. a simple return to dogmatism.</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[We have an article about representation in 2001. Correlation is quite similar with my “correspondence”…]</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 xml:space="preserve">23 </w:t>
      </w:r>
      <w:r>
        <w:rPr>
          <w:rFonts w:ascii="Times New Roman" w:hAnsi="Times New Roman"/>
          <w:color w:val="000000"/>
          <w:sz w:val="18"/>
        </w:rPr>
        <w:t xml:space="preserve">But correlationism is not a metaphysics: it does not hypostatize the correlation; rather, it invokes the correlation to curb every hypostatization, every substantialization of an object of knowledge which would turn the latter into a being existing in and of itself. </w:t>
      </w:r>
    </w:p>
    <w:p>
      <w:pPr>
        <w:rPr>
          <w:rFonts w:ascii="Times New Roman" w:hAnsi="Times New Roman"/>
          <w:color w:val="000000"/>
          <w:sz w:val="28"/>
        </w:rPr>
      </w:pP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[quite close to my meaning of correspondence…]</w:t>
      </w:r>
    </w:p>
    <w:p>
      <w:pPr>
        <w:rPr>
          <w:rFonts w:ascii="Times New Roman" w:hAnsi="Times New Roman"/>
          <w:color w:val="000000"/>
          <w:sz w:val="28"/>
        </w:rPr>
      </w:pPr>
    </w:p>
    <w:p>
      <w:pPr>
        <w:rPr>
          <w:rFonts w:ascii="Times New Roman" w:hAnsi="Times New Roman"/>
        </w:rPr>
      </w:pPr>
      <w:r>
        <w:rPr>
          <w:rFonts w:ascii="Times New Roman" w:hAnsi="Times New Roman"/>
          <w:color w:val="000000"/>
          <w:sz w:val="18"/>
        </w:rPr>
        <w:t xml:space="preserve">elementary confusion between the empirical and the transcendental level of the problem under consideration. 'The empirical question is that of knowing how </w:t>
      </w:r>
      <w:r>
        <w:rPr>
          <w:rFonts w:ascii="Times New Roman" w:hAnsi="Times New Roman"/>
          <w:i/>
          <w:color w:val="000000"/>
          <w:sz w:val="18"/>
        </w:rPr>
        <w:t xml:space="preserve">bodies </w:t>
      </w:r>
      <w:r>
        <w:rPr>
          <w:rFonts w:ascii="Times New Roman" w:hAnsi="Times New Roman"/>
          <w:color w:val="000000"/>
          <w:sz w:val="18"/>
        </w:rPr>
        <w:t xml:space="preserve">that were organic prior to becoming conscious appeared in an environment which is itself physical. The transcendental question </w:t>
      </w:r>
    </w:p>
    <w:p>
      <w:pPr>
        <w:rPr>
          <w:rFonts w:ascii="Times New Roman" w:hAnsi="Times New Roman"/>
        </w:rPr>
      </w:pPr>
      <w:r>
        <w:rPr>
          <w:rFonts w:ascii="Times New Roman" w:hAnsi="Times New Roman"/>
          <w:color w:val="000000"/>
          <w:sz w:val="18"/>
        </w:rPr>
        <w:t xml:space="preserve">consists in determining how the </w:t>
      </w:r>
      <w:r>
        <w:rPr>
          <w:rFonts w:ascii="Times New Roman" w:hAnsi="Times New Roman"/>
          <w:i/>
          <w:color w:val="000000"/>
          <w:sz w:val="18"/>
        </w:rPr>
        <w:t xml:space="preserve">science </w:t>
      </w:r>
      <w:r>
        <w:rPr>
          <w:rFonts w:ascii="Times New Roman" w:hAnsi="Times New Roman"/>
          <w:color w:val="000000"/>
          <w:sz w:val="18"/>
        </w:rPr>
        <w:t xml:space="preserve">of this physical emergence of life and consciousness is possible. Now, these two levels of thought - the empirical and the transcendental - are like the two faces of a flat sheet of paper: they are absolutely inseparable but they never intersect. </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[exactly my idea of EDWs, the mind-EW and the body which belongs to the macro-EW]</w:t>
      </w:r>
    </w:p>
    <w:p>
      <w:pPr>
        <w:rPr>
          <w:rFonts w:ascii="AGaramondPro-Regular" w:hAnsi="AGaramondPro-Regular"/>
          <w:color w:val="000000"/>
          <w:sz w:val="28"/>
        </w:rPr>
      </w:pPr>
    </w:p>
    <w:p>
      <w:r>
        <w:t xml:space="preserve">42-3-4 </w:t>
      </w:r>
      <w:r>
        <w:rPr>
          <w:rFonts w:ascii="AGaramondPro-Regular" w:hAnsi="AGaramondPro-Regular"/>
          <w:color w:val="000000"/>
          <w:sz w:val="18"/>
        </w:rPr>
        <w:t xml:space="preserve">Consequently, it is perfectly admissible for you to say that bodies, which provide the </w:t>
      </w:r>
    </w:p>
    <w:p>
      <w:r>
        <w:rPr>
          <w:rFonts w:ascii="AGaramondPro-Regular" w:hAnsi="AGaramondPro-Regular"/>
          <w:color w:val="000000"/>
          <w:sz w:val="18"/>
        </w:rPr>
        <w:t xml:space="preserve">objective support for subjects, are born and perish in time, but you cannot say the same about the conditions which permit knowledge of such a fact. If you do, you have simply violated one of the basic requirements for the transcendental - but you have not thereby refuted it, you have simply disregarded it. Thus you cannot claim that your problem is "ontological" rather than empirical, since your problem of the arche-fossil </w:t>
      </w:r>
      <w:r>
        <w:rPr>
          <w:rFonts w:ascii="AGaramondPro-Italic" w:hAnsi="AGaramondPro-Italic"/>
          <w:i/>
          <w:color w:val="000000"/>
          <w:sz w:val="18"/>
        </w:rPr>
        <w:t xml:space="preserve">is </w:t>
      </w:r>
      <w:r>
        <w:rPr>
          <w:rFonts w:ascii="AGaramondPro-Regular" w:hAnsi="AGaramondPro-Regular"/>
          <w:color w:val="000000"/>
          <w:sz w:val="18"/>
        </w:rPr>
        <w:t xml:space="preserve">empirical, and only empirical - it pertains to objects. As for the transcendental conditions of cognition, they cannot be said to arise or to disappear - not because they are eternal but because they are "outside time" and "outside space" -they remain out of reach of the scientific discourse about objects because they provide the forms for this discourse. Every attempt to subordinate them to the science whose exercise they allow is inherently doomed to elide the very meaning of the transcendental.' Here we have a classic defence of Kantian idealism - the charge of conflating the empirical and the transcendental - but one which, in the present case, remains entirely ineffectual. The core of such a rejoinder consists in immunizing the conditions </w:t>
      </w:r>
      <w:r>
        <w:rPr>
          <w:rFonts w:ascii="AGaramondPro-Italic" w:hAnsi="AGaramondPro-Italic"/>
          <w:i/>
          <w:color w:val="000000"/>
          <w:sz w:val="18"/>
        </w:rPr>
        <w:t xml:space="preserve">\ </w:t>
      </w:r>
      <w:r>
        <w:rPr>
          <w:rFonts w:ascii="AGaramondPro-Regular" w:hAnsi="AGaramondPro-Regular"/>
          <w:color w:val="000000"/>
          <w:sz w:val="18"/>
        </w:rPr>
        <w:t xml:space="preserve">of knowledge from any discourse bearing on the objects of science by i arguing that a transcendental condition is not an object, and hence simply does not exist. The notion of condition allows one to 'de-ontologize' the transcendental by putting it out of reach of any reflection about being. But if the transcendental philosopher wishes to play with the notion of condition in this way, he is not likely to prevail for very long. Here is why. We are told that the transcendental does not exist because it does not exist in the way in which objects exist. Granted, but even if we concede that the transcendental subject does not exist in the way in which objects exist, one still has to say that </w:t>
      </w:r>
      <w:r>
        <w:rPr>
          <w:rFonts w:ascii="AGaramondPro-Italic" w:hAnsi="AGaramondPro-Italic"/>
          <w:i/>
          <w:color w:val="000000"/>
          <w:sz w:val="18"/>
        </w:rPr>
        <w:t xml:space="preserve">there is a </w:t>
      </w:r>
      <w:r>
        <w:rPr>
          <w:rFonts w:ascii="AGaramondPro-Regular" w:hAnsi="AGaramondPro-Regular"/>
          <w:color w:val="000000"/>
          <w:sz w:val="18"/>
        </w:rPr>
        <w:t xml:space="preserve">transcendental subject, rather than no subject. Moreover, nothing prevents us from reflecting in turn on the conditions under which </w:t>
      </w:r>
    </w:p>
    <w:p>
      <w:r>
        <w:rPr>
          <w:rFonts w:ascii="AGaramondPro-Regular" w:hAnsi="AGaramondPro-Regular"/>
          <w:color w:val="000000"/>
          <w:sz w:val="18"/>
        </w:rPr>
        <w:t xml:space="preserve">there is a transcendental subject. And among these conditions we find that there can only be a transcendental subject on condition that such a subject </w:t>
      </w:r>
      <w:r>
        <w:rPr>
          <w:rFonts w:ascii="AGaramondPro-Italic" w:hAnsi="AGaramondPro-Italic"/>
          <w:i/>
          <w:color w:val="000000"/>
          <w:sz w:val="18"/>
        </w:rPr>
        <w:t>takes place.</w:t>
      </w:r>
    </w:p>
    <w:p>
      <w:r>
        <w:rPr>
          <w:rFonts w:ascii="AGaramondPro-Italic" w:hAnsi="AGaramondPro-Italic"/>
          <w:i/>
          <w:color w:val="000000"/>
          <w:sz w:val="18"/>
        </w:rPr>
        <w:t xml:space="preserve">What do we mean by 'taking place'? We mean that the transcendental, insofar as it refuses all metaphysical dogmatism, </w:t>
      </w:r>
      <w:r>
        <w:rPr>
          <w:rFonts w:ascii="AGaramondPro-Regular" w:hAnsi="AGaramondPro-Regular"/>
          <w:color w:val="000000"/>
          <w:sz w:val="18"/>
        </w:rPr>
        <w:t xml:space="preserve">remains indissociable from the notion of a </w:t>
      </w:r>
      <w:r>
        <w:rPr>
          <w:rFonts w:ascii="AGaramondPro-Italic" w:hAnsi="AGaramondPro-Italic"/>
          <w:i/>
          <w:color w:val="000000"/>
          <w:sz w:val="18"/>
        </w:rPr>
        <w:t xml:space="preserve">point of view. </w:t>
      </w:r>
      <w:r>
        <w:rPr>
          <w:rFonts w:ascii="AGaramondPro-Regular" w:hAnsi="AGaramondPro-Regular"/>
          <w:color w:val="000000"/>
          <w:sz w:val="18"/>
        </w:rPr>
        <w:t xml:space="preserve">Let us suppose a subject without any point of view on the world - such a subject would have access to the world as totality, without anything escaping from its instantaneous inspection of objective reality. But such a subject would thereby violate the essential finitude of the transcendental subject - the world for it would no longer be a regulatory Idea of knowledge, but rather the transparent object of an immediately achieved and effective knowledge. Similarly, it would no longer be possible to ascribe sensible receptivity and its spatio-temporal form - one of the two sources of knowledge for Kant, along with the understanding - to </w:t>
      </w:r>
    </w:p>
    <w:p>
      <w:r>
        <w:rPr>
          <w:rFonts w:ascii="AGaramondPro-Regular" w:hAnsi="AGaramondPro-Regular"/>
          <w:color w:val="000000"/>
          <w:sz w:val="18"/>
        </w:rPr>
        <w:t xml:space="preserve">such a subject, which would therefore be capable of totalizing the real infinity of whatever is contained in each of these forms…. </w:t>
      </w:r>
    </w:p>
    <w:p>
      <w:r>
        <w:rPr>
          <w:rFonts w:ascii="AGaramondPro-Regular" w:hAnsi="AGaramondPro-Regular"/>
          <w:color w:val="000000"/>
          <w:sz w:val="18"/>
        </w:rPr>
        <w:t xml:space="preserve">Granted, the transcendental is the condition for knowledge of bodies, but it is necessary to add that the body is also the condition for the taking place of the transcendental. That the transcendental subject has </w:t>
      </w:r>
      <w:r>
        <w:rPr>
          <w:rFonts w:ascii="AGaramondPro-Italic" w:hAnsi="AGaramondPro-Italic"/>
          <w:i/>
          <w:color w:val="000000"/>
          <w:sz w:val="18"/>
        </w:rPr>
        <w:t xml:space="preserve">this </w:t>
      </w:r>
      <w:r>
        <w:rPr>
          <w:rFonts w:ascii="AGaramondPro-Regular" w:hAnsi="AGaramondPro-Regular"/>
          <w:color w:val="000000"/>
          <w:sz w:val="18"/>
        </w:rPr>
        <w:t xml:space="preserve">or that body is an empirical matter, but that </w:t>
      </w:r>
      <w:r>
        <w:rPr>
          <w:rFonts w:ascii="AGaramondPro-Italic" w:hAnsi="AGaramondPro-Italic"/>
          <w:i/>
          <w:color w:val="000000"/>
          <w:sz w:val="18"/>
        </w:rPr>
        <w:t xml:space="preserve">it has </w:t>
      </w:r>
      <w:r>
        <w:rPr>
          <w:rFonts w:ascii="AGaramondPro-Regular" w:hAnsi="AGaramondPro-Regular"/>
          <w:color w:val="000000"/>
          <w:sz w:val="18"/>
        </w:rPr>
        <w:t xml:space="preserve">a body is a nonempirical condition of its taking place - the body, one could say, is the 'retro-transcendental' condition for the subject of </w:t>
      </w:r>
    </w:p>
    <w:p>
      <w:r>
        <w:rPr>
          <w:rFonts w:ascii="AGaramondPro-Regular" w:hAnsi="AGaramondPro-Regular"/>
          <w:color w:val="000000"/>
          <w:sz w:val="18"/>
        </w:rPr>
        <w:t xml:space="preserve">knowledge. We will invoke an established distinction here and say that a subject is </w:t>
      </w:r>
      <w:r>
        <w:rPr>
          <w:rFonts w:ascii="AGaramondPro-Italic" w:hAnsi="AGaramondPro-Italic"/>
          <w:i/>
          <w:color w:val="000000"/>
          <w:sz w:val="18"/>
        </w:rPr>
        <w:t xml:space="preserve">instantiated </w:t>
      </w:r>
      <w:r>
        <w:rPr>
          <w:rFonts w:ascii="AGaramondPro-Regular" w:hAnsi="AGaramondPro-Regular"/>
          <w:color w:val="000000"/>
          <w:sz w:val="18"/>
        </w:rPr>
        <w:t xml:space="preserve">rather than </w:t>
      </w:r>
      <w:r>
        <w:rPr>
          <w:rFonts w:ascii="AGaramondPro-Italic" w:hAnsi="AGaramondPro-Italic"/>
          <w:i/>
          <w:color w:val="000000"/>
          <w:sz w:val="18"/>
        </w:rPr>
        <w:t xml:space="preserve">exemplified </w:t>
      </w:r>
      <w:r>
        <w:rPr>
          <w:rFonts w:ascii="AGaramondPro-Regular" w:hAnsi="AGaramondPro-Regular"/>
          <w:color w:val="000000"/>
          <w:sz w:val="18"/>
        </w:rPr>
        <w:t xml:space="preserve">by a thinking body. An entity is said to be instantiated by an individual when that entity does not exist apart from its individuation; and it is said to be merely exemplified by an individual if one assumes that the entity also exists apart from its individuation. Thus, in Plato, the entity 'man' is merely exemplified by the perceptible individual man since it also exists - and exists above all - as an </w:t>
      </w:r>
    </w:p>
    <w:p>
      <w:pPr>
        <w:rPr>
          <w:rFonts w:ascii="AGaramondPro-Regular" w:hAnsi="AGaramondPro-Regular"/>
          <w:color w:val="000000"/>
          <w:sz w:val="18"/>
        </w:rPr>
      </w:pPr>
      <w:r>
        <w:rPr>
          <w:rFonts w:ascii="AGaramondPro-Regular" w:hAnsi="AGaramondPro-Regular"/>
          <w:color w:val="000000"/>
          <w:sz w:val="18"/>
        </w:rPr>
        <w:t>Idea. By way of contrast, for an empiricist, the species 'man' is instantiated by individual men because this species does not exist apart from the individuals in which it is incarnated</w:t>
      </w:r>
    </w:p>
    <w:p>
      <w:pPr>
        <w:rPr>
          <w:rFonts w:ascii="AGaramondPro-Regular" w:hAnsi="AGaramondPro-Regular"/>
          <w:color w:val="000000"/>
          <w:sz w:val="18"/>
        </w:rPr>
      </w:pPr>
    </w:p>
    <w:p>
      <w:pPr>
        <w:rPr>
          <w:rFonts w:ascii="AGaramondPro-Italic" w:hAnsi="AGaramondPro-Italic"/>
          <w:i/>
          <w:color w:val="000000"/>
          <w:sz w:val="18"/>
        </w:rPr>
      </w:pPr>
    </w:p>
    <w:p>
      <w:pPr>
        <w:rPr>
          <w:rFonts w:ascii="AGaramondPro-Regular" w:hAnsi="AGaramondPro-Regular"/>
          <w:color w:val="000000"/>
          <w:sz w:val="18"/>
        </w:rPr>
      </w:pPr>
      <w:r>
        <w:rPr>
          <w:rFonts w:ascii="AGaramondPro-Regular" w:hAnsi="AGaramondPro-Regular"/>
          <w:color w:val="000000"/>
          <w:sz w:val="18"/>
        </w:rPr>
        <w:t>[exactly the “I” from my article 2005! where I mentioned Kant as the basisi for my approach!!!! My self is exactly as an Ideea, i.e. as an EW!!!]</w:t>
      </w:r>
    </w:p>
    <w:p>
      <w:pPr>
        <w:rPr>
          <w:rFonts w:ascii="AGaramondPro-Regular" w:hAnsi="AGaramondPro-Regular"/>
          <w:color w:val="000000"/>
          <w:sz w:val="18"/>
        </w:rPr>
      </w:pPr>
    </w:p>
    <w:p>
      <w:r>
        <w:rPr>
          <w:rFonts w:ascii="AGaramondPro-Regular" w:hAnsi="AGaramondPro-Regular"/>
          <w:color w:val="000000"/>
          <w:sz w:val="18"/>
        </w:rPr>
        <w:t xml:space="preserve">45-6 But it is clear that what distinguishes transcendental idealism from speculative idealism is the fact that the former does not posit the existence of the transcendental subject apart from its bodily individuation - otherwise, it would be guilty of speculatively hypostatizing it as an ideal and absolute subject. Thus the subject is instantiated rather than exemplified by thinking bodies. But if this is so, then when we raise the question of the emergence of thinking bodies in time we are also raising the question of </w:t>
      </w:r>
      <w:r>
        <w:rPr>
          <w:rFonts w:ascii="AGaramondPro-Italic" w:hAnsi="AGaramondPro-Italic"/>
          <w:i/>
          <w:color w:val="000000"/>
          <w:sz w:val="18"/>
        </w:rPr>
        <w:t xml:space="preserve">the temporality of the conditions of instantiation, and hence of the taking place of the transcendental as such. </w:t>
      </w:r>
      <w:r>
        <w:rPr>
          <w:rFonts w:ascii="AGaramondPro-Regular" w:hAnsi="AGaramondPro-Regular"/>
          <w:color w:val="000000"/>
          <w:sz w:val="18"/>
        </w:rPr>
        <w:t xml:space="preserve">Objective bodies may not be a sufficient condition for the taking place of the transcendental, but </w:t>
      </w:r>
    </w:p>
    <w:p>
      <w:r>
        <w:rPr>
          <w:rFonts w:ascii="AGaramondPro-Regular" w:hAnsi="AGaramondPro-Regular"/>
          <w:color w:val="000000"/>
          <w:sz w:val="18"/>
        </w:rPr>
        <w:t xml:space="preserve">they are certainly a necessary condition for it. We thereby discover that the time of science temporalizes and spatializes the emergence of living bodies; that is to say, </w:t>
      </w:r>
      <w:r>
        <w:rPr>
          <w:rFonts w:ascii="AGaramondPro-Italic" w:hAnsi="AGaramondPro-Italic"/>
          <w:i/>
          <w:color w:val="000000"/>
          <w:sz w:val="18"/>
        </w:rPr>
        <w:t xml:space="preserve">the emergence of the conditions for the taking place of the transcendental. </w:t>
      </w:r>
      <w:r>
        <w:rPr>
          <w:rFonts w:ascii="AGaramondPro-Regular" w:hAnsi="AGaramondPro-Regular"/>
          <w:color w:val="000000"/>
          <w:sz w:val="18"/>
        </w:rPr>
        <w:t xml:space="preserve">What effectively emerged with living bodies were the instantiations of the subject, its character as point-of-view-on-the-world. The fact that subjects emerged here on this earth or existed elsewhere is a purely empirical matter. But the fact that subjects </w:t>
      </w:r>
      <w:r>
        <w:rPr>
          <w:rFonts w:ascii="AGaramondPro-Italic" w:hAnsi="AGaramondPro-Italic"/>
          <w:i/>
          <w:color w:val="000000"/>
          <w:sz w:val="18"/>
        </w:rPr>
        <w:t xml:space="preserve">appeared ~ </w:t>
      </w:r>
      <w:r>
        <w:rPr>
          <w:rFonts w:ascii="AGaramondPro-Regular" w:hAnsi="AGaramondPro-Regular"/>
          <w:color w:val="000000"/>
          <w:sz w:val="18"/>
        </w:rPr>
        <w:t xml:space="preserve">simply appeared - </w:t>
      </w:r>
      <w:r>
        <w:rPr>
          <w:rFonts w:ascii="AGaramondPro-Italic" w:hAnsi="AGaramondPro-Italic"/>
          <w:i/>
          <w:color w:val="000000"/>
          <w:sz w:val="18"/>
        </w:rPr>
        <w:t xml:space="preserve">in </w:t>
      </w:r>
      <w:r>
        <w:rPr>
          <w:rFonts w:ascii="AGaramondPro-Regular" w:hAnsi="AGaramondPro-Regular"/>
          <w:color w:val="000000"/>
          <w:sz w:val="18"/>
        </w:rPr>
        <w:t xml:space="preserve">time and space, instantiated by bodies, is a matter that pertains indissociably both to objective bodies and to transcendental subjects. </w:t>
      </w: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[exactly my Self]</w:t>
      </w:r>
    </w:p>
    <w:p>
      <w:pPr>
        <w:rPr>
          <w:rFonts w:ascii="AGaramondPro-Regular" w:hAnsi="AGaramondPro-Regular"/>
          <w:color w:val="000000"/>
          <w:sz w:val="18"/>
        </w:rPr>
      </w:pPr>
    </w:p>
    <w:p>
      <w:r>
        <w:rPr>
          <w:rFonts w:ascii="AGaramondPro-Regular" w:hAnsi="AGaramondPro-Regular"/>
          <w:color w:val="000000"/>
          <w:sz w:val="18"/>
        </w:rPr>
        <w:t xml:space="preserve">49 To think ancestrality is to think a world without thought - a world without the givenness of the world. It is therefore incumbent upon us to break with the ontological requisite of the moderns, according to which to </w:t>
      </w:r>
      <w:r>
        <w:rPr>
          <w:rFonts w:ascii="AGaramondPro-Italic" w:hAnsi="AGaramondPro-Italic"/>
          <w:i/>
          <w:color w:val="000000"/>
          <w:sz w:val="18"/>
        </w:rPr>
        <w:t xml:space="preserve">be is to be a correlate. </w:t>
      </w: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[exactly my EDWs!!!]</w:t>
      </w:r>
    </w:p>
    <w:p>
      <w:pPr>
        <w:rPr>
          <w:rFonts w:ascii="AGaramondPro-Regular" w:hAnsi="AGaramondPro-Regular"/>
          <w:color w:val="000000"/>
          <w:sz w:val="18"/>
        </w:rPr>
      </w:pPr>
    </w:p>
    <w:p>
      <w:r>
        <w:rPr>
          <w:rFonts w:ascii="AGaramondPro-Regular" w:hAnsi="AGaramondPro-Regular"/>
          <w:color w:val="000000"/>
          <w:sz w:val="18"/>
        </w:rPr>
        <w:t xml:space="preserve">58 In order to preserve the meaning of ancestral statements without regressing to dogmatism, </w:t>
      </w:r>
      <w:r>
        <w:rPr>
          <w:rFonts w:ascii="AGaramondPro-Italic" w:hAnsi="AGaramondPro-Italic"/>
          <w:i/>
          <w:color w:val="000000"/>
          <w:sz w:val="18"/>
        </w:rPr>
        <w:t xml:space="preserve">we must uncover an absolute necessity that does not reinstate any form of absolutely necessary entity. </w:t>
      </w:r>
      <w:r>
        <w:rPr>
          <w:rFonts w:ascii="AGaramondPro-Regular" w:hAnsi="AGaramondPro-Regular"/>
          <w:color w:val="000000"/>
          <w:sz w:val="18"/>
        </w:rPr>
        <w:t xml:space="preserve">In other words, we must think an absolute necessity without thinking anything that is absolutely necessary. </w:t>
      </w: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[it is exactly rejecting the absolut and accepting the EDWs!!]</w:t>
      </w:r>
    </w:p>
    <w:p>
      <w:pPr>
        <w:rPr>
          <w:rFonts w:ascii="AGaramondPro-Regular" w:hAnsi="AGaramondPro-Regular"/>
          <w:color w:val="000000"/>
          <w:sz w:val="18"/>
        </w:rPr>
      </w:pPr>
    </w:p>
    <w:p>
      <w:r>
        <w:rPr>
          <w:rFonts w:ascii="AGaramondPro-Regular" w:hAnsi="AGaramondPro-Regular"/>
          <w:color w:val="000000"/>
          <w:sz w:val="18"/>
        </w:rPr>
        <w:t xml:space="preserve">87 Yet this first wave of the counter-offensive against correlationism came to grief against the second principle of correlationism - that of the essential facticity of the correlation, which has proven to be its most profound decision - the one which disqualifies idealist as well as realist dogmatism. Accordingly, the trail we have to follow is already marked out for us - if an absolute capable of withstanding the ravages of the correlationist circle remains conceivable, it can only be the one that results from the absolutization of the strong model's second decision - </w:t>
      </w:r>
      <w:r>
        <w:rPr>
          <w:rFonts w:ascii="AGaramondPro-Italic" w:hAnsi="AGaramondPro-Italic"/>
          <w:i/>
          <w:color w:val="000000"/>
          <w:sz w:val="18"/>
        </w:rPr>
        <w:t xml:space="preserve">which is to say, facticity. </w:t>
      </w:r>
      <w:r>
        <w:rPr>
          <w:rFonts w:ascii="AGaramondPro-Regular" w:hAnsi="AGaramondPro-Regular"/>
          <w:color w:val="000000"/>
          <w:sz w:val="18"/>
        </w:rPr>
        <w:t xml:space="preserve">In other words, if we can </w:t>
      </w:r>
    </w:p>
    <w:p>
      <w:r>
        <w:rPr>
          <w:rFonts w:ascii="AGaramondPro-Regular" w:hAnsi="AGaramondPro-Regular"/>
          <w:color w:val="000000"/>
          <w:sz w:val="18"/>
        </w:rPr>
        <w:t xml:space="preserve">discover an ontological truth hidden beneath facticity; if we can succeed in grasping why the very source which lends its power to the strategy of de-absolutization through fact also furnishes the means of access to an absolute being; then we will have gained access to a truth that is invulnerable to correlationist scepticism. For this time, there will be no third principle liable to counter such an absolutization. Accordingly, we must try to understand why </w:t>
      </w:r>
      <w:r>
        <w:rPr>
          <w:rFonts w:ascii="AGaramondPro-Italic" w:hAnsi="AGaramondPro-Italic"/>
          <w:i/>
          <w:color w:val="000000"/>
          <w:sz w:val="18"/>
        </w:rPr>
        <w:t xml:space="preserve">it is not the correlation but the facticity of the correlation that constitutes the absolute. </w:t>
      </w:r>
      <w:r>
        <w:rPr>
          <w:rFonts w:ascii="AGaramondPro-Regular" w:hAnsi="AGaramondPro-Regular"/>
          <w:color w:val="000000"/>
          <w:sz w:val="18"/>
        </w:rPr>
        <w:t xml:space="preserve">We must show why thought, far from experiencing its intrinsic </w:t>
      </w:r>
      <w:r>
        <w:rPr>
          <w:rFonts w:ascii="AGaramondPro-Italic" w:hAnsi="AGaramondPro-Italic"/>
          <w:i/>
          <w:color w:val="000000"/>
          <w:sz w:val="18"/>
        </w:rPr>
        <w:t xml:space="preserve">limits </w:t>
      </w:r>
      <w:r>
        <w:rPr>
          <w:rFonts w:ascii="AGaramondPro-Regular" w:hAnsi="AGaramondPro-Regular"/>
          <w:color w:val="000000"/>
          <w:sz w:val="18"/>
        </w:rPr>
        <w:t xml:space="preserve">through facticity, experiences rather its </w:t>
      </w:r>
      <w:r>
        <w:rPr>
          <w:rFonts w:ascii="AGaramondPro-Italic" w:hAnsi="AGaramondPro-Italic"/>
          <w:i/>
          <w:color w:val="000000"/>
          <w:sz w:val="18"/>
        </w:rPr>
        <w:t xml:space="preserve">knowledge </w:t>
      </w:r>
      <w:r>
        <w:rPr>
          <w:rFonts w:ascii="AGaramondPro-Regular" w:hAnsi="AGaramondPro-Regular"/>
          <w:color w:val="000000"/>
          <w:sz w:val="18"/>
        </w:rPr>
        <w:t>of the absolute through facticity.</w:t>
      </w:r>
    </w:p>
    <w:p>
      <w:pPr>
        <w:rPr>
          <w:rFonts w:ascii="AGaramondPro-Regular" w:hAnsi="AGaramondPro-Regular"/>
          <w:color w:val="000000"/>
          <w:sz w:val="18"/>
        </w:rPr>
      </w:pP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[it is very clear in these paragraphs, the author prepares the EDWs….]</w:t>
      </w:r>
    </w:p>
    <w:p>
      <w:r>
        <w:t xml:space="preserve">88 </w:t>
      </w:r>
      <w:r>
        <w:rPr>
          <w:rFonts w:ascii="AGaramondPro-Regular" w:hAnsi="AGaramondPro-Regular"/>
          <w:color w:val="000000"/>
          <w:sz w:val="18"/>
        </w:rPr>
        <w:t xml:space="preserve">We must convert facticity into the real property whereby everything and every world is without reason, and is thereby </w:t>
      </w:r>
      <w:r>
        <w:rPr>
          <w:rFonts w:ascii="AGaramondPro-Italic" w:hAnsi="AGaramondPro-Italic"/>
          <w:i/>
          <w:color w:val="000000"/>
          <w:sz w:val="18"/>
        </w:rPr>
        <w:t xml:space="preserve">capable of actually becoming otherwise without reason. </w:t>
      </w:r>
      <w:r>
        <w:rPr>
          <w:rFonts w:ascii="AGaramondPro-Regular" w:hAnsi="AGaramondPro-Regular"/>
          <w:color w:val="000000"/>
          <w:sz w:val="18"/>
        </w:rPr>
        <w:t xml:space="preserve">We must grasp how the ultimate absence of reason, which we will refer to as 'unreason', is an absolute ontological property, and not the mark of the finitude of our knowledge. </w:t>
      </w:r>
    </w:p>
    <w:p/>
    <w:p>
      <w:r>
        <w:t>[the sama observation!]</w:t>
      </w:r>
    </w:p>
    <w:p/>
    <w:p>
      <w:r>
        <w:t xml:space="preserve">89-90 </w:t>
      </w:r>
      <w:r>
        <w:rPr>
          <w:rFonts w:ascii="AGaramondPro-Regular" w:hAnsi="AGaramondPro-Regular"/>
          <w:color w:val="000000"/>
          <w:sz w:val="18"/>
        </w:rPr>
        <w:t>By turning facticity into a property of things themselves - a property which I am alleged to know - I turn facticity from something that applies only to what is in the world into a form of contingency capable of being applied to the invariants that govern the world (i.e. its physical and logical laws). I</w:t>
      </w:r>
    </w:p>
    <w:p/>
    <w:p>
      <w:r>
        <w:t>[in my article 2005, I wrote exactly the same idea!!]</w:t>
      </w:r>
    </w:p>
    <w:p/>
    <w:p>
      <w:r>
        <w:t xml:space="preserve">120-1 </w:t>
      </w:r>
      <w:r>
        <w:rPr>
          <w:rFonts w:ascii="AGaramondPro-Regular" w:hAnsi="AGaramondPro-Regular"/>
          <w:color w:val="000000"/>
          <w:sz w:val="18"/>
        </w:rPr>
        <w:t xml:space="preserve">Thus, the very </w:t>
      </w:r>
    </w:p>
    <w:p>
      <w:r>
        <w:rPr>
          <w:rFonts w:ascii="AGaramondPro-Regular" w:hAnsi="AGaramondPro-Regular"/>
          <w:color w:val="000000"/>
          <w:sz w:val="18"/>
        </w:rPr>
        <w:t xml:space="preserve">existence of facticity would have to be described as a fact, for if nothing existed, then nothing would be factual, and consequently there would be no facticity. But the only way for me to maintain such a thesis would be by asserting a facticity of facticity, which is to say, a 'second-order' facticity. I would have to claim that there is a first-order facticity, which would be the facticity of things, and which entails that it is possible for every determinate structure or thing not to exist; but also a second-order facticity, a facticity of the facticity of things, which would entail that first-order facticity might not obtain in the absence of the </w:t>
      </w:r>
      <w:r>
        <w:rPr>
          <w:rFonts w:ascii="AGaramondPro-Italic" w:hAnsi="AGaramondPro-Italic"/>
          <w:i/>
          <w:color w:val="000000"/>
          <w:sz w:val="18"/>
        </w:rPr>
        <w:t xml:space="preserve">actual existence </w:t>
      </w:r>
      <w:r>
        <w:rPr>
          <w:rFonts w:ascii="AGaramondPro-Regular" w:hAnsi="AGaramondPro-Regular"/>
          <w:i/>
          <w:color w:val="000000"/>
          <w:sz w:val="18"/>
        </w:rPr>
        <w:t xml:space="preserve">of factual things. </w:t>
      </w:r>
    </w:p>
    <w:p>
      <w:pPr>
        <w:rPr>
          <w:rFonts w:ascii="AGaramondPro-Regular" w:hAnsi="AGaramondPro-Regular"/>
          <w:i/>
          <w:color w:val="000000"/>
          <w:sz w:val="18"/>
        </w:rPr>
      </w:pPr>
    </w:p>
    <w:p>
      <w:pPr>
        <w:rPr>
          <w:rFonts w:ascii="Times New Roman" w:hAnsi="Times New Roman"/>
          <w:i w:val="0"/>
          <w:iCs w:val="0"/>
          <w:sz w:val="24"/>
          <w:szCs w:val="24"/>
        </w:rPr>
      </w:pPr>
      <w:r>
        <w:rPr>
          <w:rFonts w:ascii="Times New Roman" w:hAnsi="Times New Roman"/>
          <w:i w:val="0"/>
          <w:iCs w:val="0"/>
          <w:color w:val="000000"/>
          <w:sz w:val="24"/>
          <w:szCs w:val="24"/>
        </w:rPr>
        <w:t>[it is about the EDWs, of course]</w:t>
      </w:r>
    </w:p>
    <w:p>
      <w:pPr>
        <w:rPr>
          <w:rFonts w:ascii="AGaramondPro-Italic" w:hAnsi="AGaramondPro-Italic"/>
          <w:i/>
          <w:color w:val="000000"/>
          <w:sz w:val="18"/>
        </w:rPr>
      </w:pPr>
    </w:p>
    <w:p>
      <w:r>
        <w:rPr>
          <w:rFonts w:ascii="AGaramondPro-Regular" w:hAnsi="AGaramondPro-Regular"/>
          <w:color w:val="000000"/>
          <w:sz w:val="18"/>
        </w:rPr>
        <w:t xml:space="preserve">I cannot think facticity </w:t>
      </w:r>
      <w:r>
        <w:rPr>
          <w:rFonts w:ascii="AGaramondPro-Italic" w:hAnsi="AGaramondPro-Italic"/>
          <w:i/>
          <w:color w:val="000000"/>
          <w:sz w:val="18"/>
        </w:rPr>
        <w:t xml:space="preserve">merely </w:t>
      </w:r>
      <w:r>
        <w:rPr>
          <w:rFonts w:ascii="AGaramondPro-Regular" w:hAnsi="AGaramondPro-Regular"/>
          <w:color w:val="000000"/>
          <w:sz w:val="18"/>
        </w:rPr>
        <w:t xml:space="preserve">as the possibility that existing things could not exist, </w:t>
      </w:r>
      <w:r>
        <w:rPr>
          <w:rFonts w:ascii="AGaramondPro-Italic" w:hAnsi="AGaramondPro-Italic"/>
          <w:i/>
          <w:color w:val="000000"/>
          <w:sz w:val="18"/>
        </w:rPr>
        <w:t xml:space="preserve">or </w:t>
      </w:r>
      <w:r>
        <w:rPr>
          <w:rFonts w:ascii="AGaramondPro-Regular" w:hAnsi="AGaramondPro-Regular"/>
          <w:color w:val="000000"/>
          <w:sz w:val="18"/>
        </w:rPr>
        <w:t xml:space="preserve">that non-existing things could exist - the persistence of the two realms of existence and non-existence provides the very condition for the conceivability of facticity. </w:t>
      </w:r>
    </w:p>
    <w:p/>
    <w:p>
      <w:r>
        <w:t>[again, we have here the EDWs!]</w:t>
      </w:r>
    </w:p>
    <w:p/>
    <w:p>
      <w:r>
        <w:t xml:space="preserve">126-7 </w:t>
      </w:r>
      <w:r>
        <w:rPr>
          <w:rFonts w:ascii="AGaramondPro-Regular" w:hAnsi="AGaramondPro-Regular"/>
          <w:color w:val="000000"/>
          <w:sz w:val="18"/>
        </w:rPr>
        <w:t xml:space="preserve">Yet it is possible to conceive of a world wherein </w:t>
      </w:r>
      <w:r>
        <w:rPr>
          <w:rFonts w:ascii="AGaramondPro-Italic" w:hAnsi="AGaramondPro-Italic"/>
          <w:i/>
          <w:color w:val="000000"/>
          <w:sz w:val="18"/>
        </w:rPr>
        <w:t xml:space="preserve">one </w:t>
      </w:r>
      <w:r>
        <w:rPr>
          <w:rFonts w:ascii="AGaramondPro-Regular" w:hAnsi="AGaramondPro-Regular"/>
          <w:color w:val="000000"/>
          <w:sz w:val="18"/>
        </w:rPr>
        <w:t xml:space="preserve">particular contradiction would be true (e.g. a mare that is not a mare), but not </w:t>
      </w:r>
      <w:r>
        <w:rPr>
          <w:rFonts w:ascii="AGaramondPro-Italic" w:hAnsi="AGaramondPro-Italic"/>
          <w:i/>
          <w:color w:val="000000"/>
          <w:sz w:val="18"/>
        </w:rPr>
        <w:t xml:space="preserve">another </w:t>
      </w:r>
      <w:r>
        <w:rPr>
          <w:rFonts w:ascii="AGaramondPro-Regular" w:hAnsi="AGaramondPro-Regular"/>
          <w:color w:val="000000"/>
          <w:sz w:val="18"/>
        </w:rPr>
        <w:t xml:space="preserve">contradiction (e.g. a featherless biped that is not a biped). Accordingly, it becomes possible to think a plurality of contradictory worlds, each different from the other. These worlds could be considered to be contingent in conformity with the speculative criteria outlined above, since it would be perfectly conceivable for them to become other than they are now - thus, a world embodying contradiction A could </w:t>
      </w:r>
      <w:r>
        <w:rPr>
          <w:rFonts w:ascii="AGaramondPro-Italic" w:hAnsi="AGaramondPro-Italic"/>
          <w:i/>
          <w:color w:val="000000"/>
          <w:sz w:val="18"/>
        </w:rPr>
        <w:t xml:space="preserve">become </w:t>
      </w:r>
      <w:r>
        <w:rPr>
          <w:rFonts w:ascii="AGaramondPro-Regular" w:hAnsi="AGaramondPro-Regular"/>
          <w:color w:val="000000"/>
          <w:sz w:val="18"/>
        </w:rPr>
        <w:t xml:space="preserve">a world no longer embodying contradiction A but contradiction B, or both A and B, etc. But if a contradictory being can be thought as contingent, then we have not refuted its possibility in light of the principle of unreason. </w:t>
      </w:r>
    </w:p>
    <w:p>
      <w:pPr>
        <w:rPr>
          <w:rFonts w:ascii="AGaramondPro-Regular" w:hAnsi="AGaramondPro-Regular"/>
          <w:color w:val="000000"/>
          <w:sz w:val="18"/>
        </w:rPr>
      </w:pPr>
    </w:p>
    <w:p>
      <w:r>
        <w:t>[it is again about the EDWs]</w:t>
      </w:r>
    </w:p>
    <w:p/>
    <w:p/>
    <w:p>
      <w:pPr>
        <w:rPr>
          <w:rFonts w:hint="default"/>
          <w:b/>
          <w:bCs/>
        </w:rPr>
      </w:pPr>
      <w:r>
        <w:rPr>
          <w:rFonts w:hint="default"/>
          <w:b/>
          <w:bCs/>
        </w:rPr>
        <w:t>Jussi Lindgren and and J Liukkonen (2021), Maxwell's equations from spacetime geometry and the role of Weyl curvature, Journal of Physics: Conference Series (2021), doi.org/10.1088/1742-6596/1956/1/012017</w:t>
      </w:r>
    </w:p>
    <w:p>
      <w:pPr>
        <w:rPr>
          <w:rFonts w:hint="default"/>
        </w:rPr>
      </w:pPr>
    </w:p>
    <w:p>
      <w:pPr>
        <w:rPr>
          <w:rFonts w:hint="default"/>
        </w:rPr>
      </w:pPr>
      <w:r>
        <w:rPr>
          <w:rFonts w:hint="default"/>
        </w:rPr>
        <w:t>Electromagnetism is a property of spacetime itself, study finds</w:t>
      </w:r>
    </w:p>
    <w:p>
      <w:pPr>
        <w:rPr>
          <w:rFonts w:hint="default"/>
        </w:rPr>
      </w:pPr>
      <w:r>
        <w:rPr>
          <w:rFonts w:hint="default"/>
        </w:rPr>
        <w:t>by Admin on 7:27 AM in Science</w:t>
      </w:r>
    </w:p>
    <w:p>
      <w:pPr>
        <w:rPr>
          <w:rFonts w:hint="default"/>
        </w:rPr>
      </w:pPr>
    </w:p>
    <w:p>
      <w:pPr>
        <w:rPr>
          <w:rFonts w:hint="default"/>
        </w:rPr>
      </w:pPr>
      <w:r>
        <w:rPr>
          <w:rFonts w:hint="default"/>
        </w:rPr>
        <w:fldChar w:fldCharType="begin"/>
      </w:r>
      <w:r>
        <w:rPr>
          <w:rFonts w:hint="default"/>
        </w:rPr>
        <w:instrText xml:space="preserve"> HYPERLINK "https://www.sciphysics.com/2021/08/electromagnetism-is-property-of_19.html?fbclid=IwAR3fO48K7tlhkL0xGjriMSpD-imlIypubFgOFPmBumGQrhmwNZP4-OMo3M0" </w:instrText>
      </w:r>
      <w:r>
        <w:rPr>
          <w:rFonts w:hint="default"/>
        </w:rPr>
        <w:fldChar w:fldCharType="separate"/>
      </w:r>
      <w:r>
        <w:rPr>
          <w:rStyle w:val="10"/>
          <w:rFonts w:hint="default"/>
        </w:rPr>
        <w:t>https://www.sciphysics.com/2021/08/electromagnetism-is-property-of_19.html?fbclid=IwAR3fO48K7tlhkL0xGjriMSpD-imlIypubFgOFPmBumGQrhmwNZP4-OMo3M0</w:t>
      </w:r>
      <w:r>
        <w:rPr>
          <w:rFonts w:hint="default"/>
        </w:rPr>
        <w:fldChar w:fldCharType="end"/>
      </w:r>
    </w:p>
    <w:p>
      <w:pPr>
        <w:rPr>
          <w:rFonts w:hint="default"/>
          <w:lang w:val="en-US"/>
        </w:rPr>
      </w:pPr>
    </w:p>
    <w:p>
      <w:pPr>
        <w:rPr>
          <w:rFonts w:hint="default"/>
          <w:lang w:val="en-US"/>
        </w:rPr>
      </w:pPr>
      <w:r>
        <w:rPr>
          <w:rFonts w:hint="default"/>
          <w:lang w:val="en-US"/>
        </w:rPr>
        <w:t>[here it is presented the parts of their article from sciphysics with my comments in red]</w:t>
      </w:r>
    </w:p>
    <w:p>
      <w:pPr>
        <w:rPr>
          <w:rFonts w:hint="default"/>
          <w:lang w:val="en-US"/>
        </w:rPr>
      </w:pPr>
    </w:p>
    <w:p>
      <w:pPr>
        <w:rPr>
          <w:rFonts w:hint="default"/>
        </w:rPr>
      </w:pPr>
      <w:r>
        <w:rPr>
          <w:rFonts w:hint="default"/>
        </w:rPr>
        <w:t>Imagine if we could use strong electromagnetic fields to manipulate the local properties of spacetime—this could have important ramifications in terms of science and engineering.</w:t>
      </w:r>
    </w:p>
    <w:p>
      <w:pPr>
        <w:rPr>
          <w:rFonts w:hint="default"/>
        </w:rPr>
      </w:pPr>
    </w:p>
    <w:p>
      <w:pPr>
        <w:rPr>
          <w:rFonts w:hint="default"/>
          <w:color w:val="FF0000"/>
        </w:rPr>
      </w:pPr>
      <w:r>
        <w:rPr>
          <w:rFonts w:hint="default"/>
        </w:rPr>
        <w:t>Electromagnetism has always been a subtle phenomenon. In the 19th century, scholars thought that electromagnetic waves must propagate in some sort of elusive medium, which was called aether. Later, the aether hypothesis was abandoned, and to this day, the classical theory of electromagnetism does not provide us with a clear answer to the question in which medium electric and magnetic fields propagate in vacuum. On the other hand, the theory of gravitation is rather well understood. General relativity explains that energy and mass tell the spacetime how to curve and spacetime tells masses how to move…</w:t>
      </w:r>
      <w:r>
        <w:rPr>
          <w:rFonts w:hint="default"/>
          <w:lang w:val="en-US"/>
        </w:rPr>
        <w:t>.</w:t>
      </w:r>
      <w:r>
        <w:rPr>
          <w:rFonts w:hint="default"/>
        </w:rPr>
        <w:t xml:space="preserve"> So what is the mutual relationship of electromagnetism and gravitation? We provide one possible explanation to the riddle. </w:t>
      </w:r>
      <w:r>
        <w:rPr>
          <w:rFonts w:hint="default"/>
          <w:color w:val="FF0000"/>
        </w:rPr>
        <w:t>[I have explained this relationship in my previous works!]</w:t>
      </w:r>
    </w:p>
    <w:p>
      <w:pPr>
        <w:rPr>
          <w:rFonts w:hint="default"/>
        </w:rPr>
      </w:pPr>
    </w:p>
    <w:p>
      <w:pPr>
        <w:rPr>
          <w:rFonts w:hint="default"/>
          <w:lang w:val="en-US"/>
        </w:rPr>
      </w:pPr>
      <w:r>
        <w:rPr>
          <w:rFonts w:hint="default"/>
          <w:lang w:val="en-US"/>
        </w:rPr>
        <w:t>…...</w:t>
      </w:r>
    </w:p>
    <w:p>
      <w:pPr>
        <w:rPr>
          <w:rFonts w:hint="default"/>
          <w:lang w:val="en-US"/>
        </w:rPr>
      </w:pPr>
      <w:r>
        <w:rPr>
          <w:rFonts w:hint="default"/>
          <w:lang w:val="en-US"/>
        </w:rPr>
        <w:t>….…</w:t>
      </w:r>
    </w:p>
    <w:p>
      <w:pPr>
        <w:rPr>
          <w:rFonts w:hint="default"/>
          <w:lang w:val="en-US"/>
        </w:rPr>
      </w:pPr>
    </w:p>
    <w:p>
      <w:pPr>
        <w:rPr>
          <w:rFonts w:hint="default"/>
        </w:rPr>
      </w:pPr>
      <w:r>
        <w:rPr>
          <w:rFonts w:hint="default"/>
        </w:rPr>
        <w:t>Therefore, we thought that perhaps we are talking about the same governing equation, which could describe both electromagnetism and gravitation. Indeed, it becomes clear that Maxwell's equations hide inside the Einstein field equations of general relativity. The metric tensor of spacetime tells us how lengths determine in spacetime. The metric tensor also thus determines the curvature properties of spacetime. Curvature is what we feel as "force." In addition, energy and curvature relate to each other through the Einstein field equations. Test particles follow what are called geodesics—the shortest paths in the spacetime.</w:t>
      </w:r>
    </w:p>
    <w:p>
      <w:pPr>
        <w:rPr>
          <w:rFonts w:hint="default"/>
        </w:rPr>
      </w:pPr>
    </w:p>
    <w:p>
      <w:pPr>
        <w:rPr>
          <w:rFonts w:hint="default"/>
        </w:rPr>
      </w:pPr>
      <w:r>
        <w:rPr>
          <w:rFonts w:hint="default"/>
        </w:rPr>
        <w:t>The missing link</w:t>
      </w:r>
    </w:p>
    <w:p>
      <w:pPr>
        <w:rPr>
          <w:rFonts w:hint="default"/>
        </w:rPr>
      </w:pPr>
    </w:p>
    <w:p>
      <w:pPr>
        <w:rPr>
          <w:rFonts w:hint="default"/>
          <w:color w:val="FF0000"/>
        </w:rPr>
      </w:pPr>
      <w:r>
        <w:rPr>
          <w:rFonts w:hint="default"/>
        </w:rPr>
        <w:t xml:space="preserve">The link between general relativity and electromagnetism becomes clear by assuming that the so-called four-potential of electromagnetism directly determines the metrical properties of the spacetime. In particular, our research shows how electromagnetism is an inherent property of spacetime itself. </w:t>
      </w:r>
      <w:r>
        <w:rPr>
          <w:rFonts w:hint="default"/>
          <w:color w:val="FF0000"/>
        </w:rPr>
        <w:t>[It is exactly my idea reversed, i.e., there is no space but only the electromangetic field!]</w:t>
      </w:r>
      <w:r>
        <w:rPr>
          <w:rFonts w:hint="default"/>
        </w:rPr>
        <w:t xml:space="preserve"> In a way, spacetime itself is therefore the aether.</w:t>
      </w:r>
      <w:r>
        <w:rPr>
          <w:rFonts w:hint="default"/>
          <w:color w:val="FF0000"/>
        </w:rPr>
        <w:t xml:space="preserve"> [it is like claiming the spacetime does not exist! Exactly my idea from 2016!!!]</w:t>
      </w:r>
    </w:p>
    <w:p>
      <w:pPr>
        <w:rPr>
          <w:rFonts w:hint="default"/>
          <w:color w:val="FF0000"/>
        </w:rPr>
      </w:pPr>
      <w:r>
        <w:rPr>
          <w:rFonts w:hint="default"/>
        </w:rPr>
        <w:t>Electric and magnetic fields represent certain local tensions or twists in the spacetime fabric.</w:t>
      </w:r>
      <w:r>
        <w:rPr>
          <w:rFonts w:hint="default"/>
          <w:color w:val="FF0000"/>
        </w:rPr>
        <w:t xml:space="preserve"> [I wrote exactly this idea without using “spacetime”!]</w:t>
      </w:r>
    </w:p>
    <w:p>
      <w:pPr>
        <w:rPr>
          <w:rFonts w:hint="default"/>
          <w:color w:val="FF0000"/>
        </w:rPr>
      </w:pPr>
      <w:r>
        <w:rPr>
          <w:rFonts w:hint="default"/>
        </w:rPr>
        <w:t xml:space="preserve">Our research shows that the Lagrangian of electrodynamics is just the Einstein-Hilbert action of general relativity; it reveals how Maxwell's equations of electromagnetism are an optimality condition for the metric of spacetime to be sufficiently flat. As Einstein's theory of general relativity provides that the metric is optimal in a sense, electromagnetism is hidden in the nonlinear differential equations of general relativity. On the other hand, this means that general relativity is a generalized theory of nonlinear electromagnetism. </w:t>
      </w:r>
      <w:r>
        <w:rPr>
          <w:rFonts w:hint="default"/>
          <w:color w:val="FF0000"/>
        </w:rPr>
        <w:t>[It is my idea from 2016!!!]</w:t>
      </w:r>
    </w:p>
    <w:p>
      <w:pPr>
        <w:rPr>
          <w:rFonts w:hint="default"/>
        </w:rPr>
      </w:pPr>
    </w:p>
    <w:p>
      <w:pPr>
        <w:rPr>
          <w:rFonts w:hint="default"/>
        </w:rPr>
      </w:pPr>
      <w:r>
        <w:rPr>
          <w:rFonts w:hint="default"/>
        </w:rPr>
        <w:t>Geometrization of the material world</w:t>
      </w:r>
    </w:p>
    <w:p>
      <w:pPr>
        <w:rPr>
          <w:rFonts w:hint="default"/>
        </w:rPr>
      </w:pPr>
    </w:p>
    <w:p>
      <w:pPr>
        <w:rPr>
          <w:rFonts w:hint="default"/>
        </w:rPr>
      </w:pPr>
      <w:r>
        <w:rPr>
          <w:rFonts w:hint="default"/>
        </w:rPr>
        <w:t>John Wheeler, the famous physicist, put forward the idea that all of the material world is constructed from the geometry of the spacetime. Our research strongly supports this kind of natural philosophy. It means that the material world always corresponds to some geometric structures of spacetime. Tensions in spacetime manifest themselves as electric and magnetic fields.  [it is exactly my idea, but instead of spacetime is “nothing” which corresponds to the electromagnetic field!!] Moreover, electric charge relates to some compressibility properties of spacetime. [it is exactly my idea, but instead of spacetime is “nothing” which corresponds to the electromagnetic field!!] Electric current seems to be a re-balancing object, which transports charge in order to keep the spacetime manifold Ricci-flat. This is aesthetically pleasing, as nature seems to strive for harmony, efficiency and simplicity.</w:t>
      </w:r>
    </w:p>
    <w:p>
      <w:pPr>
        <w:rPr>
          <w:rFonts w:hint="default"/>
        </w:rPr>
      </w:pPr>
    </w:p>
    <w:p>
      <w:pPr>
        <w:rPr>
          <w:rFonts w:hint="default"/>
        </w:rPr>
      </w:pPr>
      <w:r>
        <w:rPr>
          <w:rFonts w:hint="default"/>
        </w:rPr>
        <w:t>Riemann curvature tensor is more than just Ricci curvature—electromagnetic fields stretch and bend the spacetime</w:t>
      </w:r>
    </w:p>
    <w:p>
      <w:pPr>
        <w:rPr>
          <w:rFonts w:hint="default"/>
        </w:rPr>
      </w:pPr>
    </w:p>
    <w:p>
      <w:pPr>
        <w:rPr>
          <w:rFonts w:hint="default"/>
        </w:rPr>
      </w:pPr>
      <w:r>
        <w:rPr>
          <w:rFonts w:hint="default"/>
        </w:rPr>
        <w:t>Although our theory shows that Maxwell's equations are a condition for the spacetime to be Ricci-flat, electromagnetic fields do seem to cause special curvature in spacetime nevertheless. [it is exactly my idea, but instead of spacetime is “nothing” which corresponds to the electromagnetic field!!]</w:t>
      </w:r>
    </w:p>
    <w:p>
      <w:pPr>
        <w:rPr>
          <w:rFonts w:hint="default"/>
        </w:rPr>
      </w:pPr>
      <w:r>
        <w:rPr>
          <w:rFonts w:hint="default"/>
        </w:rPr>
        <w:t>The relevant curvature is what is known in differential geometry as the Weyl curvature. Weyl curvature in spacetime is the local curving of spacetime in such a way that locally, volumes are preserved. It is a special kind of stretching and bending of spacetime.</w:t>
      </w:r>
    </w:p>
    <w:p>
      <w:pPr>
        <w:rPr>
          <w:rFonts w:hint="default"/>
        </w:rPr>
      </w:pPr>
    </w:p>
    <w:p>
      <w:pPr>
        <w:rPr>
          <w:rFonts w:hint="default"/>
        </w:rPr>
      </w:pPr>
      <w:r>
        <w:rPr>
          <w:rFonts w:hint="default"/>
        </w:rPr>
        <w:t>Conclusions</w:t>
      </w:r>
    </w:p>
    <w:p>
      <w:pPr>
        <w:rPr>
          <w:rFonts w:hint="default"/>
        </w:rPr>
      </w:pPr>
    </w:p>
    <w:p>
      <w:pPr>
        <w:rPr>
          <w:rFonts w:hint="default"/>
        </w:rPr>
      </w:pPr>
      <w:r>
        <w:rPr>
          <w:rFonts w:hint="default"/>
        </w:rPr>
        <w:t xml:space="preserve">We believe that empirical research on this topic is important. This means measuring the local curvature of spacetime when there are strong electromagnetic fields present. </w:t>
      </w:r>
      <w:r>
        <w:rPr>
          <w:rFonts w:hint="default"/>
          <w:color w:val="FF0000"/>
        </w:rPr>
        <w:t>[it is exactly my idea, but instead of spacetime is “nothing” which corresponds to the electromagnetic field!!]</w:t>
      </w:r>
      <w:r>
        <w:rPr>
          <w:rFonts w:hint="default"/>
        </w:rPr>
        <w:t xml:space="preserve"> Perhaps one could use, e.g., superconducting coils and laser light to measure any deviations in the fabric of spacetime. Artificial modifying of spacetime could have extensive benefits in the field of engineering, for example. Finally, it is worth mentioning that our approach has the benefit of simplicity—we do not need extra dimensions, torsion tensors, asymmetric metric tensors or the like. </w:t>
      </w:r>
    </w:p>
    <w:p>
      <w:pPr>
        <w:rPr>
          <w:rFonts w:hint="default"/>
          <w:color w:val="FF0000"/>
        </w:rPr>
      </w:pPr>
      <w:r>
        <w:rPr>
          <w:rFonts w:hint="default"/>
          <w:color w:val="FF0000"/>
        </w:rPr>
        <w:t>[I rejected dimensions of spacetime, I rejected string theory, it seems as if the authors replaced “nothing” from my approach with “spacetime”, but all other ideas are UNBELIEWVABLE similar to my ideas!!!! It seems as if the authors, writing this article, worked within the EDWs perspective!!]</w:t>
      </w:r>
    </w:p>
    <w:p>
      <w:pPr>
        <w:rPr>
          <w:rFonts w:hint="default"/>
        </w:rPr>
      </w:pPr>
    </w:p>
    <w:p>
      <w:pPr>
        <w:rPr>
          <w:rFonts w:hint="default"/>
        </w:rPr>
      </w:pPr>
      <w:r>
        <w:rPr>
          <w:rFonts w:hint="default"/>
        </w:rPr>
        <w:t>More information: Jussi Lindgren et al., Maxwell's equations from spacetime geometry and the role of Weyl curvature, Journal of Physics: Conference Series (2021), doi.org/10.1088/1742-6596/1956/1/012017</w:t>
      </w:r>
    </w:p>
    <w:p>
      <w:pPr>
        <w:rPr>
          <w:rFonts w:hint="default"/>
        </w:rPr>
      </w:pPr>
      <w:r>
        <w:rPr>
          <w:rFonts w:hint="default"/>
        </w:rPr>
        <w:t>Bio: Jussi Lindgren is finishing his D.Sc. degree at Aalto University, Espoo, Finland and Jukka Liukkonen holds a PhD in applied physics, he works full-time at Nuclear and Radiation Safety Authority, STUK, Helsinki, Finland.</w:t>
      </w:r>
    </w:p>
    <w:p>
      <w:pPr>
        <w:rPr>
          <w:rFonts w:hint="default"/>
        </w:rPr>
      </w:pPr>
    </w:p>
    <w:p>
      <w:pPr>
        <w:rPr>
          <w:rFonts w:hint="default"/>
        </w:rPr>
      </w:pPr>
    </w:p>
    <w:p/>
    <w:p/>
    <w:p>
      <w:pPr>
        <w:rPr>
          <w:rFonts w:hint="default"/>
          <w:b/>
          <w:bCs/>
        </w:rPr>
      </w:pPr>
      <w:r>
        <w:rPr>
          <w:rFonts w:hint="default"/>
          <w:b/>
          <w:bCs/>
        </w:rPr>
        <w:t>Paul Grof (2021) Oscillatory Components of Psychedelic Experience, Journal of Humanistic Psychology, 1–18</w:t>
      </w:r>
    </w:p>
    <w:p>
      <w:pPr>
        <w:rPr>
          <w:rFonts w:hint="default"/>
          <w:b/>
          <w:bCs/>
        </w:rPr>
      </w:pPr>
    </w:p>
    <w:p>
      <w:pPr>
        <w:rPr>
          <w:rFonts w:hint="default"/>
          <w:b w:val="0"/>
          <w:bCs w:val="0"/>
        </w:rPr>
      </w:pPr>
      <w:r>
        <w:rPr>
          <w:rFonts w:hint="default"/>
          <w:b w:val="0"/>
          <w:bCs w:val="0"/>
        </w:rPr>
        <w:t xml:space="preserve">As with many complex phenomena, better understanding of the processes </w:t>
      </w:r>
    </w:p>
    <w:p>
      <w:pPr>
        <w:rPr>
          <w:rFonts w:hint="default"/>
          <w:b w:val="0"/>
          <w:bCs w:val="0"/>
        </w:rPr>
      </w:pPr>
      <w:r>
        <w:rPr>
          <w:rFonts w:hint="default"/>
          <w:b w:val="0"/>
          <w:bCs w:val="0"/>
        </w:rPr>
        <w:t xml:space="preserve">might be obtained by creating a composite picture from different perspectives. Experiences induced by the administration of psychedelic substances </w:t>
      </w:r>
    </w:p>
    <w:p>
      <w:pPr>
        <w:rPr>
          <w:rFonts w:hint="default"/>
          <w:b w:val="0"/>
          <w:bCs w:val="0"/>
        </w:rPr>
      </w:pPr>
      <w:r>
        <w:rPr>
          <w:rFonts w:hint="default"/>
          <w:b w:val="0"/>
          <w:bCs w:val="0"/>
        </w:rPr>
        <w:t xml:space="preserve">are an example of nonordinary states of consciousness (NSC) that can also be </w:t>
      </w:r>
    </w:p>
    <w:p>
      <w:pPr>
        <w:rPr>
          <w:rFonts w:hint="default"/>
          <w:b w:val="0"/>
          <w:bCs w:val="0"/>
        </w:rPr>
      </w:pPr>
      <w:r>
        <w:rPr>
          <w:rFonts w:hint="default"/>
          <w:b w:val="0"/>
          <w:bCs w:val="0"/>
        </w:rPr>
        <w:t xml:space="preserve">experienced under different circumstances. For instance, they can be induced </w:t>
      </w:r>
    </w:p>
    <w:p>
      <w:pPr>
        <w:rPr>
          <w:rFonts w:hint="default"/>
          <w:b w:val="0"/>
          <w:bCs w:val="0"/>
        </w:rPr>
      </w:pPr>
      <w:r>
        <w:rPr>
          <w:rFonts w:hint="default"/>
          <w:b w:val="0"/>
          <w:bCs w:val="0"/>
        </w:rPr>
        <w:t xml:space="preserve">physiologically in Holotropic Breathwork (by combining guided relaxation, </w:t>
      </w:r>
    </w:p>
    <w:p>
      <w:pPr>
        <w:rPr>
          <w:rFonts w:hint="default"/>
          <w:b w:val="0"/>
          <w:bCs w:val="0"/>
        </w:rPr>
      </w:pPr>
      <w:r>
        <w:rPr>
          <w:rFonts w:hint="default"/>
          <w:b w:val="0"/>
          <w:bCs w:val="0"/>
        </w:rPr>
        <w:t xml:space="preserve">speeded breathing, and evocative music) or developed spontaneously during </w:t>
      </w:r>
    </w:p>
    <w:p>
      <w:pPr>
        <w:rPr>
          <w:rFonts w:hint="default"/>
          <w:b w:val="0"/>
          <w:bCs w:val="0"/>
          <w:lang w:val="en-US"/>
        </w:rPr>
      </w:pPr>
      <w:r>
        <w:rPr>
          <w:rFonts w:hint="default"/>
          <w:b w:val="0"/>
          <w:bCs w:val="0"/>
        </w:rPr>
        <w:t>major mood disorders</w:t>
      </w:r>
      <w:r>
        <w:rPr>
          <w:rFonts w:hint="default"/>
          <w:b w:val="0"/>
          <w:bCs w:val="0"/>
          <w:lang w:val="en-US"/>
        </w:rPr>
        <w:t>. (2)</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In other words, their experiential contents are not linked to their neurobiological reactivities. These observations were compatible with the interpretation that the content and form of their NSC were arising from somewhere else then their brains. (14)</w:t>
      </w:r>
    </w:p>
    <w:p>
      <w:pPr>
        <w:rPr>
          <w:rFonts w:hint="default"/>
          <w:b w:val="0"/>
          <w:bCs w:val="0"/>
          <w:lang w:val="en-US"/>
        </w:rPr>
      </w:pPr>
    </w:p>
    <w:p>
      <w:pPr>
        <w:rPr>
          <w:rFonts w:hint="default"/>
          <w:b w:val="0"/>
          <w:bCs w:val="0"/>
          <w:lang w:val="en-US"/>
        </w:rPr>
      </w:pPr>
      <w:r>
        <w:rPr>
          <w:rFonts w:hint="default"/>
          <w:b w:val="0"/>
          <w:bCs w:val="0"/>
          <w:lang w:val="en-US"/>
        </w:rPr>
        <w:t xml:space="preserve">What is striking however is that the neurobiological changes are qualitatively </w:t>
      </w:r>
    </w:p>
    <w:p>
      <w:pPr>
        <w:rPr>
          <w:rFonts w:hint="default"/>
          <w:b w:val="0"/>
          <w:bCs w:val="0"/>
          <w:lang w:val="en-US"/>
        </w:rPr>
      </w:pPr>
      <w:r>
        <w:rPr>
          <w:rFonts w:hint="default"/>
          <w:b w:val="0"/>
          <w:bCs w:val="0"/>
          <w:lang w:val="en-US"/>
        </w:rPr>
        <w:t xml:space="preserve">in the same direction in conditions as experientially different as depressions </w:t>
      </w:r>
    </w:p>
    <w:p>
      <w:pPr>
        <w:rPr>
          <w:rFonts w:hint="default"/>
          <w:b w:val="0"/>
          <w:bCs w:val="0"/>
          <w:lang w:val="en-US"/>
        </w:rPr>
      </w:pPr>
      <w:r>
        <w:rPr>
          <w:rFonts w:hint="default"/>
          <w:b w:val="0"/>
          <w:bCs w:val="0"/>
          <w:lang w:val="en-US"/>
        </w:rPr>
        <w:t xml:space="preserve">and manias. The findings in melancholia and mania may be different quantitatively, with mania associated changes being at times more intense. But in </w:t>
      </w:r>
    </w:p>
    <w:p>
      <w:pPr>
        <w:rPr>
          <w:rFonts w:hint="default"/>
          <w:b w:val="0"/>
          <w:bCs w:val="0"/>
          <w:lang w:val="en-US"/>
        </w:rPr>
      </w:pPr>
      <w:r>
        <w:rPr>
          <w:rFonts w:hint="default"/>
          <w:b w:val="0"/>
          <w:bCs w:val="0"/>
          <w:lang w:val="en-US"/>
        </w:rPr>
        <w:t>both conditions the neurobiological abnormalities are qualitatively the same. (15)</w:t>
      </w:r>
    </w:p>
    <w:p>
      <w:pPr>
        <w:rPr>
          <w:rFonts w:hint="default"/>
          <w:b w:val="0"/>
          <w:bCs w:val="0"/>
          <w:lang w:val="en-US"/>
        </w:rPr>
      </w:pPr>
    </w:p>
    <w:p>
      <w:pPr>
        <w:rPr>
          <w:rFonts w:hint="default"/>
          <w:b w:val="0"/>
          <w:bCs w:val="0"/>
          <w:lang w:val="en-US"/>
        </w:rPr>
      </w:pPr>
      <w:r>
        <w:rPr>
          <w:rFonts w:hint="default"/>
          <w:b w:val="0"/>
          <w:bCs w:val="0"/>
          <w:lang w:val="en-US"/>
        </w:rPr>
        <w:t xml:space="preserve">These findings are again congruent with the interpretation that the brain’s </w:t>
      </w:r>
    </w:p>
    <w:p>
      <w:pPr>
        <w:rPr>
          <w:rFonts w:hint="default"/>
          <w:b w:val="0"/>
          <w:bCs w:val="0"/>
          <w:lang w:val="en-US"/>
        </w:rPr>
      </w:pPr>
      <w:r>
        <w:rPr>
          <w:rFonts w:hint="default"/>
          <w:b w:val="0"/>
          <w:bCs w:val="0"/>
          <w:lang w:val="en-US"/>
        </w:rPr>
        <w:t xml:space="preserve">oscillatory activities play a role in the propensity and intensity but not in the </w:t>
      </w:r>
    </w:p>
    <w:p>
      <w:pPr>
        <w:rPr>
          <w:rFonts w:hint="default"/>
          <w:b w:val="0"/>
          <w:bCs w:val="0"/>
          <w:lang w:val="en-US"/>
        </w:rPr>
      </w:pPr>
      <w:r>
        <w:rPr>
          <w:rFonts w:hint="default"/>
          <w:b w:val="0"/>
          <w:bCs w:val="0"/>
          <w:lang w:val="en-US"/>
        </w:rPr>
        <w:t xml:space="preserve">content of nonordinary states. What is not yet known is whether the neurobiological changes are directly involved in the generation of dynamic abnormalities of NSC such as increased connectivity, changed oscillatory patterns </w:t>
      </w:r>
    </w:p>
    <w:p>
      <w:pPr>
        <w:rPr>
          <w:rFonts w:hint="default"/>
          <w:b w:val="0"/>
          <w:bCs w:val="0"/>
          <w:lang w:val="en-US"/>
        </w:rPr>
      </w:pPr>
      <w:r>
        <w:rPr>
          <w:rFonts w:hint="default"/>
          <w:b w:val="0"/>
          <w:bCs w:val="0"/>
          <w:lang w:val="en-US"/>
        </w:rPr>
        <w:t>and suppressed default mode network, or conversely, whether they are perhaps all one of the expressions of the dynamic abnormalities. (15)</w:t>
      </w:r>
    </w:p>
    <w:p>
      <w:pPr>
        <w:rPr>
          <w:rFonts w:hint="default"/>
          <w:b w:val="0"/>
          <w:bCs w:val="0"/>
          <w:lang w:val="en-US"/>
        </w:rPr>
      </w:pPr>
    </w:p>
    <w:p>
      <w:pPr>
        <w:rPr>
          <w:rFonts w:hint="default"/>
          <w:b w:val="0"/>
          <w:bCs w:val="0"/>
          <w:lang w:val="en-US"/>
        </w:rPr>
      </w:pPr>
      <w:r>
        <w:rPr>
          <w:rFonts w:hint="default"/>
          <w:b w:val="0"/>
          <w:bCs w:val="0"/>
          <w:lang w:val="en-US"/>
        </w:rPr>
        <w:t xml:space="preserve">It appears that during major mood disorders—that is, these types of </w:t>
      </w:r>
    </w:p>
    <w:p>
      <w:pPr>
        <w:rPr>
          <w:rFonts w:hint="default"/>
          <w:b w:val="0"/>
          <w:bCs w:val="0"/>
          <w:lang w:val="en-US"/>
        </w:rPr>
      </w:pPr>
      <w:r>
        <w:rPr>
          <w:rFonts w:hint="default"/>
          <w:b w:val="0"/>
          <w:bCs w:val="0"/>
          <w:lang w:val="en-US"/>
        </w:rPr>
        <w:t xml:space="preserve">NSC—neurobiological abnormalities are not likely to generate the content of </w:t>
      </w:r>
    </w:p>
    <w:p>
      <w:pPr>
        <w:rPr>
          <w:rFonts w:hint="default"/>
          <w:b w:val="0"/>
          <w:bCs w:val="0"/>
          <w:lang w:val="en-US"/>
        </w:rPr>
      </w:pPr>
      <w:r>
        <w:rPr>
          <w:rFonts w:hint="default"/>
          <w:b w:val="0"/>
          <w:bCs w:val="0"/>
          <w:lang w:val="en-US"/>
        </w:rPr>
        <w:t xml:space="preserve">the experiences. Contrary to the assumptions underlying the biological theories of mind, the brain does not seem to play a role in the content of the nonordinary experiences. The neurobiological activities influence the timing and </w:t>
      </w:r>
    </w:p>
    <w:p>
      <w:pPr>
        <w:rPr>
          <w:rFonts w:hint="default"/>
          <w:b w:val="0"/>
          <w:bCs w:val="0"/>
          <w:lang w:val="en-US"/>
        </w:rPr>
      </w:pPr>
      <w:r>
        <w:rPr>
          <w:rFonts w:hint="default"/>
          <w:b w:val="0"/>
          <w:bCs w:val="0"/>
          <w:lang w:val="en-US"/>
        </w:rPr>
        <w:t xml:space="preserve">intensity of NSC but not the experiential content. These observations resonate with a concept that psychedelic experiences emerge out of rich, complex </w:t>
      </w:r>
    </w:p>
    <w:p>
      <w:pPr>
        <w:rPr>
          <w:rFonts w:hint="default"/>
          <w:b w:val="0"/>
          <w:bCs w:val="0"/>
          <w:lang w:val="en-US"/>
        </w:rPr>
      </w:pPr>
      <w:r>
        <w:rPr>
          <w:rFonts w:hint="default"/>
          <w:b w:val="0"/>
          <w:bCs w:val="0"/>
          <w:lang w:val="en-US"/>
        </w:rPr>
        <w:t>interplay of dynamic brain processes with nonlocal consciousness fields</w:t>
      </w:r>
    </w:p>
    <w:p>
      <w:pPr>
        <w:rPr>
          <w:rFonts w:hint="default"/>
          <w:b w:val="0"/>
          <w:bCs w:val="0"/>
          <w:lang w:val="en-US"/>
        </w:rPr>
      </w:pPr>
      <w:r>
        <w:rPr>
          <w:rFonts w:hint="default"/>
          <w:b w:val="0"/>
          <w:bCs w:val="0"/>
          <w:lang w:val="en-US"/>
        </w:rPr>
        <w:t xml:space="preserve">Taken together, these findings seem compatible with the concept that the </w:t>
      </w:r>
    </w:p>
    <w:p>
      <w:pPr>
        <w:rPr>
          <w:rFonts w:hint="default"/>
          <w:b w:val="0"/>
          <w:bCs w:val="0"/>
          <w:lang w:val="en-US"/>
        </w:rPr>
      </w:pPr>
      <w:r>
        <w:rPr>
          <w:rFonts w:hint="default"/>
          <w:b w:val="0"/>
          <w:bCs w:val="0"/>
          <w:lang w:val="en-US"/>
        </w:rPr>
        <w:t xml:space="preserve">NSC experiences do not come directly from the brain but from another </w:t>
      </w:r>
    </w:p>
    <w:p>
      <w:pPr>
        <w:rPr>
          <w:rFonts w:hint="default"/>
          <w:b w:val="0"/>
          <w:bCs w:val="0"/>
          <w:lang w:val="en-US"/>
        </w:rPr>
      </w:pPr>
      <w:r>
        <w:rPr>
          <w:rFonts w:hint="default"/>
          <w:b w:val="0"/>
          <w:bCs w:val="0"/>
          <w:lang w:val="en-US"/>
        </w:rPr>
        <w:t xml:space="preserve">source. Of the available candidates, nonlocal consciousness seems to be the </w:t>
      </w:r>
    </w:p>
    <w:p>
      <w:pPr>
        <w:rPr>
          <w:rFonts w:hint="default"/>
          <w:b w:val="0"/>
          <w:bCs w:val="0"/>
          <w:lang w:val="en-US"/>
        </w:rPr>
      </w:pPr>
      <w:r>
        <w:rPr>
          <w:rFonts w:hint="default"/>
          <w:b w:val="0"/>
          <w:bCs w:val="0"/>
          <w:lang w:val="en-US"/>
        </w:rPr>
        <w:t xml:space="preserve">likely generator. The concept of nonlocal consciousness is captured comprehensively in the writings of the internist and surgeon Larry Dossey (2013), </w:t>
      </w:r>
    </w:p>
    <w:p>
      <w:pPr>
        <w:rPr>
          <w:rFonts w:hint="default"/>
          <w:b w:val="0"/>
          <w:bCs w:val="0"/>
          <w:lang w:val="en-US"/>
        </w:rPr>
      </w:pPr>
      <w:r>
        <w:rPr>
          <w:rFonts w:hint="default"/>
          <w:b w:val="0"/>
          <w:bCs w:val="0"/>
          <w:lang w:val="en-US"/>
        </w:rPr>
        <w:t xml:space="preserve">the philosopher of science Ervin Laszlo (2016), and investigator Lynne </w:t>
      </w:r>
    </w:p>
    <w:p>
      <w:pPr>
        <w:rPr>
          <w:rFonts w:hint="default"/>
          <w:b w:val="0"/>
          <w:bCs w:val="0"/>
          <w:lang w:val="en-US"/>
        </w:rPr>
      </w:pPr>
      <w:r>
        <w:rPr>
          <w:rFonts w:hint="default"/>
          <w:b w:val="0"/>
          <w:bCs w:val="0"/>
          <w:lang w:val="en-US"/>
        </w:rPr>
        <w:t xml:space="preserve">McTaggart (McTaggard, 2011). This model is also reflected in books of Dean </w:t>
      </w:r>
    </w:p>
    <w:p>
      <w:pPr>
        <w:rPr>
          <w:rFonts w:hint="default"/>
          <w:b w:val="0"/>
          <w:bCs w:val="0"/>
          <w:lang w:val="en-US"/>
        </w:rPr>
      </w:pPr>
      <w:r>
        <w:rPr>
          <w:rFonts w:hint="default"/>
          <w:b w:val="0"/>
          <w:bCs w:val="0"/>
          <w:lang w:val="en-US"/>
        </w:rPr>
        <w:t>Radin (2006) and Charles Tart (2009). (16)</w:t>
      </w:r>
    </w:p>
    <w:p>
      <w:pPr>
        <w:rPr>
          <w:rFonts w:hint="default"/>
          <w:b w:val="0"/>
          <w:bCs w:val="0"/>
          <w:lang w:val="en-US"/>
        </w:rPr>
      </w:pPr>
    </w:p>
    <w:p>
      <w:pPr>
        <w:rPr>
          <w:rFonts w:hint="default"/>
          <w:b w:val="0"/>
          <w:bCs w:val="0"/>
          <w:lang w:val="en-US"/>
        </w:rPr>
      </w:pPr>
      <w:r>
        <w:rPr>
          <w:rFonts w:hint="default"/>
          <w:b w:val="0"/>
          <w:bCs w:val="0"/>
          <w:lang w:val="en-US"/>
        </w:rPr>
        <w:t>[It seems that only somebody working within the EDWs perspective could write these sentences!!!!]</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bCs/>
          <w:lang w:val="en-US"/>
        </w:rPr>
      </w:pPr>
      <w:r>
        <w:rPr>
          <w:rFonts w:hint="default"/>
          <w:b/>
          <w:bCs/>
          <w:lang w:val="en-US"/>
        </w:rPr>
        <w:t>The many-worlds theory of consciousness</w:t>
      </w:r>
    </w:p>
    <w:p>
      <w:pPr>
        <w:rPr>
          <w:rFonts w:hint="default"/>
          <w:b/>
          <w:bCs/>
          <w:lang w:val="en-US"/>
        </w:rPr>
      </w:pPr>
      <w:r>
        <w:rPr>
          <w:rFonts w:hint="default"/>
          <w:b/>
          <w:bCs/>
          <w:lang w:val="en-US"/>
        </w:rPr>
        <w:t>Christian List*</w:t>
      </w:r>
    </w:p>
    <w:p>
      <w:pPr>
        <w:rPr>
          <w:rFonts w:hint="default"/>
          <w:b/>
          <w:bCs/>
          <w:lang w:val="en-US"/>
        </w:rPr>
      </w:pPr>
      <w:r>
        <w:rPr>
          <w:rFonts w:hint="default"/>
          <w:b/>
          <w:bCs/>
          <w:lang w:val="en-US"/>
        </w:rPr>
        <w:t>Discussion paper, this version posted in March 2020, but it has been published at NOUS (in a modify version!)</w:t>
      </w:r>
    </w:p>
    <w:p>
      <w:pPr>
        <w:rPr>
          <w:rFonts w:hint="default"/>
          <w:b/>
          <w:bCs/>
          <w:lang w:val="en-US"/>
        </w:rPr>
      </w:pPr>
    </w:p>
    <w:p>
      <w:pPr>
        <w:rPr>
          <w:rFonts w:hint="default"/>
          <w:b/>
          <w:bCs/>
          <w:lang w:val="en-US"/>
        </w:rPr>
      </w:pPr>
      <w:r>
        <w:rPr>
          <w:rFonts w:hint="default"/>
          <w:b/>
          <w:bCs/>
          <w:lang w:val="en-US"/>
        </w:rPr>
        <w:t>Professor of Philosophy and Decision Theory &amp; Co-Director, Munich Center for Mathematical Philosophy, LMU Munich</w:t>
      </w:r>
    </w:p>
    <w:p>
      <w:pPr>
        <w:rPr>
          <w:rFonts w:hint="default"/>
          <w:b/>
          <w:bCs/>
          <w:lang w:val="en-US"/>
        </w:rPr>
      </w:pPr>
    </w:p>
    <w:p>
      <w:pPr>
        <w:rPr>
          <w:rFonts w:hint="default"/>
          <w:b w:val="0"/>
          <w:bCs w:val="0"/>
          <w:sz w:val="20"/>
          <w:szCs w:val="20"/>
          <w:lang w:val="en-US"/>
        </w:rPr>
      </w:pPr>
      <w:r>
        <w:rPr>
          <w:rFonts w:hint="default"/>
          <w:b w:val="0"/>
          <w:bCs w:val="0"/>
          <w:sz w:val="20"/>
          <w:szCs w:val="20"/>
          <w:lang w:val="en-US"/>
        </w:rPr>
        <w:t>Abstract</w:t>
      </w:r>
    </w:p>
    <w:p>
      <w:pPr>
        <w:rPr>
          <w:rFonts w:hint="default"/>
          <w:b w:val="0"/>
          <w:bCs w:val="0"/>
          <w:lang w:val="en-US"/>
        </w:rPr>
      </w:pPr>
      <w:r>
        <w:rPr>
          <w:rFonts w:hint="default"/>
          <w:b w:val="0"/>
          <w:bCs w:val="0"/>
          <w:sz w:val="20"/>
          <w:szCs w:val="20"/>
          <w:lang w:val="en-US"/>
        </w:rPr>
        <w:t>This exploratory paper discusses a somewhat heterodox metaphysical theory of consciousness: the “manyworlds theory”. The theory gives up the common assumption that all conscious experiences are features of one and the same world and asserts instead that different conscious subjects are associated with different “firstpersonally centred worlds”. We can think of these as distinct and “parallel” first-personal realizers of a shared “third-personal world”. This is combined with a form of modal realism, according to which different subjects’ first-personally centred worlds are all real, though only one of them is present for each subject. The relationship between first-personally centred and third-personal worlds can in turn be captured in a levelled ontology, where the first-personal level is subvenient and the third-personal supervenient. The described setup is intended to capture the irreducibly subjective nature of conscious experience without lapsing into solipsism. The paper also looks at some existing scientific theories of consciousness, such as integrated information theory, through the lens of the present metaphysical theory and discusses its implications for the hard problem of consciousness.</w:t>
      </w:r>
      <w:r>
        <w:rPr>
          <w:rFonts w:hint="default"/>
          <w:b w:val="0"/>
          <w:bCs w:val="0"/>
          <w:lang w:val="en-US"/>
        </w:rPr>
        <w:t xml:space="preserve"> </w:t>
      </w:r>
    </w:p>
    <w:p>
      <w:pPr>
        <w:rPr>
          <w:rFonts w:hint="default"/>
          <w:b w:val="0"/>
          <w:bCs w:val="0"/>
          <w:lang w:val="en-US"/>
        </w:rPr>
      </w:pPr>
    </w:p>
    <w:p>
      <w:pPr>
        <w:rPr>
          <w:rFonts w:hint="default"/>
          <w:b w:val="0"/>
          <w:bCs w:val="0"/>
          <w:lang w:val="en-US"/>
        </w:rPr>
      </w:pPr>
      <w:r>
        <w:rPr>
          <w:rFonts w:hint="default"/>
          <w:b w:val="0"/>
          <w:bCs w:val="0"/>
          <w:lang w:val="en-US"/>
        </w:rPr>
        <w:t>[The abstract indicates very similar ideas to my ideas (2005 2007, etc.). The authors writes about the EDWs, no more or less!!!!!]</w:t>
      </w:r>
    </w:p>
    <w:p>
      <w:pPr>
        <w:rPr>
          <w:rFonts w:hint="default"/>
          <w:b w:val="0"/>
          <w:bCs w:val="0"/>
          <w:lang w:val="en-US"/>
        </w:rPr>
      </w:pPr>
    </w:p>
    <w:p>
      <w:pPr>
        <w:rPr>
          <w:rFonts w:hint="default"/>
          <w:b w:val="0"/>
          <w:bCs w:val="0"/>
          <w:lang w:val="en-US"/>
        </w:rPr>
      </w:pPr>
      <w:r>
        <w:rPr>
          <w:rFonts w:hint="default"/>
          <w:b w:val="0"/>
          <w:bCs w:val="0"/>
          <w:lang w:val="en-US"/>
        </w:rPr>
        <w:t xml:space="preserve">To capture the irreducibly subjective nature of conscious experience, the theory gives up the common assumption that all conscious experiences – yours, mine, and those of everyone else – are features of one and the same world and asserts instead that different conscious subjects are associated with different “first-personally centred worlds”. We can think of these as distinct and “parallel” first-personal realizers of a shared “third-personal world” – hence the reference to “many worlds”. (p. 1) </w:t>
      </w:r>
    </w:p>
    <w:p>
      <w:pPr>
        <w:rPr>
          <w:rFonts w:hint="default"/>
          <w:b w:val="0"/>
          <w:bCs w:val="0"/>
          <w:lang w:val="en-US"/>
        </w:rPr>
      </w:pPr>
    </w:p>
    <w:p>
      <w:pPr>
        <w:rPr>
          <w:rFonts w:hint="default"/>
          <w:b w:val="0"/>
          <w:bCs w:val="0"/>
          <w:lang w:val="en-US"/>
        </w:rPr>
      </w:pPr>
      <w:r>
        <w:rPr>
          <w:rFonts w:hint="default"/>
          <w:b w:val="0"/>
          <w:bCs w:val="0"/>
          <w:lang w:val="en-US"/>
        </w:rPr>
        <w:t>[again, we have exactly my EDWs from my article 2005, my PhD thesis 2007, etc. !!!!]</w:t>
      </w:r>
    </w:p>
    <w:p>
      <w:pPr>
        <w:rPr>
          <w:rFonts w:hint="default"/>
          <w:b w:val="0"/>
          <w:bCs w:val="0"/>
          <w:lang w:val="en-US"/>
        </w:rPr>
      </w:pPr>
    </w:p>
    <w:p>
      <w:pPr>
        <w:rPr>
          <w:rFonts w:hint="default"/>
          <w:b w:val="0"/>
          <w:bCs w:val="0"/>
          <w:lang w:val="en-US"/>
        </w:rPr>
      </w:pPr>
      <w:r>
        <w:rPr>
          <w:rFonts w:hint="default"/>
          <w:b w:val="0"/>
          <w:bCs w:val="0"/>
          <w:lang w:val="en-US"/>
        </w:rPr>
        <w:t>Footnote 2 (p. 2)</w:t>
      </w:r>
    </w:p>
    <w:p>
      <w:pPr>
        <w:rPr>
          <w:rFonts w:hint="default"/>
          <w:b w:val="0"/>
          <w:bCs w:val="0"/>
          <w:lang w:val="en-US"/>
        </w:rPr>
      </w:pPr>
    </w:p>
    <w:p>
      <w:pPr>
        <w:rPr>
          <w:rFonts w:hint="default"/>
          <w:b w:val="0"/>
          <w:bCs w:val="0"/>
          <w:lang w:val="en-US"/>
        </w:rPr>
      </w:pPr>
      <w:r>
        <w:rPr>
          <w:rFonts w:hint="default"/>
          <w:b w:val="0"/>
          <w:bCs w:val="0"/>
          <w:sz w:val="20"/>
          <w:szCs w:val="20"/>
          <w:lang w:val="en-US"/>
        </w:rPr>
        <w:t>The closest precursors are the works by Caspar Hare (2007, 2009) on “egocentric presentism” and by Ted Honderich (2014) on “actualism”. Hare (2007) defines a “subject world” as “a world in which there are functionally sentient creatures, the experiences of one and only one of which have the monadic property of being-present” (p. 366). In note 39, I further compare his theory with mine. Honderich (2014) writes, “being perceptually conscious now is the existence of a part or piece or stage of a sequence that is one subjective physical world among very many, as many as there are sets of perceivings of single perceivers” (p. 192), though he doesn’t develop a centred-worlds architecture and instead conceives of both the “objective” and the “subjective physical worlds” as being “parts” of the physical world (p. 226). As Jacquette (2015) notes, “[t]he exact ontology of this remarkable relation is mentioned but not further explained by Honderich”. Relatedly, Mark Johnston (2007) introduces the notion of an “arena of presence and action”, defined as a subject’s “whole centered pattern of presence, existing at a particular time, and perhaps over time” (p. 260). But he adds, “[t]he implied center is just a virtual center, a virtual point of convergence of perspectival modes of presentation. The world is not in fact centered in this way” (ibid.). Indeed, he suggests that there is no subjectivity at all: the appearance of subjectivity is due to the fact that things can come in different modes of presentation, but these are in a sense all objective, though we only “sample” some of them. Other related contributions are Kit Fine’s discussion of a metaphysical view he calls “first-personal realism” (2005), Benj Hellie’s “inegalitarian” approach to consciousness (2013), and Giovanni Merlo’s “subjectivist view of the mental” (2016). Specifically, Fine (further citing Prior 1968) develops a taxonomy of different forms of realism in relation to tense and/or the first person. Hellie’s “inegalitarianism” stresses the difference between each person’s own consciousness that is directly present to him or her and the consciousness of others that lacks that presence. Merlo’s subjectivism asserts that “some propositions are true simpliciter without being true from all points of view” (p. 318) but doesn’t involve a many-worlds structure. My critique of the mainstream theories is similar to Hellie’s and Merlo’s critiques, but I develop a different response. For a discussion of what is at stake in the debate on presentism (mainly in temporal ontology), see further Solomyak (2018). 3 For contemporary discussions, see Gallagher and Zahavi (2015) and Zahavi (2017). Developing these connections, however, is beyond the scope of this paper.</w:t>
      </w:r>
    </w:p>
    <w:p>
      <w:pPr>
        <w:rPr>
          <w:rFonts w:hint="default"/>
          <w:b w:val="0"/>
          <w:bCs w:val="0"/>
          <w:lang w:val="en-US"/>
        </w:rPr>
      </w:pPr>
    </w:p>
    <w:p>
      <w:pPr>
        <w:rPr>
          <w:rFonts w:hint="default"/>
          <w:b w:val="0"/>
          <w:bCs w:val="0"/>
          <w:lang w:val="en-US"/>
        </w:rPr>
      </w:pPr>
      <w:r>
        <w:rPr>
          <w:rFonts w:hint="default"/>
          <w:b w:val="0"/>
          <w:bCs w:val="0"/>
          <w:lang w:val="en-US"/>
        </w:rPr>
        <w:t>[Caspar Hare (2007, 2009), Ted Honderich (2014) Giovanni Merlo (2016) writes INCREDIBLE similar ideas to my ideas from 2005, 2007, etc.]</w:t>
      </w:r>
    </w:p>
    <w:p>
      <w:pPr>
        <w:rPr>
          <w:rFonts w:hint="default"/>
          <w:b w:val="0"/>
          <w:bCs w:val="0"/>
          <w:lang w:val="en-US"/>
        </w:rPr>
      </w:pPr>
    </w:p>
    <w:p>
      <w:pPr>
        <w:rPr>
          <w:rFonts w:hint="default"/>
          <w:b w:val="0"/>
          <w:bCs w:val="0"/>
          <w:lang w:val="en-US"/>
        </w:rPr>
      </w:pPr>
      <w:r>
        <w:rPr>
          <w:rFonts w:hint="default"/>
          <w:b w:val="0"/>
          <w:bCs w:val="0"/>
          <w:lang w:val="en-US"/>
        </w:rPr>
        <w:t xml:space="preserve">Caspar Hare and Ted Honderich, in particular, have introduced the notions of a “subject world” and a “subjective physical world”, respectively, which, despite philosophical differences, are structurally similar to the notion of a “first-personally centred world”. The present theory is also similar in spirit to some phenomenological theories in the tradition of Edmund Husserl.3 But, in its current form, the theory does not seem to have been considered yet. </w:t>
      </w:r>
    </w:p>
    <w:p>
      <w:pPr>
        <w:rPr>
          <w:rFonts w:hint="default"/>
          <w:b w:val="0"/>
          <w:bCs w:val="0"/>
          <w:lang w:val="en-US"/>
        </w:rPr>
      </w:pPr>
    </w:p>
    <w:p>
      <w:pPr>
        <w:rPr>
          <w:rFonts w:hint="default"/>
          <w:b w:val="0"/>
          <w:bCs w:val="0"/>
          <w:lang w:val="en-US"/>
        </w:rPr>
      </w:pPr>
      <w:r>
        <w:rPr>
          <w:rFonts w:hint="default"/>
          <w:b w:val="0"/>
          <w:bCs w:val="0"/>
          <w:lang w:val="en-US"/>
        </w:rPr>
        <w:t>[subjective physical world is exactly my self-EW!!!!]</w:t>
      </w:r>
    </w:p>
    <w:p>
      <w:pPr>
        <w:rPr>
          <w:rFonts w:hint="default"/>
          <w:b w:val="0"/>
          <w:bCs w:val="0"/>
          <w:lang w:val="en-US"/>
        </w:rPr>
      </w:pPr>
    </w:p>
    <w:p>
      <w:pPr>
        <w:rPr>
          <w:rFonts w:hint="default"/>
          <w:b w:val="0"/>
          <w:bCs w:val="0"/>
          <w:lang w:val="en-US"/>
        </w:rPr>
      </w:pPr>
      <w:r>
        <w:rPr>
          <w:rFonts w:hint="default"/>
          <w:b w:val="0"/>
          <w:bCs w:val="0"/>
          <w:lang w:val="en-US"/>
        </w:rPr>
        <w:t>Crucially, while some earlier “presentist” theories, such as Hare’s, invite a solipsistic interpretation by treating only a single subject’s world as real, the many-worlds theory avoids this solipsism by embracing a form of modal realism with respect to first-personally centred worlds. According to this modal realism, different subjects’ first-personally centred worlds are all real, even though only one of them is present for each subject, just as different uncentred worlds are real in David Lewis’s modal realism, even though only one is actual.4 (p. 2)</w:t>
      </w:r>
    </w:p>
    <w:p>
      <w:pPr>
        <w:rPr>
          <w:rFonts w:hint="default"/>
          <w:b w:val="0"/>
          <w:bCs w:val="0"/>
          <w:lang w:val="en-US"/>
        </w:rPr>
      </w:pPr>
    </w:p>
    <w:p>
      <w:pPr>
        <w:rPr>
          <w:rFonts w:hint="default"/>
          <w:b w:val="0"/>
          <w:bCs w:val="0"/>
          <w:lang w:val="en-US"/>
        </w:rPr>
      </w:pPr>
      <w:r>
        <w:rPr>
          <w:rFonts w:hint="default"/>
          <w:b w:val="0"/>
          <w:bCs w:val="0"/>
          <w:lang w:val="en-US"/>
        </w:rPr>
        <w:t>[Again, we have here my EDWs no more or less!!!]</w:t>
      </w:r>
    </w:p>
    <w:p>
      <w:pPr>
        <w:rPr>
          <w:rFonts w:hint="default"/>
          <w:b w:val="0"/>
          <w:bCs w:val="0"/>
          <w:lang w:val="en-US"/>
        </w:rPr>
      </w:pPr>
    </w:p>
    <w:p>
      <w:pPr>
        <w:rPr>
          <w:rFonts w:hint="default"/>
          <w:b w:val="0"/>
          <w:bCs w:val="0"/>
          <w:lang w:val="en-US"/>
        </w:rPr>
      </w:pPr>
      <w:r>
        <w:rPr>
          <w:rFonts w:hint="default"/>
          <w:b w:val="0"/>
          <w:bCs w:val="0"/>
          <w:lang w:val="en-US"/>
        </w:rPr>
        <w:t>As conscious subjects, we are not merely biological organisms that function in certain ways and</w:t>
      </w:r>
    </w:p>
    <w:p>
      <w:pPr>
        <w:rPr>
          <w:rFonts w:hint="default"/>
          <w:b w:val="0"/>
          <w:bCs w:val="0"/>
          <w:lang w:val="en-US"/>
        </w:rPr>
      </w:pPr>
      <w:r>
        <w:rPr>
          <w:rFonts w:hint="default"/>
          <w:b w:val="0"/>
          <w:bCs w:val="0"/>
          <w:lang w:val="en-US"/>
        </w:rPr>
        <w:t xml:space="preserve">can be described from some external, third-person perspective, just as we describe the solar system or some other physical process. Rather, we ourselves experience the world from a first-person perspective. There is something it is like to be a conscious subject, for that subject, as Thomas Nagel famously puts it (and Nagel emphasizes both “be” and “for”).6 By contrast, many entities and systems in the world, including some fairly complex ones, have no conscious experiences. (p. 3) </w:t>
      </w:r>
    </w:p>
    <w:p>
      <w:pPr>
        <w:rPr>
          <w:rFonts w:hint="default"/>
          <w:b w:val="0"/>
          <w:bCs w:val="0"/>
          <w:lang w:val="en-US"/>
        </w:rPr>
      </w:pPr>
    </w:p>
    <w:p>
      <w:pPr>
        <w:rPr>
          <w:rFonts w:hint="default"/>
          <w:b w:val="0"/>
          <w:bCs w:val="0"/>
          <w:lang w:val="en-US"/>
        </w:rPr>
      </w:pPr>
      <w:r>
        <w:rPr>
          <w:rFonts w:hint="default"/>
          <w:b w:val="0"/>
          <w:bCs w:val="0"/>
          <w:lang w:val="en-US"/>
        </w:rPr>
        <w:t>[again, exactly my EDWs, no  more or less!!!]</w:t>
      </w:r>
    </w:p>
    <w:p>
      <w:pPr>
        <w:rPr>
          <w:rFonts w:hint="default"/>
          <w:b w:val="0"/>
          <w:bCs w:val="0"/>
          <w:lang w:val="en-US"/>
        </w:rPr>
      </w:pPr>
    </w:p>
    <w:p>
      <w:pPr>
        <w:rPr>
          <w:rFonts w:hint="default"/>
          <w:b w:val="0"/>
          <w:bCs w:val="0"/>
          <w:lang w:val="en-US"/>
        </w:rPr>
      </w:pPr>
      <w:r>
        <w:rPr>
          <w:rFonts w:hint="default"/>
          <w:b w:val="0"/>
          <w:bCs w:val="0"/>
          <w:lang w:val="en-US"/>
        </w:rPr>
        <w:t xml:space="preserve">At best, it seems, it can give us an account of the third-personally observable phenomena that are </w:t>
      </w:r>
      <w:r>
        <w:rPr>
          <w:rFonts w:hint="default"/>
          <w:b w:val="0"/>
          <w:bCs w:val="0"/>
          <w:i/>
          <w:iCs/>
          <w:lang w:val="en-US"/>
        </w:rPr>
        <w:t xml:space="preserve">correlated </w:t>
      </w:r>
      <w:r>
        <w:rPr>
          <w:rFonts w:hint="default"/>
          <w:b w:val="0"/>
          <w:bCs w:val="0"/>
          <w:lang w:val="en-US"/>
        </w:rPr>
        <w:t>with first-person experience; but that’s not the same as explaining first-person experience itself. (p. 4)</w:t>
      </w:r>
    </w:p>
    <w:p>
      <w:pPr>
        <w:rPr>
          <w:rFonts w:hint="default"/>
          <w:b w:val="0"/>
          <w:bCs w:val="0"/>
          <w:lang w:val="en-US"/>
        </w:rPr>
      </w:pPr>
    </w:p>
    <w:p>
      <w:pPr>
        <w:rPr>
          <w:rFonts w:hint="default"/>
          <w:b w:val="0"/>
          <w:bCs w:val="0"/>
          <w:lang w:val="en-US"/>
        </w:rPr>
      </w:pPr>
      <w:r>
        <w:rPr>
          <w:rFonts w:hint="default"/>
          <w:b w:val="0"/>
          <w:bCs w:val="0"/>
          <w:lang w:val="en-US"/>
        </w:rPr>
        <w:t>[exactly my idea referring to  correspondences between the entities which belong to the EDWs!!]</w:t>
      </w:r>
    </w:p>
    <w:p>
      <w:pPr>
        <w:rPr>
          <w:rFonts w:hint="default"/>
          <w:b w:val="0"/>
          <w:bCs w:val="0"/>
          <w:lang w:val="en-US"/>
        </w:rPr>
      </w:pPr>
    </w:p>
    <w:p>
      <w:pPr>
        <w:rPr>
          <w:rFonts w:hint="default"/>
          <w:b w:val="0"/>
          <w:bCs w:val="0"/>
          <w:lang w:val="en-US"/>
        </w:rPr>
      </w:pPr>
      <w:r>
        <w:rPr>
          <w:rFonts w:hint="default"/>
          <w:b w:val="0"/>
          <w:bCs w:val="0"/>
          <w:lang w:val="en-US"/>
        </w:rPr>
        <w:t>There is much to be said about all of these theories, and it is impossible to review this rich</w:t>
      </w:r>
    </w:p>
    <w:p>
      <w:pPr>
        <w:rPr>
          <w:rFonts w:hint="default"/>
          <w:b w:val="0"/>
          <w:bCs w:val="0"/>
          <w:lang w:val="en-US"/>
        </w:rPr>
      </w:pPr>
      <w:r>
        <w:rPr>
          <w:rFonts w:hint="default"/>
          <w:b w:val="0"/>
          <w:bCs w:val="0"/>
          <w:lang w:val="en-US"/>
        </w:rPr>
        <w:t>theoretical landscape in detail here. What I want to note, however, is that, despite their differences, the various theories all have one key presupposition in common. Implicit in all of them is what I call a “one-world” picture. That is, they all assume:</w:t>
      </w:r>
    </w:p>
    <w:p>
      <w:pPr>
        <w:rPr>
          <w:rFonts w:hint="default"/>
          <w:b w:val="0"/>
          <w:bCs w:val="0"/>
          <w:lang w:val="en-US"/>
        </w:rPr>
      </w:pPr>
      <w:r>
        <w:rPr>
          <w:rFonts w:hint="default"/>
          <w:b w:val="0"/>
          <w:bCs w:val="0"/>
          <w:lang w:val="en-US"/>
        </w:rPr>
        <w:t>One world: There is a single world – the actual world – which accommodates both all physical phenomena and all conscious experiences (i.e., the conscious experiences of all the conscious subjects within that world).</w:t>
      </w:r>
    </w:p>
    <w:p>
      <w:pPr>
        <w:rPr>
          <w:rFonts w:hint="default"/>
          <w:b w:val="0"/>
          <w:bCs w:val="0"/>
          <w:lang w:val="en-US"/>
        </w:rPr>
      </w:pPr>
      <w:r>
        <w:rPr>
          <w:rFonts w:hint="default"/>
          <w:b w:val="0"/>
          <w:bCs w:val="0"/>
          <w:lang w:val="en-US"/>
        </w:rPr>
        <w:t>[it it exactly my “unicorn world” criticized by the author!!!!]</w:t>
      </w:r>
    </w:p>
    <w:p>
      <w:pPr>
        <w:rPr>
          <w:rFonts w:hint="default"/>
          <w:b w:val="0"/>
          <w:bCs w:val="0"/>
          <w:lang w:val="en-US"/>
        </w:rPr>
      </w:pPr>
    </w:p>
    <w:p>
      <w:pPr>
        <w:rPr>
          <w:rFonts w:hint="default"/>
          <w:b w:val="0"/>
          <w:bCs w:val="0"/>
          <w:lang w:val="en-US"/>
        </w:rPr>
      </w:pPr>
      <w:r>
        <w:rPr>
          <w:rFonts w:hint="default"/>
          <w:b w:val="0"/>
          <w:bCs w:val="0"/>
          <w:lang w:val="en-US"/>
        </w:rPr>
        <w:t>However, for reasons that I will now explain, it is far from clear that the one-world picture does</w:t>
      </w:r>
    </w:p>
    <w:p>
      <w:pPr>
        <w:rPr>
          <w:rFonts w:hint="default"/>
          <w:b w:val="0"/>
          <w:bCs w:val="0"/>
          <w:lang w:val="en-US"/>
        </w:rPr>
      </w:pPr>
      <w:r>
        <w:rPr>
          <w:rFonts w:hint="default"/>
          <w:b w:val="0"/>
          <w:bCs w:val="0"/>
          <w:lang w:val="en-US"/>
        </w:rPr>
        <w:t xml:space="preserve">justice to the nature of conscious experience. I will give an overview of what I take to be the main such reasons and will then move on to a tentative alternative proposal: the many-worlds picture. (p. 7) </w:t>
      </w:r>
    </w:p>
    <w:p>
      <w:pPr>
        <w:rPr>
          <w:rFonts w:hint="default"/>
          <w:b w:val="0"/>
          <w:bCs w:val="0"/>
          <w:lang w:val="en-US"/>
        </w:rPr>
      </w:pPr>
    </w:p>
    <w:p>
      <w:pPr>
        <w:rPr>
          <w:rFonts w:hint="default"/>
          <w:b w:val="0"/>
          <w:bCs w:val="0"/>
          <w:lang w:val="en-US"/>
        </w:rPr>
      </w:pPr>
      <w:r>
        <w:rPr>
          <w:rFonts w:hint="default"/>
          <w:b w:val="0"/>
          <w:bCs w:val="0"/>
          <w:lang w:val="en-US"/>
        </w:rPr>
        <w:t>[it is exactly the relationship between between the unicorn world and the EDWs!!!!]</w:t>
      </w:r>
    </w:p>
    <w:p>
      <w:pPr>
        <w:rPr>
          <w:rFonts w:hint="default"/>
          <w:b w:val="0"/>
          <w:bCs w:val="0"/>
          <w:lang w:val="en-US"/>
        </w:rPr>
      </w:pPr>
    </w:p>
    <w:p>
      <w:pPr>
        <w:rPr>
          <w:rFonts w:hint="default"/>
          <w:b w:val="0"/>
          <w:bCs w:val="0"/>
          <w:lang w:val="en-US"/>
        </w:rPr>
      </w:pPr>
      <w:r>
        <w:rPr>
          <w:rFonts w:hint="default"/>
          <w:b w:val="0"/>
          <w:bCs w:val="0"/>
          <w:lang w:val="en-US"/>
        </w:rPr>
        <w:t>Note 15:</w:t>
      </w:r>
    </w:p>
    <w:p>
      <w:pPr>
        <w:rPr>
          <w:rFonts w:hint="default"/>
          <w:b w:val="0"/>
          <w:bCs w:val="0"/>
          <w:lang w:val="en-US"/>
        </w:rPr>
      </w:pPr>
      <w:r>
        <w:rPr>
          <w:rFonts w:hint="default"/>
          <w:b w:val="0"/>
          <w:bCs w:val="0"/>
          <w:lang w:val="en-US"/>
        </w:rPr>
        <w:t>As noted, my critique of the mainstream approaches to consciousness echoes those offered by Hellie (2013) and Merlo (2016), although it is framed differently and my response will also be different. I agree that the sense in which the one-world picture is what Hellie calls “egalitarian” doesn’t fully capture the nature of conscious experience. Merlo points out, relatedly, that the mainstream view does not adequately account for the unity of consciousness, the contents of self-awareness, and experiential knowledge. A philosopher who has criticized the “one-world” picture of ontology more generally, albeit from a very different angle, is Gabriel (2015), who argues that the world as such does not exist. (pp. 7-8)</w:t>
      </w:r>
    </w:p>
    <w:p>
      <w:pPr>
        <w:rPr>
          <w:rFonts w:hint="default"/>
          <w:b w:val="0"/>
          <w:bCs w:val="0"/>
          <w:lang w:val="en-US"/>
        </w:rPr>
      </w:pPr>
    </w:p>
    <w:p>
      <w:pPr>
        <w:rPr>
          <w:rFonts w:hint="default"/>
          <w:b w:val="0"/>
          <w:bCs w:val="0"/>
          <w:lang w:val="en-US"/>
        </w:rPr>
      </w:pPr>
      <w:r>
        <w:rPr>
          <w:rFonts w:hint="default"/>
          <w:b w:val="0"/>
          <w:bCs w:val="0"/>
          <w:lang w:val="en-US"/>
        </w:rPr>
        <w:t>[it seems that Hellie and Merlo writes quite UNBELIEVABLE similar ideas to my ideas!!! Marcus Gabriel is quoted here, but he is in this list!!!!]</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So, what are the shortcomings of the one-world picture?15 First, and most importantly, by taking</w:t>
      </w:r>
    </w:p>
    <w:p>
      <w:pPr>
        <w:rPr>
          <w:rFonts w:hint="default"/>
          <w:b w:val="0"/>
          <w:bCs w:val="0"/>
          <w:lang w:val="en-US"/>
        </w:rPr>
      </w:pPr>
      <w:r>
        <w:rPr>
          <w:rFonts w:hint="default"/>
          <w:b w:val="0"/>
          <w:bCs w:val="0"/>
          <w:lang w:val="en-US"/>
        </w:rPr>
        <w:t>all conscious subjects’ experiences, just like all physical properties, to be features of one and the same world, the one-world picture does not fully capture the inherently perspectival, first-person,</w:t>
      </w:r>
    </w:p>
    <w:p>
      <w:pPr>
        <w:rPr>
          <w:rFonts w:hint="default"/>
          <w:b w:val="0"/>
          <w:bCs w:val="0"/>
          <w:lang w:val="en-US"/>
        </w:rPr>
      </w:pPr>
      <w:r>
        <w:rPr>
          <w:rFonts w:hint="default"/>
          <w:b w:val="0"/>
          <w:bCs w:val="0"/>
          <w:lang w:val="en-US"/>
        </w:rPr>
        <w:t>and subjective character of conscious experience. The one-world picture lacks the resources to tell us in structural terms what the source of the subjectivity of conscious experiences is. When asked why some properties – so-called “physical” ones – correspond to objective features of the world while other properties – so-called “phenomenal” ones – correspond to subjective features, the oneworld picture can only give a rather stipulative answer and assert that this is how it is.16 In effect, the one-world picture is still a third-personal picture of the world: a picture of the world as it would be seen from an Olympian perspective, the “view from nowhere”, as Nagel calls it.</w:t>
      </w:r>
    </w:p>
    <w:p>
      <w:pPr>
        <w:rPr>
          <w:rFonts w:hint="default"/>
          <w:b w:val="0"/>
          <w:bCs w:val="0"/>
          <w:lang w:val="en-US"/>
        </w:rPr>
      </w:pPr>
      <w:r>
        <w:rPr>
          <w:rFonts w:hint="default"/>
          <w:b w:val="0"/>
          <w:bCs w:val="0"/>
          <w:lang w:val="en-US"/>
        </w:rPr>
        <w:t xml:space="preserve">17 Even though this third-personally described world is said to be populated by both “physical” and “phenomenal” properties, it is not clear how we get anything genuinely first-personal and subjective out of it. 18 </w:t>
      </w:r>
    </w:p>
    <w:p>
      <w:pPr>
        <w:rPr>
          <w:rFonts w:hint="default"/>
          <w:b w:val="0"/>
          <w:bCs w:val="0"/>
          <w:lang w:val="en-US"/>
        </w:rPr>
      </w:pPr>
      <w:r>
        <w:rPr>
          <w:rFonts w:hint="default"/>
          <w:b w:val="0"/>
          <w:bCs w:val="0"/>
          <w:lang w:val="en-US"/>
        </w:rPr>
        <w:t>Secondly, the one-world picture does not capture the centrality of the subject within any conscious</w:t>
      </w:r>
    </w:p>
    <w:p>
      <w:pPr>
        <w:rPr>
          <w:rFonts w:hint="default"/>
          <w:b w:val="0"/>
          <w:bCs w:val="0"/>
          <w:lang w:val="en-US"/>
        </w:rPr>
      </w:pPr>
      <w:r>
        <w:rPr>
          <w:rFonts w:hint="default"/>
          <w:b w:val="0"/>
          <w:bCs w:val="0"/>
          <w:lang w:val="en-US"/>
        </w:rPr>
        <w:t>experience. There is a sense in which each of us, as a conscious subject, finds him- or herself at</w:t>
      </w:r>
    </w:p>
    <w:p>
      <w:pPr>
        <w:rPr>
          <w:rFonts w:hint="default"/>
          <w:b w:val="0"/>
          <w:bCs w:val="0"/>
          <w:lang w:val="en-US"/>
        </w:rPr>
      </w:pPr>
      <w:r>
        <w:rPr>
          <w:rFonts w:hint="default"/>
          <w:b w:val="0"/>
          <w:bCs w:val="0"/>
          <w:lang w:val="en-US"/>
        </w:rPr>
        <w:t>the centre of his or her conscious experiences. The one-world picture does not really account for</w:t>
      </w:r>
    </w:p>
    <w:p>
      <w:pPr>
        <w:rPr>
          <w:rFonts w:hint="default"/>
          <w:b w:val="0"/>
          <w:bCs w:val="0"/>
          <w:lang w:val="en-US"/>
        </w:rPr>
      </w:pPr>
      <w:r>
        <w:rPr>
          <w:rFonts w:hint="default"/>
          <w:b w:val="0"/>
          <w:bCs w:val="0"/>
          <w:lang w:val="en-US"/>
        </w:rPr>
        <w:t>this “subject-centredness”. Indeed, the very notion of “the subject” or “the self” has remained</w:t>
      </w:r>
    </w:p>
    <w:p>
      <w:pPr>
        <w:rPr>
          <w:rFonts w:hint="default"/>
          <w:b w:val="0"/>
          <w:bCs w:val="0"/>
          <w:lang w:val="en-US"/>
        </w:rPr>
      </w:pPr>
      <w:r>
        <w:rPr>
          <w:rFonts w:hint="default"/>
          <w:b w:val="0"/>
          <w:bCs w:val="0"/>
          <w:lang w:val="en-US"/>
        </w:rPr>
        <w:t>elusive in the analytic philosophy of mind. It is widely accepted that there isn’t any good support</w:t>
      </w:r>
    </w:p>
    <w:p>
      <w:pPr>
        <w:rPr>
          <w:rFonts w:hint="default"/>
          <w:b w:val="0"/>
          <w:bCs w:val="0"/>
          <w:lang w:val="en-US"/>
        </w:rPr>
      </w:pPr>
      <w:r>
        <w:rPr>
          <w:rFonts w:hint="default"/>
          <w:b w:val="0"/>
          <w:bCs w:val="0"/>
          <w:lang w:val="en-US"/>
        </w:rPr>
        <w:t>for treating “the subject” or “the self” as an entity on a par with other more familiar entities such</w:t>
      </w:r>
    </w:p>
    <w:p>
      <w:pPr>
        <w:rPr>
          <w:rFonts w:hint="default"/>
          <w:b w:val="0"/>
          <w:bCs w:val="0"/>
          <w:lang w:val="en-US"/>
        </w:rPr>
      </w:pPr>
      <w:r>
        <w:rPr>
          <w:rFonts w:hint="default"/>
          <w:b w:val="0"/>
          <w:bCs w:val="0"/>
          <w:lang w:val="en-US"/>
        </w:rPr>
        <w:t>as organisms, rocks, and armchairs. The ontological inventory of the world as supported by science</w:t>
      </w:r>
    </w:p>
    <w:p>
      <w:pPr>
        <w:rPr>
          <w:rFonts w:hint="default"/>
          <w:b w:val="0"/>
          <w:bCs w:val="0"/>
          <w:lang w:val="en-US"/>
        </w:rPr>
      </w:pPr>
      <w:r>
        <w:rPr>
          <w:rFonts w:hint="default"/>
          <w:b w:val="0"/>
          <w:bCs w:val="0"/>
          <w:lang w:val="en-US"/>
        </w:rPr>
        <w:t>does not include any such thing as “the subject” or “the self”. Yet, the intuition that our conscious experiences are somehow “centred” around us as subjects remains powerful.</w:t>
      </w:r>
    </w:p>
    <w:p>
      <w:pPr>
        <w:rPr>
          <w:rFonts w:hint="default"/>
          <w:b w:val="0"/>
          <w:bCs w:val="0"/>
          <w:lang w:val="en-US"/>
        </w:rPr>
      </w:pPr>
      <w:r>
        <w:rPr>
          <w:rFonts w:hint="default"/>
          <w:b w:val="0"/>
          <w:bCs w:val="0"/>
          <w:lang w:val="en-US"/>
        </w:rPr>
        <w:t>Thirdly, and relatedly, if I ask the (I think reasonable) question of why I am having my conscious</w:t>
      </w:r>
    </w:p>
    <w:p>
      <w:pPr>
        <w:rPr>
          <w:rFonts w:hint="default"/>
          <w:b w:val="0"/>
          <w:bCs w:val="0"/>
          <w:lang w:val="en-US"/>
        </w:rPr>
      </w:pPr>
      <w:r>
        <w:rPr>
          <w:rFonts w:hint="default"/>
          <w:b w:val="0"/>
          <w:bCs w:val="0"/>
          <w:lang w:val="en-US"/>
        </w:rPr>
        <w:t>experiences rather than those of someone else, the one-world picture can’t give me an answer. It</w:t>
      </w:r>
    </w:p>
    <w:p>
      <w:pPr>
        <w:rPr>
          <w:rFonts w:hint="default"/>
          <w:b w:val="0"/>
          <w:bCs w:val="0"/>
          <w:lang w:val="en-US"/>
        </w:rPr>
      </w:pPr>
      <w:r>
        <w:rPr>
          <w:rFonts w:hint="default"/>
          <w:b w:val="0"/>
          <w:bCs w:val="0"/>
          <w:lang w:val="en-US"/>
        </w:rPr>
        <w:t>can’t even point to any indexical fact in response to that question, such as the fact that I am who I am, because no such indexical fact holds at the world simpliciter; it holds only relative to me. The world as such, as depicted by the one-world picture, is not endowed with any “centre” at which I, as the subject, am located. Benj Hellie makes a similar point.  (pp. 7-8)</w:t>
      </w:r>
    </w:p>
    <w:p>
      <w:pPr>
        <w:rPr>
          <w:rFonts w:hint="default"/>
          <w:b w:val="0"/>
          <w:bCs w:val="0"/>
          <w:lang w:val="en-US"/>
        </w:rPr>
      </w:pPr>
    </w:p>
    <w:p>
      <w:pPr>
        <w:rPr>
          <w:rFonts w:hint="default"/>
          <w:b w:val="0"/>
          <w:bCs w:val="0"/>
          <w:lang w:val="en-US"/>
        </w:rPr>
      </w:pPr>
      <w:r>
        <w:rPr>
          <w:rFonts w:hint="default"/>
          <w:b w:val="0"/>
          <w:bCs w:val="0"/>
          <w:lang w:val="en-US"/>
        </w:rPr>
        <w:t>[exactly my ideas referring to the EDWs from my article 2005, my PhD thesis 2007, my first FIVE books, all English, posted FREE at my webpage and other sites!!! It seems Benj Hellie  (2013) published UNBELIEVABLE similar ideas to my ideas!!!!]</w:t>
      </w:r>
    </w:p>
    <w:p>
      <w:pPr>
        <w:rPr>
          <w:rFonts w:hint="default"/>
          <w:b w:val="0"/>
          <w:bCs w:val="0"/>
          <w:lang w:val="en-US"/>
        </w:rPr>
      </w:pPr>
    </w:p>
    <w:p>
      <w:pPr>
        <w:rPr>
          <w:rFonts w:hint="default"/>
          <w:b w:val="0"/>
          <w:bCs w:val="0"/>
          <w:lang w:val="en-US"/>
        </w:rPr>
      </w:pPr>
      <w:r>
        <w:rPr>
          <w:rFonts w:hint="default"/>
          <w:b w:val="0"/>
          <w:bCs w:val="0"/>
          <w:lang w:val="en-US"/>
        </w:rPr>
        <w:t>Many worlds: The “locus” of each subject’s conscious experiences is not the world as such, in some third-personal sense, but a subject-specific “first-personally centred world”. The first-personally centred worlds of different subjects can, in turn, be viewed as distinct and “parallel” first-personal realizers of a shared “third-personal world”. If the third-personal world admits more than one conscious subject (as we usually assume), then there can be many first-personally centred worlds. For each subject, one of them is “actual” or “present”.24</w:t>
      </w:r>
    </w:p>
    <w:p>
      <w:pPr>
        <w:rPr>
          <w:rFonts w:hint="default"/>
          <w:b w:val="0"/>
          <w:bCs w:val="0"/>
          <w:lang w:val="en-US"/>
        </w:rPr>
      </w:pPr>
    </w:p>
    <w:p>
      <w:pPr>
        <w:rPr>
          <w:rFonts w:hint="default"/>
          <w:b w:val="0"/>
          <w:bCs w:val="0"/>
          <w:lang w:val="en-US"/>
        </w:rPr>
      </w:pPr>
      <w:r>
        <w:rPr>
          <w:rFonts w:hint="default"/>
          <w:b w:val="0"/>
          <w:bCs w:val="0"/>
          <w:lang w:val="en-US"/>
        </w:rPr>
        <w:t>[The author’s “many worlds” are exactly my EDWs!!!!!!]</w:t>
      </w:r>
    </w:p>
    <w:p>
      <w:pPr>
        <w:rPr>
          <w:rFonts w:hint="default"/>
          <w:b w:val="0"/>
          <w:bCs w:val="0"/>
          <w:lang w:val="en-US"/>
        </w:rPr>
      </w:pPr>
    </w:p>
    <w:p>
      <w:pPr>
        <w:rPr>
          <w:rFonts w:hint="default"/>
          <w:b w:val="0"/>
          <w:bCs w:val="0"/>
          <w:lang w:val="en-US"/>
        </w:rPr>
      </w:pPr>
      <w:r>
        <w:rPr>
          <w:rFonts w:hint="default"/>
          <w:b w:val="0"/>
          <w:bCs w:val="0"/>
          <w:lang w:val="en-US"/>
        </w:rPr>
        <w:t>At the same time, a third-personal world does not determine any “first-personal facts”. By a “firstpersonal fact”, I mean a fact that holds only from a first-person perspective. Examples are the fact that I am in a particular experiential state, the fact that I am having Christian’s conscious</w:t>
      </w:r>
    </w:p>
    <w:p>
      <w:pPr>
        <w:rPr>
          <w:rFonts w:hint="default"/>
          <w:b w:val="0"/>
          <w:bCs w:val="0"/>
          <w:lang w:val="en-US"/>
        </w:rPr>
      </w:pPr>
      <w:r>
        <w:rPr>
          <w:rFonts w:hint="default"/>
          <w:b w:val="0"/>
          <w:bCs w:val="0"/>
          <w:lang w:val="en-US"/>
        </w:rPr>
        <w:t>experiences rather than those of someone else, or the fact that some object is present to me in a</w:t>
      </w:r>
    </w:p>
    <w:p>
      <w:pPr>
        <w:rPr>
          <w:rFonts w:hint="default"/>
          <w:b w:val="0"/>
          <w:bCs w:val="0"/>
          <w:lang w:val="en-US"/>
        </w:rPr>
      </w:pPr>
      <w:r>
        <w:rPr>
          <w:rFonts w:hint="default"/>
          <w:b w:val="0"/>
          <w:bCs w:val="0"/>
          <w:lang w:val="en-US"/>
        </w:rPr>
        <w:t xml:space="preserve">particular way. (p. 11) </w:t>
      </w:r>
    </w:p>
    <w:p>
      <w:pPr>
        <w:rPr>
          <w:rFonts w:hint="default"/>
          <w:b w:val="0"/>
          <w:bCs w:val="0"/>
          <w:lang w:val="en-US"/>
        </w:rPr>
      </w:pPr>
    </w:p>
    <w:p>
      <w:pPr>
        <w:rPr>
          <w:rFonts w:hint="default"/>
          <w:b w:val="0"/>
          <w:bCs w:val="0"/>
          <w:lang w:val="en-US"/>
        </w:rPr>
      </w:pPr>
      <w:r>
        <w:rPr>
          <w:rFonts w:hint="default"/>
          <w:b w:val="0"/>
          <w:bCs w:val="0"/>
          <w:lang w:val="en-US"/>
        </w:rPr>
        <w:t>[Again, there are here the EDWs and nothing else!!!!]</w:t>
      </w:r>
    </w:p>
    <w:p>
      <w:pPr>
        <w:rPr>
          <w:rFonts w:hint="default"/>
          <w:b w:val="0"/>
          <w:bCs w:val="0"/>
          <w:lang w:val="en-US"/>
        </w:rPr>
      </w:pPr>
    </w:p>
    <w:p>
      <w:pPr>
        <w:rPr>
          <w:rFonts w:hint="default"/>
          <w:b w:val="0"/>
          <w:bCs w:val="0"/>
          <w:lang w:val="en-US"/>
        </w:rPr>
      </w:pPr>
      <w:r>
        <w:rPr>
          <w:rFonts w:hint="default"/>
          <w:b w:val="0"/>
          <w:bCs w:val="0"/>
          <w:lang w:val="en-US"/>
        </w:rPr>
        <w:t>We can think of it as an additional ontological ingredient needed in order to determine all first-personal facts. Let me use the letter w to denote the third-personal world (“omega” for “world”) and the letter p to denote a locus of subjectivity (“pi” for “perspective”). We can then define a “firstpersonally centred world” as an ordered pair áw,pñ consisting of a third-personal world w and a locus of subjectivity pi29. (p. 12)</w:t>
      </w:r>
    </w:p>
    <w:p>
      <w:pPr>
        <w:rPr>
          <w:rFonts w:hint="default"/>
          <w:b w:val="0"/>
          <w:bCs w:val="0"/>
          <w:lang w:val="en-US"/>
        </w:rPr>
      </w:pPr>
    </w:p>
    <w:p>
      <w:pPr>
        <w:rPr>
          <w:rFonts w:hint="default"/>
          <w:b w:val="0"/>
          <w:bCs w:val="0"/>
          <w:lang w:val="en-US"/>
        </w:rPr>
      </w:pPr>
      <w:r>
        <w:rPr>
          <w:rFonts w:hint="default"/>
          <w:b w:val="0"/>
          <w:bCs w:val="0"/>
          <w:lang w:val="en-US"/>
        </w:rPr>
        <w:t>[Here there are nothing else than the EDWs!!!!!!!!!!!!!!!!!!!!!]</w:t>
      </w:r>
    </w:p>
    <w:p>
      <w:pPr>
        <w:rPr>
          <w:rFonts w:hint="default"/>
          <w:b w:val="0"/>
          <w:bCs w:val="0"/>
          <w:lang w:val="en-US"/>
        </w:rPr>
      </w:pPr>
    </w:p>
    <w:p>
      <w:pPr>
        <w:rPr>
          <w:rFonts w:hint="default"/>
          <w:b w:val="0"/>
          <w:bCs w:val="0"/>
          <w:lang w:val="en-US"/>
        </w:rPr>
      </w:pPr>
      <w:r>
        <w:rPr>
          <w:rFonts w:hint="default"/>
          <w:b w:val="0"/>
          <w:bCs w:val="0"/>
          <w:lang w:val="en-US"/>
        </w:rPr>
        <w:t>I therefore interpret “centres” in a thicker way here, as indicated by the term “locus of subjectivity”. I take any such “locus” to encode a subject’s entire first-person perspective on the world. This must be specified as richly as needed in order to ensure that any first-personally centred world in which the given locus of subjectivity occurs – i.e., any pairing of it with a third-personal world – leaves no first-personal facts underspecified. The facts to be fixed must include, in particular, all of the relevant subject’s phenomenal experiences at that world. The ordered pair áw,pñ thus encodes the totality of facts that hold at the world w with p placed inside it as the locus of subjectivity. (p. 12)</w:t>
      </w:r>
    </w:p>
    <w:p>
      <w:pPr>
        <w:rPr>
          <w:rFonts w:hint="default"/>
          <w:b w:val="0"/>
          <w:bCs w:val="0"/>
          <w:lang w:val="en-US"/>
        </w:rPr>
      </w:pPr>
    </w:p>
    <w:p>
      <w:pPr>
        <w:rPr>
          <w:rFonts w:hint="default"/>
          <w:b w:val="0"/>
          <w:bCs w:val="0"/>
          <w:lang w:val="en-US"/>
        </w:rPr>
      </w:pPr>
      <w:r>
        <w:rPr>
          <w:rFonts w:hint="default"/>
          <w:b w:val="0"/>
          <w:bCs w:val="0"/>
          <w:lang w:val="en-US"/>
        </w:rPr>
        <w:t>[it is about the mind-EW, no more!!!!!!!!!!!!!]</w:t>
      </w:r>
    </w:p>
    <w:p>
      <w:pPr>
        <w:rPr>
          <w:rFonts w:hint="default"/>
          <w:b w:val="0"/>
          <w:bCs w:val="0"/>
          <w:lang w:val="en-US"/>
        </w:rPr>
      </w:pPr>
    </w:p>
    <w:p>
      <w:pPr>
        <w:rPr>
          <w:rFonts w:hint="default"/>
          <w:b w:val="0"/>
          <w:bCs w:val="0"/>
          <w:lang w:val="en-US"/>
        </w:rPr>
      </w:pPr>
      <w:r>
        <w:rPr>
          <w:rFonts w:hint="default"/>
          <w:b w:val="0"/>
          <w:bCs w:val="0"/>
          <w:lang w:val="en-US"/>
        </w:rPr>
        <w:t>On the present account, we must think of conscious experience not as something that is located at</w:t>
      </w:r>
    </w:p>
    <w:p>
      <w:pPr>
        <w:rPr>
          <w:rFonts w:hint="default"/>
          <w:b w:val="0"/>
          <w:bCs w:val="0"/>
          <w:lang w:val="en-US"/>
        </w:rPr>
      </w:pPr>
      <w:r>
        <w:rPr>
          <w:rFonts w:hint="default"/>
          <w:b w:val="0"/>
          <w:bCs w:val="0"/>
          <w:lang w:val="en-US"/>
        </w:rPr>
        <w:t>the third-personal world, but as something that occurs only at a first-personally centred world. To</w:t>
      </w:r>
    </w:p>
    <w:p>
      <w:pPr>
        <w:rPr>
          <w:rFonts w:hint="default"/>
          <w:b w:val="0"/>
          <w:bCs w:val="0"/>
          <w:lang w:val="en-US"/>
        </w:rPr>
      </w:pPr>
      <w:r>
        <w:rPr>
          <w:rFonts w:hint="default"/>
          <w:b w:val="0"/>
          <w:bCs w:val="0"/>
          <w:lang w:val="en-US"/>
        </w:rPr>
        <w:t>say that I am conscious, on this picture, is to say that some first-personally centred world is “actual” or “present” for me. I am implying that I am conscious as soon as I acknowledge that some firstpersonally centred world is actual or present for me, just as – in the more familiar third-personal case – we are implying that some third-personal truths hold (at a minimum, tautological ones) once we accept that there is an actual world. Another way of making this point is to say that we should not treat consciousness as a property whose mode and locus of instantiation are on a par with those of a physical property. Rather, I would suggest – echoing some phenomenologists – that consciousness is tied to a first-personal “mode of being”:</w:t>
      </w:r>
    </w:p>
    <w:p>
      <w:pPr>
        <w:rPr>
          <w:rFonts w:hint="default"/>
          <w:b w:val="0"/>
          <w:bCs w:val="0"/>
          <w:lang w:val="en-US"/>
        </w:rPr>
      </w:pPr>
      <w:r>
        <w:rPr>
          <w:rFonts w:hint="default"/>
          <w:b w:val="0"/>
          <w:bCs w:val="0"/>
          <w:lang w:val="en-US"/>
        </w:rPr>
        <w:t>32 my consciousness is grounded in there being a first-personally centred world that is present or actual for me. (p. 13)</w:t>
      </w:r>
    </w:p>
    <w:p>
      <w:pPr>
        <w:rPr>
          <w:rFonts w:hint="default"/>
          <w:b w:val="0"/>
          <w:bCs w:val="0"/>
          <w:lang w:val="en-US"/>
        </w:rPr>
      </w:pPr>
    </w:p>
    <w:p>
      <w:pPr>
        <w:rPr>
          <w:rFonts w:hint="default"/>
          <w:b w:val="0"/>
          <w:bCs w:val="0"/>
          <w:lang w:val="en-US"/>
        </w:rPr>
      </w:pPr>
      <w:r>
        <w:rPr>
          <w:rFonts w:hint="default"/>
          <w:b w:val="0"/>
          <w:bCs w:val="0"/>
          <w:lang w:val="en-US"/>
        </w:rPr>
        <w:t>[again, my EDWs!!!!!!!!!!!!!!]</w:t>
      </w:r>
    </w:p>
    <w:p>
      <w:pPr>
        <w:rPr>
          <w:rFonts w:hint="default"/>
          <w:b w:val="0"/>
          <w:bCs w:val="0"/>
          <w:lang w:val="en-US"/>
        </w:rPr>
      </w:pPr>
    </w:p>
    <w:p>
      <w:pPr>
        <w:rPr>
          <w:rFonts w:hint="default"/>
          <w:b w:val="0"/>
          <w:bCs w:val="0"/>
          <w:lang w:val="en-US"/>
        </w:rPr>
      </w:pPr>
      <w:r>
        <w:rPr>
          <w:rFonts w:hint="default"/>
          <w:b w:val="0"/>
          <w:bCs w:val="0"/>
          <w:lang w:val="en-US"/>
        </w:rPr>
        <w:t xml:space="preserve">It is also worth saying a little more about why the present picture is best viewed as a many-worlds picture of consciousness, and not simply as a one-centred-world picture. Unless we wish to accept a strong form of solipsism, we may reasonably assume that the same third-personal world can be paired with different loci of subjectivity which correspond to different conscious subjects. 38 Suppose w is the actual third-personal world and p and p' are two possible loci of subjectivity, which represent your subjective perspective and mine, respectively. Then the ordered pairs áw,pñ and áw,p'ñ are each possible first-personally centred worlds, one of which is actual or present for me, while the other is actual or present for you. This means that, in a sense, you and I “inhabit” different worlds, and there is no “first-personal world simpliciter” – one that we all share: you, I, and everyone else. Rather, as conscious subjects, we live, in effect, in parallel first-personally centred worlds. Of course, our physical organisms and all other features of our physical environment exist in a shared third-personal world. The third-personal facts instantiated at each of our first-personal worlds coincide. But the first-personal facts are different. (p. 15) </w:t>
      </w:r>
    </w:p>
    <w:p>
      <w:pPr>
        <w:rPr>
          <w:rFonts w:hint="default"/>
          <w:b w:val="0"/>
          <w:bCs w:val="0"/>
          <w:lang w:val="en-US"/>
        </w:rPr>
      </w:pPr>
    </w:p>
    <w:p>
      <w:pPr>
        <w:rPr>
          <w:rFonts w:hint="default"/>
          <w:b w:val="0"/>
          <w:bCs w:val="0"/>
          <w:lang w:val="en-US"/>
        </w:rPr>
      </w:pPr>
      <w:r>
        <w:rPr>
          <w:rFonts w:hint="default"/>
          <w:b w:val="0"/>
          <w:bCs w:val="0"/>
          <w:lang w:val="en-US"/>
        </w:rPr>
        <w:t>[again, my EDWs!!!!!!!!!!!!!]</w:t>
      </w:r>
    </w:p>
    <w:p>
      <w:pPr>
        <w:rPr>
          <w:rFonts w:hint="default"/>
          <w:b w:val="0"/>
          <w:bCs w:val="0"/>
          <w:lang w:val="en-US"/>
        </w:rPr>
      </w:pPr>
    </w:p>
    <w:p>
      <w:pPr>
        <w:rPr>
          <w:rFonts w:hint="default"/>
          <w:b w:val="0"/>
          <w:bCs w:val="0"/>
          <w:lang w:val="en-US"/>
        </w:rPr>
      </w:pPr>
      <w:r>
        <w:rPr>
          <w:rFonts w:hint="default"/>
          <w:b w:val="0"/>
          <w:bCs w:val="0"/>
          <w:lang w:val="en-US"/>
        </w:rPr>
        <w:t xml:space="preserve">My first criticism of the one-world picture was that, by taking all conscious subjects’ experiences, just like all physical properties, to be features of one and the same world, the picture does not fully capture the perspectival, first-person, and subjective character of conscious experience. As should be clear, the many-worlds picture avoids this problem by associating each subject with a subjectspecific first-personally centred world. It thus implies that the locus of consciousness is not “the world simpliciter”, but a first-personally centred world, a world that is centred around a “locus of subjectivity”. In this way, the many-worlds picture accommodates the perspectival, first-personal, and subjective character of consciousness. My second criticism of the one-world picture was that it does not capture the centrality of the subject within any conscious experience. Moreover, I noted that the very notion of “the subject” has remained elusive in the analytic philosophy of mind. (p. 16) </w:t>
      </w:r>
    </w:p>
    <w:p>
      <w:pPr>
        <w:rPr>
          <w:rFonts w:hint="default"/>
          <w:b w:val="0"/>
          <w:bCs w:val="0"/>
          <w:lang w:val="en-US"/>
        </w:rPr>
      </w:pPr>
    </w:p>
    <w:p>
      <w:pPr>
        <w:rPr>
          <w:rFonts w:hint="default"/>
          <w:b w:val="0"/>
          <w:bCs w:val="0"/>
          <w:lang w:val="en-US"/>
        </w:rPr>
      </w:pPr>
      <w:r>
        <w:rPr>
          <w:rFonts w:hint="default"/>
          <w:b w:val="0"/>
          <w:bCs w:val="0"/>
          <w:lang w:val="en-US"/>
        </w:rPr>
        <w:t>[again, my EDWs!!!! and my critic to the unicorn world!!!! There are many UNBELEIVALBE similar ideas to my ideas in this article!!!!!!!!!!!!]</w:t>
      </w:r>
    </w:p>
    <w:p>
      <w:pPr>
        <w:rPr>
          <w:rFonts w:hint="default"/>
          <w:b w:val="0"/>
          <w:bCs w:val="0"/>
          <w:lang w:val="en-US"/>
        </w:rPr>
      </w:pPr>
    </w:p>
    <w:p>
      <w:pPr>
        <w:rPr>
          <w:rFonts w:hint="default"/>
          <w:b w:val="0"/>
          <w:bCs w:val="0"/>
          <w:lang w:val="en-US"/>
        </w:rPr>
      </w:pPr>
      <w:r>
        <w:rPr>
          <w:rFonts w:hint="default"/>
          <w:b w:val="0"/>
          <w:bCs w:val="0"/>
          <w:lang w:val="en-US"/>
        </w:rPr>
        <w:t>My fourth criticism of the one-world picture was that it is not well placed to account for the unity</w:t>
      </w:r>
    </w:p>
    <w:p>
      <w:pPr>
        <w:rPr>
          <w:rFonts w:hint="default"/>
          <w:b w:val="0"/>
          <w:bCs w:val="0"/>
          <w:lang w:val="en-US"/>
        </w:rPr>
      </w:pPr>
      <w:r>
        <w:rPr>
          <w:rFonts w:hint="default"/>
          <w:b w:val="0"/>
          <w:bCs w:val="0"/>
          <w:lang w:val="en-US"/>
        </w:rPr>
        <w:t>of consciousness. Why do some phenomenal properties belong to a unified conscious perspective,</w:t>
      </w:r>
    </w:p>
    <w:p>
      <w:pPr>
        <w:rPr>
          <w:rFonts w:hint="default"/>
          <w:b w:val="0"/>
          <w:bCs w:val="0"/>
          <w:lang w:val="en-US"/>
        </w:rPr>
      </w:pPr>
      <w:r>
        <w:rPr>
          <w:rFonts w:hint="default"/>
          <w:b w:val="0"/>
          <w:bCs w:val="0"/>
          <w:lang w:val="en-US"/>
        </w:rPr>
        <w:t>while others belong to distinct perspectives? The many-worlds picture implies that what makes</w:t>
      </w:r>
    </w:p>
    <w:p>
      <w:pPr>
        <w:rPr>
          <w:rFonts w:hint="default"/>
          <w:b w:val="0"/>
          <w:bCs w:val="0"/>
          <w:lang w:val="en-US"/>
        </w:rPr>
      </w:pPr>
      <w:r>
        <w:rPr>
          <w:rFonts w:hint="default"/>
          <w:b w:val="0"/>
          <w:bCs w:val="0"/>
          <w:lang w:val="en-US"/>
        </w:rPr>
        <w:t>different first-personal facts belong to the same first-personal perspective is the fact that they hold</w:t>
      </w:r>
    </w:p>
    <w:p>
      <w:pPr>
        <w:rPr>
          <w:rFonts w:hint="default"/>
          <w:b w:val="0"/>
          <w:bCs w:val="0"/>
          <w:lang w:val="en-US"/>
        </w:rPr>
      </w:pPr>
      <w:r>
        <w:rPr>
          <w:rFonts w:hint="default"/>
          <w:b w:val="0"/>
          <w:bCs w:val="0"/>
          <w:lang w:val="en-US"/>
        </w:rPr>
        <w:t>at the same first-personally centred world. The unifying feature of all the phenomenal facts that</w:t>
      </w:r>
    </w:p>
    <w:p>
      <w:pPr>
        <w:rPr>
          <w:rFonts w:hint="default"/>
          <w:b w:val="0"/>
          <w:bCs w:val="0"/>
          <w:lang w:val="en-US"/>
        </w:rPr>
      </w:pPr>
      <w:r>
        <w:rPr>
          <w:rFonts w:hint="default"/>
          <w:b w:val="0"/>
          <w:bCs w:val="0"/>
          <w:lang w:val="en-US"/>
        </w:rPr>
        <w:t>constitute my conscious experiences is that they all hold at my first-personally centred world. The</w:t>
      </w:r>
    </w:p>
    <w:p>
      <w:pPr>
        <w:rPr>
          <w:rFonts w:hint="default"/>
          <w:b w:val="0"/>
          <w:bCs w:val="0"/>
          <w:lang w:val="en-US"/>
        </w:rPr>
      </w:pPr>
      <w:r>
        <w:rPr>
          <w:rFonts w:hint="default"/>
          <w:b w:val="0"/>
          <w:bCs w:val="0"/>
          <w:lang w:val="en-US"/>
        </w:rPr>
        <w:t>unifying feature of all the facts that constitute your conscious experiences is that they all hold at</w:t>
      </w:r>
    </w:p>
    <w:p>
      <w:pPr>
        <w:rPr>
          <w:rFonts w:hint="default"/>
          <w:b w:val="0"/>
          <w:bCs w:val="0"/>
          <w:lang w:val="en-US"/>
        </w:rPr>
      </w:pPr>
      <w:r>
        <w:rPr>
          <w:rFonts w:hint="default"/>
          <w:b w:val="0"/>
          <w:bCs w:val="0"/>
          <w:lang w:val="en-US"/>
        </w:rPr>
        <w:t>your first-personally centred world. To be sure, this does not settle all questions about the unity of</w:t>
      </w:r>
    </w:p>
    <w:p>
      <w:pPr>
        <w:rPr>
          <w:rFonts w:hint="default"/>
          <w:b w:val="0"/>
          <w:bCs w:val="0"/>
          <w:lang w:val="en-US"/>
        </w:rPr>
      </w:pPr>
      <w:r>
        <w:rPr>
          <w:rFonts w:hint="default"/>
          <w:b w:val="0"/>
          <w:bCs w:val="0"/>
          <w:lang w:val="en-US"/>
        </w:rPr>
        <w:t>consciousness. For instance, not every fact that holds at my first-personally centred world would</w:t>
      </w:r>
    </w:p>
    <w:p>
      <w:pPr>
        <w:rPr>
          <w:rFonts w:hint="default"/>
          <w:b w:val="0"/>
          <w:bCs w:val="0"/>
          <w:lang w:val="en-US"/>
        </w:rPr>
      </w:pPr>
      <w:r>
        <w:rPr>
          <w:rFonts w:hint="default"/>
          <w:b w:val="0"/>
          <w:bCs w:val="0"/>
          <w:lang w:val="en-US"/>
        </w:rPr>
        <w:t>qualify as a phenomenal fact experienced by me. We may need to say more about which facts –</w:t>
      </w:r>
    </w:p>
    <w:p>
      <w:pPr>
        <w:rPr>
          <w:rFonts w:hint="default"/>
          <w:b w:val="0"/>
          <w:bCs w:val="0"/>
          <w:lang w:val="en-US"/>
        </w:rPr>
      </w:pPr>
      <w:r>
        <w:rPr>
          <w:rFonts w:hint="default"/>
          <w:b w:val="0"/>
          <w:bCs w:val="0"/>
          <w:lang w:val="en-US"/>
        </w:rPr>
        <w:t>among those that hold at my first-personally centred world – count as phenomenal facts. Even so,</w:t>
      </w:r>
    </w:p>
    <w:p>
      <w:pPr>
        <w:rPr>
          <w:rFonts w:hint="default"/>
          <w:b w:val="0"/>
          <w:bCs w:val="0"/>
          <w:lang w:val="en-US"/>
        </w:rPr>
      </w:pPr>
      <w:r>
        <w:rPr>
          <w:rFonts w:hint="default"/>
          <w:b w:val="0"/>
          <w:bCs w:val="0"/>
          <w:lang w:val="en-US"/>
        </w:rPr>
        <w:t>by locating conscious experiences at first-personally centred worlds, the present picture offers</w:t>
      </w:r>
    </w:p>
    <w:p>
      <w:pPr>
        <w:rPr>
          <w:rFonts w:hint="default"/>
          <w:b w:val="0"/>
          <w:bCs w:val="0"/>
          <w:lang w:val="en-US"/>
        </w:rPr>
      </w:pPr>
      <w:r>
        <w:rPr>
          <w:rFonts w:hint="default"/>
          <w:b w:val="0"/>
          <w:bCs w:val="0"/>
          <w:lang w:val="en-US"/>
        </w:rPr>
        <w:t>some structural resources for capturing the unity of consciousness. (p. 17)</w:t>
      </w:r>
    </w:p>
    <w:p>
      <w:pPr>
        <w:rPr>
          <w:rFonts w:hint="default"/>
          <w:b w:val="0"/>
          <w:bCs w:val="0"/>
          <w:lang w:val="en-US"/>
        </w:rPr>
      </w:pPr>
    </w:p>
    <w:p>
      <w:pPr>
        <w:rPr>
          <w:rFonts w:hint="default"/>
          <w:b w:val="0"/>
          <w:bCs w:val="0"/>
          <w:lang w:val="en-US"/>
        </w:rPr>
      </w:pPr>
      <w:r>
        <w:rPr>
          <w:rFonts w:hint="default"/>
          <w:b w:val="0"/>
          <w:bCs w:val="0"/>
          <w:lang w:val="en-US"/>
        </w:rPr>
        <w:t>[exactly my idea referring to the unity of the mind!!!]</w:t>
      </w:r>
    </w:p>
    <w:p>
      <w:pPr>
        <w:rPr>
          <w:rFonts w:hint="default"/>
          <w:b w:val="0"/>
          <w:bCs w:val="0"/>
          <w:lang w:val="en-US"/>
        </w:rPr>
      </w:pPr>
    </w:p>
    <w:p>
      <w:pPr>
        <w:rPr>
          <w:rFonts w:hint="default"/>
          <w:b w:val="0"/>
          <w:bCs w:val="0"/>
          <w:lang w:val="en-US"/>
        </w:rPr>
      </w:pPr>
      <w:r>
        <w:rPr>
          <w:rFonts w:hint="default"/>
          <w:b w:val="0"/>
          <w:bCs w:val="0"/>
          <w:lang w:val="en-US"/>
        </w:rPr>
        <w:t>Any references that I am making to the conscious experiences of others are therefore – in</w:t>
      </w:r>
    </w:p>
    <w:p>
      <w:pPr>
        <w:rPr>
          <w:rFonts w:hint="default"/>
          <w:b w:val="0"/>
          <w:bCs w:val="0"/>
          <w:lang w:val="en-US"/>
        </w:rPr>
      </w:pPr>
      <w:r>
        <w:rPr>
          <w:rFonts w:hint="default"/>
          <w:b w:val="0"/>
          <w:bCs w:val="0"/>
          <w:lang w:val="en-US"/>
        </w:rPr>
        <w:t>some sense – references to certain “parallel” worlds, distinct from my own: namely the firstpersonally centred worlds of different subjects. (p. 17}</w:t>
      </w:r>
    </w:p>
    <w:p>
      <w:pPr>
        <w:rPr>
          <w:rFonts w:hint="default"/>
          <w:b w:val="0"/>
          <w:bCs w:val="0"/>
          <w:lang w:val="en-US"/>
        </w:rPr>
      </w:pPr>
    </w:p>
    <w:p>
      <w:pPr>
        <w:rPr>
          <w:rFonts w:hint="default"/>
          <w:b w:val="0"/>
          <w:bCs w:val="0"/>
          <w:lang w:val="en-US"/>
        </w:rPr>
      </w:pPr>
      <w:r>
        <w:rPr>
          <w:rFonts w:hint="default"/>
          <w:b w:val="0"/>
          <w:bCs w:val="0"/>
          <w:lang w:val="en-US"/>
        </w:rPr>
        <w:t>Let me begin with the sense in which the zombie scenario is coherent. I have argued that we can</w:t>
      </w:r>
    </w:p>
    <w:p>
      <w:pPr>
        <w:rPr>
          <w:rFonts w:hint="default"/>
          <w:b w:val="0"/>
          <w:bCs w:val="0"/>
          <w:lang w:val="en-US"/>
        </w:rPr>
      </w:pPr>
      <w:r>
        <w:rPr>
          <w:rFonts w:hint="default"/>
          <w:b w:val="0"/>
          <w:bCs w:val="0"/>
          <w:lang w:val="en-US"/>
        </w:rPr>
        <w:t>represent consciousness and its relation to the rest of the world in terms of a levelled ontology in</w:t>
      </w:r>
    </w:p>
    <w:p>
      <w:pPr>
        <w:rPr>
          <w:rFonts w:hint="default"/>
          <w:b w:val="0"/>
          <w:bCs w:val="0"/>
          <w:lang w:val="en-US"/>
        </w:rPr>
      </w:pPr>
      <w:r>
        <w:rPr>
          <w:rFonts w:hint="default"/>
          <w:b w:val="0"/>
          <w:bCs w:val="0"/>
          <w:lang w:val="en-US"/>
        </w:rPr>
        <w:t xml:space="preserve">which there is a first-personally centred level in addition to the third-personal level. Thus, we have a levelled ontology in which there are (at least) two levels: the one corresponding to W3rd and the one corresponding to W1st. (p. 22) </w:t>
      </w:r>
    </w:p>
    <w:p>
      <w:pPr>
        <w:rPr>
          <w:rFonts w:hint="default"/>
          <w:b w:val="0"/>
          <w:bCs w:val="0"/>
          <w:lang w:val="en-US"/>
        </w:rPr>
      </w:pPr>
    </w:p>
    <w:p>
      <w:pPr>
        <w:rPr>
          <w:rFonts w:hint="default"/>
          <w:b w:val="0"/>
          <w:bCs w:val="0"/>
          <w:lang w:val="en-US"/>
        </w:rPr>
      </w:pPr>
      <w:r>
        <w:rPr>
          <w:rFonts w:hint="default"/>
          <w:b w:val="0"/>
          <w:bCs w:val="0"/>
          <w:lang w:val="en-US"/>
        </w:rPr>
        <w:t>[the relationship between the EDWs, nothing else!!!!]</w:t>
      </w:r>
    </w:p>
    <w:p>
      <w:pPr>
        <w:rPr>
          <w:rFonts w:hint="default"/>
          <w:b w:val="0"/>
          <w:bCs w:val="0"/>
          <w:lang w:val="en-US"/>
        </w:rPr>
      </w:pPr>
    </w:p>
    <w:p>
      <w:pPr>
        <w:rPr>
          <w:rFonts w:hint="default"/>
          <w:b w:val="0"/>
          <w:bCs w:val="0"/>
          <w:lang w:val="en-US"/>
        </w:rPr>
      </w:pPr>
      <w:r>
        <w:rPr>
          <w:rFonts w:hint="default"/>
          <w:b w:val="0"/>
          <w:bCs w:val="0"/>
          <w:lang w:val="en-US"/>
        </w:rPr>
        <w:t>The many-world picture also fits Honderich’s characterization of each “subjective physical world” as being one “among very many, as many as there are sets of perceivings of single perceivers”, though, contrary to the picture I have sketched, Honderich thinks of subjective and objective physical worlds as being different parts of the physical world.48</w:t>
      </w:r>
    </w:p>
    <w:p>
      <w:pPr>
        <w:rPr>
          <w:rFonts w:hint="default"/>
          <w:b w:val="0"/>
          <w:bCs w:val="0"/>
          <w:lang w:val="en-US"/>
        </w:rPr>
      </w:pPr>
    </w:p>
    <w:p>
      <w:pPr>
        <w:rPr>
          <w:rFonts w:hint="default"/>
          <w:b w:val="0"/>
          <w:bCs w:val="0"/>
          <w:lang w:val="en-US"/>
        </w:rPr>
      </w:pPr>
      <w:r>
        <w:rPr>
          <w:rFonts w:hint="default"/>
          <w:b w:val="0"/>
          <w:bCs w:val="0"/>
          <w:lang w:val="en-US"/>
        </w:rPr>
        <w:t>[again, my EDWs…]</w:t>
      </w:r>
    </w:p>
    <w:p>
      <w:pPr>
        <w:rPr>
          <w:rFonts w:hint="default"/>
          <w:b w:val="0"/>
          <w:bCs w:val="0"/>
          <w:lang w:val="en-US"/>
        </w:rPr>
      </w:pPr>
    </w:p>
    <w:p>
      <w:pPr>
        <w:rPr>
          <w:rFonts w:hint="default"/>
          <w:b w:val="0"/>
          <w:bCs w:val="0"/>
          <w:lang w:val="en-US"/>
        </w:rPr>
      </w:pPr>
      <w:r>
        <w:rPr>
          <w:rFonts w:hint="default"/>
          <w:b w:val="0"/>
          <w:bCs w:val="0"/>
          <w:lang w:val="en-US"/>
        </w:rPr>
        <w:t>The second technical remark I would like to make is that we could also set up the present formal</w:t>
      </w:r>
    </w:p>
    <w:p>
      <w:pPr>
        <w:rPr>
          <w:rFonts w:hint="default"/>
          <w:b w:val="0"/>
          <w:bCs w:val="0"/>
          <w:lang w:val="en-US"/>
        </w:rPr>
      </w:pPr>
      <w:r>
        <w:rPr>
          <w:rFonts w:hint="default"/>
          <w:b w:val="0"/>
          <w:bCs w:val="0"/>
          <w:lang w:val="en-US"/>
        </w:rPr>
        <w:t>framework in a slightly different way. Instead of defining first-personally centred worlds explicitly as pairs consisting of a third-personal world and a locus of subjectivity, as I have done, we could take first-personally centred worlds to be basic or primitive. We could then introduce two equivalence relations on the set W1st of first-personally centred worlds. One partitions W1st into equivalence classes of worlds that are third-personally equivalent. (p. 25)</w:t>
      </w:r>
    </w:p>
    <w:p>
      <w:pPr>
        <w:rPr>
          <w:rFonts w:hint="default"/>
          <w:b w:val="0"/>
          <w:bCs w:val="0"/>
          <w:lang w:val="en-US"/>
        </w:rPr>
      </w:pPr>
    </w:p>
    <w:p>
      <w:pPr>
        <w:rPr>
          <w:rFonts w:hint="default"/>
          <w:b w:val="0"/>
          <w:bCs w:val="0"/>
          <w:lang w:val="en-US"/>
        </w:rPr>
      </w:pPr>
      <w:r>
        <w:rPr>
          <w:rFonts w:hint="default"/>
          <w:b w:val="0"/>
          <w:bCs w:val="0"/>
          <w:lang w:val="en-US"/>
        </w:rPr>
        <w:t>[again, my EDWs and their correspodences!!!! It seems that Christian List is colleague with Marcus Gabriel!!!!!!!!!!!!!!!!!]</w:t>
      </w:r>
    </w:p>
    <w:p>
      <w:pPr>
        <w:rPr>
          <w:rFonts w:hint="default"/>
          <w:b w:val="0"/>
          <w:bCs w:val="0"/>
          <w:lang w:val="en-US"/>
        </w:rPr>
      </w:pPr>
    </w:p>
    <w:p>
      <w:pPr>
        <w:rPr>
          <w:rFonts w:hint="default"/>
          <w:b/>
          <w:bCs/>
          <w:i/>
          <w:iCs/>
          <w:lang w:val="en-US"/>
        </w:rPr>
      </w:pPr>
      <w:r>
        <w:rPr>
          <w:rFonts w:hint="default"/>
          <w:b w:val="0"/>
          <w:bCs w:val="0"/>
          <w:lang w:val="en-US"/>
        </w:rPr>
        <w:t>[</w:t>
      </w:r>
      <w:r>
        <w:rPr>
          <w:rFonts w:hint="default"/>
          <w:b/>
          <w:bCs/>
          <w:i/>
          <w:iCs/>
          <w:lang w:val="en-US"/>
        </w:rPr>
        <w:t>I read and included my critique of UNBELIEVABLE similarities referring to Christian List's manuscript before being published at NOUS! I sent my critique to his colleagues and many other email addresses. I believe, just because of my act, the staff from NOUS forced List to include my name in his article! List's article here:</w:t>
      </w:r>
    </w:p>
    <w:p>
      <w:pPr>
        <w:rPr>
          <w:rFonts w:hint="default"/>
          <w:b/>
          <w:bCs/>
          <w:i/>
          <w:iCs/>
          <w:lang w:val="en-US"/>
        </w:rPr>
      </w:pPr>
      <w:r>
        <w:rPr>
          <w:rFonts w:hint="default"/>
          <w:b/>
          <w:bCs/>
          <w:i/>
          <w:iCs/>
          <w:lang w:val="en-US"/>
        </w:rPr>
        <w:t>https://onlinelibrary.wiley.com/doi/epdf/10.1111/nous.12408</w:t>
      </w:r>
    </w:p>
    <w:p>
      <w:pPr>
        <w:rPr>
          <w:rFonts w:hint="default"/>
          <w:b/>
          <w:bCs/>
          <w:i/>
          <w:iCs/>
          <w:lang w:val="en-US"/>
        </w:rPr>
      </w:pPr>
    </w:p>
    <w:p>
      <w:pPr>
        <w:rPr>
          <w:rFonts w:hint="default"/>
          <w:b/>
          <w:bCs/>
          <w:i/>
          <w:iCs/>
          <w:lang w:val="en-US"/>
        </w:rPr>
      </w:pPr>
      <w:r>
        <w:rPr>
          <w:rFonts w:hint="default"/>
          <w:b/>
          <w:bCs/>
          <w:i/>
          <w:iCs/>
          <w:lang w:val="en-US"/>
        </w:rPr>
        <w:t xml:space="preserve">Nevertheless, List's article (from NOUS) is still FULL of UNBELIEVABLE similar ideas to my ideas (2005, 2007, etc.) I add: there have been hundreds of "professors" who published exactly the same ideas in the past, (i.e., about my EDWs under different names), so "professor" List should be aware, it have been quite impossible so many people to "compose" the same Beethoven's Fifth Symphony during  several different years (each pretending did not read my article from 2005 or my first books!!!!) Which person would be so stupid to believe them?] </w:t>
      </w:r>
    </w:p>
    <w:p>
      <w:pPr>
        <w:rPr>
          <w:rFonts w:hint="default"/>
          <w:b w:val="0"/>
          <w:bCs w:val="0"/>
          <w:lang w:val="en-US"/>
        </w:rPr>
      </w:pPr>
    </w:p>
    <w:p>
      <w:pPr>
        <w:rPr>
          <w:rFonts w:hint="default"/>
          <w:b w:val="0"/>
          <w:bCs w:val="0"/>
          <w:lang w:val="en-US"/>
        </w:rPr>
      </w:pPr>
      <w:r>
        <w:rPr>
          <w:rFonts w:hint="default"/>
          <w:b w:val="0"/>
          <w:bCs w:val="0"/>
          <w:lang w:val="en-US"/>
        </w:rPr>
        <w:t xml:space="preserve">Emails I changed with NOUS/Wiley: </w:t>
      </w:r>
    </w:p>
    <w:p>
      <w:pPr>
        <w:rPr>
          <w:rFonts w:hint="default"/>
          <w:b w:val="0"/>
          <w:bCs w:val="0"/>
          <w:lang w:val="en-US"/>
        </w:rPr>
      </w:pPr>
    </w:p>
    <w:p>
      <w:pPr>
        <w:rPr>
          <w:rFonts w:hint="default"/>
          <w:b w:val="0"/>
          <w:bCs w:val="0"/>
          <w:lang w:val="en-US"/>
        </w:rPr>
      </w:pPr>
      <w:r>
        <w:rPr>
          <w:rFonts w:hint="default"/>
          <w:b w:val="0"/>
          <w:bCs w:val="0"/>
          <w:lang w:val="en-US"/>
        </w:rPr>
        <w:t>Thank you for your plagiarism inquiry.</w:t>
      </w:r>
    </w:p>
    <w:p>
      <w:pPr>
        <w:rPr>
          <w:rFonts w:hint="default"/>
          <w:b w:val="0"/>
          <w:bCs w:val="0"/>
          <w:lang w:val="en-US"/>
        </w:rPr>
      </w:pPr>
    </w:p>
    <w:p>
      <w:pPr>
        <w:rPr>
          <w:rFonts w:hint="default"/>
          <w:b w:val="0"/>
          <w:bCs w:val="0"/>
          <w:lang w:val="en-US"/>
        </w:rPr>
      </w:pPr>
      <w:r>
        <w:rPr>
          <w:rFonts w:hint="default"/>
          <w:b w:val="0"/>
          <w:bCs w:val="0"/>
          <w:lang w:val="en-US"/>
        </w:rPr>
        <w:t>I can now confirm that I will forward your case to the PE of the journal for review, and I will contact you back shortly with a reply.</w:t>
      </w:r>
    </w:p>
    <w:p>
      <w:pPr>
        <w:rPr>
          <w:rFonts w:hint="default"/>
          <w:b w:val="0"/>
          <w:bCs w:val="0"/>
          <w:lang w:val="en-US"/>
        </w:rPr>
      </w:pPr>
    </w:p>
    <w:p>
      <w:pPr>
        <w:rPr>
          <w:rFonts w:hint="default"/>
          <w:b w:val="0"/>
          <w:bCs w:val="0"/>
          <w:lang w:val="en-US"/>
        </w:rPr>
      </w:pPr>
      <w:r>
        <w:rPr>
          <w:rFonts w:hint="default"/>
          <w:b w:val="0"/>
          <w:bCs w:val="0"/>
          <w:lang w:val="en-US"/>
        </w:rPr>
        <w:t xml:space="preserve">Kindly accept my heartfelt apology for the delay and inconvenience. </w:t>
      </w:r>
    </w:p>
    <w:p>
      <w:pPr>
        <w:rPr>
          <w:rFonts w:hint="default"/>
          <w:b w:val="0"/>
          <w:bCs w:val="0"/>
          <w:lang w:val="en-US"/>
        </w:rPr>
      </w:pPr>
    </w:p>
    <w:p>
      <w:pPr>
        <w:rPr>
          <w:rFonts w:hint="default"/>
          <w:b w:val="0"/>
          <w:bCs w:val="0"/>
          <w:lang w:val="en-US"/>
        </w:rPr>
      </w:pPr>
      <w:r>
        <w:rPr>
          <w:rFonts w:hint="default"/>
          <w:b w:val="0"/>
          <w:bCs w:val="0"/>
          <w:lang w:val="en-US"/>
        </w:rPr>
        <w:t>Thank you for your continued patience and kind understanding.</w:t>
      </w:r>
    </w:p>
    <w:p>
      <w:pPr>
        <w:rPr>
          <w:rFonts w:hint="default"/>
          <w:b w:val="0"/>
          <w:bCs w:val="0"/>
          <w:lang w:val="en-US"/>
        </w:rPr>
      </w:pPr>
    </w:p>
    <w:p>
      <w:pPr>
        <w:rPr>
          <w:rFonts w:hint="default"/>
          <w:b w:val="0"/>
          <w:bCs w:val="0"/>
          <w:lang w:val="en-US"/>
        </w:rPr>
      </w:pPr>
      <w:r>
        <w:rPr>
          <w:rFonts w:hint="default"/>
          <w:b w:val="0"/>
          <w:bCs w:val="0"/>
          <w:lang w:val="en-US"/>
        </w:rPr>
        <w:t>Kind regards,</w:t>
      </w:r>
    </w:p>
    <w:p>
      <w:pPr>
        <w:rPr>
          <w:rFonts w:hint="default"/>
          <w:b w:val="0"/>
          <w:bCs w:val="0"/>
          <w:lang w:val="en-US"/>
        </w:rPr>
      </w:pPr>
    </w:p>
    <w:p>
      <w:pPr>
        <w:rPr>
          <w:rFonts w:hint="default"/>
          <w:b w:val="0"/>
          <w:bCs w:val="0"/>
          <w:lang w:val="en-US"/>
        </w:rPr>
      </w:pPr>
      <w:r>
        <w:rPr>
          <w:rFonts w:hint="default"/>
          <w:b w:val="0"/>
          <w:bCs w:val="0"/>
          <w:lang w:val="en-US"/>
        </w:rPr>
        <w:t>Reina</w:t>
      </w:r>
    </w:p>
    <w:p>
      <w:pPr>
        <w:rPr>
          <w:rFonts w:hint="default"/>
          <w:b w:val="0"/>
          <w:bCs w:val="0"/>
          <w:lang w:val="en-US"/>
        </w:rPr>
      </w:pPr>
    </w:p>
    <w:p>
      <w:pPr>
        <w:rPr>
          <w:rFonts w:hint="default"/>
          <w:b w:val="0"/>
          <w:bCs w:val="0"/>
          <w:lang w:val="en-US"/>
        </w:rPr>
      </w:pPr>
      <w:r>
        <w:rPr>
          <w:rFonts w:hint="default"/>
          <w:b w:val="0"/>
          <w:bCs w:val="0"/>
          <w:lang w:val="en-US"/>
        </w:rPr>
        <w:t>Reina Bodden</w:t>
      </w:r>
    </w:p>
    <w:p>
      <w:pPr>
        <w:rPr>
          <w:rFonts w:hint="default"/>
          <w:b w:val="0"/>
          <w:bCs w:val="0"/>
          <w:lang w:val="en-US"/>
        </w:rPr>
      </w:pPr>
      <w:r>
        <w:rPr>
          <w:rFonts w:hint="default"/>
          <w:b w:val="0"/>
          <w:bCs w:val="0"/>
          <w:lang w:val="en-US"/>
        </w:rPr>
        <w:t>Journal Customer Services</w:t>
      </w:r>
    </w:p>
    <w:p>
      <w:pPr>
        <w:rPr>
          <w:rFonts w:hint="default"/>
          <w:b w:val="0"/>
          <w:bCs w:val="0"/>
          <w:lang w:val="en-US"/>
        </w:rPr>
      </w:pPr>
      <w:r>
        <w:rPr>
          <w:rFonts w:hint="default"/>
          <w:b w:val="0"/>
          <w:bCs w:val="0"/>
          <w:lang w:val="en-US"/>
        </w:rPr>
        <w:t>Global Customer Service Team</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 xml:space="preserve">Thu, Feb 24, 3:58 PM </w:t>
      </w:r>
    </w:p>
    <w:p>
      <w:pPr>
        <w:rPr>
          <w:rFonts w:hint="default"/>
          <w:b w:val="0"/>
          <w:bCs w:val="0"/>
          <w:lang w:val="en-US"/>
        </w:rPr>
      </w:pPr>
      <w:r>
        <w:rPr>
          <w:rFonts w:hint="default"/>
          <w:b w:val="0"/>
          <w:bCs w:val="0"/>
          <w:lang w:val="en-US"/>
        </w:rPr>
        <w:t xml:space="preserve">Dear Professor Vacariu, </w:t>
      </w:r>
    </w:p>
    <w:p>
      <w:pPr>
        <w:rPr>
          <w:rFonts w:hint="default"/>
          <w:b w:val="0"/>
          <w:bCs w:val="0"/>
          <w:lang w:val="en-US"/>
        </w:rPr>
      </w:pPr>
      <w:r>
        <w:rPr>
          <w:rFonts w:hint="default"/>
          <w:b w:val="0"/>
          <w:bCs w:val="0"/>
          <w:lang w:val="en-US"/>
        </w:rPr>
        <w:t>I am writing to acknowledge your claim of plagiarism regarding the Noûs article “The Many Worlds Theory of Consciousness” by Christian List. The Committee on Publication Ethics defines plagiarism as a researcher presenting the work of others (data, words, or theories) as if they were his/her/their own and without proper acknowledgment. In the case of this article, two independent experts reviewed the paper, including the footnote referencing your research, and found nothing to suggest that plagiarism had occurred. The author recognizes that both you and Markus Gabriel have published on similar themes but indicates that his own ideas have developed from the work of David Lewis.</w:t>
      </w:r>
    </w:p>
    <w:p>
      <w:pPr>
        <w:rPr>
          <w:rFonts w:hint="default"/>
          <w:b w:val="0"/>
          <w:bCs w:val="0"/>
          <w:lang w:val="en-US"/>
        </w:rPr>
      </w:pPr>
    </w:p>
    <w:p>
      <w:pPr>
        <w:rPr>
          <w:rFonts w:hint="default"/>
          <w:b w:val="0"/>
          <w:bCs w:val="0"/>
          <w:lang w:val="en-US"/>
        </w:rPr>
      </w:pPr>
      <w:r>
        <w:rPr>
          <w:rFonts w:hint="default"/>
          <w:b w:val="0"/>
          <w:bCs w:val="0"/>
          <w:lang w:val="en-US"/>
        </w:rPr>
        <w:t xml:space="preserve"> Sincerely,</w:t>
      </w:r>
    </w:p>
    <w:p>
      <w:pPr>
        <w:rPr>
          <w:rFonts w:hint="default"/>
          <w:b w:val="0"/>
          <w:bCs w:val="0"/>
          <w:lang w:val="en-US"/>
        </w:rPr>
      </w:pPr>
      <w:r>
        <w:rPr>
          <w:rFonts w:hint="default"/>
          <w:b w:val="0"/>
          <w:bCs w:val="0"/>
          <w:lang w:val="en-US"/>
        </w:rPr>
        <w:t>Eric</w:t>
      </w:r>
    </w:p>
    <w:p>
      <w:pPr>
        <w:rPr>
          <w:rFonts w:hint="default"/>
          <w:b w:val="0"/>
          <w:bCs w:val="0"/>
          <w:lang w:val="en-US"/>
        </w:rPr>
      </w:pPr>
      <w:r>
        <w:rPr>
          <w:rFonts w:hint="default"/>
          <w:b w:val="0"/>
          <w:bCs w:val="0"/>
          <w:lang w:val="en-US"/>
        </w:rPr>
        <w:t>Eric Piper</w:t>
      </w:r>
    </w:p>
    <w:p>
      <w:pPr>
        <w:rPr>
          <w:rFonts w:hint="default"/>
          <w:b w:val="0"/>
          <w:bCs w:val="0"/>
          <w:lang w:val="en-US"/>
        </w:rPr>
      </w:pPr>
      <w:r>
        <w:rPr>
          <w:rFonts w:hint="default"/>
          <w:b w:val="0"/>
          <w:bCs w:val="0"/>
          <w:lang w:val="en-US"/>
        </w:rPr>
        <w:t>Senior Editor</w:t>
      </w:r>
    </w:p>
    <w:p>
      <w:pPr>
        <w:rPr>
          <w:rFonts w:hint="default"/>
          <w:b w:val="0"/>
          <w:bCs w:val="0"/>
          <w:lang w:val="en-US"/>
        </w:rPr>
      </w:pPr>
      <w:r>
        <w:rPr>
          <w:rFonts w:hint="default"/>
          <w:b w:val="0"/>
          <w:bCs w:val="0"/>
          <w:lang w:val="en-US"/>
        </w:rPr>
        <w:t>Wiley</w:t>
      </w:r>
    </w:p>
    <w:p>
      <w:pPr>
        <w:rPr>
          <w:rFonts w:hint="default"/>
          <w:b w:val="0"/>
          <w:bCs w:val="0"/>
          <w:lang w:val="en-US"/>
        </w:rPr>
      </w:pPr>
      <w:r>
        <w:rPr>
          <w:rFonts w:hint="default"/>
          <w:b w:val="0"/>
          <w:bCs w:val="0"/>
          <w:lang w:val="en-US"/>
        </w:rPr>
        <w:t>101 Station Landing</w:t>
      </w:r>
    </w:p>
    <w:p>
      <w:pPr>
        <w:rPr>
          <w:rFonts w:hint="default"/>
          <w:b w:val="0"/>
          <w:bCs w:val="0"/>
          <w:lang w:val="en-US"/>
        </w:rPr>
      </w:pPr>
      <w:r>
        <w:rPr>
          <w:rFonts w:hint="default"/>
          <w:b w:val="0"/>
          <w:bCs w:val="0"/>
          <w:lang w:val="en-US"/>
        </w:rPr>
        <w:t>Medford, MA 02155</w:t>
      </w:r>
    </w:p>
    <w:p>
      <w:pPr>
        <w:rPr>
          <w:rFonts w:hint="default"/>
          <w:b w:val="0"/>
          <w:bCs w:val="0"/>
          <w:lang w:val="en-US"/>
        </w:rPr>
      </w:pPr>
      <w:r>
        <w:rPr>
          <w:rFonts w:hint="default"/>
          <w:b w:val="0"/>
          <w:bCs w:val="0"/>
          <w:lang w:val="en-US"/>
        </w:rPr>
        <w:t>U.S.</w:t>
      </w:r>
    </w:p>
    <w:p>
      <w:pPr>
        <w:rPr>
          <w:rFonts w:hint="default"/>
          <w:b w:val="0"/>
          <w:bCs w:val="0"/>
          <w:lang w:val="en-US"/>
        </w:rPr>
      </w:pPr>
      <w:r>
        <w:rPr>
          <w:rFonts w:hint="default"/>
          <w:b w:val="0"/>
          <w:bCs w:val="0"/>
          <w:lang w:val="en-US"/>
        </w:rPr>
        <w:t>www.wiley.com</w:t>
      </w:r>
    </w:p>
    <w:p>
      <w:pPr>
        <w:rPr>
          <w:rFonts w:hint="default"/>
          <w:b w:val="0"/>
          <w:bCs w:val="0"/>
          <w:lang w:val="en-US"/>
        </w:rPr>
      </w:pPr>
    </w:p>
    <w:p>
      <w:pPr>
        <w:rPr>
          <w:rFonts w:hint="default"/>
          <w:b w:val="0"/>
          <w:bCs w:val="0"/>
          <w:lang w:val="en-US"/>
        </w:rPr>
      </w:pPr>
      <w:r>
        <w:rPr>
          <w:rFonts w:hint="default"/>
          <w:b w:val="0"/>
          <w:bCs w:val="0"/>
          <w:lang w:val="en-US"/>
        </w:rPr>
        <w:t xml:space="preserve"> </w:t>
      </w:r>
    </w:p>
    <w:p>
      <w:pPr>
        <w:rPr>
          <w:rFonts w:hint="default"/>
          <w:b w:val="0"/>
          <w:bCs w:val="0"/>
          <w:lang w:val="en-US"/>
        </w:rPr>
      </w:pPr>
      <w:r>
        <w:rPr>
          <w:rFonts w:hint="default"/>
          <w:b w:val="0"/>
          <w:bCs w:val="0"/>
          <w:lang w:val="en-US"/>
        </w:rPr>
        <w:t>[My answer Feb 24, 2022:]</w:t>
      </w:r>
    </w:p>
    <w:p>
      <w:pPr>
        <w:rPr>
          <w:rFonts w:hint="default"/>
          <w:b w:val="0"/>
          <w:bCs w:val="0"/>
          <w:lang w:val="en-US"/>
        </w:rPr>
      </w:pPr>
      <w:r>
        <w:rPr>
          <w:rFonts w:hint="default"/>
          <w:b w:val="0"/>
          <w:bCs w:val="0"/>
          <w:lang w:val="en-US"/>
        </w:rPr>
        <w:t>Hello,</w:t>
      </w:r>
    </w:p>
    <w:p>
      <w:pPr>
        <w:rPr>
          <w:rFonts w:hint="default"/>
          <w:b w:val="0"/>
          <w:bCs w:val="0"/>
          <w:lang w:val="en-US"/>
        </w:rPr>
      </w:pPr>
      <w:r>
        <w:rPr>
          <w:rFonts w:hint="default"/>
          <w:b w:val="0"/>
          <w:bCs w:val="0"/>
          <w:lang w:val="en-US"/>
        </w:rPr>
        <w:t xml:space="preserve">thank you for your answer. </w:t>
      </w:r>
    </w:p>
    <w:p>
      <w:pPr>
        <w:rPr>
          <w:rFonts w:hint="default"/>
          <w:b w:val="0"/>
          <w:bCs w:val="0"/>
          <w:lang w:val="en-US"/>
        </w:rPr>
      </w:pPr>
      <w:r>
        <w:rPr>
          <w:rFonts w:hint="default"/>
          <w:b w:val="0"/>
          <w:bCs w:val="0"/>
          <w:lang w:val="en-US"/>
        </w:rPr>
        <w:t>Pay attention, his ideas are very similar ideas published, few years ago (10-15 years) by more than 150 people!!!! (see the my manuscript in attachment - I posted this manuscript on many sites....)</w:t>
      </w:r>
    </w:p>
    <w:p>
      <w:pPr>
        <w:rPr>
          <w:rFonts w:hint="default"/>
          <w:b w:val="0"/>
          <w:bCs w:val="0"/>
          <w:lang w:val="en-US"/>
        </w:rPr>
      </w:pPr>
    </w:p>
    <w:p>
      <w:pPr>
        <w:rPr>
          <w:rFonts w:hint="default"/>
          <w:b w:val="0"/>
          <w:bCs w:val="0"/>
          <w:lang w:val="en-US"/>
        </w:rPr>
      </w:pPr>
      <w:r>
        <w:rPr>
          <w:rFonts w:hint="default"/>
          <w:b w:val="0"/>
          <w:bCs w:val="0"/>
          <w:lang w:val="en-US"/>
        </w:rPr>
        <w:t>Don't worry, history will confirm me and not you...</w:t>
      </w:r>
    </w:p>
    <w:p>
      <w:pPr>
        <w:rPr>
          <w:rFonts w:hint="default"/>
          <w:b w:val="0"/>
          <w:bCs w:val="0"/>
          <w:lang w:val="en-US"/>
        </w:rPr>
      </w:pPr>
      <w:r>
        <w:rPr>
          <w:rFonts w:hint="default"/>
          <w:b w:val="0"/>
          <w:bCs w:val="0"/>
          <w:lang w:val="en-US"/>
        </w:rPr>
        <w:t>Gabriel</w:t>
      </w:r>
    </w:p>
    <w:p>
      <w:pPr>
        <w:rPr>
          <w:rFonts w:hint="default"/>
          <w:b w:val="0"/>
          <w:bCs w:val="0"/>
          <w:lang w:val="en-US"/>
        </w:rPr>
      </w:pPr>
    </w:p>
    <w:p>
      <w:pPr>
        <w:rPr>
          <w:rFonts w:hint="default"/>
          <w:b w:val="0"/>
          <w:bCs w:val="0"/>
          <w:lang w:val="en-US"/>
        </w:rPr>
      </w:pPr>
      <w:r>
        <w:rPr>
          <w:rFonts w:hint="default"/>
          <w:b w:val="0"/>
          <w:bCs w:val="0"/>
          <w:lang w:val="en-US"/>
        </w:rPr>
        <w:t xml:space="preserve">[comment: </w:t>
      </w:r>
      <w:r>
        <w:rPr>
          <w:rFonts w:hint="default"/>
          <w:b/>
          <w:bCs/>
          <w:lang w:val="en-US"/>
        </w:rPr>
        <w:t xml:space="preserve">David Lewis wrote nothing new with his approach comparing with physicists from 1920’s!!! </w:t>
      </w:r>
      <w:r>
        <w:rPr>
          <w:rFonts w:hint="default"/>
          <w:b w:val="0"/>
          <w:bCs w:val="0"/>
          <w:lang w:val="en-US"/>
        </w:rPr>
        <w:t>In fact, his approach mirrors from a philosophical viewpoit, Bohr’s complementarity and de Broglie associationism, no more! It has to be very clear that, with his “possible worlds”, David Lewis worked within the “Universe”/world or, as I called, the unicorn-world!!!! David Lewis has no idea about the EDWs!!!!! EVERYBODY has been working within the unicorn world until me!!!!!!!!!!!!!!!!!!!!!!! After 2005, many “professors” have PLAGIARIZED my ideas about the EDWs, but NOBODY discovered them before 2005!!!!!]</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(November 2021)</w:t>
      </w:r>
    </w:p>
    <w:p>
      <w:pPr>
        <w:numPr>
          <w:ilvl w:val="0"/>
          <w:numId w:val="0"/>
        </w:numPr>
        <w:rPr>
          <w:rFonts w:hint="default"/>
          <w:b w:val="0"/>
          <w:bCs w:val="0"/>
          <w:lang w:val="en-US"/>
        </w:rPr>
      </w:pPr>
      <w:r>
        <w:rPr>
          <w:rFonts w:hint="default"/>
          <w:b/>
          <w:bCs/>
          <w:lang w:val="en-US"/>
        </w:rPr>
        <w:t xml:space="preserve"> R. E.</w:t>
      </w:r>
      <w:r>
        <w:rPr>
          <w:rFonts w:hint="default"/>
          <w:b/>
          <w:bCs/>
          <w:lang w:val="en-US"/>
        </w:rPr>
        <w:tab/>
      </w:r>
      <w:r>
        <w:rPr>
          <w:rFonts w:hint="default"/>
          <w:b/>
          <w:bCs/>
          <w:lang w:val="en-US"/>
        </w:rPr>
        <w:t>Kastner, Stuart</w:t>
      </w:r>
      <w:r>
        <w:rPr>
          <w:rFonts w:hint="default"/>
          <w:b/>
          <w:bCs/>
          <w:lang w:val="en-US"/>
        </w:rPr>
        <w:tab/>
      </w:r>
      <w:r>
        <w:rPr>
          <w:rFonts w:hint="default"/>
          <w:b/>
          <w:bCs/>
          <w:lang w:val="en-US"/>
        </w:rPr>
        <w:t>Kauffman2, Michael</w:t>
      </w:r>
      <w:r>
        <w:rPr>
          <w:rFonts w:hint="default"/>
          <w:b/>
          <w:bCs/>
          <w:lang w:val="en-US"/>
        </w:rPr>
        <w:tab/>
      </w:r>
      <w:r>
        <w:rPr>
          <w:rFonts w:hint="default"/>
          <w:b/>
          <w:bCs/>
          <w:lang w:val="en-US"/>
        </w:rPr>
        <w:t>Epperson3 (2018), Taking</w:t>
      </w:r>
      <w:r>
        <w:rPr>
          <w:rFonts w:hint="default"/>
          <w:b/>
          <w:bCs/>
          <w:lang w:val="en-US"/>
        </w:rPr>
        <w:tab/>
      </w:r>
      <w:r>
        <w:rPr>
          <w:rFonts w:hint="default"/>
          <w:b/>
          <w:bCs/>
          <w:lang w:val="en-US"/>
        </w:rPr>
        <w:tab/>
      </w:r>
      <w:r>
        <w:rPr>
          <w:rFonts w:hint="default"/>
          <w:b/>
          <w:bCs/>
          <w:lang w:val="en-US"/>
        </w:rPr>
        <w:t>Heisenberg’s</w:t>
      </w:r>
      <w:r>
        <w:rPr>
          <w:rFonts w:hint="default"/>
          <w:b/>
          <w:bCs/>
          <w:lang w:val="en-US"/>
        </w:rPr>
        <w:tab/>
      </w:r>
      <w:r>
        <w:rPr>
          <w:rFonts w:hint="default"/>
          <w:b/>
          <w:bCs/>
          <w:lang w:val="en-US"/>
        </w:rPr>
        <w:tab/>
      </w:r>
      <w:r>
        <w:rPr>
          <w:rFonts w:hint="default"/>
          <w:b/>
          <w:bCs/>
          <w:lang w:val="en-US"/>
        </w:rPr>
        <w:t>Potentia</w:t>
      </w:r>
      <w:r>
        <w:rPr>
          <w:rFonts w:hint="default"/>
          <w:b/>
          <w:bCs/>
          <w:lang w:val="en-US"/>
        </w:rPr>
        <w:tab/>
      </w:r>
      <w:r>
        <w:rPr>
          <w:rFonts w:hint="default"/>
          <w:b/>
          <w:bCs/>
          <w:lang w:val="en-US"/>
        </w:rPr>
        <w:t xml:space="preserve">Seriously, </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 recall Kastner, Kauffman and Eppserson are all in this list above with another work!!!]</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Thus,</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framework</w:t>
      </w:r>
      <w:r>
        <w:rPr>
          <w:rFonts w:hint="default"/>
          <w:b w:val="0"/>
          <w:bCs w:val="0"/>
          <w:lang w:val="en-US"/>
        </w:rPr>
        <w:tab/>
      </w:r>
      <w:r>
        <w:rPr>
          <w:rFonts w:hint="default"/>
          <w:b w:val="0"/>
          <w:bCs w:val="0"/>
          <w:lang w:val="en-US"/>
        </w:rPr>
        <w:t>proposed</w:t>
      </w:r>
      <w:r>
        <w:rPr>
          <w:rFonts w:hint="default"/>
          <w:b w:val="0"/>
          <w:bCs w:val="0"/>
          <w:lang w:val="en-US"/>
        </w:rPr>
        <w:tab/>
      </w:r>
      <w:r>
        <w:rPr>
          <w:rFonts w:hint="default"/>
          <w:b w:val="0"/>
          <w:bCs w:val="0"/>
          <w:lang w:val="en-US"/>
        </w:rPr>
        <w:t>herein,</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and</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two</w:t>
      </w:r>
      <w:r>
        <w:rPr>
          <w:rFonts w:hint="default"/>
          <w:b w:val="0"/>
          <w:bCs w:val="0"/>
          <w:lang w:val="en-US"/>
        </w:rPr>
        <w:tab/>
      </w:r>
      <w:r>
        <w:rPr>
          <w:rFonts w:hint="default"/>
          <w:b w:val="0"/>
          <w:bCs w:val="0"/>
          <w:lang w:val="en-US"/>
        </w:rPr>
        <w:t>fundamental,</w:t>
      </w:r>
      <w:r>
        <w:rPr>
          <w:rFonts w:hint="default"/>
          <w:b w:val="0"/>
          <w:bCs w:val="0"/>
          <w:lang w:val="en-US"/>
        </w:rPr>
        <w:tab/>
      </w:r>
      <w:r>
        <w:rPr>
          <w:rFonts w:hint="default"/>
          <w:b w:val="0"/>
          <w:bCs w:val="0"/>
          <w:lang w:val="en-US"/>
        </w:rPr>
        <w:t>mutually</w:t>
      </w:r>
      <w:r>
        <w:rPr>
          <w:rFonts w:hint="default"/>
          <w:b w:val="0"/>
          <w:bCs w:val="0"/>
          <w:lang w:val="en-US"/>
        </w:rPr>
        <w:tab/>
      </w:r>
      <w:r>
        <w:rPr>
          <w:rFonts w:hint="default"/>
          <w:b w:val="0"/>
          <w:bCs w:val="0"/>
          <w:lang w:val="en-US"/>
        </w:rPr>
        <w:t>implicative</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constituents</w:t>
      </w:r>
      <w:r>
        <w:rPr>
          <w:rFonts w:hint="default"/>
          <w:b w:val="0"/>
          <w:bCs w:val="0"/>
          <w:lang w:val="en-US"/>
        </w:rPr>
        <w:tab/>
      </w:r>
      <w:r>
        <w:rPr>
          <w:rFonts w:hint="default"/>
          <w:b w:val="0"/>
          <w:bCs w:val="0"/>
          <w:lang w:val="en-US"/>
        </w:rPr>
        <w:t>of</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nature</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at</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mechanical</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level.</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More</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specifically,</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they</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are mutually, implicative</w:t>
      </w:r>
      <w:r>
        <w:rPr>
          <w:rFonts w:hint="default"/>
          <w:b w:val="0"/>
          <w:bCs w:val="0"/>
          <w:lang w:val="en-US"/>
        </w:rPr>
        <w:tab/>
      </w:r>
      <w:r>
        <w:rPr>
          <w:rFonts w:hint="default"/>
          <w:b w:val="0"/>
          <w:bCs w:val="0"/>
          <w:lang w:val="en-US"/>
        </w:rPr>
        <w:t>constituents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every</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event.3</w:t>
      </w:r>
      <w:r>
        <w:rPr>
          <w:rFonts w:hint="default"/>
          <w:b w:val="0"/>
          <w:bCs w:val="0"/>
          <w:lang w:val="en-US"/>
        </w:rPr>
        <w:tab/>
      </w:r>
      <w:r>
        <w:rPr>
          <w:rFonts w:hint="default"/>
          <w:b w:val="0"/>
          <w:bCs w:val="0"/>
          <w:lang w:val="en-US"/>
        </w:rPr>
        <w:t>Therefore,</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thesis</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does</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inherit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mind-body</w:t>
      </w:r>
      <w:r>
        <w:rPr>
          <w:rFonts w:hint="default"/>
          <w:b w:val="0"/>
          <w:bCs w:val="0"/>
          <w:lang w:val="en-US"/>
        </w:rPr>
        <w:tab/>
      </w:r>
      <w:r>
        <w:rPr>
          <w:rFonts w:hint="default"/>
          <w:b w:val="0"/>
          <w:bCs w:val="0"/>
          <w:lang w:val="en-US"/>
        </w:rPr>
        <w:t xml:space="preserve"> problem</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Cartesian</w:t>
      </w:r>
      <w:r>
        <w:rPr>
          <w:rFonts w:hint="default"/>
          <w:b w:val="0"/>
          <w:bCs w:val="0"/>
          <w:lang w:val="en-US"/>
        </w:rPr>
        <w:tab/>
      </w:r>
      <w:r>
        <w:rPr>
          <w:rFonts w:hint="default"/>
          <w:b w:val="0"/>
          <w:bCs w:val="0"/>
          <w:lang w:val="en-US"/>
        </w:rPr>
        <w:t xml:space="preserve"> dualism,</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two</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fundamentally</w:t>
      </w:r>
      <w:r>
        <w:rPr>
          <w:rFonts w:hint="default"/>
          <w:b w:val="0"/>
          <w:bCs w:val="0"/>
          <w:lang w:val="en-US"/>
        </w:rPr>
        <w:tab/>
      </w:r>
      <w:r>
        <w:rPr>
          <w:rFonts w:hint="default"/>
          <w:b w:val="0"/>
          <w:bCs w:val="0"/>
          <w:lang w:val="en-US"/>
        </w:rPr>
        <w:t xml:space="preserve"> different,</w:t>
      </w:r>
      <w:r>
        <w:rPr>
          <w:rFonts w:hint="default"/>
          <w:b w:val="0"/>
          <w:bCs w:val="0"/>
          <w:lang w:val="en-US"/>
        </w:rPr>
        <w:tab/>
      </w:r>
      <w:r>
        <w:rPr>
          <w:rFonts w:hint="default"/>
          <w:b w:val="0"/>
          <w:bCs w:val="0"/>
          <w:lang w:val="en-US"/>
        </w:rPr>
        <w:t xml:space="preserve"> mutually</w:t>
      </w:r>
      <w:r>
        <w:rPr>
          <w:rFonts w:hint="default"/>
          <w:b w:val="0"/>
          <w:bCs w:val="0"/>
          <w:lang w:val="en-US"/>
        </w:rPr>
        <w:tab/>
      </w:r>
      <w:r>
        <w:rPr>
          <w:rFonts w:hint="default"/>
          <w:b w:val="0"/>
          <w:bCs w:val="0"/>
          <w:lang w:val="en-US"/>
        </w:rPr>
        <w:t xml:space="preserve"> exclusive,</w:t>
      </w:r>
      <w:r>
        <w:rPr>
          <w:rFonts w:hint="default"/>
          <w:b w:val="0"/>
          <w:bCs w:val="0"/>
          <w:lang w:val="en-US"/>
        </w:rPr>
        <w:tab/>
      </w:r>
      <w:r>
        <w:rPr>
          <w:rFonts w:hint="default"/>
          <w:b w:val="0"/>
          <w:bCs w:val="0"/>
          <w:lang w:val="en-US"/>
        </w:rPr>
        <w:t xml:space="preserve"> substances</w:t>
      </w:r>
      <w:r>
        <w:rPr>
          <w:rFonts w:hint="default"/>
          <w:b w:val="0"/>
          <w:bCs w:val="0"/>
          <w:lang w:val="en-US"/>
        </w:rPr>
        <w:tab/>
      </w:r>
      <w:r>
        <w:rPr>
          <w:rFonts w:hint="default"/>
          <w:b w:val="0"/>
          <w:bCs w:val="0"/>
          <w:lang w:val="en-US"/>
        </w:rPr>
        <w:t xml:space="preserve"> have</w:t>
      </w:r>
      <w:r>
        <w:rPr>
          <w:rFonts w:hint="default"/>
          <w:b w:val="0"/>
          <w:bCs w:val="0"/>
          <w:lang w:val="en-US"/>
        </w:rPr>
        <w:tab/>
      </w:r>
      <w:r>
        <w:rPr>
          <w:rFonts w:hint="default"/>
          <w:b w:val="0"/>
          <w:bCs w:val="0"/>
          <w:lang w:val="en-US"/>
        </w:rPr>
        <w:t xml:space="preserve"> no</w:t>
      </w:r>
      <w:r>
        <w:rPr>
          <w:rFonts w:hint="default"/>
          <w:b w:val="0"/>
          <w:bCs w:val="0"/>
          <w:lang w:val="en-US"/>
        </w:rPr>
        <w:tab/>
      </w:r>
      <w:r>
        <w:rPr>
          <w:rFonts w:hint="default"/>
          <w:b w:val="0"/>
          <w:bCs w:val="0"/>
          <w:lang w:val="en-US"/>
        </w:rPr>
        <w:t xml:space="preserve"> way</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interacting.</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Two</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us,</w:t>
      </w:r>
      <w:r>
        <w:rPr>
          <w:rFonts w:hint="default"/>
          <w:b w:val="0"/>
          <w:bCs w:val="0"/>
          <w:lang w:val="en-US"/>
        </w:rPr>
        <w:tab/>
      </w:r>
      <w:r>
        <w:rPr>
          <w:rFonts w:hint="default"/>
          <w:b w:val="0"/>
          <w:bCs w:val="0"/>
          <w:lang w:val="en-US"/>
        </w:rPr>
        <w:t>Kauffman</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Epperson,</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addressed the</w:t>
      </w:r>
      <w:r>
        <w:rPr>
          <w:rFonts w:hint="default"/>
          <w:b w:val="0"/>
          <w:bCs w:val="0"/>
          <w:lang w:val="en-US"/>
        </w:rPr>
        <w:tab/>
      </w:r>
      <w:r>
        <w:rPr>
          <w:rFonts w:hint="default"/>
          <w:b w:val="0"/>
          <w:bCs w:val="0"/>
          <w:lang w:val="en-US"/>
        </w:rPr>
        <w:t>relevance</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mind-body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problem</w:t>
      </w:r>
      <w:r>
        <w:rPr>
          <w:rFonts w:hint="default"/>
          <w:b w:val="0"/>
          <w:bCs w:val="0"/>
          <w:lang w:val="en-US"/>
        </w:rPr>
        <w:tab/>
      </w:r>
      <w:r>
        <w:rPr>
          <w:rFonts w:hint="default"/>
          <w:b w:val="0"/>
          <w:bCs w:val="0"/>
          <w:lang w:val="en-US"/>
        </w:rPr>
        <w:t>elsewhere</w:t>
      </w:r>
      <w:r>
        <w:rPr>
          <w:rFonts w:hint="default"/>
          <w:b w:val="0"/>
          <w:bCs w:val="0"/>
          <w:lang w:val="en-US"/>
        </w:rPr>
        <w:tab/>
      </w:r>
      <w:r>
        <w:rPr>
          <w:rFonts w:hint="default"/>
          <w:b w:val="0"/>
          <w:bCs w:val="0"/>
          <w:lang w:val="en-US"/>
        </w:rPr>
        <w:t>(Kauffman</w:t>
      </w:r>
      <w:r>
        <w:rPr>
          <w:rFonts w:hint="default"/>
          <w:b w:val="0"/>
          <w:bCs w:val="0"/>
          <w:lang w:val="en-US"/>
        </w:rPr>
        <w:tab/>
      </w:r>
      <w:r>
        <w:rPr>
          <w:rFonts w:hint="default"/>
          <w:b w:val="0"/>
          <w:bCs w:val="0"/>
          <w:lang w:val="en-US"/>
        </w:rPr>
        <w:t>2016,</w:t>
      </w:r>
      <w:r>
        <w:rPr>
          <w:rFonts w:hint="default"/>
          <w:b w:val="0"/>
          <w:bCs w:val="0"/>
          <w:lang w:val="en-US"/>
        </w:rPr>
        <w:tab/>
      </w:r>
      <w:r>
        <w:rPr>
          <w:rFonts w:hint="default"/>
          <w:b w:val="0"/>
          <w:bCs w:val="0"/>
          <w:lang w:val="en-US"/>
        </w:rPr>
        <w:t>Chapter</w:t>
      </w:r>
      <w:r>
        <w:rPr>
          <w:rFonts w:hint="default"/>
          <w:b w:val="0"/>
          <w:bCs w:val="0"/>
          <w:lang w:val="en-US"/>
        </w:rPr>
        <w:tab/>
      </w:r>
      <w:r>
        <w:rPr>
          <w:rFonts w:hint="default"/>
          <w:b w:val="0"/>
          <w:bCs w:val="0"/>
          <w:lang w:val="en-US"/>
        </w:rPr>
        <w:t>8;</w:t>
      </w:r>
      <w:r>
        <w:rPr>
          <w:rFonts w:hint="default"/>
          <w:b w:val="0"/>
          <w:bCs w:val="0"/>
          <w:lang w:val="en-US"/>
        </w:rPr>
        <w:tab/>
      </w:r>
      <w:r>
        <w:rPr>
          <w:rFonts w:hint="default"/>
          <w:b w:val="0"/>
          <w:bCs w:val="0"/>
          <w:lang w:val="en-US"/>
        </w:rPr>
        <w:t>Epperson</w:t>
      </w:r>
      <w:r>
        <w:rPr>
          <w:rFonts w:hint="default"/>
          <w:b w:val="0"/>
          <w:bCs w:val="0"/>
          <w:lang w:val="en-US"/>
        </w:rPr>
        <w:tab/>
      </w:r>
      <w:r>
        <w:rPr>
          <w:rFonts w:hint="default"/>
          <w:b w:val="0"/>
          <w:bCs w:val="0"/>
          <w:lang w:val="en-US"/>
        </w:rPr>
        <w:t>2009,</w:t>
      </w:r>
      <w:r>
        <w:rPr>
          <w:rFonts w:hint="default"/>
          <w:b w:val="0"/>
          <w:bCs w:val="0"/>
          <w:lang w:val="en-US"/>
        </w:rPr>
        <w:tab/>
      </w:r>
      <w:r>
        <w:rPr>
          <w:rFonts w:hint="default"/>
          <w:b w:val="0"/>
          <w:bCs w:val="0"/>
          <w:lang w:val="en-US"/>
        </w:rPr>
        <w:t>344-353). Thus,</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metaphysical</w:t>
      </w:r>
      <w:r>
        <w:rPr>
          <w:rFonts w:hint="default"/>
          <w:b w:val="0"/>
          <w:bCs w:val="0"/>
          <w:lang w:val="en-US"/>
        </w:rPr>
        <w:tab/>
      </w:r>
      <w:r>
        <w:rPr>
          <w:rFonts w:hint="default"/>
          <w:b w:val="0"/>
          <w:bCs w:val="0"/>
          <w:lang w:val="en-US"/>
        </w:rPr>
        <w:t xml:space="preserve"> picture,</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will</w:t>
      </w:r>
      <w:r>
        <w:rPr>
          <w:rFonts w:hint="default"/>
          <w:b w:val="0"/>
          <w:bCs w:val="0"/>
          <w:lang w:val="en-US"/>
        </w:rPr>
        <w:tab/>
      </w:r>
      <w:r>
        <w:rPr>
          <w:rFonts w:hint="default"/>
          <w:b w:val="0"/>
          <w:bCs w:val="0"/>
          <w:lang w:val="en-US"/>
        </w:rPr>
        <w:t xml:space="preserve"> argue</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supported</w:t>
      </w:r>
      <w:r>
        <w:rPr>
          <w:rFonts w:hint="default"/>
          <w:b w:val="0"/>
          <w:bCs w:val="0"/>
          <w:lang w:val="en-US"/>
        </w:rPr>
        <w:tab/>
      </w:r>
      <w:r>
        <w:rPr>
          <w:rFonts w:hint="default"/>
          <w:b w:val="0"/>
          <w:bCs w:val="0"/>
          <w:lang w:val="en-US"/>
        </w:rPr>
        <w:t xml:space="preserve"> by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its</w:t>
      </w:r>
      <w:r>
        <w:rPr>
          <w:rFonts w:hint="default"/>
          <w:b w:val="0"/>
          <w:bCs w:val="0"/>
          <w:lang w:val="en-US"/>
        </w:rPr>
        <w:tab/>
      </w:r>
      <w:r>
        <w:rPr>
          <w:rFonts w:hint="default"/>
          <w:b w:val="0"/>
          <w:bCs w:val="0"/>
          <w:lang w:val="en-US"/>
        </w:rPr>
        <w:t xml:space="preserve"> empirical</w:t>
      </w:r>
      <w:r>
        <w:rPr>
          <w:rFonts w:hint="default"/>
          <w:b w:val="0"/>
          <w:bCs w:val="0"/>
          <w:lang w:val="en-US"/>
        </w:rPr>
        <w:tab/>
      </w:r>
      <w:r>
        <w:rPr>
          <w:rFonts w:hint="default"/>
          <w:b w:val="0"/>
          <w:bCs w:val="0"/>
          <w:lang w:val="en-US"/>
        </w:rPr>
        <w:t xml:space="preserve"> success,</w:t>
      </w:r>
      <w:r>
        <w:rPr>
          <w:rFonts w:hint="default"/>
          <w:b w:val="0"/>
          <w:bCs w:val="0"/>
          <w:lang w:val="en-US"/>
        </w:rPr>
        <w:tab/>
      </w:r>
      <w:r>
        <w:rPr>
          <w:rFonts w:hint="default"/>
          <w:b w:val="0"/>
          <w:bCs w:val="0"/>
          <w:lang w:val="en-US"/>
        </w:rPr>
        <w:t xml:space="preserve"> consists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ontological</w:t>
      </w:r>
      <w:r>
        <w:rPr>
          <w:rFonts w:hint="default"/>
          <w:b w:val="0"/>
          <w:bCs w:val="0"/>
          <w:lang w:val="en-US"/>
        </w:rPr>
        <w:tab/>
      </w:r>
      <w:r>
        <w:rPr>
          <w:rFonts w:hint="default"/>
          <w:b w:val="0"/>
          <w:bCs w:val="0"/>
          <w:lang w:val="en-US"/>
        </w:rPr>
        <w:t xml:space="preserve"> duality:</w:t>
      </w:r>
      <w:r>
        <w:rPr>
          <w:rFonts w:hint="default"/>
          <w:b w:val="0"/>
          <w:bCs w:val="0"/>
          <w:lang w:val="en-US"/>
        </w:rPr>
        <w:tab/>
      </w:r>
      <w:r>
        <w:rPr>
          <w:rFonts w:hint="default"/>
          <w:b w:val="0"/>
          <w:bCs w:val="0"/>
          <w:lang w:val="en-US"/>
        </w:rPr>
        <w:t xml:space="preserve"> res</w:t>
      </w:r>
    </w:p>
    <w:p>
      <w:pPr>
        <w:widowControl/>
        <w:numPr>
          <w:ilvl w:val="0"/>
          <w:numId w:val="0"/>
        </w:numPr>
        <w:overflowPunct w:val="0"/>
        <w:bidi w:val="0"/>
        <w:jc w:val="both"/>
        <w:rPr>
          <w:rFonts w:hint="default"/>
          <w:b w:val="0"/>
          <w:bCs w:val="0"/>
          <w:lang w:val="en-US"/>
        </w:rPr>
      </w:pPr>
      <w:r>
        <w:rPr>
          <w:rFonts w:hint="default"/>
          <w:b w:val="0"/>
          <w:bCs w:val="0"/>
          <w:lang w:val="en-US"/>
        </w:rPr>
        <w:t>potentia</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(pp. 3-4)</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[we can see here exactly my EDWs!!!]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primarily</w:t>
      </w:r>
      <w:r>
        <w:rPr>
          <w:rFonts w:hint="default"/>
          <w:b w:val="0"/>
          <w:bCs w:val="0"/>
          <w:lang w:val="en-US"/>
        </w:rPr>
        <w:tab/>
      </w:r>
      <w:r>
        <w:rPr>
          <w:rFonts w:hint="default"/>
          <w:b w:val="0"/>
          <w:bCs w:val="0"/>
          <w:lang w:val="en-US"/>
        </w:rPr>
        <w:t xml:space="preserve"> concerned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proposing</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entities</w:t>
      </w:r>
      <w:r>
        <w:rPr>
          <w:rFonts w:hint="default"/>
          <w:b w:val="0"/>
          <w:bCs w:val="0"/>
          <w:lang w:val="en-US"/>
        </w:rPr>
        <w:tab/>
      </w:r>
      <w:r>
        <w:rPr>
          <w:rFonts w:hint="default"/>
          <w:b w:val="0"/>
          <w:bCs w:val="0"/>
          <w:lang w:val="en-US"/>
        </w:rPr>
        <w:t xml:space="preserve"> and</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processes</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particularly</w:t>
      </w:r>
      <w:r>
        <w:rPr>
          <w:rFonts w:hint="default"/>
          <w:b w:val="0"/>
          <w:bCs w:val="0"/>
          <w:lang w:val="en-US"/>
        </w:rPr>
        <w:tab/>
      </w:r>
      <w:r>
        <w:rPr>
          <w:rFonts w:hint="default"/>
          <w:b w:val="0"/>
          <w:bCs w:val="0"/>
          <w:lang w:val="en-US"/>
        </w:rPr>
        <w:t xml:space="preserve"> robust</w:t>
      </w:r>
      <w:r>
        <w:rPr>
          <w:rFonts w:hint="default"/>
          <w:b w:val="0"/>
          <w:bCs w:val="0"/>
          <w:lang w:val="en-US"/>
        </w:rPr>
        <w:tab/>
      </w:r>
      <w:r>
        <w:rPr>
          <w:rFonts w:hint="default"/>
          <w:b w:val="0"/>
          <w:bCs w:val="0"/>
          <w:lang w:val="en-US"/>
        </w:rPr>
        <w:t xml:space="preserve"> subset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these,</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will</w:t>
      </w:r>
      <w:r>
        <w:rPr>
          <w:rFonts w:hint="default"/>
          <w:b w:val="0"/>
          <w:bCs w:val="0"/>
          <w:lang w:val="en-US"/>
        </w:rPr>
        <w:tab/>
      </w:r>
      <w:r>
        <w:rPr>
          <w:rFonts w:hint="default"/>
          <w:b w:val="0"/>
          <w:bCs w:val="0"/>
          <w:lang w:val="en-US"/>
        </w:rPr>
        <w:t xml:space="preserve"> call</w:t>
      </w:r>
      <w:r>
        <w:rPr>
          <w:rFonts w:hint="default"/>
          <w:b w:val="0"/>
          <w:bCs w:val="0"/>
          <w:lang w:val="en-US"/>
        </w:rPr>
        <w:tab/>
      </w:r>
      <w:r>
        <w:rPr>
          <w:rFonts w:hint="default"/>
          <w:b w:val="0"/>
          <w:bCs w:val="0"/>
          <w:lang w:val="en-US"/>
        </w:rPr>
        <w:t xml:space="preserve"> quantum</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potentiae</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these</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strong</w:t>
      </w:r>
      <w:r>
        <w:rPr>
          <w:rFonts w:hint="default"/>
          <w:b w:val="0"/>
          <w:bCs w:val="0"/>
          <w:lang w:val="en-US"/>
        </w:rPr>
        <w:tab/>
      </w:r>
      <w:r>
        <w:rPr>
          <w:rFonts w:hint="default"/>
          <w:b w:val="0"/>
          <w:bCs w:val="0"/>
          <w:lang w:val="en-US"/>
        </w:rPr>
        <w:t xml:space="preserve"> candidates</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 xml:space="preserve"> realism.</w:t>
      </w:r>
      <w:r>
        <w:rPr>
          <w:rFonts w:hint="default"/>
          <w:b w:val="0"/>
          <w:bCs w:val="0"/>
          <w:lang w:val="en-US"/>
        </w:rPr>
        <w:tab/>
      </w:r>
      <w:r>
        <w:rPr>
          <w:rFonts w:hint="default"/>
          <w:b w:val="0"/>
          <w:bCs w:val="0"/>
          <w:lang w:val="en-US"/>
        </w:rPr>
        <w:t xml:space="preserve"> However,</w:t>
      </w:r>
      <w:r>
        <w:rPr>
          <w:rFonts w:hint="default"/>
          <w:b w:val="0"/>
          <w:bCs w:val="0"/>
          <w:lang w:val="en-US"/>
        </w:rPr>
        <w:tab/>
      </w:r>
      <w:r>
        <w:rPr>
          <w:rFonts w:hint="default"/>
          <w:b w:val="0"/>
          <w:bCs w:val="0"/>
          <w:lang w:val="en-US"/>
        </w:rPr>
        <w:t xml:space="preserve"> before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focusing</w:t>
      </w:r>
      <w:r>
        <w:rPr>
          <w:rFonts w:hint="default"/>
          <w:b w:val="0"/>
          <w:bCs w:val="0"/>
          <w:lang w:val="en-US"/>
        </w:rPr>
        <w:tab/>
      </w:r>
      <w:r>
        <w:rPr>
          <w:rFonts w:hint="default"/>
          <w:b w:val="0"/>
          <w:bCs w:val="0"/>
          <w:lang w:val="en-US"/>
        </w:rPr>
        <w:t xml:space="preserve"> specifically</w:t>
      </w:r>
      <w:r>
        <w:rPr>
          <w:rFonts w:hint="default"/>
          <w:b w:val="0"/>
          <w:bCs w:val="0"/>
          <w:lang w:val="en-US"/>
        </w:rPr>
        <w:tab/>
      </w:r>
      <w:r>
        <w:rPr>
          <w:rFonts w:hint="default"/>
          <w:b w:val="0"/>
          <w:bCs w:val="0"/>
          <w:lang w:val="en-US"/>
        </w:rPr>
        <w:t xml:space="preserve"> on</w:t>
      </w:r>
      <w:r>
        <w:rPr>
          <w:rFonts w:hint="default"/>
          <w:b w:val="0"/>
          <w:bCs w:val="0"/>
          <w:lang w:val="en-US"/>
        </w:rPr>
        <w:tab/>
      </w:r>
      <w:r>
        <w:rPr>
          <w:rFonts w:hint="default"/>
          <w:b w:val="0"/>
          <w:bCs w:val="0"/>
          <w:lang w:val="en-US"/>
        </w:rPr>
        <w:t xml:space="preserve"> QP,</w:t>
      </w:r>
      <w:r>
        <w:rPr>
          <w:rFonts w:hint="default"/>
          <w:b w:val="0"/>
          <w:bCs w:val="0"/>
          <w:lang w:val="en-US"/>
        </w:rPr>
        <w:tab/>
      </w:r>
      <w:r>
        <w:rPr>
          <w:rFonts w:hint="default"/>
          <w:b w:val="0"/>
          <w:bCs w:val="0"/>
          <w:lang w:val="en-US"/>
        </w:rPr>
        <w:t xml:space="preserve"> let</w:t>
      </w:r>
      <w:r>
        <w:rPr>
          <w:rFonts w:hint="default"/>
          <w:b w:val="0"/>
          <w:bCs w:val="0"/>
          <w:lang w:val="en-US"/>
        </w:rPr>
        <w:tab/>
      </w:r>
      <w:r>
        <w:rPr>
          <w:rFonts w:hint="default"/>
          <w:b w:val="0"/>
          <w:bCs w:val="0"/>
          <w:lang w:val="en-US"/>
        </w:rPr>
        <w:t xml:space="preserve"> us</w:t>
      </w:r>
      <w:r>
        <w:rPr>
          <w:rFonts w:hint="default"/>
          <w:b w:val="0"/>
          <w:bCs w:val="0"/>
          <w:lang w:val="en-US"/>
        </w:rPr>
        <w:tab/>
      </w:r>
      <w:r>
        <w:rPr>
          <w:rFonts w:hint="default"/>
          <w:b w:val="0"/>
          <w:bCs w:val="0"/>
          <w:lang w:val="en-US"/>
        </w:rPr>
        <w:t xml:space="preserve"> first</w:t>
      </w:r>
      <w:r>
        <w:rPr>
          <w:rFonts w:hint="default"/>
          <w:b w:val="0"/>
          <w:bCs w:val="0"/>
          <w:lang w:val="en-US"/>
        </w:rPr>
        <w:tab/>
      </w:r>
      <w:r>
        <w:rPr>
          <w:rFonts w:hint="default"/>
          <w:b w:val="0"/>
          <w:bCs w:val="0"/>
          <w:lang w:val="en-US"/>
        </w:rPr>
        <w:t xml:space="preserve"> take</w:t>
      </w:r>
      <w:r>
        <w:rPr>
          <w:rFonts w:hint="default"/>
          <w:b w:val="0"/>
          <w:bCs w:val="0"/>
          <w:lang w:val="en-US"/>
        </w:rPr>
        <w:tab/>
      </w:r>
      <w:r>
        <w:rPr>
          <w:rFonts w:hint="default"/>
          <w:b w:val="0"/>
          <w:bCs w:val="0"/>
          <w:lang w:val="en-US"/>
        </w:rPr>
        <w:t xml:space="preserve"> note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apparently</w:t>
      </w:r>
      <w:r>
        <w:rPr>
          <w:rFonts w:hint="default"/>
          <w:b w:val="0"/>
          <w:bCs w:val="0"/>
          <w:lang w:val="en-US"/>
        </w:rPr>
        <w:tab/>
      </w:r>
      <w:r>
        <w:rPr>
          <w:rFonts w:hint="default"/>
          <w:b w:val="0"/>
          <w:bCs w:val="0"/>
          <w:lang w:val="en-US"/>
        </w:rPr>
        <w:t xml:space="preserve"> mundane</w:t>
      </w:r>
      <w:r>
        <w:rPr>
          <w:rFonts w:hint="default"/>
          <w:b w:val="0"/>
          <w:bCs w:val="0"/>
          <w:lang w:val="en-US"/>
        </w:rPr>
        <w:tab/>
      </w:r>
      <w:r>
        <w:rPr>
          <w:rFonts w:hint="default"/>
          <w:b w:val="0"/>
          <w:bCs w:val="0"/>
          <w:lang w:val="en-US"/>
        </w:rPr>
        <w:t xml:space="preserve"> but</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ontologically</w:t>
      </w:r>
      <w:r>
        <w:rPr>
          <w:rFonts w:hint="default"/>
          <w:b w:val="0"/>
          <w:bCs w:val="0"/>
          <w:lang w:val="en-US"/>
        </w:rPr>
        <w:tab/>
      </w:r>
      <w:r>
        <w:rPr>
          <w:rFonts w:hint="default"/>
          <w:b w:val="0"/>
          <w:bCs w:val="0"/>
          <w:lang w:val="en-US"/>
        </w:rPr>
        <w:t>significant</w:t>
      </w:r>
      <w:r>
        <w:rPr>
          <w:rFonts w:hint="default"/>
          <w:b w:val="0"/>
          <w:bCs w:val="0"/>
          <w:lang w:val="en-US"/>
        </w:rPr>
        <w:tab/>
      </w:r>
      <w:r>
        <w:rPr>
          <w:rFonts w:hint="default"/>
          <w:b w:val="0"/>
          <w:bCs w:val="0"/>
          <w:lang w:val="en-US"/>
        </w:rPr>
        <w:t>aspect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interplay</w:t>
      </w:r>
      <w:r>
        <w:rPr>
          <w:rFonts w:hint="default"/>
          <w:b w:val="0"/>
          <w:bCs w:val="0"/>
          <w:lang w:val="en-US"/>
        </w:rPr>
        <w:tab/>
      </w:r>
      <w:r>
        <w:rPr>
          <w:rFonts w:hint="default"/>
          <w:b w:val="0"/>
          <w:bCs w:val="0"/>
          <w:lang w:val="en-US"/>
        </w:rPr>
        <w:t>between</w:t>
      </w:r>
      <w:r>
        <w:rPr>
          <w:rFonts w:hint="default"/>
          <w:b w:val="0"/>
          <w:bCs w:val="0"/>
          <w:lang w:val="en-US"/>
        </w:rPr>
        <w:tab/>
      </w:r>
      <w:r>
        <w:rPr>
          <w:rFonts w:hint="default"/>
          <w:b w:val="0"/>
          <w:bCs w:val="0"/>
          <w:lang w:val="en-US"/>
        </w:rPr>
        <w:t>actualities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possibilities:</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namely, the way in which actual events can instantaneously and ‘acausally’ (in the sense of</w:t>
      </w:r>
      <w:r>
        <w:rPr>
          <w:rFonts w:hint="default"/>
          <w:b w:val="0"/>
          <w:bCs w:val="0"/>
          <w:lang w:val="en-US"/>
        </w:rPr>
        <w:tab/>
      </w:r>
      <w:r>
        <w:rPr>
          <w:rFonts w:hint="default"/>
          <w:b w:val="0"/>
          <w:bCs w:val="0"/>
          <w:lang w:val="en-US"/>
        </w:rPr>
        <w:t>classical,</w:t>
      </w:r>
      <w:r>
        <w:rPr>
          <w:rFonts w:hint="default"/>
          <w:b w:val="0"/>
          <w:bCs w:val="0"/>
          <w:lang w:val="en-US"/>
        </w:rPr>
        <w:tab/>
      </w:r>
      <w:r>
        <w:rPr>
          <w:rFonts w:hint="default"/>
          <w:b w:val="0"/>
          <w:bCs w:val="0"/>
          <w:lang w:val="en-US"/>
        </w:rPr>
        <w:t>efficient</w:t>
      </w:r>
      <w:r>
        <w:rPr>
          <w:rFonts w:hint="default"/>
          <w:b w:val="0"/>
          <w:bCs w:val="0"/>
          <w:lang w:val="en-US"/>
        </w:rPr>
        <w:tab/>
      </w:r>
      <w:r>
        <w:rPr>
          <w:rFonts w:hint="default"/>
          <w:b w:val="0"/>
          <w:bCs w:val="0"/>
          <w:lang w:val="en-US"/>
        </w:rPr>
        <w:t>causality)</w:t>
      </w:r>
      <w:r>
        <w:rPr>
          <w:rFonts w:hint="default"/>
          <w:b w:val="0"/>
          <w:bCs w:val="0"/>
          <w:lang w:val="en-US"/>
        </w:rPr>
        <w:tab/>
      </w:r>
      <w:r>
        <w:rPr>
          <w:rFonts w:hint="default"/>
          <w:b w:val="0"/>
          <w:bCs w:val="0"/>
          <w:lang w:val="en-US"/>
        </w:rPr>
        <w:t>alter</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next</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globally.</w:t>
      </w:r>
      <w:r>
        <w:rPr>
          <w:rFonts w:hint="default"/>
          <w:b w:val="0"/>
          <w:bCs w:val="0"/>
          <w:lang w:val="en-US"/>
        </w:rPr>
        <w:tab/>
      </w:r>
      <w:r>
        <w:rPr>
          <w:rFonts w:hint="default"/>
          <w:b w:val="0"/>
          <w:bCs w:val="0"/>
          <w:lang w:val="en-US"/>
        </w:rPr>
        <w:t>(pp. 4-5)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exactly my EDWs]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order</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for</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occur,</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relativity-violating</w:t>
      </w:r>
      <w:r>
        <w:rPr>
          <w:rFonts w:hint="default"/>
          <w:b w:val="0"/>
          <w:bCs w:val="0"/>
          <w:lang w:val="en-US"/>
        </w:rPr>
        <w:tab/>
      </w:r>
      <w:r>
        <w:rPr>
          <w:rFonts w:hint="default"/>
          <w:b w:val="0"/>
          <w:bCs w:val="0"/>
          <w:lang w:val="en-US"/>
        </w:rPr>
        <w:t>signal</w:t>
      </w:r>
      <w:r>
        <w:rPr>
          <w:rFonts w:hint="default"/>
          <w:b w:val="0"/>
          <w:bCs w:val="0"/>
          <w:lang w:val="en-US"/>
        </w:rPr>
        <w:tab/>
      </w:r>
      <w:r>
        <w:rPr>
          <w:rFonts w:hint="default"/>
          <w:b w:val="0"/>
          <w:bCs w:val="0"/>
          <w:lang w:val="en-US"/>
        </w:rPr>
        <w:t>had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sent;</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law</w:t>
      </w:r>
      <w:r>
        <w:rPr>
          <w:rFonts w:hint="default"/>
          <w:b w:val="0"/>
          <w:bCs w:val="0"/>
          <w:lang w:val="en-US"/>
        </w:rPr>
        <w:tab/>
      </w:r>
      <w:r>
        <w:rPr>
          <w:rFonts w:hint="default"/>
          <w:b w:val="0"/>
          <w:bCs w:val="0"/>
          <w:lang w:val="en-US"/>
        </w:rPr>
        <w:t>had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be</w:t>
      </w:r>
      <w:r>
        <w:rPr>
          <w:rFonts w:hint="default"/>
          <w:b w:val="0"/>
          <w:bCs w:val="0"/>
          <w:lang w:val="en-US"/>
        </w:rPr>
        <w:tab/>
      </w:r>
      <w:r>
        <w:rPr>
          <w:rFonts w:hint="default"/>
          <w:b w:val="0"/>
          <w:bCs w:val="0"/>
          <w:lang w:val="en-US"/>
        </w:rPr>
        <w:t xml:space="preserve"> violated.</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simply</w:t>
      </w:r>
      <w:r>
        <w:rPr>
          <w:rFonts w:hint="default"/>
          <w:b w:val="0"/>
          <w:bCs w:val="0"/>
          <w:lang w:val="en-US"/>
        </w:rPr>
        <w:tab/>
      </w:r>
      <w:r>
        <w:rPr>
          <w:rFonts w:hint="default"/>
          <w:b w:val="0"/>
          <w:bCs w:val="0"/>
          <w:lang w:val="en-US"/>
        </w:rPr>
        <w:t xml:space="preserve"> allow</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events</w:t>
      </w:r>
      <w:r>
        <w:rPr>
          <w:rFonts w:hint="default"/>
          <w:b w:val="0"/>
          <w:bCs w:val="0"/>
          <w:lang w:val="en-US"/>
        </w:rPr>
        <w:tab/>
      </w:r>
      <w:r>
        <w:rPr>
          <w:rFonts w:hint="default"/>
          <w:b w:val="0"/>
          <w:bCs w:val="0"/>
          <w:lang w:val="en-US"/>
        </w:rPr>
        <w:t xml:space="preserve"> can</w:t>
      </w:r>
      <w:r>
        <w:rPr>
          <w:rFonts w:hint="default"/>
          <w:b w:val="0"/>
          <w:bCs w:val="0"/>
          <w:lang w:val="en-US"/>
        </w:rPr>
        <w:tab/>
      </w:r>
      <w:r>
        <w:rPr>
          <w:rFonts w:hint="default"/>
          <w:b w:val="0"/>
          <w:bCs w:val="0"/>
          <w:lang w:val="en-US"/>
        </w:rPr>
        <w:t xml:space="preserve"> instantaneously</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acausally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affect</w:t>
      </w:r>
      <w:r>
        <w:rPr>
          <w:rFonts w:hint="default"/>
          <w:b w:val="0"/>
          <w:bCs w:val="0"/>
          <w:lang w:val="en-US"/>
        </w:rPr>
        <w:tab/>
      </w:r>
      <w:r>
        <w:rPr>
          <w:rFonts w:hint="default"/>
          <w:b w:val="0"/>
          <w:bCs w:val="0"/>
          <w:lang w:val="en-US"/>
        </w:rPr>
        <w:t xml:space="preserve"> what</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next</w:t>
      </w:r>
      <w:r>
        <w:rPr>
          <w:rFonts w:hint="default"/>
          <w:b w:val="0"/>
          <w:bCs w:val="0"/>
          <w:lang w:val="en-US"/>
        </w:rPr>
        <w:tab/>
      </w:r>
      <w:r>
        <w:rPr>
          <w:rFonts w:hint="default"/>
          <w:b w:val="0"/>
          <w:bCs w:val="0"/>
          <w:lang w:val="en-US"/>
        </w:rPr>
        <w:t xml:space="preserve"> possible</w:t>
      </w:r>
      <w:r>
        <w:rPr>
          <w:rFonts w:hint="default"/>
          <w:b w:val="0"/>
          <w:bCs w:val="0"/>
          <w:lang w:val="en-US"/>
        </w:rPr>
        <w:tab/>
      </w:r>
      <w:r>
        <w:rPr>
          <w:rFonts w:hint="default"/>
          <w:b w:val="0"/>
          <w:bCs w:val="0"/>
          <w:lang w:val="en-US"/>
        </w:rPr>
        <w:t>(given</w:t>
      </w:r>
      <w:r>
        <w:rPr>
          <w:rFonts w:hint="default"/>
          <w:b w:val="0"/>
          <w:bCs w:val="0"/>
          <w:lang w:val="en-US"/>
        </w:rPr>
        <w:tab/>
      </w:r>
      <w:r>
        <w:rPr>
          <w:rFonts w:hint="default"/>
          <w:b w:val="0"/>
          <w:bCs w:val="0"/>
          <w:lang w:val="en-US"/>
        </w:rPr>
        <w:t xml:space="preserve"> certain</w:t>
      </w:r>
      <w:r>
        <w:rPr>
          <w:rFonts w:hint="default"/>
          <w:b w:val="0"/>
          <w:bCs w:val="0"/>
          <w:lang w:val="en-US"/>
        </w:rPr>
        <w:tab/>
      </w:r>
      <w:r>
        <w:rPr>
          <w:rFonts w:hint="default"/>
          <w:b w:val="0"/>
          <w:bCs w:val="0"/>
          <w:lang w:val="en-US"/>
        </w:rPr>
        <w:t xml:space="preserve"> logical</w:t>
      </w:r>
      <w:r>
        <w:rPr>
          <w:rFonts w:hint="default"/>
          <w:b w:val="0"/>
          <w:bCs w:val="0"/>
          <w:lang w:val="en-US"/>
        </w:rPr>
        <w:tab/>
      </w:r>
      <w:r>
        <w:rPr>
          <w:rFonts w:hint="default"/>
          <w:b w:val="0"/>
          <w:bCs w:val="0"/>
          <w:lang w:val="en-US"/>
        </w:rPr>
        <w:t xml:space="preserve"> presuppositions,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be</w:t>
      </w:r>
      <w:r>
        <w:rPr>
          <w:rFonts w:hint="default"/>
          <w:b w:val="0"/>
          <w:bCs w:val="0"/>
          <w:lang w:val="en-US"/>
        </w:rPr>
        <w:tab/>
      </w:r>
      <w:r>
        <w:rPr>
          <w:rFonts w:hint="default"/>
          <w:b w:val="0"/>
          <w:bCs w:val="0"/>
          <w:lang w:val="en-US"/>
        </w:rPr>
        <w:t xml:space="preserve"> discussed</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presently)</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turn,</w:t>
      </w:r>
      <w:r>
        <w:rPr>
          <w:rFonts w:hint="default"/>
          <w:b w:val="0"/>
          <w:bCs w:val="0"/>
          <w:lang w:val="en-US"/>
        </w:rPr>
        <w:tab/>
      </w:r>
      <w:r>
        <w:rPr>
          <w:rFonts w:hint="default"/>
          <w:b w:val="0"/>
          <w:bCs w:val="0"/>
          <w:lang w:val="en-US"/>
        </w:rPr>
        <w:t>influences</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next</w:t>
      </w:r>
      <w:r>
        <w:rPr>
          <w:rFonts w:hint="default"/>
          <w:b w:val="0"/>
          <w:bCs w:val="0"/>
          <w:lang w:val="en-US"/>
        </w:rPr>
        <w:tab/>
      </w:r>
      <w:r>
        <w:rPr>
          <w:rFonts w:hint="default"/>
          <w:b w:val="0"/>
          <w:bCs w:val="0"/>
          <w:lang w:val="en-US"/>
        </w:rPr>
        <w:t>become</w:t>
      </w:r>
      <w:r>
        <w:rPr>
          <w:rFonts w:hint="default"/>
          <w:b w:val="0"/>
          <w:bCs w:val="0"/>
          <w:lang w:val="en-US"/>
        </w:rPr>
        <w:tab/>
      </w:r>
      <w:r>
        <w:rPr>
          <w:rFonts w:hint="default"/>
          <w:b w:val="0"/>
          <w:bCs w:val="0"/>
          <w:lang w:val="en-US"/>
        </w:rPr>
        <w:t>actual,</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so</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this</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way,</w:t>
      </w:r>
      <w:r>
        <w:rPr>
          <w:rFonts w:hint="default"/>
          <w:b w:val="0"/>
          <w:bCs w:val="0"/>
          <w:lang w:val="en-US"/>
        </w:rPr>
        <w:tab/>
      </w:r>
      <w:r>
        <w:rPr>
          <w:rFonts w:hint="default"/>
          <w:b w:val="0"/>
          <w:bCs w:val="0"/>
          <w:lang w:val="en-US"/>
        </w:rPr>
        <w:t xml:space="preserve"> there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acausal</w:t>
      </w:r>
      <w:r>
        <w:rPr>
          <w:rFonts w:hint="default"/>
          <w:b w:val="0"/>
          <w:bCs w:val="0"/>
          <w:lang w:val="en-US"/>
        </w:rPr>
        <w:tab/>
      </w:r>
      <w:r>
        <w:rPr>
          <w:rFonts w:hint="default"/>
          <w:b w:val="0"/>
          <w:bCs w:val="0"/>
          <w:lang w:val="en-US"/>
        </w:rPr>
        <w:t xml:space="preserve"> ‘gap’</w:t>
      </w:r>
      <w:r>
        <w:rPr>
          <w:rFonts w:hint="default"/>
          <w:b w:val="0"/>
          <w:bCs w:val="0"/>
          <w:lang w:val="en-US"/>
        </w:rPr>
        <w:tab/>
      </w:r>
      <w:r>
        <w:rPr>
          <w:rFonts w:hint="default"/>
          <w:b w:val="0"/>
          <w:bCs w:val="0"/>
          <w:lang w:val="en-US"/>
        </w:rPr>
        <w:t xml:space="preserve"> between</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potentia</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their</w:t>
      </w:r>
      <w:r>
        <w:rPr>
          <w:rFonts w:hint="default"/>
          <w:b w:val="0"/>
          <w:bCs w:val="0"/>
          <w:lang w:val="en-US"/>
        </w:rPr>
        <w:tab/>
      </w:r>
      <w:r>
        <w:rPr>
          <w:rFonts w:hint="default"/>
          <w:b w:val="0"/>
          <w:bCs w:val="0"/>
          <w:lang w:val="en-US"/>
        </w:rPr>
        <w:t>mutual</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interplay,</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corresponds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 xml:space="preserve"> form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global</w:t>
      </w:r>
      <w:r>
        <w:rPr>
          <w:rFonts w:hint="default"/>
          <w:b w:val="0"/>
          <w:bCs w:val="0"/>
          <w:lang w:val="en-US"/>
        </w:rPr>
        <w:tab/>
      </w:r>
      <w:r>
        <w:rPr>
          <w:rFonts w:hint="default"/>
          <w:b w:val="0"/>
          <w:bCs w:val="0"/>
          <w:lang w:val="en-US"/>
        </w:rPr>
        <w:t>nonlocality.7</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might</w:t>
      </w:r>
      <w:r>
        <w:rPr>
          <w:rFonts w:hint="default"/>
          <w:b w:val="0"/>
          <w:bCs w:val="0"/>
          <w:lang w:val="en-US"/>
        </w:rPr>
        <w:tab/>
      </w:r>
      <w:r>
        <w:rPr>
          <w:rFonts w:hint="default"/>
          <w:b w:val="0"/>
          <w:bCs w:val="0"/>
          <w:lang w:val="en-US"/>
        </w:rPr>
        <w:t>object</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in</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 xml:space="preserve"> above</w:t>
      </w:r>
      <w:r>
        <w:rPr>
          <w:rFonts w:hint="default"/>
          <w:b w:val="0"/>
          <w:bCs w:val="0"/>
          <w:lang w:val="en-US"/>
        </w:rPr>
        <w:tab/>
      </w:r>
      <w:r>
        <w:rPr>
          <w:rFonts w:hint="default"/>
          <w:b w:val="0"/>
          <w:bCs w:val="0"/>
          <w:lang w:val="en-US"/>
        </w:rPr>
        <w:t xml:space="preserve"> example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ordinary</w:t>
      </w:r>
      <w:r>
        <w:rPr>
          <w:rFonts w:hint="default"/>
          <w:b w:val="0"/>
          <w:bCs w:val="0"/>
          <w:lang w:val="en-US"/>
        </w:rPr>
        <w:tab/>
      </w:r>
      <w:r>
        <w:rPr>
          <w:rFonts w:hint="default"/>
          <w:b w:val="0"/>
          <w:bCs w:val="0"/>
          <w:lang w:val="en-US"/>
        </w:rPr>
        <w:t xml:space="preserve"> macroscopic</w:t>
      </w:r>
      <w:r>
        <w:rPr>
          <w:rFonts w:hint="default"/>
          <w:b w:val="0"/>
          <w:bCs w:val="0"/>
          <w:lang w:val="en-US"/>
        </w:rPr>
        <w:tab/>
      </w:r>
      <w:r>
        <w:rPr>
          <w:rFonts w:hint="default"/>
          <w:b w:val="0"/>
          <w:bCs w:val="0"/>
          <w:lang w:val="en-US"/>
        </w:rPr>
        <w:t xml:space="preserve"> processes,</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nonlocality</w:t>
      </w:r>
      <w:r>
        <w:rPr>
          <w:rFonts w:hint="default"/>
          <w:b w:val="0"/>
          <w:bCs w:val="0"/>
          <w:lang w:val="en-US"/>
        </w:rPr>
        <w:tab/>
      </w:r>
      <w:r>
        <w:rPr>
          <w:rFonts w:hint="default"/>
          <w:b w:val="0"/>
          <w:bCs w:val="0"/>
          <w:lang w:val="en-US"/>
        </w:rPr>
        <w:t xml:space="preserve"> seems</w:t>
      </w:r>
      <w:r>
        <w:rPr>
          <w:rFonts w:hint="default"/>
          <w:b w:val="0"/>
          <w:bCs w:val="0"/>
          <w:lang w:val="en-US"/>
        </w:rPr>
        <w:tab/>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confined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influence</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actuality</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next</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since</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apparently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deterministic,</w:t>
      </w:r>
      <w:r>
        <w:rPr>
          <w:rFonts w:hint="default"/>
          <w:b w:val="0"/>
          <w:bCs w:val="0"/>
          <w:lang w:val="en-US"/>
        </w:rPr>
        <w:tab/>
      </w:r>
      <w:r>
        <w:rPr>
          <w:rFonts w:hint="default"/>
          <w:b w:val="0"/>
          <w:bCs w:val="0"/>
          <w:lang w:val="en-US"/>
        </w:rPr>
        <w:t>classically</w:t>
      </w:r>
      <w:r>
        <w:rPr>
          <w:rFonts w:hint="default"/>
          <w:b w:val="0"/>
          <w:bCs w:val="0"/>
          <w:lang w:val="en-US"/>
        </w:rPr>
        <w:tab/>
      </w:r>
      <w:r>
        <w:rPr>
          <w:rFonts w:hint="default"/>
          <w:b w:val="0"/>
          <w:bCs w:val="0"/>
          <w:lang w:val="en-US"/>
        </w:rPr>
        <w:t>conceived</w:t>
      </w:r>
      <w:r>
        <w:rPr>
          <w:rFonts w:hint="default"/>
          <w:b w:val="0"/>
          <w:bCs w:val="0"/>
          <w:lang w:val="en-US"/>
        </w:rPr>
        <w:tab/>
      </w:r>
      <w:r>
        <w:rPr>
          <w:rFonts w:hint="default"/>
          <w:b w:val="0"/>
          <w:bCs w:val="0"/>
          <w:lang w:val="en-US"/>
        </w:rPr>
        <w:t>macroscopic</w:t>
      </w:r>
      <w:r>
        <w:rPr>
          <w:rFonts w:hint="default"/>
          <w:b w:val="0"/>
          <w:bCs w:val="0"/>
          <w:lang w:val="en-US"/>
        </w:rPr>
        <w:tab/>
      </w:r>
      <w:r>
        <w:rPr>
          <w:rFonts w:hint="default"/>
          <w:b w:val="0"/>
          <w:bCs w:val="0"/>
          <w:lang w:val="en-US"/>
        </w:rPr>
        <w:t>world,</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lead</w:t>
      </w:r>
      <w:r>
        <w:rPr>
          <w:rFonts w:hint="default"/>
          <w:b w:val="0"/>
          <w:bCs w:val="0"/>
          <w:lang w:val="en-US"/>
        </w:rPr>
        <w:tab/>
      </w:r>
      <w:r>
        <w:rPr>
          <w:rFonts w:hint="default"/>
          <w:b w:val="0"/>
          <w:bCs w:val="0"/>
          <w:lang w:val="en-US"/>
        </w:rPr>
        <w:t>deterministically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to</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plays</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dynamical</w:t>
      </w:r>
      <w:r>
        <w:rPr>
          <w:rFonts w:hint="default"/>
          <w:b w:val="0"/>
          <w:bCs w:val="0"/>
          <w:lang w:val="en-US"/>
        </w:rPr>
        <w:tab/>
      </w:r>
      <w:r>
        <w:rPr>
          <w:rFonts w:hint="default"/>
          <w:b w:val="0"/>
          <w:bCs w:val="0"/>
          <w:lang w:val="en-US"/>
        </w:rPr>
        <w:t>role).</w:t>
      </w:r>
      <w:r>
        <w:rPr>
          <w:rFonts w:hint="default"/>
          <w:b w:val="0"/>
          <w:bCs w:val="0"/>
          <w:lang w:val="en-US"/>
        </w:rPr>
        <w:tab/>
      </w:r>
      <w:r>
        <w:rPr>
          <w:rFonts w:hint="default"/>
          <w:b w:val="0"/>
          <w:bCs w:val="0"/>
          <w:lang w:val="en-US"/>
        </w:rPr>
        <w:t>However,</w:t>
      </w:r>
      <w:r>
        <w:rPr>
          <w:rFonts w:hint="default"/>
          <w:b w:val="0"/>
          <w:bCs w:val="0"/>
          <w:lang w:val="en-US"/>
        </w:rPr>
        <w:tab/>
      </w:r>
      <w:r>
        <w:rPr>
          <w:rFonts w:hint="default"/>
          <w:b w:val="0"/>
          <w:bCs w:val="0"/>
          <w:lang w:val="en-US"/>
        </w:rPr>
        <w:t>at</w:t>
      </w:r>
      <w:r>
        <w:rPr>
          <w:rFonts w:hint="default"/>
          <w:b w:val="0"/>
          <w:bCs w:val="0"/>
          <w:lang w:val="en-US"/>
        </w:rPr>
        <w:tab/>
      </w:r>
      <w:r>
        <w:rPr>
          <w:rFonts w:hint="default"/>
          <w:b w:val="0"/>
          <w:bCs w:val="0"/>
          <w:lang w:val="en-US"/>
        </w:rPr>
        <w:t>the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 xml:space="preserve"> level,</w:t>
      </w:r>
      <w:r>
        <w:rPr>
          <w:rFonts w:hint="default"/>
          <w:b w:val="0"/>
          <w:bCs w:val="0"/>
          <w:lang w:val="en-US"/>
        </w:rPr>
        <w:tab/>
      </w:r>
      <w:r>
        <w:rPr>
          <w:rFonts w:hint="default"/>
          <w:b w:val="0"/>
          <w:bCs w:val="0"/>
          <w:lang w:val="en-US"/>
        </w:rPr>
        <w:t xml:space="preserve"> this</w:t>
      </w:r>
      <w:r>
        <w:rPr>
          <w:rFonts w:hint="default"/>
          <w:b w:val="0"/>
          <w:bCs w:val="0"/>
          <w:lang w:val="en-US"/>
        </w:rPr>
        <w:tab/>
      </w:r>
      <w:r>
        <w:rPr>
          <w:rFonts w:hint="default"/>
          <w:b w:val="0"/>
          <w:bCs w:val="0"/>
          <w:lang w:val="en-US"/>
        </w:rPr>
        <w:t xml:space="preserve"> does</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hold,</w:t>
      </w:r>
      <w:r>
        <w:rPr>
          <w:rFonts w:hint="default"/>
          <w:b w:val="0"/>
          <w:bCs w:val="0"/>
          <w:lang w:val="en-US"/>
        </w:rPr>
        <w:tab/>
      </w:r>
      <w:r>
        <w:rPr>
          <w:rFonts w:hint="default"/>
          <w:b w:val="0"/>
          <w:bCs w:val="0"/>
          <w:lang w:val="en-US"/>
        </w:rPr>
        <w:t xml:space="preserve"> so</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acausal</w:t>
      </w:r>
      <w:r>
        <w:rPr>
          <w:rFonts w:hint="default"/>
          <w:b w:val="0"/>
          <w:bCs w:val="0"/>
          <w:lang w:val="en-US"/>
        </w:rPr>
        <w:tab/>
      </w:r>
      <w:r>
        <w:rPr>
          <w:rFonts w:hint="default"/>
          <w:b w:val="0"/>
          <w:bCs w:val="0"/>
          <w:lang w:val="en-US"/>
        </w:rPr>
        <w:t xml:space="preserve"> gap</w:t>
      </w:r>
      <w:r>
        <w:rPr>
          <w:rFonts w:hint="default"/>
          <w:b w:val="0"/>
          <w:bCs w:val="0"/>
          <w:lang w:val="en-US"/>
        </w:rPr>
        <w:tab/>
      </w:r>
      <w:r>
        <w:rPr>
          <w:rFonts w:hint="default"/>
          <w:b w:val="0"/>
          <w:bCs w:val="0"/>
          <w:lang w:val="en-US"/>
        </w:rPr>
        <w:t xml:space="preserve"> really</w:t>
      </w:r>
      <w:r>
        <w:rPr>
          <w:rFonts w:hint="default"/>
          <w:b w:val="0"/>
          <w:bCs w:val="0"/>
          <w:lang w:val="en-US"/>
        </w:rPr>
        <w:tab/>
      </w:r>
      <w:r>
        <w:rPr>
          <w:rFonts w:hint="default"/>
          <w:b w:val="0"/>
          <w:bCs w:val="0"/>
          <w:lang w:val="en-US"/>
        </w:rPr>
        <w:t xml:space="preserve"> does</w:t>
      </w:r>
      <w:r>
        <w:rPr>
          <w:rFonts w:hint="default"/>
          <w:b w:val="0"/>
          <w:bCs w:val="0"/>
          <w:lang w:val="en-US"/>
        </w:rPr>
        <w:tab/>
      </w:r>
      <w:r>
        <w:rPr>
          <w:rFonts w:hint="default"/>
          <w:b w:val="0"/>
          <w:bCs w:val="0"/>
          <w:lang w:val="en-US"/>
        </w:rPr>
        <w:t xml:space="preserve"> exist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both</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directions</w:t>
      </w:r>
      <w:r>
        <w:rPr>
          <w:rFonts w:hint="default"/>
          <w:b w:val="0"/>
          <w:bCs w:val="0"/>
          <w:lang w:val="en-US"/>
        </w:rPr>
        <w:tab/>
      </w:r>
      <w:r>
        <w:rPr>
          <w:rFonts w:hint="default"/>
          <w:b w:val="0"/>
          <w:bCs w:val="0"/>
          <w:lang w:val="en-US"/>
        </w:rPr>
        <w:t>(from</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possibles,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 xml:space="preserve">vice versa). (p. 5) </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[exactly the correspondences between the EDWs!!!!!!!!!!!!!!!!!!!!!!!!]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follows,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question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assumption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actualism</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its</w:t>
      </w:r>
      <w:r>
        <w:rPr>
          <w:rFonts w:hint="default"/>
          <w:b w:val="0"/>
          <w:bCs w:val="0"/>
          <w:lang w:val="en-US"/>
        </w:rPr>
        <w:tab/>
      </w:r>
      <w:r>
        <w:rPr>
          <w:rFonts w:hint="default"/>
          <w:b w:val="0"/>
          <w:bCs w:val="0"/>
          <w:lang w:val="en-US"/>
        </w:rPr>
        <w:t>consequence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of</w:t>
      </w:r>
      <w:r>
        <w:rPr>
          <w:rFonts w:hint="default"/>
          <w:b w:val="0"/>
          <w:bCs w:val="0"/>
          <w:lang w:val="en-US"/>
        </w:rPr>
        <w:tab/>
      </w:r>
      <w:r>
        <w:rPr>
          <w:rFonts w:hint="default"/>
          <w:b w:val="0"/>
          <w:bCs w:val="0"/>
          <w:lang w:val="en-US"/>
        </w:rPr>
        <w:t xml:space="preserve"> LEM.</w:t>
      </w:r>
      <w:r>
        <w:rPr>
          <w:rFonts w:hint="default"/>
          <w:b w:val="0"/>
          <w:bCs w:val="0"/>
          <w:lang w:val="en-US"/>
        </w:rPr>
        <w:tab/>
      </w:r>
      <w:r>
        <w:rPr>
          <w:rFonts w:hint="default"/>
          <w:b w:val="0"/>
          <w:bCs w:val="0"/>
          <w:lang w:val="en-US"/>
        </w:rPr>
        <w:t xml:space="preserve"> First,</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fundamental</w:t>
      </w:r>
      <w:r>
        <w:rPr>
          <w:rFonts w:hint="default"/>
          <w:b w:val="0"/>
          <w:bCs w:val="0"/>
          <w:lang w:val="en-US"/>
        </w:rPr>
        <w:tab/>
      </w:r>
      <w:r>
        <w:rPr>
          <w:rFonts w:hint="default"/>
          <w:b w:val="0"/>
          <w:bCs w:val="0"/>
          <w:lang w:val="en-US"/>
        </w:rPr>
        <w:t xml:space="preserve"> feature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mechanics</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object</w:t>
      </w:r>
      <w:r>
        <w:rPr>
          <w:rFonts w:hint="default"/>
          <w:b w:val="0"/>
          <w:bCs w:val="0"/>
          <w:lang w:val="en-US"/>
        </w:rPr>
        <w:tab/>
      </w:r>
      <w:r>
        <w:rPr>
          <w:rFonts w:hint="default"/>
          <w:b w:val="0"/>
          <w:bCs w:val="0"/>
          <w:lang w:val="en-US"/>
        </w:rPr>
        <w:t xml:space="preserve"> of</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observation</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always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macroscopic</w:t>
      </w:r>
      <w:r>
        <w:rPr>
          <w:rFonts w:hint="default"/>
          <w:b w:val="0"/>
          <w:bCs w:val="0"/>
          <w:lang w:val="en-US"/>
        </w:rPr>
        <w:tab/>
      </w:r>
      <w:r>
        <w:rPr>
          <w:rFonts w:hint="default"/>
          <w:b w:val="0"/>
          <w:bCs w:val="0"/>
          <w:lang w:val="en-US"/>
        </w:rPr>
        <w:t>phenomenon;</w:t>
      </w:r>
      <w:r>
        <w:rPr>
          <w:rFonts w:hint="default"/>
          <w:b w:val="0"/>
          <w:bCs w:val="0"/>
          <w:lang w:val="en-US"/>
        </w:rPr>
        <w:tab/>
      </w:r>
      <w:r>
        <w:rPr>
          <w:rFonts w:hint="default"/>
          <w:b w:val="0"/>
          <w:bCs w:val="0"/>
          <w:lang w:val="en-US"/>
        </w:rPr>
        <w:t>i.e.,</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detector</w:t>
      </w:r>
      <w:r>
        <w:rPr>
          <w:rFonts w:hint="default"/>
          <w:b w:val="0"/>
          <w:bCs w:val="0"/>
          <w:lang w:val="en-US"/>
        </w:rPr>
        <w:tab/>
      </w:r>
      <w:r>
        <w:rPr>
          <w:rFonts w:hint="default"/>
          <w:b w:val="0"/>
          <w:bCs w:val="0"/>
          <w:lang w:val="en-US"/>
        </w:rPr>
        <w:t>click</w:t>
      </w:r>
      <w:r>
        <w:rPr>
          <w:rFonts w:hint="default"/>
          <w:b w:val="0"/>
          <w:bCs w:val="0"/>
          <w:lang w:val="en-US"/>
        </w:rPr>
        <w:tab/>
      </w:r>
      <w:r>
        <w:rPr>
          <w:rFonts w:hint="default"/>
          <w:b w:val="0"/>
          <w:bCs w:val="0"/>
          <w:lang w:val="en-US"/>
        </w:rPr>
        <w:t>or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position</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of</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pointer.</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observation</w:t>
      </w:r>
      <w:r>
        <w:rPr>
          <w:rFonts w:hint="default"/>
          <w:b w:val="0"/>
          <w:bCs w:val="0"/>
          <w:lang w:val="en-US"/>
        </w:rPr>
        <w:tab/>
      </w:r>
      <w:r>
        <w:rPr>
          <w:rFonts w:hint="default"/>
          <w:b w:val="0"/>
          <w:bCs w:val="0"/>
          <w:lang w:val="en-US"/>
        </w:rPr>
        <w:t xml:space="preserve"> indirectly,</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 xml:space="preserve"> reliably,9</w:t>
      </w:r>
      <w:r>
        <w:rPr>
          <w:rFonts w:hint="default"/>
          <w:b w:val="0"/>
          <w:bCs w:val="0"/>
          <w:lang w:val="en-US"/>
        </w:rPr>
        <w:tab/>
      </w:r>
      <w:r>
        <w:rPr>
          <w:rFonts w:hint="default"/>
          <w:b w:val="0"/>
          <w:bCs w:val="0"/>
          <w:lang w:val="en-US"/>
        </w:rPr>
        <w:t>allows</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inference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prepared</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system</w:t>
      </w:r>
      <w:r>
        <w:rPr>
          <w:rFonts w:hint="default"/>
          <w:b w:val="0"/>
          <w:bCs w:val="0"/>
          <w:lang w:val="en-US"/>
        </w:rPr>
        <w:tab/>
      </w:r>
      <w:r>
        <w:rPr>
          <w:rFonts w:hint="default"/>
          <w:b w:val="0"/>
          <w:bCs w:val="0"/>
          <w:lang w:val="en-US"/>
        </w:rPr>
        <w:t xml:space="preserve"> now</w:t>
      </w:r>
      <w:r>
        <w:rPr>
          <w:rFonts w:hint="default"/>
          <w:b w:val="0"/>
          <w:bCs w:val="0"/>
          <w:lang w:val="en-US"/>
        </w:rPr>
        <w:tab/>
      </w:r>
      <w:r>
        <w:rPr>
          <w:rFonts w:hint="default"/>
          <w:b w:val="0"/>
          <w:bCs w:val="0"/>
          <w:lang w:val="en-US"/>
        </w:rPr>
        <w:t xml:space="preserve"> occupies</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outcome</w:t>
      </w:r>
      <w:r>
        <w:rPr>
          <w:rFonts w:hint="default"/>
          <w:b w:val="0"/>
          <w:bCs w:val="0"/>
          <w:lang w:val="en-US"/>
        </w:rPr>
        <w:tab/>
      </w:r>
      <w:r>
        <w:rPr>
          <w:rFonts w:hint="default"/>
          <w:b w:val="0"/>
          <w:bCs w:val="0"/>
          <w:lang w:val="en-US"/>
        </w:rPr>
        <w:t xml:space="preserve"> state,</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opposed</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a</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superposition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pure</w:t>
      </w:r>
      <w:r>
        <w:rPr>
          <w:rFonts w:hint="default"/>
          <w:b w:val="0"/>
          <w:bCs w:val="0"/>
          <w:lang w:val="en-US"/>
        </w:rPr>
        <w:tab/>
      </w:r>
      <w:r>
        <w:rPr>
          <w:rFonts w:hint="default"/>
          <w:b w:val="0"/>
          <w:bCs w:val="0"/>
          <w:lang w:val="en-US"/>
        </w:rPr>
        <w:t>states</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latter</w:t>
      </w:r>
      <w:r>
        <w:rPr>
          <w:rFonts w:hint="default"/>
          <w:b w:val="0"/>
          <w:bCs w:val="0"/>
          <w:lang w:val="en-US"/>
        </w:rPr>
        <w:tab/>
      </w:r>
      <w:r>
        <w:rPr>
          <w:rFonts w:hint="default"/>
          <w:b w:val="0"/>
          <w:bCs w:val="0"/>
          <w:lang w:val="en-US"/>
        </w:rPr>
        <w:t>being</w:t>
      </w:r>
      <w:r>
        <w:rPr>
          <w:rFonts w:hint="default"/>
          <w:b w:val="0"/>
          <w:bCs w:val="0"/>
          <w:lang w:val="en-US"/>
        </w:rPr>
        <w:tab/>
      </w:r>
      <w:r>
        <w:rPr>
          <w:rFonts w:hint="default"/>
          <w:b w:val="0"/>
          <w:bCs w:val="0"/>
          <w:lang w:val="en-US"/>
        </w:rPr>
        <w:t>forms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cannot</w:t>
      </w:r>
      <w:r>
        <w:rPr>
          <w:rFonts w:hint="default"/>
          <w:b w:val="0"/>
          <w:bCs w:val="0"/>
          <w:lang w:val="en-US"/>
        </w:rPr>
        <w:tab/>
      </w:r>
      <w:r>
        <w:rPr>
          <w:rFonts w:hint="default"/>
          <w:b w:val="0"/>
          <w:bCs w:val="0"/>
          <w:lang w:val="en-US"/>
        </w:rPr>
        <w:t>‘directly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observe’</w:t>
      </w:r>
      <w:r>
        <w:rPr>
          <w:rFonts w:hint="default"/>
          <w:b w:val="0"/>
          <w:bCs w:val="0"/>
          <w:lang w:val="en-US"/>
        </w:rPr>
        <w:tab/>
      </w:r>
      <w:r>
        <w:rPr>
          <w:rFonts w:hint="default"/>
          <w:b w:val="0"/>
          <w:bCs w:val="0"/>
          <w:lang w:val="en-US"/>
        </w:rPr>
        <w:t xml:space="preserve"> potentiality,</w:t>
      </w:r>
      <w:r>
        <w:rPr>
          <w:rFonts w:hint="default"/>
          <w:b w:val="0"/>
          <w:bCs w:val="0"/>
          <w:lang w:val="en-US"/>
        </w:rPr>
        <w:tab/>
      </w:r>
      <w:r>
        <w:rPr>
          <w:rFonts w:hint="default"/>
          <w:b w:val="0"/>
          <w:bCs w:val="0"/>
          <w:lang w:val="en-US"/>
        </w:rPr>
        <w:t xml:space="preserve"> but</w:t>
      </w:r>
      <w:r>
        <w:rPr>
          <w:rFonts w:hint="default"/>
          <w:b w:val="0"/>
          <w:bCs w:val="0"/>
          <w:lang w:val="en-US"/>
        </w:rPr>
        <w:tab/>
      </w:r>
      <w:r>
        <w:rPr>
          <w:rFonts w:hint="default"/>
          <w:b w:val="0"/>
          <w:bCs w:val="0"/>
          <w:lang w:val="en-US"/>
        </w:rPr>
        <w:t xml:space="preserve"> can</w:t>
      </w:r>
      <w:r>
        <w:rPr>
          <w:rFonts w:hint="default"/>
          <w:b w:val="0"/>
          <w:bCs w:val="0"/>
          <w:lang w:val="en-US"/>
        </w:rPr>
        <w:tab/>
      </w:r>
      <w:r>
        <w:rPr>
          <w:rFonts w:hint="default"/>
          <w:b w:val="0"/>
          <w:bCs w:val="0"/>
          <w:lang w:val="en-US"/>
        </w:rPr>
        <w:t xml:space="preserve"> infer</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calculably</w:t>
      </w:r>
      <w:r>
        <w:rPr>
          <w:rFonts w:hint="default"/>
          <w:b w:val="0"/>
          <w:bCs w:val="0"/>
          <w:lang w:val="en-US"/>
        </w:rPr>
        <w:tab/>
      </w:r>
      <w:r>
        <w:rPr>
          <w:rFonts w:hint="default"/>
          <w:b w:val="0"/>
          <w:bCs w:val="0"/>
          <w:lang w:val="en-US"/>
        </w:rPr>
        <w:t xml:space="preserve"> measurable</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observably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measurable)</w:t>
      </w:r>
      <w:r>
        <w:rPr>
          <w:rFonts w:hint="default"/>
          <w:b w:val="0"/>
          <w:bCs w:val="0"/>
          <w:lang w:val="en-US"/>
        </w:rPr>
        <w:tab/>
      </w:r>
      <w:r>
        <w:rPr>
          <w:rFonts w:hint="default"/>
          <w:b w:val="0"/>
          <w:bCs w:val="0"/>
          <w:lang w:val="en-US"/>
        </w:rPr>
        <w:t xml:space="preserve"> aspect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ontology.</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believe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latter</w:t>
      </w:r>
      <w:r>
        <w:rPr>
          <w:rFonts w:hint="default"/>
          <w:b w:val="0"/>
          <w:bCs w:val="0"/>
          <w:lang w:val="en-US"/>
        </w:rPr>
        <w:tab/>
      </w:r>
      <w:r>
        <w:rPr>
          <w:rFonts w:hint="default"/>
          <w:b w:val="0"/>
          <w:bCs w:val="0"/>
          <w:lang w:val="en-US"/>
        </w:rPr>
        <w:t xml:space="preserve"> has</w:t>
      </w:r>
      <w:r>
        <w:rPr>
          <w:rFonts w:hint="default"/>
          <w:b w:val="0"/>
          <w:bCs w:val="0"/>
          <w:lang w:val="en-US"/>
        </w:rPr>
        <w:tab/>
      </w:r>
      <w:r>
        <w:rPr>
          <w:rFonts w:hint="default"/>
          <w:b w:val="0"/>
          <w:bCs w:val="0"/>
          <w:lang w:val="en-US"/>
        </w:rPr>
        <w:t xml:space="preserve"> been</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overlooked</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standard</w:t>
      </w:r>
      <w:r>
        <w:rPr>
          <w:rFonts w:hint="default"/>
          <w:b w:val="0"/>
          <w:bCs w:val="0"/>
          <w:lang w:val="en-US"/>
        </w:rPr>
        <w:tab/>
      </w:r>
      <w:r>
        <w:rPr>
          <w:rFonts w:hint="default"/>
          <w:b w:val="0"/>
          <w:bCs w:val="0"/>
          <w:lang w:val="en-US"/>
        </w:rPr>
        <w:t xml:space="preserve"> approaches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interpreting</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which</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presuppose</w:t>
      </w:r>
      <w:r>
        <w:rPr>
          <w:rFonts w:hint="default"/>
          <w:b w:val="0"/>
          <w:bCs w:val="0"/>
          <w:lang w:val="en-US"/>
        </w:rPr>
        <w:tab/>
      </w:r>
      <w:r>
        <w:rPr>
          <w:rFonts w:hint="default"/>
          <w:b w:val="0"/>
          <w:bCs w:val="0"/>
          <w:lang w:val="en-US"/>
        </w:rPr>
        <w:t xml:space="preserve"> actualism.</w:t>
      </w:r>
      <w:r>
        <w:rPr>
          <w:rFonts w:hint="default"/>
          <w:b w:val="0"/>
          <w:bCs w:val="0"/>
          <w:lang w:val="en-US"/>
        </w:rPr>
        <w:tab/>
      </w:r>
      <w:r>
        <w:rPr>
          <w:rFonts w:hint="default"/>
          <w:b w:val="0"/>
          <w:bCs w:val="0"/>
          <w:lang w:val="en-US"/>
        </w:rPr>
        <w:t xml:space="preserve"> (p. 6)</w:t>
      </w:r>
    </w:p>
    <w:p>
      <w:pPr>
        <w:rPr>
          <w:rFonts w:hint="default"/>
          <w:b w:val="0"/>
          <w:bCs w:val="0"/>
          <w:lang w:val="en-US"/>
        </w:rPr>
      </w:pPr>
    </w:p>
    <w:p>
      <w:pPr>
        <w:rPr>
          <w:rFonts w:hint="default"/>
          <w:b w:val="0"/>
          <w:bCs w:val="0"/>
          <w:lang w:val="en-US"/>
        </w:rPr>
      </w:pPr>
      <w:r>
        <w:rPr>
          <w:rFonts w:hint="default"/>
          <w:b w:val="0"/>
          <w:bCs w:val="0"/>
          <w:lang w:val="en-US"/>
        </w:rPr>
        <w:t>[there are many paragraphs that mirror exactly the EDWs in this paper!!!!!!!!!!!!!!!!!]</w:t>
      </w:r>
    </w:p>
    <w:p>
      <w:pPr>
        <w:rPr>
          <w:rFonts w:hint="default"/>
          <w:b w:val="0"/>
          <w:bCs w:val="0"/>
          <w:lang w:val="en-US"/>
        </w:rPr>
      </w:pPr>
    </w:p>
    <w:p>
      <w:pPr>
        <w:rPr>
          <w:rFonts w:hint="default"/>
          <w:b w:val="0"/>
          <w:bCs w:val="0"/>
          <w:lang w:val="en-US"/>
        </w:rPr>
      </w:pP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propose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mechanics</w:t>
      </w:r>
      <w:r>
        <w:rPr>
          <w:rFonts w:hint="default"/>
          <w:b w:val="0"/>
          <w:bCs w:val="0"/>
          <w:lang w:val="en-US"/>
        </w:rPr>
        <w:tab/>
      </w:r>
      <w:r>
        <w:rPr>
          <w:rFonts w:hint="default"/>
          <w:b w:val="0"/>
          <w:bCs w:val="0"/>
          <w:lang w:val="en-US"/>
        </w:rPr>
        <w:t>evinces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reality</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entails</w:t>
      </w:r>
      <w:r>
        <w:rPr>
          <w:rFonts w:hint="default"/>
          <w:b w:val="0"/>
          <w:bCs w:val="0"/>
          <w:lang w:val="en-US"/>
        </w:rPr>
        <w:tab/>
      </w:r>
      <w:r>
        <w:rPr>
          <w:rFonts w:hint="default"/>
          <w:b w:val="0"/>
          <w:bCs w:val="0"/>
          <w:lang w:val="en-US"/>
        </w:rPr>
        <w:t>both</w:t>
      </w:r>
      <w:r>
        <w:rPr>
          <w:rFonts w:hint="default"/>
          <w:b w:val="0"/>
          <w:bCs w:val="0"/>
          <w:lang w:val="en-US"/>
        </w:rPr>
        <w:tab/>
      </w:r>
    </w:p>
    <w:p>
      <w:pPr>
        <w:rPr>
          <w:rFonts w:hint="default"/>
          <w:b w:val="0"/>
          <w:bCs w:val="0"/>
          <w:lang w:val="en-US"/>
        </w:rPr>
      </w:pPr>
      <w:r>
        <w:rPr>
          <w:rFonts w:hint="default"/>
          <w:b w:val="0"/>
          <w:bCs w:val="0"/>
          <w:lang w:val="en-US"/>
        </w:rPr>
        <w:t>actualities</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extensa)</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potentia</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potentia),</w:t>
      </w:r>
      <w:r>
        <w:rPr>
          <w:rFonts w:hint="default"/>
          <w:b w:val="0"/>
          <w:bCs w:val="0"/>
          <w:lang w:val="en-US"/>
        </w:rPr>
        <w:tab/>
      </w:r>
      <w:r>
        <w:rPr>
          <w:rFonts w:hint="default"/>
          <w:b w:val="0"/>
          <w:bCs w:val="0"/>
          <w:lang w:val="en-US"/>
        </w:rPr>
        <w:t xml:space="preserve"> wherein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latter</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as</w:t>
      </w:r>
      <w:r>
        <w:rPr>
          <w:rFonts w:hint="default"/>
          <w:b w:val="0"/>
          <w:bCs w:val="0"/>
          <w:lang w:val="en-US"/>
        </w:rPr>
        <w:tab/>
      </w:r>
    </w:p>
    <w:p>
      <w:pPr>
        <w:rPr>
          <w:rFonts w:hint="default"/>
          <w:b w:val="0"/>
          <w:bCs w:val="0"/>
          <w:lang w:val="en-US"/>
        </w:rPr>
      </w:pPr>
      <w:r>
        <w:rPr>
          <w:rFonts w:hint="default"/>
          <w:b w:val="0"/>
          <w:bCs w:val="0"/>
          <w:lang w:val="en-US"/>
        </w:rPr>
        <w:t>ontologically</w:t>
      </w:r>
      <w:r>
        <w:rPr>
          <w:rFonts w:hint="default"/>
          <w:b w:val="0"/>
          <w:bCs w:val="0"/>
          <w:lang w:val="en-US"/>
        </w:rPr>
        <w:tab/>
      </w:r>
      <w:r>
        <w:rPr>
          <w:rFonts w:hint="default"/>
          <w:b w:val="0"/>
          <w:bCs w:val="0"/>
          <w:lang w:val="en-US"/>
        </w:rPr>
        <w:t>significant</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former,</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merely</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epistemic</w:t>
      </w:r>
      <w:r>
        <w:rPr>
          <w:rFonts w:hint="default"/>
          <w:b w:val="0"/>
          <w:bCs w:val="0"/>
          <w:lang w:val="en-US"/>
        </w:rPr>
        <w:tab/>
      </w:r>
      <w:r>
        <w:rPr>
          <w:rFonts w:hint="default"/>
          <w:b w:val="0"/>
          <w:bCs w:val="0"/>
          <w:lang w:val="en-US"/>
        </w:rPr>
        <w:t>abstraction</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in</w:t>
      </w:r>
      <w:r>
        <w:rPr>
          <w:rFonts w:hint="default"/>
          <w:b w:val="0"/>
          <w:bCs w:val="0"/>
          <w:lang w:val="en-US"/>
        </w:rPr>
        <w:tab/>
      </w:r>
    </w:p>
    <w:p>
      <w:pPr>
        <w:rPr>
          <w:rFonts w:hint="default"/>
          <w:b w:val="0"/>
          <w:bCs w:val="0"/>
          <w:lang w:val="en-US"/>
        </w:rPr>
      </w:pPr>
      <w:r>
        <w:rPr>
          <w:rFonts w:hint="default"/>
          <w:b w:val="0"/>
          <w:bCs w:val="0"/>
          <w:lang w:val="en-US"/>
        </w:rPr>
        <w:t>classical</w:t>
      </w:r>
      <w:r>
        <w:rPr>
          <w:rFonts w:hint="default"/>
          <w:b w:val="0"/>
          <w:bCs w:val="0"/>
          <w:lang w:val="en-US"/>
        </w:rPr>
        <w:tab/>
      </w:r>
      <w:r>
        <w:rPr>
          <w:rFonts w:hint="default"/>
          <w:b w:val="0"/>
          <w:bCs w:val="0"/>
          <w:lang w:val="en-US"/>
        </w:rPr>
        <w:t>mechanics.</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proposal,</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mechanics</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about</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exists</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p>
    <w:p>
      <w:pPr>
        <w:rPr>
          <w:rFonts w:hint="default"/>
          <w:b w:val="0"/>
          <w:bCs w:val="0"/>
          <w:lang w:val="en-US"/>
        </w:rPr>
      </w:pPr>
      <w:r>
        <w:rPr>
          <w:rFonts w:hint="default"/>
          <w:b w:val="0"/>
          <w:bCs w:val="0"/>
          <w:lang w:val="en-US"/>
        </w:rPr>
        <w:t>world;</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exists</w:t>
      </w:r>
      <w:r>
        <w:rPr>
          <w:rFonts w:hint="default"/>
          <w:b w:val="0"/>
          <w:bCs w:val="0"/>
          <w:lang w:val="en-US"/>
        </w:rPr>
        <w:tab/>
      </w:r>
      <w:r>
        <w:rPr>
          <w:rFonts w:hint="default"/>
          <w:b w:val="0"/>
          <w:bCs w:val="0"/>
          <w:lang w:val="en-US"/>
        </w:rPr>
        <w:t>comprises</w:t>
      </w:r>
      <w:r>
        <w:rPr>
          <w:rFonts w:hint="default"/>
          <w:b w:val="0"/>
          <w:bCs w:val="0"/>
          <w:lang w:val="en-US"/>
        </w:rPr>
        <w:tab/>
      </w:r>
      <w:r>
        <w:rPr>
          <w:rFonts w:hint="default"/>
          <w:b w:val="0"/>
          <w:bCs w:val="0"/>
          <w:lang w:val="en-US"/>
        </w:rPr>
        <w:t>both</w:t>
      </w:r>
      <w:r>
        <w:rPr>
          <w:rFonts w:hint="default"/>
          <w:b w:val="0"/>
          <w:bCs w:val="0"/>
          <w:lang w:val="en-US"/>
        </w:rPr>
        <w:tab/>
      </w:r>
      <w:r>
        <w:rPr>
          <w:rFonts w:hint="default"/>
          <w:b w:val="0"/>
          <w:bCs w:val="0"/>
          <w:lang w:val="en-US"/>
        </w:rPr>
        <w:t>possibles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(p. 8)</w:t>
      </w:r>
    </w:p>
    <w:p>
      <w:pPr>
        <w:rPr>
          <w:rFonts w:hint="default"/>
          <w:b w:val="0"/>
          <w:bCs w:val="0"/>
          <w:lang w:val="en-US"/>
        </w:rPr>
      </w:pPr>
    </w:p>
    <w:p>
      <w:pPr>
        <w:rPr>
          <w:rFonts w:hint="default"/>
          <w:b w:val="0"/>
          <w:bCs w:val="0"/>
          <w:lang w:val="en-US"/>
        </w:rPr>
      </w:pPr>
      <w:r>
        <w:rPr>
          <w:rFonts w:hint="default"/>
          <w:b w:val="0"/>
          <w:bCs w:val="0"/>
          <w:lang w:val="en-US"/>
        </w:rPr>
        <w:t>Can</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 xml:space="preserve"> view</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idea</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electron</w:t>
      </w:r>
      <w:r>
        <w:rPr>
          <w:rFonts w:hint="default"/>
          <w:b w:val="0"/>
          <w:bCs w:val="0"/>
          <w:lang w:val="en-US"/>
        </w:rPr>
        <w:tab/>
      </w:r>
    </w:p>
    <w:p>
      <w:pPr>
        <w:rPr>
          <w:rFonts w:hint="default"/>
          <w:b w:val="0"/>
          <w:bCs w:val="0"/>
          <w:lang w:val="en-US"/>
        </w:rPr>
      </w:pPr>
      <w:r>
        <w:rPr>
          <w:rFonts w:hint="default"/>
          <w:b w:val="0"/>
          <w:bCs w:val="0"/>
          <w:lang w:val="en-US"/>
        </w:rPr>
        <w:t>simultaneously</w:t>
      </w:r>
      <w:r>
        <w:rPr>
          <w:rFonts w:hint="default"/>
          <w:b w:val="0"/>
          <w:bCs w:val="0"/>
          <w:lang w:val="en-US"/>
        </w:rPr>
        <w:tab/>
      </w:r>
      <w:r>
        <w:rPr>
          <w:rFonts w:hint="default"/>
          <w:b w:val="0"/>
          <w:bCs w:val="0"/>
          <w:lang w:val="en-US"/>
        </w:rPr>
        <w:t>pursuing</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paths</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“model”?</w:t>
      </w:r>
      <w:r>
        <w:rPr>
          <w:rFonts w:hint="default"/>
          <w:b w:val="0"/>
          <w:bCs w:val="0"/>
          <w:lang w:val="en-US"/>
        </w:rPr>
        <w:tab/>
      </w:r>
      <w:r>
        <w:rPr>
          <w:rFonts w:hint="default"/>
          <w:b w:val="0"/>
          <w:bCs w:val="0"/>
          <w:lang w:val="en-US"/>
        </w:rPr>
        <w:t>Certainly</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classical,</w:t>
      </w:r>
      <w:r>
        <w:rPr>
          <w:rFonts w:hint="default"/>
          <w:b w:val="0"/>
          <w:bCs w:val="0"/>
          <w:lang w:val="en-US"/>
        </w:rPr>
        <w:tab/>
      </w:r>
    </w:p>
    <w:p>
      <w:pPr>
        <w:rPr>
          <w:rFonts w:hint="default"/>
          <w:b w:val="0"/>
          <w:bCs w:val="0"/>
          <w:lang w:val="en-US"/>
        </w:rPr>
      </w:pPr>
      <w:r>
        <w:rPr>
          <w:rFonts w:hint="default"/>
          <w:b w:val="0"/>
          <w:bCs w:val="0"/>
          <w:lang w:val="en-US"/>
        </w:rPr>
        <w:t>actualist</w:t>
      </w:r>
      <w:r>
        <w:rPr>
          <w:rFonts w:hint="default"/>
          <w:b w:val="0"/>
          <w:bCs w:val="0"/>
          <w:lang w:val="en-US"/>
        </w:rPr>
        <w:tab/>
      </w:r>
      <w:r>
        <w:rPr>
          <w:rFonts w:hint="default"/>
          <w:b w:val="0"/>
          <w:bCs w:val="0"/>
          <w:lang w:val="en-US"/>
        </w:rPr>
        <w:t>sense</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used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Nevertheless,</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model,</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does</w:t>
      </w:r>
      <w:r>
        <w:rPr>
          <w:rFonts w:hint="default"/>
          <w:b w:val="0"/>
          <w:bCs w:val="0"/>
          <w:lang w:val="en-US"/>
        </w:rPr>
        <w:tab/>
      </w:r>
      <w:r>
        <w:rPr>
          <w:rFonts w:hint="default"/>
          <w:b w:val="0"/>
          <w:bCs w:val="0"/>
          <w:lang w:val="en-US"/>
        </w:rPr>
        <w:t>yield</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theory</w:t>
      </w:r>
      <w:r>
        <w:rPr>
          <w:rFonts w:hint="default"/>
          <w:b w:val="0"/>
          <w:bCs w:val="0"/>
          <w:lang w:val="en-US"/>
        </w:rPr>
        <w:tab/>
      </w:r>
    </w:p>
    <w:p>
      <w:pPr>
        <w:rPr>
          <w:rFonts w:hint="default"/>
          <w:b w:val="0"/>
          <w:bCs w:val="0"/>
          <w:lang w:val="en-US"/>
        </w:rPr>
      </w:pPr>
      <w:r>
        <w:rPr>
          <w:rFonts w:hint="default"/>
          <w:b w:val="0"/>
          <w:bCs w:val="0"/>
          <w:lang w:val="en-US"/>
        </w:rPr>
        <w:t>that</w:t>
      </w:r>
      <w:r>
        <w:rPr>
          <w:rFonts w:hint="default"/>
          <w:b w:val="0"/>
          <w:bCs w:val="0"/>
          <w:lang w:val="en-US"/>
        </w:rPr>
        <w:tab/>
      </w:r>
      <w:r>
        <w:rPr>
          <w:rFonts w:hint="default"/>
          <w:b w:val="0"/>
          <w:bCs w:val="0"/>
          <w:lang w:val="en-US"/>
        </w:rPr>
        <w:t xml:space="preserve"> was</w:t>
      </w:r>
      <w:r>
        <w:rPr>
          <w:rFonts w:hint="default"/>
          <w:b w:val="0"/>
          <w:bCs w:val="0"/>
          <w:lang w:val="en-US"/>
        </w:rPr>
        <w:tab/>
      </w:r>
      <w:r>
        <w:rPr>
          <w:rFonts w:hint="default"/>
          <w:b w:val="0"/>
          <w:bCs w:val="0"/>
          <w:lang w:val="en-US"/>
        </w:rPr>
        <w:t xml:space="preserve"> arrived</w:t>
      </w:r>
      <w:r>
        <w:rPr>
          <w:rFonts w:hint="default"/>
          <w:b w:val="0"/>
          <w:bCs w:val="0"/>
          <w:lang w:val="en-US"/>
        </w:rPr>
        <w:tab/>
      </w:r>
      <w:r>
        <w:rPr>
          <w:rFonts w:hint="default"/>
          <w:b w:val="0"/>
          <w:bCs w:val="0"/>
          <w:lang w:val="en-US"/>
        </w:rPr>
        <w:t xml:space="preserve"> at</w:t>
      </w:r>
      <w:r>
        <w:rPr>
          <w:rFonts w:hint="default"/>
          <w:b w:val="0"/>
          <w:bCs w:val="0"/>
          <w:lang w:val="en-US"/>
        </w:rPr>
        <w:tab/>
      </w:r>
      <w:r>
        <w:rPr>
          <w:rFonts w:hint="default"/>
          <w:b w:val="0"/>
          <w:bCs w:val="0"/>
          <w:lang w:val="en-US"/>
        </w:rPr>
        <w:t xml:space="preserve"> earlier</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data</w:t>
      </w:r>
      <w:r>
        <w:rPr>
          <w:rFonts w:hint="default"/>
          <w:b w:val="0"/>
          <w:bCs w:val="0"/>
          <w:lang w:val="en-US"/>
        </w:rPr>
        <w:tab/>
      </w:r>
      <w:r>
        <w:rPr>
          <w:rFonts w:hint="default"/>
          <w:b w:val="0"/>
          <w:bCs w:val="0"/>
          <w:lang w:val="en-US"/>
        </w:rPr>
        <w:t xml:space="preserve"> fitting</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abstract</w:t>
      </w:r>
      <w:r>
        <w:rPr>
          <w:rFonts w:hint="default"/>
          <w:b w:val="0"/>
          <w:bCs w:val="0"/>
          <w:lang w:val="en-US"/>
        </w:rPr>
        <w:tab/>
      </w:r>
      <w:r>
        <w:rPr>
          <w:rFonts w:hint="default"/>
          <w:b w:val="0"/>
          <w:bCs w:val="0"/>
          <w:lang w:val="en-US"/>
        </w:rPr>
        <w:t xml:space="preserve"> principles.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 xml:space="preserve"> believe</w:t>
      </w:r>
      <w:r>
        <w:rPr>
          <w:rFonts w:hint="default"/>
          <w:b w:val="0"/>
          <w:bCs w:val="0"/>
          <w:lang w:val="en-US"/>
        </w:rPr>
        <w:tab/>
      </w:r>
    </w:p>
    <w:p>
      <w:pPr>
        <w:rPr>
          <w:rFonts w:hint="default"/>
          <w:b w:val="0"/>
          <w:bCs w:val="0"/>
          <w:lang w:val="en-US"/>
        </w:rPr>
      </w:pPr>
      <w:r>
        <w:rPr>
          <w:rFonts w:hint="default"/>
          <w:b w:val="0"/>
          <w:bCs w:val="0"/>
          <w:lang w:val="en-US"/>
        </w:rPr>
        <w:t>that</w:t>
      </w:r>
      <w:r>
        <w:rPr>
          <w:rFonts w:hint="default"/>
          <w:b w:val="0"/>
          <w:bCs w:val="0"/>
          <w:lang w:val="en-US"/>
        </w:rPr>
        <w:tab/>
      </w:r>
      <w:r>
        <w:rPr>
          <w:rFonts w:hint="default"/>
          <w:b w:val="0"/>
          <w:bCs w:val="0"/>
          <w:lang w:val="en-US"/>
        </w:rPr>
        <w:t xml:space="preserve"> Einstein's</w:t>
      </w:r>
      <w:r>
        <w:rPr>
          <w:rFonts w:hint="default"/>
          <w:b w:val="0"/>
          <w:bCs w:val="0"/>
          <w:lang w:val="en-US"/>
        </w:rPr>
        <w:tab/>
      </w:r>
      <w:r>
        <w:rPr>
          <w:rFonts w:hint="default"/>
          <w:b w:val="0"/>
          <w:bCs w:val="0"/>
          <w:lang w:val="en-US"/>
        </w:rPr>
        <w:t xml:space="preserve"> insight</w:t>
      </w:r>
      <w:r>
        <w:rPr>
          <w:rFonts w:hint="default"/>
          <w:b w:val="0"/>
          <w:bCs w:val="0"/>
          <w:lang w:val="en-US"/>
        </w:rPr>
        <w:tab/>
      </w:r>
      <w:r>
        <w:rPr>
          <w:rFonts w:hint="default"/>
          <w:b w:val="0"/>
          <w:bCs w:val="0"/>
          <w:lang w:val="en-US"/>
        </w:rPr>
        <w:t xml:space="preserve"> was</w:t>
      </w:r>
      <w:r>
        <w:rPr>
          <w:rFonts w:hint="default"/>
          <w:b w:val="0"/>
          <w:bCs w:val="0"/>
          <w:lang w:val="en-US"/>
        </w:rPr>
        <w:tab/>
      </w:r>
      <w:r>
        <w:rPr>
          <w:rFonts w:hint="default"/>
          <w:b w:val="0"/>
          <w:bCs w:val="0"/>
          <w:lang w:val="en-US"/>
        </w:rPr>
        <w:t xml:space="preserve"> correct</w:t>
      </w:r>
      <w:r>
        <w:rPr>
          <w:rFonts w:hint="default"/>
          <w:b w:val="0"/>
          <w:bCs w:val="0"/>
          <w:lang w:val="en-US"/>
        </w:rPr>
        <w:tab/>
      </w:r>
      <w:r>
        <w:rPr>
          <w:rFonts w:hint="default"/>
          <w:b w:val="0"/>
          <w:bCs w:val="0"/>
          <w:lang w:val="en-US"/>
        </w:rPr>
        <w:t xml:space="preserve"> – that</w:t>
      </w:r>
      <w:r>
        <w:rPr>
          <w:rFonts w:hint="default"/>
          <w:b w:val="0"/>
          <w:bCs w:val="0"/>
          <w:lang w:val="en-US"/>
        </w:rPr>
        <w:tab/>
      </w:r>
      <w:r>
        <w:rPr>
          <w:rFonts w:hint="default"/>
          <w:b w:val="0"/>
          <w:bCs w:val="0"/>
          <w:lang w:val="en-US"/>
        </w:rPr>
        <w:t xml:space="preserve"> when</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 xml:space="preserve"> has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constructive</w:t>
      </w:r>
      <w:r>
        <w:rPr>
          <w:rFonts w:hint="default"/>
          <w:b w:val="0"/>
          <w:bCs w:val="0"/>
          <w:lang w:val="en-US"/>
        </w:rPr>
        <w:tab/>
      </w:r>
      <w:r>
        <w:rPr>
          <w:rFonts w:hint="default"/>
          <w:b w:val="0"/>
          <w:bCs w:val="0"/>
          <w:lang w:val="en-US"/>
        </w:rPr>
        <w:t xml:space="preserve"> model,</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ab/>
      </w:r>
    </w:p>
    <w:p>
      <w:pPr>
        <w:rPr>
          <w:rFonts w:hint="default"/>
          <w:b w:val="0"/>
          <w:bCs w:val="0"/>
          <w:lang w:val="en-US"/>
        </w:rPr>
      </w:pPr>
      <w:r>
        <w:rPr>
          <w:rFonts w:hint="default"/>
          <w:b w:val="0"/>
          <w:bCs w:val="0"/>
          <w:lang w:val="en-US"/>
        </w:rPr>
        <w:t>gains</w:t>
      </w:r>
      <w:r>
        <w:rPr>
          <w:rFonts w:hint="default"/>
          <w:b w:val="0"/>
          <w:bCs w:val="0"/>
          <w:lang w:val="en-US"/>
        </w:rPr>
        <w:tab/>
      </w:r>
      <w:r>
        <w:rPr>
          <w:rFonts w:hint="default"/>
          <w:b w:val="0"/>
          <w:bCs w:val="0"/>
          <w:lang w:val="en-US"/>
        </w:rPr>
        <w:t>insight</w:t>
      </w:r>
      <w:r>
        <w:rPr>
          <w:rFonts w:hint="default"/>
          <w:b w:val="0"/>
          <w:bCs w:val="0"/>
          <w:lang w:val="en-US"/>
        </w:rPr>
        <w:tab/>
      </w:r>
      <w:r>
        <w:rPr>
          <w:rFonts w:hint="default"/>
          <w:b w:val="0"/>
          <w:bCs w:val="0"/>
          <w:lang w:val="en-US"/>
        </w:rPr>
        <w:t>into</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processes</w:t>
      </w:r>
      <w:r>
        <w:rPr>
          <w:rFonts w:hint="default"/>
          <w:b w:val="0"/>
          <w:bCs w:val="0"/>
          <w:lang w:val="en-US"/>
        </w:rPr>
        <w:tab/>
      </w:r>
      <w:r>
        <w:rPr>
          <w:rFonts w:hint="default"/>
          <w:b w:val="0"/>
          <w:bCs w:val="0"/>
          <w:lang w:val="en-US"/>
        </w:rPr>
        <w:t>underlying</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phenomena</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lacks</w:t>
      </w:r>
      <w:r>
        <w:rPr>
          <w:rFonts w:hint="default"/>
          <w:b w:val="0"/>
          <w:bCs w:val="0"/>
          <w:lang w:val="en-US"/>
        </w:rPr>
        <w:tab/>
      </w:r>
      <w:r>
        <w:rPr>
          <w:rFonts w:hint="default"/>
          <w:b w:val="0"/>
          <w:bCs w:val="0"/>
          <w:lang w:val="en-US"/>
        </w:rPr>
        <w:t>with</w:t>
      </w:r>
      <w:r>
        <w:rPr>
          <w:rFonts w:hint="default"/>
          <w:b w:val="0"/>
          <w:bCs w:val="0"/>
          <w:lang w:val="en-US"/>
        </w:rPr>
        <w:tab/>
      </w:r>
      <w:r>
        <w:rPr>
          <w:rFonts w:hint="default"/>
          <w:b w:val="0"/>
          <w:bCs w:val="0"/>
          <w:lang w:val="en-US"/>
        </w:rPr>
        <w:t>a</w:t>
      </w:r>
      <w:r>
        <w:rPr>
          <w:rFonts w:hint="default"/>
          <w:b w:val="0"/>
          <w:bCs w:val="0"/>
          <w:lang w:val="en-US"/>
        </w:rPr>
        <w:tab/>
      </w:r>
    </w:p>
    <w:p>
      <w:pPr>
        <w:rPr>
          <w:rFonts w:hint="default"/>
          <w:b w:val="0"/>
          <w:bCs w:val="0"/>
          <w:lang w:val="en-US"/>
        </w:rPr>
      </w:pPr>
      <w:r>
        <w:rPr>
          <w:rFonts w:hint="default"/>
          <w:b w:val="0"/>
          <w:bCs w:val="0"/>
          <w:lang w:val="en-US"/>
        </w:rPr>
        <w:t>principal-only</w:t>
      </w:r>
      <w:r>
        <w:rPr>
          <w:rFonts w:hint="default"/>
          <w:b w:val="0"/>
          <w:bCs w:val="0"/>
          <w:lang w:val="en-US"/>
        </w:rPr>
        <w:tab/>
      </w:r>
      <w:r>
        <w:rPr>
          <w:rFonts w:hint="default"/>
          <w:b w:val="0"/>
          <w:bCs w:val="0"/>
          <w:lang w:val="en-US"/>
        </w:rPr>
        <w:t>theory.</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leads</w:t>
      </w:r>
      <w:r>
        <w:rPr>
          <w:rFonts w:hint="default"/>
          <w:b w:val="0"/>
          <w:bCs w:val="0"/>
          <w:lang w:val="en-US"/>
        </w:rPr>
        <w:tab/>
      </w:r>
      <w:r>
        <w:rPr>
          <w:rFonts w:hint="default"/>
          <w:b w:val="0"/>
          <w:bCs w:val="0"/>
          <w:lang w:val="en-US"/>
        </w:rPr>
        <w:t>us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consider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reality</w:t>
      </w:r>
      <w:r>
        <w:rPr>
          <w:rFonts w:hint="default"/>
          <w:b w:val="0"/>
          <w:bCs w:val="0"/>
          <w:lang w:val="en-US"/>
        </w:rPr>
        <w:tab/>
      </w:r>
      <w:r>
        <w:rPr>
          <w:rFonts w:hint="default"/>
          <w:b w:val="0"/>
          <w:bCs w:val="0"/>
          <w:lang w:val="en-US"/>
        </w:rPr>
        <w:t>of possibilities. (p. 8)</w:t>
      </w:r>
    </w:p>
    <w:p>
      <w:pPr>
        <w:rPr>
          <w:rFonts w:hint="default"/>
          <w:b w:val="0"/>
          <w:bCs w:val="0"/>
          <w:lang w:val="en-US"/>
        </w:rPr>
      </w:pPr>
    </w:p>
    <w:p>
      <w:pPr>
        <w:rPr>
          <w:rFonts w:hint="default"/>
          <w:b w:val="0"/>
          <w:bCs w:val="0"/>
          <w:lang w:val="en-US"/>
        </w:rPr>
      </w:pPr>
      <w:r>
        <w:rPr>
          <w:rFonts w:hint="default"/>
          <w:b w:val="0"/>
          <w:bCs w:val="0"/>
          <w:lang w:val="en-US"/>
        </w:rPr>
        <w:t>[My EDWs are exactly the “ontologicla reality of possibilities”!!!!!!!!!!!!!!!!!!!!!!!!!!]</w:t>
      </w:r>
    </w:p>
    <w:p>
      <w:pPr>
        <w:rPr>
          <w:rFonts w:hint="default"/>
          <w:b w:val="0"/>
          <w:bCs w:val="0"/>
          <w:lang w:val="en-US"/>
        </w:rPr>
      </w:pPr>
    </w:p>
    <w:p>
      <w:pPr>
        <w:rPr>
          <w:rFonts w:hint="default"/>
          <w:b w:val="0"/>
          <w:bCs w:val="0"/>
          <w:lang w:val="en-US"/>
        </w:rPr>
      </w:pPr>
      <w:r>
        <w:rPr>
          <w:rFonts w:hint="default"/>
          <w:b w:val="0"/>
          <w:bCs w:val="0"/>
          <w:lang w:val="en-US"/>
        </w:rPr>
        <w:t>Proposition</w:t>
      </w:r>
      <w:r>
        <w:rPr>
          <w:rFonts w:hint="default"/>
          <w:b w:val="0"/>
          <w:bCs w:val="0"/>
          <w:lang w:val="en-US"/>
        </w:rPr>
        <w:tab/>
      </w:r>
      <w:r>
        <w:rPr>
          <w:rFonts w:hint="default"/>
          <w:b w:val="0"/>
          <w:bCs w:val="0"/>
          <w:lang w:val="en-US"/>
        </w:rPr>
        <w:t xml:space="preserve"> X</w:t>
      </w:r>
      <w:r>
        <w:rPr>
          <w:rFonts w:hint="default"/>
          <w:b w:val="0"/>
          <w:bCs w:val="0"/>
          <w:lang w:val="en-US"/>
        </w:rPr>
        <w:tab/>
      </w:r>
      <w:r>
        <w:rPr>
          <w:rFonts w:hint="default"/>
          <w:b w:val="0"/>
          <w:bCs w:val="0"/>
          <w:lang w:val="en-US"/>
        </w:rPr>
        <w:t xml:space="preserve"> applies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situation</w:t>
      </w:r>
      <w:r>
        <w:rPr>
          <w:rFonts w:hint="default"/>
          <w:b w:val="0"/>
          <w:bCs w:val="0"/>
          <w:lang w:val="en-US"/>
        </w:rPr>
        <w:tab/>
      </w:r>
      <w:r>
        <w:rPr>
          <w:rFonts w:hint="default"/>
          <w:b w:val="0"/>
          <w:bCs w:val="0"/>
          <w:lang w:val="en-US"/>
        </w:rPr>
        <w:t xml:space="preserve"> involving</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superposition</w:t>
      </w:r>
      <w:r>
        <w:rPr>
          <w:rFonts w:hint="default"/>
          <w:b w:val="0"/>
          <w:bCs w:val="0"/>
          <w:lang w:val="en-US"/>
        </w:rPr>
        <w:tab/>
      </w:r>
      <w:r>
        <w:rPr>
          <w:rFonts w:hint="default"/>
          <w:b w:val="0"/>
          <w:bCs w:val="0"/>
          <w:lang w:val="en-US"/>
        </w:rPr>
        <w:t xml:space="preserve"> (an</w:t>
      </w:r>
      <w:r>
        <w:rPr>
          <w:rFonts w:hint="default"/>
          <w:b w:val="0"/>
          <w:bCs w:val="0"/>
          <w:lang w:val="en-US"/>
        </w:rPr>
        <w:tab/>
      </w:r>
    </w:p>
    <w:p>
      <w:pPr>
        <w:rPr>
          <w:rFonts w:hint="default"/>
          <w:b w:val="0"/>
          <w:bCs w:val="0"/>
          <w:lang w:val="en-US"/>
        </w:rPr>
      </w:pPr>
      <w:r>
        <w:rPr>
          <w:rFonts w:hint="default"/>
          <w:b w:val="0"/>
          <w:bCs w:val="0"/>
          <w:lang w:val="en-US"/>
        </w:rPr>
        <w:t>instance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Feynman’s</w:t>
      </w:r>
      <w:r>
        <w:rPr>
          <w:rFonts w:hint="default"/>
          <w:b w:val="0"/>
          <w:bCs w:val="0"/>
          <w:lang w:val="en-US"/>
        </w:rPr>
        <w:tab/>
      </w:r>
      <w:r>
        <w:rPr>
          <w:rFonts w:hint="default"/>
          <w:b w:val="0"/>
          <w:bCs w:val="0"/>
          <w:lang w:val="en-US"/>
        </w:rPr>
        <w:t xml:space="preserve"> ‘sum</w:t>
      </w:r>
      <w:r>
        <w:rPr>
          <w:rFonts w:hint="default"/>
          <w:b w:val="0"/>
          <w:bCs w:val="0"/>
          <w:lang w:val="en-US"/>
        </w:rPr>
        <w:tab/>
      </w:r>
      <w:r>
        <w:rPr>
          <w:rFonts w:hint="default"/>
          <w:b w:val="0"/>
          <w:bCs w:val="0"/>
          <w:lang w:val="en-US"/>
        </w:rPr>
        <w:t xml:space="preserve"> over</w:t>
      </w:r>
      <w:r>
        <w:rPr>
          <w:rFonts w:hint="default"/>
          <w:b w:val="0"/>
          <w:bCs w:val="0"/>
          <w:lang w:val="en-US"/>
        </w:rPr>
        <w:tab/>
      </w:r>
      <w:r>
        <w:rPr>
          <w:rFonts w:hint="default"/>
          <w:b w:val="0"/>
          <w:bCs w:val="0"/>
          <w:lang w:val="en-US"/>
        </w:rPr>
        <w:t xml:space="preserve"> paths’),</w:t>
      </w:r>
      <w:r>
        <w:rPr>
          <w:rFonts w:hint="default"/>
          <w:b w:val="0"/>
          <w:bCs w:val="0"/>
          <w:lang w:val="en-US"/>
        </w:rPr>
        <w:tab/>
      </w:r>
      <w:r>
        <w:rPr>
          <w:rFonts w:hint="default"/>
          <w:b w:val="0"/>
          <w:bCs w:val="0"/>
          <w:lang w:val="en-US"/>
        </w:rPr>
        <w:t xml:space="preserve"> while</w:t>
      </w:r>
      <w:r>
        <w:rPr>
          <w:rFonts w:hint="default"/>
          <w:b w:val="0"/>
          <w:bCs w:val="0"/>
          <w:lang w:val="en-US"/>
        </w:rPr>
        <w:tab/>
      </w:r>
      <w:r>
        <w:rPr>
          <w:rFonts w:hint="default"/>
          <w:b w:val="0"/>
          <w:bCs w:val="0"/>
          <w:lang w:val="en-US"/>
        </w:rPr>
        <w:t xml:space="preserve"> Y</w:t>
      </w:r>
      <w:r>
        <w:rPr>
          <w:rFonts w:hint="default"/>
          <w:b w:val="0"/>
          <w:bCs w:val="0"/>
          <w:lang w:val="en-US"/>
        </w:rPr>
        <w:tab/>
      </w:r>
      <w:r>
        <w:rPr>
          <w:rFonts w:hint="default"/>
          <w:b w:val="0"/>
          <w:bCs w:val="0"/>
          <w:lang w:val="en-US"/>
        </w:rPr>
        <w:t xml:space="preserve"> applies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result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w:t>
      </w:r>
      <w:r>
        <w:rPr>
          <w:rFonts w:hint="default"/>
          <w:b w:val="0"/>
          <w:bCs w:val="0"/>
          <w:lang w:val="en-US"/>
        </w:rPr>
        <w:tab/>
      </w:r>
    </w:p>
    <w:p>
      <w:pPr>
        <w:rPr>
          <w:rFonts w:hint="default"/>
          <w:b w:val="0"/>
          <w:bCs w:val="0"/>
          <w:lang w:val="en-US"/>
        </w:rPr>
      </w:pPr>
      <w:r>
        <w:rPr>
          <w:rFonts w:hint="default"/>
          <w:b w:val="0"/>
          <w:bCs w:val="0"/>
          <w:lang w:val="en-US"/>
        </w:rPr>
        <w:t>measurement.</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propose</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albeit</w:t>
      </w:r>
      <w:r>
        <w:rPr>
          <w:rFonts w:hint="default"/>
          <w:b w:val="0"/>
          <w:bCs w:val="0"/>
          <w:lang w:val="en-US"/>
        </w:rPr>
        <w:tab/>
      </w:r>
    </w:p>
    <w:p>
      <w:pPr>
        <w:rPr>
          <w:rFonts w:hint="default"/>
          <w:b w:val="0"/>
          <w:bCs w:val="0"/>
          <w:lang w:val="en-US"/>
        </w:rPr>
      </w:pPr>
      <w:r>
        <w:rPr>
          <w:rFonts w:hint="default"/>
          <w:b w:val="0"/>
          <w:bCs w:val="0"/>
          <w:lang w:val="en-US"/>
        </w:rPr>
        <w:t>indeterministic</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acausal,</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transforms</w:t>
      </w:r>
      <w:r>
        <w:rPr>
          <w:rFonts w:hint="default"/>
          <w:b w:val="0"/>
          <w:bCs w:val="0"/>
          <w:lang w:val="en-US"/>
        </w:rPr>
        <w:tab/>
      </w:r>
      <w:r>
        <w:rPr>
          <w:rFonts w:hint="default"/>
          <w:b w:val="0"/>
          <w:bCs w:val="0"/>
          <w:lang w:val="en-US"/>
        </w:rPr>
        <w:t xml:space="preserve"> possibles</w:t>
      </w:r>
      <w:r>
        <w:rPr>
          <w:rFonts w:hint="default"/>
          <w:b w:val="0"/>
          <w:bCs w:val="0"/>
          <w:lang w:val="en-US"/>
        </w:rPr>
        <w:tab/>
      </w:r>
      <w:r>
        <w:rPr>
          <w:rFonts w:hint="default"/>
          <w:b w:val="0"/>
          <w:bCs w:val="0"/>
          <w:lang w:val="en-US"/>
        </w:rPr>
        <w:t xml:space="preserve"> into</w:t>
      </w:r>
      <w:r>
        <w:rPr>
          <w:rFonts w:hint="default"/>
          <w:b w:val="0"/>
          <w:bCs w:val="0"/>
          <w:lang w:val="en-US"/>
        </w:rPr>
        <w:tab/>
      </w:r>
      <w:r>
        <w:rPr>
          <w:rFonts w:hint="default"/>
          <w:b w:val="0"/>
          <w:bCs w:val="0"/>
          <w:lang w:val="en-US"/>
        </w:rPr>
        <w:t xml:space="preserve"> actuals.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terms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our</w:t>
      </w:r>
      <w:r>
        <w:rPr>
          <w:rFonts w:hint="default"/>
          <w:b w:val="0"/>
          <w:bCs w:val="0"/>
          <w:lang w:val="en-US"/>
        </w:rPr>
        <w:tab/>
      </w:r>
    </w:p>
    <w:p>
      <w:pPr>
        <w:rPr>
          <w:rFonts w:hint="default"/>
          <w:b w:val="0"/>
          <w:bCs w:val="0"/>
          <w:lang w:val="en-US"/>
        </w:rPr>
      </w:pPr>
      <w:r>
        <w:rPr>
          <w:rFonts w:hint="default"/>
          <w:b w:val="0"/>
          <w:bCs w:val="0"/>
          <w:lang w:val="en-US"/>
        </w:rPr>
        <w:t>proposed</w:t>
      </w:r>
      <w:r>
        <w:rPr>
          <w:rFonts w:hint="default"/>
          <w:b w:val="0"/>
          <w:bCs w:val="0"/>
          <w:lang w:val="en-US"/>
        </w:rPr>
        <w:tab/>
      </w:r>
      <w:r>
        <w:rPr>
          <w:rFonts w:hint="default"/>
          <w:b w:val="0"/>
          <w:bCs w:val="0"/>
          <w:lang w:val="en-US"/>
        </w:rPr>
        <w:t>non-substance</w:t>
      </w:r>
      <w:r>
        <w:rPr>
          <w:rFonts w:hint="default"/>
          <w:b w:val="0"/>
          <w:bCs w:val="0"/>
          <w:lang w:val="en-US"/>
        </w:rPr>
        <w:tab/>
      </w:r>
      <w:r>
        <w:rPr>
          <w:rFonts w:hint="default"/>
          <w:b w:val="0"/>
          <w:bCs w:val="0"/>
          <w:lang w:val="en-US"/>
        </w:rPr>
        <w:t>dualism,</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transformed</w:t>
      </w:r>
      <w:r>
        <w:rPr>
          <w:rFonts w:hint="default"/>
          <w:b w:val="0"/>
          <w:bCs w:val="0"/>
          <w:lang w:val="en-US"/>
        </w:rPr>
        <w:tab/>
      </w:r>
      <w:r>
        <w:rPr>
          <w:rFonts w:hint="default"/>
          <w:b w:val="0"/>
          <w:bCs w:val="0"/>
          <w:lang w:val="en-US"/>
        </w:rPr>
        <w:t>into</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through</w:t>
      </w:r>
      <w:r>
        <w:rPr>
          <w:rFonts w:hint="default"/>
          <w:b w:val="0"/>
          <w:bCs w:val="0"/>
          <w:lang w:val="en-US"/>
        </w:rPr>
        <w:tab/>
      </w:r>
    </w:p>
    <w:p>
      <w:pPr>
        <w:rPr>
          <w:rFonts w:hint="default"/>
          <w:b w:val="0"/>
          <w:bCs w:val="0"/>
          <w:lang w:val="en-US"/>
        </w:rPr>
      </w:pPr>
      <w:r>
        <w:rPr>
          <w:rFonts w:hint="default"/>
          <w:b w:val="0"/>
          <w:bCs w:val="0"/>
          <w:lang w:val="en-US"/>
        </w:rPr>
        <w:t xml:space="preserve">measurement. </w:t>
      </w:r>
    </w:p>
    <w:p>
      <w:pPr>
        <w:rPr>
          <w:rFonts w:hint="default"/>
          <w:b w:val="0"/>
          <w:bCs w:val="0"/>
          <w:lang w:val="en-US"/>
        </w:rPr>
      </w:pPr>
      <w:r>
        <w:rPr>
          <w:rFonts w:hint="default"/>
          <w:b w:val="0"/>
          <w:bCs w:val="0"/>
          <w:lang w:val="en-US"/>
        </w:rPr>
        <w:t>Consider</w:t>
      </w:r>
      <w:r>
        <w:rPr>
          <w:rFonts w:hint="default"/>
          <w:b w:val="0"/>
          <w:bCs w:val="0"/>
          <w:lang w:val="en-US"/>
        </w:rPr>
        <w:tab/>
      </w:r>
      <w:r>
        <w:rPr>
          <w:rFonts w:hint="default"/>
          <w:b w:val="0"/>
          <w:bCs w:val="0"/>
          <w:lang w:val="en-US"/>
        </w:rPr>
        <w:t xml:space="preserve"> again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two-slit</w:t>
      </w:r>
      <w:r>
        <w:rPr>
          <w:rFonts w:hint="default"/>
          <w:b w:val="0"/>
          <w:bCs w:val="0"/>
          <w:lang w:val="en-US"/>
        </w:rPr>
        <w:tab/>
      </w:r>
      <w:r>
        <w:rPr>
          <w:rFonts w:hint="default"/>
          <w:b w:val="0"/>
          <w:bCs w:val="0"/>
          <w:lang w:val="en-US"/>
        </w:rPr>
        <w:t xml:space="preserve"> experiment</w:t>
      </w:r>
      <w:r>
        <w:rPr>
          <w:rFonts w:hint="default"/>
          <w:b w:val="0"/>
          <w:bCs w:val="0"/>
          <w:lang w:val="en-US"/>
        </w:rPr>
        <w:tab/>
      </w:r>
      <w:r>
        <w:rPr>
          <w:rFonts w:hint="default"/>
          <w:b w:val="0"/>
          <w:bCs w:val="0"/>
          <w:lang w:val="en-US"/>
        </w:rPr>
        <w:t xml:space="preserve"> discussed</w:t>
      </w:r>
      <w:r>
        <w:rPr>
          <w:rFonts w:hint="default"/>
          <w:b w:val="0"/>
          <w:bCs w:val="0"/>
          <w:lang w:val="en-US"/>
        </w:rPr>
        <w:tab/>
      </w:r>
      <w:r>
        <w:rPr>
          <w:rFonts w:hint="default"/>
          <w:b w:val="0"/>
          <w:bCs w:val="0"/>
          <w:lang w:val="en-US"/>
        </w:rPr>
        <w:t xml:space="preserve"> above.</w:t>
      </w:r>
      <w:r>
        <w:rPr>
          <w:rFonts w:hint="default"/>
          <w:b w:val="0"/>
          <w:bCs w:val="0"/>
          <w:lang w:val="en-US"/>
        </w:rPr>
        <w:tab/>
      </w:r>
      <w:r>
        <w:rPr>
          <w:rFonts w:hint="default"/>
          <w:b w:val="0"/>
          <w:bCs w:val="0"/>
          <w:lang w:val="en-US"/>
        </w:rPr>
        <w:t xml:space="preserve"> If</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wished,</w:t>
      </w:r>
      <w:r>
        <w:rPr>
          <w:rFonts w:hint="default"/>
          <w:b w:val="0"/>
          <w:bCs w:val="0"/>
          <w:lang w:val="en-US"/>
        </w:rPr>
        <w:tab/>
      </w:r>
      <w:r>
        <w:rPr>
          <w:rFonts w:hint="default"/>
          <w:b w:val="0"/>
          <w:bCs w:val="0"/>
          <w:lang w:val="en-US"/>
        </w:rPr>
        <w:t xml:space="preserve"> we</w:t>
      </w:r>
      <w:r>
        <w:rPr>
          <w:rFonts w:hint="default"/>
          <w:b w:val="0"/>
          <w:bCs w:val="0"/>
          <w:lang w:val="en-US"/>
        </w:rPr>
        <w:tab/>
      </w:r>
    </w:p>
    <w:p>
      <w:pPr>
        <w:rPr>
          <w:rFonts w:hint="default"/>
          <w:b w:val="0"/>
          <w:bCs w:val="0"/>
          <w:lang w:val="en-US"/>
        </w:rPr>
      </w:pPr>
      <w:r>
        <w:rPr>
          <w:rFonts w:hint="default"/>
          <w:b w:val="0"/>
          <w:bCs w:val="0"/>
          <w:lang w:val="en-US"/>
        </w:rPr>
        <w:t>could</w:t>
      </w:r>
      <w:r>
        <w:rPr>
          <w:rFonts w:hint="default"/>
          <w:b w:val="0"/>
          <w:bCs w:val="0"/>
          <w:lang w:val="en-US"/>
        </w:rPr>
        <w:tab/>
      </w:r>
      <w:r>
        <w:rPr>
          <w:rFonts w:hint="default"/>
          <w:b w:val="0"/>
          <w:bCs w:val="0"/>
          <w:lang w:val="en-US"/>
        </w:rPr>
        <w:t xml:space="preserve"> modify</w:t>
      </w:r>
      <w:r>
        <w:rPr>
          <w:rFonts w:hint="default"/>
          <w:b w:val="0"/>
          <w:bCs w:val="0"/>
          <w:lang w:val="en-US"/>
        </w:rPr>
        <w:tab/>
      </w:r>
      <w:r>
        <w:rPr>
          <w:rFonts w:hint="default"/>
          <w:b w:val="0"/>
          <w:bCs w:val="0"/>
          <w:lang w:val="en-US"/>
        </w:rPr>
        <w:t xml:space="preserve"> our</w:t>
      </w:r>
      <w:r>
        <w:rPr>
          <w:rFonts w:hint="default"/>
          <w:b w:val="0"/>
          <w:bCs w:val="0"/>
          <w:lang w:val="en-US"/>
        </w:rPr>
        <w:tab/>
      </w:r>
      <w:r>
        <w:rPr>
          <w:rFonts w:hint="default"/>
          <w:b w:val="0"/>
          <w:bCs w:val="0"/>
          <w:lang w:val="en-US"/>
        </w:rPr>
        <w:t xml:space="preserve"> experiment</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 xml:space="preserve"> outcome</w:t>
      </w:r>
      <w:r>
        <w:rPr>
          <w:rFonts w:hint="default"/>
          <w:b w:val="0"/>
          <w:bCs w:val="0"/>
          <w:lang w:val="en-US"/>
        </w:rPr>
        <w:tab/>
      </w:r>
      <w:r>
        <w:rPr>
          <w:rFonts w:hint="default"/>
          <w:b w:val="0"/>
          <w:bCs w:val="0"/>
          <w:lang w:val="en-US"/>
        </w:rPr>
        <w:t xml:space="preserve"> triggered</w:t>
      </w:r>
      <w:r>
        <w:rPr>
          <w:rFonts w:hint="default"/>
          <w:b w:val="0"/>
          <w:bCs w:val="0"/>
          <w:lang w:val="en-US"/>
        </w:rPr>
        <w:tab/>
      </w:r>
    </w:p>
    <w:p>
      <w:pPr>
        <w:rPr>
          <w:rFonts w:hint="default"/>
          <w:b w:val="0"/>
          <w:bCs w:val="0"/>
          <w:lang w:val="en-US"/>
        </w:rPr>
      </w:pPr>
      <w:r>
        <w:rPr>
          <w:rFonts w:hint="default"/>
          <w:b w:val="0"/>
          <w:bCs w:val="0"/>
          <w:lang w:val="en-US"/>
        </w:rPr>
        <w:t>generation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state</w:t>
      </w:r>
      <w:r>
        <w:rPr>
          <w:rFonts w:hint="default"/>
          <w:b w:val="0"/>
          <w:bCs w:val="0"/>
          <w:lang w:val="en-US"/>
        </w:rPr>
        <w:tab/>
      </w:r>
      <w:r>
        <w:rPr>
          <w:rFonts w:hint="default"/>
          <w:b w:val="0"/>
          <w:bCs w:val="0"/>
          <w:lang w:val="en-US"/>
        </w:rPr>
        <w:t>(e.g.,</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photon</w:t>
      </w:r>
      <w:r>
        <w:rPr>
          <w:rFonts w:hint="default"/>
          <w:b w:val="0"/>
          <w:bCs w:val="0"/>
          <w:lang w:val="en-US"/>
        </w:rPr>
        <w:tab/>
      </w:r>
      <w:r>
        <w:rPr>
          <w:rFonts w:hint="default"/>
          <w:b w:val="0"/>
          <w:bCs w:val="0"/>
          <w:lang w:val="en-US"/>
        </w:rPr>
        <w:t>prepared</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known</w:t>
      </w:r>
      <w:r>
        <w:rPr>
          <w:rFonts w:hint="default"/>
          <w:b w:val="0"/>
          <w:bCs w:val="0"/>
          <w:lang w:val="en-US"/>
        </w:rPr>
        <w:tab/>
      </w:r>
      <w:r>
        <w:rPr>
          <w:rFonts w:hint="default"/>
          <w:b w:val="0"/>
          <w:bCs w:val="0"/>
          <w:lang w:val="en-US"/>
        </w:rPr>
        <w:t>pure</w:t>
      </w:r>
      <w:r>
        <w:rPr>
          <w:rFonts w:hint="default"/>
          <w:b w:val="0"/>
          <w:bCs w:val="0"/>
          <w:lang w:val="en-US"/>
        </w:rPr>
        <w:tab/>
      </w:r>
      <w:r>
        <w:rPr>
          <w:rFonts w:hint="default"/>
          <w:b w:val="0"/>
          <w:bCs w:val="0"/>
          <w:lang w:val="en-US"/>
        </w:rPr>
        <w:t>state</w:t>
      </w:r>
      <w:r>
        <w:rPr>
          <w:rFonts w:hint="default"/>
          <w:b w:val="0"/>
          <w:bCs w:val="0"/>
          <w:lang w:val="en-US"/>
        </w:rPr>
        <w:tab/>
      </w:r>
      <w:r>
        <w:rPr>
          <w:rFonts w:hint="default"/>
          <w:b w:val="0"/>
          <w:bCs w:val="0"/>
          <w:lang w:val="en-US"/>
        </w:rPr>
        <w:t>and</w:t>
      </w:r>
      <w:r>
        <w:rPr>
          <w:rFonts w:hint="default"/>
          <w:b w:val="0"/>
          <w:bCs w:val="0"/>
          <w:lang w:val="en-US"/>
        </w:rPr>
        <w:tab/>
      </w:r>
    </w:p>
    <w:p>
      <w:pPr>
        <w:rPr>
          <w:rFonts w:hint="default"/>
          <w:b w:val="0"/>
          <w:bCs w:val="0"/>
          <w:lang w:val="en-US"/>
        </w:rPr>
      </w:pPr>
      <w:r>
        <w:rPr>
          <w:rFonts w:hint="default"/>
          <w:b w:val="0"/>
          <w:bCs w:val="0"/>
          <w:lang w:val="en-US"/>
        </w:rPr>
        <w:t>subject</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further</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such</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case,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acausally</w:t>
      </w:r>
      <w:r>
        <w:rPr>
          <w:rFonts w:hint="default"/>
          <w:b w:val="0"/>
          <w:bCs w:val="0"/>
          <w:lang w:val="en-US"/>
        </w:rPr>
        <w:tab/>
      </w:r>
      <w:r>
        <w:rPr>
          <w:rFonts w:hint="default"/>
          <w:b w:val="0"/>
          <w:bCs w:val="0"/>
          <w:lang w:val="en-US"/>
        </w:rPr>
        <w:t>yields</w:t>
      </w:r>
      <w:r>
        <w:rPr>
          <w:rFonts w:hint="default"/>
          <w:b w:val="0"/>
          <w:bCs w:val="0"/>
          <w:lang w:val="en-US"/>
        </w:rPr>
        <w:tab/>
      </w:r>
      <w:r>
        <w:rPr>
          <w:rFonts w:hint="default"/>
          <w:b w:val="0"/>
          <w:bCs w:val="0"/>
          <w:lang w:val="en-US"/>
        </w:rPr>
        <w:t>a</w:t>
      </w:r>
      <w:r>
        <w:rPr>
          <w:rFonts w:hint="default"/>
          <w:b w:val="0"/>
          <w:bCs w:val="0"/>
          <w:lang w:val="en-US"/>
        </w:rPr>
        <w:tab/>
      </w:r>
    </w:p>
    <w:p>
      <w:pPr>
        <w:rPr>
          <w:rFonts w:hint="default"/>
          <w:b w:val="0"/>
          <w:bCs w:val="0"/>
          <w:lang w:val="en-US"/>
        </w:rPr>
      </w:pPr>
      <w:r>
        <w:rPr>
          <w:rFonts w:hint="default"/>
          <w:b w:val="0"/>
          <w:bCs w:val="0"/>
          <w:lang w:val="en-US"/>
        </w:rPr>
        <w:t>new</w:t>
      </w:r>
      <w:r>
        <w:rPr>
          <w:rFonts w:hint="default"/>
          <w:b w:val="0"/>
          <w:bCs w:val="0"/>
          <w:lang w:val="en-US"/>
        </w:rPr>
        <w:tab/>
      </w:r>
      <w:r>
        <w:rPr>
          <w:rFonts w:hint="default"/>
          <w:b w:val="0"/>
          <w:bCs w:val="0"/>
          <w:lang w:val="en-US"/>
        </w:rPr>
        <w:t>actual</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outcome</w:t>
      </w:r>
      <w:r>
        <w:rPr>
          <w:rFonts w:hint="default"/>
          <w:b w:val="0"/>
          <w:bCs w:val="0"/>
          <w:lang w:val="en-US"/>
        </w:rPr>
        <w:tab/>
      </w:r>
      <w:r>
        <w:rPr>
          <w:rFonts w:hint="default"/>
          <w:b w:val="0"/>
          <w:bCs w:val="0"/>
          <w:lang w:val="en-US"/>
        </w:rPr>
        <w:t>leading</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prepared</w:t>
      </w:r>
      <w:r>
        <w:rPr>
          <w:rFonts w:hint="default"/>
          <w:b w:val="0"/>
          <w:bCs w:val="0"/>
          <w:lang w:val="en-US"/>
        </w:rPr>
        <w:tab/>
      </w:r>
      <w:r>
        <w:rPr>
          <w:rFonts w:hint="default"/>
          <w:b w:val="0"/>
          <w:bCs w:val="0"/>
          <w:lang w:val="en-US"/>
        </w:rPr>
        <w:t>state),</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turn</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bring</w:t>
      </w:r>
      <w:r>
        <w:rPr>
          <w:rFonts w:hint="default"/>
          <w:b w:val="0"/>
          <w:bCs w:val="0"/>
          <w:lang w:val="en-US"/>
        </w:rPr>
        <w:tab/>
      </w:r>
    </w:p>
    <w:p>
      <w:pPr>
        <w:rPr>
          <w:rFonts w:hint="default"/>
          <w:b w:val="0"/>
          <w:bCs w:val="0"/>
          <w:lang w:val="en-US"/>
        </w:rPr>
      </w:pPr>
      <w:r>
        <w:rPr>
          <w:rFonts w:hint="default"/>
          <w:b w:val="0"/>
          <w:bCs w:val="0"/>
          <w:lang w:val="en-US"/>
        </w:rPr>
        <w:t>about</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possibles</w:t>
      </w:r>
      <w:r>
        <w:rPr>
          <w:rFonts w:hint="default"/>
          <w:b w:val="0"/>
          <w:bCs w:val="0"/>
          <w:lang w:val="en-US"/>
        </w:rPr>
        <w:tab/>
      </w:r>
      <w:r>
        <w:rPr>
          <w:rFonts w:hint="default"/>
          <w:b w:val="0"/>
          <w:bCs w:val="0"/>
          <w:lang w:val="en-US"/>
        </w:rPr>
        <w:t xml:space="preserve"> (QP)—since</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prepared</w:t>
      </w:r>
      <w:r>
        <w:rPr>
          <w:rFonts w:hint="default"/>
          <w:b w:val="0"/>
          <w:bCs w:val="0"/>
          <w:lang w:val="en-US"/>
        </w:rPr>
        <w:tab/>
      </w:r>
      <w:r>
        <w:rPr>
          <w:rFonts w:hint="default"/>
          <w:b w:val="0"/>
          <w:bCs w:val="0"/>
          <w:lang w:val="en-US"/>
        </w:rPr>
        <w:t xml:space="preserve"> pure</w:t>
      </w:r>
      <w:r>
        <w:rPr>
          <w:rFonts w:hint="default"/>
          <w:b w:val="0"/>
          <w:bCs w:val="0"/>
          <w:lang w:val="en-US"/>
        </w:rPr>
        <w:tab/>
      </w:r>
      <w:r>
        <w:rPr>
          <w:rFonts w:hint="default"/>
          <w:b w:val="0"/>
          <w:bCs w:val="0"/>
          <w:lang w:val="en-US"/>
        </w:rPr>
        <w:t xml:space="preserve"> state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 xml:space="preserve"> potentiality</w:t>
      </w:r>
      <w:r>
        <w:rPr>
          <w:rFonts w:hint="default"/>
          <w:b w:val="0"/>
          <w:bCs w:val="0"/>
          <w:lang w:val="en-US"/>
        </w:rPr>
        <w:tab/>
      </w:r>
    </w:p>
    <w:p>
      <w:pPr>
        <w:rPr>
          <w:rFonts w:hint="default"/>
          <w:b w:val="0"/>
          <w:bCs w:val="0"/>
          <w:lang w:val="en-US"/>
        </w:rPr>
      </w:pPr>
      <w:r>
        <w:rPr>
          <w:rFonts w:hint="default"/>
          <w:b w:val="0"/>
          <w:bCs w:val="0"/>
          <w:lang w:val="en-US"/>
        </w:rPr>
        <w:t>only.</w:t>
      </w:r>
      <w:r>
        <w:rPr>
          <w:rFonts w:hint="default"/>
          <w:b w:val="0"/>
          <w:bCs w:val="0"/>
          <w:lang w:val="en-US"/>
        </w:rPr>
        <w:tab/>
      </w:r>
      <w:r>
        <w:rPr>
          <w:rFonts w:hint="default"/>
          <w:b w:val="0"/>
          <w:bCs w:val="0"/>
          <w:lang w:val="en-US"/>
        </w:rPr>
        <w:t>Since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bringing</w:t>
      </w:r>
      <w:r>
        <w:rPr>
          <w:rFonts w:hint="default"/>
          <w:b w:val="0"/>
          <w:bCs w:val="0"/>
          <w:lang w:val="en-US"/>
        </w:rPr>
        <w:tab/>
      </w:r>
      <w:r>
        <w:rPr>
          <w:rFonts w:hint="default"/>
          <w:b w:val="0"/>
          <w:bCs w:val="0"/>
          <w:lang w:val="en-US"/>
        </w:rPr>
        <w:t>about</w:t>
      </w:r>
      <w:r>
        <w:rPr>
          <w:rFonts w:hint="default"/>
          <w:b w:val="0"/>
          <w:bCs w:val="0"/>
          <w:lang w:val="en-US"/>
        </w:rPr>
        <w:tab/>
      </w:r>
      <w:r>
        <w:rPr>
          <w:rFonts w:hint="default"/>
          <w:b w:val="0"/>
          <w:bCs w:val="0"/>
          <w:lang w:val="en-US"/>
        </w:rPr>
        <w:t>of the</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manner</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causal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(it</w:t>
      </w:r>
      <w:r>
        <w:rPr>
          <w:rFonts w:hint="default"/>
          <w:b w:val="0"/>
          <w:bCs w:val="0"/>
          <w:lang w:val="en-US"/>
        </w:rPr>
        <w:tab/>
      </w:r>
    </w:p>
    <w:p>
      <w:pPr>
        <w:rPr>
          <w:rFonts w:hint="default"/>
          <w:b w:val="0"/>
          <w:bCs w:val="0"/>
          <w:lang w:val="en-US"/>
        </w:rPr>
      </w:pPr>
      <w:r>
        <w:rPr>
          <w:rFonts w:hint="default"/>
          <w:b w:val="0"/>
          <w:bCs w:val="0"/>
          <w:lang w:val="en-US"/>
        </w:rPr>
        <w:t>is</w:t>
      </w:r>
      <w:r>
        <w:rPr>
          <w:rFonts w:hint="default"/>
          <w:b w:val="0"/>
          <w:bCs w:val="0"/>
          <w:lang w:val="en-US"/>
        </w:rPr>
        <w:tab/>
      </w:r>
      <w:r>
        <w:rPr>
          <w:rFonts w:hint="default"/>
          <w:b w:val="0"/>
          <w:bCs w:val="0"/>
          <w:lang w:val="en-US"/>
        </w:rPr>
        <w:tab/>
      </w:r>
      <w:r>
        <w:rPr>
          <w:rFonts w:hint="default"/>
          <w:b w:val="0"/>
          <w:bCs w:val="0"/>
          <w:lang w:val="en-US"/>
        </w:rPr>
        <w:t>indeterministic),</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(arising</w:t>
      </w:r>
      <w:r>
        <w:rPr>
          <w:rFonts w:hint="default"/>
          <w:b w:val="0"/>
          <w:bCs w:val="0"/>
          <w:lang w:val="en-US"/>
        </w:rPr>
        <w:tab/>
      </w:r>
      <w:r>
        <w:rPr>
          <w:rFonts w:hint="default"/>
          <w:b w:val="0"/>
          <w:bCs w:val="0"/>
          <w:lang w:val="en-US"/>
        </w:rPr>
        <w:t>via</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acausally</w:t>
      </w:r>
      <w:r>
        <w:rPr>
          <w:rFonts w:hint="default"/>
          <w:b w:val="0"/>
          <w:bCs w:val="0"/>
          <w:lang w:val="en-US"/>
        </w:rPr>
        <w:tab/>
      </w:r>
      <w:r>
        <w:rPr>
          <w:rFonts w:hint="default"/>
          <w:b w:val="0"/>
          <w:bCs w:val="0"/>
          <w:lang w:val="en-US"/>
        </w:rPr>
        <w:t>dictate</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next</w:t>
      </w:r>
    </w:p>
    <w:p>
      <w:pPr>
        <w:rPr>
          <w:rFonts w:hint="default"/>
          <w:b w:val="0"/>
          <w:bCs w:val="0"/>
          <w:lang w:val="en-US"/>
        </w:rPr>
      </w:pPr>
      <w:r>
        <w:rPr>
          <w:rFonts w:hint="default"/>
          <w:b w:val="0"/>
          <w:bCs w:val="0"/>
          <w:lang w:val="en-US"/>
        </w:rPr>
        <w:t>10</w:t>
      </w:r>
    </w:p>
    <w:p>
      <w:pPr>
        <w:rPr>
          <w:rFonts w:hint="default"/>
          <w:b w:val="0"/>
          <w:bCs w:val="0"/>
          <w:lang w:val="en-US"/>
        </w:rPr>
      </w:pPr>
      <w:r>
        <w:rPr>
          <w:rFonts w:hint="default"/>
          <w:b w:val="0"/>
          <w:bCs w:val="0"/>
          <w:lang w:val="en-US"/>
        </w:rPr>
        <w:t>possible.</w:t>
      </w:r>
      <w:r>
        <w:rPr>
          <w:rFonts w:hint="default"/>
          <w:b w:val="0"/>
          <w:bCs w:val="0"/>
          <w:lang w:val="en-US"/>
        </w:rPr>
        <w:tab/>
      </w:r>
      <w:r>
        <w:rPr>
          <w:rFonts w:hint="default"/>
          <w:b w:val="0"/>
          <w:bCs w:val="0"/>
          <w:lang w:val="en-US"/>
        </w:rPr>
        <w:t>(p. 9-10)</w:t>
      </w:r>
    </w:p>
    <w:p>
      <w:pPr>
        <w:rPr>
          <w:rFonts w:hint="default"/>
          <w:b w:val="0"/>
          <w:bCs w:val="0"/>
          <w:lang w:val="en-US"/>
        </w:rPr>
      </w:pPr>
    </w:p>
    <w:p>
      <w:pPr>
        <w:rPr>
          <w:rFonts w:hint="default"/>
          <w:b w:val="0"/>
          <w:bCs w:val="0"/>
          <w:lang w:val="en-US"/>
        </w:rPr>
      </w:pPr>
      <w:r>
        <w:rPr>
          <w:rFonts w:hint="default"/>
          <w:b w:val="0"/>
          <w:bCs w:val="0"/>
          <w:lang w:val="en-US"/>
        </w:rPr>
        <w:t>[Exactly my EDWs applied also to the “two slit experiment”!!!!!!!!!!!!!!!!!!!!!!!!!!]</w:t>
      </w:r>
    </w:p>
    <w:p>
      <w:pPr>
        <w:rPr>
          <w:rFonts w:hint="default"/>
          <w:b w:val="0"/>
          <w:bCs w:val="0"/>
          <w:lang w:val="en-US"/>
        </w:rPr>
      </w:pPr>
    </w:p>
    <w:p>
      <w:pPr>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propose</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allowing</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dualism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can</w:t>
      </w:r>
      <w:r>
        <w:rPr>
          <w:rFonts w:hint="default"/>
          <w:b w:val="0"/>
          <w:bCs w:val="0"/>
          <w:lang w:val="en-US"/>
        </w:rPr>
        <w:tab/>
      </w:r>
    </w:p>
    <w:p>
      <w:pPr>
        <w:rPr>
          <w:rFonts w:hint="default"/>
          <w:b w:val="0"/>
          <w:bCs w:val="0"/>
          <w:lang w:val="en-US"/>
        </w:rPr>
      </w:pPr>
      <w:r>
        <w:rPr>
          <w:rFonts w:hint="default"/>
          <w:b w:val="0"/>
          <w:bCs w:val="0"/>
          <w:lang w:val="en-US"/>
        </w:rPr>
        <w:t>serve</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explain</w:t>
      </w:r>
      <w:r>
        <w:rPr>
          <w:rFonts w:hint="default"/>
          <w:b w:val="0"/>
          <w:bCs w:val="0"/>
          <w:lang w:val="en-US"/>
        </w:rPr>
        <w:tab/>
      </w:r>
      <w:r>
        <w:rPr>
          <w:rFonts w:hint="default"/>
          <w:b w:val="0"/>
          <w:bCs w:val="0"/>
          <w:lang w:val="en-US"/>
        </w:rPr>
        <w:t>non-local</w:t>
      </w:r>
      <w:r>
        <w:rPr>
          <w:rFonts w:hint="default"/>
          <w:b w:val="0"/>
          <w:bCs w:val="0"/>
          <w:lang w:val="en-US"/>
        </w:rPr>
        <w:tab/>
      </w:r>
      <w:r>
        <w:rPr>
          <w:rFonts w:hint="default"/>
          <w:b w:val="0"/>
          <w:bCs w:val="0"/>
          <w:lang w:val="en-US"/>
        </w:rPr>
        <w:t>phenomena.</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so</w:t>
      </w:r>
      <w:r>
        <w:rPr>
          <w:rFonts w:hint="default"/>
          <w:b w:val="0"/>
          <w:bCs w:val="0"/>
          <w:lang w:val="en-US"/>
        </w:rPr>
        <w:tab/>
      </w:r>
      <w:r>
        <w:rPr>
          <w:rFonts w:hint="default"/>
          <w:b w:val="0"/>
          <w:bCs w:val="0"/>
          <w:lang w:val="en-US"/>
        </w:rPr>
        <w:t>by</w:t>
      </w:r>
      <w:r>
        <w:rPr>
          <w:rFonts w:hint="default"/>
          <w:b w:val="0"/>
          <w:bCs w:val="0"/>
          <w:lang w:val="en-US"/>
        </w:rPr>
        <w:tab/>
      </w:r>
      <w:r>
        <w:rPr>
          <w:rFonts w:hint="default"/>
          <w:b w:val="0"/>
          <w:bCs w:val="0"/>
          <w:lang w:val="en-US"/>
        </w:rPr>
        <w:t>observing</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phenomena</w:t>
      </w:r>
      <w:r>
        <w:rPr>
          <w:rFonts w:hint="default"/>
          <w:b w:val="0"/>
          <w:bCs w:val="0"/>
          <w:lang w:val="en-US"/>
        </w:rPr>
        <w:tab/>
      </w:r>
    </w:p>
    <w:p>
      <w:pPr>
        <w:rPr>
          <w:rFonts w:hint="default"/>
          <w:b w:val="0"/>
          <w:bCs w:val="0"/>
          <w:lang w:val="en-US"/>
        </w:rPr>
      </w:pPr>
      <w:r>
        <w:rPr>
          <w:rFonts w:hint="default"/>
          <w:b w:val="0"/>
          <w:bCs w:val="0"/>
          <w:lang w:val="en-US"/>
        </w:rPr>
        <w:t>are</w:t>
      </w:r>
      <w:r>
        <w:rPr>
          <w:rFonts w:hint="default"/>
          <w:b w:val="0"/>
          <w:bCs w:val="0"/>
          <w:lang w:val="en-US"/>
        </w:rPr>
        <w:tab/>
      </w:r>
      <w:r>
        <w:rPr>
          <w:rFonts w:hint="default"/>
          <w:b w:val="0"/>
          <w:bCs w:val="0"/>
          <w:lang w:val="en-US"/>
        </w:rPr>
        <w:t xml:space="preserve"> indeed</w:t>
      </w:r>
      <w:r>
        <w:rPr>
          <w:rFonts w:hint="default"/>
          <w:b w:val="0"/>
          <w:bCs w:val="0"/>
          <w:lang w:val="en-US"/>
        </w:rPr>
        <w:tab/>
      </w:r>
      <w:r>
        <w:rPr>
          <w:rFonts w:hint="default"/>
          <w:b w:val="0"/>
          <w:bCs w:val="0"/>
          <w:lang w:val="en-US"/>
        </w:rPr>
        <w:t xml:space="preserve"> correlated</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their</w:t>
      </w:r>
      <w:r>
        <w:rPr>
          <w:rFonts w:hint="default"/>
          <w:b w:val="0"/>
          <w:bCs w:val="0"/>
          <w:lang w:val="en-US"/>
        </w:rPr>
        <w:tab/>
      </w:r>
      <w:r>
        <w:rPr>
          <w:rFonts w:hint="default"/>
          <w:b w:val="0"/>
          <w:bCs w:val="0"/>
          <w:lang w:val="en-US"/>
        </w:rPr>
        <w:t xml:space="preserve"> supporting</w:t>
      </w:r>
      <w:r>
        <w:rPr>
          <w:rFonts w:hint="default"/>
          <w:b w:val="0"/>
          <w:bCs w:val="0"/>
          <w:lang w:val="en-US"/>
        </w:rPr>
        <w:tab/>
      </w:r>
      <w:r>
        <w:rPr>
          <w:rFonts w:hint="default"/>
          <w:b w:val="0"/>
          <w:bCs w:val="0"/>
          <w:lang w:val="en-US"/>
        </w:rPr>
        <w:t xml:space="preserve"> potentiae),</w:t>
      </w:r>
      <w:r>
        <w:rPr>
          <w:rFonts w:hint="default"/>
          <w:b w:val="0"/>
          <w:bCs w:val="0"/>
          <w:lang w:val="en-US"/>
        </w:rPr>
        <w:tab/>
      </w:r>
      <w:r>
        <w:rPr>
          <w:rFonts w:hint="default"/>
          <w:b w:val="0"/>
          <w:bCs w:val="0"/>
          <w:lang w:val="en-US"/>
        </w:rPr>
        <w:t xml:space="preserve"> but</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causally</w:t>
      </w:r>
      <w:r>
        <w:rPr>
          <w:rFonts w:hint="default"/>
          <w:b w:val="0"/>
          <w:bCs w:val="0"/>
          <w:lang w:val="en-US"/>
        </w:rPr>
        <w:tab/>
      </w:r>
    </w:p>
    <w:p>
      <w:pPr>
        <w:rPr>
          <w:rFonts w:hint="default"/>
          <w:b w:val="0"/>
          <w:bCs w:val="0"/>
          <w:lang w:val="en-US"/>
        </w:rPr>
      </w:pPr>
      <w:r>
        <w:rPr>
          <w:rFonts w:hint="default"/>
          <w:b w:val="0"/>
          <w:bCs w:val="0"/>
          <w:lang w:val="en-US"/>
        </w:rPr>
        <w:t>connected</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usual</w:t>
      </w:r>
      <w:r>
        <w:rPr>
          <w:rFonts w:hint="default"/>
          <w:b w:val="0"/>
          <w:bCs w:val="0"/>
          <w:lang w:val="en-US"/>
        </w:rPr>
        <w:tab/>
      </w:r>
      <w:r>
        <w:rPr>
          <w:rFonts w:hint="default"/>
          <w:b w:val="0"/>
          <w:bCs w:val="0"/>
          <w:lang w:val="en-US"/>
        </w:rPr>
        <w:t>way.</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there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efficient</w:t>
      </w:r>
      <w:r>
        <w:rPr>
          <w:rFonts w:hint="default"/>
          <w:b w:val="0"/>
          <w:bCs w:val="0"/>
          <w:lang w:val="en-US"/>
        </w:rPr>
        <w:tab/>
      </w:r>
      <w:r>
        <w:rPr>
          <w:rFonts w:hint="default"/>
          <w:b w:val="0"/>
          <w:bCs w:val="0"/>
          <w:lang w:val="en-US"/>
        </w:rPr>
        <w:t>causal</w:t>
      </w:r>
      <w:r>
        <w:rPr>
          <w:rFonts w:hint="default"/>
          <w:b w:val="0"/>
          <w:bCs w:val="0"/>
          <w:lang w:val="en-US"/>
        </w:rPr>
        <w:tab/>
      </w:r>
      <w:r>
        <w:rPr>
          <w:rFonts w:hint="default"/>
          <w:b w:val="0"/>
          <w:bCs w:val="0"/>
          <w:lang w:val="en-US"/>
        </w:rPr>
        <w:t>interaction</w:t>
      </w:r>
      <w:r>
        <w:rPr>
          <w:rFonts w:hint="default"/>
          <w:b w:val="0"/>
          <w:bCs w:val="0"/>
          <w:lang w:val="en-US"/>
        </w:rPr>
        <w:tab/>
      </w:r>
      <w:r>
        <w:rPr>
          <w:rFonts w:hint="default"/>
          <w:b w:val="0"/>
          <w:bCs w:val="0"/>
          <w:lang w:val="en-US"/>
        </w:rPr>
        <w:t>between</w:t>
      </w:r>
      <w:r>
        <w:rPr>
          <w:rFonts w:hint="default"/>
          <w:b w:val="0"/>
          <w:bCs w:val="0"/>
          <w:lang w:val="en-US"/>
        </w:rPr>
        <w:tab/>
      </w:r>
    </w:p>
    <w:p>
      <w:pPr>
        <w:rPr>
          <w:rFonts w:hint="default"/>
          <w:b w:val="0"/>
          <w:bCs w:val="0"/>
          <w:lang w:val="en-US"/>
        </w:rPr>
      </w:pPr>
      <w:r>
        <w:rPr>
          <w:rFonts w:hint="default"/>
          <w:b w:val="0"/>
          <w:bCs w:val="0"/>
          <w:lang w:val="en-US"/>
        </w:rPr>
        <w:t>actuals;</w:t>
      </w:r>
      <w:r>
        <w:rPr>
          <w:rFonts w:hint="default"/>
          <w:b w:val="0"/>
          <w:bCs w:val="0"/>
          <w:lang w:val="en-US"/>
        </w:rPr>
        <w:tab/>
      </w:r>
      <w:r>
        <w:rPr>
          <w:rFonts w:hint="default"/>
          <w:b w:val="0"/>
          <w:bCs w:val="0"/>
          <w:lang w:val="en-US"/>
        </w:rPr>
        <w:t xml:space="preserve"> so</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need</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be</w:t>
      </w:r>
      <w:r>
        <w:rPr>
          <w:rFonts w:hint="default"/>
          <w:b w:val="0"/>
          <w:bCs w:val="0"/>
          <w:lang w:val="en-US"/>
        </w:rPr>
        <w:tab/>
      </w:r>
      <w:r>
        <w:rPr>
          <w:rFonts w:hint="default"/>
          <w:b w:val="0"/>
          <w:bCs w:val="0"/>
          <w:lang w:val="en-US"/>
        </w:rPr>
        <w:t xml:space="preserve"> concerned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limitation</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speed</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light</w:t>
      </w:r>
      <w:r>
        <w:rPr>
          <w:rFonts w:hint="default"/>
          <w:b w:val="0"/>
          <w:bCs w:val="0"/>
          <w:lang w:val="en-US"/>
        </w:rPr>
        <w:tab/>
      </w:r>
      <w:r>
        <w:rPr>
          <w:rFonts w:hint="default"/>
          <w:b w:val="0"/>
          <w:bCs w:val="0"/>
          <w:lang w:val="en-US"/>
        </w:rPr>
        <w:t xml:space="preserve"> on</w:t>
      </w:r>
      <w:r>
        <w:rPr>
          <w:rFonts w:hint="default"/>
          <w:b w:val="0"/>
          <w:bCs w:val="0"/>
          <w:lang w:val="en-US"/>
        </w:rPr>
        <w:tab/>
      </w:r>
    </w:p>
    <w:p>
      <w:pPr>
        <w:rPr>
          <w:rFonts w:hint="default"/>
          <w:b w:val="0"/>
          <w:bCs w:val="0"/>
          <w:lang w:val="en-US"/>
        </w:rPr>
      </w:pPr>
      <w:r>
        <w:rPr>
          <w:rFonts w:hint="default"/>
          <w:b w:val="0"/>
          <w:bCs w:val="0"/>
          <w:lang w:val="en-US"/>
        </w:rPr>
        <w:t>‘signals’</w:t>
      </w:r>
      <w:r>
        <w:rPr>
          <w:rFonts w:hint="default"/>
          <w:b w:val="0"/>
          <w:bCs w:val="0"/>
          <w:lang w:val="en-US"/>
        </w:rPr>
        <w:tab/>
      </w:r>
      <w:r>
        <w:rPr>
          <w:rFonts w:hint="default"/>
          <w:b w:val="0"/>
          <w:bCs w:val="0"/>
          <w:lang w:val="en-US"/>
        </w:rPr>
        <w:t>between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two</w:t>
      </w:r>
      <w:r>
        <w:rPr>
          <w:rFonts w:hint="default"/>
          <w:b w:val="0"/>
          <w:bCs w:val="0"/>
          <w:lang w:val="en-US"/>
        </w:rPr>
        <w:tab/>
      </w:r>
      <w:r>
        <w:rPr>
          <w:rFonts w:hint="default"/>
          <w:b w:val="0"/>
          <w:bCs w:val="0"/>
          <w:lang w:val="en-US"/>
        </w:rPr>
        <w:t>wings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EPR</w:t>
      </w:r>
      <w:r>
        <w:rPr>
          <w:rFonts w:hint="default"/>
          <w:b w:val="0"/>
          <w:bCs w:val="0"/>
          <w:lang w:val="en-US"/>
        </w:rPr>
        <w:tab/>
      </w:r>
      <w:r>
        <w:rPr>
          <w:rFonts w:hint="default"/>
          <w:b w:val="0"/>
          <w:bCs w:val="0"/>
          <w:lang w:val="en-US"/>
        </w:rPr>
        <w:t>pair</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there</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none),</w:t>
      </w:r>
      <w:r>
        <w:rPr>
          <w:rFonts w:hint="default"/>
          <w:b w:val="0"/>
          <w:bCs w:val="0"/>
          <w:lang w:val="en-US"/>
        </w:rPr>
        <w:tab/>
      </w:r>
      <w:r>
        <w:rPr>
          <w:rFonts w:hint="default"/>
          <w:b w:val="0"/>
          <w:bCs w:val="0"/>
          <w:lang w:val="en-US"/>
        </w:rPr>
        <w:t>nor</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we</w:t>
      </w:r>
      <w:r>
        <w:rPr>
          <w:rFonts w:hint="default"/>
          <w:b w:val="0"/>
          <w:bCs w:val="0"/>
          <w:lang w:val="en-US"/>
        </w:rPr>
        <w:tab/>
      </w:r>
    </w:p>
    <w:p>
      <w:pPr>
        <w:rPr>
          <w:rFonts w:hint="default"/>
          <w:b w:val="0"/>
          <w:bCs w:val="0"/>
          <w:lang w:val="en-US"/>
        </w:rPr>
      </w:pPr>
      <w:r>
        <w:rPr>
          <w:rFonts w:hint="default"/>
          <w:b w:val="0"/>
          <w:bCs w:val="0"/>
          <w:lang w:val="en-US"/>
        </w:rPr>
        <w:t>need</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invent</w:t>
      </w:r>
      <w:r>
        <w:rPr>
          <w:rFonts w:hint="default"/>
          <w:b w:val="0"/>
          <w:bCs w:val="0"/>
          <w:lang w:val="en-US"/>
        </w:rPr>
        <w:tab/>
      </w:r>
      <w:r>
        <w:rPr>
          <w:rFonts w:hint="default"/>
          <w:b w:val="0"/>
          <w:bCs w:val="0"/>
          <w:lang w:val="en-US"/>
        </w:rPr>
        <w:t xml:space="preserve"> hidden</w:t>
      </w:r>
      <w:r>
        <w:rPr>
          <w:rFonts w:hint="default"/>
          <w:b w:val="0"/>
          <w:bCs w:val="0"/>
          <w:lang w:val="en-US"/>
        </w:rPr>
        <w:tab/>
      </w:r>
      <w:r>
        <w:rPr>
          <w:rFonts w:hint="default"/>
          <w:b w:val="0"/>
          <w:bCs w:val="0"/>
          <w:lang w:val="en-US"/>
        </w:rPr>
        <w:t xml:space="preserve"> variables</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itself,</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invoke</w:t>
      </w:r>
      <w:r>
        <w:rPr>
          <w:rFonts w:hint="default"/>
          <w:b w:val="0"/>
          <w:bCs w:val="0"/>
          <w:lang w:val="en-US"/>
        </w:rPr>
        <w:tab/>
      </w:r>
      <w:r>
        <w:rPr>
          <w:rFonts w:hint="default"/>
          <w:b w:val="0"/>
          <w:bCs w:val="0"/>
          <w:lang w:val="en-US"/>
        </w:rPr>
        <w:t xml:space="preserve"> neverobserved</w:t>
      </w:r>
      <w:r>
        <w:rPr>
          <w:rFonts w:hint="default"/>
          <w:b w:val="0"/>
          <w:bCs w:val="0"/>
          <w:lang w:val="en-US"/>
        </w:rPr>
        <w:tab/>
      </w:r>
      <w:r>
        <w:rPr>
          <w:rFonts w:hint="default"/>
          <w:b w:val="0"/>
          <w:bCs w:val="0"/>
          <w:lang w:val="en-US"/>
        </w:rPr>
        <w:t>exotic</w:t>
      </w:r>
      <w:r>
        <w:rPr>
          <w:rFonts w:hint="default"/>
          <w:b w:val="0"/>
          <w:bCs w:val="0"/>
          <w:lang w:val="en-US"/>
        </w:rPr>
        <w:tab/>
      </w:r>
      <w:r>
        <w:rPr>
          <w:rFonts w:hint="default"/>
          <w:b w:val="0"/>
          <w:bCs w:val="0"/>
          <w:lang w:val="en-US"/>
        </w:rPr>
        <w:t>particles</w:t>
      </w:r>
      <w:r>
        <w:rPr>
          <w:rFonts w:hint="default"/>
          <w:b w:val="0"/>
          <w:bCs w:val="0"/>
          <w:lang w:val="en-US"/>
        </w:rPr>
        <w:tab/>
      </w:r>
      <w:r>
        <w:rPr>
          <w:rFonts w:hint="default"/>
          <w:b w:val="0"/>
          <w:bCs w:val="0"/>
          <w:lang w:val="en-US"/>
        </w:rPr>
        <w:t>such</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tachyons</w:t>
      </w:r>
      <w:r>
        <w:rPr>
          <w:rFonts w:hint="default"/>
          <w:b w:val="0"/>
          <w:bCs w:val="0"/>
          <w:lang w:val="en-US"/>
        </w:rPr>
        <w:tab/>
      </w:r>
      <w:r>
        <w:rPr>
          <w:rFonts w:hint="default"/>
          <w:b w:val="0"/>
          <w:bCs w:val="0"/>
          <w:lang w:val="en-US"/>
        </w:rPr>
        <w:t>(Maudlin</w:t>
      </w:r>
      <w:r>
        <w:rPr>
          <w:rFonts w:hint="default"/>
          <w:b w:val="0"/>
          <w:bCs w:val="0"/>
          <w:lang w:val="en-US"/>
        </w:rPr>
        <w:tab/>
      </w:r>
      <w:r>
        <w:rPr>
          <w:rFonts w:hint="default"/>
          <w:b w:val="0"/>
          <w:bCs w:val="0"/>
          <w:lang w:val="en-US"/>
        </w:rPr>
        <w:t>2011.</w:t>
      </w:r>
      <w:r>
        <w:rPr>
          <w:rFonts w:hint="default"/>
          <w:b w:val="0"/>
          <w:bCs w:val="0"/>
          <w:lang w:val="en-US"/>
        </w:rPr>
        <w:tab/>
      </w:r>
      <w:r>
        <w:rPr>
          <w:rFonts w:hint="default"/>
          <w:b w:val="0"/>
          <w:bCs w:val="0"/>
          <w:lang w:val="en-US"/>
        </w:rPr>
        <w:t>p.</w:t>
      </w:r>
      <w:r>
        <w:rPr>
          <w:rFonts w:hint="default"/>
          <w:b w:val="0"/>
          <w:bCs w:val="0"/>
          <w:lang w:val="en-US"/>
        </w:rPr>
        <w:tab/>
      </w:r>
      <w:r>
        <w:rPr>
          <w:rFonts w:hint="default"/>
          <w:b w:val="0"/>
          <w:bCs w:val="0"/>
          <w:lang w:val="en-US"/>
        </w:rPr>
        <w:t>71). (p. 11)</w:t>
      </w:r>
    </w:p>
    <w:p>
      <w:pPr>
        <w:rPr>
          <w:rFonts w:hint="default"/>
          <w:b w:val="0"/>
          <w:bCs w:val="0"/>
          <w:lang w:val="en-US"/>
        </w:rPr>
      </w:pPr>
    </w:p>
    <w:p>
      <w:pPr>
        <w:rPr>
          <w:rFonts w:hint="default"/>
          <w:b w:val="0"/>
          <w:bCs w:val="0"/>
          <w:lang w:val="en-US"/>
        </w:rPr>
      </w:pPr>
      <w:r>
        <w:rPr>
          <w:rFonts w:hint="default"/>
          <w:b w:val="0"/>
          <w:bCs w:val="0"/>
          <w:lang w:val="en-US"/>
        </w:rPr>
        <w:t>[exactly my EDWs!!!!!!!!!!!!!!!!!!!!!!!!!!!!!!!!!]</w:t>
      </w:r>
    </w:p>
    <w:p>
      <w:pPr>
        <w:rPr>
          <w:rFonts w:hint="default"/>
          <w:b w:val="0"/>
          <w:bCs w:val="0"/>
          <w:lang w:val="en-US"/>
        </w:rPr>
      </w:pPr>
    </w:p>
    <w:p>
      <w:pPr>
        <w:rPr>
          <w:rFonts w:hint="default"/>
          <w:b w:val="0"/>
          <w:bCs w:val="0"/>
          <w:lang w:val="en-US"/>
        </w:rPr>
      </w:pPr>
      <w:r>
        <w:rPr>
          <w:rFonts w:hint="default"/>
          <w:b w:val="0"/>
          <w:bCs w:val="0"/>
          <w:lang w:val="en-US"/>
        </w:rPr>
        <w:t>As</w:t>
      </w:r>
      <w:r>
        <w:rPr>
          <w:rFonts w:hint="default"/>
          <w:b w:val="0"/>
          <w:bCs w:val="0"/>
          <w:lang w:val="en-US"/>
        </w:rPr>
        <w:tab/>
      </w:r>
      <w:r>
        <w:rPr>
          <w:rFonts w:hint="default"/>
          <w:b w:val="0"/>
          <w:bCs w:val="0"/>
          <w:lang w:val="en-US"/>
        </w:rPr>
        <w:t xml:space="preserve"> another</w:t>
      </w:r>
      <w:r>
        <w:rPr>
          <w:rFonts w:hint="default"/>
          <w:b w:val="0"/>
          <w:bCs w:val="0"/>
          <w:lang w:val="en-US"/>
        </w:rPr>
        <w:tab/>
      </w:r>
      <w:r>
        <w:rPr>
          <w:rFonts w:hint="default"/>
          <w:b w:val="0"/>
          <w:bCs w:val="0"/>
          <w:lang w:val="en-US"/>
        </w:rPr>
        <w:t xml:space="preserve"> example,</w:t>
      </w:r>
      <w:r>
        <w:rPr>
          <w:rFonts w:hint="default"/>
          <w:b w:val="0"/>
          <w:bCs w:val="0"/>
          <w:lang w:val="en-US"/>
        </w:rPr>
        <w:tab/>
      </w:r>
      <w:r>
        <w:rPr>
          <w:rFonts w:hint="default"/>
          <w:b w:val="0"/>
          <w:bCs w:val="0"/>
          <w:lang w:val="en-US"/>
        </w:rPr>
        <w:t xml:space="preserve"> consider photons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two-slit</w:t>
      </w:r>
      <w:r>
        <w:rPr>
          <w:rFonts w:hint="default"/>
          <w:b w:val="0"/>
          <w:bCs w:val="0"/>
          <w:lang w:val="en-US"/>
        </w:rPr>
        <w:tab/>
      </w:r>
      <w:r>
        <w:rPr>
          <w:rFonts w:hint="default"/>
          <w:b w:val="0"/>
          <w:bCs w:val="0"/>
          <w:lang w:val="en-US"/>
        </w:rPr>
        <w:t xml:space="preserve"> experiment.</w:t>
      </w:r>
      <w:r>
        <w:rPr>
          <w:rFonts w:hint="default"/>
          <w:b w:val="0"/>
          <w:bCs w:val="0"/>
          <w:lang w:val="en-US"/>
        </w:rPr>
        <w:tab/>
      </w:r>
      <w:r>
        <w:rPr>
          <w:rFonts w:hint="default"/>
          <w:b w:val="0"/>
          <w:bCs w:val="0"/>
          <w:lang w:val="en-US"/>
        </w:rPr>
        <w:t xml:space="preserve"> If</w:t>
      </w:r>
      <w:r>
        <w:rPr>
          <w:rFonts w:hint="default"/>
          <w:b w:val="0"/>
          <w:bCs w:val="0"/>
          <w:lang w:val="en-US"/>
        </w:rPr>
        <w:tab/>
      </w:r>
      <w:r>
        <w:rPr>
          <w:rFonts w:hint="default"/>
          <w:b w:val="0"/>
          <w:bCs w:val="0"/>
          <w:lang w:val="en-US"/>
        </w:rPr>
        <w:t xml:space="preserve"> they</w:t>
      </w:r>
      <w:r>
        <w:rPr>
          <w:rFonts w:hint="default"/>
          <w:b w:val="0"/>
          <w:bCs w:val="0"/>
          <w:lang w:val="en-US"/>
        </w:rPr>
        <w:tab/>
      </w:r>
      <w:r>
        <w:rPr>
          <w:rFonts w:hint="default"/>
          <w:b w:val="0"/>
          <w:bCs w:val="0"/>
          <w:lang w:val="en-US"/>
        </w:rPr>
        <w:t xml:space="preserve"> are</w:t>
      </w:r>
      <w:r>
        <w:rPr>
          <w:rFonts w:hint="default"/>
          <w:b w:val="0"/>
          <w:bCs w:val="0"/>
          <w:lang w:val="en-US"/>
        </w:rPr>
        <w:tab/>
      </w:r>
    </w:p>
    <w:p>
      <w:pPr>
        <w:rPr>
          <w:rFonts w:hint="default"/>
          <w:b w:val="0"/>
          <w:bCs w:val="0"/>
          <w:lang w:val="en-US"/>
        </w:rPr>
      </w:pPr>
      <w:r>
        <w:rPr>
          <w:rFonts w:hint="default"/>
          <w:b w:val="0"/>
          <w:bCs w:val="0"/>
          <w:lang w:val="en-US"/>
        </w:rPr>
        <w:t>measured</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gone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either</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left</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interference</w:t>
      </w:r>
      <w:r>
        <w:rPr>
          <w:rFonts w:hint="default"/>
          <w:b w:val="0"/>
          <w:bCs w:val="0"/>
          <w:lang w:val="en-US"/>
        </w:rPr>
        <w:tab/>
      </w:r>
      <w:r>
        <w:rPr>
          <w:rFonts w:hint="default"/>
          <w:b w:val="0"/>
          <w:bCs w:val="0"/>
          <w:lang w:val="en-US"/>
        </w:rPr>
        <w:t>pattern</w:t>
      </w:r>
      <w:r>
        <w:rPr>
          <w:rFonts w:hint="default"/>
          <w:b w:val="0"/>
          <w:bCs w:val="0"/>
          <w:lang w:val="en-US"/>
        </w:rPr>
        <w:tab/>
      </w:r>
    </w:p>
    <w:p>
      <w:pPr>
        <w:rPr>
          <w:rFonts w:hint="default"/>
          <w:b w:val="0"/>
          <w:bCs w:val="0"/>
          <w:lang w:val="en-US"/>
        </w:rPr>
      </w:pPr>
      <w:r>
        <w:rPr>
          <w:rFonts w:hint="default"/>
          <w:b w:val="0"/>
          <w:bCs w:val="0"/>
          <w:lang w:val="en-US"/>
        </w:rPr>
        <w:t>disappears.</w:t>
      </w:r>
      <w:r>
        <w:rPr>
          <w:rFonts w:hint="default"/>
          <w:b w:val="0"/>
          <w:bCs w:val="0"/>
          <w:lang w:val="en-US"/>
        </w:rPr>
        <w:tab/>
      </w:r>
      <w:r>
        <w:rPr>
          <w:rFonts w:hint="default"/>
          <w:b w:val="0"/>
          <w:bCs w:val="0"/>
          <w:lang w:val="en-US"/>
        </w:rPr>
        <w:t>Why?</w:t>
      </w:r>
      <w:r>
        <w:rPr>
          <w:rFonts w:hint="default"/>
          <w:b w:val="0"/>
          <w:bCs w:val="0"/>
          <w:lang w:val="en-US"/>
        </w:rPr>
        <w:tab/>
      </w:r>
      <w:r>
        <w:rPr>
          <w:rFonts w:hint="default"/>
          <w:b w:val="0"/>
          <w:bCs w:val="0"/>
          <w:lang w:val="en-US"/>
        </w:rPr>
        <w:t>Prior</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both</w:t>
      </w:r>
      <w:r>
        <w:rPr>
          <w:rFonts w:hint="default"/>
          <w:b w:val="0"/>
          <w:bCs w:val="0"/>
          <w:lang w:val="en-US"/>
        </w:rPr>
        <w:tab/>
      </w:r>
      <w:r>
        <w:rPr>
          <w:rFonts w:hint="default"/>
          <w:b w:val="0"/>
          <w:bCs w:val="0"/>
          <w:lang w:val="en-US"/>
        </w:rPr>
        <w:t>possibilities</w:t>
      </w:r>
      <w:r>
        <w:rPr>
          <w:rFonts w:hint="default"/>
          <w:b w:val="0"/>
          <w:bCs w:val="0"/>
          <w:lang w:val="en-US"/>
        </w:rPr>
        <w:tab/>
      </w:r>
      <w:r>
        <w:rPr>
          <w:rFonts w:hint="default"/>
          <w:b w:val="0"/>
          <w:bCs w:val="0"/>
          <w:lang w:val="en-US"/>
        </w:rPr>
        <w:t>corresponding</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passage</w:t>
      </w:r>
      <w:r>
        <w:rPr>
          <w:rFonts w:hint="default"/>
          <w:b w:val="0"/>
          <w:bCs w:val="0"/>
          <w:lang w:val="en-US"/>
        </w:rPr>
        <w:tab/>
      </w:r>
    </w:p>
    <w:p>
      <w:pPr>
        <w:rPr>
          <w:rFonts w:hint="default"/>
          <w:b w:val="0"/>
          <w:bCs w:val="0"/>
          <w:lang w:val="en-US"/>
        </w:rPr>
      </w:pPr>
      <w:r>
        <w:rPr>
          <w:rFonts w:hint="default"/>
          <w:b w:val="0"/>
          <w:bCs w:val="0"/>
          <w:lang w:val="en-US"/>
        </w:rPr>
        <w:t>through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left</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exist.</w:t>
      </w:r>
      <w:r>
        <w:rPr>
          <w:rFonts w:hint="default"/>
          <w:b w:val="0"/>
          <w:bCs w:val="0"/>
          <w:lang w:val="en-US"/>
        </w:rPr>
        <w:tab/>
      </w:r>
      <w:r>
        <w:rPr>
          <w:rFonts w:hint="default"/>
          <w:b w:val="0"/>
          <w:bCs w:val="0"/>
          <w:lang w:val="en-US"/>
        </w:rPr>
        <w:t xml:space="preserve"> If</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occurs,</w:t>
      </w:r>
      <w:r>
        <w:rPr>
          <w:rFonts w:hint="default"/>
          <w:b w:val="0"/>
          <w:bCs w:val="0"/>
          <w:lang w:val="en-US"/>
        </w:rPr>
        <w:tab/>
      </w:r>
      <w:r>
        <w:rPr>
          <w:rFonts w:hint="default"/>
          <w:b w:val="0"/>
          <w:bCs w:val="0"/>
          <w:lang w:val="en-US"/>
        </w:rPr>
        <w:t xml:space="preserve"> via</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ab/>
      </w:r>
    </w:p>
    <w:p>
      <w:pPr>
        <w:rPr>
          <w:rFonts w:hint="default"/>
          <w:b w:val="0"/>
          <w:bCs w:val="0"/>
          <w:lang w:val="en-US"/>
        </w:rPr>
      </w:pPr>
      <w:r>
        <w:rPr>
          <w:rFonts w:hint="default"/>
          <w:b w:val="0"/>
          <w:bCs w:val="0"/>
          <w:lang w:val="en-US"/>
        </w:rPr>
        <w:t>regarding</w:t>
      </w:r>
      <w:r>
        <w:rPr>
          <w:rFonts w:hint="default"/>
          <w:b w:val="0"/>
          <w:bCs w:val="0"/>
          <w:lang w:val="en-US"/>
        </w:rPr>
        <w:tab/>
      </w:r>
      <w:r>
        <w:rPr>
          <w:rFonts w:hint="default"/>
          <w:b w:val="0"/>
          <w:bCs w:val="0"/>
          <w:lang w:val="en-US"/>
        </w:rPr>
        <w:t>passage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left</w:t>
      </w:r>
      <w:r>
        <w:rPr>
          <w:rFonts w:hint="default"/>
          <w:b w:val="0"/>
          <w:bCs w:val="0"/>
          <w:lang w:val="en-US"/>
        </w:rPr>
        <w:tab/>
      </w:r>
      <w:r>
        <w:rPr>
          <w:rFonts w:hint="default"/>
          <w:b w:val="0"/>
          <w:bCs w:val="0"/>
          <w:lang w:val="en-US"/>
        </w:rPr>
        <w:t>(or</w:t>
      </w:r>
      <w:r>
        <w:rPr>
          <w:rFonts w:hint="default"/>
          <w:b w:val="0"/>
          <w:bCs w:val="0"/>
          <w:lang w:val="en-US"/>
        </w:rPr>
        <w:tab/>
      </w:r>
      <w:r>
        <w:rPr>
          <w:rFonts w:hint="default"/>
          <w:b w:val="0"/>
          <w:bCs w:val="0"/>
          <w:lang w:val="en-US"/>
        </w:rPr>
        <w:t>right)</w:t>
      </w:r>
      <w:r>
        <w:rPr>
          <w:rFonts w:hint="default"/>
          <w:b w:val="0"/>
          <w:bCs w:val="0"/>
          <w:lang w:val="en-US"/>
        </w:rPr>
        <w:tab/>
      </w:r>
      <w:r>
        <w:rPr>
          <w:rFonts w:hint="default"/>
          <w:b w:val="0"/>
          <w:bCs w:val="0"/>
          <w:lang w:val="en-US"/>
        </w:rPr>
        <w:t>slit,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“possibility</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passage</w:t>
      </w:r>
      <w:r>
        <w:rPr>
          <w:rFonts w:hint="default"/>
          <w:b w:val="0"/>
          <w:bCs w:val="0"/>
          <w:lang w:val="en-US"/>
        </w:rPr>
        <w:tab/>
      </w:r>
      <w:r>
        <w:rPr>
          <w:rFonts w:hint="default"/>
          <w:b w:val="0"/>
          <w:bCs w:val="0"/>
          <w:lang w:val="en-US"/>
        </w:rPr>
        <w:t xml:space="preserve"> through</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left)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vanishes,</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interference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two</w:t>
      </w:r>
      <w:r>
        <w:rPr>
          <w:rFonts w:hint="default"/>
          <w:b w:val="0"/>
          <w:bCs w:val="0"/>
          <w:lang w:val="en-US"/>
        </w:rPr>
        <w:tab/>
      </w:r>
      <w:r>
        <w:rPr>
          <w:rFonts w:hint="default"/>
          <w:b w:val="0"/>
          <w:bCs w:val="0"/>
          <w:lang w:val="en-US"/>
        </w:rPr>
        <w:t xml:space="preserve"> quantum</w:t>
      </w:r>
      <w:r>
        <w:rPr>
          <w:rFonts w:hint="default"/>
          <w:b w:val="0"/>
          <w:bCs w:val="0"/>
          <w:lang w:val="en-US"/>
        </w:rPr>
        <w:tab/>
      </w:r>
    </w:p>
    <w:p>
      <w:pPr>
        <w:rPr>
          <w:rFonts w:hint="default"/>
          <w:b w:val="0"/>
          <w:bCs w:val="0"/>
          <w:lang w:val="en-US"/>
        </w:rPr>
      </w:pPr>
      <w:r>
        <w:rPr>
          <w:rFonts w:hint="default"/>
          <w:b w:val="0"/>
          <w:bCs w:val="0"/>
          <w:lang w:val="en-US"/>
        </w:rPr>
        <w:t>potentiae</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longer exists.</w:t>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same</w:t>
      </w:r>
      <w:r>
        <w:rPr>
          <w:rFonts w:hint="default"/>
          <w:b w:val="0"/>
          <w:bCs w:val="0"/>
          <w:lang w:val="en-US"/>
        </w:rPr>
        <w:tab/>
      </w:r>
      <w:r>
        <w:rPr>
          <w:rFonts w:hint="default"/>
          <w:b w:val="0"/>
          <w:bCs w:val="0"/>
          <w:lang w:val="en-US"/>
        </w:rPr>
        <w:t>basic</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explains</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phenomenon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‘null</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if,</w:t>
      </w:r>
      <w:r>
        <w:rPr>
          <w:rFonts w:hint="default"/>
          <w:b w:val="0"/>
          <w:bCs w:val="0"/>
          <w:lang w:val="en-US"/>
        </w:rPr>
        <w:tab/>
      </w:r>
      <w:r>
        <w:rPr>
          <w:rFonts w:hint="default"/>
          <w:b w:val="0"/>
          <w:bCs w:val="0"/>
          <w:lang w:val="en-US"/>
        </w:rPr>
        <w:t>in</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two-slit</w:t>
      </w:r>
      <w:r>
        <w:rPr>
          <w:rFonts w:hint="default"/>
          <w:b w:val="0"/>
          <w:bCs w:val="0"/>
          <w:lang w:val="en-US"/>
        </w:rPr>
        <w:tab/>
      </w:r>
      <w:r>
        <w:rPr>
          <w:rFonts w:hint="default"/>
          <w:b w:val="0"/>
          <w:bCs w:val="0"/>
          <w:lang w:val="en-US"/>
        </w:rPr>
        <w:t>experiment,</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photons</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measured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gone</w:t>
      </w:r>
      <w:r>
        <w:rPr>
          <w:rFonts w:hint="default"/>
          <w:b w:val="0"/>
          <w:bCs w:val="0"/>
          <w:lang w:val="en-US"/>
        </w:rPr>
        <w:tab/>
      </w:r>
      <w:r>
        <w:rPr>
          <w:rFonts w:hint="default"/>
          <w:b w:val="0"/>
          <w:bCs w:val="0"/>
          <w:lang w:val="en-US"/>
        </w:rPr>
        <w:t>through</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left</w:t>
      </w:r>
      <w:r>
        <w:rPr>
          <w:rFonts w:hint="default"/>
          <w:b w:val="0"/>
          <w:bCs w:val="0"/>
          <w:lang w:val="en-US"/>
        </w:rPr>
        <w:tab/>
      </w:r>
    </w:p>
    <w:p>
      <w:pPr>
        <w:rPr>
          <w:rFonts w:hint="default"/>
          <w:b w:val="0"/>
          <w:bCs w:val="0"/>
          <w:lang w:val="en-US"/>
        </w:rPr>
      </w:pPr>
      <w:r>
        <w:rPr>
          <w:rFonts w:hint="default"/>
          <w:b w:val="0"/>
          <w:bCs w:val="0"/>
          <w:lang w:val="en-US"/>
        </w:rPr>
        <w:t>slit</w:t>
      </w:r>
      <w:r>
        <w:rPr>
          <w:rFonts w:hint="default"/>
          <w:b w:val="0"/>
          <w:bCs w:val="0"/>
          <w:lang w:val="en-US"/>
        </w:rPr>
        <w:tab/>
      </w:r>
      <w:r>
        <w:rPr>
          <w:rFonts w:hint="default"/>
          <w:b w:val="0"/>
          <w:bCs w:val="0"/>
          <w:lang w:val="en-US"/>
        </w:rPr>
        <w:t xml:space="preserve"> (i.e.,</w:t>
      </w:r>
      <w:r>
        <w:rPr>
          <w:rFonts w:hint="default"/>
          <w:b w:val="0"/>
          <w:bCs w:val="0"/>
          <w:lang w:val="en-US"/>
        </w:rPr>
        <w:tab/>
      </w:r>
      <w:r>
        <w:rPr>
          <w:rFonts w:hint="default"/>
          <w:b w:val="0"/>
          <w:bCs w:val="0"/>
          <w:lang w:val="en-US"/>
        </w:rPr>
        <w:t xml:space="preserve"> NOT-L</w:t>
      </w:r>
      <w:r>
        <w:rPr>
          <w:rFonts w:hint="default"/>
          <w:b w:val="0"/>
          <w:bCs w:val="0"/>
          <w:lang w:val="en-US"/>
        </w:rPr>
        <w:tab/>
      </w:r>
      <w:r>
        <w:rPr>
          <w:rFonts w:hint="default"/>
          <w:b w:val="0"/>
          <w:bCs w:val="0"/>
          <w:lang w:val="en-US"/>
        </w:rPr>
        <w:t xml:space="preserve"> becomes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then</w:t>
      </w:r>
      <w:r>
        <w:rPr>
          <w:rFonts w:hint="default"/>
          <w:b w:val="0"/>
          <w:bCs w:val="0"/>
          <w:lang w:val="en-US"/>
        </w:rPr>
        <w:tab/>
      </w:r>
      <w:r>
        <w:rPr>
          <w:rFonts w:hint="default"/>
          <w:b w:val="0"/>
          <w:bCs w:val="0"/>
          <w:lang w:val="en-US"/>
        </w:rPr>
        <w:t xml:space="preserve"> (since</w:t>
      </w:r>
      <w:r>
        <w:rPr>
          <w:rFonts w:hint="default"/>
          <w:b w:val="0"/>
          <w:bCs w:val="0"/>
          <w:lang w:val="en-US"/>
        </w:rPr>
        <w:tab/>
      </w:r>
      <w:r>
        <w:rPr>
          <w:rFonts w:hint="default"/>
          <w:b w:val="0"/>
          <w:bCs w:val="0"/>
          <w:lang w:val="en-US"/>
        </w:rPr>
        <w:t xml:space="preserve"> actuals</w:t>
      </w:r>
      <w:r>
        <w:rPr>
          <w:rFonts w:hint="default"/>
          <w:b w:val="0"/>
          <w:bCs w:val="0"/>
          <w:lang w:val="en-US"/>
        </w:rPr>
        <w:tab/>
      </w:r>
      <w:r>
        <w:rPr>
          <w:rFonts w:hint="default"/>
          <w:b w:val="0"/>
          <w:bCs w:val="0"/>
          <w:lang w:val="en-US"/>
        </w:rPr>
        <w:t xml:space="preserve"> obey</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law</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p>
    <w:p>
      <w:pPr>
        <w:rPr>
          <w:rFonts w:hint="default"/>
          <w:b w:val="0"/>
          <w:bCs w:val="0"/>
          <w:lang w:val="en-US"/>
        </w:rPr>
      </w:pPr>
      <w:r>
        <w:rPr>
          <w:rFonts w:hint="default"/>
          <w:b w:val="0"/>
          <w:bCs w:val="0"/>
          <w:lang w:val="en-US"/>
        </w:rPr>
        <w:t>excluded</w:t>
      </w:r>
      <w:r>
        <w:rPr>
          <w:rFonts w:hint="default"/>
          <w:b w:val="0"/>
          <w:bCs w:val="0"/>
          <w:lang w:val="en-US"/>
        </w:rPr>
        <w:tab/>
      </w:r>
      <w:r>
        <w:rPr>
          <w:rFonts w:hint="default"/>
          <w:b w:val="0"/>
          <w:bCs w:val="0"/>
          <w:lang w:val="en-US"/>
        </w:rPr>
        <w:t xml:space="preserve"> middle),</w:t>
      </w:r>
      <w:r>
        <w:rPr>
          <w:rFonts w:hint="default"/>
          <w:b w:val="0"/>
          <w:bCs w:val="0"/>
          <w:lang w:val="en-US"/>
        </w:rPr>
        <w:tab/>
      </w:r>
      <w:r>
        <w:rPr>
          <w:rFonts w:hint="default"/>
          <w:b w:val="0"/>
          <w:bCs w:val="0"/>
          <w:lang w:val="en-US"/>
        </w:rPr>
        <w:t xml:space="preserve"> they</w:t>
      </w:r>
      <w:r>
        <w:rPr>
          <w:rFonts w:hint="default"/>
          <w:b w:val="0"/>
          <w:bCs w:val="0"/>
          <w:lang w:val="en-US"/>
        </w:rPr>
        <w:tab/>
      </w:r>
      <w:r>
        <w:rPr>
          <w:rFonts w:hint="default"/>
          <w:b w:val="0"/>
          <w:bCs w:val="0"/>
          <w:lang w:val="en-US"/>
        </w:rPr>
        <w:t xml:space="preserve"> can</w:t>
      </w:r>
      <w:r>
        <w:rPr>
          <w:rFonts w:hint="default"/>
          <w:b w:val="0"/>
          <w:bCs w:val="0"/>
          <w:lang w:val="en-US"/>
        </w:rPr>
        <w:tab/>
      </w:r>
      <w:r>
        <w:rPr>
          <w:rFonts w:hint="default"/>
          <w:b w:val="0"/>
          <w:bCs w:val="0"/>
          <w:lang w:val="en-US"/>
        </w:rPr>
        <w:t xml:space="preserve"> only</w:t>
      </w:r>
      <w:r>
        <w:rPr>
          <w:rFonts w:hint="default"/>
          <w:b w:val="0"/>
          <w:bCs w:val="0"/>
          <w:lang w:val="en-US"/>
        </w:rPr>
        <w:tab/>
      </w:r>
      <w:r>
        <w:rPr>
          <w:rFonts w:hint="default"/>
          <w:b w:val="0"/>
          <w:bCs w:val="0"/>
          <w:lang w:val="en-US"/>
        </w:rPr>
        <w:t xml:space="preserve"> have</w:t>
      </w:r>
      <w:r>
        <w:rPr>
          <w:rFonts w:hint="default"/>
          <w:b w:val="0"/>
          <w:bCs w:val="0"/>
          <w:lang w:val="en-US"/>
        </w:rPr>
        <w:tab/>
      </w:r>
      <w:r>
        <w:rPr>
          <w:rFonts w:hint="default"/>
          <w:b w:val="0"/>
          <w:bCs w:val="0"/>
          <w:lang w:val="en-US"/>
        </w:rPr>
        <w:t xml:space="preserve"> gone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interference</w:t>
      </w:r>
      <w:r>
        <w:rPr>
          <w:rFonts w:hint="default"/>
          <w:b w:val="0"/>
          <w:bCs w:val="0"/>
          <w:lang w:val="en-US"/>
        </w:rPr>
        <w:tab/>
      </w:r>
    </w:p>
    <w:p>
      <w:pPr>
        <w:rPr>
          <w:rFonts w:hint="default"/>
          <w:b w:val="0"/>
          <w:bCs w:val="0"/>
          <w:lang w:val="en-US"/>
        </w:rPr>
      </w:pPr>
      <w:r>
        <w:rPr>
          <w:rFonts w:hint="default"/>
          <w:b w:val="0"/>
          <w:bCs w:val="0"/>
          <w:lang w:val="en-US"/>
        </w:rPr>
        <w:t>pattern,</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only</w:t>
      </w:r>
      <w:r>
        <w:rPr>
          <w:rFonts w:hint="default"/>
          <w:b w:val="0"/>
          <w:bCs w:val="0"/>
          <w:lang w:val="en-US"/>
        </w:rPr>
        <w:tab/>
      </w:r>
      <w:r>
        <w:rPr>
          <w:rFonts w:hint="default"/>
          <w:b w:val="0"/>
          <w:bCs w:val="0"/>
          <w:lang w:val="en-US"/>
        </w:rPr>
        <w:t>arise</w:t>
      </w:r>
      <w:r>
        <w:rPr>
          <w:rFonts w:hint="default"/>
          <w:b w:val="0"/>
          <w:bCs w:val="0"/>
          <w:lang w:val="en-US"/>
        </w:rPr>
        <w:tab/>
      </w:r>
      <w:r>
        <w:rPr>
          <w:rFonts w:hint="default"/>
          <w:b w:val="0"/>
          <w:bCs w:val="0"/>
          <w:lang w:val="en-US"/>
        </w:rPr>
        <w:t>if</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passage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both</w:t>
      </w:r>
      <w:r>
        <w:rPr>
          <w:rFonts w:hint="default"/>
          <w:b w:val="0"/>
          <w:bCs w:val="0"/>
          <w:lang w:val="en-US"/>
        </w:rPr>
        <w:tab/>
      </w:r>
      <w:r>
        <w:rPr>
          <w:rFonts w:hint="default"/>
          <w:b w:val="0"/>
          <w:bCs w:val="0"/>
          <w:lang w:val="en-US"/>
        </w:rPr>
        <w:t>slits</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really</w:t>
      </w:r>
      <w:r>
        <w:rPr>
          <w:rFonts w:hint="default"/>
          <w:b w:val="0"/>
          <w:bCs w:val="0"/>
          <w:lang w:val="en-US"/>
        </w:rPr>
        <w:tab/>
      </w:r>
      <w:r>
        <w:rPr>
          <w:rFonts w:hint="default"/>
          <w:b w:val="0"/>
          <w:bCs w:val="0"/>
          <w:lang w:val="en-US"/>
        </w:rPr>
        <w:t>present,</w:t>
      </w:r>
      <w:r>
        <w:rPr>
          <w:rFonts w:hint="default"/>
          <w:b w:val="0"/>
          <w:bCs w:val="0"/>
          <w:lang w:val="en-US"/>
        </w:rPr>
        <w:tab/>
      </w:r>
    </w:p>
    <w:p>
      <w:pPr>
        <w:rPr>
          <w:rFonts w:hint="default"/>
          <w:b w:val="0"/>
          <w:bCs w:val="0"/>
          <w:lang w:val="en-US"/>
        </w:rPr>
      </w:pPr>
      <w:r>
        <w:rPr>
          <w:rFonts w:hint="default"/>
          <w:b w:val="0"/>
          <w:bCs w:val="0"/>
          <w:lang w:val="en-US"/>
        </w:rPr>
        <w:t>therefore</w:t>
      </w:r>
      <w:r>
        <w:rPr>
          <w:rFonts w:hint="default"/>
          <w:b w:val="0"/>
          <w:bCs w:val="0"/>
          <w:lang w:val="en-US"/>
        </w:rPr>
        <w:tab/>
      </w:r>
      <w:r>
        <w:rPr>
          <w:rFonts w:hint="default"/>
          <w:b w:val="0"/>
          <w:bCs w:val="0"/>
          <w:lang w:val="en-US"/>
        </w:rPr>
        <w:t>vanishes.</w:t>
      </w:r>
    </w:p>
    <w:p>
      <w:pPr>
        <w:rPr>
          <w:rFonts w:hint="default"/>
          <w:b w:val="0"/>
          <w:bCs w:val="0"/>
          <w:lang w:val="en-US"/>
        </w:rPr>
      </w:pPr>
      <w:r>
        <w:rPr>
          <w:rFonts w:hint="default"/>
          <w:b w:val="0"/>
          <w:bCs w:val="0"/>
          <w:lang w:val="en-US"/>
        </w:rPr>
        <w:t>Thus,</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propose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ontological</w:t>
      </w:r>
      <w:r>
        <w:rPr>
          <w:rFonts w:hint="default"/>
          <w:b w:val="0"/>
          <w:bCs w:val="0"/>
          <w:lang w:val="en-US"/>
        </w:rPr>
        <w:tab/>
      </w:r>
      <w:r>
        <w:rPr>
          <w:rFonts w:hint="default"/>
          <w:b w:val="0"/>
          <w:bCs w:val="0"/>
          <w:lang w:val="en-US"/>
        </w:rPr>
        <w:t xml:space="preserve"> dualism</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potentia/res</w:t>
      </w:r>
      <w:r>
        <w:rPr>
          <w:rFonts w:hint="default"/>
          <w:b w:val="0"/>
          <w:bCs w:val="0"/>
          <w:lang w:val="en-US"/>
        </w:rPr>
        <w:tab/>
      </w:r>
      <w:r>
        <w:rPr>
          <w:rFonts w:hint="default"/>
          <w:b w:val="0"/>
          <w:bCs w:val="0"/>
          <w:lang w:val="en-US"/>
        </w:rPr>
        <w:t xml:space="preserve"> extensa</w:t>
      </w:r>
      <w:r>
        <w:rPr>
          <w:rFonts w:hint="default"/>
          <w:b w:val="0"/>
          <w:bCs w:val="0"/>
          <w:lang w:val="en-US"/>
        </w:rPr>
        <w:tab/>
      </w:r>
    </w:p>
    <w:p>
      <w:pPr>
        <w:rPr>
          <w:rFonts w:hint="default"/>
          <w:b w:val="0"/>
          <w:bCs w:val="0"/>
          <w:lang w:val="en-US"/>
        </w:rPr>
      </w:pPr>
      <w:r>
        <w:rPr>
          <w:rFonts w:hint="default"/>
          <w:b w:val="0"/>
          <w:bCs w:val="0"/>
          <w:lang w:val="en-US"/>
        </w:rPr>
        <w:t>affords</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account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non-locality,</w:t>
      </w:r>
      <w:r>
        <w:rPr>
          <w:rFonts w:hint="default"/>
          <w:b w:val="0"/>
          <w:bCs w:val="0"/>
          <w:lang w:val="en-US"/>
        </w:rPr>
        <w:tab/>
      </w:r>
      <w:r>
        <w:rPr>
          <w:rFonts w:hint="default"/>
          <w:b w:val="0"/>
          <w:bCs w:val="0"/>
          <w:lang w:val="en-US"/>
        </w:rPr>
        <w:t>instantaneous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global</w:t>
      </w:r>
      <w:r>
        <w:rPr>
          <w:rFonts w:hint="default"/>
          <w:b w:val="0"/>
          <w:bCs w:val="0"/>
          <w:lang w:val="en-US"/>
        </w:rPr>
        <w:tab/>
      </w:r>
      <w:r>
        <w:rPr>
          <w:rFonts w:hint="default"/>
          <w:b w:val="0"/>
          <w:bCs w:val="0"/>
          <w:lang w:val="en-US"/>
        </w:rPr>
        <w:t>wave</w:t>
      </w:r>
      <w:r>
        <w:rPr>
          <w:rFonts w:hint="default"/>
          <w:b w:val="0"/>
          <w:bCs w:val="0"/>
          <w:lang w:val="en-US"/>
        </w:rPr>
        <w:tab/>
      </w:r>
      <w:r>
        <w:rPr>
          <w:rFonts w:hint="default"/>
          <w:b w:val="0"/>
          <w:bCs w:val="0"/>
          <w:lang w:val="en-US"/>
        </w:rPr>
        <w:t xml:space="preserve"> function</w:t>
      </w:r>
      <w:r>
        <w:rPr>
          <w:rFonts w:hint="default"/>
          <w:b w:val="0"/>
          <w:bCs w:val="0"/>
          <w:lang w:val="en-US"/>
        </w:rPr>
        <w:tab/>
      </w:r>
    </w:p>
    <w:p>
      <w:pPr>
        <w:rPr>
          <w:rFonts w:hint="default"/>
          <w:b w:val="0"/>
          <w:bCs w:val="0"/>
          <w:lang w:val="en-US"/>
        </w:rPr>
      </w:pPr>
      <w:r>
        <w:rPr>
          <w:rFonts w:hint="default"/>
          <w:b w:val="0"/>
          <w:bCs w:val="0"/>
          <w:lang w:val="en-US"/>
        </w:rPr>
        <w:t>changes</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 xml:space="preserve"> N</w:t>
      </w:r>
      <w:r>
        <w:rPr>
          <w:rFonts w:hint="default"/>
          <w:b w:val="0"/>
          <w:bCs w:val="0"/>
          <w:lang w:val="en-US"/>
        </w:rPr>
        <w:tab/>
      </w:r>
      <w:r>
        <w:rPr>
          <w:rFonts w:hint="default"/>
          <w:b w:val="0"/>
          <w:bCs w:val="0"/>
          <w:lang w:val="en-US"/>
        </w:rPr>
        <w:t xml:space="preserve"> entangled</w:t>
      </w:r>
      <w:r>
        <w:rPr>
          <w:rFonts w:hint="default"/>
          <w:b w:val="0"/>
          <w:bCs w:val="0"/>
          <w:lang w:val="en-US"/>
        </w:rPr>
        <w:tab/>
      </w:r>
      <w:r>
        <w:rPr>
          <w:rFonts w:hint="default"/>
          <w:b w:val="0"/>
          <w:bCs w:val="0"/>
          <w:lang w:val="en-US"/>
        </w:rPr>
        <w:t xml:space="preserve"> spins</w:t>
      </w:r>
      <w:r>
        <w:rPr>
          <w:rFonts w:hint="default"/>
          <w:b w:val="0"/>
          <w:bCs w:val="0"/>
          <w:lang w:val="en-US"/>
        </w:rPr>
        <w:tab/>
      </w:r>
      <w:r>
        <w:rPr>
          <w:rFonts w:hint="default"/>
          <w:b w:val="0"/>
          <w:bCs w:val="0"/>
          <w:lang w:val="en-US"/>
        </w:rPr>
        <w:t xml:space="preserve"> when</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measured,</w:t>
      </w:r>
      <w:r>
        <w:rPr>
          <w:rFonts w:hint="default"/>
          <w:b w:val="0"/>
          <w:bCs w:val="0"/>
          <w:lang w:val="en-US"/>
        </w:rPr>
        <w:tab/>
      </w:r>
      <w:r>
        <w:rPr>
          <w:rFonts w:hint="default"/>
          <w:b w:val="0"/>
          <w:bCs w:val="0"/>
          <w:lang w:val="en-US"/>
        </w:rPr>
        <w:t xml:space="preserve"> “which-way</w:t>
      </w:r>
      <w:r>
        <w:rPr>
          <w:rFonts w:hint="default"/>
          <w:b w:val="0"/>
          <w:bCs w:val="0"/>
          <w:lang w:val="en-US"/>
        </w:rPr>
        <w:tab/>
      </w:r>
      <w:r>
        <w:rPr>
          <w:rFonts w:hint="default"/>
          <w:b w:val="0"/>
          <w:bCs w:val="0"/>
          <w:lang w:val="en-US"/>
        </w:rPr>
        <w:t xml:space="preserve"> information”</w:t>
      </w:r>
      <w:r>
        <w:rPr>
          <w:rFonts w:hint="default"/>
          <w:b w:val="0"/>
          <w:bCs w:val="0"/>
          <w:lang w:val="en-US"/>
        </w:rPr>
        <w:tab/>
      </w:r>
    </w:p>
    <w:p>
      <w:pPr>
        <w:rPr>
          <w:rFonts w:hint="default"/>
          <w:b w:val="0"/>
          <w:bCs w:val="0"/>
          <w:lang w:val="en-US"/>
        </w:rPr>
      </w:pPr>
      <w:r>
        <w:rPr>
          <w:rFonts w:hint="default"/>
          <w:b w:val="0"/>
          <w:bCs w:val="0"/>
          <w:lang w:val="en-US"/>
        </w:rPr>
        <w:t>corresponding</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loss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interference,</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phenomena</w:t>
      </w:r>
      <w:r>
        <w:rPr>
          <w:rFonts w:hint="default"/>
          <w:b w:val="0"/>
          <w:bCs w:val="0"/>
          <w:lang w:val="en-US"/>
        </w:rPr>
        <w:tab/>
      </w:r>
      <w:r>
        <w:rPr>
          <w:rFonts w:hint="default"/>
          <w:b w:val="0"/>
          <w:bCs w:val="0"/>
          <w:lang w:val="en-US"/>
        </w:rPr>
        <w:t xml:space="preserve"> associated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null</w:t>
      </w:r>
      <w:r>
        <w:rPr>
          <w:rFonts w:hint="default"/>
          <w:b w:val="0"/>
          <w:bCs w:val="0"/>
          <w:lang w:val="en-US"/>
        </w:rPr>
        <w:tab/>
      </w:r>
    </w:p>
    <w:p>
      <w:pPr>
        <w:rPr>
          <w:rFonts w:hint="default"/>
          <w:b w:val="0"/>
          <w:bCs w:val="0"/>
          <w:lang w:val="en-US"/>
        </w:rPr>
      </w:pPr>
      <w:r>
        <w:rPr>
          <w:rFonts w:hint="default"/>
          <w:b w:val="0"/>
          <w:bCs w:val="0"/>
          <w:lang w:val="en-US"/>
        </w:rPr>
        <w:t>measurements.</w:t>
      </w:r>
      <w:r>
        <w:rPr>
          <w:rFonts w:hint="default"/>
          <w:b w:val="0"/>
          <w:bCs w:val="0"/>
          <w:lang w:val="en-US"/>
        </w:rPr>
        <w:tab/>
      </w:r>
      <w:r>
        <w:rPr>
          <w:rFonts w:hint="default"/>
          <w:b w:val="0"/>
          <w:bCs w:val="0"/>
          <w:lang w:val="en-US"/>
        </w:rPr>
        <w:t>These</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 xml:space="preserve"> key</w:t>
      </w:r>
      <w:r>
        <w:rPr>
          <w:rFonts w:hint="default"/>
          <w:b w:val="0"/>
          <w:bCs w:val="0"/>
          <w:lang w:val="en-US"/>
        </w:rPr>
        <w:tab/>
      </w:r>
      <w:r>
        <w:rPr>
          <w:rFonts w:hint="default"/>
          <w:b w:val="0"/>
          <w:bCs w:val="0"/>
          <w:lang w:val="en-US"/>
        </w:rPr>
        <w:t xml:space="preserve"> puzzling</w:t>
      </w:r>
      <w:r>
        <w:rPr>
          <w:rFonts w:hint="default"/>
          <w:b w:val="0"/>
          <w:bCs w:val="0"/>
          <w:lang w:val="en-US"/>
        </w:rPr>
        <w:tab/>
      </w:r>
      <w:r>
        <w:rPr>
          <w:rFonts w:hint="default"/>
          <w:b w:val="0"/>
          <w:bCs w:val="0"/>
          <w:lang w:val="en-US"/>
        </w:rPr>
        <w:t>aspects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standard</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that</w:t>
      </w:r>
      <w:r>
        <w:rPr>
          <w:rFonts w:hint="default"/>
          <w:b w:val="0"/>
          <w:bCs w:val="0"/>
          <w:lang w:val="en-US"/>
        </w:rPr>
        <w:tab/>
      </w:r>
    </w:p>
    <w:p>
      <w:pPr>
        <w:rPr>
          <w:rFonts w:hint="default"/>
          <w:b w:val="0"/>
          <w:bCs w:val="0"/>
          <w:lang w:val="en-US"/>
        </w:rPr>
      </w:pPr>
      <w:r>
        <w:rPr>
          <w:rFonts w:hint="default"/>
          <w:b w:val="0"/>
          <w:bCs w:val="0"/>
          <w:lang w:val="en-US"/>
        </w:rPr>
        <w:t>are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readily</w:t>
      </w:r>
      <w:r>
        <w:rPr>
          <w:rFonts w:hint="default"/>
          <w:b w:val="0"/>
          <w:bCs w:val="0"/>
          <w:lang w:val="en-US"/>
        </w:rPr>
        <w:tab/>
      </w:r>
      <w:r>
        <w:rPr>
          <w:rFonts w:hint="default"/>
          <w:b w:val="0"/>
          <w:bCs w:val="0"/>
          <w:lang w:val="en-US"/>
        </w:rPr>
        <w:t>explained</w:t>
      </w:r>
      <w:r>
        <w:rPr>
          <w:rFonts w:hint="default"/>
          <w:b w:val="0"/>
          <w:bCs w:val="0"/>
          <w:lang w:val="en-US"/>
        </w:rPr>
        <w:tab/>
      </w:r>
      <w:r>
        <w:rPr>
          <w:rFonts w:hint="default"/>
          <w:b w:val="0"/>
          <w:bCs w:val="0"/>
          <w:lang w:val="en-US"/>
        </w:rPr>
        <w:t>otherwise.</w:t>
      </w:r>
      <w:r>
        <w:rPr>
          <w:rFonts w:hint="default"/>
          <w:b w:val="0"/>
          <w:bCs w:val="0"/>
          <w:lang w:val="en-US"/>
        </w:rPr>
        <w:tab/>
      </w:r>
      <w:r>
        <w:rPr>
          <w:rFonts w:hint="default"/>
          <w:b w:val="0"/>
          <w:bCs w:val="0"/>
          <w:lang w:val="en-US"/>
        </w:rPr>
        <w:t>Admittedly,</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requires</w:t>
      </w:r>
      <w:r>
        <w:rPr>
          <w:rFonts w:hint="default"/>
          <w:b w:val="0"/>
          <w:bCs w:val="0"/>
          <w:lang w:val="en-US"/>
        </w:rPr>
        <w:tab/>
      </w:r>
      <w:r>
        <w:rPr>
          <w:rFonts w:hint="default"/>
          <w:b w:val="0"/>
          <w:bCs w:val="0"/>
          <w:lang w:val="en-US"/>
        </w:rPr>
        <w:t>expanding</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ontology</w:t>
      </w:r>
      <w:r>
        <w:rPr>
          <w:rFonts w:hint="default"/>
          <w:b w:val="0"/>
          <w:bCs w:val="0"/>
          <w:lang w:val="en-US"/>
        </w:rPr>
        <w:tab/>
      </w:r>
    </w:p>
    <w:p>
      <w:pPr>
        <w:rPr>
          <w:rFonts w:hint="default"/>
          <w:b w:val="0"/>
          <w:bCs w:val="0"/>
          <w:lang w:val="en-US"/>
        </w:rPr>
      </w:pPr>
      <w:r>
        <w:rPr>
          <w:rFonts w:hint="default"/>
          <w:b w:val="0"/>
          <w:bCs w:val="0"/>
          <w:lang w:val="en-US"/>
        </w:rPr>
        <w:t>beyond</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merely</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but</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 xml:space="preserve"> believe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time</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do</w:t>
      </w:r>
      <w:r>
        <w:rPr>
          <w:rFonts w:hint="default"/>
          <w:b w:val="0"/>
          <w:bCs w:val="0"/>
          <w:lang w:val="en-US"/>
        </w:rPr>
        <w:tab/>
      </w:r>
      <w:r>
        <w:rPr>
          <w:rFonts w:hint="default"/>
          <w:b w:val="0"/>
          <w:bCs w:val="0"/>
          <w:lang w:val="en-US"/>
        </w:rPr>
        <w:t xml:space="preserve"> so,</w:t>
      </w:r>
      <w:r>
        <w:rPr>
          <w:rFonts w:hint="default"/>
          <w:b w:val="0"/>
          <w:bCs w:val="0"/>
          <w:lang w:val="en-US"/>
        </w:rPr>
        <w:tab/>
      </w:r>
      <w:r>
        <w:rPr>
          <w:rFonts w:hint="default"/>
          <w:b w:val="0"/>
          <w:bCs w:val="0"/>
          <w:lang w:val="en-US"/>
        </w:rPr>
        <w:t>given</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many</w:t>
      </w:r>
      <w:r>
        <w:rPr>
          <w:rFonts w:hint="default"/>
          <w:b w:val="0"/>
          <w:bCs w:val="0"/>
          <w:lang w:val="en-US"/>
        </w:rPr>
        <w:tab/>
      </w:r>
    </w:p>
    <w:p>
      <w:pPr>
        <w:rPr>
          <w:rFonts w:hint="default"/>
          <w:b w:val="0"/>
          <w:bCs w:val="0"/>
          <w:lang w:val="en-US"/>
        </w:rPr>
      </w:pPr>
      <w:r>
        <w:rPr>
          <w:rFonts w:hint="default"/>
          <w:b w:val="0"/>
          <w:bCs w:val="0"/>
          <w:lang w:val="en-US"/>
        </w:rPr>
        <w:t>researchers</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tacitly,</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even</w:t>
      </w:r>
      <w:r>
        <w:rPr>
          <w:rFonts w:hint="default"/>
          <w:b w:val="0"/>
          <w:bCs w:val="0"/>
          <w:lang w:val="en-US"/>
        </w:rPr>
        <w:tab/>
      </w:r>
      <w:r>
        <w:rPr>
          <w:rFonts w:hint="default"/>
          <w:b w:val="0"/>
          <w:bCs w:val="0"/>
          <w:lang w:val="en-US"/>
        </w:rPr>
        <w:t xml:space="preserve"> explicitly,</w:t>
      </w:r>
      <w:r>
        <w:rPr>
          <w:rFonts w:hint="default"/>
          <w:b w:val="0"/>
          <w:bCs w:val="0"/>
          <w:lang w:val="en-US"/>
        </w:rPr>
        <w:tab/>
      </w:r>
      <w:r>
        <w:rPr>
          <w:rFonts w:hint="default"/>
          <w:b w:val="0"/>
          <w:bCs w:val="0"/>
          <w:lang w:val="en-US"/>
        </w:rPr>
        <w:t xml:space="preserve"> making</w:t>
      </w:r>
      <w:r>
        <w:rPr>
          <w:rFonts w:hint="default"/>
          <w:b w:val="0"/>
          <w:bCs w:val="0"/>
          <w:lang w:val="en-US"/>
        </w:rPr>
        <w:tab/>
      </w:r>
      <w:r>
        <w:rPr>
          <w:rFonts w:hint="default"/>
          <w:b w:val="0"/>
          <w:bCs w:val="0"/>
          <w:lang w:val="en-US"/>
        </w:rPr>
        <w:t xml:space="preserve"> use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Heisenberg’s</w:t>
      </w:r>
      <w:r>
        <w:rPr>
          <w:rFonts w:hint="default"/>
          <w:b w:val="0"/>
          <w:bCs w:val="0"/>
          <w:lang w:val="en-US"/>
        </w:rPr>
        <w:tab/>
      </w:r>
      <w:r>
        <w:rPr>
          <w:rFonts w:hint="default"/>
          <w:b w:val="0"/>
          <w:bCs w:val="0"/>
          <w:lang w:val="en-US"/>
        </w:rPr>
        <w:t xml:space="preserve"> idea</w:t>
      </w:r>
      <w:r>
        <w:rPr>
          <w:rFonts w:hint="default"/>
          <w:b w:val="0"/>
          <w:bCs w:val="0"/>
          <w:lang w:val="en-US"/>
        </w:rPr>
        <w:tab/>
      </w:r>
      <w:r>
        <w:rPr>
          <w:rFonts w:hint="default"/>
          <w:b w:val="0"/>
          <w:bCs w:val="0"/>
          <w:lang w:val="en-US"/>
        </w:rPr>
        <w:t xml:space="preserve"> that</w:t>
      </w:r>
      <w:r>
        <w:rPr>
          <w:rFonts w:hint="default"/>
          <w:b w:val="0"/>
          <w:bCs w:val="0"/>
          <w:lang w:val="en-US"/>
        </w:rPr>
        <w:tab/>
      </w:r>
    </w:p>
    <w:p>
      <w:pPr>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systems</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forms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potentiae,</w:t>
      </w:r>
      <w:r>
        <w:rPr>
          <w:rFonts w:hint="default"/>
          <w:b w:val="0"/>
          <w:bCs w:val="0"/>
          <w:lang w:val="en-US"/>
        </w:rPr>
        <w:tab/>
      </w:r>
      <w:r>
        <w:rPr>
          <w:rFonts w:hint="default"/>
          <w:b w:val="0"/>
          <w:bCs w:val="0"/>
          <w:lang w:val="en-US"/>
        </w:rPr>
        <w:t>and/or</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goes</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may</w:t>
      </w:r>
      <w:r>
        <w:rPr>
          <w:rFonts w:hint="default"/>
          <w:b w:val="0"/>
          <w:bCs w:val="0"/>
          <w:lang w:val="en-US"/>
        </w:rPr>
        <w:tab/>
      </w:r>
    </w:p>
    <w:p>
      <w:pPr>
        <w:rPr>
          <w:rFonts w:hint="default"/>
          <w:b w:val="0"/>
          <w:bCs w:val="0"/>
          <w:lang w:val="en-US"/>
        </w:rPr>
      </w:pPr>
      <w:r>
        <w:rPr>
          <w:rFonts w:hint="default"/>
          <w:b w:val="0"/>
          <w:bCs w:val="0"/>
          <w:lang w:val="en-US"/>
        </w:rPr>
        <w:t>not</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entire</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story. (p. 12)</w:t>
      </w:r>
    </w:p>
    <w:p>
      <w:pPr>
        <w:rPr>
          <w:rFonts w:hint="default"/>
          <w:b w:val="0"/>
          <w:bCs w:val="0"/>
          <w:lang w:val="en-US"/>
        </w:rPr>
      </w:pPr>
    </w:p>
    <w:p>
      <w:pPr>
        <w:rPr>
          <w:rFonts w:hint="default"/>
          <w:b w:val="0"/>
          <w:bCs w:val="0"/>
          <w:lang w:val="en-US"/>
        </w:rPr>
      </w:pPr>
      <w:r>
        <w:rPr>
          <w:rFonts w:hint="default"/>
          <w:b w:val="0"/>
          <w:bCs w:val="0"/>
          <w:lang w:val="en-US"/>
        </w:rPr>
        <w:t>[again, exactly the EDWs……..]</w:t>
      </w:r>
    </w:p>
    <w:p>
      <w:pPr>
        <w:rPr>
          <w:rFonts w:hint="default"/>
          <w:b w:val="0"/>
          <w:bCs w:val="0"/>
          <w:lang w:val="en-US"/>
        </w:rPr>
      </w:pPr>
    </w:p>
    <w:p>
      <w:pPr>
        <w:rPr>
          <w:rFonts w:hint="default"/>
          <w:b w:val="0"/>
          <w:bCs w:val="0"/>
          <w:lang w:val="en-US"/>
        </w:rPr>
      </w:pPr>
      <w:r>
        <w:rPr>
          <w:rFonts w:hint="default"/>
          <w:b w:val="0"/>
          <w:bCs w:val="0"/>
          <w:lang w:val="en-US"/>
        </w:rPr>
        <w:t>Yet</w:t>
      </w:r>
      <w:r>
        <w:rPr>
          <w:rFonts w:hint="default"/>
          <w:b w:val="0"/>
          <w:bCs w:val="0"/>
          <w:lang w:val="en-US"/>
        </w:rPr>
        <w:tab/>
      </w:r>
      <w:r>
        <w:rPr>
          <w:rFonts w:hint="default"/>
          <w:b w:val="0"/>
          <w:bCs w:val="0"/>
          <w:lang w:val="en-US"/>
        </w:rPr>
        <w:t xml:space="preserve"> clearly,</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possibilities</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enabled</w:t>
      </w:r>
      <w:r>
        <w:rPr>
          <w:rFonts w:hint="default"/>
          <w:b w:val="0"/>
          <w:bCs w:val="0"/>
          <w:lang w:val="en-US"/>
        </w:rPr>
        <w:tab/>
      </w:r>
      <w:r>
        <w:rPr>
          <w:rFonts w:hint="default"/>
          <w:b w:val="0"/>
          <w:bCs w:val="0"/>
          <w:lang w:val="en-US"/>
        </w:rPr>
        <w:t xml:space="preserve"> when</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actuality</w:t>
      </w:r>
      <w:r>
        <w:rPr>
          <w:rFonts w:hint="default"/>
          <w:b w:val="0"/>
          <w:bCs w:val="0"/>
          <w:lang w:val="en-US"/>
        </w:rPr>
        <w:tab/>
      </w:r>
      <w:r>
        <w:rPr>
          <w:rFonts w:hint="default"/>
          <w:b w:val="0"/>
          <w:bCs w:val="0"/>
          <w:lang w:val="en-US"/>
        </w:rPr>
        <w:t xml:space="preserve"> occurs,</w:t>
      </w:r>
      <w:r>
        <w:rPr>
          <w:rFonts w:hint="default"/>
          <w:b w:val="0"/>
          <w:bCs w:val="0"/>
          <w:lang w:val="en-US"/>
        </w:rPr>
        <w:tab/>
      </w:r>
      <w:r>
        <w:rPr>
          <w:rFonts w:hint="default"/>
          <w:b w:val="0"/>
          <w:bCs w:val="0"/>
          <w:lang w:val="en-US"/>
        </w:rPr>
        <w:t xml:space="preserve"> and</w:t>
      </w:r>
      <w:r>
        <w:rPr>
          <w:rFonts w:hint="default"/>
          <w:b w:val="0"/>
          <w:bCs w:val="0"/>
          <w:lang w:val="en-US"/>
        </w:rPr>
        <w:tab/>
      </w:r>
    </w:p>
    <w:p>
      <w:pPr>
        <w:rPr>
          <w:rFonts w:hint="default"/>
          <w:b w:val="0"/>
          <w:bCs w:val="0"/>
          <w:lang w:val="en-US"/>
        </w:rPr>
      </w:pPr>
      <w:r>
        <w:rPr>
          <w:rFonts w:hint="default"/>
          <w:b w:val="0"/>
          <w:bCs w:val="0"/>
          <w:lang w:val="en-US"/>
        </w:rPr>
        <w:t>vice</w:t>
      </w:r>
      <w:r>
        <w:rPr>
          <w:rFonts w:hint="default"/>
          <w:b w:val="0"/>
          <w:bCs w:val="0"/>
          <w:lang w:val="en-US"/>
        </w:rPr>
        <w:tab/>
      </w:r>
      <w:r>
        <w:rPr>
          <w:rFonts w:hint="default"/>
          <w:b w:val="0"/>
          <w:bCs w:val="0"/>
          <w:lang w:val="en-US"/>
        </w:rPr>
        <w:t xml:space="preserve"> versa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actualities</w:t>
      </w:r>
      <w:r>
        <w:rPr>
          <w:rFonts w:hint="default"/>
          <w:b w:val="0"/>
          <w:bCs w:val="0"/>
          <w:lang w:val="en-US"/>
        </w:rPr>
        <w:tab/>
      </w:r>
      <w:r>
        <w:rPr>
          <w:rFonts w:hint="default"/>
          <w:b w:val="0"/>
          <w:bCs w:val="0"/>
          <w:lang w:val="en-US"/>
        </w:rPr>
        <w:t>may</w:t>
      </w:r>
      <w:r>
        <w:rPr>
          <w:rFonts w:hint="default"/>
          <w:b w:val="0"/>
          <w:bCs w:val="0"/>
          <w:lang w:val="en-US"/>
        </w:rPr>
        <w:tab/>
      </w:r>
      <w:r>
        <w:rPr>
          <w:rFonts w:hint="default"/>
          <w:b w:val="0"/>
          <w:bCs w:val="0"/>
          <w:lang w:val="en-US"/>
        </w:rPr>
        <w:t>arise</w:t>
      </w:r>
      <w:r>
        <w:rPr>
          <w:rFonts w:hint="default"/>
          <w:b w:val="0"/>
          <w:bCs w:val="0"/>
          <w:lang w:val="en-US"/>
        </w:rPr>
        <w:tab/>
      </w:r>
      <w:r>
        <w:rPr>
          <w:rFonts w:hint="default"/>
          <w:b w:val="0"/>
          <w:bCs w:val="0"/>
          <w:lang w:val="en-US"/>
        </w:rPr>
        <w:t xml:space="preserve"> from</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possibilities).</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seems</w:t>
      </w:r>
      <w:r>
        <w:rPr>
          <w:rFonts w:hint="default"/>
          <w:b w:val="0"/>
          <w:bCs w:val="0"/>
          <w:lang w:val="en-US"/>
        </w:rPr>
        <w:tab/>
      </w:r>
      <w:r>
        <w:rPr>
          <w:rFonts w:hint="default"/>
          <w:b w:val="0"/>
          <w:bCs w:val="0"/>
          <w:lang w:val="en-US"/>
        </w:rPr>
        <w:t xml:space="preserve"> true</w:t>
      </w:r>
      <w:r>
        <w:rPr>
          <w:rFonts w:hint="default"/>
          <w:b w:val="0"/>
          <w:bCs w:val="0"/>
          <w:lang w:val="en-US"/>
        </w:rPr>
        <w:tab/>
      </w:r>
      <w:r>
        <w:rPr>
          <w:rFonts w:hint="default"/>
          <w:b w:val="0"/>
          <w:bCs w:val="0"/>
          <w:lang w:val="en-US"/>
        </w:rPr>
        <w:t>that</w:t>
      </w:r>
      <w:r>
        <w:rPr>
          <w:rFonts w:hint="default"/>
          <w:b w:val="0"/>
          <w:bCs w:val="0"/>
          <w:lang w:val="en-US"/>
        </w:rPr>
        <w:tab/>
      </w:r>
    </w:p>
    <w:p>
      <w:pPr>
        <w:rPr>
          <w:rFonts w:hint="default"/>
          <w:b w:val="0"/>
          <w:bCs w:val="0"/>
          <w:lang w:val="en-US"/>
        </w:rPr>
      </w:pPr>
      <w:r>
        <w:rPr>
          <w:rFonts w:hint="default"/>
          <w:b w:val="0"/>
          <w:bCs w:val="0"/>
          <w:lang w:val="en-US"/>
        </w:rPr>
        <w:t>once</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swim</w:t>
      </w:r>
      <w:r>
        <w:rPr>
          <w:rFonts w:hint="default"/>
          <w:b w:val="0"/>
          <w:bCs w:val="0"/>
          <w:lang w:val="en-US"/>
        </w:rPr>
        <w:tab/>
      </w:r>
      <w:r>
        <w:rPr>
          <w:rFonts w:hint="default"/>
          <w:b w:val="0"/>
          <w:bCs w:val="0"/>
          <w:lang w:val="en-US"/>
        </w:rPr>
        <w:t xml:space="preserve"> bladder</w:t>
      </w:r>
      <w:r>
        <w:rPr>
          <w:rFonts w:hint="default"/>
          <w:b w:val="0"/>
          <w:bCs w:val="0"/>
          <w:lang w:val="en-US"/>
        </w:rPr>
        <w:tab/>
      </w:r>
      <w:r>
        <w:rPr>
          <w:rFonts w:hint="default"/>
          <w:b w:val="0"/>
          <w:bCs w:val="0"/>
          <w:lang w:val="en-US"/>
        </w:rPr>
        <w:t>evolves,</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really</w:t>
      </w:r>
      <w:r>
        <w:rPr>
          <w:rFonts w:hint="default"/>
          <w:b w:val="0"/>
          <w:bCs w:val="0"/>
          <w:lang w:val="en-US"/>
        </w:rPr>
        <w:tab/>
      </w:r>
      <w:r>
        <w:rPr>
          <w:rFonts w:hint="default"/>
          <w:b w:val="0"/>
          <w:bCs w:val="0"/>
          <w:lang w:val="en-US"/>
        </w:rPr>
        <w:t xml:space="preserve"> true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worm</w:t>
      </w:r>
      <w:r>
        <w:rPr>
          <w:rFonts w:hint="default"/>
          <w:b w:val="0"/>
          <w:bCs w:val="0"/>
          <w:lang w:val="en-US"/>
        </w:rPr>
        <w:tab/>
      </w:r>
      <w:r>
        <w:rPr>
          <w:rFonts w:hint="default"/>
          <w:b w:val="0"/>
          <w:bCs w:val="0"/>
          <w:lang w:val="en-US"/>
        </w:rPr>
        <w:t>might</w:t>
      </w:r>
      <w:r>
        <w:rPr>
          <w:rFonts w:hint="default"/>
          <w:b w:val="0"/>
          <w:bCs w:val="0"/>
          <w:lang w:val="en-US"/>
        </w:rPr>
        <w:tab/>
      </w:r>
      <w:r>
        <w:rPr>
          <w:rFonts w:hint="default"/>
          <w:b w:val="0"/>
          <w:bCs w:val="0"/>
          <w:lang w:val="en-US"/>
        </w:rPr>
        <w:t>evolve</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live</w:t>
      </w:r>
      <w:r>
        <w:rPr>
          <w:rFonts w:hint="default"/>
          <w:b w:val="0"/>
          <w:bCs w:val="0"/>
          <w:lang w:val="en-US"/>
        </w:rPr>
        <w:tab/>
      </w:r>
      <w:r>
        <w:rPr>
          <w:rFonts w:hint="default"/>
          <w:b w:val="0"/>
          <w:bCs w:val="0"/>
          <w:lang w:val="en-US"/>
        </w:rPr>
        <w:t>in</w:t>
      </w:r>
      <w:r>
        <w:rPr>
          <w:rFonts w:hint="default"/>
          <w:b w:val="0"/>
          <w:bCs w:val="0"/>
          <w:lang w:val="en-US"/>
        </w:rPr>
        <w:tab/>
      </w:r>
    </w:p>
    <w:p>
      <w:pPr>
        <w:rPr>
          <w:rFonts w:hint="default"/>
          <w:b w:val="0"/>
          <w:bCs w:val="0"/>
          <w:lang w:val="en-US"/>
        </w:rPr>
      </w:pPr>
      <w:r>
        <w:rPr>
          <w:rFonts w:hint="default"/>
          <w:b w:val="0"/>
          <w:bCs w:val="0"/>
          <w:lang w:val="en-US"/>
        </w:rPr>
        <w:t>swim</w:t>
      </w:r>
      <w:r>
        <w:rPr>
          <w:rFonts w:hint="default"/>
          <w:b w:val="0"/>
          <w:bCs w:val="0"/>
          <w:lang w:val="en-US"/>
        </w:rPr>
        <w:tab/>
      </w:r>
      <w:r>
        <w:rPr>
          <w:rFonts w:hint="default"/>
          <w:b w:val="0"/>
          <w:bCs w:val="0"/>
          <w:lang w:val="en-US"/>
        </w:rPr>
        <w:t>bladders.</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confront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evolution</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aspects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normal</w:t>
      </w:r>
      <w:r>
        <w:rPr>
          <w:rFonts w:hint="default"/>
          <w:b w:val="0"/>
          <w:bCs w:val="0"/>
          <w:lang w:val="en-US"/>
        </w:rPr>
        <w:tab/>
      </w:r>
      <w:r>
        <w:rPr>
          <w:rFonts w:hint="default"/>
          <w:b w:val="0"/>
          <w:bCs w:val="0"/>
          <w:lang w:val="en-US"/>
        </w:rPr>
        <w:t>life</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appear</w:t>
      </w:r>
      <w:r>
        <w:rPr>
          <w:rFonts w:hint="default"/>
          <w:b w:val="0"/>
          <w:bCs w:val="0"/>
          <w:lang w:val="en-US"/>
        </w:rPr>
        <w:tab/>
      </w:r>
    </w:p>
    <w:p>
      <w:pPr>
        <w:rPr>
          <w:rFonts w:hint="default"/>
          <w:b w:val="0"/>
          <w:bCs w:val="0"/>
          <w:lang w:val="en-US"/>
        </w:rPr>
      </w:pP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possibilities</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quantifiable.</w:t>
      </w:r>
      <w:r>
        <w:rPr>
          <w:rFonts w:hint="default"/>
          <w:b w:val="0"/>
          <w:bCs w:val="0"/>
          <w:lang w:val="en-US"/>
        </w:rPr>
        <w:tab/>
      </w:r>
      <w:r>
        <w:rPr>
          <w:rFonts w:hint="default"/>
          <w:b w:val="0"/>
          <w:bCs w:val="0"/>
          <w:lang w:val="en-US"/>
        </w:rPr>
        <w:t>They</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indefinite.</w:t>
      </w:r>
      <w:r>
        <w:rPr>
          <w:rFonts w:hint="default"/>
          <w:b w:val="0"/>
          <w:bCs w:val="0"/>
          <w:lang w:val="en-US"/>
        </w:rPr>
        <w:tab/>
      </w:r>
      <w:r>
        <w:rPr>
          <w:rFonts w:hint="default"/>
          <w:b w:val="0"/>
          <w:bCs w:val="0"/>
          <w:lang w:val="en-US"/>
        </w:rPr>
        <w:t>Unlike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usual</w:t>
      </w:r>
      <w:r>
        <w:rPr>
          <w:rFonts w:hint="default"/>
          <w:b w:val="0"/>
          <w:bCs w:val="0"/>
          <w:lang w:val="en-US"/>
        </w:rPr>
        <w:tab/>
      </w:r>
    </w:p>
    <w:p>
      <w:pPr>
        <w:rPr>
          <w:rFonts w:hint="default"/>
          <w:b w:val="0"/>
          <w:bCs w:val="0"/>
          <w:lang w:val="en-US"/>
        </w:rPr>
      </w:pPr>
      <w:r>
        <w:rPr>
          <w:rFonts w:hint="default"/>
          <w:b w:val="0"/>
          <w:bCs w:val="0"/>
          <w:lang w:val="en-US"/>
        </w:rPr>
        <w:t>cases</w:t>
      </w:r>
      <w:r>
        <w:rPr>
          <w:rFonts w:hint="default"/>
          <w:b w:val="0"/>
          <w:bCs w:val="0"/>
          <w:lang w:val="en-US"/>
        </w:rPr>
        <w:tab/>
      </w:r>
      <w:r>
        <w:rPr>
          <w:rFonts w:hint="default"/>
          <w:b w:val="0"/>
          <w:bCs w:val="0"/>
          <w:lang w:val="en-US"/>
        </w:rPr>
        <w:t>involving</w:t>
      </w:r>
      <w:r>
        <w:rPr>
          <w:rFonts w:hint="default"/>
          <w:b w:val="0"/>
          <w:bCs w:val="0"/>
          <w:lang w:val="en-US"/>
        </w:rPr>
        <w:tab/>
      </w:r>
      <w:r>
        <w:rPr>
          <w:rFonts w:hint="default"/>
          <w:b w:val="0"/>
          <w:bCs w:val="0"/>
          <w:lang w:val="en-US"/>
        </w:rPr>
        <w:t>probability,</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sample</w:t>
      </w:r>
      <w:r>
        <w:rPr>
          <w:rFonts w:hint="default"/>
          <w:b w:val="0"/>
          <w:bCs w:val="0"/>
          <w:lang w:val="en-US"/>
        </w:rPr>
        <w:tab/>
      </w:r>
      <w:r>
        <w:rPr>
          <w:rFonts w:hint="default"/>
          <w:b w:val="0"/>
          <w:bCs w:val="0"/>
          <w:lang w:val="en-US"/>
        </w:rPr>
        <w:t>space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known</w:t>
      </w:r>
      <w:r>
        <w:rPr>
          <w:rFonts w:hint="default"/>
          <w:b w:val="0"/>
          <w:bCs w:val="0"/>
          <w:lang w:val="en-US"/>
        </w:rPr>
        <w:tab/>
      </w:r>
      <w:r>
        <w:rPr>
          <w:rFonts w:hint="default"/>
          <w:b w:val="0"/>
          <w:bCs w:val="0"/>
          <w:lang w:val="en-US"/>
        </w:rPr>
        <w:t>or</w:t>
      </w:r>
      <w:r>
        <w:rPr>
          <w:rFonts w:hint="default"/>
          <w:b w:val="0"/>
          <w:bCs w:val="0"/>
          <w:lang w:val="en-US"/>
        </w:rPr>
        <w:tab/>
      </w:r>
      <w:r>
        <w:rPr>
          <w:rFonts w:hint="default"/>
          <w:b w:val="0"/>
          <w:bCs w:val="0"/>
          <w:lang w:val="en-US"/>
        </w:rPr>
        <w:t>even</w:t>
      </w:r>
      <w:r>
        <w:rPr>
          <w:rFonts w:hint="default"/>
          <w:b w:val="0"/>
          <w:bCs w:val="0"/>
          <w:lang w:val="en-US"/>
        </w:rPr>
        <w:tab/>
      </w:r>
      <w:r>
        <w:rPr>
          <w:rFonts w:hint="default"/>
          <w:b w:val="0"/>
          <w:bCs w:val="0"/>
          <w:lang w:val="en-US"/>
        </w:rPr>
        <w:t>defined.</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only</w:t>
      </w:r>
      <w:r>
        <w:rPr>
          <w:rFonts w:hint="default"/>
          <w:b w:val="0"/>
          <w:bCs w:val="0"/>
          <w:lang w:val="en-US"/>
        </w:rPr>
        <w:tab/>
      </w:r>
    </w:p>
    <w:p>
      <w:pPr>
        <w:rPr>
          <w:rFonts w:hint="default"/>
          <w:b w:val="0"/>
          <w:bCs w:val="0"/>
          <w:lang w:val="en-US"/>
        </w:rPr>
      </w:pPr>
      <w:r>
        <w:rPr>
          <w:rFonts w:hint="default"/>
          <w:b w:val="0"/>
          <w:bCs w:val="0"/>
          <w:lang w:val="en-US"/>
        </w:rPr>
        <w:t>do</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know</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will</w:t>
      </w:r>
      <w:r>
        <w:rPr>
          <w:rFonts w:hint="default"/>
          <w:b w:val="0"/>
          <w:bCs w:val="0"/>
          <w:lang w:val="en-US"/>
        </w:rPr>
        <w:tab/>
      </w:r>
      <w:r>
        <w:rPr>
          <w:rFonts w:hint="default"/>
          <w:b w:val="0"/>
          <w:bCs w:val="0"/>
          <w:lang w:val="en-US"/>
        </w:rPr>
        <w:t>happen,</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even</w:t>
      </w:r>
      <w:r>
        <w:rPr>
          <w:rFonts w:hint="default"/>
          <w:b w:val="0"/>
          <w:bCs w:val="0"/>
          <w:lang w:val="en-US"/>
        </w:rPr>
        <w:tab/>
      </w:r>
      <w:r>
        <w:rPr>
          <w:rFonts w:hint="default"/>
          <w:b w:val="0"/>
          <w:bCs w:val="0"/>
          <w:lang w:val="en-US"/>
        </w:rPr>
        <w:t>know</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happen.</w:t>
      </w:r>
      <w:r>
        <w:rPr>
          <w:rFonts w:hint="default"/>
          <w:b w:val="0"/>
          <w:bCs w:val="0"/>
          <w:lang w:val="en-US"/>
        </w:rPr>
        <w:tab/>
      </w:r>
      <w:r>
        <w:rPr>
          <w:rFonts w:hint="default"/>
          <w:b w:val="0"/>
          <w:bCs w:val="0"/>
          <w:lang w:val="en-US"/>
        </w:rPr>
        <w:t>Whether</w:t>
      </w:r>
      <w:r>
        <w:rPr>
          <w:rFonts w:hint="default"/>
          <w:b w:val="0"/>
          <w:bCs w:val="0"/>
          <w:lang w:val="en-US"/>
        </w:rPr>
        <w:tab/>
      </w:r>
    </w:p>
    <w:p>
      <w:pPr>
        <w:rPr>
          <w:rFonts w:hint="default"/>
          <w:b w:val="0"/>
          <w:bCs w:val="0"/>
          <w:lang w:val="en-US"/>
        </w:rPr>
      </w:pPr>
      <w:r>
        <w:rPr>
          <w:rFonts w:hint="default"/>
          <w:b w:val="0"/>
          <w:bCs w:val="0"/>
          <w:lang w:val="en-US"/>
        </w:rPr>
        <w:t>and</w:t>
      </w:r>
      <w:r>
        <w:rPr>
          <w:rFonts w:hint="default"/>
          <w:b w:val="0"/>
          <w:bCs w:val="0"/>
          <w:lang w:val="en-US"/>
        </w:rPr>
        <w:tab/>
      </w:r>
      <w:r>
        <w:rPr>
          <w:rFonts w:hint="default"/>
          <w:b w:val="0"/>
          <w:bCs w:val="0"/>
          <w:lang w:val="en-US"/>
        </w:rPr>
        <w:t>how</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here</w:t>
      </w:r>
      <w:r>
        <w:rPr>
          <w:rFonts w:hint="default"/>
          <w:b w:val="0"/>
          <w:bCs w:val="0"/>
          <w:lang w:val="en-US"/>
        </w:rPr>
        <w:tab/>
      </w:r>
      <w:r>
        <w:rPr>
          <w:rFonts w:hint="default"/>
          <w:b w:val="0"/>
          <w:bCs w:val="0"/>
          <w:lang w:val="en-US"/>
        </w:rPr>
        <w:t>advocate</w:t>
      </w:r>
      <w:r>
        <w:rPr>
          <w:rFonts w:hint="default"/>
          <w:b w:val="0"/>
          <w:bCs w:val="0"/>
          <w:lang w:val="en-US"/>
        </w:rPr>
        <w:tab/>
      </w:r>
      <w:r>
        <w:rPr>
          <w:rFonts w:hint="default"/>
          <w:b w:val="0"/>
          <w:bCs w:val="0"/>
          <w:lang w:val="en-US"/>
        </w:rPr>
        <w:t>may</w:t>
      </w:r>
      <w:r>
        <w:rPr>
          <w:rFonts w:hint="default"/>
          <w:b w:val="0"/>
          <w:bCs w:val="0"/>
          <w:lang w:val="en-US"/>
        </w:rPr>
        <w:tab/>
      </w:r>
      <w:r>
        <w:rPr>
          <w:rFonts w:hint="default"/>
          <w:b w:val="0"/>
          <w:bCs w:val="0"/>
          <w:lang w:val="en-US"/>
        </w:rPr>
        <w:t>relate</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seem</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be</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open-ended</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biological</w:t>
      </w:r>
      <w:r>
        <w:rPr>
          <w:rFonts w:hint="default"/>
          <w:b w:val="0"/>
          <w:bCs w:val="0"/>
          <w:lang w:val="en-US"/>
        </w:rPr>
        <w:tab/>
      </w:r>
      <w:r>
        <w:rPr>
          <w:rFonts w:hint="default"/>
          <w:b w:val="0"/>
          <w:bCs w:val="0"/>
          <w:lang w:val="en-US"/>
        </w:rPr>
        <w:t>evolution</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yet</w:t>
      </w:r>
      <w:r>
        <w:rPr>
          <w:rFonts w:hint="default"/>
          <w:b w:val="0"/>
          <w:bCs w:val="0"/>
          <w:lang w:val="en-US"/>
        </w:rPr>
        <w:tab/>
      </w:r>
      <w:r>
        <w:rPr>
          <w:rFonts w:hint="default"/>
          <w:b w:val="0"/>
          <w:bCs w:val="0"/>
          <w:lang w:val="en-US"/>
        </w:rPr>
        <w:t>unclear,</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worthy</w:t>
      </w:r>
      <w:r>
        <w:rPr>
          <w:rFonts w:hint="default"/>
          <w:b w:val="0"/>
          <w:bCs w:val="0"/>
          <w:lang w:val="en-US"/>
        </w:rPr>
        <w:tab/>
      </w:r>
    </w:p>
    <w:p>
      <w:pPr>
        <w:rPr>
          <w:rFonts w:hint="default"/>
          <w:b w:val="0"/>
          <w:bCs w:val="0"/>
          <w:lang w:val="en-US"/>
        </w:rPr>
      </w:pPr>
      <w:r>
        <w:rPr>
          <w:rFonts w:hint="default"/>
          <w:b w:val="0"/>
          <w:bCs w:val="0"/>
          <w:lang w:val="en-US"/>
        </w:rPr>
        <w:t>of</w:t>
      </w:r>
      <w:r>
        <w:rPr>
          <w:rFonts w:hint="default"/>
          <w:b w:val="0"/>
          <w:bCs w:val="0"/>
          <w:lang w:val="en-US"/>
        </w:rPr>
        <w:tab/>
      </w:r>
      <w:r>
        <w:rPr>
          <w:rFonts w:hint="default"/>
          <w:b w:val="0"/>
          <w:bCs w:val="0"/>
          <w:lang w:val="en-US"/>
        </w:rPr>
        <w:t>further</w:t>
      </w:r>
      <w:r>
        <w:rPr>
          <w:rFonts w:hint="default"/>
          <w:b w:val="0"/>
          <w:bCs w:val="0"/>
          <w:lang w:val="en-US"/>
        </w:rPr>
        <w:tab/>
      </w:r>
      <w:r>
        <w:rPr>
          <w:rFonts w:hint="default"/>
          <w:b w:val="0"/>
          <w:bCs w:val="0"/>
          <w:lang w:val="en-US"/>
        </w:rPr>
        <w:t>inquiry. (p. 13)</w:t>
      </w:r>
    </w:p>
    <w:p>
      <w:pPr>
        <w:rPr>
          <w:rFonts w:hint="default"/>
          <w:b w:val="0"/>
          <w:bCs w:val="0"/>
          <w:lang w:val="en-US"/>
        </w:rPr>
      </w:pPr>
    </w:p>
    <w:p>
      <w:pPr>
        <w:rPr>
          <w:rFonts w:hint="default"/>
          <w:b w:val="0"/>
          <w:bCs w:val="0"/>
          <w:lang w:val="en-US"/>
        </w:rPr>
      </w:pPr>
      <w:r>
        <w:rPr>
          <w:rFonts w:hint="default"/>
          <w:b w:val="0"/>
          <w:bCs w:val="0"/>
          <w:lang w:val="en-US"/>
        </w:rPr>
        <w:t>[again, the EDWs!!!!!!!!!!!!!!!!!!!!!]</w:t>
      </w:r>
    </w:p>
    <w:p>
      <w:pPr>
        <w:rPr>
          <w:rFonts w:hint="default"/>
          <w:b w:val="0"/>
          <w:bCs w:val="0"/>
          <w:lang w:val="en-US"/>
        </w:rPr>
      </w:pPr>
    </w:p>
    <w:p>
      <w:pPr>
        <w:rPr>
          <w:rFonts w:hint="default"/>
          <w:b w:val="0"/>
          <w:bCs w:val="0"/>
          <w:lang w:val="en-US"/>
        </w:rPr>
      </w:pPr>
      <w:r>
        <w:rPr>
          <w:rFonts w:hint="default"/>
          <w:b w:val="0"/>
          <w:bCs w:val="0"/>
          <w:lang w:val="en-US"/>
        </w:rPr>
        <w:t>This</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picture</w:t>
      </w:r>
      <w:r>
        <w:rPr>
          <w:rFonts w:hint="default"/>
          <w:b w:val="0"/>
          <w:bCs w:val="0"/>
          <w:lang w:val="en-US"/>
        </w:rPr>
        <w:tab/>
      </w:r>
      <w:r>
        <w:rPr>
          <w:rFonts w:hint="default"/>
          <w:b w:val="0"/>
          <w:bCs w:val="0"/>
          <w:lang w:val="en-US"/>
        </w:rPr>
        <w:t>requires</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expand</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concept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p>
    <w:p>
      <w:pPr>
        <w:rPr>
          <w:rFonts w:hint="default"/>
          <w:b w:val="0"/>
          <w:bCs w:val="0"/>
          <w:lang w:val="en-US"/>
        </w:rPr>
      </w:pPr>
      <w:r>
        <w:rPr>
          <w:rFonts w:hint="default"/>
          <w:b w:val="0"/>
          <w:bCs w:val="0"/>
          <w:lang w:val="en-US"/>
        </w:rPr>
        <w:t>real’</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include</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extraspatiotemporal</w:t>
      </w:r>
      <w:r>
        <w:rPr>
          <w:rFonts w:hint="default"/>
          <w:b w:val="0"/>
          <w:bCs w:val="0"/>
          <w:lang w:val="en-US"/>
        </w:rPr>
        <w:tab/>
      </w:r>
      <w:r>
        <w:rPr>
          <w:rFonts w:hint="default"/>
          <w:b w:val="0"/>
          <w:bCs w:val="0"/>
          <w:lang w:val="en-US"/>
        </w:rPr>
        <w:t>domain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possibility.</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need</w:t>
      </w:r>
      <w:r>
        <w:rPr>
          <w:rFonts w:hint="default"/>
          <w:b w:val="0"/>
          <w:bCs w:val="0"/>
          <w:lang w:val="en-US"/>
        </w:rPr>
        <w:tab/>
      </w:r>
    </w:p>
    <w:p>
      <w:pPr>
        <w:rPr>
          <w:rFonts w:hint="default"/>
          <w:b w:val="0"/>
          <w:bCs w:val="0"/>
          <w:lang w:val="en-US"/>
        </w:rPr>
      </w:pPr>
      <w:r>
        <w:rPr>
          <w:rFonts w:hint="default"/>
          <w:b w:val="0"/>
          <w:bCs w:val="0"/>
          <w:lang w:val="en-US"/>
        </w:rPr>
        <w:t>to</w:t>
      </w:r>
      <w:r>
        <w:rPr>
          <w:rFonts w:hint="default"/>
          <w:b w:val="0"/>
          <w:bCs w:val="0"/>
          <w:lang w:val="en-US"/>
        </w:rPr>
        <w:tab/>
      </w:r>
      <w:r>
        <w:rPr>
          <w:rFonts w:hint="default"/>
          <w:b w:val="0"/>
          <w:bCs w:val="0"/>
          <w:lang w:val="en-US"/>
        </w:rPr>
        <w:t>‘think</w:t>
      </w:r>
      <w:r>
        <w:rPr>
          <w:rFonts w:hint="default"/>
          <w:b w:val="0"/>
          <w:bCs w:val="0"/>
          <w:lang w:val="en-US"/>
        </w:rPr>
        <w:tab/>
      </w:r>
      <w:r>
        <w:rPr>
          <w:rFonts w:hint="default"/>
          <w:b w:val="0"/>
          <w:bCs w:val="0"/>
          <w:lang w:val="en-US"/>
        </w:rPr>
        <w:t>outside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box.’.</w:t>
      </w:r>
      <w:r>
        <w:rPr>
          <w:rFonts w:hint="default"/>
          <w:b w:val="0"/>
          <w:bCs w:val="0"/>
          <w:lang w:val="en-US"/>
        </w:rPr>
        <w:tab/>
      </w:r>
      <w:r>
        <w:rPr>
          <w:rFonts w:hint="default"/>
          <w:b w:val="0"/>
          <w:bCs w:val="0"/>
          <w:lang w:val="en-US"/>
        </w:rPr>
        <w:t>Other</w:t>
      </w:r>
      <w:r>
        <w:rPr>
          <w:rFonts w:hint="default"/>
          <w:b w:val="0"/>
          <w:bCs w:val="0"/>
          <w:lang w:val="en-US"/>
        </w:rPr>
        <w:tab/>
      </w:r>
      <w:r>
        <w:rPr>
          <w:rFonts w:hint="default"/>
          <w:b w:val="0"/>
          <w:bCs w:val="0"/>
          <w:lang w:val="en-US"/>
        </w:rPr>
        <w:t>researchers</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recently</w:t>
      </w:r>
      <w:r>
        <w:rPr>
          <w:rFonts w:hint="default"/>
          <w:b w:val="0"/>
          <w:bCs w:val="0"/>
          <w:lang w:val="en-US"/>
        </w:rPr>
        <w:tab/>
      </w:r>
      <w:r>
        <w:rPr>
          <w:rFonts w:hint="default"/>
          <w:b w:val="0"/>
          <w:bCs w:val="0"/>
          <w:lang w:val="en-US"/>
        </w:rPr>
        <w:t>suggested</w:t>
      </w:r>
      <w:r>
        <w:rPr>
          <w:rFonts w:hint="default"/>
          <w:b w:val="0"/>
          <w:bCs w:val="0"/>
          <w:lang w:val="en-US"/>
        </w:rPr>
        <w:tab/>
      </w:r>
      <w:r>
        <w:rPr>
          <w:rFonts w:hint="default"/>
          <w:b w:val="0"/>
          <w:bCs w:val="0"/>
          <w:lang w:val="en-US"/>
        </w:rPr>
        <w:t>that</w:t>
      </w:r>
      <w:r>
        <w:rPr>
          <w:rFonts w:hint="default"/>
          <w:b w:val="0"/>
          <w:bCs w:val="0"/>
          <w:lang w:val="en-US"/>
        </w:rPr>
        <w:tab/>
      </w:r>
    </w:p>
    <w:p>
      <w:pPr>
        <w:rPr>
          <w:rFonts w:hint="default"/>
          <w:b w:val="0"/>
          <w:bCs w:val="0"/>
          <w:lang w:val="en-US"/>
        </w:rPr>
      </w:pPr>
      <w:r>
        <w:rPr>
          <w:rFonts w:hint="default"/>
          <w:b w:val="0"/>
          <w:bCs w:val="0"/>
          <w:lang w:val="en-US"/>
        </w:rPr>
        <w:t>spacetime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fundamental.</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example,</w:t>
      </w:r>
      <w:r>
        <w:rPr>
          <w:rFonts w:hint="default"/>
          <w:b w:val="0"/>
          <w:bCs w:val="0"/>
          <w:lang w:val="en-US"/>
        </w:rPr>
        <w:tab/>
      </w:r>
      <w:r>
        <w:rPr>
          <w:rFonts w:hint="default"/>
          <w:b w:val="0"/>
          <w:bCs w:val="0"/>
          <w:lang w:val="en-US"/>
        </w:rPr>
        <w:t>Ney</w:t>
      </w:r>
      <w:r>
        <w:rPr>
          <w:rFonts w:hint="default"/>
          <w:b w:val="0"/>
          <w:bCs w:val="0"/>
          <w:lang w:val="en-US"/>
        </w:rPr>
        <w:tab/>
      </w:r>
      <w:r>
        <w:rPr>
          <w:rFonts w:hint="default"/>
          <w:b w:val="0"/>
          <w:bCs w:val="0"/>
          <w:lang w:val="en-US"/>
        </w:rPr>
        <w:t>has</w:t>
      </w:r>
      <w:r>
        <w:rPr>
          <w:rFonts w:hint="default"/>
          <w:b w:val="0"/>
          <w:bCs w:val="0"/>
          <w:lang w:val="en-US"/>
        </w:rPr>
        <w:tab/>
      </w:r>
      <w:r>
        <w:rPr>
          <w:rFonts w:hint="default"/>
          <w:b w:val="0"/>
          <w:bCs w:val="0"/>
          <w:lang w:val="en-US"/>
        </w:rPr>
        <w:t>been</w:t>
      </w:r>
      <w:r>
        <w:rPr>
          <w:rFonts w:hint="default"/>
          <w:b w:val="0"/>
          <w:bCs w:val="0"/>
          <w:lang w:val="en-US"/>
        </w:rPr>
        <w:tab/>
      </w:r>
      <w:r>
        <w:rPr>
          <w:rFonts w:hint="default"/>
          <w:b w:val="0"/>
          <w:bCs w:val="0"/>
          <w:lang w:val="en-US"/>
        </w:rPr>
        <w:t>advocating</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she</w:t>
      </w:r>
      <w:r>
        <w:rPr>
          <w:rFonts w:hint="default"/>
          <w:b w:val="0"/>
          <w:bCs w:val="0"/>
          <w:lang w:val="en-US"/>
        </w:rPr>
        <w:tab/>
      </w:r>
      <w:r>
        <w:rPr>
          <w:rFonts w:hint="default"/>
          <w:b w:val="0"/>
          <w:bCs w:val="0"/>
          <w:lang w:val="en-US"/>
        </w:rPr>
        <w:t>terms</w:t>
      </w:r>
      <w:r>
        <w:rPr>
          <w:rFonts w:hint="default"/>
          <w:b w:val="0"/>
          <w:bCs w:val="0"/>
          <w:lang w:val="en-US"/>
        </w:rPr>
        <w:tab/>
      </w:r>
    </w:p>
    <w:p>
      <w:pPr>
        <w:rPr>
          <w:rFonts w:hint="default"/>
          <w:b w:val="0"/>
          <w:bCs w:val="0"/>
          <w:lang w:val="en-US"/>
        </w:rPr>
      </w:pPr>
      <w:r>
        <w:rPr>
          <w:rFonts w:hint="default"/>
          <w:b w:val="0"/>
          <w:bCs w:val="0"/>
          <w:lang w:val="en-US"/>
        </w:rPr>
        <w:t>“Wave</w:t>
      </w:r>
      <w:r>
        <w:rPr>
          <w:rFonts w:hint="default"/>
          <w:b w:val="0"/>
          <w:bCs w:val="0"/>
          <w:lang w:val="en-US"/>
        </w:rPr>
        <w:tab/>
      </w:r>
      <w:r>
        <w:rPr>
          <w:rFonts w:hint="default"/>
          <w:b w:val="0"/>
          <w:bCs w:val="0"/>
          <w:lang w:val="en-US"/>
        </w:rPr>
        <w:t xml:space="preserve"> Function</w:t>
      </w:r>
      <w:r>
        <w:rPr>
          <w:rFonts w:hint="default"/>
          <w:b w:val="0"/>
          <w:bCs w:val="0"/>
          <w:lang w:val="en-US"/>
        </w:rPr>
        <w:tab/>
      </w:r>
      <w:r>
        <w:rPr>
          <w:rFonts w:hint="default"/>
          <w:b w:val="0"/>
          <w:bCs w:val="0"/>
          <w:lang w:val="en-US"/>
        </w:rPr>
        <w:t xml:space="preserve"> Realism,”</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wave</w:t>
      </w:r>
      <w:r>
        <w:rPr>
          <w:rFonts w:hint="default"/>
          <w:b w:val="0"/>
          <w:bCs w:val="0"/>
          <w:lang w:val="en-US"/>
        </w:rPr>
        <w:tab/>
      </w:r>
      <w:r>
        <w:rPr>
          <w:rFonts w:hint="default"/>
          <w:b w:val="0"/>
          <w:bCs w:val="0"/>
          <w:lang w:val="en-US"/>
        </w:rPr>
        <w:t xml:space="preserve"> function</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taken</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ontologically</w:t>
      </w:r>
      <w:r>
        <w:rPr>
          <w:rFonts w:hint="default"/>
          <w:b w:val="0"/>
          <w:bCs w:val="0"/>
          <w:lang w:val="en-US"/>
        </w:rPr>
        <w:tab/>
      </w:r>
      <w:r>
        <w:rPr>
          <w:rFonts w:hint="default"/>
          <w:b w:val="0"/>
          <w:bCs w:val="0"/>
          <w:lang w:val="en-US"/>
        </w:rPr>
        <w:t xml:space="preserve"> real</w:t>
      </w:r>
      <w:r>
        <w:rPr>
          <w:rFonts w:hint="default"/>
          <w:b w:val="0"/>
          <w:bCs w:val="0"/>
          <w:lang w:val="en-US"/>
        </w:rPr>
        <w:tab/>
      </w:r>
    </w:p>
    <w:p>
      <w:pPr>
        <w:rPr>
          <w:rFonts w:hint="default"/>
          <w:b w:val="0"/>
          <w:bCs w:val="0"/>
          <w:lang w:val="en-US"/>
        </w:rPr>
      </w:pPr>
      <w:r>
        <w:rPr>
          <w:rFonts w:hint="default"/>
          <w:b w:val="0"/>
          <w:bCs w:val="0"/>
          <w:lang w:val="en-US"/>
        </w:rPr>
        <w:t>and</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phenomena</w:t>
      </w:r>
      <w:r>
        <w:rPr>
          <w:rFonts w:hint="default"/>
          <w:b w:val="0"/>
          <w:bCs w:val="0"/>
          <w:lang w:val="en-US"/>
        </w:rPr>
        <w:tab/>
      </w:r>
      <w:r>
        <w:rPr>
          <w:rFonts w:hint="default"/>
          <w:b w:val="0"/>
          <w:bCs w:val="0"/>
          <w:lang w:val="en-US"/>
        </w:rPr>
        <w:t>comprise</w:t>
      </w:r>
      <w:r>
        <w:rPr>
          <w:rFonts w:hint="default"/>
          <w:b w:val="0"/>
          <w:bCs w:val="0"/>
          <w:lang w:val="en-US"/>
        </w:rPr>
        <w:tab/>
      </w:r>
      <w:r>
        <w:rPr>
          <w:rFonts w:hint="default"/>
          <w:b w:val="0"/>
          <w:bCs w:val="0"/>
          <w:lang w:val="en-US"/>
        </w:rPr>
        <w:t>only</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subspace</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ontology:</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appears</w:t>
      </w:r>
      <w:r>
        <w:rPr>
          <w:rFonts w:hint="default"/>
          <w:b w:val="0"/>
          <w:bCs w:val="0"/>
          <w:lang w:val="en-US"/>
        </w:rPr>
        <w:tab/>
      </w:r>
    </w:p>
    <w:p>
      <w:pPr>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derivative</w:t>
      </w:r>
      <w:r>
        <w:rPr>
          <w:rFonts w:hint="default"/>
          <w:b w:val="0"/>
          <w:bCs w:val="0"/>
          <w:lang w:val="en-US"/>
        </w:rPr>
        <w:tab/>
      </w:r>
      <w:r>
        <w:rPr>
          <w:rFonts w:hint="default"/>
          <w:b w:val="0"/>
          <w:bCs w:val="0"/>
          <w:lang w:val="en-US"/>
        </w:rPr>
        <w:t>three-dimensional</w:t>
      </w:r>
      <w:r>
        <w:rPr>
          <w:rFonts w:hint="default"/>
          <w:b w:val="0"/>
          <w:bCs w:val="0"/>
          <w:lang w:val="en-US"/>
        </w:rPr>
        <w:tab/>
      </w:r>
      <w:r>
        <w:rPr>
          <w:rFonts w:hint="default"/>
          <w:b w:val="0"/>
          <w:bCs w:val="0"/>
          <w:lang w:val="en-US"/>
        </w:rPr>
        <w:t>metaphysics</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nonlocal</w:t>
      </w:r>
      <w:r>
        <w:rPr>
          <w:rFonts w:hint="default"/>
          <w:b w:val="0"/>
          <w:bCs w:val="0"/>
          <w:lang w:val="en-US"/>
        </w:rPr>
        <w:tab/>
      </w:r>
      <w:r>
        <w:rPr>
          <w:rFonts w:hint="default"/>
          <w:b w:val="0"/>
          <w:bCs w:val="0"/>
          <w:lang w:val="en-US"/>
        </w:rPr>
        <w:t>influence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explained</w:t>
      </w:r>
      <w:r>
        <w:rPr>
          <w:rFonts w:hint="default"/>
          <w:b w:val="0"/>
          <w:bCs w:val="0"/>
          <w:lang w:val="en-US"/>
        </w:rPr>
        <w:tab/>
      </w:r>
      <w:r>
        <w:rPr>
          <w:rFonts w:hint="default"/>
          <w:b w:val="0"/>
          <w:bCs w:val="0"/>
          <w:lang w:val="en-US"/>
        </w:rPr>
        <w:t>by</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evolution</w:t>
      </w:r>
      <w:r>
        <w:rPr>
          <w:rFonts w:hint="default"/>
          <w:b w:val="0"/>
          <w:bCs w:val="0"/>
          <w:lang w:val="en-US"/>
        </w:rPr>
        <w:tab/>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wave</w:t>
      </w:r>
      <w:r>
        <w:rPr>
          <w:rFonts w:hint="default"/>
          <w:b w:val="0"/>
          <w:bCs w:val="0"/>
          <w:lang w:val="en-US"/>
        </w:rPr>
        <w:tab/>
      </w:r>
      <w:r>
        <w:rPr>
          <w:rFonts w:hint="default"/>
          <w:b w:val="0"/>
          <w:bCs w:val="0"/>
          <w:lang w:val="en-US"/>
        </w:rPr>
        <w:tab/>
      </w:r>
      <w:r>
        <w:rPr>
          <w:rFonts w:hint="default"/>
          <w:b w:val="0"/>
          <w:bCs w:val="0"/>
          <w:lang w:val="en-US"/>
        </w:rPr>
        <w:t>function</w:t>
      </w:r>
      <w:r>
        <w:rPr>
          <w:rFonts w:hint="default"/>
          <w:b w:val="0"/>
          <w:bCs w:val="0"/>
          <w:lang w:val="en-US"/>
        </w:rPr>
        <w:tab/>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ab/>
      </w:r>
      <w:r>
        <w:rPr>
          <w:rFonts w:hint="default"/>
          <w:b w:val="0"/>
          <w:bCs w:val="0"/>
          <w:lang w:val="en-US"/>
        </w:rPr>
        <w:t>its</w:t>
      </w:r>
      <w:r>
        <w:rPr>
          <w:rFonts w:hint="default"/>
          <w:b w:val="0"/>
          <w:bCs w:val="0"/>
          <w:lang w:val="en-US"/>
        </w:rPr>
        <w:tab/>
      </w:r>
      <w:r>
        <w:rPr>
          <w:rFonts w:hint="default"/>
          <w:b w:val="0"/>
          <w:bCs w:val="0"/>
          <w:lang w:val="en-US"/>
        </w:rPr>
        <w:tab/>
      </w:r>
      <w:r>
        <w:rPr>
          <w:rFonts w:hint="default"/>
          <w:b w:val="0"/>
          <w:bCs w:val="0"/>
          <w:lang w:val="en-US"/>
        </w:rPr>
        <w:t>space</w:t>
      </w:r>
      <w:r>
        <w:rPr>
          <w:rFonts w:hint="default"/>
          <w:b w:val="0"/>
          <w:bCs w:val="0"/>
          <w:lang w:val="en-US"/>
        </w:rPr>
        <w:tab/>
      </w:r>
      <w:r>
        <w:rPr>
          <w:rFonts w:hint="default"/>
          <w:b w:val="0"/>
          <w:bCs w:val="0"/>
          <w:lang w:val="en-US"/>
        </w:rPr>
        <w:tab/>
      </w:r>
      <w:r>
        <w:rPr>
          <w:rFonts w:hint="default"/>
          <w:b w:val="0"/>
          <w:bCs w:val="0"/>
          <w:lang w:val="en-US"/>
        </w:rPr>
        <w:t>where</w:t>
      </w:r>
      <w:r>
        <w:rPr>
          <w:rFonts w:hint="default"/>
          <w:b w:val="0"/>
          <w:bCs w:val="0"/>
          <w:lang w:val="en-US"/>
        </w:rPr>
        <w:tab/>
      </w:r>
      <w:r>
        <w:rPr>
          <w:rFonts w:hint="default"/>
          <w:b w:val="0"/>
          <w:bCs w:val="0"/>
          <w:lang w:val="en-US"/>
        </w:rPr>
        <w:tab/>
      </w:r>
      <w:r>
        <w:rPr>
          <w:rFonts w:hint="default"/>
          <w:b w:val="0"/>
          <w:bCs w:val="0"/>
          <w:lang w:val="en-US"/>
        </w:rPr>
        <w:t>there</w:t>
      </w:r>
      <w:r>
        <w:rPr>
          <w:rFonts w:hint="default"/>
          <w:b w:val="0"/>
          <w:bCs w:val="0"/>
          <w:lang w:val="en-US"/>
        </w:rPr>
        <w:tab/>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ab/>
      </w:r>
      <w:r>
        <w:rPr>
          <w:rFonts w:hint="default"/>
          <w:b w:val="0"/>
          <w:bCs w:val="0"/>
          <w:lang w:val="en-US"/>
        </w:rPr>
        <w:t>nonlocal influences.”</w:t>
      </w:r>
      <w:r>
        <w:rPr>
          <w:rFonts w:hint="default"/>
          <w:b w:val="0"/>
          <w:bCs w:val="0"/>
          <w:lang w:val="en-US"/>
        </w:rPr>
        <w:tab/>
      </w:r>
      <w:r>
        <w:rPr>
          <w:rFonts w:hint="default"/>
          <w:b w:val="0"/>
          <w:bCs w:val="0"/>
          <w:lang w:val="en-US"/>
        </w:rPr>
        <w:t xml:space="preserve"> (Ney</w:t>
      </w:r>
      <w:r>
        <w:rPr>
          <w:rFonts w:hint="default"/>
          <w:b w:val="0"/>
          <w:bCs w:val="0"/>
          <w:lang w:val="en-US"/>
        </w:rPr>
        <w:tab/>
      </w:r>
      <w:r>
        <w:rPr>
          <w:rFonts w:hint="default"/>
          <w:b w:val="0"/>
          <w:bCs w:val="0"/>
          <w:lang w:val="en-US"/>
        </w:rPr>
        <w:t xml:space="preserve"> 2017).</w:t>
      </w:r>
      <w:r>
        <w:rPr>
          <w:rFonts w:hint="default"/>
          <w:b w:val="0"/>
          <w:bCs w:val="0"/>
          <w:lang w:val="en-US"/>
        </w:rPr>
        <w:tab/>
      </w:r>
      <w:r>
        <w:rPr>
          <w:rFonts w:hint="default"/>
          <w:b w:val="0"/>
          <w:bCs w:val="0"/>
          <w:lang w:val="en-US"/>
        </w:rPr>
        <w:t xml:space="preserve"> Our</w:t>
      </w:r>
      <w:r>
        <w:rPr>
          <w:rFonts w:hint="default"/>
          <w:b w:val="0"/>
          <w:bCs w:val="0"/>
          <w:lang w:val="en-US"/>
        </w:rPr>
        <w:tab/>
      </w:r>
      <w:r>
        <w:rPr>
          <w:rFonts w:hint="default"/>
          <w:b w:val="0"/>
          <w:bCs w:val="0"/>
          <w:lang w:val="en-US"/>
        </w:rPr>
        <w:t xml:space="preserve"> approach</w:t>
      </w:r>
      <w:r>
        <w:rPr>
          <w:rFonts w:hint="default"/>
          <w:b w:val="0"/>
          <w:bCs w:val="0"/>
          <w:lang w:val="en-US"/>
        </w:rPr>
        <w:tab/>
      </w:r>
      <w:r>
        <w:rPr>
          <w:rFonts w:hint="default"/>
          <w:b w:val="0"/>
          <w:bCs w:val="0"/>
          <w:lang w:val="en-US"/>
        </w:rPr>
        <w:t xml:space="preserve"> differs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regard</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a</w:t>
      </w:r>
      <w:r>
        <w:rPr>
          <w:rFonts w:hint="default"/>
          <w:b w:val="0"/>
          <w:bCs w:val="0"/>
          <w:lang w:val="en-US"/>
        </w:rPr>
        <w:tab/>
      </w:r>
    </w:p>
    <w:p>
      <w:pPr>
        <w:rPr>
          <w:rFonts w:hint="default"/>
          <w:b w:val="0"/>
          <w:bCs w:val="0"/>
          <w:lang w:val="en-US"/>
        </w:rPr>
      </w:pPr>
      <w:r>
        <w:rPr>
          <w:rFonts w:hint="default"/>
          <w:b w:val="0"/>
          <w:bCs w:val="0"/>
          <w:lang w:val="en-US"/>
        </w:rPr>
        <w:t>real,</w:t>
      </w:r>
      <w:r>
        <w:rPr>
          <w:rFonts w:hint="default"/>
          <w:b w:val="0"/>
          <w:bCs w:val="0"/>
          <w:lang w:val="en-US"/>
        </w:rPr>
        <w:tab/>
      </w:r>
      <w:r>
        <w:rPr>
          <w:rFonts w:hint="default"/>
          <w:b w:val="0"/>
          <w:bCs w:val="0"/>
          <w:lang w:val="en-US"/>
        </w:rPr>
        <w:t>non-unitary</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take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universe</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whole</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described</w:t>
      </w:r>
      <w:r>
        <w:rPr>
          <w:rFonts w:hint="default"/>
          <w:b w:val="0"/>
          <w:bCs w:val="0"/>
          <w:lang w:val="en-US"/>
        </w:rPr>
        <w:tab/>
      </w:r>
      <w:r>
        <w:rPr>
          <w:rFonts w:hint="default"/>
          <w:b w:val="0"/>
          <w:bCs w:val="0"/>
          <w:lang w:val="en-US"/>
        </w:rPr>
        <w:t>by</w:t>
      </w:r>
      <w:r>
        <w:rPr>
          <w:rFonts w:hint="default"/>
          <w:b w:val="0"/>
          <w:bCs w:val="0"/>
          <w:lang w:val="en-US"/>
        </w:rPr>
        <w:tab/>
      </w:r>
      <w:r>
        <w:rPr>
          <w:rFonts w:hint="default"/>
          <w:b w:val="0"/>
          <w:bCs w:val="0"/>
          <w:lang w:val="en-US"/>
        </w:rPr>
        <w:tab/>
      </w:r>
    </w:p>
    <w:p>
      <w:pPr>
        <w:rPr>
          <w:rFonts w:hint="default"/>
          <w:b w:val="0"/>
          <w:bCs w:val="0"/>
          <w:lang w:val="en-US"/>
        </w:rPr>
      </w:pPr>
      <w:r>
        <w:rPr>
          <w:rFonts w:hint="default"/>
          <w:b w:val="0"/>
          <w:bCs w:val="0"/>
          <w:lang w:val="en-US"/>
        </w:rPr>
        <w:t>a</w:t>
      </w:r>
      <w:r>
        <w:rPr>
          <w:rFonts w:hint="default"/>
          <w:b w:val="0"/>
          <w:bCs w:val="0"/>
          <w:lang w:val="en-US"/>
        </w:rPr>
        <w:tab/>
      </w:r>
      <w:r>
        <w:rPr>
          <w:rFonts w:hint="default"/>
          <w:b w:val="0"/>
          <w:bCs w:val="0"/>
          <w:lang w:val="en-US"/>
        </w:rPr>
        <w:t>position-basis</w:t>
      </w:r>
      <w:r>
        <w:rPr>
          <w:rFonts w:hint="default"/>
          <w:b w:val="0"/>
          <w:bCs w:val="0"/>
          <w:lang w:val="en-US"/>
        </w:rPr>
        <w:tab/>
      </w:r>
      <w:r>
        <w:rPr>
          <w:rFonts w:hint="default"/>
          <w:b w:val="0"/>
          <w:bCs w:val="0"/>
          <w:lang w:val="en-US"/>
        </w:rPr>
        <w:t>wavefunction;</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spirit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allowing</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larger</w:t>
      </w:r>
      <w:r>
        <w:rPr>
          <w:rFonts w:hint="default"/>
          <w:b w:val="0"/>
          <w:bCs w:val="0"/>
          <w:lang w:val="en-US"/>
        </w:rPr>
        <w:tab/>
      </w:r>
      <w:r>
        <w:rPr>
          <w:rFonts w:hint="default"/>
          <w:b w:val="0"/>
          <w:bCs w:val="0"/>
          <w:lang w:val="en-US"/>
        </w:rPr>
        <w:t>ontology</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the</w:t>
      </w:r>
      <w:r>
        <w:rPr>
          <w:rFonts w:hint="default"/>
          <w:b w:val="0"/>
          <w:bCs w:val="0"/>
          <w:lang w:val="en-US"/>
        </w:rPr>
        <w:tab/>
      </w:r>
    </w:p>
    <w:p>
      <w:pPr>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realm</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essentially</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same.” (13-4)</w:t>
      </w:r>
    </w:p>
    <w:p>
      <w:pPr>
        <w:rPr>
          <w:rFonts w:hint="default"/>
          <w:b w:val="0"/>
          <w:bCs w:val="0"/>
          <w:lang w:val="en-US"/>
        </w:rPr>
      </w:pPr>
    </w:p>
    <w:p>
      <w:pPr>
        <w:rPr>
          <w:rFonts w:hint="default"/>
          <w:b w:val="0"/>
          <w:bCs w:val="0"/>
          <w:lang w:val="en-US"/>
        </w:rPr>
      </w:pPr>
      <w:r>
        <w:rPr>
          <w:rFonts w:hint="default"/>
          <w:b w:val="0"/>
          <w:bCs w:val="0"/>
          <w:lang w:val="en-US"/>
        </w:rPr>
        <w:t>[in our book 2016, we indicated spacetime cannot ahve any ontological status!!!!!!!!!!!!!!]</w:t>
      </w:r>
    </w:p>
    <w:p>
      <w:pPr>
        <w:rPr>
          <w:rFonts w:hint="default"/>
          <w:b w:val="0"/>
          <w:bCs w:val="0"/>
          <w:lang w:val="en-US"/>
        </w:rPr>
      </w:pPr>
    </w:p>
    <w:p>
      <w:pPr>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 xml:space="preserve"> have</w:t>
      </w:r>
      <w:r>
        <w:rPr>
          <w:rFonts w:hint="default"/>
          <w:b w:val="0"/>
          <w:bCs w:val="0"/>
          <w:lang w:val="en-US"/>
        </w:rPr>
        <w:tab/>
      </w:r>
      <w:r>
        <w:rPr>
          <w:rFonts w:hint="default"/>
          <w:b w:val="0"/>
          <w:bCs w:val="0"/>
          <w:lang w:val="en-US"/>
        </w:rPr>
        <w:t xml:space="preserve"> argued</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appropriate</w:t>
      </w:r>
      <w:r>
        <w:rPr>
          <w:rFonts w:hint="default"/>
          <w:b w:val="0"/>
          <w:bCs w:val="0"/>
          <w:lang w:val="en-US"/>
        </w:rPr>
        <w:tab/>
      </w:r>
      <w:r>
        <w:rPr>
          <w:rFonts w:hint="default"/>
          <w:b w:val="0"/>
          <w:bCs w:val="0"/>
          <w:lang w:val="en-US"/>
        </w:rPr>
        <w:t xml:space="preserve"> realist</w:t>
      </w:r>
      <w:r>
        <w:rPr>
          <w:rFonts w:hint="default"/>
          <w:b w:val="0"/>
          <w:bCs w:val="0"/>
          <w:lang w:val="en-US"/>
        </w:rPr>
        <w:tab/>
      </w:r>
      <w:r>
        <w:rPr>
          <w:rFonts w:hint="default"/>
          <w:b w:val="0"/>
          <w:bCs w:val="0"/>
          <w:lang w:val="en-US"/>
        </w:rPr>
        <w:t xml:space="preserve"> understanding</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quantum</w:t>
      </w:r>
      <w:r>
        <w:rPr>
          <w:rFonts w:hint="default"/>
          <w:b w:val="0"/>
          <w:bCs w:val="0"/>
          <w:lang w:val="en-US"/>
        </w:rPr>
        <w:tab/>
      </w:r>
    </w:p>
    <w:p>
      <w:pPr>
        <w:rPr>
          <w:rFonts w:hint="default"/>
          <w:b w:val="0"/>
          <w:bCs w:val="0"/>
          <w:lang w:val="en-US"/>
        </w:rPr>
      </w:pPr>
      <w:r>
        <w:rPr>
          <w:rFonts w:hint="default"/>
          <w:b w:val="0"/>
          <w:bCs w:val="0"/>
          <w:lang w:val="en-US"/>
        </w:rPr>
        <w:t>mechanics</w:t>
      </w:r>
      <w:r>
        <w:rPr>
          <w:rFonts w:hint="default"/>
          <w:b w:val="0"/>
          <w:bCs w:val="0"/>
          <w:lang w:val="en-US"/>
        </w:rPr>
        <w:tab/>
      </w:r>
      <w:r>
        <w:rPr>
          <w:rFonts w:hint="default"/>
          <w:b w:val="0"/>
          <w:bCs w:val="0"/>
          <w:lang w:val="en-US"/>
        </w:rPr>
        <w:tab/>
      </w:r>
      <w:r>
        <w:rPr>
          <w:rFonts w:hint="default"/>
          <w:b w:val="0"/>
          <w:bCs w:val="0"/>
          <w:lang w:val="en-US"/>
        </w:rPr>
        <w:t>calls</w:t>
      </w:r>
      <w:r>
        <w:rPr>
          <w:rFonts w:hint="default"/>
          <w:b w:val="0"/>
          <w:bCs w:val="0"/>
          <w:lang w:val="en-US"/>
        </w:rPr>
        <w:tab/>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metaphysical</w:t>
      </w:r>
      <w:r>
        <w:rPr>
          <w:rFonts w:hint="default"/>
          <w:b w:val="0"/>
          <w:bCs w:val="0"/>
          <w:lang w:val="en-US"/>
        </w:rPr>
        <w:tab/>
      </w:r>
      <w:r>
        <w:rPr>
          <w:rFonts w:hint="default"/>
          <w:b w:val="0"/>
          <w:bCs w:val="0"/>
          <w:lang w:val="en-US"/>
        </w:rPr>
        <w:tab/>
      </w:r>
      <w:r>
        <w:rPr>
          <w:rFonts w:hint="default"/>
          <w:b w:val="0"/>
          <w:bCs w:val="0"/>
          <w:lang w:val="en-US"/>
        </w:rPr>
        <w:t>category</w:t>
      </w:r>
      <w:r>
        <w:rPr>
          <w:rFonts w:hint="default"/>
          <w:b w:val="0"/>
          <w:bCs w:val="0"/>
          <w:lang w:val="en-US"/>
        </w:rPr>
        <w:tab/>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ab/>
      </w:r>
      <w:r>
        <w:rPr>
          <w:rFonts w:hint="default"/>
          <w:b w:val="0"/>
          <w:bCs w:val="0"/>
          <w:lang w:val="en-US"/>
        </w:rPr>
        <w:t>just</w:t>
      </w:r>
      <w:r>
        <w:rPr>
          <w:rFonts w:hint="default"/>
          <w:b w:val="0"/>
          <w:bCs w:val="0"/>
          <w:lang w:val="en-US"/>
        </w:rPr>
        <w:tab/>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b/>
      </w:r>
      <w:r>
        <w:rPr>
          <w:rFonts w:hint="default"/>
          <w:b w:val="0"/>
          <w:bCs w:val="0"/>
          <w:lang w:val="en-US"/>
        </w:rPr>
        <w:t>Heisenberg suggested</w:t>
      </w:r>
      <w:r>
        <w:rPr>
          <w:rFonts w:hint="default"/>
          <w:b w:val="0"/>
          <w:bCs w:val="0"/>
          <w:lang w:val="en-US"/>
        </w:rPr>
        <w:tab/>
      </w:r>
      <w:r>
        <w:rPr>
          <w:rFonts w:hint="default"/>
          <w:b w:val="0"/>
          <w:bCs w:val="0"/>
          <w:lang w:val="en-US"/>
        </w:rPr>
        <w:t>long</w:t>
      </w:r>
      <w:r>
        <w:rPr>
          <w:rFonts w:hint="default"/>
          <w:b w:val="0"/>
          <w:bCs w:val="0"/>
          <w:lang w:val="en-US"/>
        </w:rPr>
        <w:tab/>
      </w:r>
      <w:r>
        <w:rPr>
          <w:rFonts w:hint="default"/>
          <w:b w:val="0"/>
          <w:bCs w:val="0"/>
          <w:lang w:val="en-US"/>
        </w:rPr>
        <w:t>ago.</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particular,</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suggest</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non-substance</w:t>
      </w:r>
      <w:r>
        <w:rPr>
          <w:rFonts w:hint="default"/>
          <w:b w:val="0"/>
          <w:bCs w:val="0"/>
          <w:lang w:val="en-US"/>
        </w:rPr>
        <w:tab/>
      </w:r>
      <w:r>
        <w:rPr>
          <w:rFonts w:hint="default"/>
          <w:b w:val="0"/>
          <w:bCs w:val="0"/>
          <w:lang w:val="en-US"/>
        </w:rPr>
        <w:t>dualism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p>
    <w:p>
      <w:pPr>
        <w:rPr>
          <w:rFonts w:hint="default"/>
          <w:b w:val="0"/>
          <w:bCs w:val="0"/>
          <w:lang w:val="en-US"/>
        </w:rPr>
      </w:pPr>
      <w:r>
        <w:rPr>
          <w:rFonts w:hint="default"/>
          <w:b w:val="0"/>
          <w:bCs w:val="0"/>
          <w:lang w:val="en-US"/>
        </w:rPr>
        <w:t>and</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extensa</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mutually</w:t>
      </w:r>
      <w:r>
        <w:rPr>
          <w:rFonts w:hint="default"/>
          <w:b w:val="0"/>
          <w:bCs w:val="0"/>
          <w:lang w:val="en-US"/>
        </w:rPr>
        <w:tab/>
      </w:r>
      <w:r>
        <w:rPr>
          <w:rFonts w:hint="default"/>
          <w:b w:val="0"/>
          <w:bCs w:val="0"/>
          <w:lang w:val="en-US"/>
        </w:rPr>
        <w:t xml:space="preserve"> implicative</w:t>
      </w:r>
      <w:r>
        <w:rPr>
          <w:rFonts w:hint="default"/>
          <w:b w:val="0"/>
          <w:bCs w:val="0"/>
          <w:lang w:val="en-US"/>
        </w:rPr>
        <w:tab/>
      </w:r>
      <w:r>
        <w:rPr>
          <w:rFonts w:hint="default"/>
          <w:b w:val="0"/>
          <w:bCs w:val="0"/>
          <w:lang w:val="en-US"/>
        </w:rPr>
        <w:t xml:space="preserve"> modes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existence,</w:t>
      </w:r>
      <w:r>
        <w:rPr>
          <w:rFonts w:hint="default"/>
          <w:b w:val="0"/>
          <w:bCs w:val="0"/>
          <w:lang w:val="en-US"/>
        </w:rPr>
        <w:tab/>
      </w:r>
      <w:r>
        <w:rPr>
          <w:rFonts w:hint="default"/>
          <w:b w:val="0"/>
          <w:bCs w:val="0"/>
          <w:lang w:val="en-US"/>
        </w:rPr>
        <w:t>where</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states</w:t>
      </w:r>
      <w:r>
        <w:rPr>
          <w:rFonts w:hint="default"/>
          <w:b w:val="0"/>
          <w:bCs w:val="0"/>
          <w:lang w:val="en-US"/>
        </w:rPr>
        <w:tab/>
      </w:r>
    </w:p>
    <w:p>
      <w:pPr>
        <w:rPr>
          <w:rFonts w:hint="default"/>
          <w:b w:val="0"/>
          <w:bCs w:val="0"/>
          <w:lang w:val="en-US"/>
        </w:rPr>
      </w:pPr>
      <w:r>
        <w:rPr>
          <w:rFonts w:hint="default"/>
          <w:b w:val="0"/>
          <w:bCs w:val="0"/>
          <w:lang w:val="en-US"/>
        </w:rPr>
        <w:t>instantiate</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particular,</w:t>
      </w:r>
      <w:r>
        <w:rPr>
          <w:rFonts w:hint="default"/>
          <w:b w:val="0"/>
          <w:bCs w:val="0"/>
          <w:lang w:val="en-US"/>
        </w:rPr>
        <w:tab/>
      </w:r>
      <w:r>
        <w:rPr>
          <w:rFonts w:hint="default"/>
          <w:b w:val="0"/>
          <w:bCs w:val="0"/>
          <w:lang w:val="en-US"/>
        </w:rPr>
        <w:t>quantifiable</w:t>
      </w:r>
      <w:r>
        <w:rPr>
          <w:rFonts w:hint="default"/>
          <w:b w:val="0"/>
          <w:bCs w:val="0"/>
          <w:lang w:val="en-US"/>
        </w:rPr>
        <w:tab/>
      </w:r>
      <w:r>
        <w:rPr>
          <w:rFonts w:hint="default"/>
          <w:b w:val="0"/>
          <w:bCs w:val="0"/>
          <w:lang w:val="en-US"/>
        </w:rPr>
        <w:t xml:space="preserve"> form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Potentiae’</w:t>
      </w:r>
      <w:r>
        <w:rPr>
          <w:rFonts w:hint="default"/>
          <w:b w:val="0"/>
          <w:bCs w:val="0"/>
          <w:lang w:val="en-US"/>
        </w:rPr>
        <w:tab/>
      </w:r>
      <w:r>
        <w:rPr>
          <w:rFonts w:hint="default"/>
          <w:b w:val="0"/>
          <w:bCs w:val="0"/>
          <w:lang w:val="en-US"/>
        </w:rPr>
        <w:t xml:space="preserve"> (QP).</w:t>
      </w:r>
      <w:r>
        <w:rPr>
          <w:rFonts w:hint="default"/>
          <w:b w:val="0"/>
          <w:bCs w:val="0"/>
          <w:lang w:val="en-US"/>
        </w:rPr>
        <w:tab/>
      </w:r>
    </w:p>
    <w:p>
      <w:pPr>
        <w:rPr>
          <w:rFonts w:hint="default"/>
          <w:b w:val="0"/>
          <w:bCs w:val="0"/>
          <w:lang w:val="en-US"/>
        </w:rPr>
      </w:pPr>
      <w:r>
        <w:rPr>
          <w:rFonts w:hint="default"/>
          <w:b w:val="0"/>
          <w:bCs w:val="0"/>
          <w:lang w:val="en-US"/>
        </w:rPr>
        <w:t>As</w:t>
      </w:r>
      <w:r>
        <w:rPr>
          <w:rFonts w:hint="default"/>
          <w:b w:val="0"/>
          <w:bCs w:val="0"/>
          <w:lang w:val="en-US"/>
        </w:rPr>
        <w:tab/>
      </w:r>
      <w:r>
        <w:rPr>
          <w:rFonts w:hint="default"/>
          <w:b w:val="0"/>
          <w:bCs w:val="0"/>
          <w:lang w:val="en-US"/>
        </w:rPr>
        <w:t xml:space="preserve"> non-actuals,</w:t>
      </w:r>
      <w:r>
        <w:rPr>
          <w:rFonts w:hint="default"/>
          <w:b w:val="0"/>
          <w:bCs w:val="0"/>
          <w:lang w:val="en-US"/>
        </w:rPr>
        <w:tab/>
      </w:r>
      <w:r>
        <w:rPr>
          <w:rFonts w:hint="default"/>
          <w:b w:val="0"/>
          <w:bCs w:val="0"/>
          <w:lang w:val="en-US"/>
        </w:rPr>
        <w:t xml:space="preserve"> QP</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spacetime</w:t>
      </w:r>
      <w:r>
        <w:rPr>
          <w:rFonts w:hint="default"/>
          <w:b w:val="0"/>
          <w:bCs w:val="0"/>
          <w:lang w:val="en-US"/>
        </w:rPr>
        <w:tab/>
      </w:r>
      <w:r>
        <w:rPr>
          <w:rFonts w:hint="default"/>
          <w:b w:val="0"/>
          <w:bCs w:val="0"/>
          <w:lang w:val="en-US"/>
        </w:rPr>
        <w:t xml:space="preserve"> objects,</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they</w:t>
      </w:r>
      <w:r>
        <w:rPr>
          <w:rFonts w:hint="default"/>
          <w:b w:val="0"/>
          <w:bCs w:val="0"/>
          <w:lang w:val="en-US"/>
        </w:rPr>
        <w:tab/>
      </w:r>
      <w:r>
        <w:rPr>
          <w:rFonts w:hint="default"/>
          <w:b w:val="0"/>
          <w:bCs w:val="0"/>
          <w:lang w:val="en-US"/>
        </w:rPr>
        <w:t xml:space="preserve"> do</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obey</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Law</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p>
    <w:p>
      <w:pPr>
        <w:rPr>
          <w:rFonts w:hint="default"/>
          <w:b w:val="0"/>
          <w:bCs w:val="0"/>
          <w:lang w:val="en-US"/>
        </w:rPr>
      </w:pPr>
      <w:r>
        <w:rPr>
          <w:rFonts w:hint="default"/>
          <w:b w:val="0"/>
          <w:bCs w:val="0"/>
          <w:lang w:val="en-US"/>
        </w:rPr>
        <w:t>Excluded</w:t>
      </w:r>
      <w:r>
        <w:rPr>
          <w:rFonts w:hint="default"/>
          <w:b w:val="0"/>
          <w:bCs w:val="0"/>
          <w:lang w:val="en-US"/>
        </w:rPr>
        <w:tab/>
      </w:r>
      <w:r>
        <w:rPr>
          <w:rFonts w:hint="default"/>
          <w:b w:val="0"/>
          <w:bCs w:val="0"/>
          <w:lang w:val="en-US"/>
        </w:rPr>
        <w:t xml:space="preserve"> Middle</w:t>
      </w:r>
      <w:r>
        <w:rPr>
          <w:rFonts w:hint="default"/>
          <w:b w:val="0"/>
          <w:bCs w:val="0"/>
          <w:lang w:val="en-US"/>
        </w:rPr>
        <w:tab/>
      </w:r>
      <w:r>
        <w:rPr>
          <w:rFonts w:hint="default"/>
          <w:b w:val="0"/>
          <w:bCs w:val="0"/>
          <w:lang w:val="en-US"/>
        </w:rPr>
        <w:t xml:space="preserve"> (LEM)</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Principle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Non-Contradiction</w:t>
      </w:r>
      <w:r>
        <w:rPr>
          <w:rFonts w:hint="default"/>
          <w:b w:val="0"/>
          <w:bCs w:val="0"/>
          <w:lang w:val="en-US"/>
        </w:rPr>
        <w:tab/>
      </w:r>
      <w:r>
        <w:rPr>
          <w:rFonts w:hint="default"/>
          <w:b w:val="0"/>
          <w:bCs w:val="0"/>
          <w:lang w:val="en-US"/>
        </w:rPr>
        <w:t xml:space="preserve"> (PNC). On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other</w:t>
      </w:r>
      <w:r>
        <w:rPr>
          <w:rFonts w:hint="default"/>
          <w:b w:val="0"/>
          <w:bCs w:val="0"/>
          <w:lang w:val="en-US"/>
        </w:rPr>
        <w:tab/>
      </w:r>
    </w:p>
    <w:p>
      <w:pPr>
        <w:rPr>
          <w:rFonts w:hint="default"/>
          <w:b w:val="0"/>
          <w:bCs w:val="0"/>
          <w:lang w:val="en-US"/>
        </w:rPr>
      </w:pPr>
      <w:r>
        <w:rPr>
          <w:rFonts w:hint="default"/>
          <w:b w:val="0"/>
          <w:bCs w:val="0"/>
          <w:lang w:val="en-US"/>
        </w:rPr>
        <w:t>hand,</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exemplified</w:t>
      </w:r>
      <w:r>
        <w:rPr>
          <w:rFonts w:hint="default"/>
          <w:b w:val="0"/>
          <w:bCs w:val="0"/>
          <w:lang w:val="en-US"/>
        </w:rPr>
        <w:tab/>
      </w:r>
      <w:r>
        <w:rPr>
          <w:rFonts w:hint="default"/>
          <w:b w:val="0"/>
          <w:bCs w:val="0"/>
          <w:lang w:val="en-US"/>
        </w:rPr>
        <w:t>by</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outcomes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measurements,</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constitute</w:t>
      </w:r>
      <w:r>
        <w:rPr>
          <w:rFonts w:hint="default"/>
          <w:b w:val="0"/>
          <w:bCs w:val="0"/>
          <w:lang w:val="en-US"/>
        </w:rPr>
        <w:tab/>
      </w:r>
    </w:p>
    <w:p>
      <w:pPr>
        <w:rPr>
          <w:rFonts w:hint="default"/>
          <w:b w:val="0"/>
          <w:bCs w:val="0"/>
          <w:lang w:val="en-US"/>
        </w:rPr>
      </w:pPr>
      <w:r>
        <w:rPr>
          <w:rFonts w:hint="default"/>
          <w:b w:val="0"/>
          <w:bCs w:val="0"/>
          <w:lang w:val="en-US"/>
        </w:rPr>
        <w:t>structured</w:t>
      </w:r>
      <w:r>
        <w:rPr>
          <w:rFonts w:hint="default"/>
          <w:b w:val="0"/>
          <w:bCs w:val="0"/>
          <w:lang w:val="en-US"/>
        </w:rPr>
        <w:tab/>
      </w:r>
      <w:r>
        <w:rPr>
          <w:rFonts w:hint="default"/>
          <w:b w:val="0"/>
          <w:bCs w:val="0"/>
          <w:lang w:val="en-US"/>
        </w:rPr>
        <w:t>elements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latter,</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obey</w:t>
      </w:r>
      <w:r>
        <w:rPr>
          <w:rFonts w:hint="default"/>
          <w:b w:val="0"/>
          <w:bCs w:val="0"/>
          <w:lang w:val="en-US"/>
        </w:rPr>
        <w:tab/>
      </w:r>
      <w:r>
        <w:rPr>
          <w:rFonts w:hint="default"/>
          <w:b w:val="0"/>
          <w:bCs w:val="0"/>
          <w:lang w:val="en-US"/>
        </w:rPr>
        <w:t>LEM</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PNC.</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argue</w:t>
      </w:r>
      <w:r>
        <w:rPr>
          <w:rFonts w:hint="default"/>
          <w:b w:val="0"/>
          <w:bCs w:val="0"/>
          <w:lang w:val="en-US"/>
        </w:rPr>
        <w:tab/>
      </w:r>
    </w:p>
    <w:p>
      <w:pPr>
        <w:rPr>
          <w:rFonts w:hint="default"/>
          <w:b w:val="0"/>
          <w:bCs w:val="0"/>
          <w:lang w:val="en-US"/>
        </w:rPr>
      </w:pPr>
      <w:r>
        <w:rPr>
          <w:rFonts w:hint="default"/>
          <w:b w:val="0"/>
          <w:bCs w:val="0"/>
          <w:lang w:val="en-US"/>
        </w:rPr>
        <w:t>that</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transforms</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potentiae</w:t>
      </w:r>
      <w:r>
        <w:rPr>
          <w:rFonts w:hint="default"/>
          <w:b w:val="0"/>
          <w:bCs w:val="0"/>
          <w:lang w:val="en-US"/>
        </w:rPr>
        <w:tab/>
      </w:r>
      <w:r>
        <w:rPr>
          <w:rFonts w:hint="default"/>
          <w:b w:val="0"/>
          <w:bCs w:val="0"/>
          <w:lang w:val="en-US"/>
        </w:rPr>
        <w:t>into</w:t>
      </w:r>
      <w:r>
        <w:rPr>
          <w:rFonts w:hint="default"/>
          <w:b w:val="0"/>
          <w:bCs w:val="0"/>
          <w:lang w:val="en-US"/>
        </w:rPr>
        <w:tab/>
      </w:r>
    </w:p>
    <w:p>
      <w:pPr>
        <w:rPr>
          <w:rFonts w:hint="default"/>
          <w:b w:val="0"/>
          <w:bCs w:val="0"/>
          <w:lang w:val="en-US"/>
        </w:rPr>
      </w:pPr>
      <w:r>
        <w:rPr>
          <w:rFonts w:hint="default"/>
          <w:b w:val="0"/>
          <w:bCs w:val="0"/>
          <w:lang w:val="en-US"/>
        </w:rPr>
        <w:t>elements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non-unitary</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classically</w:t>
      </w:r>
      <w:r>
        <w:rPr>
          <w:rFonts w:hint="default"/>
          <w:b w:val="0"/>
          <w:bCs w:val="0"/>
          <w:lang w:val="en-US"/>
        </w:rPr>
        <w:tab/>
      </w:r>
      <w:r>
        <w:rPr>
          <w:rFonts w:hint="default"/>
          <w:b w:val="0"/>
          <w:bCs w:val="0"/>
          <w:lang w:val="en-US"/>
        </w:rPr>
        <w:t>acausal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offer</w:t>
      </w:r>
      <w:r>
        <w:rPr>
          <w:rFonts w:hint="default"/>
          <w:b w:val="0"/>
          <w:bCs w:val="0"/>
          <w:lang w:val="en-US"/>
        </w:rPr>
        <w:tab/>
      </w:r>
    </w:p>
    <w:p>
      <w:pPr>
        <w:rPr>
          <w:rFonts w:hint="default"/>
          <w:b w:val="0"/>
          <w:bCs w:val="0"/>
          <w:lang w:val="en-US"/>
        </w:rPr>
      </w:pPr>
      <w:r>
        <w:rPr>
          <w:rFonts w:hint="default"/>
          <w:b w:val="0"/>
          <w:bCs w:val="0"/>
          <w:lang w:val="en-US"/>
        </w:rPr>
        <w:t>specific</w:t>
      </w:r>
      <w:r>
        <w:rPr>
          <w:rFonts w:hint="default"/>
          <w:b w:val="0"/>
          <w:bCs w:val="0"/>
          <w:lang w:val="en-US"/>
        </w:rPr>
        <w:tab/>
      </w:r>
      <w:r>
        <w:rPr>
          <w:rFonts w:hint="default"/>
          <w:b w:val="0"/>
          <w:bCs w:val="0"/>
          <w:lang w:val="en-US"/>
        </w:rPr>
        <w:t xml:space="preserve"> models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 xml:space="preserve"> process.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this</w:t>
      </w:r>
      <w:r>
        <w:rPr>
          <w:rFonts w:hint="default"/>
          <w:b w:val="0"/>
          <w:bCs w:val="0"/>
          <w:lang w:val="en-US"/>
        </w:rPr>
        <w:tab/>
      </w:r>
      <w:r>
        <w:rPr>
          <w:rFonts w:hint="default"/>
          <w:b w:val="0"/>
          <w:bCs w:val="0"/>
          <w:lang w:val="en-US"/>
        </w:rPr>
        <w:t xml:space="preserve"> ontology,</w:t>
      </w:r>
      <w:r>
        <w:rPr>
          <w:rFonts w:hint="default"/>
          <w:b w:val="0"/>
          <w:bCs w:val="0"/>
          <w:lang w:val="en-US"/>
        </w:rPr>
        <w:tab/>
      </w:r>
      <w:r>
        <w:rPr>
          <w:rFonts w:hint="default"/>
          <w:b w:val="0"/>
          <w:bCs w:val="0"/>
          <w:lang w:val="en-US"/>
        </w:rPr>
        <w:t xml:space="preserve"> spacetime</w:t>
      </w:r>
      <w:r>
        <w:rPr>
          <w:rFonts w:hint="default"/>
          <w:b w:val="0"/>
          <w:bCs w:val="0"/>
          <w:lang w:val="en-US"/>
        </w:rPr>
        <w:tab/>
      </w:r>
      <w:r>
        <w:rPr>
          <w:rFonts w:hint="default"/>
          <w:b w:val="0"/>
          <w:bCs w:val="0"/>
          <w:lang w:val="en-US"/>
        </w:rPr>
        <w:t xml:space="preserve"> (the</w:t>
      </w:r>
      <w:r>
        <w:rPr>
          <w:rFonts w:hint="default"/>
          <w:b w:val="0"/>
          <w:bCs w:val="0"/>
          <w:lang w:val="en-US"/>
        </w:rPr>
        <w:tab/>
      </w:r>
    </w:p>
    <w:p>
      <w:pPr>
        <w:rPr>
          <w:rFonts w:hint="default"/>
          <w:b w:val="0"/>
          <w:bCs w:val="0"/>
          <w:lang w:val="en-US"/>
        </w:rPr>
      </w:pPr>
      <w:r>
        <w:rPr>
          <w:rFonts w:hint="default"/>
          <w:b w:val="0"/>
          <w:bCs w:val="0"/>
          <w:lang w:val="en-US"/>
        </w:rPr>
        <w:t>structured</w:t>
      </w:r>
      <w:r>
        <w:rPr>
          <w:rFonts w:hint="default"/>
          <w:b w:val="0"/>
          <w:bCs w:val="0"/>
          <w:lang w:val="en-US"/>
        </w:rPr>
        <w:tab/>
      </w:r>
      <w:r>
        <w:rPr>
          <w:rFonts w:hint="default"/>
          <w:b w:val="0"/>
          <w:bCs w:val="0"/>
          <w:lang w:val="en-US"/>
        </w:rPr>
        <w:t xml:space="preserve"> set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actuals)</w:t>
      </w:r>
      <w:r>
        <w:rPr>
          <w:rFonts w:hint="default"/>
          <w:b w:val="0"/>
          <w:bCs w:val="0"/>
          <w:lang w:val="en-US"/>
        </w:rPr>
        <w:tab/>
      </w:r>
      <w:r>
        <w:rPr>
          <w:rFonts w:hint="default"/>
          <w:b w:val="0"/>
          <w:bCs w:val="0"/>
          <w:lang w:val="en-US"/>
        </w:rPr>
        <w:t xml:space="preserve"> emerges</w:t>
      </w:r>
      <w:r>
        <w:rPr>
          <w:rFonts w:hint="default"/>
          <w:b w:val="0"/>
          <w:bCs w:val="0"/>
          <w:lang w:val="en-US"/>
        </w:rPr>
        <w:tab/>
      </w:r>
      <w:r>
        <w:rPr>
          <w:rFonts w:hint="default"/>
          <w:b w:val="0"/>
          <w:bCs w:val="0"/>
          <w:lang w:val="en-US"/>
        </w:rPr>
        <w:t xml:space="preserve"> from</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substratum,</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actuals</w:t>
      </w:r>
      <w:r>
        <w:rPr>
          <w:rFonts w:hint="default"/>
          <w:b w:val="0"/>
          <w:bCs w:val="0"/>
          <w:lang w:val="en-US"/>
        </w:rPr>
        <w:tab/>
      </w:r>
    </w:p>
    <w:p>
      <w:pPr>
        <w:rPr>
          <w:rFonts w:hint="default"/>
          <w:b w:val="0"/>
          <w:bCs w:val="0"/>
          <w:lang w:val="en-US"/>
        </w:rPr>
      </w:pPr>
      <w:r>
        <w:rPr>
          <w:rFonts w:hint="default"/>
          <w:b w:val="0"/>
          <w:bCs w:val="0"/>
          <w:lang w:val="en-US"/>
        </w:rPr>
        <w:t>‘crystallizing’</w:t>
      </w:r>
      <w:r>
        <w:rPr>
          <w:rFonts w:hint="default"/>
          <w:b w:val="0"/>
          <w:bCs w:val="0"/>
          <w:lang w:val="en-US"/>
        </w:rPr>
        <w:tab/>
      </w:r>
      <w:r>
        <w:rPr>
          <w:rFonts w:hint="default"/>
          <w:b w:val="0"/>
          <w:bCs w:val="0"/>
          <w:lang w:val="en-US"/>
        </w:rPr>
        <w:t>out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more</w:t>
      </w:r>
      <w:r>
        <w:rPr>
          <w:rFonts w:hint="default"/>
          <w:b w:val="0"/>
          <w:bCs w:val="0"/>
          <w:lang w:val="en-US"/>
        </w:rPr>
        <w:tab/>
      </w:r>
      <w:r>
        <w:rPr>
          <w:rFonts w:hint="default"/>
          <w:b w:val="0"/>
          <w:bCs w:val="0"/>
          <w:lang w:val="en-US"/>
        </w:rPr>
        <w:t>fluid</w:t>
      </w:r>
      <w:r>
        <w:rPr>
          <w:rFonts w:hint="default"/>
          <w:b w:val="0"/>
          <w:bCs w:val="0"/>
          <w:lang w:val="en-US"/>
        </w:rPr>
        <w:tab/>
      </w:r>
      <w:r>
        <w:rPr>
          <w:rFonts w:hint="default"/>
          <w:b w:val="0"/>
          <w:bCs w:val="0"/>
          <w:lang w:val="en-US"/>
        </w:rPr>
        <w:t>domain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possibles;13</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that</w:t>
      </w:r>
      <w:r>
        <w:rPr>
          <w:rFonts w:hint="default"/>
          <w:b w:val="0"/>
          <w:bCs w:val="0"/>
          <w:lang w:val="en-US"/>
        </w:rPr>
        <w:tab/>
      </w:r>
    </w:p>
    <w:p>
      <w:pPr>
        <w:rPr>
          <w:rFonts w:hint="default"/>
          <w:b w:val="0"/>
          <w:bCs w:val="0"/>
          <w:lang w:val="en-US"/>
        </w:rPr>
      </w:pPr>
      <w:r>
        <w:rPr>
          <w:rFonts w:hint="default"/>
          <w:b w:val="0"/>
          <w:bCs w:val="0"/>
          <w:lang w:val="en-US"/>
        </w:rPr>
        <w:t>exists. The</w:t>
      </w:r>
      <w:r>
        <w:rPr>
          <w:rFonts w:hint="default"/>
          <w:b w:val="0"/>
          <w:bCs w:val="0"/>
          <w:lang w:val="en-US"/>
        </w:rPr>
        <w:tab/>
      </w:r>
      <w:r>
        <w:rPr>
          <w:rFonts w:hint="default"/>
          <w:b w:val="0"/>
          <w:bCs w:val="0"/>
          <w:lang w:val="en-US"/>
        </w:rPr>
        <w:t xml:space="preserve"> above</w:t>
      </w:r>
      <w:r>
        <w:rPr>
          <w:rFonts w:hint="default"/>
          <w:b w:val="0"/>
          <w:bCs w:val="0"/>
          <w:lang w:val="en-US"/>
        </w:rPr>
        <w:tab/>
      </w:r>
      <w:r>
        <w:rPr>
          <w:rFonts w:hint="default"/>
          <w:b w:val="0"/>
          <w:bCs w:val="0"/>
          <w:lang w:val="en-US"/>
        </w:rPr>
        <w:t xml:space="preserve"> picture</w:t>
      </w:r>
      <w:r>
        <w:rPr>
          <w:rFonts w:hint="default"/>
          <w:b w:val="0"/>
          <w:bCs w:val="0"/>
          <w:lang w:val="en-US"/>
        </w:rPr>
        <w:tab/>
      </w:r>
      <w:r>
        <w:rPr>
          <w:rFonts w:hint="default"/>
          <w:b w:val="0"/>
          <w:bCs w:val="0"/>
          <w:lang w:val="en-US"/>
        </w:rPr>
        <w:t xml:space="preserve"> accounts</w:t>
      </w:r>
      <w:r>
        <w:rPr>
          <w:rFonts w:hint="default"/>
          <w:b w:val="0"/>
          <w:bCs w:val="0"/>
          <w:lang w:val="en-US"/>
        </w:rPr>
        <w:tab/>
      </w:r>
      <w:r>
        <w:rPr>
          <w:rFonts w:hint="default"/>
          <w:b w:val="0"/>
          <w:bCs w:val="0"/>
          <w:lang w:val="en-US"/>
        </w:rPr>
        <w:t xml:space="preserve"> naturally</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counter-intuitive</w:t>
      </w:r>
      <w:r>
        <w:rPr>
          <w:rFonts w:hint="default"/>
          <w:b w:val="0"/>
          <w:bCs w:val="0"/>
          <w:lang w:val="en-US"/>
        </w:rPr>
        <w:tab/>
      </w:r>
      <w:r>
        <w:rPr>
          <w:rFonts w:hint="default"/>
          <w:b w:val="0"/>
          <w:bCs w:val="0"/>
          <w:lang w:val="en-US"/>
        </w:rPr>
        <w:t xml:space="preserve"> features</w:t>
      </w:r>
      <w:r>
        <w:rPr>
          <w:rFonts w:hint="default"/>
          <w:b w:val="0"/>
          <w:bCs w:val="0"/>
          <w:lang w:val="en-US"/>
        </w:rPr>
        <w:tab/>
      </w:r>
      <w:r>
        <w:rPr>
          <w:rFonts w:hint="default"/>
          <w:b w:val="0"/>
          <w:bCs w:val="0"/>
          <w:lang w:val="en-US"/>
        </w:rPr>
        <w:t xml:space="preserve"> of</w:t>
      </w:r>
      <w:r>
        <w:rPr>
          <w:rFonts w:hint="default"/>
          <w:b w:val="0"/>
          <w:bCs w:val="0"/>
          <w:lang w:val="en-US"/>
        </w:rPr>
        <w:tab/>
      </w:r>
    </w:p>
    <w:p>
      <w:pPr>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 xml:space="preserve"> mechanics</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nonlocality,</w:t>
      </w:r>
      <w:r>
        <w:rPr>
          <w:rFonts w:hint="default"/>
          <w:b w:val="0"/>
          <w:bCs w:val="0"/>
          <w:lang w:val="en-US"/>
        </w:rPr>
        <w:tab/>
      </w:r>
      <w:r>
        <w:rPr>
          <w:rFonts w:hint="default"/>
          <w:b w:val="0"/>
          <w:bCs w:val="0"/>
          <w:lang w:val="en-US"/>
        </w:rPr>
        <w:t xml:space="preserve"> entanglement,</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instantaneous</w:t>
      </w:r>
      <w:r>
        <w:rPr>
          <w:rFonts w:hint="default"/>
          <w:b w:val="0"/>
          <w:bCs w:val="0"/>
          <w:lang w:val="en-US"/>
        </w:rPr>
        <w:tab/>
      </w:r>
      <w:r>
        <w:rPr>
          <w:rFonts w:hint="default"/>
          <w:b w:val="0"/>
          <w:bCs w:val="0"/>
          <w:lang w:val="en-US"/>
        </w:rPr>
        <w:t xml:space="preserve"> collapse.</w:t>
      </w:r>
      <w:r>
        <w:rPr>
          <w:rFonts w:hint="default"/>
          <w:b w:val="0"/>
          <w:bCs w:val="0"/>
          <w:lang w:val="en-US"/>
        </w:rPr>
        <w:tab/>
      </w:r>
    </w:p>
    <w:p>
      <w:pPr>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affirm</w:t>
      </w:r>
      <w:r>
        <w:rPr>
          <w:rFonts w:hint="default"/>
          <w:b w:val="0"/>
          <w:bCs w:val="0"/>
          <w:lang w:val="en-US"/>
        </w:rPr>
        <w:tab/>
      </w:r>
      <w:r>
        <w:rPr>
          <w:rFonts w:hint="default"/>
          <w:b w:val="0"/>
          <w:bCs w:val="0"/>
          <w:lang w:val="en-US"/>
        </w:rPr>
        <w:t>Zeilinger’s</w:t>
      </w:r>
      <w:r>
        <w:rPr>
          <w:rFonts w:hint="default"/>
          <w:b w:val="0"/>
          <w:bCs w:val="0"/>
          <w:lang w:val="en-US"/>
        </w:rPr>
        <w:tab/>
      </w:r>
      <w:r>
        <w:rPr>
          <w:rFonts w:hint="default"/>
          <w:b w:val="0"/>
          <w:bCs w:val="0"/>
          <w:lang w:val="en-US"/>
        </w:rPr>
        <w:t>call</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critical</w:t>
      </w:r>
      <w:r>
        <w:rPr>
          <w:rFonts w:hint="default"/>
          <w:b w:val="0"/>
          <w:bCs w:val="0"/>
          <w:lang w:val="en-US"/>
        </w:rPr>
        <w:tab/>
      </w:r>
      <w:r>
        <w:rPr>
          <w:rFonts w:hint="default"/>
          <w:b w:val="0"/>
          <w:bCs w:val="0"/>
          <w:lang w:val="en-US"/>
        </w:rPr>
        <w:t>examination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usual</w:t>
      </w:r>
      <w:r>
        <w:rPr>
          <w:rFonts w:hint="default"/>
          <w:b w:val="0"/>
          <w:bCs w:val="0"/>
          <w:lang w:val="en-US"/>
        </w:rPr>
        <w:tab/>
      </w:r>
      <w:r>
        <w:rPr>
          <w:rFonts w:hint="default"/>
          <w:b w:val="0"/>
          <w:bCs w:val="0"/>
          <w:lang w:val="en-US"/>
        </w:rPr>
        <w:t>notion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w:t>
      </w:r>
      <w:r>
        <w:rPr>
          <w:rFonts w:hint="default"/>
          <w:b w:val="0"/>
          <w:bCs w:val="0"/>
          <w:lang w:val="en-US"/>
        </w:rPr>
        <w:tab/>
      </w:r>
    </w:p>
    <w:p>
      <w:pPr>
        <w:rPr>
          <w:rFonts w:hint="default"/>
          <w:b w:val="0"/>
          <w:bCs w:val="0"/>
          <w:lang w:val="en-US"/>
        </w:rPr>
      </w:pPr>
      <w:r>
        <w:rPr>
          <w:rFonts w:hint="default"/>
          <w:b w:val="0"/>
          <w:bCs w:val="0"/>
          <w:lang w:val="en-US"/>
        </w:rPr>
        <w:t>fundamental</w:t>
      </w:r>
      <w:r>
        <w:rPr>
          <w:rFonts w:hint="default"/>
          <w:b w:val="0"/>
          <w:bCs w:val="0"/>
          <w:lang w:val="en-US"/>
        </w:rPr>
        <w:tab/>
      </w:r>
      <w:r>
        <w:rPr>
          <w:rFonts w:hint="default"/>
          <w:b w:val="0"/>
          <w:bCs w:val="0"/>
          <w:lang w:val="en-US"/>
        </w:rPr>
        <w:t>domain</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exists,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urge</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needs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dropped</w:t>
      </w:r>
      <w:r>
        <w:rPr>
          <w:rFonts w:hint="default"/>
          <w:b w:val="0"/>
          <w:bCs w:val="0"/>
          <w:lang w:val="en-US"/>
        </w:rPr>
        <w:tab/>
      </w:r>
    </w:p>
    <w:p>
      <w:pPr>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order</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make</w:t>
      </w:r>
      <w:r>
        <w:rPr>
          <w:rFonts w:hint="default"/>
          <w:b w:val="0"/>
          <w:bCs w:val="0"/>
          <w:lang w:val="en-US"/>
        </w:rPr>
        <w:tab/>
      </w:r>
      <w:r>
        <w:rPr>
          <w:rFonts w:hint="default"/>
          <w:b w:val="0"/>
          <w:bCs w:val="0"/>
          <w:lang w:val="en-US"/>
        </w:rPr>
        <w:t>progress</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understanding</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best</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 xml:space="preserve"> theories</w:t>
      </w:r>
      <w:r>
        <w:rPr>
          <w:rFonts w:hint="default"/>
          <w:b w:val="0"/>
          <w:bCs w:val="0"/>
          <w:lang w:val="en-US"/>
        </w:rPr>
        <w:tab/>
      </w:r>
      <w:r>
        <w:rPr>
          <w:rFonts w:hint="default"/>
          <w:b w:val="0"/>
          <w:bCs w:val="0"/>
          <w:lang w:val="en-US"/>
        </w:rPr>
        <w:t>may</w:t>
      </w:r>
      <w:r>
        <w:rPr>
          <w:rFonts w:hint="default"/>
          <w:b w:val="0"/>
          <w:bCs w:val="0"/>
          <w:lang w:val="en-US"/>
        </w:rPr>
        <w:tab/>
      </w:r>
      <w:r>
        <w:rPr>
          <w:rFonts w:hint="default"/>
          <w:b w:val="0"/>
          <w:bCs w:val="0"/>
          <w:lang w:val="en-US"/>
        </w:rPr>
        <w:t>be</w:t>
      </w:r>
      <w:r>
        <w:rPr>
          <w:rFonts w:hint="default"/>
          <w:b w:val="0"/>
          <w:bCs w:val="0"/>
          <w:lang w:val="en-US"/>
        </w:rPr>
        <w:tab/>
      </w:r>
    </w:p>
    <w:p>
      <w:pPr>
        <w:rPr>
          <w:rFonts w:hint="default"/>
          <w:b w:val="0"/>
          <w:bCs w:val="0"/>
          <w:lang w:val="en-US"/>
        </w:rPr>
      </w:pPr>
      <w:r>
        <w:rPr>
          <w:rFonts w:hint="default"/>
          <w:b w:val="0"/>
          <w:bCs w:val="0"/>
          <w:lang w:val="en-US"/>
        </w:rPr>
        <w:t>telling</w:t>
      </w:r>
      <w:r>
        <w:rPr>
          <w:rFonts w:hint="default"/>
          <w:b w:val="0"/>
          <w:bCs w:val="0"/>
          <w:lang w:val="en-US"/>
        </w:rPr>
        <w:tab/>
      </w:r>
      <w:r>
        <w:rPr>
          <w:rFonts w:hint="default"/>
          <w:b w:val="0"/>
          <w:bCs w:val="0"/>
          <w:lang w:val="en-US"/>
        </w:rPr>
        <w:t>us</w:t>
      </w:r>
      <w:r>
        <w:rPr>
          <w:rFonts w:hint="default"/>
          <w:b w:val="0"/>
          <w:bCs w:val="0"/>
          <w:lang w:val="en-US"/>
        </w:rPr>
        <w:tab/>
      </w:r>
      <w:r>
        <w:rPr>
          <w:rFonts w:hint="default"/>
          <w:b w:val="0"/>
          <w:bCs w:val="0"/>
          <w:lang w:val="en-US"/>
        </w:rPr>
        <w:t>about</w:t>
      </w:r>
      <w:r>
        <w:rPr>
          <w:rFonts w:hint="default"/>
          <w:b w:val="0"/>
          <w:bCs w:val="0"/>
          <w:lang w:val="en-US"/>
        </w:rPr>
        <w:tab/>
      </w:r>
      <w:r>
        <w:rPr>
          <w:rFonts w:hint="default"/>
          <w:b w:val="0"/>
          <w:bCs w:val="0"/>
          <w:lang w:val="en-US"/>
        </w:rPr>
        <w:t>Nature. (p. 14-5)</w:t>
      </w:r>
    </w:p>
    <w:p>
      <w:pPr>
        <w:rPr>
          <w:rFonts w:hint="default"/>
          <w:b w:val="0"/>
          <w:bCs w:val="0"/>
          <w:lang w:val="en-US"/>
        </w:rPr>
      </w:pPr>
    </w:p>
    <w:p>
      <w:pPr>
        <w:rPr>
          <w:rFonts w:hint="default"/>
          <w:b w:val="0"/>
          <w:bCs w:val="0"/>
          <w:lang w:val="en-US"/>
        </w:rPr>
      </w:pPr>
      <w:r>
        <w:rPr>
          <w:rFonts w:hint="default"/>
          <w:b w:val="0"/>
          <w:bCs w:val="0"/>
          <w:lang w:val="en-US"/>
        </w:rPr>
        <w:t>[we indicated spacetime could not have ontological status in our book 2016. moreover, these paragraphs mirror exactly the EDWs!!!!!!!!!!!!!!!!!]</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bCs/>
          <w:lang w:val="en-US"/>
        </w:rPr>
      </w:pPr>
      <w:r>
        <w:rPr>
          <w:rFonts w:hint="default"/>
          <w:b/>
          <w:bCs/>
          <w:lang w:val="en-US"/>
        </w:rPr>
        <w:t>Alexander Franklin∗ and Katie Robertson† (November 2021), Emerging into the Rainforest: Emergence and Special Science Ontology</w:t>
      </w:r>
    </w:p>
    <w:p>
      <w:pPr>
        <w:rPr>
          <w:rFonts w:hint="default"/>
          <w:b w:val="0"/>
          <w:bCs w:val="0"/>
          <w:lang w:val="en-US"/>
        </w:rPr>
      </w:pPr>
    </w:p>
    <w:p>
      <w:pPr>
        <w:rPr>
          <w:rFonts w:hint="default"/>
          <w:b w:val="0"/>
          <w:bCs w:val="0"/>
          <w:lang w:val="en-US"/>
        </w:rPr>
      </w:pPr>
      <w:r>
        <w:rPr>
          <w:rFonts w:hint="default"/>
          <w:b w:val="0"/>
          <w:bCs w:val="0"/>
          <w:lang w:val="en-US"/>
        </w:rPr>
        <w:t>In this paper, we show how the inhabitants of the rainforest can be inoculated against the eliminative threat of reduction: by demonstrating that they are emergent. According to our account, emergence involves a screening off condition as well as novelty.</w:t>
      </w:r>
    </w:p>
    <w:p>
      <w:pPr>
        <w:rPr>
          <w:rFonts w:hint="default"/>
          <w:b w:val="0"/>
          <w:bCs w:val="0"/>
          <w:lang w:val="en-US"/>
        </w:rPr>
      </w:pPr>
    </w:p>
    <w:p>
      <w:pPr>
        <w:rPr>
          <w:rFonts w:hint="default"/>
          <w:b w:val="0"/>
          <w:bCs w:val="0"/>
          <w:lang w:val="en-US"/>
        </w:rPr>
      </w:pPr>
      <w:r>
        <w:rPr>
          <w:rFonts w:hint="default"/>
          <w:b w:val="0"/>
          <w:bCs w:val="0"/>
          <w:lang w:val="en-US"/>
        </w:rPr>
        <w:t>[it seems to be UNBELIEAVABLE similar to my EDWs regarding screening off and novelty!!!]</w:t>
      </w:r>
    </w:p>
    <w:p>
      <w:pPr>
        <w:rPr>
          <w:rFonts w:hint="default"/>
          <w:b w:val="0"/>
          <w:bCs w:val="0"/>
          <w:lang w:val="en-US"/>
        </w:rPr>
      </w:pPr>
    </w:p>
    <w:p>
      <w:pPr>
        <w:rPr>
          <w:rFonts w:hint="default"/>
          <w:b w:val="0"/>
          <w:bCs w:val="0"/>
          <w:lang w:val="en-US"/>
        </w:rPr>
      </w:pPr>
      <w:r>
        <w:rPr>
          <w:rFonts w:hint="default"/>
          <w:b w:val="0"/>
          <w:bCs w:val="0"/>
          <w:lang w:val="en-US"/>
        </w:rPr>
        <w:t>Definition: An entity is emergent if and only if it is involved in dependencies that are novel and screen off lower-level details.</w:t>
      </w:r>
    </w:p>
    <w:p>
      <w:pPr>
        <w:rPr>
          <w:rFonts w:hint="default"/>
          <w:b w:val="0"/>
          <w:bCs w:val="0"/>
          <w:lang w:val="en-US"/>
        </w:rPr>
      </w:pPr>
      <w:r>
        <w:rPr>
          <w:rFonts w:hint="default"/>
          <w:b w:val="0"/>
          <w:bCs w:val="0"/>
          <w:lang w:val="en-US"/>
        </w:rPr>
        <w:t>According to us, emergent entities feature in macrodependencies that have two key features. Firstly, the macrodependencies must ‘screen off’ the microdetails in a certain sense, as will be discussed in section 3.1. Secondly, the macrodependencies must be suitably novel, as will discussed in section 3.2. (p. 7)</w:t>
      </w:r>
    </w:p>
    <w:p>
      <w:pPr>
        <w:rPr>
          <w:rFonts w:hint="default"/>
          <w:b w:val="0"/>
          <w:bCs w:val="0"/>
          <w:lang w:val="en-US"/>
        </w:rPr>
      </w:pPr>
    </w:p>
    <w:p>
      <w:pPr>
        <w:rPr>
          <w:rFonts w:hint="default"/>
          <w:b w:val="0"/>
          <w:bCs w:val="0"/>
          <w:lang w:val="en-US"/>
        </w:rPr>
      </w:pPr>
      <w:r>
        <w:rPr>
          <w:rFonts w:hint="default"/>
          <w:b w:val="0"/>
          <w:bCs w:val="0"/>
          <w:lang w:val="en-US"/>
        </w:rPr>
        <w:t>[this definition imply directly the EDWs!!!!!!!!!!!!!]</w:t>
      </w:r>
    </w:p>
    <w:p>
      <w:pPr>
        <w:rPr>
          <w:rFonts w:hint="default"/>
          <w:b w:val="0"/>
          <w:bCs w:val="0"/>
          <w:lang w:val="en-US"/>
        </w:rPr>
      </w:pPr>
    </w:p>
    <w:p>
      <w:pPr>
        <w:rPr>
          <w:rFonts w:hint="default"/>
          <w:b w:val="0"/>
          <w:bCs w:val="0"/>
          <w:lang w:val="en-US"/>
        </w:rPr>
      </w:pPr>
      <w:r>
        <w:rPr>
          <w:rFonts w:hint="default"/>
          <w:b w:val="0"/>
          <w:bCs w:val="0"/>
          <w:lang w:val="en-US"/>
        </w:rPr>
        <w:t>Consequently, we refer to the ‘microdetails’ that correspond to features both</w:t>
      </w:r>
    </w:p>
    <w:p>
      <w:pPr>
        <w:rPr>
          <w:rFonts w:hint="default"/>
          <w:b w:val="0"/>
          <w:bCs w:val="0"/>
          <w:lang w:val="en-US"/>
        </w:rPr>
      </w:pPr>
      <w:r>
        <w:rPr>
          <w:rFonts w:hint="default"/>
          <w:b w:val="0"/>
          <w:bCs w:val="0"/>
          <w:lang w:val="en-US"/>
        </w:rPr>
        <w:t>in particular scientific descriptions and in the facts they represent.</w:t>
      </w:r>
    </w:p>
    <w:p>
      <w:pPr>
        <w:rPr>
          <w:rFonts w:hint="default"/>
          <w:b w:val="0"/>
          <w:bCs w:val="0"/>
          <w:lang w:val="en-US"/>
        </w:rPr>
      </w:pPr>
      <w:r>
        <w:rPr>
          <w:rFonts w:hint="default"/>
          <w:b w:val="0"/>
          <w:bCs w:val="0"/>
          <w:lang w:val="en-US"/>
        </w:rPr>
        <w:t>In addition, we assume that the macrodependencies in question are genuine macrodependencies. That is, in keeping with the attitude with the standard scientific realist, we presume that there are higher-level laws, higherlevel causal relations, and higher-level dynamics.10</w:t>
      </w:r>
    </w:p>
    <w:p>
      <w:pPr>
        <w:rPr>
          <w:rFonts w:hint="default"/>
          <w:b w:val="0"/>
          <w:bCs w:val="0"/>
          <w:lang w:val="en-US"/>
        </w:rPr>
      </w:pPr>
      <w:r>
        <w:rPr>
          <w:rFonts w:hint="default"/>
          <w:b w:val="0"/>
          <w:bCs w:val="0"/>
          <w:lang w:val="en-US"/>
        </w:rPr>
        <w:t>In general, emergence balances some form of dependence on the more</w:t>
      </w:r>
    </w:p>
    <w:p>
      <w:pPr>
        <w:rPr>
          <w:rFonts w:hint="default"/>
          <w:b w:val="0"/>
          <w:bCs w:val="0"/>
          <w:lang w:val="en-US"/>
        </w:rPr>
      </w:pPr>
      <w:r>
        <w:rPr>
          <w:rFonts w:hint="default"/>
          <w:b w:val="0"/>
          <w:bCs w:val="0"/>
          <w:lang w:val="en-US"/>
        </w:rPr>
        <w:t xml:space="preserve">fundamental with some form of independence, autonomy or distinctness.1 (p. 8) </w:t>
      </w:r>
    </w:p>
    <w:p>
      <w:pPr>
        <w:rPr>
          <w:rFonts w:hint="default"/>
          <w:b w:val="0"/>
          <w:bCs w:val="0"/>
          <w:lang w:val="en-US"/>
        </w:rPr>
      </w:pPr>
    </w:p>
    <w:p>
      <w:pPr>
        <w:rPr>
          <w:rFonts w:hint="default"/>
          <w:b w:val="0"/>
          <w:bCs w:val="0"/>
          <w:lang w:val="en-US"/>
        </w:rPr>
      </w:pPr>
      <w:r>
        <w:rPr>
          <w:rFonts w:hint="default"/>
          <w:b w:val="0"/>
          <w:bCs w:val="0"/>
          <w:lang w:val="en-US"/>
        </w:rPr>
        <w:t>[again we have here exactly my EDWs!!!!!!!!!!!!!!!!!!!!!!!!!!!!!!!!!!!!!]</w:t>
      </w:r>
    </w:p>
    <w:p>
      <w:pPr>
        <w:rPr>
          <w:rFonts w:hint="default"/>
          <w:b w:val="0"/>
          <w:bCs w:val="0"/>
          <w:lang w:val="en-US"/>
        </w:rPr>
      </w:pPr>
    </w:p>
    <w:p>
      <w:pPr>
        <w:rPr>
          <w:rFonts w:hint="default"/>
          <w:b w:val="0"/>
          <w:bCs w:val="0"/>
          <w:lang w:val="en-US"/>
        </w:rPr>
      </w:pPr>
      <w:r>
        <w:rPr>
          <w:rFonts w:hint="default"/>
          <w:b w:val="0"/>
          <w:bCs w:val="0"/>
          <w:lang w:val="en-US"/>
        </w:rPr>
        <w:t>Our novelty criterion thus captures what Mitchell (2012)</w:t>
      </w:r>
    </w:p>
    <w:p>
      <w:pPr>
        <w:rPr>
          <w:rFonts w:hint="default"/>
          <w:b w:val="0"/>
          <w:bCs w:val="0"/>
          <w:lang w:val="en-US"/>
        </w:rPr>
      </w:pPr>
      <w:r>
        <w:rPr>
          <w:rFonts w:hint="default"/>
          <w:b w:val="0"/>
          <w:bCs w:val="0"/>
          <w:lang w:val="en-US"/>
        </w:rPr>
        <w:t>and Wimsatt (2007) are after with their stipulation that emergence is nonaggregative: an aggregate of arbitrary parts doesn’t emerge unless some novel</w:t>
      </w:r>
    </w:p>
    <w:p>
      <w:pPr>
        <w:rPr>
          <w:rFonts w:hint="default"/>
          <w:b w:val="0"/>
          <w:bCs w:val="0"/>
          <w:lang w:val="en-US"/>
        </w:rPr>
      </w:pPr>
      <w:r>
        <w:rPr>
          <w:rFonts w:hint="default"/>
          <w:b w:val="0"/>
          <w:bCs w:val="0"/>
          <w:lang w:val="en-US"/>
        </w:rPr>
        <w:t xml:space="preserve">macrodependency is identified .(p. 16) </w:t>
      </w:r>
    </w:p>
    <w:p>
      <w:pPr>
        <w:rPr>
          <w:rFonts w:hint="default"/>
          <w:b w:val="0"/>
          <w:bCs w:val="0"/>
          <w:lang w:val="en-US"/>
        </w:rPr>
      </w:pPr>
    </w:p>
    <w:p>
      <w:pPr>
        <w:rPr>
          <w:rFonts w:hint="default"/>
          <w:b w:val="0"/>
          <w:bCs w:val="0"/>
          <w:lang w:val="en-US"/>
        </w:rPr>
      </w:pPr>
      <w:r>
        <w:rPr>
          <w:rFonts w:hint="default"/>
          <w:b w:val="0"/>
          <w:bCs w:val="0"/>
          <w:lang w:val="en-US"/>
        </w:rPr>
        <w:t>[again, the EDWs, no more!!!!!!!!!!!!!!!!!!!!!!}</w:t>
      </w:r>
    </w:p>
    <w:p>
      <w:pPr>
        <w:rPr>
          <w:rFonts w:hint="default"/>
          <w:b w:val="0"/>
          <w:bCs w:val="0"/>
          <w:lang w:val="en-US"/>
        </w:rPr>
      </w:pPr>
    </w:p>
    <w:p>
      <w:pPr>
        <w:rPr>
          <w:rFonts w:hint="default"/>
          <w:b w:val="0"/>
          <w:bCs w:val="0"/>
          <w:lang w:val="en-US"/>
        </w:rPr>
      </w:pPr>
      <w:r>
        <w:rPr>
          <w:rFonts w:hint="default"/>
          <w:b w:val="0"/>
          <w:bCs w:val="0"/>
          <w:lang w:val="en-US"/>
        </w:rPr>
        <w:t>For us, a macrodependency is novel if and only if it’s not typeidentical to the microdependencies that instantiate it. Note that this</w:t>
      </w:r>
    </w:p>
    <w:p>
      <w:pPr>
        <w:rPr>
          <w:rFonts w:hint="default"/>
          <w:b w:val="0"/>
          <w:bCs w:val="0"/>
          <w:lang w:val="en-US"/>
        </w:rPr>
      </w:pPr>
      <w:r>
        <w:rPr>
          <w:rFonts w:hint="default"/>
          <w:b w:val="0"/>
          <w:bCs w:val="0"/>
          <w:lang w:val="en-US"/>
        </w:rPr>
        <w:t>conception of novelty is inherently contrastive – a macrodependency is novel</w:t>
      </w:r>
    </w:p>
    <w:p>
      <w:pPr>
        <w:rPr>
          <w:rFonts w:hint="default"/>
          <w:b w:val="0"/>
          <w:bCs w:val="0"/>
          <w:lang w:val="en-US"/>
        </w:rPr>
      </w:pPr>
      <w:r>
        <w:rPr>
          <w:rFonts w:hint="default"/>
          <w:b w:val="0"/>
          <w:bCs w:val="0"/>
          <w:lang w:val="en-US"/>
        </w:rPr>
        <w:t>with respect to a given microdependency (p. 16)</w:t>
      </w:r>
    </w:p>
    <w:p>
      <w:pPr>
        <w:rPr>
          <w:rFonts w:hint="default"/>
          <w:b w:val="0"/>
          <w:bCs w:val="0"/>
          <w:lang w:val="en-US"/>
        </w:rPr>
      </w:pPr>
    </w:p>
    <w:p>
      <w:pPr>
        <w:rPr>
          <w:rFonts w:hint="default"/>
          <w:b w:val="0"/>
          <w:bCs w:val="0"/>
          <w:lang w:val="en-US"/>
        </w:rPr>
      </w:pPr>
      <w:r>
        <w:rPr>
          <w:rFonts w:hint="default"/>
          <w:b w:val="0"/>
          <w:bCs w:val="0"/>
          <w:lang w:val="en-US"/>
        </w:rPr>
        <w:t xml:space="preserve">Taking physics first, an entity is novel if it features in macrodependencies with distinct functional form from the corresponding microdependencies. (p. 17) </w:t>
      </w:r>
    </w:p>
    <w:p>
      <w:pPr>
        <w:rPr>
          <w:rFonts w:hint="default"/>
          <w:b w:val="0"/>
          <w:bCs w:val="0"/>
          <w:lang w:val="en-US"/>
        </w:rPr>
      </w:pPr>
    </w:p>
    <w:p>
      <w:pPr>
        <w:rPr>
          <w:rFonts w:hint="default"/>
          <w:b w:val="0"/>
          <w:bCs w:val="0"/>
          <w:lang w:val="en-US"/>
        </w:rPr>
      </w:pPr>
      <w:r>
        <w:rPr>
          <w:rFonts w:hint="default"/>
          <w:b w:val="0"/>
          <w:bCs w:val="0"/>
          <w:lang w:val="en-US"/>
        </w:rPr>
        <w:t>[no more than the EDWs!!!!!!!!!!!!!!]</w:t>
      </w:r>
    </w:p>
    <w:p>
      <w:pPr>
        <w:rPr>
          <w:rFonts w:hint="default"/>
          <w:b w:val="0"/>
          <w:bCs w:val="0"/>
          <w:lang w:val="en-US"/>
        </w:rPr>
      </w:pPr>
      <w:r>
        <w:rPr>
          <w:rFonts w:hint="default"/>
          <w:b w:val="0"/>
          <w:bCs w:val="0"/>
          <w:lang w:val="en-US"/>
        </w:rPr>
        <w:t>On the first point, it’s important that novelty is related to the dynamical</w:t>
      </w:r>
    </w:p>
    <w:p>
      <w:pPr>
        <w:rPr>
          <w:rFonts w:hint="default"/>
          <w:b w:val="0"/>
          <w:bCs w:val="0"/>
          <w:lang w:val="en-US"/>
        </w:rPr>
      </w:pPr>
      <w:r>
        <w:rPr>
          <w:rFonts w:hint="default"/>
          <w:b w:val="0"/>
          <w:bCs w:val="0"/>
          <w:lang w:val="en-US"/>
        </w:rPr>
        <w:t>structure, interactions, and organisation of parts in the entity – that’s what’s</w:t>
      </w:r>
    </w:p>
    <w:p>
      <w:pPr>
        <w:rPr>
          <w:rFonts w:hint="default"/>
          <w:b w:val="0"/>
          <w:bCs w:val="0"/>
          <w:lang w:val="en-US"/>
        </w:rPr>
      </w:pPr>
      <w:r>
        <w:rPr>
          <w:rFonts w:hint="default"/>
          <w:b w:val="0"/>
          <w:bCs w:val="0"/>
          <w:lang w:val="en-US"/>
        </w:rPr>
        <w:t>responsible for the new entity having strictly fewer powers than those of its</w:t>
      </w:r>
    </w:p>
    <w:p>
      <w:pPr>
        <w:rPr>
          <w:rFonts w:hint="default"/>
          <w:b w:val="0"/>
          <w:bCs w:val="0"/>
          <w:lang w:val="en-US"/>
        </w:rPr>
      </w:pPr>
      <w:r>
        <w:rPr>
          <w:rFonts w:hint="default"/>
          <w:b w:val="0"/>
          <w:bCs w:val="0"/>
          <w:lang w:val="en-US"/>
        </w:rPr>
        <w:t>parts, yet being able to do things that its parts cannot do individually.</w:t>
      </w:r>
    </w:p>
    <w:p>
      <w:pPr>
        <w:rPr>
          <w:rFonts w:hint="default"/>
          <w:b w:val="0"/>
          <w:bCs w:val="0"/>
          <w:lang w:val="en-US"/>
        </w:rPr>
      </w:pPr>
      <w:r>
        <w:rPr>
          <w:rFonts w:hint="default"/>
          <w:b w:val="0"/>
          <w:bCs w:val="0"/>
          <w:lang w:val="en-US"/>
        </w:rPr>
        <w:t>On the second point, these notions are connected by the more general concept of cross-classification. This is the idea that ontological divisions at one</w:t>
      </w:r>
    </w:p>
    <w:p>
      <w:pPr>
        <w:rPr>
          <w:rFonts w:hint="default"/>
          <w:b w:val="0"/>
          <w:bCs w:val="0"/>
          <w:lang w:val="en-US"/>
        </w:rPr>
      </w:pPr>
      <w:r>
        <w:rPr>
          <w:rFonts w:hint="default"/>
          <w:b w:val="0"/>
          <w:bCs w:val="0"/>
          <w:lang w:val="en-US"/>
        </w:rPr>
        <w:t>level are distinct from the ontological divisions at another level. (p. 19)</w:t>
      </w:r>
    </w:p>
    <w:p>
      <w:pPr>
        <w:rPr>
          <w:rFonts w:hint="default"/>
          <w:b w:val="0"/>
          <w:bCs w:val="0"/>
          <w:lang w:val="en-US"/>
        </w:rPr>
      </w:pPr>
    </w:p>
    <w:p>
      <w:pPr>
        <w:rPr>
          <w:rFonts w:hint="default"/>
          <w:b w:val="0"/>
          <w:bCs w:val="0"/>
          <w:lang w:val="en-US"/>
        </w:rPr>
      </w:pPr>
      <w:r>
        <w:rPr>
          <w:rFonts w:hint="default"/>
          <w:b w:val="0"/>
          <w:bCs w:val="0"/>
          <w:lang w:val="en-US"/>
        </w:rPr>
        <w:t>[= EDWs!!!!!!!!!!!!!!!!]</w:t>
      </w:r>
    </w:p>
    <w:p>
      <w:pPr>
        <w:rPr>
          <w:rFonts w:hint="default"/>
          <w:b w:val="0"/>
          <w:bCs w:val="0"/>
          <w:lang w:val="en-US"/>
        </w:rPr>
      </w:pPr>
    </w:p>
    <w:p>
      <w:pPr>
        <w:rPr>
          <w:rFonts w:hint="default"/>
          <w:b w:val="0"/>
          <w:bCs w:val="0"/>
          <w:lang w:val="en-US"/>
        </w:rPr>
      </w:pPr>
      <w:r>
        <w:rPr>
          <w:rFonts w:hint="default"/>
          <w:b w:val="0"/>
          <w:bCs w:val="0"/>
          <w:lang w:val="en-US"/>
        </w:rPr>
        <w:t>Dependencies play a key role in our analysis, and are clearly patterns of</w:t>
      </w:r>
    </w:p>
    <w:p>
      <w:pPr>
        <w:rPr>
          <w:rFonts w:hint="default"/>
          <w:b w:val="0"/>
          <w:bCs w:val="0"/>
          <w:lang w:val="en-US"/>
        </w:rPr>
      </w:pPr>
      <w:r>
        <w:rPr>
          <w:rFonts w:hint="default"/>
          <w:b w:val="0"/>
          <w:bCs w:val="0"/>
          <w:lang w:val="en-US"/>
        </w:rPr>
        <w:t>some kind. But the link is tighter than this: the novel macrodependencies</w:t>
      </w:r>
    </w:p>
    <w:p>
      <w:pPr>
        <w:rPr>
          <w:rFonts w:hint="default"/>
          <w:b w:val="0"/>
          <w:bCs w:val="0"/>
          <w:lang w:val="en-US"/>
        </w:rPr>
      </w:pPr>
      <w:r>
        <w:rPr>
          <w:rFonts w:hint="default"/>
          <w:b w:val="0"/>
          <w:bCs w:val="0"/>
          <w:lang w:val="en-US"/>
        </w:rPr>
        <w:t>that screen off lower-level details are real patterns. (26)</w:t>
      </w:r>
    </w:p>
    <w:p>
      <w:pPr>
        <w:rPr>
          <w:rFonts w:hint="default"/>
          <w:b w:val="0"/>
          <w:bCs w:val="0"/>
          <w:lang w:val="en-US"/>
        </w:rPr>
      </w:pPr>
    </w:p>
    <w:p>
      <w:pPr>
        <w:rPr>
          <w:rFonts w:hint="default"/>
          <w:b w:val="0"/>
          <w:bCs w:val="0"/>
          <w:lang w:val="en-US"/>
        </w:rPr>
      </w:pPr>
      <w:r>
        <w:rPr>
          <w:rFonts w:hint="default"/>
          <w:b w:val="0"/>
          <w:bCs w:val="0"/>
          <w:lang w:val="en-US"/>
        </w:rPr>
        <w:t>[= EDWs!!!!!!!!!!!!!!!!!!!!]</w:t>
      </w:r>
    </w:p>
    <w:p>
      <w:pPr>
        <w:rPr>
          <w:rFonts w:hint="default"/>
          <w:b w:val="0"/>
          <w:bCs w:val="0"/>
          <w:lang w:val="en-US"/>
        </w:rPr>
      </w:pPr>
    </w:p>
    <w:p>
      <w:pPr>
        <w:rPr>
          <w:rFonts w:hint="default"/>
          <w:b w:val="0"/>
          <w:bCs w:val="0"/>
          <w:lang w:val="en-US"/>
        </w:rPr>
      </w:pPr>
      <w:r>
        <w:rPr>
          <w:rFonts w:hint="default"/>
          <w:b w:val="0"/>
          <w:bCs w:val="0"/>
          <w:lang w:val="en-US"/>
        </w:rPr>
        <w:t>We argued that those entities that are to be admitted to the rainforest are</w:t>
      </w:r>
    </w:p>
    <w:p>
      <w:pPr>
        <w:rPr>
          <w:rFonts w:hint="default"/>
          <w:b w:val="0"/>
          <w:bCs w:val="0"/>
          <w:lang w:val="en-US"/>
        </w:rPr>
      </w:pPr>
      <w:r>
        <w:rPr>
          <w:rFonts w:hint="default"/>
          <w:b w:val="0"/>
          <w:bCs w:val="0"/>
          <w:lang w:val="en-US"/>
        </w:rPr>
        <w:t>ontologically emergent, and yet at least some of them may be theoretically</w:t>
      </w:r>
    </w:p>
    <w:p>
      <w:pPr>
        <w:rPr>
          <w:rFonts w:hint="default"/>
          <w:b w:val="0"/>
          <w:bCs w:val="0"/>
          <w:lang w:val="en-US"/>
        </w:rPr>
      </w:pPr>
      <w:r>
        <w:rPr>
          <w:rFonts w:hint="default"/>
          <w:b w:val="0"/>
          <w:bCs w:val="0"/>
          <w:lang w:val="en-US"/>
        </w:rPr>
        <w:t>reducible. We went on to characterise ontologically emergent entities as those</w:t>
      </w:r>
    </w:p>
    <w:p>
      <w:pPr>
        <w:rPr>
          <w:rFonts w:hint="default"/>
          <w:b w:val="0"/>
          <w:bCs w:val="0"/>
          <w:lang w:val="en-US"/>
        </w:rPr>
      </w:pPr>
      <w:r>
        <w:rPr>
          <w:rFonts w:hint="default"/>
          <w:b w:val="0"/>
          <w:bCs w:val="0"/>
          <w:lang w:val="en-US"/>
        </w:rPr>
        <w:t xml:space="preserve">that participate in novel and screened-off dependencies. (p. 28) </w:t>
      </w:r>
    </w:p>
    <w:p>
      <w:pPr>
        <w:rPr>
          <w:rFonts w:hint="default"/>
          <w:b w:val="0"/>
          <w:bCs w:val="0"/>
          <w:lang w:val="en-US"/>
        </w:rPr>
      </w:pPr>
    </w:p>
    <w:p>
      <w:pPr>
        <w:rPr>
          <w:rFonts w:hint="default"/>
          <w:b w:val="0"/>
          <w:bCs w:val="0"/>
          <w:lang w:val="en-US"/>
        </w:rPr>
      </w:pPr>
      <w:r>
        <w:rPr>
          <w:rFonts w:hint="default"/>
          <w:b w:val="0"/>
          <w:bCs w:val="0"/>
          <w:lang w:val="en-US"/>
        </w:rPr>
        <w:t>[= EDWs!!!!!!!!!!!!!!!!!!!!!!!!!!!!!!!!!!!!!!!!!!!!!!]</w:t>
      </w:r>
    </w:p>
    <w:p>
      <w:pPr>
        <w:rPr>
          <w:rFonts w:hint="default"/>
          <w:b w:val="0"/>
          <w:bCs w:val="0"/>
          <w:lang w:val="en-US"/>
        </w:rPr>
      </w:pPr>
    </w:p>
    <w:p>
      <w:pPr>
        <w:rPr>
          <w:rFonts w:hint="default"/>
          <w:b w:val="0"/>
          <w:bCs w:val="0"/>
          <w:lang w:val="en-US"/>
        </w:rPr>
      </w:pPr>
      <w:r>
        <w:rPr>
          <w:rFonts w:hint="default"/>
          <w:b/>
          <w:bCs/>
          <w:lang w:val="en-US"/>
        </w:rPr>
        <w:t xml:space="preserve">Alexander Franklin </w:t>
      </w:r>
      <w:r>
        <w:rPr>
          <w:rFonts w:hint="default"/>
          <w:b w:val="0"/>
          <w:bCs w:val="0"/>
          <w:lang w:val="en-US"/>
        </w:rPr>
        <w:t>(August 2021) How the Reductionist Should Respond to the</w:t>
      </w:r>
    </w:p>
    <w:p>
      <w:pPr>
        <w:rPr>
          <w:rFonts w:hint="default"/>
          <w:b w:val="0"/>
          <w:bCs w:val="0"/>
          <w:lang w:val="en-US"/>
        </w:rPr>
      </w:pPr>
      <w:r>
        <w:rPr>
          <w:rFonts w:hint="default"/>
          <w:b w:val="0"/>
          <w:bCs w:val="0"/>
          <w:lang w:val="en-US"/>
        </w:rPr>
        <w:t>Multiscale Argument, and What This Tells Us About Levels (Intended as a chapter in Katie Robertson and Alastair Wilson’s ‘Levels</w:t>
      </w:r>
    </w:p>
    <w:p>
      <w:pPr>
        <w:rPr>
          <w:rFonts w:hint="default"/>
          <w:b w:val="0"/>
          <w:bCs w:val="0"/>
          <w:lang w:val="en-US"/>
        </w:rPr>
      </w:pPr>
      <w:r>
        <w:rPr>
          <w:rFonts w:hint="default"/>
          <w:b w:val="0"/>
          <w:bCs w:val="0"/>
          <w:lang w:val="en-US"/>
        </w:rPr>
        <w:t>of Explanation’ volume)</w:t>
      </w:r>
    </w:p>
    <w:p>
      <w:pPr>
        <w:rPr>
          <w:rFonts w:hint="default"/>
          <w:b w:val="0"/>
          <w:bCs w:val="0"/>
          <w:lang w:val="en-US"/>
        </w:rPr>
      </w:pPr>
    </w:p>
    <w:p>
      <w:pPr>
        <w:rPr>
          <w:rFonts w:hint="default"/>
          <w:b w:val="0"/>
          <w:bCs w:val="0"/>
          <w:lang w:val="en-US"/>
        </w:rPr>
      </w:pPr>
      <w:r>
        <w:rPr>
          <w:rFonts w:hint="default"/>
          <w:b w:val="0"/>
          <w:bCs w:val="0"/>
          <w:lang w:val="en-US"/>
        </w:rPr>
        <w:t>[The entire paper is written under an UNBELIEVABLE similar perspective to my EDWs perspective!!!!!!!!!!!!!!!!!!!!!!!!!!!!]</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bCs/>
          <w:lang w:val="en-US"/>
        </w:rPr>
      </w:pPr>
      <w:r>
        <w:rPr>
          <w:rFonts w:hint="default"/>
          <w:b/>
          <w:bCs/>
          <w:lang w:val="en-US"/>
        </w:rPr>
        <w:t>Helen E Longino, (2020) “Interaction: A Case for Ontological Pluralism”, Stanford University</w:t>
      </w:r>
    </w:p>
    <w:p>
      <w:pPr>
        <w:rPr>
          <w:rFonts w:hint="default"/>
          <w:b w:val="0"/>
          <w:bCs w:val="0"/>
          <w:lang w:val="en-US"/>
        </w:rPr>
      </w:pPr>
    </w:p>
    <w:p>
      <w:pPr>
        <w:rPr>
          <w:rFonts w:hint="default"/>
          <w:b w:val="0"/>
          <w:bCs w:val="0"/>
          <w:lang w:val="en-US"/>
        </w:rPr>
      </w:pPr>
      <w:r>
        <w:rPr>
          <w:rFonts w:hint="default"/>
          <w:b w:val="0"/>
          <w:bCs w:val="0"/>
          <w:lang w:val="en-US"/>
        </w:rPr>
        <w:t>[The idea of “interaction” is applied to human society and biology, BUT in some paragraphs (and the title) we find UNBELIEVABLE similar ideas to my ideas!!!! My EDWs perspective is BASED on “interactions” and “EDWs”!!!! We will see some paragraphs that are UNBELIEVABLE similar to my ideas published long time ago!!!!!!]</w:t>
      </w:r>
    </w:p>
    <w:p>
      <w:pPr>
        <w:rPr>
          <w:rFonts w:hint="default"/>
          <w:b w:val="0"/>
          <w:bCs w:val="0"/>
          <w:lang w:val="en-US"/>
        </w:rPr>
      </w:pPr>
    </w:p>
    <w:p>
      <w:pPr>
        <w:rPr>
          <w:rFonts w:hint="default"/>
          <w:b w:val="0"/>
          <w:bCs w:val="0"/>
          <w:lang w:val="en-US"/>
        </w:rPr>
      </w:pPr>
      <w:r>
        <w:rPr>
          <w:rFonts w:hint="default"/>
          <w:b w:val="0"/>
          <w:bCs w:val="0"/>
          <w:lang w:val="en-US"/>
        </w:rPr>
        <w:t xml:space="preserve">My contention is that interactions should play as </w:t>
      </w:r>
    </w:p>
    <w:p>
      <w:pPr>
        <w:rPr>
          <w:rFonts w:hint="default"/>
          <w:b w:val="0"/>
          <w:bCs w:val="0"/>
          <w:lang w:val="en-US"/>
        </w:rPr>
      </w:pPr>
      <w:r>
        <w:rPr>
          <w:rFonts w:hint="default"/>
          <w:b w:val="0"/>
          <w:bCs w:val="0"/>
          <w:lang w:val="en-US"/>
        </w:rPr>
        <w:t xml:space="preserve">fundamental a role in analysis and investigation as individuals and their states and properties do. </w:t>
      </w:r>
    </w:p>
    <w:p>
      <w:pPr>
        <w:rPr>
          <w:rFonts w:hint="default"/>
          <w:b w:val="0"/>
          <w:bCs w:val="0"/>
          <w:lang w:val="en-US"/>
        </w:rPr>
      </w:pPr>
      <w:r>
        <w:rPr>
          <w:rFonts w:hint="default"/>
          <w:b w:val="0"/>
          <w:bCs w:val="0"/>
          <w:lang w:val="en-US"/>
        </w:rPr>
        <w:t xml:space="preserve">This essay is, then, a plea for ontological pluralism. (p. 2) </w:t>
      </w:r>
    </w:p>
    <w:p>
      <w:pPr>
        <w:rPr>
          <w:rFonts w:hint="default"/>
          <w:b w:val="0"/>
          <w:bCs w:val="0"/>
          <w:lang w:val="en-US"/>
        </w:rPr>
      </w:pPr>
    </w:p>
    <w:p>
      <w:pPr>
        <w:rPr>
          <w:rFonts w:hint="default"/>
          <w:b w:val="0"/>
          <w:bCs w:val="0"/>
          <w:lang w:val="en-US"/>
        </w:rPr>
      </w:pPr>
      <w:r>
        <w:rPr>
          <w:rFonts w:hint="default"/>
          <w:b w:val="0"/>
          <w:bCs w:val="0"/>
          <w:lang w:val="en-US"/>
        </w:rPr>
        <w:t xml:space="preserve"> If there are multiple defensible criteria that are not versions of or reducible to a single criterion, they would give rise to a plurality of ontologies. (p. 3) </w:t>
      </w:r>
    </w:p>
    <w:p>
      <w:pPr>
        <w:rPr>
          <w:rFonts w:hint="default"/>
          <w:b w:val="0"/>
          <w:bCs w:val="0"/>
          <w:lang w:val="en-US"/>
        </w:rPr>
      </w:pPr>
    </w:p>
    <w:p>
      <w:pPr>
        <w:rPr>
          <w:rFonts w:hint="default"/>
          <w:b w:val="0"/>
          <w:bCs w:val="0"/>
          <w:lang w:val="en-US"/>
        </w:rPr>
      </w:pPr>
      <w:r>
        <w:rPr>
          <w:rFonts w:hint="default"/>
          <w:b w:val="0"/>
          <w:bCs w:val="0"/>
          <w:lang w:val="en-US"/>
        </w:rPr>
        <w:t xml:space="preserve">This debate seems to be asking whether we can </w:t>
      </w:r>
    </w:p>
    <w:p>
      <w:pPr>
        <w:rPr>
          <w:rFonts w:hint="default"/>
          <w:b w:val="0"/>
          <w:bCs w:val="0"/>
          <w:lang w:val="en-US"/>
        </w:rPr>
      </w:pPr>
      <w:r>
        <w:rPr>
          <w:rFonts w:hint="default"/>
          <w:b w:val="0"/>
          <w:bCs w:val="0"/>
          <w:lang w:val="en-US"/>
        </w:rPr>
        <w:t xml:space="preserve">grant to groups the same kind of properties we grant to the members of groups. And this </w:t>
      </w:r>
    </w:p>
    <w:p>
      <w:pPr>
        <w:rPr>
          <w:rFonts w:hint="default"/>
          <w:b w:val="0"/>
          <w:bCs w:val="0"/>
          <w:lang w:val="en-US"/>
        </w:rPr>
      </w:pPr>
      <w:r>
        <w:rPr>
          <w:rFonts w:hint="default"/>
          <w:b w:val="0"/>
          <w:bCs w:val="0"/>
          <w:lang w:val="en-US"/>
        </w:rPr>
        <w:t xml:space="preserve">question seems equivalent (or nearly so) to asking whether groups of individuals are themselves </w:t>
      </w:r>
    </w:p>
    <w:p>
      <w:pPr>
        <w:rPr>
          <w:rFonts w:hint="default"/>
          <w:b w:val="0"/>
          <w:bCs w:val="0"/>
          <w:lang w:val="en-US"/>
        </w:rPr>
      </w:pPr>
      <w:r>
        <w:rPr>
          <w:rFonts w:hint="default"/>
          <w:b w:val="0"/>
          <w:bCs w:val="0"/>
          <w:lang w:val="en-US"/>
        </w:rPr>
        <w:t xml:space="preserve">individuals. I want to argue for the inclusion not of different kinds of individual into our </w:t>
      </w:r>
    </w:p>
    <w:p>
      <w:pPr>
        <w:rPr>
          <w:rFonts w:hint="default"/>
          <w:b w:val="0"/>
          <w:bCs w:val="0"/>
          <w:lang w:val="en-US"/>
        </w:rPr>
      </w:pPr>
      <w:r>
        <w:rPr>
          <w:rFonts w:hint="default"/>
          <w:b w:val="0"/>
          <w:bCs w:val="0"/>
          <w:lang w:val="en-US"/>
        </w:rPr>
        <w:t xml:space="preserve">ontology, but of members of a different metaphysical category altogether: interactions. The ground for such inclusion is that interactions satisfy both criteria of reality articulated above, that </w:t>
      </w:r>
    </w:p>
    <w:p>
      <w:pPr>
        <w:rPr>
          <w:rFonts w:hint="default"/>
          <w:b w:val="0"/>
          <w:bCs w:val="0"/>
          <w:lang w:val="en-US"/>
        </w:rPr>
      </w:pPr>
      <w:r>
        <w:rPr>
          <w:rFonts w:hint="default"/>
          <w:b w:val="0"/>
          <w:bCs w:val="0"/>
          <w:lang w:val="en-US"/>
        </w:rPr>
        <w:t xml:space="preserve">is, whether one is using empiricist criteria of measurability and eligibility for explanation, or the </w:t>
      </w:r>
    </w:p>
    <w:p>
      <w:pPr>
        <w:rPr>
          <w:rFonts w:hint="default"/>
          <w:b w:val="0"/>
          <w:bCs w:val="0"/>
          <w:lang w:val="en-US"/>
        </w:rPr>
      </w:pPr>
      <w:r>
        <w:rPr>
          <w:rFonts w:hint="default"/>
          <w:b w:val="0"/>
          <w:bCs w:val="0"/>
          <w:lang w:val="en-US"/>
        </w:rPr>
        <w:t>more metaphysical criterion of non-decomposability, interactions (at least some) count as real.</w:t>
      </w:r>
    </w:p>
    <w:p>
      <w:pPr>
        <w:rPr>
          <w:rFonts w:hint="default"/>
          <w:b w:val="0"/>
          <w:bCs w:val="0"/>
          <w:lang w:val="en-US"/>
        </w:rPr>
      </w:pPr>
      <w:r>
        <w:rPr>
          <w:rFonts w:hint="default"/>
          <w:b w:val="0"/>
          <w:bCs w:val="0"/>
          <w:lang w:val="en-US"/>
        </w:rPr>
        <w:t xml:space="preserve">I will make the case for interactions first by drawing on some recent work of mine in </w:t>
      </w:r>
    </w:p>
    <w:p>
      <w:pPr>
        <w:rPr>
          <w:rFonts w:hint="default"/>
          <w:b w:val="0"/>
          <w:bCs w:val="0"/>
          <w:lang w:val="en-US"/>
        </w:rPr>
      </w:pPr>
      <w:r>
        <w:rPr>
          <w:rFonts w:hint="default"/>
          <w:b w:val="0"/>
          <w:bCs w:val="0"/>
          <w:lang w:val="en-US"/>
        </w:rPr>
        <w:t xml:space="preserve">epistemology and on social behavior and then by drawing attention to interactions of various </w:t>
      </w:r>
    </w:p>
    <w:p>
      <w:pPr>
        <w:rPr>
          <w:rFonts w:hint="default"/>
          <w:b w:val="0"/>
          <w:bCs w:val="0"/>
          <w:lang w:val="en-US"/>
        </w:rPr>
      </w:pPr>
      <w:r>
        <w:rPr>
          <w:rFonts w:hint="default"/>
          <w:b w:val="0"/>
          <w:bCs w:val="0"/>
          <w:lang w:val="en-US"/>
        </w:rPr>
        <w:t xml:space="preserve">kinds in some natural sciences. Here the point is, first, to show that individualist thinking is </w:t>
      </w:r>
    </w:p>
    <w:p>
      <w:pPr>
        <w:rPr>
          <w:rFonts w:hint="default"/>
          <w:b w:val="0"/>
          <w:bCs w:val="0"/>
          <w:lang w:val="en-US"/>
        </w:rPr>
      </w:pPr>
      <w:r>
        <w:rPr>
          <w:rFonts w:hint="default"/>
          <w:b w:val="0"/>
          <w:bCs w:val="0"/>
          <w:lang w:val="en-US"/>
        </w:rPr>
        <w:t>constricting, and, secondly, to show that interactions do satisfy the reality criterion. (pp. 5-6)</w:t>
      </w:r>
    </w:p>
    <w:p>
      <w:pPr>
        <w:rPr>
          <w:rFonts w:hint="default"/>
          <w:b w:val="0"/>
          <w:bCs w:val="0"/>
          <w:lang w:val="en-US"/>
        </w:rPr>
      </w:pPr>
    </w:p>
    <w:p>
      <w:pPr>
        <w:rPr>
          <w:rFonts w:hint="default"/>
          <w:b w:val="0"/>
          <w:bCs w:val="0"/>
          <w:lang w:val="en-US"/>
        </w:rPr>
      </w:pPr>
      <w:r>
        <w:rPr>
          <w:rFonts w:hint="default"/>
          <w:b w:val="0"/>
          <w:bCs w:val="0"/>
          <w:lang w:val="en-US"/>
        </w:rPr>
        <w:t xml:space="preserve">My point is not to urge replacing an object-focused ontology with a process- or eventfocused ontology. It is rather to urge that interactions be studied for their own sake, just as we </w:t>
      </w:r>
    </w:p>
    <w:p>
      <w:pPr>
        <w:rPr>
          <w:rFonts w:hint="default"/>
          <w:b w:val="0"/>
          <w:bCs w:val="0"/>
          <w:lang w:val="en-US"/>
        </w:rPr>
      </w:pPr>
      <w:r>
        <w:rPr>
          <w:rFonts w:hint="default"/>
          <w:b w:val="0"/>
          <w:bCs w:val="0"/>
          <w:lang w:val="en-US"/>
        </w:rPr>
        <w:t xml:space="preserve">study objects, individuals, and kinds of individuals. Interactions invite both the scientific study </w:t>
      </w:r>
    </w:p>
    <w:p>
      <w:pPr>
        <w:rPr>
          <w:rFonts w:hint="default"/>
          <w:b w:val="0"/>
          <w:bCs w:val="0"/>
          <w:lang w:val="en-US"/>
        </w:rPr>
      </w:pPr>
      <w:r>
        <w:rPr>
          <w:rFonts w:hint="default"/>
          <w:b w:val="0"/>
          <w:bCs w:val="0"/>
          <w:lang w:val="en-US"/>
        </w:rPr>
        <w:t xml:space="preserve">of specific kinds of interaction and the philosophical study of interaction qua ontological </w:t>
      </w:r>
    </w:p>
    <w:p>
      <w:pPr>
        <w:rPr>
          <w:rFonts w:hint="default"/>
          <w:b w:val="0"/>
          <w:bCs w:val="0"/>
          <w:lang w:val="en-US"/>
        </w:rPr>
      </w:pPr>
      <w:r>
        <w:rPr>
          <w:rFonts w:hint="default"/>
          <w:b w:val="0"/>
          <w:bCs w:val="0"/>
          <w:lang w:val="en-US"/>
        </w:rPr>
        <w:t xml:space="preserve">category. (p. 17) </w:t>
      </w:r>
    </w:p>
    <w:p>
      <w:pPr>
        <w:rPr>
          <w:rFonts w:hint="default"/>
          <w:b w:val="0"/>
          <w:bCs w:val="0"/>
          <w:lang w:val="en-US"/>
        </w:rPr>
      </w:pPr>
    </w:p>
    <w:p>
      <w:pPr>
        <w:rPr>
          <w:rFonts w:hint="default"/>
          <w:b w:val="0"/>
          <w:bCs w:val="0"/>
          <w:lang w:val="en-US"/>
        </w:rPr>
      </w:pPr>
      <w:r>
        <w:rPr>
          <w:rFonts w:hint="default"/>
          <w:b w:val="0"/>
          <w:bCs w:val="0"/>
          <w:lang w:val="en-US"/>
        </w:rPr>
        <w:t xml:space="preserve">I suggest that the language of interaction has the potential to both generate interesting and </w:t>
      </w:r>
    </w:p>
    <w:p>
      <w:pPr>
        <w:rPr>
          <w:rFonts w:hint="default"/>
          <w:b w:val="0"/>
          <w:bCs w:val="0"/>
          <w:lang w:val="en-US"/>
        </w:rPr>
      </w:pPr>
      <w:r>
        <w:rPr>
          <w:rFonts w:hint="default"/>
          <w:b w:val="0"/>
          <w:bCs w:val="0"/>
          <w:lang w:val="en-US"/>
        </w:rPr>
        <w:t xml:space="preserve">fruitful scientific research and to avoid some of the problematic consequences of the exclusive </w:t>
      </w:r>
    </w:p>
    <w:p>
      <w:pPr>
        <w:rPr>
          <w:rFonts w:hint="default"/>
          <w:b w:val="0"/>
          <w:bCs w:val="0"/>
          <w:lang w:val="en-US"/>
        </w:rPr>
      </w:pPr>
      <w:r>
        <w:rPr>
          <w:rFonts w:hint="default"/>
          <w:b w:val="0"/>
          <w:bCs w:val="0"/>
          <w:lang w:val="en-US"/>
        </w:rPr>
        <w:t>language of individual objects. (p. 19)</w:t>
      </w:r>
    </w:p>
    <w:p>
      <w:pPr>
        <w:rPr>
          <w:rFonts w:hint="default"/>
          <w:b w:val="0"/>
          <w:bCs w:val="0"/>
          <w:lang w:val="en-US"/>
        </w:rPr>
      </w:pPr>
    </w:p>
    <w:p>
      <w:pPr>
        <w:rPr>
          <w:rFonts w:hint="default"/>
          <w:b w:val="0"/>
          <w:bCs w:val="0"/>
          <w:lang w:val="en-US"/>
        </w:rPr>
      </w:pPr>
      <w:r>
        <w:rPr>
          <w:rFonts w:hint="default"/>
          <w:b w:val="0"/>
          <w:bCs w:val="0"/>
          <w:lang w:val="en-US"/>
        </w:rPr>
        <w:t xml:space="preserve">Philosophically filling out the concept of interaction may </w:t>
      </w:r>
    </w:p>
    <w:p>
      <w:pPr>
        <w:rPr>
          <w:rFonts w:hint="default"/>
          <w:b w:val="0"/>
          <w:bCs w:val="0"/>
          <w:lang w:val="en-US"/>
        </w:rPr>
      </w:pPr>
      <w:r>
        <w:rPr>
          <w:rFonts w:hint="default"/>
          <w:b w:val="0"/>
          <w:bCs w:val="0"/>
          <w:lang w:val="en-US"/>
        </w:rPr>
        <w:t xml:space="preserve">make that language more available. This means distinguishing interactions from other kinds of </w:t>
      </w:r>
    </w:p>
    <w:p>
      <w:pPr>
        <w:rPr>
          <w:rFonts w:hint="default"/>
          <w:b w:val="0"/>
          <w:bCs w:val="0"/>
          <w:lang w:val="en-US"/>
        </w:rPr>
      </w:pPr>
      <w:r>
        <w:rPr>
          <w:rFonts w:hint="default"/>
          <w:b w:val="0"/>
          <w:bCs w:val="0"/>
          <w:lang w:val="en-US"/>
        </w:rPr>
        <w:t xml:space="preserve">events and processes and classifying them into various kinds: cooperative or competitive, </w:t>
      </w:r>
    </w:p>
    <w:p>
      <w:pPr>
        <w:rPr>
          <w:rFonts w:hint="default"/>
          <w:b w:val="0"/>
          <w:bCs w:val="0"/>
          <w:lang w:val="en-US"/>
        </w:rPr>
      </w:pPr>
      <w:r>
        <w:rPr>
          <w:rFonts w:hint="default"/>
          <w:b w:val="0"/>
          <w:bCs w:val="0"/>
          <w:lang w:val="en-US"/>
        </w:rPr>
        <w:t xml:space="preserve">mutualist or parasitic, episodic or continuous, statistical or causal, and so on. For the moment, it </w:t>
      </w:r>
    </w:p>
    <w:p>
      <w:pPr>
        <w:rPr>
          <w:rFonts w:hint="default"/>
          <w:b w:val="0"/>
          <w:bCs w:val="0"/>
          <w:lang w:val="en-US"/>
        </w:rPr>
      </w:pPr>
      <w:r>
        <w:rPr>
          <w:rFonts w:hint="default"/>
          <w:b w:val="0"/>
          <w:bCs w:val="0"/>
          <w:lang w:val="en-US"/>
        </w:rPr>
        <w:t xml:space="preserve">must suffice to say that interactions are a kind of hybrid of process/event and object, as they </w:t>
      </w:r>
    </w:p>
    <w:p>
      <w:pPr>
        <w:rPr>
          <w:rFonts w:hint="default"/>
          <w:b w:val="0"/>
          <w:bCs w:val="0"/>
          <w:lang w:val="en-US"/>
        </w:rPr>
      </w:pPr>
      <w:r>
        <w:rPr>
          <w:rFonts w:hint="default"/>
          <w:b w:val="0"/>
          <w:bCs w:val="0"/>
          <w:lang w:val="en-US"/>
        </w:rPr>
        <w:t>involve objects/individuals exchanging energy in some form or other. I see no reason to think</w:t>
      </w:r>
    </w:p>
    <w:p>
      <w:pPr>
        <w:rPr>
          <w:rFonts w:hint="default"/>
          <w:b w:val="0"/>
          <w:bCs w:val="0"/>
          <w:lang w:val="en-US"/>
        </w:rPr>
      </w:pPr>
      <w:r>
        <w:rPr>
          <w:rFonts w:hint="default"/>
          <w:b w:val="0"/>
          <w:bCs w:val="0"/>
          <w:lang w:val="en-US"/>
        </w:rPr>
        <w:t xml:space="preserve">either the objects or the exchange are more fundamental or more real than the other. (p. 19) </w:t>
      </w:r>
    </w:p>
    <w:p>
      <w:pPr>
        <w:rPr>
          <w:rFonts w:hint="default"/>
          <w:b w:val="0"/>
          <w:bCs w:val="0"/>
          <w:lang w:val="en-US"/>
        </w:rPr>
      </w:pPr>
    </w:p>
    <w:p>
      <w:pPr>
        <w:rPr>
          <w:rFonts w:hint="default"/>
          <w:b w:val="0"/>
          <w:bCs w:val="0"/>
          <w:lang w:val="en-US"/>
        </w:rPr>
      </w:pPr>
      <w:r>
        <w:rPr>
          <w:rFonts w:hint="default"/>
          <w:b w:val="0"/>
          <w:bCs w:val="0"/>
          <w:lang w:val="en-US"/>
        </w:rPr>
        <w:t>[Using two example (society composed of individuals) and one from biology, the author considers “interactions” as the based of “ontological pluralism”. UNBELIEVABLE similar idea to my main idea from the EDWs perspective: the interactions constitute the EDWs!!!!!!!]</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bCs/>
          <w:lang w:val="en-US"/>
        </w:rPr>
        <w:t xml:space="preserve">Cristian Mariani </w:t>
      </w:r>
      <w:r>
        <w:rPr>
          <w:rFonts w:hint="default"/>
          <w:b w:val="0"/>
          <w:bCs w:val="0"/>
          <w:lang w:val="en-US"/>
        </w:rPr>
        <w:t xml:space="preserve">(Institut Néel, CNRS), </w:t>
      </w:r>
      <w:r>
        <w:rPr>
          <w:rFonts w:hint="default"/>
          <w:b/>
          <w:bCs/>
          <w:lang w:val="en-US"/>
        </w:rPr>
        <w:t>Robert Michels</w:t>
      </w:r>
      <w:r>
        <w:rPr>
          <w:rFonts w:hint="default"/>
          <w:b w:val="0"/>
          <w:bCs w:val="0"/>
          <w:lang w:val="en-US"/>
        </w:rPr>
        <w:t xml:space="preserve"> (eidos, Università</w:t>
      </w:r>
    </w:p>
    <w:p>
      <w:pPr>
        <w:rPr>
          <w:rFonts w:hint="default"/>
          <w:b w:val="0"/>
          <w:bCs w:val="0"/>
          <w:lang w:val="en-US"/>
        </w:rPr>
      </w:pPr>
      <w:r>
        <w:rPr>
          <w:rFonts w:hint="default"/>
          <w:b w:val="0"/>
          <w:bCs w:val="0"/>
          <w:lang w:val="en-US"/>
        </w:rPr>
        <w:t xml:space="preserve">della Svizzera italiana &amp; University of Bern), </w:t>
      </w:r>
      <w:r>
        <w:rPr>
          <w:rFonts w:hint="default"/>
          <w:b/>
          <w:bCs/>
          <w:lang w:val="en-US"/>
        </w:rPr>
        <w:t>Giuliano Torrengo</w:t>
      </w:r>
      <w:r>
        <w:rPr>
          <w:rFonts w:hint="default"/>
          <w:b w:val="0"/>
          <w:bCs w:val="0"/>
          <w:lang w:val="en-US"/>
        </w:rPr>
        <w:t xml:space="preserve"> (University</w:t>
      </w:r>
    </w:p>
    <w:p>
      <w:pPr>
        <w:rPr>
          <w:rFonts w:hint="default"/>
          <w:b w:val="0"/>
          <w:bCs w:val="0"/>
          <w:lang w:val="en-US"/>
        </w:rPr>
      </w:pPr>
      <w:r>
        <w:rPr>
          <w:rFonts w:hint="default"/>
          <w:b w:val="0"/>
          <w:bCs w:val="0"/>
          <w:lang w:val="en-US"/>
        </w:rPr>
        <w:t>of Milan &amp; Autonomous University of Barcelona) Plural Metaphysical Supervaluationism</w:t>
      </w:r>
    </w:p>
    <w:p>
      <w:pPr>
        <w:rPr>
          <w:rFonts w:hint="default"/>
          <w:b w:val="0"/>
          <w:bCs w:val="0"/>
          <w:lang w:val="en-US"/>
        </w:rPr>
      </w:pPr>
      <w:r>
        <w:rPr>
          <w:rFonts w:hint="default"/>
          <w:b w:val="0"/>
          <w:bCs w:val="0"/>
          <w:lang w:val="en-US"/>
        </w:rPr>
        <w:t>(Forthcoming in Inquiry; accepted version available at https://doi.org/10.1080/0020174X.2021.1982404 )</w:t>
      </w:r>
    </w:p>
    <w:p>
      <w:pPr>
        <w:rPr>
          <w:rFonts w:hint="default"/>
          <w:b w:val="0"/>
          <w:bCs w:val="0"/>
          <w:lang w:val="en-US"/>
        </w:rPr>
      </w:pPr>
      <w:r>
        <w:rPr>
          <w:rFonts w:hint="default"/>
          <w:b w:val="0"/>
          <w:bCs w:val="0"/>
          <w:lang w:val="en-US"/>
        </w:rPr>
        <w:fldChar w:fldCharType="begin"/>
      </w:r>
      <w:r>
        <w:rPr>
          <w:rFonts w:hint="default"/>
          <w:b w:val="0"/>
          <w:bCs w:val="0"/>
          <w:lang w:val="en-US"/>
        </w:rPr>
        <w:instrText xml:space="preserve"> HYPERLINK "https://www.tandfonline.com/doi/full/10.1080/0020174X.2021.1982404" </w:instrText>
      </w:r>
      <w:r>
        <w:rPr>
          <w:rFonts w:hint="default"/>
          <w:b w:val="0"/>
          <w:bCs w:val="0"/>
          <w:lang w:val="en-US"/>
        </w:rPr>
        <w:fldChar w:fldCharType="separate"/>
      </w:r>
      <w:r>
        <w:rPr>
          <w:rStyle w:val="10"/>
          <w:rFonts w:hint="default"/>
          <w:b w:val="0"/>
          <w:bCs w:val="0"/>
          <w:lang w:val="en-US"/>
        </w:rPr>
        <w:t>https://www.tandfonline.com/doi/full/10.1080/0020174X.2021.1982404</w:t>
      </w:r>
      <w:r>
        <w:rPr>
          <w:rFonts w:hint="default"/>
          <w:b w:val="0"/>
          <w:bCs w:val="0"/>
          <w:lang w:val="en-US"/>
        </w:rPr>
        <w:fldChar w:fldCharType="end"/>
      </w:r>
    </w:p>
    <w:p>
      <w:pPr>
        <w:rPr>
          <w:rFonts w:hint="default"/>
          <w:b w:val="0"/>
          <w:bCs w:val="0"/>
          <w:lang w:val="en-US"/>
        </w:rPr>
      </w:pPr>
    </w:p>
    <w:p>
      <w:pPr>
        <w:rPr>
          <w:rFonts w:hint="default"/>
          <w:b w:val="0"/>
          <w:bCs w:val="0"/>
          <w:lang w:val="en-US"/>
        </w:rPr>
      </w:pPr>
      <w:r>
        <w:rPr>
          <w:rFonts w:hint="default"/>
          <w:b w:val="0"/>
          <w:bCs w:val="0"/>
          <w:lang w:val="en-US"/>
        </w:rPr>
        <w:t>Reading this article, the reader will find UNBELIEVABLE similar ideas to my ideas (2002, 2003 2005, 2006, 2007, 2016, etc. etc) See these paragraphs:</w:t>
      </w:r>
    </w:p>
    <w:p>
      <w:pPr>
        <w:jc w:val="left"/>
        <w:rPr>
          <w:rFonts w:hint="default"/>
          <w:b w:val="0"/>
          <w:bCs w:val="0"/>
          <w:lang w:val="en-US"/>
        </w:rPr>
      </w:pPr>
    </w:p>
    <w:p>
      <w:pPr>
        <w:jc w:val="left"/>
        <w:rPr>
          <w:rFonts w:hint="default"/>
          <w:b w:val="0"/>
          <w:bCs w:val="0"/>
          <w:lang w:val="en-US"/>
        </w:rPr>
      </w:pPr>
      <w:r>
        <w:rPr>
          <w:rFonts w:hint="default"/>
          <w:b w:val="0"/>
          <w:bCs w:val="0"/>
          <w:lang w:val="en-US"/>
        </w:rPr>
        <w:t>Abstract.</w:t>
      </w:r>
    </w:p>
    <w:p>
      <w:pPr>
        <w:jc w:val="left"/>
        <w:rPr>
          <w:rFonts w:hint="default"/>
          <w:b w:val="0"/>
          <w:bCs w:val="0"/>
          <w:lang w:val="en-US"/>
        </w:rPr>
      </w:pPr>
      <w:r>
        <w:rPr>
          <w:rFonts w:hint="default"/>
          <w:b w:val="0"/>
          <w:bCs w:val="0"/>
          <w:lang w:val="en-US"/>
        </w:rPr>
        <w:t>It has been argued that quantum mechanics forces us to accept the existence</w:t>
      </w:r>
    </w:p>
    <w:p>
      <w:pPr>
        <w:jc w:val="left"/>
        <w:rPr>
          <w:rFonts w:hint="default"/>
          <w:b w:val="0"/>
          <w:bCs w:val="0"/>
          <w:lang w:val="en-US"/>
        </w:rPr>
      </w:pPr>
      <w:r>
        <w:rPr>
          <w:rFonts w:hint="default"/>
          <w:b w:val="0"/>
          <w:bCs w:val="0"/>
          <w:lang w:val="en-US"/>
        </w:rPr>
        <w:t>of metaphysical, mind-independent indeterminacy. In this paper we provide</w:t>
      </w:r>
    </w:p>
    <w:p>
      <w:pPr>
        <w:jc w:val="left"/>
        <w:rPr>
          <w:rFonts w:hint="default"/>
          <w:b w:val="0"/>
          <w:bCs w:val="0"/>
          <w:lang w:val="en-US"/>
        </w:rPr>
      </w:pPr>
      <w:r>
        <w:rPr>
          <w:rFonts w:hint="default"/>
          <w:b w:val="0"/>
          <w:bCs w:val="0"/>
          <w:lang w:val="en-US"/>
        </w:rPr>
        <w:t>an interpretation of the indeterminacy involved in the quantum phenomena</w:t>
      </w:r>
    </w:p>
    <w:p>
      <w:pPr>
        <w:jc w:val="left"/>
        <w:rPr>
          <w:rFonts w:hint="default"/>
          <w:b w:val="0"/>
          <w:bCs w:val="0"/>
          <w:lang w:val="en-US"/>
        </w:rPr>
      </w:pPr>
      <w:r>
        <w:rPr>
          <w:rFonts w:hint="default"/>
          <w:b w:val="0"/>
          <w:bCs w:val="0"/>
          <w:lang w:val="en-US"/>
        </w:rPr>
        <w:t>in terms of a view that we call Plural Metaphysical Supervaluationism.</w:t>
      </w:r>
    </w:p>
    <w:p>
      <w:pPr>
        <w:jc w:val="left"/>
        <w:rPr>
          <w:rFonts w:hint="default"/>
          <w:b w:val="0"/>
          <w:bCs w:val="0"/>
          <w:lang w:val="en-US"/>
        </w:rPr>
      </w:pPr>
      <w:r>
        <w:rPr>
          <w:rFonts w:hint="default"/>
          <w:b w:val="0"/>
          <w:bCs w:val="0"/>
          <w:lang w:val="en-US"/>
        </w:rPr>
        <w:t>According to it, quantum indeterminacy is captured in terms of an</w:t>
      </w:r>
    </w:p>
    <w:p>
      <w:pPr>
        <w:jc w:val="left"/>
        <w:rPr>
          <w:rFonts w:hint="default"/>
          <w:b w:val="0"/>
          <w:bCs w:val="0"/>
          <w:lang w:val="en-US"/>
        </w:rPr>
      </w:pPr>
      <w:r>
        <w:rPr>
          <w:rFonts w:hint="default"/>
          <w:b w:val="0"/>
          <w:bCs w:val="0"/>
          <w:lang w:val="en-US"/>
        </w:rPr>
        <w:t>irreducibly plural relation between the actual world and various</w:t>
      </w:r>
    </w:p>
    <w:p>
      <w:pPr>
        <w:jc w:val="left"/>
        <w:rPr>
          <w:rFonts w:hint="default"/>
          <w:b/>
          <w:bCs/>
          <w:lang w:val="en-US"/>
        </w:rPr>
      </w:pPr>
      <w:r>
        <w:rPr>
          <w:rFonts w:hint="default"/>
          <w:b w:val="0"/>
          <w:bCs w:val="0"/>
          <w:lang w:val="en-US"/>
        </w:rPr>
        <w:t>misrepresentations of it.</w:t>
      </w:r>
    </w:p>
    <w:p>
      <w:pPr>
        <w:rPr>
          <w:rFonts w:hint="default"/>
          <w:b w:val="0"/>
          <w:bCs w:val="0"/>
          <w:lang w:val="en-US"/>
        </w:rPr>
      </w:pPr>
    </w:p>
    <w:p>
      <w:pPr>
        <w:rPr>
          <w:rFonts w:hint="default"/>
          <w:b w:val="0"/>
          <w:bCs w:val="0"/>
          <w:lang w:val="en-US"/>
        </w:rPr>
      </w:pPr>
      <w:r>
        <w:rPr>
          <w:rFonts w:hint="default"/>
          <w:b w:val="0"/>
          <w:bCs w:val="0"/>
          <w:lang w:val="en-US"/>
        </w:rPr>
        <w:t>In §3 we introduce the core ideas of metaphysical</w:t>
      </w:r>
    </w:p>
    <w:p>
      <w:pPr>
        <w:rPr>
          <w:rFonts w:hint="default"/>
          <w:b w:val="0"/>
          <w:bCs w:val="0"/>
          <w:lang w:val="en-US"/>
        </w:rPr>
      </w:pPr>
      <w:r>
        <w:rPr>
          <w:rFonts w:hint="default"/>
          <w:b w:val="0"/>
          <w:bCs w:val="0"/>
          <w:lang w:val="en-US"/>
        </w:rPr>
        <w:t>supervaluationism, an account of MI due to Barnes &amp; Williams. §4 is</w:t>
      </w:r>
    </w:p>
    <w:p>
      <w:pPr>
        <w:rPr>
          <w:rFonts w:hint="default"/>
          <w:b w:val="0"/>
          <w:bCs w:val="0"/>
          <w:lang w:val="en-US"/>
        </w:rPr>
      </w:pPr>
      <w:r>
        <w:rPr>
          <w:rFonts w:hint="default"/>
          <w:b w:val="0"/>
          <w:bCs w:val="0"/>
          <w:lang w:val="en-US"/>
        </w:rPr>
        <w:t>dedicated to the development of our own account, which departs from</w:t>
      </w:r>
    </w:p>
    <w:p>
      <w:pPr>
        <w:rPr>
          <w:rFonts w:hint="default"/>
          <w:b w:val="0"/>
          <w:bCs w:val="0"/>
          <w:lang w:val="en-US"/>
        </w:rPr>
      </w:pPr>
      <w:r>
        <w:rPr>
          <w:rFonts w:hint="default"/>
          <w:b w:val="0"/>
          <w:bCs w:val="0"/>
          <w:lang w:val="en-US"/>
        </w:rPr>
        <w:t>metaphysical supervaluationism in several ways. In §5, we argue that plural</w:t>
      </w:r>
    </w:p>
    <w:p>
      <w:pPr>
        <w:rPr>
          <w:rFonts w:hint="default"/>
          <w:b w:val="0"/>
          <w:bCs w:val="0"/>
          <w:lang w:val="en-US"/>
        </w:rPr>
      </w:pPr>
      <w:r>
        <w:rPr>
          <w:rFonts w:hint="default"/>
          <w:b w:val="0"/>
          <w:bCs w:val="0"/>
          <w:lang w:val="en-US"/>
        </w:rPr>
        <w:t>metaphysical supervaluationism accommodates the quantum case better</w:t>
      </w:r>
    </w:p>
    <w:p>
      <w:pPr>
        <w:rPr>
          <w:rFonts w:hint="default"/>
          <w:b w:val="0"/>
          <w:bCs w:val="0"/>
          <w:lang w:val="en-US"/>
        </w:rPr>
      </w:pPr>
      <w:r>
        <w:rPr>
          <w:rFonts w:hint="default"/>
          <w:b w:val="0"/>
          <w:bCs w:val="0"/>
          <w:lang w:val="en-US"/>
        </w:rPr>
        <w:t>than its rivals. (p.2)</w:t>
      </w:r>
    </w:p>
    <w:p>
      <w:pPr>
        <w:rPr>
          <w:rFonts w:hint="default"/>
          <w:b w:val="0"/>
          <w:bCs w:val="0"/>
          <w:lang w:val="en-US"/>
        </w:rPr>
      </w:pPr>
    </w:p>
    <w:p>
      <w:pPr>
        <w:rPr>
          <w:rFonts w:hint="default"/>
          <w:b w:val="0"/>
          <w:bCs w:val="0"/>
          <w:lang w:val="en-US"/>
        </w:rPr>
      </w:pPr>
      <w:r>
        <w:rPr>
          <w:rFonts w:hint="default"/>
          <w:b w:val="0"/>
          <w:bCs w:val="0"/>
          <w:lang w:val="en-US"/>
        </w:rPr>
        <w:t>Metaphysical Supervaluationism (MS) is an attempt to give a</w:t>
      </w:r>
    </w:p>
    <w:p>
      <w:pPr>
        <w:rPr>
          <w:rFonts w:hint="default"/>
          <w:b w:val="0"/>
          <w:bCs w:val="0"/>
          <w:lang w:val="en-US"/>
        </w:rPr>
      </w:pPr>
      <w:r>
        <w:rPr>
          <w:rFonts w:hint="default"/>
          <w:b w:val="0"/>
          <w:bCs w:val="0"/>
          <w:lang w:val="en-US"/>
        </w:rPr>
        <w:t>metaphysical construal of this idea. While in the case of semantic</w:t>
      </w:r>
    </w:p>
    <w:p>
      <w:pPr>
        <w:rPr>
          <w:rFonts w:hint="default"/>
          <w:b w:val="0"/>
          <w:bCs w:val="0"/>
          <w:lang w:val="en-US"/>
        </w:rPr>
      </w:pPr>
      <w:r>
        <w:rPr>
          <w:rFonts w:hint="default"/>
          <w:b w:val="0"/>
          <w:bCs w:val="0"/>
          <w:lang w:val="en-US"/>
        </w:rPr>
        <w:t>indeterminacy the precisification are variations of the language (or its</w:t>
      </w:r>
    </w:p>
    <w:p>
      <w:pPr>
        <w:rPr>
          <w:rFonts w:hint="default"/>
          <w:b w:val="0"/>
          <w:bCs w:val="0"/>
          <w:lang w:val="en-US"/>
        </w:rPr>
      </w:pPr>
      <w:r>
        <w:rPr>
          <w:rFonts w:hint="default"/>
          <w:b w:val="0"/>
          <w:bCs w:val="0"/>
          <w:lang w:val="en-US"/>
        </w:rPr>
        <w:t>interpretation) that contains vague expressions, in the case of MI, the</w:t>
      </w:r>
    </w:p>
    <w:p>
      <w:pPr>
        <w:rPr>
          <w:rFonts w:hint="default"/>
          <w:b w:val="0"/>
          <w:bCs w:val="0"/>
          <w:lang w:val="en-US"/>
        </w:rPr>
      </w:pPr>
      <w:r>
        <w:rPr>
          <w:rFonts w:hint="default"/>
          <w:b w:val="0"/>
          <w:bCs w:val="0"/>
          <w:lang w:val="en-US"/>
        </w:rPr>
        <w:t>precisifications are taken to be variations of the actual world. Unsettledness,</w:t>
      </w:r>
    </w:p>
    <w:p>
      <w:pPr>
        <w:rPr>
          <w:rFonts w:hint="default"/>
          <w:b w:val="0"/>
          <w:bCs w:val="0"/>
          <w:lang w:val="en-US"/>
        </w:rPr>
      </w:pPr>
      <w:r>
        <w:rPr>
          <w:rFonts w:hint="default"/>
          <w:b w:val="0"/>
          <w:bCs w:val="0"/>
          <w:lang w:val="en-US"/>
        </w:rPr>
        <w:t>thus, does not concern the semantic facts that govern the (vague)</w:t>
      </w:r>
    </w:p>
    <w:p>
      <w:pPr>
        <w:rPr>
          <w:rFonts w:hint="default"/>
          <w:b w:val="0"/>
          <w:bCs w:val="0"/>
          <w:lang w:val="en-US"/>
        </w:rPr>
      </w:pPr>
      <w:r>
        <w:rPr>
          <w:rFonts w:hint="default"/>
          <w:b w:val="0"/>
          <w:bCs w:val="0"/>
          <w:lang w:val="en-US"/>
        </w:rPr>
        <w:t>expressions; rather, it is unsettled which presification corresponds to the</w:t>
      </w:r>
    </w:p>
    <w:p>
      <w:pPr>
        <w:rPr>
          <w:rFonts w:hint="default"/>
          <w:b w:val="0"/>
          <w:bCs w:val="0"/>
          <w:lang w:val="en-US"/>
        </w:rPr>
      </w:pPr>
      <w:r>
        <w:rPr>
          <w:rFonts w:hint="default"/>
          <w:b w:val="0"/>
          <w:bCs w:val="0"/>
          <w:lang w:val="en-US"/>
        </w:rPr>
        <w:t>actual world.</w:t>
      </w:r>
    </w:p>
    <w:p>
      <w:pPr>
        <w:rPr>
          <w:rFonts w:hint="default"/>
          <w:b w:val="0"/>
          <w:bCs w:val="0"/>
          <w:lang w:val="en-US"/>
        </w:rPr>
      </w:pPr>
      <w:r>
        <w:rPr>
          <w:rFonts w:hint="default"/>
          <w:b w:val="0"/>
          <w:bCs w:val="0"/>
          <w:lang w:val="en-US"/>
        </w:rPr>
        <w:t>Let us unpack this claim. The three concepts which need explaining here</w:t>
      </w:r>
    </w:p>
    <w:p>
      <w:pPr>
        <w:rPr>
          <w:rFonts w:hint="default"/>
          <w:b w:val="0"/>
          <w:bCs w:val="0"/>
          <w:lang w:val="en-US"/>
        </w:rPr>
      </w:pPr>
      <w:r>
        <w:rPr>
          <w:rFonts w:hint="default"/>
          <w:b w:val="0"/>
          <w:bCs w:val="0"/>
          <w:lang w:val="en-US"/>
        </w:rPr>
        <w:t>are that of unsettledness, that of a precisification of the actual world, and</w:t>
      </w:r>
    </w:p>
    <w:p>
      <w:pPr>
        <w:rPr>
          <w:rFonts w:hint="default"/>
          <w:b w:val="0"/>
          <w:bCs w:val="0"/>
          <w:lang w:val="en-US"/>
        </w:rPr>
      </w:pPr>
      <w:r>
        <w:rPr>
          <w:rFonts w:hint="default"/>
          <w:b w:val="0"/>
          <w:bCs w:val="0"/>
          <w:lang w:val="en-US"/>
        </w:rPr>
        <w:t>that of correspondence between precisifications and the actual world. (p. 7)</w:t>
      </w:r>
    </w:p>
    <w:p>
      <w:pPr>
        <w:rPr>
          <w:rFonts w:hint="default"/>
          <w:b w:val="0"/>
          <w:bCs w:val="0"/>
          <w:lang w:val="en-US"/>
        </w:rPr>
      </w:pPr>
    </w:p>
    <w:p>
      <w:pPr>
        <w:rPr>
          <w:rFonts w:hint="default"/>
          <w:b w:val="0"/>
          <w:bCs w:val="0"/>
          <w:lang w:val="en-US"/>
        </w:rPr>
      </w:pPr>
      <w:r>
        <w:rPr>
          <w:rFonts w:hint="default"/>
          <w:b w:val="0"/>
          <w:bCs w:val="0"/>
          <w:lang w:val="en-US"/>
        </w:rPr>
        <w:t>We will also follow B&amp;W in identifying precisifications of the actual</w:t>
      </w:r>
    </w:p>
    <w:p>
      <w:pPr>
        <w:rPr>
          <w:rFonts w:hint="default"/>
          <w:b w:val="0"/>
          <w:bCs w:val="0"/>
          <w:lang w:val="en-US"/>
        </w:rPr>
      </w:pPr>
      <w:r>
        <w:rPr>
          <w:rFonts w:hint="default"/>
          <w:b w:val="0"/>
          <w:bCs w:val="0"/>
          <w:lang w:val="en-US"/>
        </w:rPr>
        <w:t>world with ersatz possible worlds which stand in a particular relation to it,</w:t>
      </w:r>
    </w:p>
    <w:p>
      <w:pPr>
        <w:rPr>
          <w:rFonts w:hint="default"/>
          <w:b w:val="0"/>
          <w:bCs w:val="0"/>
          <w:lang w:val="en-US"/>
        </w:rPr>
      </w:pPr>
      <w:r>
        <w:rPr>
          <w:rFonts w:hint="default"/>
          <w:b w:val="0"/>
          <w:bCs w:val="0"/>
          <w:lang w:val="en-US"/>
        </w:rPr>
        <w:t>such that they qualify as representations of it (2011, 114.) In contrast to the</w:t>
      </w:r>
    </w:p>
    <w:p>
      <w:pPr>
        <w:rPr>
          <w:rFonts w:hint="default"/>
          <w:b w:val="0"/>
          <w:bCs w:val="0"/>
          <w:lang w:val="en-US"/>
        </w:rPr>
      </w:pPr>
      <w:r>
        <w:rPr>
          <w:rFonts w:hint="default"/>
          <w:b w:val="0"/>
          <w:bCs w:val="0"/>
          <w:lang w:val="en-US"/>
        </w:rPr>
        <w:t>possible worlds posited by modal realism which are exactly the same sort of</w:t>
      </w:r>
    </w:p>
    <w:p>
      <w:pPr>
        <w:rPr>
          <w:rFonts w:hint="default"/>
          <w:b w:val="0"/>
          <w:bCs w:val="0"/>
          <w:lang w:val="en-US"/>
        </w:rPr>
      </w:pPr>
      <w:r>
        <w:rPr>
          <w:rFonts w:hint="default"/>
          <w:b w:val="0"/>
          <w:bCs w:val="0"/>
          <w:lang w:val="en-US"/>
        </w:rPr>
        <w:t>maximally connected (analogous) spatiotemporal wholes as the actual world</w:t>
      </w:r>
    </w:p>
    <w:p>
      <w:pPr>
        <w:rPr>
          <w:rFonts w:hint="default"/>
          <w:b w:val="0"/>
          <w:bCs w:val="0"/>
          <w:lang w:val="en-US"/>
        </w:rPr>
      </w:pPr>
      <w:r>
        <w:rPr>
          <w:rFonts w:hint="default"/>
          <w:b w:val="0"/>
          <w:bCs w:val="0"/>
          <w:lang w:val="en-US"/>
        </w:rPr>
        <w:t>(cf. Lewis 1986), ersatz worlds are abstract entities. (p. 7)</w:t>
      </w:r>
    </w:p>
    <w:p>
      <w:pPr>
        <w:rPr>
          <w:rFonts w:hint="default"/>
          <w:b w:val="0"/>
          <w:bCs w:val="0"/>
          <w:lang w:val="en-US"/>
        </w:rPr>
      </w:pPr>
    </w:p>
    <w:p>
      <w:pPr>
        <w:rPr>
          <w:rFonts w:hint="default"/>
          <w:b w:val="0"/>
          <w:bCs w:val="0"/>
          <w:lang w:val="en-US"/>
        </w:rPr>
      </w:pPr>
      <w:r>
        <w:rPr>
          <w:rFonts w:hint="default"/>
          <w:b w:val="0"/>
          <w:bCs w:val="0"/>
          <w:lang w:val="en-US"/>
        </w:rPr>
        <w:t>The main point of this section is to introduce a novel version of MS, which</w:t>
      </w:r>
    </w:p>
    <w:p>
      <w:pPr>
        <w:rPr>
          <w:rFonts w:hint="default"/>
          <w:b w:val="0"/>
          <w:bCs w:val="0"/>
          <w:lang w:val="en-US"/>
        </w:rPr>
      </w:pPr>
      <w:r>
        <w:rPr>
          <w:rFonts w:hint="default"/>
          <w:b w:val="0"/>
          <w:bCs w:val="0"/>
          <w:lang w:val="en-US"/>
        </w:rPr>
        <w:t>we call Plural Metaphysical Supervaluationism (PMS). The core difference</w:t>
      </w:r>
    </w:p>
    <w:p>
      <w:pPr>
        <w:rPr>
          <w:rFonts w:hint="default"/>
          <w:b w:val="0"/>
          <w:bCs w:val="0"/>
          <w:lang w:val="en-US"/>
        </w:rPr>
      </w:pPr>
      <w:r>
        <w:rPr>
          <w:rFonts w:hint="default"/>
          <w:b w:val="0"/>
          <w:bCs w:val="0"/>
          <w:lang w:val="en-US"/>
        </w:rPr>
        <w:t>between our version of MS and that of Barnes and Williams is that it takes</w:t>
      </w:r>
    </w:p>
    <w:p>
      <w:pPr>
        <w:rPr>
          <w:rFonts w:hint="default"/>
          <w:b w:val="0"/>
          <w:bCs w:val="0"/>
          <w:lang w:val="en-US"/>
        </w:rPr>
      </w:pPr>
      <w:r>
        <w:rPr>
          <w:rFonts w:hint="default"/>
          <w:b w:val="0"/>
          <w:bCs w:val="0"/>
          <w:lang w:val="en-US"/>
        </w:rPr>
        <w:t>the relation which holds between reality (the actual world, our universe, as</w:t>
      </w:r>
    </w:p>
    <w:p>
      <w:pPr>
        <w:rPr>
          <w:rFonts w:hint="default"/>
          <w:b w:val="0"/>
          <w:bCs w:val="0"/>
          <w:lang w:val="en-US"/>
        </w:rPr>
      </w:pPr>
      <w:r>
        <w:rPr>
          <w:rFonts w:hint="default"/>
          <w:b w:val="0"/>
          <w:bCs w:val="0"/>
          <w:lang w:val="en-US"/>
        </w:rPr>
        <w:t>opposed to the abstract ersatz worlds) and those ersatz worlds which qualify</w:t>
      </w:r>
    </w:p>
    <w:p>
      <w:pPr>
        <w:rPr>
          <w:rFonts w:hint="default"/>
          <w:b w:val="0"/>
          <w:bCs w:val="0"/>
          <w:lang w:val="en-US"/>
        </w:rPr>
      </w:pPr>
      <w:r>
        <w:rPr>
          <w:rFonts w:hint="default"/>
          <w:b w:val="0"/>
          <w:bCs w:val="0"/>
          <w:lang w:val="en-US"/>
        </w:rPr>
        <w:t>as precisifications of reality in a model to be a plural relation. B&amp;W take</w:t>
      </w:r>
    </w:p>
    <w:p>
      <w:pPr>
        <w:rPr>
          <w:rFonts w:hint="default"/>
          <w:b w:val="0"/>
          <w:bCs w:val="0"/>
          <w:lang w:val="en-US"/>
        </w:rPr>
      </w:pPr>
      <w:r>
        <w:rPr>
          <w:rFonts w:hint="default"/>
          <w:b w:val="0"/>
          <w:bCs w:val="0"/>
          <w:lang w:val="en-US"/>
        </w:rPr>
        <w:t>this relation, call it Rp, to be a singular relation which holds between reality</w:t>
      </w:r>
    </w:p>
    <w:p>
      <w:pPr>
        <w:rPr>
          <w:rFonts w:hint="default"/>
          <w:b w:val="0"/>
          <w:bCs w:val="0"/>
          <w:lang w:val="en-US"/>
        </w:rPr>
      </w:pPr>
      <w:r>
        <w:rPr>
          <w:rFonts w:hint="default"/>
          <w:b w:val="0"/>
          <w:bCs w:val="0"/>
          <w:lang w:val="en-US"/>
        </w:rPr>
        <w:t>and one ersatz world. Our proposal is to replace this singular relation by a</w:t>
      </w:r>
    </w:p>
    <w:p>
      <w:pPr>
        <w:rPr>
          <w:rFonts w:hint="default"/>
          <w:b w:val="0"/>
          <w:bCs w:val="0"/>
          <w:lang w:val="en-US"/>
        </w:rPr>
      </w:pPr>
      <w:r>
        <w:rPr>
          <w:rFonts w:hint="default"/>
          <w:b w:val="0"/>
          <w:bCs w:val="0"/>
          <w:lang w:val="en-US"/>
        </w:rPr>
        <w:t>relation which relates reality to a plurality of worlds. This means that while</w:t>
      </w:r>
    </w:p>
    <w:p>
      <w:pPr>
        <w:rPr>
          <w:rFonts w:hint="default"/>
          <w:b w:val="0"/>
          <w:bCs w:val="0"/>
          <w:lang w:val="en-US"/>
        </w:rPr>
      </w:pPr>
      <w:r>
        <w:rPr>
          <w:rFonts w:hint="default"/>
          <w:b w:val="0"/>
          <w:bCs w:val="0"/>
          <w:lang w:val="en-US"/>
        </w:rPr>
        <w:t>in B&amp;W’s theory only single ersatz world can be precisifications, in ours it</w:t>
      </w:r>
    </w:p>
    <w:p>
      <w:pPr>
        <w:rPr>
          <w:rFonts w:hint="default"/>
          <w:b w:val="0"/>
          <w:bCs w:val="0"/>
          <w:lang w:val="en-US"/>
        </w:rPr>
      </w:pPr>
      <w:r>
        <w:rPr>
          <w:rFonts w:hint="default"/>
          <w:b w:val="0"/>
          <w:bCs w:val="0"/>
          <w:lang w:val="en-US"/>
        </w:rPr>
        <w:t>will usually be pluralities of ersatz words which constitute precisifications</w:t>
      </w:r>
    </w:p>
    <w:p>
      <w:pPr>
        <w:rPr>
          <w:rFonts w:hint="default"/>
          <w:b w:val="0"/>
          <w:bCs w:val="0"/>
          <w:lang w:val="en-US"/>
        </w:rPr>
      </w:pPr>
      <w:r>
        <w:rPr>
          <w:rFonts w:hint="default"/>
          <w:b w:val="0"/>
          <w:bCs w:val="0"/>
          <w:lang w:val="en-US"/>
        </w:rPr>
        <w:t>of the actual world.6</w:t>
      </w:r>
    </w:p>
    <w:p>
      <w:pPr>
        <w:rPr>
          <w:rFonts w:hint="default"/>
          <w:b w:val="0"/>
          <w:bCs w:val="0"/>
          <w:lang w:val="en-US"/>
        </w:rPr>
      </w:pPr>
      <w:r>
        <w:rPr>
          <w:rFonts w:hint="default"/>
          <w:b w:val="0"/>
          <w:bCs w:val="0"/>
          <w:lang w:val="en-US"/>
        </w:rPr>
        <w:t>Importantly, we claim that the plurality of these worlds is irreducibly</w:t>
      </w:r>
    </w:p>
    <w:p>
      <w:pPr>
        <w:rPr>
          <w:rFonts w:hint="default"/>
          <w:b w:val="0"/>
          <w:bCs w:val="0"/>
          <w:lang w:val="en-US"/>
        </w:rPr>
      </w:pPr>
      <w:r>
        <w:rPr>
          <w:rFonts w:hint="default"/>
          <w:b w:val="0"/>
          <w:bCs w:val="0"/>
          <w:lang w:val="en-US"/>
        </w:rPr>
        <w:t>plural in at least some cases of MI. As we will discuss in detail in § 5, these</w:t>
      </w:r>
    </w:p>
    <w:p>
      <w:pPr>
        <w:rPr>
          <w:rFonts w:hint="default"/>
          <w:b w:val="0"/>
          <w:bCs w:val="0"/>
          <w:lang w:val="en-US"/>
        </w:rPr>
      </w:pPr>
      <w:r>
        <w:rPr>
          <w:rFonts w:hint="default"/>
          <w:b w:val="0"/>
          <w:bCs w:val="0"/>
          <w:lang w:val="en-US"/>
        </w:rPr>
        <w:t>cases in particular include cases of MI which arise from quantum mechanics, i.e. cases of QI. In this section, we focus on developing the core</w:t>
      </w:r>
    </w:p>
    <w:p>
      <w:pPr>
        <w:rPr>
          <w:rFonts w:hint="default"/>
          <w:b w:val="0"/>
          <w:bCs w:val="0"/>
          <w:lang w:val="en-US"/>
        </w:rPr>
      </w:pPr>
      <w:r>
        <w:rPr>
          <w:rFonts w:hint="default"/>
          <w:b w:val="0"/>
          <w:bCs w:val="0"/>
          <w:lang w:val="en-US"/>
        </w:rPr>
        <w:t>idea of our theory in a general manner.</w:t>
      </w:r>
    </w:p>
    <w:p>
      <w:pPr>
        <w:rPr>
          <w:rFonts w:hint="default"/>
          <w:b w:val="0"/>
          <w:bCs w:val="0"/>
          <w:lang w:val="en-US"/>
        </w:rPr>
      </w:pPr>
      <w:r>
        <w:rPr>
          <w:rFonts w:hint="default"/>
          <w:b w:val="0"/>
          <w:bCs w:val="0"/>
          <w:lang w:val="en-US"/>
        </w:rPr>
        <w:t>Irreducibly plural instantiations of properties are properties which are</w:t>
      </w:r>
    </w:p>
    <w:p>
      <w:pPr>
        <w:rPr>
          <w:rFonts w:hint="default"/>
          <w:b w:val="0"/>
          <w:bCs w:val="0"/>
          <w:lang w:val="en-US"/>
        </w:rPr>
      </w:pPr>
      <w:r>
        <w:rPr>
          <w:rFonts w:hint="default"/>
          <w:b w:val="0"/>
          <w:bCs w:val="0"/>
          <w:lang w:val="en-US"/>
        </w:rPr>
        <w:t>instantiated by a plurality of objects xx, but neither by any of the single 7</w:t>
      </w:r>
    </w:p>
    <w:p>
      <w:pPr>
        <w:rPr>
          <w:rFonts w:hint="default"/>
          <w:b w:val="0"/>
          <w:bCs w:val="0"/>
          <w:lang w:val="en-US"/>
        </w:rPr>
      </w:pPr>
      <w:r>
        <w:rPr>
          <w:rFonts w:hint="default"/>
          <w:b w:val="0"/>
          <w:bCs w:val="0"/>
          <w:lang w:val="en-US"/>
        </w:rPr>
        <w:t>objects among the xx, nor by any sub-plurality of the xx, i.e. any plurality</w:t>
      </w:r>
    </w:p>
    <w:p>
      <w:pPr>
        <w:rPr>
          <w:rFonts w:hint="default"/>
          <w:b w:val="0"/>
          <w:bCs w:val="0"/>
          <w:lang w:val="en-US"/>
        </w:rPr>
      </w:pPr>
      <w:r>
        <w:rPr>
          <w:rFonts w:hint="default"/>
          <w:b w:val="0"/>
          <w:bCs w:val="0"/>
          <w:lang w:val="en-US"/>
        </w:rPr>
        <w:t>consisting of some objects among the xx, but not of all of them/ (pp. 9-10)</w:t>
      </w:r>
    </w:p>
    <w:p>
      <w:pPr>
        <w:rPr>
          <w:rFonts w:hint="default"/>
          <w:b w:val="0"/>
          <w:bCs w:val="0"/>
          <w:lang w:val="en-US"/>
        </w:rPr>
      </w:pPr>
    </w:p>
    <w:p>
      <w:pPr>
        <w:rPr>
          <w:rFonts w:hint="default"/>
          <w:b w:val="0"/>
          <w:bCs w:val="0"/>
          <w:lang w:val="en-US"/>
        </w:rPr>
      </w:pPr>
      <w:r>
        <w:rPr>
          <w:rFonts w:hint="default"/>
          <w:b w:val="0"/>
          <w:bCs w:val="0"/>
          <w:lang w:val="en-US"/>
        </w:rPr>
        <w:t>[UNBELIEVABLE similar ideas to our EDWs!!!!!!!!!!!!!!!!!!!!!!!!!!!!!]</w:t>
      </w:r>
    </w:p>
    <w:p>
      <w:pPr>
        <w:rPr>
          <w:rFonts w:hint="default"/>
          <w:b w:val="0"/>
          <w:bCs w:val="0"/>
          <w:lang w:val="en-US"/>
        </w:rPr>
      </w:pPr>
    </w:p>
    <w:p>
      <w:pPr>
        <w:rPr>
          <w:rFonts w:hint="default"/>
          <w:b w:val="0"/>
          <w:bCs w:val="0"/>
          <w:lang w:val="en-US"/>
        </w:rPr>
      </w:pPr>
      <w:r>
        <w:rPr>
          <w:rFonts w:hint="default"/>
          <w:b w:val="0"/>
          <w:bCs w:val="0"/>
          <w:lang w:val="en-US"/>
        </w:rPr>
        <w:t>We claim that the relation of being a precisification of reality, Rpp, as</w:t>
      </w:r>
    </w:p>
    <w:p>
      <w:pPr>
        <w:rPr>
          <w:rFonts w:hint="default"/>
          <w:b w:val="0"/>
          <w:bCs w:val="0"/>
          <w:lang w:val="en-US"/>
        </w:rPr>
      </w:pPr>
      <w:r>
        <w:rPr>
          <w:rFonts w:hint="default"/>
          <w:b w:val="0"/>
          <w:bCs w:val="0"/>
          <w:lang w:val="en-US"/>
        </w:rPr>
        <w:t>applied to a plurality of ersatz worlds in particular cases of MI is of this</w:t>
      </w:r>
    </w:p>
    <w:p>
      <w:pPr>
        <w:rPr>
          <w:rFonts w:hint="default"/>
          <w:b w:val="0"/>
          <w:bCs w:val="0"/>
          <w:lang w:val="en-US"/>
        </w:rPr>
      </w:pPr>
      <w:r>
        <w:rPr>
          <w:rFonts w:hint="default"/>
          <w:b w:val="0"/>
          <w:bCs w:val="0"/>
          <w:lang w:val="en-US"/>
        </w:rPr>
        <w:t>kind: in such cases, each of the worlds contributes to precisifying reality, but</w:t>
      </w:r>
    </w:p>
    <w:p>
      <w:pPr>
        <w:rPr>
          <w:rFonts w:hint="default"/>
          <w:b w:val="0"/>
          <w:bCs w:val="0"/>
          <w:lang w:val="en-US"/>
        </w:rPr>
      </w:pPr>
      <w:r>
        <w:rPr>
          <w:rFonts w:hint="default"/>
          <w:b w:val="0"/>
          <w:bCs w:val="0"/>
          <w:lang w:val="en-US"/>
        </w:rPr>
        <w:t>none of them alone counts as a precisification of reality, and neither do just</w:t>
      </w:r>
    </w:p>
    <w:p>
      <w:pPr>
        <w:rPr>
          <w:rFonts w:hint="default"/>
          <w:b w:val="0"/>
          <w:bCs w:val="0"/>
          <w:lang w:val="en-US"/>
        </w:rPr>
      </w:pPr>
      <w:r>
        <w:rPr>
          <w:rFonts w:hint="default"/>
          <w:b w:val="0"/>
          <w:bCs w:val="0"/>
          <w:lang w:val="en-US"/>
        </w:rPr>
        <w:t>some, but not all of them.</w:t>
      </w:r>
    </w:p>
    <w:p>
      <w:pPr>
        <w:rPr>
          <w:rFonts w:hint="default"/>
          <w:b w:val="0"/>
          <w:bCs w:val="0"/>
          <w:lang w:val="en-US"/>
        </w:rPr>
      </w:pPr>
      <w:r>
        <w:rPr>
          <w:rFonts w:hint="default"/>
          <w:b w:val="0"/>
          <w:bCs w:val="0"/>
          <w:lang w:val="en-US"/>
        </w:rPr>
        <w:t>So consider a case in which reality is metaphysically indeterminate</w:t>
      </w:r>
    </w:p>
    <w:p>
      <w:pPr>
        <w:rPr>
          <w:rFonts w:hint="default"/>
          <w:b w:val="0"/>
          <w:bCs w:val="0"/>
          <w:lang w:val="en-US"/>
        </w:rPr>
      </w:pPr>
      <w:r>
        <w:rPr>
          <w:rFonts w:hint="default"/>
          <w:b w:val="0"/>
          <w:bCs w:val="0"/>
          <w:lang w:val="en-US"/>
        </w:rPr>
        <w:t>regarding whether p is the case. In this case, there are two ersatz worlds</w:t>
      </w:r>
    </w:p>
    <w:p>
      <w:pPr>
        <w:rPr>
          <w:rFonts w:hint="default"/>
          <w:b w:val="0"/>
          <w:bCs w:val="0"/>
          <w:lang w:val="en-US"/>
        </w:rPr>
      </w:pPr>
      <w:r>
        <w:rPr>
          <w:rFonts w:hint="default"/>
          <w:b w:val="0"/>
          <w:bCs w:val="0"/>
          <w:lang w:val="en-US"/>
        </w:rPr>
        <w:t>which correctly represent all the actual precise facts, but disagree regarding</w:t>
      </w:r>
    </w:p>
    <w:p>
      <w:pPr>
        <w:rPr>
          <w:rFonts w:hint="default"/>
          <w:b w:val="0"/>
          <w:bCs w:val="0"/>
          <w:lang w:val="en-US"/>
        </w:rPr>
      </w:pPr>
      <w:r>
        <w:rPr>
          <w:rFonts w:hint="default"/>
          <w:b w:val="0"/>
          <w:bCs w:val="0"/>
          <w:lang w:val="en-US"/>
        </w:rPr>
        <w:t>p. One of the two will represent reality as being such that p, the other as</w:t>
      </w:r>
    </w:p>
    <w:p>
      <w:pPr>
        <w:rPr>
          <w:rFonts w:hint="default"/>
          <w:b w:val="0"/>
          <w:bCs w:val="0"/>
          <w:lang w:val="en-US"/>
        </w:rPr>
      </w:pPr>
      <w:r>
        <w:rPr>
          <w:rFonts w:hint="default"/>
          <w:b w:val="0"/>
          <w:bCs w:val="0"/>
          <w:lang w:val="en-US"/>
        </w:rPr>
        <w:t>being such that ~p. According to our view there are particular cases of MI of</w:t>
      </w:r>
    </w:p>
    <w:p>
      <w:pPr>
        <w:rPr>
          <w:rFonts w:hint="default"/>
          <w:b w:val="0"/>
          <w:bCs w:val="0"/>
          <w:lang w:val="en-US"/>
        </w:rPr>
      </w:pPr>
      <w:r>
        <w:rPr>
          <w:rFonts w:hint="default"/>
          <w:b w:val="0"/>
          <w:bCs w:val="0"/>
          <w:lang w:val="en-US"/>
        </w:rPr>
        <w:t>this sort in which, metaphorically speaking, both of them have to work</w:t>
      </w:r>
    </w:p>
    <w:p>
      <w:pPr>
        <w:rPr>
          <w:rFonts w:hint="default"/>
          <w:b w:val="0"/>
          <w:bCs w:val="0"/>
          <w:lang w:val="en-US"/>
        </w:rPr>
      </w:pPr>
      <w:r>
        <w:rPr>
          <w:rFonts w:hint="default"/>
          <w:b w:val="0"/>
          <w:bCs w:val="0"/>
          <w:lang w:val="en-US"/>
        </w:rPr>
        <w:t>together to count as precisifications of reality and none of the two alone</w:t>
      </w:r>
    </w:p>
    <w:p>
      <w:pPr>
        <w:rPr>
          <w:rFonts w:hint="default"/>
          <w:b w:val="0"/>
          <w:bCs w:val="0"/>
          <w:lang w:val="en-US"/>
        </w:rPr>
      </w:pPr>
      <w:r>
        <w:rPr>
          <w:rFonts w:hint="default"/>
          <w:b w:val="0"/>
          <w:bCs w:val="0"/>
          <w:lang w:val="en-US"/>
        </w:rPr>
        <w:t>does. This is the basic idea of PMS. (p. 10)</w:t>
      </w:r>
    </w:p>
    <w:p>
      <w:pPr>
        <w:rPr>
          <w:rFonts w:hint="default"/>
          <w:b w:val="0"/>
          <w:bCs w:val="0"/>
          <w:lang w:val="en-US"/>
        </w:rPr>
      </w:pPr>
    </w:p>
    <w:p>
      <w:pPr>
        <w:rPr>
          <w:rFonts w:hint="default"/>
          <w:b w:val="0"/>
          <w:bCs w:val="0"/>
          <w:lang w:val="en-US"/>
        </w:rPr>
      </w:pPr>
      <w:r>
        <w:rPr>
          <w:rFonts w:hint="default"/>
          <w:b w:val="0"/>
          <w:bCs w:val="0"/>
          <w:lang w:val="en-US"/>
        </w:rPr>
        <w:t>[Again, UNBELIEVABLE similar ideas to my EDWs!!!!!!!!!!!!!!!!!!!]</w:t>
      </w:r>
    </w:p>
    <w:p>
      <w:pPr>
        <w:rPr>
          <w:rFonts w:hint="default"/>
          <w:b w:val="0"/>
          <w:bCs w:val="0"/>
          <w:lang w:val="en-US"/>
        </w:rPr>
      </w:pPr>
    </w:p>
    <w:p>
      <w:pPr>
        <w:rPr>
          <w:rFonts w:hint="default"/>
          <w:b w:val="0"/>
          <w:bCs w:val="0"/>
          <w:lang w:val="en-US"/>
        </w:rPr>
      </w:pPr>
      <w:r>
        <w:rPr>
          <w:rFonts w:hint="default"/>
          <w:b w:val="0"/>
          <w:bCs w:val="0"/>
          <w:lang w:val="en-US"/>
        </w:rPr>
        <w:t xml:space="preserve"> This might seem to pose a problem,</w:t>
      </w:r>
    </w:p>
    <w:p>
      <w:pPr>
        <w:rPr>
          <w:rFonts w:hint="default"/>
          <w:b w:val="0"/>
          <w:bCs w:val="0"/>
          <w:lang w:val="en-US"/>
        </w:rPr>
      </w:pPr>
      <w:r>
        <w:rPr>
          <w:rFonts w:hint="default"/>
          <w:b w:val="0"/>
          <w:bCs w:val="0"/>
          <w:lang w:val="en-US"/>
        </w:rPr>
        <w:t>given that Rpp</w:t>
      </w:r>
    </w:p>
    <w:p>
      <w:pPr>
        <w:rPr>
          <w:rFonts w:hint="default"/>
          <w:b w:val="0"/>
          <w:bCs w:val="0"/>
          <w:lang w:val="en-US"/>
        </w:rPr>
      </w:pPr>
      <w:r>
        <w:rPr>
          <w:rFonts w:hint="default"/>
          <w:b w:val="0"/>
          <w:bCs w:val="0"/>
          <w:lang w:val="en-US"/>
        </w:rPr>
        <w:t>is a plural relation which holds between reality and a plurality</w:t>
      </w:r>
    </w:p>
    <w:p>
      <w:pPr>
        <w:rPr>
          <w:rFonts w:hint="default"/>
          <w:b w:val="0"/>
          <w:bCs w:val="0"/>
          <w:lang w:val="en-US"/>
        </w:rPr>
      </w:pPr>
      <w:r>
        <w:rPr>
          <w:rFonts w:hint="default"/>
          <w:b w:val="0"/>
          <w:bCs w:val="0"/>
          <w:lang w:val="en-US"/>
        </w:rPr>
        <w:t>of ersatz-worlds. But this problem is only apparent. It is standard in plural</w:t>
      </w:r>
    </w:p>
    <w:p>
      <w:pPr>
        <w:rPr>
          <w:rFonts w:hint="default"/>
          <w:b w:val="0"/>
          <w:bCs w:val="0"/>
          <w:lang w:val="en-US"/>
        </w:rPr>
      </w:pPr>
      <w:r>
        <w:rPr>
          <w:rFonts w:hint="default"/>
          <w:b w:val="0"/>
          <w:bCs w:val="0"/>
          <w:lang w:val="en-US"/>
        </w:rPr>
        <w:t>logic to accept single objects as limiting cases of pluralities.9 Accordingly,  in a case where there is no MI, our theory will account for this in terms of</w:t>
      </w:r>
    </w:p>
    <w:p>
      <w:pPr>
        <w:rPr>
          <w:rFonts w:hint="default"/>
          <w:b w:val="0"/>
          <w:bCs w:val="0"/>
          <w:lang w:val="en-US"/>
        </w:rPr>
      </w:pPr>
      <w:r>
        <w:rPr>
          <w:rFonts w:hint="default"/>
          <w:b w:val="0"/>
          <w:bCs w:val="0"/>
          <w:lang w:val="en-US"/>
        </w:rPr>
        <w:t>there being a model containing a single world which does not definitely</w:t>
      </w:r>
    </w:p>
    <w:p>
      <w:pPr>
        <w:rPr>
          <w:rFonts w:hint="default"/>
          <w:b w:val="0"/>
          <w:bCs w:val="0"/>
          <w:lang w:val="en-US"/>
        </w:rPr>
      </w:pPr>
      <w:r>
        <w:rPr>
          <w:rFonts w:hint="default"/>
          <w:b w:val="0"/>
          <w:bCs w:val="0"/>
          <w:lang w:val="en-US"/>
        </w:rPr>
        <w:t>misrepresent reality. Similarly, our theory can fully accommodate cases of</w:t>
      </w:r>
    </w:p>
    <w:p>
      <w:pPr>
        <w:rPr>
          <w:rFonts w:hint="default"/>
          <w:b w:val="0"/>
          <w:bCs w:val="0"/>
          <w:lang w:val="en-US"/>
        </w:rPr>
      </w:pPr>
      <w:r>
        <w:rPr>
          <w:rFonts w:hint="default"/>
          <w:b w:val="0"/>
          <w:bCs w:val="0"/>
          <w:lang w:val="en-US"/>
        </w:rPr>
        <w:t>MI in which some or even each precisifications counts as a precisification of</w:t>
      </w:r>
    </w:p>
    <w:p>
      <w:pPr>
        <w:rPr>
          <w:rFonts w:hint="default"/>
          <w:b w:val="0"/>
          <w:bCs w:val="0"/>
          <w:lang w:val="en-US"/>
        </w:rPr>
      </w:pPr>
      <w:r>
        <w:rPr>
          <w:rFonts w:hint="default"/>
          <w:b w:val="0"/>
          <w:bCs w:val="0"/>
          <w:lang w:val="en-US"/>
        </w:rPr>
        <w:t>reality on its own. In such cases, the plurality is still a plurality, just not an</w:t>
      </w:r>
    </w:p>
    <w:p>
      <w:pPr>
        <w:rPr>
          <w:rFonts w:hint="default"/>
          <w:b w:val="0"/>
          <w:bCs w:val="0"/>
          <w:lang w:val="en-US"/>
        </w:rPr>
      </w:pPr>
      <w:r>
        <w:rPr>
          <w:rFonts w:hint="default"/>
          <w:b w:val="0"/>
          <w:bCs w:val="0"/>
          <w:lang w:val="en-US"/>
        </w:rPr>
        <w:t>irreducible one.</w:t>
      </w:r>
    </w:p>
    <w:p>
      <w:pPr>
        <w:rPr>
          <w:rFonts w:hint="default"/>
          <w:b w:val="0"/>
          <w:bCs w:val="0"/>
          <w:lang w:val="en-US"/>
        </w:rPr>
      </w:pPr>
      <w:r>
        <w:rPr>
          <w:rFonts w:hint="default"/>
          <w:b w:val="0"/>
          <w:bCs w:val="0"/>
          <w:lang w:val="en-US"/>
        </w:rPr>
        <w:t>The move to the plural precisification-relation Rpp10 has several</w:t>
      </w:r>
    </w:p>
    <w:p>
      <w:pPr>
        <w:rPr>
          <w:rFonts w:hint="default"/>
          <w:b w:val="0"/>
          <w:bCs w:val="0"/>
          <w:lang w:val="en-US"/>
        </w:rPr>
      </w:pPr>
      <w:r>
        <w:rPr>
          <w:rFonts w:hint="default"/>
          <w:b w:val="0"/>
          <w:bCs w:val="0"/>
          <w:lang w:val="en-US"/>
        </w:rPr>
        <w:t>consequences for the overall theory. One consequence concerns the intuitive</w:t>
      </w:r>
    </w:p>
    <w:p>
      <w:pPr>
        <w:rPr>
          <w:rFonts w:hint="default"/>
          <w:b w:val="0"/>
          <w:bCs w:val="0"/>
          <w:lang w:val="en-US"/>
        </w:rPr>
      </w:pPr>
      <w:r>
        <w:rPr>
          <w:rFonts w:hint="default"/>
          <w:b w:val="0"/>
          <w:bCs w:val="0"/>
          <w:lang w:val="en-US"/>
        </w:rPr>
        <w:t>interpretation of what it means to count as a precisification, as already</w:t>
      </w:r>
    </w:p>
    <w:p>
      <w:pPr>
        <w:rPr>
          <w:rFonts w:hint="default"/>
          <w:b w:val="0"/>
          <w:bCs w:val="0"/>
          <w:lang w:val="en-US"/>
        </w:rPr>
      </w:pPr>
      <w:r>
        <w:rPr>
          <w:rFonts w:hint="default"/>
          <w:b w:val="0"/>
          <w:bCs w:val="0"/>
          <w:lang w:val="en-US"/>
        </w:rPr>
        <w:t>hinted at. Barnes and Williams characterize their relation Rp as holding</w:t>
      </w:r>
    </w:p>
    <w:p>
      <w:pPr>
        <w:rPr>
          <w:rFonts w:hint="default"/>
          <w:b w:val="0"/>
          <w:bCs w:val="0"/>
          <w:lang w:val="en-US"/>
        </w:rPr>
      </w:pPr>
      <w:r>
        <w:rPr>
          <w:rFonts w:hint="default"/>
          <w:b w:val="0"/>
          <w:bCs w:val="0"/>
          <w:lang w:val="en-US"/>
        </w:rPr>
        <w:t>between reality and an ersatz world which “does not determinately</w:t>
      </w:r>
    </w:p>
    <w:p>
      <w:pPr>
        <w:rPr>
          <w:rFonts w:hint="default"/>
          <w:b w:val="0"/>
          <w:bCs w:val="0"/>
          <w:lang w:val="en-US"/>
        </w:rPr>
      </w:pPr>
      <w:r>
        <w:rPr>
          <w:rFonts w:hint="default"/>
          <w:b w:val="0"/>
          <w:bCs w:val="0"/>
          <w:lang w:val="en-US"/>
        </w:rPr>
        <w:t>misrepresent reality” (2011, 115). One might adapt this characterization to</w:t>
      </w:r>
    </w:p>
    <w:p>
      <w:pPr>
        <w:rPr>
          <w:rFonts w:hint="default"/>
          <w:b w:val="0"/>
          <w:bCs w:val="0"/>
          <w:lang w:val="en-US"/>
        </w:rPr>
      </w:pPr>
      <w:r>
        <w:rPr>
          <w:rFonts w:hint="default"/>
          <w:b w:val="0"/>
          <w:bCs w:val="0"/>
          <w:lang w:val="en-US"/>
        </w:rPr>
        <w:t>the plural relation Rpp by simply describing it as the relation which holds</w:t>
      </w:r>
    </w:p>
    <w:p>
      <w:pPr>
        <w:rPr>
          <w:rFonts w:hint="default"/>
          <w:b w:val="0"/>
          <w:bCs w:val="0"/>
          <w:lang w:val="en-US"/>
        </w:rPr>
      </w:pPr>
      <w:r>
        <w:rPr>
          <w:rFonts w:hint="default"/>
          <w:b w:val="0"/>
          <w:bCs w:val="0"/>
          <w:lang w:val="en-US"/>
        </w:rPr>
        <w:t>between reality and a plurality of ersatz worlds which only taken together as</w:t>
      </w:r>
    </w:p>
    <w:p>
      <w:pPr>
        <w:rPr>
          <w:rFonts w:hint="default"/>
          <w:b w:val="0"/>
          <w:bCs w:val="0"/>
          <w:lang w:val="en-US"/>
        </w:rPr>
      </w:pPr>
      <w:r>
        <w:rPr>
          <w:rFonts w:hint="default"/>
          <w:b w:val="0"/>
          <w:bCs w:val="0"/>
          <w:lang w:val="en-US"/>
        </w:rPr>
        <w:t>a complete plurality are such that they do not determinately misrepresent</w:t>
      </w:r>
    </w:p>
    <w:p>
      <w:pPr>
        <w:rPr>
          <w:rFonts w:hint="default"/>
          <w:b w:val="0"/>
          <w:bCs w:val="0"/>
          <w:lang w:val="en-US"/>
        </w:rPr>
      </w:pPr>
      <w:r>
        <w:rPr>
          <w:rFonts w:hint="default"/>
          <w:b w:val="0"/>
          <w:bCs w:val="0"/>
          <w:lang w:val="en-US"/>
        </w:rPr>
        <w:t>reality. The idea would be that in cases of MI which require an irreducibly</w:t>
      </w:r>
    </w:p>
    <w:p>
      <w:pPr>
        <w:rPr>
          <w:rFonts w:hint="default"/>
          <w:b w:val="0"/>
          <w:bCs w:val="0"/>
          <w:lang w:val="en-US"/>
        </w:rPr>
      </w:pPr>
      <w:r>
        <w:rPr>
          <w:rFonts w:hint="default"/>
          <w:b w:val="0"/>
          <w:bCs w:val="0"/>
          <w:lang w:val="en-US"/>
        </w:rPr>
        <w:t>plural notion of precisification, a single ersatz world on its own always</w:t>
      </w:r>
    </w:p>
    <w:p>
      <w:pPr>
        <w:rPr>
          <w:rFonts w:hint="default"/>
          <w:b w:val="0"/>
          <w:bCs w:val="0"/>
          <w:lang w:val="en-US"/>
        </w:rPr>
      </w:pPr>
      <w:r>
        <w:rPr>
          <w:rFonts w:hint="default"/>
          <w:b w:val="0"/>
          <w:bCs w:val="0"/>
          <w:lang w:val="en-US"/>
        </w:rPr>
        <w:t>determinately misrepresents reality. (pp. 10-11)</w:t>
      </w:r>
    </w:p>
    <w:p>
      <w:pPr>
        <w:rPr>
          <w:rFonts w:hint="default"/>
          <w:b w:val="0"/>
          <w:bCs w:val="0"/>
          <w:lang w:val="en-US"/>
        </w:rPr>
      </w:pPr>
    </w:p>
    <w:p>
      <w:pPr>
        <w:rPr>
          <w:rFonts w:hint="default"/>
          <w:b w:val="0"/>
          <w:bCs w:val="0"/>
          <w:lang w:val="en-US"/>
        </w:rPr>
      </w:pPr>
      <w:r>
        <w:rPr>
          <w:rFonts w:hint="default"/>
          <w:b w:val="0"/>
          <w:bCs w:val="0"/>
          <w:lang w:val="en-US"/>
        </w:rPr>
        <w:t xml:space="preserve"> If we rely on a plurality of worlds instead to model</w:t>
      </w:r>
    </w:p>
    <w:p>
      <w:pPr>
        <w:rPr>
          <w:rFonts w:hint="default"/>
          <w:b w:val="0"/>
          <w:bCs w:val="0"/>
          <w:lang w:val="en-US"/>
        </w:rPr>
      </w:pPr>
      <w:r>
        <w:rPr>
          <w:rFonts w:hint="default"/>
          <w:b w:val="0"/>
          <w:bCs w:val="0"/>
          <w:lang w:val="en-US"/>
        </w:rPr>
        <w:t>QI, the same problem does not arise, since taken together, these worlds will</w:t>
      </w:r>
    </w:p>
    <w:p>
      <w:pPr>
        <w:rPr>
          <w:rFonts w:hint="default"/>
          <w:b w:val="0"/>
          <w:bCs w:val="0"/>
          <w:lang w:val="en-US"/>
        </w:rPr>
      </w:pPr>
      <w:r>
        <w:rPr>
          <w:rFonts w:hint="default"/>
          <w:b w:val="0"/>
          <w:bCs w:val="0"/>
          <w:lang w:val="en-US"/>
        </w:rPr>
        <w:t>not assign a definite value to the relevant property. The plurality gives us a</w:t>
      </w:r>
    </w:p>
    <w:p>
      <w:pPr>
        <w:rPr>
          <w:rFonts w:hint="default"/>
          <w:b w:val="0"/>
          <w:bCs w:val="0"/>
          <w:lang w:val="en-US"/>
        </w:rPr>
      </w:pPr>
      <w:r>
        <w:rPr>
          <w:rFonts w:hint="default"/>
          <w:b w:val="0"/>
          <w:bCs w:val="0"/>
          <w:lang w:val="en-US"/>
        </w:rPr>
        <w:t>range of different values which the property may take, of which we can</w:t>
      </w:r>
    </w:p>
    <w:p>
      <w:pPr>
        <w:rPr>
          <w:rFonts w:hint="default"/>
          <w:b w:val="0"/>
          <w:bCs w:val="0"/>
          <w:lang w:val="en-US"/>
        </w:rPr>
      </w:pPr>
      <w:r>
        <w:rPr>
          <w:rFonts w:hint="default"/>
          <w:b w:val="0"/>
          <w:bCs w:val="0"/>
          <w:lang w:val="en-US"/>
        </w:rPr>
        <w:t>single out none as the one correct value assigned to the property. (p. 11)</w:t>
      </w:r>
    </w:p>
    <w:p>
      <w:pPr>
        <w:rPr>
          <w:rFonts w:hint="default"/>
          <w:b w:val="0"/>
          <w:bCs w:val="0"/>
          <w:lang w:val="en-US"/>
        </w:rPr>
      </w:pPr>
    </w:p>
    <w:p>
      <w:pPr>
        <w:rPr>
          <w:rFonts w:hint="default"/>
          <w:b w:val="0"/>
          <w:bCs w:val="0"/>
          <w:lang w:val="en-US"/>
        </w:rPr>
      </w:pPr>
      <w:r>
        <w:rPr>
          <w:rFonts w:hint="default"/>
          <w:b w:val="0"/>
          <w:bCs w:val="0"/>
          <w:lang w:val="en-US"/>
        </w:rPr>
        <w:t>We might instead characterize the relation as that of holding</w:t>
      </w:r>
    </w:p>
    <w:p>
      <w:pPr>
        <w:rPr>
          <w:rFonts w:hint="default"/>
          <w:b w:val="0"/>
          <w:bCs w:val="0"/>
          <w:lang w:val="en-US"/>
        </w:rPr>
      </w:pPr>
      <w:r>
        <w:rPr>
          <w:rFonts w:hint="default"/>
          <w:b w:val="0"/>
          <w:bCs w:val="0"/>
          <w:lang w:val="en-US"/>
        </w:rPr>
        <w:t>between reality and a plurality of ersatz worlds which only taken together as complete plurality are such that they do give us a precise representation of</w:t>
      </w:r>
    </w:p>
    <w:p>
      <w:pPr>
        <w:rPr>
          <w:rFonts w:hint="default"/>
          <w:b w:val="0"/>
          <w:bCs w:val="0"/>
          <w:lang w:val="en-US"/>
        </w:rPr>
      </w:pPr>
      <w:r>
        <w:rPr>
          <w:rFonts w:hint="default"/>
          <w:b w:val="0"/>
          <w:bCs w:val="0"/>
          <w:lang w:val="en-US"/>
        </w:rPr>
        <w:t>the indeterminacy of reality. While the first interpretation gives us, to use a</w:t>
      </w:r>
    </w:p>
    <w:p>
      <w:pPr>
        <w:rPr>
          <w:rFonts w:hint="default"/>
          <w:b w:val="0"/>
          <w:bCs w:val="0"/>
          <w:lang w:val="en-US"/>
        </w:rPr>
      </w:pPr>
      <w:r>
        <w:rPr>
          <w:rFonts w:hint="default"/>
          <w:b w:val="0"/>
          <w:bCs w:val="0"/>
          <w:lang w:val="en-US"/>
        </w:rPr>
        <w:t>term used by Calosi &amp; Wilson (2019), a gappy view of MI, since the worlds</w:t>
      </w:r>
    </w:p>
    <w:p>
      <w:pPr>
        <w:rPr>
          <w:rFonts w:hint="default"/>
          <w:b w:val="0"/>
          <w:bCs w:val="0"/>
          <w:lang w:val="en-US"/>
        </w:rPr>
      </w:pPr>
      <w:r>
        <w:rPr>
          <w:rFonts w:hint="default"/>
          <w:b w:val="0"/>
          <w:bCs w:val="0"/>
          <w:lang w:val="en-US"/>
        </w:rPr>
        <w:t>in the precisification collectively fail to determinately misrepresent reality,</w:t>
      </w:r>
    </w:p>
    <w:p>
      <w:pPr>
        <w:rPr>
          <w:rFonts w:hint="default"/>
          <w:b w:val="0"/>
          <w:bCs w:val="0"/>
          <w:lang w:val="en-US"/>
        </w:rPr>
      </w:pPr>
      <w:r>
        <w:rPr>
          <w:rFonts w:hint="default"/>
          <w:b w:val="0"/>
          <w:bCs w:val="0"/>
          <w:lang w:val="en-US"/>
        </w:rPr>
        <w:t>the second characterization gives us a glutty view of MI, since the plurality</w:t>
      </w:r>
    </w:p>
    <w:p>
      <w:pPr>
        <w:rPr>
          <w:rFonts w:hint="default"/>
          <w:b w:val="0"/>
          <w:bCs w:val="0"/>
          <w:lang w:val="en-US"/>
        </w:rPr>
      </w:pPr>
      <w:r>
        <w:rPr>
          <w:rFonts w:hint="default"/>
          <w:b w:val="0"/>
          <w:bCs w:val="0"/>
          <w:lang w:val="en-US"/>
        </w:rPr>
        <w:t>of worlds specify a local glut of logically possible11</w:t>
      </w:r>
    </w:p>
    <w:p>
      <w:pPr>
        <w:rPr>
          <w:rFonts w:hint="default"/>
          <w:b w:val="0"/>
          <w:bCs w:val="0"/>
          <w:lang w:val="en-US"/>
        </w:rPr>
      </w:pPr>
      <w:r>
        <w:rPr>
          <w:rFonts w:hint="default"/>
          <w:b w:val="0"/>
          <w:bCs w:val="0"/>
          <w:lang w:val="en-US"/>
        </w:rPr>
        <w:t>states of affairs,12 none</w:t>
      </w:r>
    </w:p>
    <w:p>
      <w:pPr>
        <w:rPr>
          <w:rFonts w:hint="default"/>
          <w:b w:val="0"/>
          <w:bCs w:val="0"/>
          <w:lang w:val="en-US"/>
        </w:rPr>
      </w:pPr>
      <w:r>
        <w:rPr>
          <w:rFonts w:hint="default"/>
          <w:b w:val="0"/>
          <w:bCs w:val="0"/>
          <w:lang w:val="en-US"/>
        </w:rPr>
        <w:t>of which obtains. This glut of states of affairs provides a precise model of 13</w:t>
      </w:r>
    </w:p>
    <w:p>
      <w:pPr>
        <w:rPr>
          <w:rFonts w:hint="default"/>
          <w:b w:val="0"/>
          <w:bCs w:val="0"/>
          <w:lang w:val="en-US"/>
        </w:rPr>
      </w:pPr>
      <w:r>
        <w:rPr>
          <w:rFonts w:hint="default"/>
          <w:b w:val="0"/>
          <w:bCs w:val="0"/>
          <w:lang w:val="en-US"/>
        </w:rPr>
        <w:t>the complete state of our universe, including in particular the aspect, or</w:t>
      </w:r>
    </w:p>
    <w:p>
      <w:pPr>
        <w:rPr>
          <w:rFonts w:hint="default"/>
          <w:b w:val="0"/>
          <w:bCs w:val="0"/>
          <w:lang w:val="en-US"/>
        </w:rPr>
      </w:pPr>
      <w:r>
        <w:rPr>
          <w:rFonts w:hint="default"/>
          <w:b w:val="0"/>
          <w:bCs w:val="0"/>
          <w:lang w:val="en-US"/>
        </w:rPr>
        <w:t xml:space="preserve">aspects, with respect to which it is indeterminate. </w:t>
      </w:r>
    </w:p>
    <w:p>
      <w:pPr>
        <w:rPr>
          <w:rFonts w:hint="default"/>
          <w:b w:val="0"/>
          <w:bCs w:val="0"/>
          <w:lang w:val="en-US"/>
        </w:rPr>
      </w:pPr>
      <w:r>
        <w:rPr>
          <w:rFonts w:hint="default"/>
          <w:b w:val="0"/>
          <w:bCs w:val="0"/>
          <w:lang w:val="en-US"/>
        </w:rPr>
        <w:t>The resulting model is precise in two ways. First, it precisely locates the</w:t>
      </w:r>
    </w:p>
    <w:p>
      <w:pPr>
        <w:rPr>
          <w:rFonts w:hint="default"/>
          <w:b w:val="0"/>
          <w:bCs w:val="0"/>
          <w:lang w:val="en-US"/>
        </w:rPr>
      </w:pPr>
      <w:r>
        <w:rPr>
          <w:rFonts w:hint="default"/>
          <w:b w:val="0"/>
          <w:bCs w:val="0"/>
          <w:lang w:val="en-US"/>
        </w:rPr>
        <w:t>indeterminacy in a particular (set of) states of affairs. Second, it also</w:t>
      </w:r>
    </w:p>
    <w:p>
      <w:pPr>
        <w:rPr>
          <w:rFonts w:hint="default"/>
          <w:b w:val="0"/>
          <w:bCs w:val="0"/>
          <w:lang w:val="en-US"/>
        </w:rPr>
      </w:pPr>
      <w:r>
        <w:rPr>
          <w:rFonts w:hint="default"/>
          <w:b w:val="0"/>
          <w:bCs w:val="0"/>
          <w:lang w:val="en-US"/>
        </w:rPr>
        <w:t>indicates precisely which variations of this state of affairs could possibly</w:t>
      </w:r>
    </w:p>
    <w:p>
      <w:pPr>
        <w:rPr>
          <w:rFonts w:hint="default"/>
          <w:b w:val="0"/>
          <w:bCs w:val="0"/>
          <w:lang w:val="en-US"/>
        </w:rPr>
      </w:pPr>
      <w:r>
        <w:rPr>
          <w:rFonts w:hint="default"/>
          <w:b w:val="0"/>
          <w:bCs w:val="0"/>
          <w:lang w:val="en-US"/>
        </w:rPr>
        <w:t>obtain. (pp. 11-2)</w:t>
      </w:r>
    </w:p>
    <w:p>
      <w:pPr>
        <w:rPr>
          <w:rFonts w:hint="default"/>
          <w:b w:val="0"/>
          <w:bCs w:val="0"/>
          <w:lang w:val="en-US"/>
        </w:rPr>
      </w:pPr>
    </w:p>
    <w:p>
      <w:pPr>
        <w:rPr>
          <w:rFonts w:hint="default"/>
          <w:b w:val="0"/>
          <w:bCs w:val="0"/>
          <w:lang w:val="en-US"/>
        </w:rPr>
      </w:pPr>
      <w:r>
        <w:rPr>
          <w:rFonts w:hint="default"/>
          <w:b w:val="0"/>
          <w:bCs w:val="0"/>
          <w:lang w:val="en-US"/>
        </w:rPr>
        <w:t>Assume that our universe is indeterminate with respect to whether p is the</w:t>
      </w:r>
    </w:p>
    <w:p>
      <w:pPr>
        <w:rPr>
          <w:rFonts w:hint="default"/>
          <w:b w:val="0"/>
          <w:bCs w:val="0"/>
          <w:lang w:val="en-US"/>
        </w:rPr>
      </w:pPr>
      <w:r>
        <w:rPr>
          <w:rFonts w:hint="default"/>
          <w:b w:val="0"/>
          <w:bCs w:val="0"/>
          <w:lang w:val="en-US"/>
        </w:rPr>
        <w:t>case, but otherwise determinate. PMS allows us to construct an intended</w:t>
      </w:r>
    </w:p>
    <w:p>
      <w:pPr>
        <w:rPr>
          <w:rFonts w:hint="default"/>
          <w:b w:val="0"/>
          <w:bCs w:val="0"/>
          <w:lang w:val="en-US"/>
        </w:rPr>
      </w:pPr>
      <w:r>
        <w:rPr>
          <w:rFonts w:hint="default"/>
          <w:b w:val="0"/>
          <w:bCs w:val="0"/>
          <w:lang w:val="en-US"/>
        </w:rPr>
        <w:t>model of this scenario by first sorting the totality of the ersatz worlds into</w:t>
      </w:r>
    </w:p>
    <w:p>
      <w:pPr>
        <w:rPr>
          <w:rFonts w:hint="default"/>
          <w:b w:val="0"/>
          <w:bCs w:val="0"/>
          <w:lang w:val="en-US"/>
        </w:rPr>
      </w:pPr>
      <w:r>
        <w:rPr>
          <w:rFonts w:hint="default"/>
          <w:b w:val="0"/>
          <w:bCs w:val="0"/>
          <w:lang w:val="en-US"/>
        </w:rPr>
        <w:t>those which incorrectly represent all determinate aspects of reality (i.e.</w:t>
      </w:r>
    </w:p>
    <w:p>
      <w:pPr>
        <w:rPr>
          <w:rFonts w:hint="default"/>
          <w:b w:val="0"/>
          <w:bCs w:val="0"/>
          <w:lang w:val="en-US"/>
        </w:rPr>
      </w:pPr>
      <w:r>
        <w:rPr>
          <w:rFonts w:hint="default"/>
          <w:b w:val="0"/>
          <w:bCs w:val="0"/>
          <w:lang w:val="en-US"/>
        </w:rPr>
        <w:t>everything except what’s captured by p) and those which correctly represent</w:t>
      </w:r>
    </w:p>
    <w:p>
      <w:pPr>
        <w:rPr>
          <w:rFonts w:hint="default"/>
          <w:b w:val="0"/>
          <w:bCs w:val="0"/>
          <w:lang w:val="en-US"/>
        </w:rPr>
      </w:pPr>
      <w:r>
        <w:rPr>
          <w:rFonts w:hint="default"/>
          <w:b w:val="0"/>
          <w:bCs w:val="0"/>
          <w:lang w:val="en-US"/>
        </w:rPr>
        <w:t>them and only admitting the worlds in the latter category into our model.</w:t>
      </w:r>
    </w:p>
    <w:p>
      <w:pPr>
        <w:rPr>
          <w:rFonts w:hint="default"/>
          <w:b w:val="0"/>
          <w:bCs w:val="0"/>
          <w:lang w:val="en-US"/>
        </w:rPr>
      </w:pPr>
      <w:r>
        <w:rPr>
          <w:rFonts w:hint="default"/>
          <w:b w:val="0"/>
          <w:bCs w:val="0"/>
          <w:lang w:val="en-US"/>
        </w:rPr>
        <w:t>This is the job of the plural precisification-relation Rpp. Like the data sets</w:t>
      </w:r>
    </w:p>
    <w:p>
      <w:pPr>
        <w:rPr>
          <w:rFonts w:hint="default"/>
          <w:b w:val="0"/>
          <w:bCs w:val="0"/>
          <w:lang w:val="en-US"/>
        </w:rPr>
      </w:pPr>
      <w:r>
        <w:rPr>
          <w:rFonts w:hint="default"/>
          <w:b w:val="0"/>
          <w:bCs w:val="0"/>
          <w:lang w:val="en-US"/>
        </w:rPr>
        <w:t>constrained by the limitation of the polling software in our analogy, each</w:t>
      </w:r>
    </w:p>
    <w:p>
      <w:pPr>
        <w:rPr>
          <w:rFonts w:hint="default"/>
          <w:b w:val="0"/>
          <w:bCs w:val="0"/>
          <w:lang w:val="en-US"/>
        </w:rPr>
      </w:pPr>
      <w:r>
        <w:rPr>
          <w:rFonts w:hint="default"/>
          <w:b w:val="0"/>
          <w:bCs w:val="0"/>
          <w:lang w:val="en-US"/>
        </w:rPr>
        <w:t>ersatz world in the model individually gives us a definite answer concerning</w:t>
      </w:r>
    </w:p>
    <w:p>
      <w:pPr>
        <w:rPr>
          <w:rFonts w:hint="default"/>
          <w:b w:val="0"/>
          <w:bCs w:val="0"/>
          <w:lang w:val="en-US"/>
        </w:rPr>
      </w:pPr>
      <w:r>
        <w:rPr>
          <w:rFonts w:hint="default"/>
          <w:b w:val="0"/>
          <w:bCs w:val="0"/>
          <w:lang w:val="en-US"/>
        </w:rPr>
        <w:t>whether any proposition about our universe is true or false and therefore</w:t>
      </w:r>
    </w:p>
    <w:p>
      <w:pPr>
        <w:rPr>
          <w:rFonts w:hint="default"/>
          <w:b w:val="0"/>
          <w:bCs w:val="0"/>
          <w:lang w:val="en-US"/>
        </w:rPr>
      </w:pPr>
      <w:r>
        <w:rPr>
          <w:rFonts w:hint="default"/>
          <w:b w:val="0"/>
          <w:bCs w:val="0"/>
          <w:lang w:val="en-US"/>
        </w:rPr>
        <w:t>individually give us a complete, but on the whole incorrect representation of</w:t>
      </w:r>
    </w:p>
    <w:p>
      <w:pPr>
        <w:rPr>
          <w:rFonts w:hint="default"/>
          <w:b w:val="0"/>
          <w:bCs w:val="0"/>
          <w:lang w:val="en-US"/>
        </w:rPr>
      </w:pPr>
      <w:r>
        <w:rPr>
          <w:rFonts w:hint="default"/>
          <w:b w:val="0"/>
          <w:bCs w:val="0"/>
          <w:lang w:val="en-US"/>
        </w:rPr>
        <w:t>our universe, since they misrepresent it with respect to p (and only with</w:t>
      </w:r>
    </w:p>
    <w:p>
      <w:pPr>
        <w:rPr>
          <w:rFonts w:hint="default"/>
          <w:b w:val="0"/>
          <w:bCs w:val="0"/>
          <w:lang w:val="en-US"/>
        </w:rPr>
      </w:pPr>
      <w:r>
        <w:rPr>
          <w:rFonts w:hint="default"/>
          <w:b w:val="0"/>
          <w:bCs w:val="0"/>
          <w:lang w:val="en-US"/>
        </w:rPr>
        <w:t>respect to p!). This is not a problem, since in PMS, no single ersatz world</w:t>
      </w:r>
    </w:p>
    <w:p>
      <w:pPr>
        <w:rPr>
          <w:rFonts w:hint="default"/>
          <w:b w:val="0"/>
          <w:bCs w:val="0"/>
          <w:lang w:val="en-US"/>
        </w:rPr>
      </w:pPr>
      <w:r>
        <w:rPr>
          <w:rFonts w:hint="default"/>
          <w:b w:val="0"/>
          <w:bCs w:val="0"/>
          <w:lang w:val="en-US"/>
        </w:rPr>
        <w:t>has to represent reality as a whole correctly. This is simply not the</w:t>
      </w:r>
    </w:p>
    <w:p>
      <w:pPr>
        <w:rPr>
          <w:rFonts w:hint="default"/>
          <w:b w:val="0"/>
          <w:bCs w:val="0"/>
          <w:lang w:val="en-US"/>
        </w:rPr>
      </w:pPr>
      <w:r>
        <w:rPr>
          <w:rFonts w:hint="default"/>
          <w:b w:val="0"/>
          <w:bCs w:val="0"/>
          <w:lang w:val="en-US"/>
        </w:rPr>
        <w:t>theoretical role it has to play. Rather, the fact that some worlds in the</w:t>
      </w:r>
    </w:p>
    <w:p>
      <w:pPr>
        <w:rPr>
          <w:rFonts w:hint="default"/>
          <w:b w:val="0"/>
          <w:bCs w:val="0"/>
          <w:lang w:val="en-US"/>
        </w:rPr>
      </w:pPr>
      <w:r>
        <w:rPr>
          <w:rFonts w:hint="default"/>
          <w:b w:val="0"/>
          <w:bCs w:val="0"/>
          <w:lang w:val="en-US"/>
        </w:rPr>
        <w:t>intended model represent p as true and some as false, gives us a correct</w:t>
      </w:r>
    </w:p>
    <w:p>
      <w:pPr>
        <w:rPr>
          <w:rFonts w:hint="default"/>
          <w:b w:val="0"/>
          <w:bCs w:val="0"/>
          <w:lang w:val="en-US"/>
        </w:rPr>
      </w:pPr>
      <w:r>
        <w:rPr>
          <w:rFonts w:hint="default"/>
          <w:b w:val="0"/>
          <w:bCs w:val="0"/>
          <w:lang w:val="en-US"/>
        </w:rPr>
        <w:t>representation of the way in which our universe is indeterminate, since the</w:t>
      </w:r>
    </w:p>
    <w:p>
      <w:pPr>
        <w:rPr>
          <w:rFonts w:hint="default"/>
          <w:b w:val="0"/>
          <w:bCs w:val="0"/>
          <w:lang w:val="en-US"/>
        </w:rPr>
      </w:pPr>
      <w:r>
        <w:rPr>
          <w:rFonts w:hint="default"/>
          <w:b w:val="0"/>
          <w:bCs w:val="0"/>
          <w:lang w:val="en-US"/>
        </w:rPr>
        <w:t>plurality of all worlds in the model gives us the correct truth values for all</w:t>
      </w:r>
    </w:p>
    <w:p>
      <w:pPr>
        <w:rPr>
          <w:rFonts w:hint="default"/>
          <w:b w:val="0"/>
          <w:bCs w:val="0"/>
          <w:lang w:val="en-US"/>
        </w:rPr>
      </w:pPr>
      <w:r>
        <w:rPr>
          <w:rFonts w:hint="default"/>
          <w:b w:val="0"/>
          <w:bCs w:val="0"/>
          <w:lang w:val="en-US"/>
        </w:rPr>
        <w:t>propositions which capture determinate aspects of reality (all ersatz worlds</w:t>
      </w:r>
    </w:p>
    <w:p>
      <w:pPr>
        <w:rPr>
          <w:rFonts w:hint="default"/>
          <w:b w:val="0"/>
          <w:bCs w:val="0"/>
          <w:lang w:val="en-US"/>
        </w:rPr>
      </w:pPr>
      <w:r>
        <w:rPr>
          <w:rFonts w:hint="default"/>
          <w:b w:val="0"/>
          <w:bCs w:val="0"/>
          <w:lang w:val="en-US"/>
        </w:rPr>
        <w:t>agree on them) and a truth value glut of both true and false regarding p (the</w:t>
      </w:r>
    </w:p>
    <w:p>
      <w:pPr>
        <w:rPr>
          <w:rFonts w:hint="default"/>
          <w:b w:val="0"/>
          <w:bCs w:val="0"/>
          <w:lang w:val="en-US"/>
        </w:rPr>
      </w:pPr>
      <w:r>
        <w:rPr>
          <w:rFonts w:hint="default"/>
          <w:b w:val="0"/>
          <w:bCs w:val="0"/>
          <w:lang w:val="en-US"/>
        </w:rPr>
        <w:t>ersatz worlds disagree in the truth value they assign), the proposition which</w:t>
      </w:r>
    </w:p>
    <w:p>
      <w:pPr>
        <w:rPr>
          <w:rFonts w:hint="default"/>
          <w:b w:val="0"/>
          <w:bCs w:val="0"/>
          <w:lang w:val="en-US"/>
        </w:rPr>
      </w:pPr>
      <w:r>
        <w:rPr>
          <w:rFonts w:hint="default"/>
          <w:b w:val="0"/>
          <w:bCs w:val="0"/>
          <w:lang w:val="en-US"/>
        </w:rPr>
        <w:t>is about the indeterminate aspect of reality. From an intuitive perspective,</w:t>
      </w:r>
    </w:p>
    <w:p>
      <w:pPr>
        <w:rPr>
          <w:rFonts w:hint="default"/>
          <w:b w:val="0"/>
          <w:bCs w:val="0"/>
          <w:lang w:val="en-US"/>
        </w:rPr>
      </w:pPr>
      <w:r>
        <w:rPr>
          <w:rFonts w:hint="default"/>
          <w:b w:val="0"/>
          <w:bCs w:val="0"/>
          <w:lang w:val="en-US"/>
        </w:rPr>
        <w:t>the core idea of the glutty version of PMS is hence that, just as the</w:t>
      </w:r>
    </w:p>
    <w:p>
      <w:pPr>
        <w:rPr>
          <w:rFonts w:hint="default"/>
          <w:b w:val="0"/>
          <w:bCs w:val="0"/>
          <w:lang w:val="en-US"/>
        </w:rPr>
      </w:pPr>
      <w:r>
        <w:rPr>
          <w:rFonts w:hint="default"/>
          <w:b w:val="0"/>
          <w:bCs w:val="0"/>
          <w:lang w:val="en-US"/>
        </w:rPr>
        <w:t>indecision of a group as a whole is sometimes best understood in terms of</w:t>
      </w:r>
    </w:p>
    <w:p>
      <w:pPr>
        <w:rPr>
          <w:rFonts w:hint="default"/>
          <w:b w:val="0"/>
          <w:bCs w:val="0"/>
          <w:lang w:val="en-US"/>
        </w:rPr>
      </w:pPr>
      <w:r>
        <w:rPr>
          <w:rFonts w:hint="default"/>
          <w:b w:val="0"/>
          <w:bCs w:val="0"/>
          <w:lang w:val="en-US"/>
        </w:rPr>
        <w:t>definite individual opinions which agree on most, but diverge on certain</w:t>
      </w:r>
    </w:p>
    <w:p>
      <w:pPr>
        <w:rPr>
          <w:rFonts w:hint="default"/>
          <w:b w:val="0"/>
          <w:bCs w:val="0"/>
          <w:lang w:val="en-US"/>
        </w:rPr>
      </w:pPr>
      <w:r>
        <w:rPr>
          <w:rFonts w:hint="default"/>
          <w:b w:val="0"/>
          <w:bCs w:val="0"/>
          <w:lang w:val="en-US"/>
        </w:rPr>
        <w:t>items, cases of metaphysical indeterminacy are sometimes best understood</w:t>
      </w:r>
    </w:p>
    <w:p>
      <w:pPr>
        <w:rPr>
          <w:rFonts w:hint="default"/>
          <w:b w:val="0"/>
          <w:bCs w:val="0"/>
          <w:lang w:val="en-US"/>
        </w:rPr>
      </w:pPr>
      <w:r>
        <w:rPr>
          <w:rFonts w:hint="default"/>
          <w:b w:val="0"/>
          <w:bCs w:val="0"/>
          <w:lang w:val="en-US"/>
        </w:rPr>
        <w:t>in terms of a coincidence of several ersatz worlds which agree on the truth</w:t>
      </w:r>
    </w:p>
    <w:p>
      <w:pPr>
        <w:rPr>
          <w:rFonts w:hint="default"/>
          <w:b w:val="0"/>
          <w:bCs w:val="0"/>
          <w:lang w:val="en-US"/>
        </w:rPr>
      </w:pPr>
      <w:r>
        <w:rPr>
          <w:rFonts w:hint="default"/>
          <w:b w:val="0"/>
          <w:bCs w:val="0"/>
          <w:lang w:val="en-US"/>
        </w:rPr>
        <w:t>or falsity of most, but disagree on the truth or falsity of some propositions,</w:t>
      </w:r>
    </w:p>
    <w:p>
      <w:pPr>
        <w:rPr>
          <w:rFonts w:hint="default"/>
          <w:b w:val="0"/>
          <w:bCs w:val="0"/>
          <w:lang w:val="en-US"/>
        </w:rPr>
      </w:pPr>
      <w:r>
        <w:rPr>
          <w:rFonts w:hint="default"/>
          <w:b w:val="0"/>
          <w:bCs w:val="0"/>
          <w:lang w:val="en-US"/>
        </w:rPr>
        <w:t>namely those which are about the indeterminate aspects of reality. (p. 15)</w:t>
      </w:r>
    </w:p>
    <w:p>
      <w:pPr>
        <w:rPr>
          <w:rFonts w:hint="default"/>
          <w:b w:val="0"/>
          <w:bCs w:val="0"/>
          <w:lang w:val="en-US"/>
        </w:rPr>
      </w:pPr>
    </w:p>
    <w:p>
      <w:pPr>
        <w:rPr>
          <w:rFonts w:hint="default"/>
          <w:b w:val="0"/>
          <w:bCs w:val="0"/>
          <w:lang w:val="en-US"/>
        </w:rPr>
      </w:pPr>
      <w:r>
        <w:rPr>
          <w:rFonts w:hint="default"/>
          <w:b w:val="0"/>
          <w:bCs w:val="0"/>
          <w:lang w:val="en-US"/>
        </w:rPr>
        <w:t>[UNBELIEBVABLE similar ideas to my ideas!!!!!!!!!!!!!!!!]</w:t>
      </w:r>
    </w:p>
    <w:p>
      <w:pPr>
        <w:rPr>
          <w:rFonts w:hint="default"/>
          <w:b w:val="0"/>
          <w:bCs w:val="0"/>
          <w:lang w:val="en-US"/>
        </w:rPr>
      </w:pPr>
    </w:p>
    <w:p>
      <w:pPr>
        <w:rPr>
          <w:rFonts w:hint="default"/>
          <w:b w:val="0"/>
          <w:bCs w:val="0"/>
          <w:lang w:val="en-US"/>
        </w:rPr>
      </w:pPr>
      <w:r>
        <w:rPr>
          <w:rFonts w:hint="default"/>
          <w:b w:val="0"/>
          <w:bCs w:val="0"/>
          <w:lang w:val="en-US"/>
        </w:rPr>
        <w:t>5.3 Plural MS and Quantum Mechanics</w:t>
      </w:r>
    </w:p>
    <w:p>
      <w:pPr>
        <w:rPr>
          <w:rFonts w:hint="default"/>
          <w:b w:val="0"/>
          <w:bCs w:val="0"/>
          <w:lang w:val="en-US"/>
        </w:rPr>
      </w:pPr>
      <w:r>
        <w:rPr>
          <w:rFonts w:hint="default"/>
          <w:b w:val="0"/>
          <w:bCs w:val="0"/>
          <w:lang w:val="en-US"/>
        </w:rPr>
        <w:t>Recall from §4 that according to PMS, in cases of QI ersatz worlds count as</w:t>
      </w:r>
    </w:p>
    <w:p>
      <w:pPr>
        <w:rPr>
          <w:rFonts w:hint="default"/>
          <w:b w:val="0"/>
          <w:bCs w:val="0"/>
          <w:lang w:val="en-US"/>
        </w:rPr>
      </w:pPr>
      <w:r>
        <w:rPr>
          <w:rFonts w:hint="default"/>
          <w:b w:val="0"/>
          <w:bCs w:val="0"/>
          <w:lang w:val="en-US"/>
        </w:rPr>
        <w:t>precisifications only together and as a whole. Each ersatz world can in such</w:t>
      </w:r>
    </w:p>
    <w:p>
      <w:pPr>
        <w:rPr>
          <w:rFonts w:hint="default"/>
          <w:b w:val="0"/>
          <w:bCs w:val="0"/>
          <w:lang w:val="en-US"/>
        </w:rPr>
      </w:pPr>
      <w:r>
        <w:rPr>
          <w:rFonts w:hint="default"/>
          <w:b w:val="0"/>
          <w:bCs w:val="0"/>
          <w:lang w:val="en-US"/>
        </w:rPr>
        <w:t>a case be said to on its own determinately fail to misrepresent reality. In</w:t>
      </w:r>
    </w:p>
    <w:p>
      <w:pPr>
        <w:rPr>
          <w:rFonts w:hint="default"/>
          <w:b w:val="0"/>
          <w:bCs w:val="0"/>
          <w:lang w:val="en-US"/>
        </w:rPr>
      </w:pPr>
      <w:r>
        <w:rPr>
          <w:rFonts w:hint="default"/>
          <w:b w:val="0"/>
          <w:bCs w:val="0"/>
          <w:lang w:val="en-US"/>
        </w:rPr>
        <w:t>cases of QI however, a set of ersatz worlds can jointly correctly represent</w:t>
      </w:r>
    </w:p>
    <w:p>
      <w:pPr>
        <w:rPr>
          <w:rFonts w:hint="default"/>
          <w:b w:val="0"/>
          <w:bCs w:val="0"/>
          <w:lang w:val="en-US"/>
        </w:rPr>
      </w:pPr>
      <w:r>
        <w:rPr>
          <w:rFonts w:hint="default"/>
          <w:b w:val="0"/>
          <w:bCs w:val="0"/>
          <w:lang w:val="en-US"/>
        </w:rPr>
        <w:t>reality, even though none of them alone can. If we stick with the second</w:t>
      </w:r>
    </w:p>
    <w:p>
      <w:pPr>
        <w:rPr>
          <w:rFonts w:hint="default"/>
          <w:b w:val="0"/>
          <w:bCs w:val="0"/>
          <w:lang w:val="en-US"/>
        </w:rPr>
      </w:pPr>
      <w:r>
        <w:rPr>
          <w:rFonts w:hint="default"/>
          <w:b w:val="0"/>
          <w:bCs w:val="0"/>
          <w:lang w:val="en-US"/>
        </w:rPr>
        <w:t>interpretation of Rpp, this gives us a glutty view of indeterminacy, whereas</w:t>
      </w:r>
    </w:p>
    <w:p>
      <w:pPr>
        <w:rPr>
          <w:rFonts w:hint="default"/>
          <w:b w:val="0"/>
          <w:bCs w:val="0"/>
          <w:lang w:val="en-US"/>
        </w:rPr>
      </w:pPr>
      <w:r>
        <w:rPr>
          <w:rFonts w:hint="default"/>
          <w:b w:val="0"/>
          <w:bCs w:val="0"/>
          <w:lang w:val="en-US"/>
        </w:rPr>
        <w:t>MS, or a version of PMS incorporating the more conservative first</w:t>
      </w:r>
    </w:p>
    <w:p>
      <w:pPr>
        <w:rPr>
          <w:rFonts w:hint="default"/>
          <w:b w:val="0"/>
          <w:bCs w:val="0"/>
          <w:lang w:val="en-US"/>
        </w:rPr>
      </w:pPr>
      <w:r>
        <w:rPr>
          <w:rFonts w:hint="default"/>
          <w:b w:val="0"/>
          <w:bCs w:val="0"/>
          <w:lang w:val="en-US"/>
        </w:rPr>
        <w:t>interpretation of Rpp gives us a gappy view. According to MS, indeterminacy</w:t>
      </w:r>
    </w:p>
    <w:p>
      <w:pPr>
        <w:rPr>
          <w:rFonts w:hint="default"/>
          <w:b w:val="0"/>
          <w:bCs w:val="0"/>
          <w:lang w:val="en-US"/>
        </w:rPr>
      </w:pPr>
      <w:r>
        <w:rPr>
          <w:rFonts w:hint="default"/>
          <w:b w:val="0"/>
          <w:bCs w:val="0"/>
          <w:lang w:val="en-US"/>
        </w:rPr>
        <w:t>is unsettledness between precise ersatz worlds that do not determinately</w:t>
      </w:r>
    </w:p>
    <w:p>
      <w:pPr>
        <w:rPr>
          <w:rFonts w:hint="default"/>
          <w:b w:val="0"/>
          <w:bCs w:val="0"/>
          <w:lang w:val="en-US"/>
        </w:rPr>
      </w:pPr>
      <w:r>
        <w:rPr>
          <w:rFonts w:hint="default"/>
          <w:b w:val="0"/>
          <w:bCs w:val="0"/>
          <w:lang w:val="en-US"/>
        </w:rPr>
        <w:t>misrepresent reality; according to PMS with the second interpretation of Rpp,</w:t>
      </w:r>
    </w:p>
    <w:p>
      <w:pPr>
        <w:rPr>
          <w:rFonts w:hint="default"/>
          <w:b w:val="0"/>
          <w:bCs w:val="0"/>
          <w:lang w:val="en-US"/>
        </w:rPr>
      </w:pPr>
      <w:r>
        <w:rPr>
          <w:rFonts w:hint="default"/>
          <w:b w:val="0"/>
          <w:bCs w:val="0"/>
          <w:lang w:val="en-US"/>
        </w:rPr>
        <w:t>in some cases of indeterminacy—including QI—reality is represented by an</w:t>
      </w:r>
    </w:p>
    <w:p>
      <w:pPr>
        <w:rPr>
          <w:rFonts w:hint="default"/>
          <w:b w:val="0"/>
          <w:bCs w:val="0"/>
          <w:lang w:val="en-US"/>
        </w:rPr>
      </w:pPr>
      <w:r>
        <w:rPr>
          <w:rFonts w:hint="default"/>
          <w:b w:val="0"/>
          <w:bCs w:val="0"/>
          <w:lang w:val="en-US"/>
        </w:rPr>
        <w:t>irreducible compresence of many precise ersatz worlds. Metaphorically, for</w:t>
      </w:r>
    </w:p>
    <w:p>
      <w:pPr>
        <w:rPr>
          <w:rFonts w:hint="default"/>
          <w:b w:val="0"/>
          <w:bCs w:val="0"/>
          <w:lang w:val="en-US"/>
        </w:rPr>
      </w:pPr>
      <w:r>
        <w:rPr>
          <w:rFonts w:hint="default"/>
          <w:b w:val="0"/>
          <w:bCs w:val="0"/>
          <w:lang w:val="en-US"/>
        </w:rPr>
        <w:t>MS, if there is QI the world does not settle which ersatz world is actualized;</w:t>
      </w:r>
    </w:p>
    <w:p>
      <w:pPr>
        <w:rPr>
          <w:rFonts w:hint="default"/>
          <w:b w:val="0"/>
          <w:bCs w:val="0"/>
          <w:lang w:val="en-US"/>
        </w:rPr>
      </w:pPr>
      <w:r>
        <w:rPr>
          <w:rFonts w:hint="default"/>
          <w:b w:val="0"/>
          <w:bCs w:val="0"/>
          <w:lang w:val="en-US"/>
        </w:rPr>
        <w:t>for PMS, if there is QI the world settles that more than one ersatz world is</w:t>
      </w:r>
    </w:p>
    <w:p>
      <w:pPr>
        <w:rPr>
          <w:rFonts w:hint="default"/>
          <w:b w:val="0"/>
          <w:bCs w:val="0"/>
          <w:lang w:val="en-US"/>
        </w:rPr>
      </w:pPr>
      <w:r>
        <w:rPr>
          <w:rFonts w:hint="default"/>
          <w:b w:val="0"/>
          <w:bCs w:val="0"/>
          <w:lang w:val="en-US"/>
        </w:rPr>
        <w:t>actualized. (p. 33)</w:t>
      </w:r>
    </w:p>
    <w:p>
      <w:pPr>
        <w:rPr>
          <w:rFonts w:hint="default"/>
          <w:b w:val="0"/>
          <w:bCs w:val="0"/>
          <w:lang w:val="en-US"/>
        </w:rPr>
      </w:pPr>
    </w:p>
    <w:p>
      <w:pPr>
        <w:rPr>
          <w:rFonts w:hint="default"/>
          <w:b w:val="0"/>
          <w:bCs w:val="0"/>
          <w:lang w:val="en-US"/>
        </w:rPr>
      </w:pPr>
      <w:r>
        <w:rPr>
          <w:rFonts w:hint="default"/>
          <w:b w:val="0"/>
          <w:bCs w:val="0"/>
          <w:lang w:val="en-US"/>
        </w:rPr>
        <w:t>[Their “approach” applied to Quantum Mechanics: ther are UNBELIEVABLE similar ideas to my ideas of EDWs perspective applied to QM!!!!!!!!!!!!!!!!!!!!!!!]</w:t>
      </w:r>
    </w:p>
    <w:p>
      <w:pPr>
        <w:rPr>
          <w:rFonts w:hint="default"/>
          <w:b w:val="0"/>
          <w:bCs w:val="0"/>
          <w:lang w:val="en-US"/>
        </w:rPr>
      </w:pPr>
    </w:p>
    <w:p>
      <w:pPr>
        <w:rPr>
          <w:rFonts w:hint="default"/>
          <w:b w:val="0"/>
          <w:bCs w:val="0"/>
          <w:lang w:val="en-US"/>
        </w:rPr>
      </w:pPr>
      <w:r>
        <w:rPr>
          <w:rFonts w:hint="default"/>
          <w:b w:val="0"/>
          <w:bCs w:val="0"/>
          <w:lang w:val="en-US"/>
        </w:rPr>
        <w:t>PMS takes a different path, and insists</w:t>
      </w:r>
    </w:p>
    <w:p>
      <w:pPr>
        <w:rPr>
          <w:rFonts w:hint="default"/>
          <w:b w:val="0"/>
          <w:bCs w:val="0"/>
          <w:lang w:val="en-US"/>
        </w:rPr>
      </w:pPr>
      <w:r>
        <w:rPr>
          <w:rFonts w:hint="default"/>
          <w:b w:val="0"/>
          <w:bCs w:val="0"/>
          <w:lang w:val="en-US"/>
        </w:rPr>
        <w:t>that while ersatz worlds are still fully precise and nomologically classical</w:t>
      </w:r>
    </w:p>
    <w:p>
      <w:pPr>
        <w:rPr>
          <w:rFonts w:hint="default"/>
          <w:b w:val="0"/>
          <w:bCs w:val="0"/>
          <w:lang w:val="en-US"/>
        </w:rPr>
      </w:pPr>
      <w:r>
        <w:rPr>
          <w:rFonts w:hint="default"/>
          <w:b w:val="0"/>
          <w:bCs w:val="0"/>
          <w:lang w:val="en-US"/>
        </w:rPr>
        <w:t>(i.e., they do not show quantum behavior), none of them is an admissible</w:t>
      </w:r>
    </w:p>
    <w:p>
      <w:pPr>
        <w:rPr>
          <w:rFonts w:hint="default"/>
          <w:b w:val="0"/>
          <w:bCs w:val="0"/>
          <w:lang w:val="en-US"/>
        </w:rPr>
      </w:pPr>
      <w:r>
        <w:rPr>
          <w:rFonts w:hint="default"/>
          <w:b w:val="0"/>
          <w:bCs w:val="0"/>
          <w:lang w:val="en-US"/>
        </w:rPr>
        <w:t>precisification, since only taken collectively they can represent QI. PMS</w:t>
      </w:r>
    </w:p>
    <w:p>
      <w:pPr>
        <w:rPr>
          <w:rFonts w:hint="default"/>
          <w:b w:val="0"/>
          <w:bCs w:val="0"/>
          <w:lang w:val="en-US"/>
        </w:rPr>
      </w:pPr>
      <w:r>
        <w:rPr>
          <w:rFonts w:hint="default"/>
          <w:b w:val="0"/>
          <w:bCs w:val="0"/>
          <w:lang w:val="en-US"/>
        </w:rPr>
        <w:t>does not take single classical worlds to be admissible precisification in such cases. Rather, being an admissible precisification in PMS is a genuine plural</w:t>
      </w:r>
    </w:p>
    <w:p>
      <w:pPr>
        <w:rPr>
          <w:rFonts w:hint="default"/>
          <w:b w:val="0"/>
          <w:bCs w:val="0"/>
          <w:lang w:val="en-US"/>
        </w:rPr>
      </w:pPr>
      <w:r>
        <w:rPr>
          <w:rFonts w:hint="default"/>
          <w:b w:val="0"/>
          <w:bCs w:val="0"/>
          <w:lang w:val="en-US"/>
        </w:rPr>
        <w:t>notion that applies to a plurality of worlds. And notice that it seems</w:t>
      </w:r>
    </w:p>
    <w:p>
      <w:pPr>
        <w:rPr>
          <w:rFonts w:hint="default"/>
          <w:b w:val="0"/>
          <w:bCs w:val="0"/>
          <w:lang w:val="en-US"/>
        </w:rPr>
      </w:pPr>
      <w:r>
        <w:rPr>
          <w:rFonts w:hint="default"/>
          <w:b w:val="0"/>
          <w:bCs w:val="0"/>
          <w:lang w:val="en-US"/>
        </w:rPr>
        <w:t>plausible to assume that representational entities are nomologically</w:t>
      </w:r>
    </w:p>
    <w:p>
      <w:pPr>
        <w:rPr>
          <w:rFonts w:hint="default"/>
          <w:b w:val="0"/>
          <w:bCs w:val="0"/>
          <w:lang w:val="en-US"/>
        </w:rPr>
      </w:pPr>
      <w:r>
        <w:rPr>
          <w:rFonts w:hint="default"/>
          <w:b w:val="0"/>
          <w:bCs w:val="0"/>
          <w:lang w:val="en-US"/>
        </w:rPr>
        <w:t>classical, because this is more often than not the way we represent things. (pp. 34-5)</w:t>
      </w:r>
    </w:p>
    <w:p>
      <w:pPr>
        <w:rPr>
          <w:rFonts w:hint="default"/>
          <w:b w:val="0"/>
          <w:bCs w:val="0"/>
          <w:lang w:val="en-US"/>
        </w:rPr>
      </w:pPr>
    </w:p>
    <w:p>
      <w:pPr>
        <w:rPr>
          <w:rFonts w:hint="default"/>
          <w:b w:val="0"/>
          <w:bCs w:val="0"/>
          <w:lang w:val="en-US"/>
        </w:rPr>
      </w:pPr>
      <w:r>
        <w:rPr>
          <w:rFonts w:hint="default"/>
          <w:b w:val="0"/>
          <w:bCs w:val="0"/>
          <w:lang w:val="en-US"/>
        </w:rPr>
        <w:t>[Again, UNBELIEVABLE similar ideas published by me in 2002, 2003, 2005, 2006, 2007, 2016, etc.!!!!!!!!!!!!!!!!!!!!!!!!!!!!!!]</w:t>
      </w:r>
    </w:p>
    <w:p>
      <w:pPr>
        <w:rPr>
          <w:rFonts w:hint="default"/>
          <w:b w:val="0"/>
          <w:bCs w:val="0"/>
          <w:lang w:val="en-US"/>
        </w:rPr>
      </w:pPr>
    </w:p>
    <w:p>
      <w:pPr>
        <w:rPr>
          <w:rFonts w:hint="default"/>
          <w:b w:val="0"/>
          <w:bCs w:val="0"/>
          <w:lang w:val="en-US"/>
        </w:rPr>
      </w:pPr>
      <w:r>
        <w:rPr>
          <w:rFonts w:hint="default"/>
          <w:b/>
          <w:bCs/>
          <w:lang w:val="en-US"/>
        </w:rPr>
        <w:t>PRUDENCE LOUISE</w:t>
      </w:r>
      <w:r>
        <w:rPr>
          <w:rFonts w:hint="default"/>
          <w:b w:val="0"/>
          <w:bCs w:val="0"/>
          <w:lang w:val="en-US"/>
        </w:rPr>
        <w:t>, “UNIVERSES FROM NOTHING?: SCIENTIFIC EUPHEMISMS AND EQUIVOCATIONS” AT MEDIUM (NOVEMBER 21, 2021) (NOVEMBER 21, 2021)</w:t>
      </w:r>
    </w:p>
    <w:p>
      <w:pPr>
        <w:rPr>
          <w:rFonts w:hint="default"/>
          <w:b w:val="0"/>
          <w:bCs w:val="0"/>
          <w:lang w:val="en-US"/>
        </w:rPr>
      </w:pPr>
      <w:r>
        <w:rPr>
          <w:rFonts w:hint="default"/>
          <w:b w:val="0"/>
          <w:bCs w:val="0"/>
          <w:lang w:val="en-US"/>
        </w:rPr>
        <w:t>(https://mindmatters.ai/2021/12/how-can-the-universe-have-arisen-from-nothing/?fbclid=IwAR2jOAUOEAS5Spmi0Qi4PjrCe03u5zUf9W_t8rCXHVW8tf3EHttMXBzbI-k)</w:t>
      </w:r>
    </w:p>
    <w:p>
      <w:pPr>
        <w:rPr>
          <w:rFonts w:hint="default"/>
          <w:b w:val="0"/>
          <w:bCs w:val="0"/>
          <w:lang w:val="en-US"/>
        </w:rPr>
      </w:pPr>
    </w:p>
    <w:p>
      <w:pPr>
        <w:rPr>
          <w:rFonts w:hint="default"/>
          <w:b w:val="0"/>
          <w:bCs w:val="0"/>
          <w:lang w:val="en-US"/>
        </w:rPr>
      </w:pPr>
      <w:r>
        <w:rPr>
          <w:rFonts w:hint="default"/>
          <w:b w:val="0"/>
          <w:bCs w:val="0"/>
          <w:lang w:val="en-US"/>
        </w:rPr>
        <w:t>Every single thing we know of has a cause for its existence. Not one exception. That’s a lot of evidence for things having causes.</w:t>
      </w:r>
    </w:p>
    <w:p>
      <w:pPr>
        <w:rPr>
          <w:rFonts w:hint="default"/>
          <w:b w:val="0"/>
          <w:bCs w:val="0"/>
          <w:lang w:val="en-US"/>
        </w:rPr>
      </w:pPr>
    </w:p>
    <w:p>
      <w:pPr>
        <w:rPr>
          <w:rFonts w:hint="default"/>
          <w:b w:val="0"/>
          <w:bCs w:val="0"/>
          <w:lang w:val="en-US"/>
        </w:rPr>
      </w:pPr>
      <w:r>
        <w:rPr>
          <w:rFonts w:hint="default"/>
          <w:b w:val="0"/>
          <w:bCs w:val="0"/>
          <w:lang w:val="en-US"/>
        </w:rPr>
        <w:t>And it doesn’t help the naturalist to say maybe the universe is eternal. Telling us how long something has existed isn’t an explanation for why it exists rather than not.</w:t>
      </w:r>
    </w:p>
    <w:p>
      <w:pPr>
        <w:rPr>
          <w:rFonts w:hint="default"/>
          <w:b w:val="0"/>
          <w:bCs w:val="0"/>
          <w:lang w:val="en-US"/>
        </w:rPr>
      </w:pPr>
    </w:p>
    <w:p>
      <w:pPr>
        <w:rPr>
          <w:rFonts w:hint="default"/>
          <w:b w:val="0"/>
          <w:bCs w:val="0"/>
          <w:lang w:val="en-US"/>
        </w:rPr>
      </w:pPr>
      <w:r>
        <w:rPr>
          <w:rFonts w:hint="default"/>
          <w:b w:val="0"/>
          <w:bCs w:val="0"/>
          <w:lang w:val="en-US"/>
        </w:rPr>
        <w:t>And it doesn’t help to say while everything within the universe has a cause, maybe the universe itself doesn’t have one. The universe isn’t something over and above everything we know of, it isn’t some distinct thing. The universe is just a word to describe the collection of all the stuff we know of. All of which has causes.</w:t>
      </w:r>
    </w:p>
    <w:p>
      <w:pPr>
        <w:rPr>
          <w:rFonts w:hint="default"/>
          <w:b w:val="0"/>
          <w:bCs w:val="0"/>
          <w:lang w:val="en-US"/>
        </w:rPr>
      </w:pPr>
    </w:p>
    <w:p>
      <w:pPr>
        <w:rPr>
          <w:rFonts w:hint="default"/>
          <w:b w:val="0"/>
          <w:bCs w:val="0"/>
          <w:lang w:val="en-US"/>
        </w:rPr>
      </w:pPr>
    </w:p>
    <w:p>
      <w:pPr>
        <w:rPr>
          <w:rFonts w:hint="default"/>
          <w:b w:val="0"/>
          <w:bCs w:val="0"/>
          <w:lang w:val="en-US"/>
        </w:rPr>
      </w:pPr>
    </w:p>
    <w:p>
      <w:pPr>
        <w:numPr>
          <w:ilvl w:val="0"/>
          <w:numId w:val="42"/>
        </w:numPr>
        <w:rPr>
          <w:rFonts w:hint="default"/>
          <w:b w:val="0"/>
          <w:bCs w:val="0"/>
          <w:lang w:val="en-US"/>
        </w:rPr>
      </w:pPr>
      <w:r>
        <w:rPr>
          <w:rFonts w:hint="default"/>
          <w:b/>
          <w:bCs/>
          <w:lang w:val="en-US"/>
        </w:rPr>
        <w:t>JAMES LADYMAN and DON ROSS with DAVID SPURRETT and JOHN COLLIER</w:t>
      </w:r>
      <w:r>
        <w:rPr>
          <w:rFonts w:hint="default"/>
          <w:b w:val="0"/>
          <w:bCs w:val="0"/>
          <w:lang w:val="en-US"/>
        </w:rPr>
        <w:t>, (2007), Every Thing Must Go, Metaphysics Naturalized, Oxford University Press</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In Chapter 4</w:t>
      </w:r>
    </w:p>
    <w:p>
      <w:pPr>
        <w:numPr>
          <w:ilvl w:val="0"/>
          <w:numId w:val="0"/>
        </w:numPr>
        <w:rPr>
          <w:rFonts w:hint="default"/>
          <w:b w:val="0"/>
          <w:bCs w:val="0"/>
          <w:lang w:val="en-US"/>
        </w:rPr>
      </w:pPr>
      <w:r>
        <w:rPr>
          <w:rFonts w:hint="default"/>
          <w:b w:val="0"/>
          <w:bCs w:val="0"/>
          <w:lang w:val="en-US"/>
        </w:rPr>
        <w:t>we inquire as to how the general image of reality suggested by contemporary</w:t>
      </w:r>
    </w:p>
    <w:p>
      <w:pPr>
        <w:numPr>
          <w:ilvl w:val="0"/>
          <w:numId w:val="0"/>
        </w:numPr>
        <w:rPr>
          <w:rFonts w:hint="default"/>
          <w:b w:val="0"/>
          <w:bCs w:val="0"/>
          <w:lang w:val="en-US"/>
        </w:rPr>
      </w:pPr>
      <w:r>
        <w:rPr>
          <w:rFonts w:hint="default"/>
          <w:b w:val="0"/>
          <w:bCs w:val="0"/>
          <w:lang w:val="en-US"/>
        </w:rPr>
        <w:t>(fundamental) physics can be reconciled—composed into one world with—the</w:t>
      </w:r>
    </w:p>
    <w:p>
      <w:pPr>
        <w:numPr>
          <w:ilvl w:val="0"/>
          <w:numId w:val="0"/>
        </w:numPr>
        <w:rPr>
          <w:rFonts w:hint="default"/>
          <w:b w:val="0"/>
          <w:bCs w:val="0"/>
          <w:lang w:val="en-US"/>
        </w:rPr>
      </w:pPr>
      <w:r>
        <w:rPr>
          <w:rFonts w:hint="default"/>
          <w:b w:val="0"/>
          <w:bCs w:val="0"/>
          <w:lang w:val="en-US"/>
        </w:rPr>
        <w:t>many special sciences that appear to have quite different theoretical structures</w:t>
      </w:r>
    </w:p>
    <w:p>
      <w:pPr>
        <w:numPr>
          <w:ilvl w:val="0"/>
          <w:numId w:val="0"/>
        </w:numPr>
        <w:rPr>
          <w:rFonts w:hint="default"/>
          <w:b w:val="0"/>
          <w:bCs w:val="0"/>
          <w:lang w:val="en-US"/>
        </w:rPr>
      </w:pPr>
      <w:r>
        <w:rPr>
          <w:rFonts w:hint="default"/>
          <w:b w:val="0"/>
          <w:bCs w:val="0"/>
          <w:lang w:val="en-US"/>
        </w:rPr>
        <w:t>and commitments. On the basis of this investigation we propose a theory of</w:t>
      </w:r>
    </w:p>
    <w:p>
      <w:pPr>
        <w:numPr>
          <w:ilvl w:val="0"/>
          <w:numId w:val="0"/>
        </w:numPr>
        <w:rPr>
          <w:rFonts w:hint="default"/>
          <w:b w:val="0"/>
          <w:bCs w:val="0"/>
          <w:lang w:val="en-US"/>
        </w:rPr>
      </w:pPr>
      <w:r>
        <w:rPr>
          <w:rFonts w:hint="default"/>
          <w:b w:val="0"/>
          <w:bCs w:val="0"/>
          <w:lang w:val="en-US"/>
        </w:rPr>
        <w:t>ontology—of what there is—that we call Rainforest Realism (RR) because of</w:t>
      </w:r>
    </w:p>
    <w:p>
      <w:pPr>
        <w:numPr>
          <w:ilvl w:val="0"/>
          <w:numId w:val="0"/>
        </w:numPr>
        <w:rPr>
          <w:rFonts w:hint="default"/>
          <w:b w:val="0"/>
          <w:bCs w:val="0"/>
          <w:lang w:val="en-US"/>
        </w:rPr>
      </w:pPr>
      <w:r>
        <w:rPr>
          <w:rFonts w:hint="default"/>
          <w:b w:val="0"/>
          <w:bCs w:val="0"/>
          <w:lang w:val="en-US"/>
        </w:rPr>
        <w:t>the relatively lush ontology it propounds. (p. viii)</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This book began as a collaboration among four authors. As the project</w:t>
      </w:r>
    </w:p>
    <w:p>
      <w:pPr>
        <w:numPr>
          <w:ilvl w:val="0"/>
          <w:numId w:val="0"/>
        </w:numPr>
        <w:rPr>
          <w:rFonts w:hint="default"/>
          <w:b w:val="0"/>
          <w:bCs w:val="0"/>
          <w:lang w:val="en-US"/>
        </w:rPr>
      </w:pPr>
      <w:r>
        <w:rPr>
          <w:rFonts w:hint="default"/>
          <w:b w:val="0"/>
          <w:bCs w:val="0"/>
          <w:lang w:val="en-US"/>
        </w:rPr>
        <w:t>developed, the two of us (Ladyman and Ross) found our thinking shifting in a</w:t>
      </w:r>
    </w:p>
    <w:p>
      <w:pPr>
        <w:numPr>
          <w:ilvl w:val="0"/>
          <w:numId w:val="0"/>
        </w:numPr>
        <w:rPr>
          <w:rFonts w:hint="default"/>
          <w:b w:val="0"/>
          <w:bCs w:val="0"/>
          <w:lang w:val="en-US"/>
        </w:rPr>
      </w:pPr>
      <w:r>
        <w:rPr>
          <w:rFonts w:hint="default"/>
          <w:b w:val="0"/>
          <w:bCs w:val="0"/>
          <w:lang w:val="en-US"/>
        </w:rPr>
        <w:t>more empiricist direction than any of us had started from, and under the impetus</w:t>
      </w:r>
    </w:p>
    <w:p>
      <w:pPr>
        <w:numPr>
          <w:ilvl w:val="0"/>
          <w:numId w:val="0"/>
        </w:numPr>
        <w:rPr>
          <w:rFonts w:hint="default"/>
          <w:b w:val="0"/>
          <w:bCs w:val="0"/>
          <w:lang w:val="en-US"/>
        </w:rPr>
      </w:pPr>
      <w:r>
        <w:rPr>
          <w:rFonts w:hint="default"/>
          <w:b w:val="0"/>
          <w:bCs w:val="0"/>
          <w:lang w:val="en-US"/>
        </w:rPr>
        <w:t>of this we increasingly drove the project in a direction of our own. The other two</w:t>
      </w:r>
    </w:p>
    <w:p>
      <w:pPr>
        <w:numPr>
          <w:ilvl w:val="0"/>
          <w:numId w:val="0"/>
        </w:numPr>
        <w:rPr>
          <w:rFonts w:hint="default"/>
          <w:b w:val="0"/>
          <w:bCs w:val="0"/>
          <w:lang w:val="en-US"/>
        </w:rPr>
      </w:pPr>
      <w:r>
        <w:rPr>
          <w:rFonts w:hint="default"/>
          <w:b w:val="0"/>
          <w:bCs w:val="0"/>
          <w:lang w:val="en-US"/>
        </w:rPr>
        <w:t>original authors, however, David Spurrett and John Collier, were so important as</w:t>
      </w:r>
    </w:p>
    <w:p>
      <w:pPr>
        <w:numPr>
          <w:ilvl w:val="0"/>
          <w:numId w:val="0"/>
        </w:numPr>
        <w:rPr>
          <w:rFonts w:hint="default"/>
          <w:b w:val="0"/>
          <w:bCs w:val="0"/>
          <w:lang w:val="en-US"/>
        </w:rPr>
      </w:pPr>
      <w:r>
        <w:rPr>
          <w:rFonts w:hint="default"/>
          <w:b w:val="0"/>
          <w:bCs w:val="0"/>
          <w:lang w:val="en-US"/>
        </w:rPr>
        <w:t>consultants and researchers throughout the project that they are acknowledged</w:t>
      </w:r>
    </w:p>
    <w:p>
      <w:pPr>
        <w:numPr>
          <w:ilvl w:val="0"/>
          <w:numId w:val="0"/>
        </w:numPr>
        <w:rPr>
          <w:rFonts w:hint="default"/>
          <w:b w:val="0"/>
          <w:bCs w:val="0"/>
          <w:lang w:val="en-US"/>
        </w:rPr>
      </w:pPr>
      <w:r>
        <w:rPr>
          <w:rFonts w:hint="default"/>
          <w:b w:val="0"/>
          <w:bCs w:val="0"/>
          <w:lang w:val="en-US"/>
        </w:rPr>
        <w:t>on the cover and title page. (p. ix)</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[I notice that this book is quite similar to Smerlak and Rovelli’s work 2007! Ladyman et all did the same strategy, they are in the same very strange situation: there are two principal authors (Ladyman and Ross, who worked together in the past but another two authors are added, but this addition is quite strange using this word “with”! I have never seen such dubious manner in writing the name of authors of the same book. Exactly as in the case of Rovelli, I can presuppose that the other two authors discovered my works from 2002-2006 and informed the main authors (Ladyman and Ross). Moreover, the changes that happened in this book in relationship with their previous work is exactly the change made by Smerlak and Roveli in their book: ladyman and Ross moved from a semantic viewpoint (very similar to Carnap’s “linguistic frameworks”) to a more empiric framework very similar to my EDWs! Amazing, their movement took place in the same year with Rovelli (and many others!). This coincidence is quite impossible; it mirrors the direct relationship with the my publications from 2005 and 2006.]</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To anticipate, fundamental physics for</w:t>
      </w:r>
    </w:p>
    <w:p>
      <w:pPr>
        <w:numPr>
          <w:ilvl w:val="0"/>
          <w:numId w:val="0"/>
        </w:numPr>
        <w:rPr>
          <w:rFonts w:hint="default"/>
          <w:b w:val="0"/>
          <w:bCs w:val="0"/>
          <w:lang w:val="en-US"/>
        </w:rPr>
      </w:pPr>
      <w:r>
        <w:rPr>
          <w:rFonts w:hint="default"/>
          <w:b w:val="0"/>
          <w:bCs w:val="0"/>
          <w:lang w:val="en-US"/>
        </w:rPr>
        <w:t>us denotes a set of mathematically specified structures without self-individuating</w:t>
      </w:r>
    </w:p>
    <w:p>
      <w:pPr>
        <w:numPr>
          <w:ilvl w:val="0"/>
          <w:numId w:val="0"/>
        </w:numPr>
        <w:rPr>
          <w:rFonts w:hint="default"/>
          <w:b w:val="0"/>
          <w:bCs w:val="0"/>
          <w:lang w:val="en-US"/>
        </w:rPr>
      </w:pPr>
      <w:r>
        <w:rPr>
          <w:rFonts w:hint="default"/>
          <w:b w:val="0"/>
          <w:bCs w:val="0"/>
          <w:lang w:val="en-US"/>
        </w:rPr>
        <w:t>objects, where any measurement taken anywhere in the universe is in part</w:t>
      </w:r>
    </w:p>
    <w:p>
      <w:pPr>
        <w:numPr>
          <w:ilvl w:val="0"/>
          <w:numId w:val="0"/>
        </w:numPr>
        <w:rPr>
          <w:rFonts w:hint="default"/>
          <w:b w:val="0"/>
          <w:bCs w:val="0"/>
          <w:lang w:val="en-US"/>
        </w:rPr>
      </w:pPr>
      <w:r>
        <w:rPr>
          <w:rFonts w:hint="default"/>
          <w:b w:val="0"/>
          <w:bCs w:val="0"/>
          <w:lang w:val="en-US"/>
        </w:rPr>
        <w:t>measurement of these structures. The elements of fundamental physics are</w:t>
      </w:r>
    </w:p>
    <w:p>
      <w:pPr>
        <w:numPr>
          <w:ilvl w:val="0"/>
          <w:numId w:val="0"/>
        </w:numPr>
        <w:rPr>
          <w:rFonts w:hint="default"/>
          <w:b w:val="0"/>
          <w:bCs w:val="0"/>
          <w:lang w:val="en-US"/>
        </w:rPr>
      </w:pPr>
      <w:r>
        <w:rPr>
          <w:rFonts w:hint="default"/>
          <w:b w:val="0"/>
          <w:bCs w:val="0"/>
          <w:lang w:val="en-US"/>
        </w:rPr>
        <w:t>not basic proper parts of all, or indeed of any, objects. (Nor is there any</w:t>
      </w:r>
    </w:p>
    <w:p>
      <w:pPr>
        <w:numPr>
          <w:ilvl w:val="0"/>
          <w:numId w:val="0"/>
        </w:numPr>
        <w:rPr>
          <w:rFonts w:hint="default"/>
          <w:b w:val="0"/>
          <w:bCs w:val="0"/>
          <w:lang w:val="en-US"/>
        </w:rPr>
      </w:pPr>
      <w:r>
        <w:rPr>
          <w:rFonts w:hint="default"/>
          <w:b w:val="0"/>
          <w:bCs w:val="0"/>
          <w:lang w:val="en-US"/>
        </w:rPr>
        <w:t>motivation for supposing that the fundamental structures describe gunk.) The</w:t>
      </w:r>
    </w:p>
    <w:p>
      <w:pPr>
        <w:numPr>
          <w:ilvl w:val="0"/>
          <w:numId w:val="0"/>
        </w:numPr>
        <w:rPr>
          <w:rFonts w:hint="default"/>
          <w:b w:val="0"/>
          <w:bCs w:val="0"/>
          <w:lang w:val="en-US"/>
        </w:rPr>
      </w:pPr>
      <w:r>
        <w:rPr>
          <w:rFonts w:hint="default"/>
          <w:b w:val="0"/>
          <w:bCs w:val="0"/>
          <w:lang w:val="en-US"/>
        </w:rPr>
        <w:t>primacy of fundamental physics as we intend it does not suggest ontological</w:t>
      </w:r>
    </w:p>
    <w:p>
      <w:pPr>
        <w:numPr>
          <w:ilvl w:val="0"/>
          <w:numId w:val="0"/>
        </w:numPr>
        <w:rPr>
          <w:rFonts w:hint="default"/>
          <w:b w:val="0"/>
          <w:bCs w:val="0"/>
          <w:lang w:val="en-US"/>
        </w:rPr>
      </w:pPr>
      <w:r>
        <w:rPr>
          <w:rFonts w:hint="default"/>
          <w:b w:val="0"/>
          <w:bCs w:val="0"/>
          <w:lang w:val="en-US"/>
        </w:rPr>
        <w:t>Physicalism. (p. 44)</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[To avoid an accusation of Plagiarism, they indicate that they do not refer directly to “objects” and they preserve the main previous notion of “measurement”…]</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Our most important reasons for rejecting the Oppenheim and</w:t>
      </w:r>
    </w:p>
    <w:p>
      <w:pPr>
        <w:numPr>
          <w:ilvl w:val="0"/>
          <w:numId w:val="0"/>
        </w:numPr>
        <w:rPr>
          <w:rFonts w:hint="default"/>
          <w:b w:val="0"/>
          <w:bCs w:val="0"/>
          <w:lang w:val="en-US"/>
        </w:rPr>
      </w:pPr>
      <w:r>
        <w:rPr>
          <w:rFonts w:hint="default"/>
          <w:b w:val="0"/>
          <w:bCs w:val="0"/>
          <w:lang w:val="en-US"/>
        </w:rPr>
        <w:t>Putnam programme are that we deny their atomism (see especially Chapter 3</w:t>
      </w:r>
    </w:p>
    <w:p>
      <w:pPr>
        <w:numPr>
          <w:ilvl w:val="0"/>
          <w:numId w:val="0"/>
        </w:numPr>
        <w:rPr>
          <w:rFonts w:hint="default"/>
          <w:b w:val="0"/>
          <w:bCs w:val="0"/>
          <w:lang w:val="en-US"/>
        </w:rPr>
      </w:pPr>
      <w:r>
        <w:rPr>
          <w:rFonts w:hint="default"/>
          <w:b w:val="0"/>
          <w:bCs w:val="0"/>
          <w:lang w:val="en-US"/>
        </w:rPr>
        <w:t>below), and also maintain that Oppenheim and Putnam’s supposition that two</w:t>
      </w:r>
    </w:p>
    <w:p>
      <w:pPr>
        <w:numPr>
          <w:ilvl w:val="0"/>
          <w:numId w:val="0"/>
        </w:numPr>
        <w:rPr>
          <w:rFonts w:hint="default"/>
          <w:b w:val="0"/>
          <w:bCs w:val="0"/>
          <w:lang w:val="en-US"/>
        </w:rPr>
      </w:pPr>
      <w:r>
        <w:rPr>
          <w:rFonts w:hint="default"/>
          <w:b w:val="0"/>
          <w:bCs w:val="0"/>
          <w:lang w:val="en-US"/>
        </w:rPr>
        <w:t>sciences (or ‘branches’ of science) could explain the same ‘observational data’</w:t>
      </w:r>
    </w:p>
    <w:p>
      <w:pPr>
        <w:numPr>
          <w:ilvl w:val="0"/>
          <w:numId w:val="0"/>
        </w:numPr>
        <w:rPr>
          <w:rFonts w:hint="default"/>
          <w:b w:val="0"/>
          <w:bCs w:val="0"/>
          <w:lang w:val="en-US"/>
        </w:rPr>
      </w:pPr>
      <w:r>
        <w:rPr>
          <w:rFonts w:hint="default"/>
          <w:b w:val="0"/>
          <w:bCs w:val="0"/>
          <w:lang w:val="en-US"/>
        </w:rPr>
        <w:t>takes for granted a denial of what we call the scale relativity of ontology (see</w:t>
      </w:r>
    </w:p>
    <w:p>
      <w:pPr>
        <w:numPr>
          <w:ilvl w:val="0"/>
          <w:numId w:val="0"/>
        </w:numPr>
        <w:rPr>
          <w:rFonts w:hint="default"/>
          <w:b w:val="0"/>
          <w:bCs w:val="0"/>
          <w:lang w:val="en-US"/>
        </w:rPr>
      </w:pPr>
      <w:r>
        <w:rPr>
          <w:rFonts w:hint="default"/>
          <w:b w:val="0"/>
          <w:bCs w:val="0"/>
          <w:lang w:val="en-US"/>
        </w:rPr>
        <w:t>Chapter 4 below). (p. 47)</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[Ovbiously, their main notion this “scale relativity of ontology”  is very closed to my EDWs!]</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Later, in Chapter 4, we argue that ontology should</w:t>
      </w:r>
    </w:p>
    <w:p>
      <w:pPr>
        <w:numPr>
          <w:ilvl w:val="0"/>
          <w:numId w:val="0"/>
        </w:numPr>
        <w:rPr>
          <w:rFonts w:hint="default"/>
          <w:b w:val="0"/>
          <w:bCs w:val="0"/>
          <w:lang w:val="en-US"/>
        </w:rPr>
      </w:pPr>
      <w:r>
        <w:rPr>
          <w:rFonts w:hint="default"/>
          <w:b w:val="0"/>
          <w:bCs w:val="0"/>
          <w:lang w:val="en-US"/>
        </w:rPr>
        <w:t>be understood as scale-relative, presenting a further barrier to identifications. We</w:t>
      </w:r>
    </w:p>
    <w:p>
      <w:pPr>
        <w:numPr>
          <w:ilvl w:val="0"/>
          <w:numId w:val="0"/>
        </w:numPr>
        <w:rPr>
          <w:rFonts w:hint="default"/>
          <w:b w:val="0"/>
          <w:bCs w:val="0"/>
          <w:lang w:val="en-US"/>
        </w:rPr>
      </w:pPr>
      <w:r>
        <w:rPr>
          <w:rFonts w:hint="default"/>
          <w:b w:val="0"/>
          <w:bCs w:val="0"/>
          <w:lang w:val="en-US"/>
        </w:rPr>
        <w:t>note here that disputes over whether the identities are, or have to be, or can’t be,</w:t>
      </w:r>
    </w:p>
    <w:p>
      <w:pPr>
        <w:numPr>
          <w:ilvl w:val="0"/>
          <w:numId w:val="0"/>
        </w:numPr>
        <w:rPr>
          <w:rFonts w:hint="default"/>
          <w:b w:val="0"/>
          <w:bCs w:val="0"/>
          <w:lang w:val="en-US"/>
        </w:rPr>
      </w:pPr>
      <w:r>
        <w:rPr>
          <w:rFonts w:hint="default"/>
          <w:b w:val="0"/>
          <w:bCs w:val="0"/>
          <w:lang w:val="en-US"/>
        </w:rPr>
        <w:t>event identities, thing identities, property identities, and so on, are all from our</w:t>
      </w:r>
    </w:p>
    <w:p>
      <w:pPr>
        <w:numPr>
          <w:ilvl w:val="0"/>
          <w:numId w:val="0"/>
        </w:numPr>
        <w:rPr>
          <w:rFonts w:hint="default"/>
          <w:b w:val="0"/>
          <w:bCs w:val="0"/>
          <w:lang w:val="en-US"/>
        </w:rPr>
      </w:pPr>
      <w:r>
        <w:rPr>
          <w:rFonts w:hint="default"/>
          <w:b w:val="0"/>
          <w:bCs w:val="0"/>
          <w:lang w:val="en-US"/>
        </w:rPr>
        <w:t>point of view distractions. On our structural realist metaphysic (see Chapters 2</w:t>
      </w:r>
    </w:p>
    <w:p>
      <w:pPr>
        <w:numPr>
          <w:ilvl w:val="0"/>
          <w:numId w:val="0"/>
        </w:numPr>
        <w:rPr>
          <w:rFonts w:hint="default"/>
          <w:b w:val="0"/>
          <w:bCs w:val="0"/>
          <w:lang w:val="en-US"/>
        </w:rPr>
      </w:pPr>
      <w:r>
        <w:rPr>
          <w:rFonts w:hint="default"/>
          <w:b w:val="0"/>
          <w:bCs w:val="0"/>
          <w:lang w:val="en-US"/>
        </w:rPr>
        <w:t>and 3), neither things, nor properties, nor events turn out to be ontologically</w:t>
      </w:r>
    </w:p>
    <w:p>
      <w:pPr>
        <w:numPr>
          <w:ilvl w:val="0"/>
          <w:numId w:val="0"/>
        </w:numPr>
        <w:rPr>
          <w:rFonts w:hint="default"/>
          <w:b w:val="0"/>
          <w:bCs w:val="0"/>
          <w:lang w:val="en-US"/>
        </w:rPr>
      </w:pPr>
      <w:r>
        <w:rPr>
          <w:rFonts w:hint="default"/>
          <w:b w:val="0"/>
          <w:bCs w:val="0"/>
          <w:lang w:val="en-US"/>
        </w:rPr>
        <w:t>fundamental, meaning that by the lights of Fodor and others we hollow out (so</w:t>
      </w:r>
    </w:p>
    <w:p>
      <w:pPr>
        <w:numPr>
          <w:ilvl w:val="0"/>
          <w:numId w:val="0"/>
        </w:numPr>
        <w:rPr>
          <w:rFonts w:hint="default"/>
          <w:b w:val="0"/>
          <w:bCs w:val="0"/>
          <w:lang w:val="en-US"/>
        </w:rPr>
      </w:pPr>
      <w:r>
        <w:rPr>
          <w:rFonts w:hint="default"/>
          <w:b w:val="0"/>
          <w:bCs w:val="0"/>
          <w:lang w:val="en-US"/>
        </w:rPr>
        <w:t>to speak) the notion of a (natural) kind (see 5.6) (p. 51)</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This view is sharply at odds with the general</w:t>
      </w:r>
    </w:p>
    <w:p>
      <w:pPr>
        <w:numPr>
          <w:ilvl w:val="0"/>
          <w:numId w:val="0"/>
        </w:numPr>
        <w:rPr>
          <w:rFonts w:hint="default"/>
          <w:b w:val="0"/>
          <w:bCs w:val="0"/>
          <w:lang w:val="en-US"/>
        </w:rPr>
      </w:pPr>
      <w:r>
        <w:rPr>
          <w:rFonts w:hint="default"/>
          <w:b w:val="0"/>
          <w:bCs w:val="0"/>
          <w:lang w:val="en-US"/>
        </w:rPr>
        <w:t>one we will defend, and undergirds a thesis to the effect that both science and</w:t>
      </w:r>
    </w:p>
    <w:p>
      <w:pPr>
        <w:numPr>
          <w:ilvl w:val="0"/>
          <w:numId w:val="0"/>
        </w:numPr>
        <w:rPr>
          <w:rFonts w:hint="default"/>
          <w:b w:val="0"/>
          <w:bCs w:val="0"/>
          <w:lang w:val="en-US"/>
        </w:rPr>
      </w:pPr>
      <w:r>
        <w:rPr>
          <w:rFonts w:hint="default"/>
          <w:b w:val="0"/>
          <w:bCs w:val="0"/>
          <w:lang w:val="en-US"/>
        </w:rPr>
        <w:t>the world itself are strongly disunified (and, in the case of science, not unifiable</w:t>
      </w:r>
    </w:p>
    <w:p>
      <w:pPr>
        <w:numPr>
          <w:ilvl w:val="0"/>
          <w:numId w:val="0"/>
        </w:numPr>
        <w:rPr>
          <w:rFonts w:hint="default"/>
          <w:b w:val="0"/>
          <w:bCs w:val="0"/>
          <w:lang w:val="en-US"/>
        </w:rPr>
      </w:pPr>
      <w:r>
        <w:rPr>
          <w:rFonts w:hint="default"/>
          <w:b w:val="0"/>
          <w:bCs w:val="0"/>
          <w:lang w:val="en-US"/>
        </w:rPr>
        <w:t>if one values wide scope of application). (p. 56)</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[The authors strongly support the idea that the “word” and “science” are “strongly disunified”. This is one of my main ideas that I introduced in my articles from 2002-2006.]</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We argue in the</w:t>
      </w:r>
    </w:p>
    <w:p>
      <w:pPr>
        <w:numPr>
          <w:ilvl w:val="0"/>
          <w:numId w:val="0"/>
        </w:numPr>
        <w:rPr>
          <w:rFonts w:hint="default"/>
          <w:b w:val="0"/>
          <w:bCs w:val="0"/>
          <w:lang w:val="en-US"/>
        </w:rPr>
      </w:pPr>
      <w:r>
        <w:rPr>
          <w:rFonts w:hint="default"/>
          <w:b w:val="0"/>
          <w:bCs w:val="0"/>
          <w:lang w:val="en-US"/>
        </w:rPr>
        <w:t>next section that the semantic approach is the appropriate framework for our</w:t>
      </w:r>
    </w:p>
    <w:p>
      <w:pPr>
        <w:numPr>
          <w:ilvl w:val="0"/>
          <w:numId w:val="0"/>
        </w:numPr>
        <w:rPr>
          <w:rFonts w:hint="default"/>
          <w:b w:val="0"/>
          <w:bCs w:val="0"/>
          <w:lang w:val="en-US"/>
        </w:rPr>
      </w:pPr>
      <w:r>
        <w:rPr>
          <w:rFonts w:hint="default"/>
          <w:b w:val="0"/>
          <w:bCs w:val="0"/>
          <w:lang w:val="en-US"/>
        </w:rPr>
        <w:t>form of structural realism.⁴⁰  40 Ladyman (1998) introduced ontic structural realism in the context of the semantic approach to scientific theories. (p. 111)</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[We can see that Ladyman’s previous works are quite close to semantic framework.]</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The syntactic view demands quantification over a domain of individuals, whether</w:t>
      </w:r>
    </w:p>
    <w:p>
      <w:pPr>
        <w:numPr>
          <w:ilvl w:val="0"/>
          <w:numId w:val="0"/>
        </w:numPr>
        <w:rPr>
          <w:rFonts w:hint="default"/>
          <w:b w:val="0"/>
          <w:bCs w:val="0"/>
          <w:lang w:val="en-US"/>
        </w:rPr>
      </w:pPr>
      <w:r>
        <w:rPr>
          <w:rFonts w:hint="default"/>
          <w:b w:val="0"/>
          <w:bCs w:val="0"/>
          <w:lang w:val="en-US"/>
        </w:rPr>
        <w:t>theoretical and observable objects in a physicalist version, or sense-data in a</w:t>
      </w:r>
    </w:p>
    <w:p>
      <w:pPr>
        <w:numPr>
          <w:ilvl w:val="0"/>
          <w:numId w:val="0"/>
        </w:numPr>
        <w:rPr>
          <w:rFonts w:hint="default"/>
          <w:b w:val="0"/>
          <w:bCs w:val="0"/>
          <w:lang w:val="en-US"/>
        </w:rPr>
      </w:pPr>
      <w:r>
        <w:rPr>
          <w:rFonts w:hint="default"/>
          <w:b w:val="0"/>
          <w:bCs w:val="0"/>
          <w:lang w:val="en-US"/>
        </w:rPr>
        <w:t>phenomenalist version. The semantic view encourages us to think about the</w:t>
      </w:r>
    </w:p>
    <w:p>
      <w:pPr>
        <w:numPr>
          <w:ilvl w:val="0"/>
          <w:numId w:val="0"/>
        </w:numPr>
        <w:rPr>
          <w:rFonts w:hint="default"/>
          <w:b w:val="0"/>
          <w:bCs w:val="0"/>
          <w:lang w:val="en-US"/>
        </w:rPr>
      </w:pPr>
      <w:r>
        <w:rPr>
          <w:rFonts w:hint="default"/>
          <w:b w:val="0"/>
          <w:bCs w:val="0"/>
          <w:lang w:val="en-US"/>
        </w:rPr>
        <w:t>relation between theories and the world in terms of mathematical and formal</w:t>
      </w:r>
    </w:p>
    <w:p>
      <w:pPr>
        <w:numPr>
          <w:ilvl w:val="0"/>
          <w:numId w:val="0"/>
        </w:numPr>
        <w:rPr>
          <w:rFonts w:hint="default"/>
          <w:b w:val="0"/>
          <w:bCs w:val="0"/>
          <w:lang w:val="en-US"/>
        </w:rPr>
      </w:pPr>
      <w:r>
        <w:rPr>
          <w:rFonts w:hint="default"/>
          <w:b w:val="0"/>
          <w:bCs w:val="0"/>
          <w:lang w:val="en-US"/>
        </w:rPr>
        <w:t>structures. (p. 118)</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[The authors emphasize again their semantic view, but later, their OSR is ontological view…]</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Ontic Structural Realism (OSR) is the view that the world has an objective modal</w:t>
      </w:r>
    </w:p>
    <w:p>
      <w:pPr>
        <w:numPr>
          <w:ilvl w:val="0"/>
          <w:numId w:val="0"/>
        </w:numPr>
        <w:rPr>
          <w:rFonts w:hint="default"/>
          <w:b w:val="0"/>
          <w:bCs w:val="0"/>
          <w:lang w:val="en-US"/>
        </w:rPr>
      </w:pPr>
      <w:r>
        <w:rPr>
          <w:rFonts w:hint="default"/>
          <w:b w:val="0"/>
          <w:bCs w:val="0"/>
          <w:lang w:val="en-US"/>
        </w:rPr>
        <w:t xml:space="preserve"> structure that is ontologically fundamental, in the sense of not supervening on</w:t>
      </w:r>
    </w:p>
    <w:p>
      <w:pPr>
        <w:numPr>
          <w:ilvl w:val="0"/>
          <w:numId w:val="0"/>
        </w:numPr>
        <w:rPr>
          <w:rFonts w:hint="default"/>
          <w:b w:val="0"/>
          <w:bCs w:val="0"/>
          <w:lang w:val="en-US"/>
        </w:rPr>
      </w:pPr>
      <w:r>
        <w:rPr>
          <w:rFonts w:hint="default"/>
          <w:b w:val="0"/>
          <w:bCs w:val="0"/>
          <w:lang w:val="en-US"/>
        </w:rPr>
        <w:t xml:space="preserve"> the intrinsic properties of a set of individuals. According to OSR, even the</w:t>
      </w:r>
    </w:p>
    <w:p>
      <w:pPr>
        <w:numPr>
          <w:ilvl w:val="0"/>
          <w:numId w:val="0"/>
        </w:numPr>
        <w:rPr>
          <w:rFonts w:hint="default"/>
          <w:b w:val="0"/>
          <w:bCs w:val="0"/>
          <w:lang w:val="en-US"/>
        </w:rPr>
      </w:pPr>
      <w:r>
        <w:rPr>
          <w:rFonts w:hint="default"/>
          <w:b w:val="0"/>
          <w:bCs w:val="0"/>
          <w:lang w:val="en-US"/>
        </w:rPr>
        <w:t xml:space="preserve"> identity and individuality of objects depends on the relational structure of the</w:t>
      </w:r>
    </w:p>
    <w:p>
      <w:pPr>
        <w:numPr>
          <w:ilvl w:val="0"/>
          <w:numId w:val="0"/>
        </w:numPr>
        <w:rPr>
          <w:rFonts w:hint="default"/>
          <w:b w:val="0"/>
          <w:bCs w:val="0"/>
          <w:lang w:val="en-US"/>
        </w:rPr>
      </w:pPr>
      <w:r>
        <w:rPr>
          <w:rFonts w:hint="default"/>
          <w:b w:val="0"/>
          <w:bCs w:val="0"/>
          <w:lang w:val="en-US"/>
        </w:rPr>
        <w:t xml:space="preserve"> world. Hence, a fifirst approximation to our metaphysics is: ‘There are no things.</w:t>
      </w:r>
    </w:p>
    <w:p>
      <w:pPr>
        <w:numPr>
          <w:ilvl w:val="0"/>
          <w:numId w:val="0"/>
        </w:numPr>
        <w:rPr>
          <w:rFonts w:hint="default"/>
          <w:b w:val="0"/>
          <w:bCs w:val="0"/>
          <w:lang w:val="en-US"/>
        </w:rPr>
      </w:pPr>
      <w:r>
        <w:rPr>
          <w:rFonts w:hint="default"/>
          <w:b w:val="0"/>
          <w:bCs w:val="0"/>
          <w:lang w:val="en-US"/>
        </w:rPr>
        <w:t xml:space="preserve"> Structure is all there is.’ We of course acknowledge that special sciences are richly</w:t>
      </w:r>
    </w:p>
    <w:p>
      <w:pPr>
        <w:numPr>
          <w:ilvl w:val="0"/>
          <w:numId w:val="0"/>
        </w:numPr>
        <w:rPr>
          <w:rFonts w:hint="default"/>
          <w:b w:val="0"/>
          <w:bCs w:val="0"/>
          <w:lang w:val="en-US"/>
        </w:rPr>
      </w:pPr>
      <w:r>
        <w:rPr>
          <w:rFonts w:hint="default"/>
          <w:b w:val="0"/>
          <w:bCs w:val="0"/>
          <w:lang w:val="en-US"/>
        </w:rPr>
        <w:t xml:space="preserve"> populated with individual objects. (p. 130)</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[Their OSR is quite close to my EDWs, even if it preserves a tendency to the semantic view. They emphasize the “relational” approach (quite similar to Rovelli), but in my works, I emphasized the both relations and entities have the same role!]</w:t>
      </w:r>
    </w:p>
    <w:p>
      <w:pPr>
        <w:numPr>
          <w:ilvl w:val="0"/>
          <w:numId w:val="0"/>
        </w:numPr>
        <w:rPr>
          <w:rFonts w:hint="default"/>
          <w:b w:val="0"/>
          <w:bCs w:val="0"/>
          <w:lang w:val="en-US"/>
        </w:rPr>
      </w:pPr>
    </w:p>
    <w:p>
      <w:pPr>
        <w:rPr>
          <w:rFonts w:hint="default"/>
          <w:b w:val="0"/>
          <w:bCs w:val="0"/>
          <w:lang w:val="en-US"/>
        </w:rPr>
      </w:pPr>
      <w:r>
        <w:rPr>
          <w:rFonts w:hint="default"/>
          <w:b w:val="0"/>
          <w:bCs w:val="0"/>
          <w:lang w:val="en-US"/>
        </w:rPr>
        <w:t>However, in the light of the above discussion we maintain that the elements</w:t>
      </w:r>
    </w:p>
    <w:p>
      <w:pPr>
        <w:rPr>
          <w:rFonts w:hint="default"/>
          <w:b w:val="0"/>
          <w:bCs w:val="0"/>
          <w:lang w:val="en-US"/>
        </w:rPr>
      </w:pPr>
      <w:r>
        <w:rPr>
          <w:rFonts w:hint="default"/>
          <w:b w:val="0"/>
          <w:bCs w:val="0"/>
          <w:lang w:val="en-US"/>
        </w:rPr>
        <w:t>themselves, regarded as individuals, have only a heuristic role (see French 1999). (p. 155)</w:t>
      </w:r>
    </w:p>
    <w:p>
      <w:pPr>
        <w:rPr>
          <w:rFonts w:hint="default"/>
          <w:b w:val="0"/>
          <w:bCs w:val="0"/>
          <w:lang w:val="en-US"/>
        </w:rPr>
      </w:pPr>
    </w:p>
    <w:p>
      <w:pPr>
        <w:rPr>
          <w:rFonts w:hint="default"/>
          <w:b w:val="0"/>
          <w:bCs w:val="0"/>
          <w:lang w:val="en-US"/>
        </w:rPr>
      </w:pPr>
      <w:r>
        <w:rPr>
          <w:rFonts w:hint="default"/>
          <w:b w:val="0"/>
          <w:bCs w:val="0"/>
          <w:lang w:val="en-US"/>
        </w:rPr>
        <w:t>[They reject the idea of individuals without relations. This idea is very similar to my idea, but I strongly emphasize that it is not something new… The idea of relationism is quite old idea in philosophy and science (Recall Leibniz, for instance).]</w:t>
      </w:r>
    </w:p>
    <w:p>
      <w:pPr>
        <w:rPr>
          <w:rFonts w:hint="default"/>
          <w:b w:val="0"/>
          <w:bCs w:val="0"/>
          <w:lang w:val="en-US"/>
        </w:rPr>
      </w:pPr>
    </w:p>
    <w:p>
      <w:pPr>
        <w:rPr>
          <w:rFonts w:hint="default"/>
          <w:b w:val="0"/>
          <w:bCs w:val="0"/>
          <w:lang w:val="en-US"/>
        </w:rPr>
      </w:pPr>
      <w:r>
        <w:rPr>
          <w:rFonts w:hint="default"/>
          <w:b w:val="0"/>
          <w:bCs w:val="0"/>
          <w:lang w:val="en-US"/>
        </w:rPr>
        <w:t>OSR is the hypothesis that science provides a unified account of the world by</w:t>
      </w:r>
    </w:p>
    <w:p>
      <w:pPr>
        <w:rPr>
          <w:rFonts w:hint="default"/>
          <w:b w:val="0"/>
          <w:bCs w:val="0"/>
          <w:lang w:val="en-US"/>
        </w:rPr>
      </w:pPr>
      <w:r>
        <w:rPr>
          <w:rFonts w:hint="default"/>
          <w:b w:val="0"/>
          <w:bCs w:val="0"/>
          <w:lang w:val="en-US"/>
        </w:rPr>
        <w:t>modelling structures that modally constrain inferences from measurements. RR s the metaphysical theory of the relationship between these structures and extrarepresentational real patterns. ITSR is their conjunction. ITSR then accounts</w:t>
      </w:r>
    </w:p>
    <w:p>
      <w:pPr>
        <w:rPr>
          <w:rFonts w:hint="default"/>
          <w:b w:val="0"/>
          <w:bCs w:val="0"/>
          <w:lang w:val="en-US"/>
        </w:rPr>
      </w:pPr>
      <w:r>
        <w:rPr>
          <w:rFonts w:hint="default"/>
          <w:b w:val="0"/>
          <w:bCs w:val="0"/>
          <w:lang w:val="en-US"/>
        </w:rPr>
        <w:t>for the partial appearance—and the appearance is only partial, since the balance</w:t>
      </w:r>
    </w:p>
    <w:p>
      <w:pPr>
        <w:rPr>
          <w:rFonts w:hint="default"/>
          <w:b w:val="0"/>
          <w:bCs w:val="0"/>
          <w:lang w:val="en-US"/>
        </w:rPr>
      </w:pPr>
      <w:r>
        <w:rPr>
          <w:rFonts w:hint="default"/>
          <w:b w:val="0"/>
          <w:bCs w:val="0"/>
          <w:lang w:val="en-US"/>
        </w:rPr>
        <w:t>of evidence from the history of science suggests otherwise—of disunity as this</w:t>
      </w:r>
    </w:p>
    <w:p>
      <w:pPr>
        <w:rPr>
          <w:rFonts w:hint="default"/>
          <w:b w:val="0"/>
          <w:bCs w:val="0"/>
          <w:lang w:val="en-US"/>
        </w:rPr>
      </w:pPr>
      <w:r>
        <w:rPr>
          <w:rFonts w:hint="default"/>
          <w:b w:val="0"/>
          <w:bCs w:val="0"/>
          <w:lang w:val="en-US"/>
        </w:rPr>
        <w:t>expresses itself in the plurality of special sciences. There is room for special</w:t>
      </w:r>
    </w:p>
    <w:p>
      <w:pPr>
        <w:rPr>
          <w:rFonts w:hint="default"/>
          <w:b w:val="0"/>
          <w:bCs w:val="0"/>
          <w:lang w:val="en-US"/>
        </w:rPr>
      </w:pPr>
      <w:r>
        <w:rPr>
          <w:rFonts w:hint="default"/>
          <w:b w:val="0"/>
          <w:bCs w:val="0"/>
          <w:lang w:val="en-US"/>
        </w:rPr>
        <w:t>sciences because ITSR is compatible with the scale relativity of ontology. Indeed,</w:t>
      </w:r>
    </w:p>
    <w:p>
      <w:pPr>
        <w:rPr>
          <w:rFonts w:hint="default"/>
          <w:b w:val="0"/>
          <w:bCs w:val="0"/>
          <w:lang w:val="en-US"/>
        </w:rPr>
      </w:pPr>
      <w:r>
        <w:rPr>
          <w:rFonts w:hint="default"/>
          <w:b w:val="0"/>
          <w:bCs w:val="0"/>
          <w:lang w:val="en-US"/>
        </w:rPr>
        <w:t>RR just is a regimentation of the idea of the scale relativity of ontology, and</w:t>
      </w:r>
    </w:p>
    <w:p>
      <w:pPr>
        <w:rPr>
          <w:rFonts w:hint="default"/>
          <w:b w:val="0"/>
          <w:bCs w:val="0"/>
          <w:lang w:val="en-US"/>
        </w:rPr>
      </w:pPr>
      <w:r>
        <w:rPr>
          <w:rFonts w:hint="default"/>
          <w:b w:val="0"/>
          <w:bCs w:val="0"/>
          <w:lang w:val="en-US"/>
        </w:rPr>
        <w:t>that is the primary metaphysical explanandum for which recent science furnishes</w:t>
      </w:r>
    </w:p>
    <w:p>
      <w:pPr>
        <w:rPr>
          <w:rFonts w:hint="default"/>
          <w:b w:val="0"/>
          <w:bCs w:val="0"/>
          <w:lang w:val="en-US"/>
        </w:rPr>
      </w:pPr>
      <w:r>
        <w:rPr>
          <w:rFonts w:hint="default"/>
          <w:b w:val="0"/>
          <w:bCs w:val="0"/>
          <w:lang w:val="en-US"/>
        </w:rPr>
        <w:t>direct motivation in the spirit of the PNC. Special sciences are free to hypothesize</w:t>
      </w:r>
    </w:p>
    <w:p>
      <w:pPr>
        <w:rPr>
          <w:rFonts w:hint="default"/>
          <w:b w:val="0"/>
          <w:bCs w:val="0"/>
          <w:lang w:val="en-US"/>
        </w:rPr>
      </w:pPr>
      <w:r>
        <w:rPr>
          <w:rFonts w:hint="default"/>
          <w:b w:val="0"/>
          <w:bCs w:val="0"/>
          <w:lang w:val="en-US"/>
        </w:rPr>
        <w:t>any real patterns consistent with the measurements they accumulate so long as</w:t>
      </w:r>
    </w:p>
    <w:p>
      <w:pPr>
        <w:rPr>
          <w:rFonts w:hint="default"/>
          <w:b w:val="0"/>
          <w:bCs w:val="0"/>
          <w:lang w:val="en-US"/>
        </w:rPr>
      </w:pPr>
      <w:r>
        <w:rPr>
          <w:rFonts w:hint="default"/>
          <w:b w:val="0"/>
          <w:bCs w:val="0"/>
          <w:lang w:val="en-US"/>
        </w:rPr>
        <w:t>these do not contradict what physics agrees on. (Thus they cannot hypothesize</w:t>
      </w:r>
    </w:p>
    <w:p>
      <w:pPr>
        <w:rPr>
          <w:rFonts w:hint="default"/>
          <w:b w:val="0"/>
          <w:bCs w:val="0"/>
          <w:lang w:val="en-US"/>
        </w:rPr>
      </w:pPr>
      <w:r>
        <w:rPr>
          <w:rFonts w:hint="default"/>
          <w:b w:val="0"/>
          <w:bCs w:val="0"/>
          <w:lang w:val="en-US"/>
        </w:rPr>
        <w:t>forced motions or entelechies or instantaneous perceptions across space or acts of</w:t>
      </w:r>
    </w:p>
    <w:p>
      <w:pPr>
        <w:rPr>
          <w:rFonts w:hint="default"/>
          <w:b w:val="0"/>
          <w:bCs w:val="0"/>
          <w:lang w:val="en-US"/>
        </w:rPr>
      </w:pPr>
      <w:r>
        <w:rPr>
          <w:rFonts w:hint="default"/>
          <w:b w:val="0"/>
          <w:bCs w:val="0"/>
          <w:lang w:val="en-US"/>
        </w:rPr>
        <w:t>divine intervention.) Were the world fundamentally disunified, this institutional</w:t>
      </w:r>
    </w:p>
    <w:p>
      <w:pPr>
        <w:rPr>
          <w:rFonts w:hint="default"/>
          <w:b w:val="0"/>
          <w:bCs w:val="0"/>
          <w:lang w:val="en-US"/>
        </w:rPr>
      </w:pPr>
      <w:r>
        <w:rPr>
          <w:rFonts w:hint="default"/>
          <w:b w:val="0"/>
          <w:bCs w:val="0"/>
          <w:lang w:val="en-US"/>
        </w:rPr>
        <w:t>norm—the PPC—would be mysterious. The hypothesis that there is a true</w:t>
      </w:r>
    </w:p>
    <w:p>
      <w:pPr>
        <w:rPr>
          <w:rFonts w:hint="default"/>
          <w:b w:val="0"/>
          <w:bCs w:val="0"/>
          <w:lang w:val="en-US"/>
        </w:rPr>
      </w:pPr>
      <w:r>
        <w:rPr>
          <w:rFonts w:hint="default"/>
          <w:b w:val="0"/>
          <w:bCs w:val="0"/>
          <w:lang w:val="en-US"/>
        </w:rPr>
        <w:t>fundamental physics explains our observation of the PPC: every measurement</w:t>
      </w:r>
    </w:p>
    <w:p>
      <w:pPr>
        <w:rPr>
          <w:rFonts w:hint="default"/>
          <w:b w:val="0"/>
          <w:bCs w:val="0"/>
          <w:lang w:val="en-US"/>
        </w:rPr>
      </w:pPr>
      <w:r>
        <w:rPr>
          <w:rFonts w:hint="default"/>
          <w:b w:val="0"/>
          <w:bCs w:val="0"/>
          <w:lang w:val="en-US"/>
        </w:rPr>
        <w:t>of some real pattern on a scale of resolution appropriate to a special science</w:t>
      </w:r>
    </w:p>
    <w:p>
      <w:pPr>
        <w:rPr>
          <w:rFonts w:hint="default"/>
          <w:b w:val="0"/>
          <w:bCs w:val="0"/>
          <w:lang w:val="en-US"/>
        </w:rPr>
      </w:pPr>
      <w:r>
        <w:rPr>
          <w:rFonts w:hint="default"/>
          <w:b w:val="0"/>
          <w:bCs w:val="0"/>
          <w:lang w:val="en-US"/>
        </w:rPr>
        <w:t>that studies real patterns of that type must be consistent with fundamental</w:t>
      </w:r>
    </w:p>
    <w:p>
      <w:pPr>
        <w:rPr>
          <w:rFonts w:hint="default"/>
          <w:b w:val="0"/>
          <w:bCs w:val="0"/>
          <w:lang w:val="en-US"/>
        </w:rPr>
      </w:pPr>
      <w:r>
        <w:rPr>
          <w:rFonts w:hint="default"/>
          <w:b w:val="0"/>
          <w:bCs w:val="0"/>
          <w:lang w:val="en-US"/>
        </w:rPr>
        <w:t xml:space="preserve">Physics. </w:t>
      </w:r>
    </w:p>
    <w:p>
      <w:pPr>
        <w:rPr>
          <w:rFonts w:hint="default"/>
          <w:b w:val="0"/>
          <w:bCs w:val="0"/>
          <w:lang w:val="en-US"/>
        </w:rPr>
      </w:pPr>
    </w:p>
    <w:p>
      <w:pPr>
        <w:rPr>
          <w:rFonts w:hint="default"/>
          <w:b w:val="0"/>
          <w:bCs w:val="0"/>
          <w:lang w:val="en-US"/>
        </w:rPr>
      </w:pPr>
      <w:r>
        <w:rPr>
          <w:rFonts w:hint="default"/>
          <w:b w:val="0"/>
          <w:bCs w:val="0"/>
          <w:lang w:val="en-US"/>
        </w:rPr>
        <w:t>[Their main notions RR, scale relativity of ontology, PNC, etc. are quite similar to the notions form my EDWs perspective.]</w:t>
      </w:r>
    </w:p>
    <w:p>
      <w:pPr>
        <w:rPr>
          <w:rFonts w:hint="default"/>
          <w:b w:val="0"/>
          <w:bCs w:val="0"/>
          <w:lang w:val="en-US"/>
        </w:rPr>
      </w:pPr>
    </w:p>
    <w:p>
      <w:pPr>
        <w:rPr>
          <w:rFonts w:hint="default"/>
          <w:b w:val="0"/>
          <w:bCs w:val="0"/>
          <w:lang w:val="en-US"/>
        </w:rPr>
      </w:pPr>
      <w:r>
        <w:rPr>
          <w:rFonts w:hint="default"/>
          <w:b w:val="0"/>
          <w:bCs w:val="0"/>
          <w:lang w:val="en-US"/>
        </w:rPr>
        <w:t>Finally, because all the special sciences take measurements at scales where real</w:t>
      </w:r>
    </w:p>
    <w:p>
      <w:pPr>
        <w:rPr>
          <w:rFonts w:hint="default"/>
          <w:b w:val="0"/>
          <w:bCs w:val="0"/>
          <w:lang w:val="en-US"/>
        </w:rPr>
      </w:pPr>
      <w:r>
        <w:rPr>
          <w:rFonts w:hint="default"/>
          <w:b w:val="0"/>
          <w:bCs w:val="0"/>
          <w:lang w:val="en-US"/>
        </w:rPr>
        <w:t>patterns conform to the Second Law of Thermodynamics, all special sciences</w:t>
      </w:r>
    </w:p>
    <w:p>
      <w:pPr>
        <w:rPr>
          <w:rFonts w:hint="default"/>
          <w:b w:val="0"/>
          <w:bCs w:val="0"/>
          <w:lang w:val="en-US"/>
        </w:rPr>
      </w:pPr>
      <w:r>
        <w:rPr>
          <w:rFonts w:hint="default"/>
          <w:b w:val="0"/>
          <w:bCs w:val="0"/>
          <w:lang w:val="en-US"/>
        </w:rPr>
        <w:t>traffic in locally dynamic real patterns. (pp. 251-2)</w:t>
      </w:r>
    </w:p>
    <w:p>
      <w:pPr>
        <w:rPr>
          <w:rFonts w:hint="default"/>
          <w:b w:val="0"/>
          <w:bCs w:val="0"/>
          <w:lang w:val="en-US"/>
        </w:rPr>
      </w:pPr>
    </w:p>
    <w:p>
      <w:pPr>
        <w:rPr>
          <w:rFonts w:hint="default"/>
          <w:b w:val="0"/>
          <w:bCs w:val="0"/>
          <w:lang w:val="en-US"/>
        </w:rPr>
      </w:pPr>
      <w:r>
        <w:rPr>
          <w:rFonts w:hint="default"/>
          <w:b w:val="0"/>
          <w:bCs w:val="0"/>
          <w:lang w:val="en-US"/>
        </w:rPr>
        <w:t xml:space="preserve"> In this book we have argued that to be is to be a</w:t>
      </w:r>
    </w:p>
    <w:p>
      <w:pPr>
        <w:rPr>
          <w:rFonts w:hint="default"/>
          <w:b w:val="0"/>
          <w:bCs w:val="0"/>
          <w:lang w:val="en-US"/>
        </w:rPr>
      </w:pPr>
      <w:r>
        <w:rPr>
          <w:rFonts w:hint="default"/>
          <w:b w:val="0"/>
          <w:bCs w:val="0"/>
          <w:lang w:val="en-US"/>
        </w:rPr>
        <w:t>real pattern, and that science is engaged in describing the modal structure of</w:t>
      </w:r>
    </w:p>
    <w:p>
      <w:pPr>
        <w:rPr>
          <w:rFonts w:hint="default"/>
          <w:b w:val="0"/>
          <w:bCs w:val="0"/>
          <w:lang w:val="en-US"/>
        </w:rPr>
      </w:pPr>
      <w:r>
        <w:rPr>
          <w:rFonts w:hint="default"/>
          <w:b w:val="0"/>
          <w:bCs w:val="0"/>
          <w:lang w:val="en-US"/>
        </w:rPr>
        <w:t>the world. It is an advantage of our view that it makes it possible to understand</w:t>
      </w:r>
    </w:p>
    <w:p>
      <w:pPr>
        <w:rPr>
          <w:rFonts w:hint="default"/>
          <w:b w:val="0"/>
          <w:bCs w:val="0"/>
          <w:lang w:val="en-US"/>
        </w:rPr>
      </w:pPr>
      <w:r>
        <w:rPr>
          <w:rFonts w:hint="default"/>
          <w:b w:val="0"/>
          <w:bCs w:val="0"/>
          <w:lang w:val="en-US"/>
        </w:rPr>
        <w:t>how both the scientific image and the common-sense image can capture real</w:t>
      </w:r>
    </w:p>
    <w:p>
      <w:pPr>
        <w:rPr>
          <w:rFonts w:hint="default"/>
          <w:b w:val="0"/>
          <w:bCs w:val="0"/>
          <w:lang w:val="en-US"/>
        </w:rPr>
      </w:pPr>
      <w:r>
        <w:rPr>
          <w:rFonts w:hint="default"/>
          <w:b w:val="0"/>
          <w:bCs w:val="0"/>
          <w:lang w:val="en-US"/>
        </w:rPr>
        <w:t>patterns.⁶⁷ The everyday table is probably a real pattern. Strictly speaking there</w:t>
      </w:r>
    </w:p>
    <w:p>
      <w:pPr>
        <w:rPr>
          <w:rFonts w:hint="default"/>
          <w:b w:val="0"/>
          <w:bCs w:val="0"/>
          <w:lang w:val="en-US"/>
        </w:rPr>
      </w:pPr>
      <w:r>
        <w:rPr>
          <w:rFonts w:hint="default"/>
          <w:b w:val="0"/>
          <w:bCs w:val="0"/>
          <w:lang w:val="en-US"/>
        </w:rPr>
        <w:t>is no scientific table at all because there is no single candidate aggregate of</w:t>
      </w:r>
    </w:p>
    <w:p>
      <w:pPr>
        <w:rPr>
          <w:rFonts w:hint="default"/>
          <w:b w:val="0"/>
          <w:bCs w:val="0"/>
          <w:lang w:val="en-US"/>
        </w:rPr>
      </w:pPr>
      <w:r>
        <w:rPr>
          <w:rFonts w:hint="default"/>
          <w:b w:val="0"/>
          <w:bCs w:val="0"/>
          <w:lang w:val="en-US"/>
        </w:rPr>
        <w:t>real microscopic patterns that is best suited to be the reductive base of the</w:t>
      </w:r>
    </w:p>
    <w:p>
      <w:pPr>
        <w:rPr>
          <w:rFonts w:hint="default"/>
          <w:b w:val="0"/>
          <w:bCs w:val="0"/>
          <w:lang w:val="en-US"/>
        </w:rPr>
      </w:pPr>
      <w:r>
        <w:rPr>
          <w:rFonts w:hint="default"/>
          <w:b w:val="0"/>
          <w:bCs w:val="0"/>
          <w:lang w:val="en-US"/>
        </w:rPr>
        <w:t>everyday table. We deny that everyday or special science real patterns must</w:t>
      </w:r>
    </w:p>
    <w:p>
      <w:pPr>
        <w:rPr>
          <w:rFonts w:hint="default"/>
          <w:b w:val="0"/>
          <w:bCs w:val="0"/>
          <w:lang w:val="en-US"/>
        </w:rPr>
      </w:pPr>
      <w:r>
        <w:rPr>
          <w:rFonts w:hint="default"/>
          <w:b w:val="0"/>
          <w:bCs w:val="0"/>
          <w:lang w:val="en-US"/>
        </w:rPr>
        <w:t>be mereological compositions of physical real patterns, and we deny the local</w:t>
      </w:r>
    </w:p>
    <w:p>
      <w:pPr>
        <w:rPr>
          <w:rFonts w:hint="default"/>
          <w:b w:val="0"/>
          <w:bCs w:val="0"/>
          <w:lang w:val="en-US"/>
        </w:rPr>
      </w:pPr>
      <w:r>
        <w:rPr>
          <w:rFonts w:hint="default"/>
          <w:b w:val="0"/>
          <w:bCs w:val="0"/>
          <w:lang w:val="en-US"/>
        </w:rPr>
        <w:t>supervenience of the table on a real pattern described by physics. Hence, we</w:t>
      </w:r>
    </w:p>
    <w:p>
      <w:pPr>
        <w:rPr>
          <w:rFonts w:hint="default"/>
          <w:b w:val="0"/>
          <w:bCs w:val="0"/>
          <w:lang w:val="en-US"/>
        </w:rPr>
      </w:pPr>
      <w:r>
        <w:rPr>
          <w:rFonts w:hint="default"/>
          <w:b w:val="0"/>
          <w:bCs w:val="0"/>
          <w:lang w:val="en-US"/>
        </w:rPr>
        <w:t>reject the dichotomy between reductionism and eliminativism about everyday</w:t>
      </w:r>
    </w:p>
    <w:p>
      <w:pPr>
        <w:rPr>
          <w:rFonts w:hint="default"/>
          <w:b w:val="0"/>
          <w:bCs w:val="0"/>
          <w:lang w:val="en-US"/>
        </w:rPr>
      </w:pPr>
      <w:r>
        <w:rPr>
          <w:rFonts w:hint="default"/>
          <w:b w:val="0"/>
          <w:bCs w:val="0"/>
          <w:lang w:val="en-US"/>
        </w:rPr>
        <w:t>objects. (p. 253)</w:t>
      </w:r>
    </w:p>
    <w:p>
      <w:pPr>
        <w:rPr>
          <w:rFonts w:hint="default"/>
          <w:b w:val="0"/>
          <w:bCs w:val="0"/>
          <w:lang w:val="en-US"/>
        </w:rPr>
      </w:pPr>
    </w:p>
    <w:p>
      <w:pPr>
        <w:rPr>
          <w:rFonts w:hint="default"/>
          <w:b w:val="0"/>
          <w:bCs w:val="0"/>
          <w:lang w:val="en-US"/>
        </w:rPr>
      </w:pPr>
      <w:r>
        <w:rPr>
          <w:rFonts w:hint="default"/>
          <w:b w:val="0"/>
          <w:bCs w:val="0"/>
          <w:lang w:val="en-US"/>
        </w:rPr>
        <w:t>[The authors their closed relationship to Dennett’s “real patterns”, but they indicate the difference between their approach and Dennett’s real patterns; these real patterns do not have any ontological background and they are closer to a kind of instrumentalism.]</w:t>
      </w:r>
    </w:p>
    <w:p>
      <w:pPr>
        <w:rPr>
          <w:rFonts w:hint="default"/>
          <w:b w:val="0"/>
          <w:bCs w:val="0"/>
          <w:lang w:val="en-US"/>
        </w:rPr>
      </w:pPr>
    </w:p>
    <w:p>
      <w:pPr>
        <w:rPr>
          <w:rFonts w:hint="default"/>
          <w:b w:val="0"/>
          <w:bCs w:val="0"/>
          <w:lang w:val="en-US"/>
        </w:rPr>
      </w:pPr>
      <w:r>
        <w:rPr>
          <w:rFonts w:hint="default"/>
          <w:b w:val="0"/>
          <w:bCs w:val="0"/>
          <w:lang w:val="en-US"/>
        </w:rPr>
        <w:t>Our relationship with common-sense realism is not straightforward. On the</w:t>
      </w:r>
    </w:p>
    <w:p>
      <w:pPr>
        <w:rPr>
          <w:rFonts w:hint="default"/>
          <w:b w:val="0"/>
          <w:bCs w:val="0"/>
          <w:lang w:val="en-US"/>
        </w:rPr>
      </w:pPr>
      <w:r>
        <w:rPr>
          <w:rFonts w:hint="default"/>
          <w:b w:val="0"/>
          <w:bCs w:val="0"/>
          <w:lang w:val="en-US"/>
        </w:rPr>
        <w:t>one hand, our ontology makes room for everyday objects and treats them on a</w:t>
      </w:r>
    </w:p>
    <w:p>
      <w:pPr>
        <w:rPr>
          <w:rFonts w:hint="default"/>
          <w:b w:val="0"/>
          <w:bCs w:val="0"/>
          <w:lang w:val="en-US"/>
        </w:rPr>
      </w:pPr>
      <w:r>
        <w:rPr>
          <w:rFonts w:hint="default"/>
          <w:b w:val="0"/>
          <w:bCs w:val="0"/>
          <w:lang w:val="en-US"/>
        </w:rPr>
        <w:t>par with the objects of the special sciences. On the other hand, we attribute no</w:t>
      </w:r>
    </w:p>
    <w:p>
      <w:pPr>
        <w:rPr>
          <w:rFonts w:hint="default"/>
          <w:b w:val="0"/>
          <w:bCs w:val="0"/>
          <w:lang w:val="en-US"/>
        </w:rPr>
      </w:pPr>
      <w:r>
        <w:rPr>
          <w:rFonts w:hint="default"/>
          <w:b w:val="0"/>
          <w:bCs w:val="0"/>
          <w:lang w:val="en-US"/>
        </w:rPr>
        <w:t>epistemic status to intuitions about ontology derived from common sense, and</w:t>
      </w:r>
    </w:p>
    <w:p>
      <w:pPr>
        <w:rPr>
          <w:rFonts w:hint="default"/>
          <w:b w:val="0"/>
          <w:bCs w:val="0"/>
          <w:lang w:val="en-US"/>
        </w:rPr>
      </w:pPr>
      <w:r>
        <w:rPr>
          <w:rFonts w:hint="default"/>
          <w:b w:val="0"/>
          <w:bCs w:val="0"/>
          <w:lang w:val="en-US"/>
        </w:rPr>
        <w:t>in particular we deny that scientific ontology is answerable to common sense,</w:t>
      </w:r>
    </w:p>
    <w:p>
      <w:pPr>
        <w:rPr>
          <w:rFonts w:hint="default"/>
          <w:b w:val="0"/>
          <w:bCs w:val="0"/>
          <w:lang w:val="en-US"/>
        </w:rPr>
      </w:pPr>
      <w:r>
        <w:rPr>
          <w:rFonts w:hint="default"/>
          <w:b w:val="0"/>
          <w:bCs w:val="0"/>
          <w:lang w:val="en-US"/>
        </w:rPr>
        <w:t>while insisting that common-sense ontology is answerable to science. We take</w:t>
      </w:r>
    </w:p>
    <w:p>
      <w:pPr>
        <w:rPr>
          <w:rFonts w:hint="default"/>
          <w:b w:val="0"/>
          <w:bCs w:val="0"/>
          <w:lang w:val="en-US"/>
        </w:rPr>
      </w:pPr>
      <w:r>
        <w:rPr>
          <w:rFonts w:hint="default"/>
          <w:b w:val="0"/>
          <w:bCs w:val="0"/>
          <w:lang w:val="en-US"/>
        </w:rPr>
        <w:t>it to be an empirical question for any particular common-sense object whether</w:t>
      </w:r>
    </w:p>
    <w:p>
      <w:pPr>
        <w:rPr>
          <w:rFonts w:hint="default"/>
          <w:b w:val="0"/>
          <w:bCs w:val="0"/>
          <w:lang w:val="en-US"/>
        </w:rPr>
      </w:pPr>
      <w:r>
        <w:rPr>
          <w:rFonts w:hint="default"/>
          <w:b w:val="0"/>
          <w:bCs w:val="0"/>
          <w:lang w:val="en-US"/>
        </w:rPr>
        <w:t>it is a genuine real pattern, and so eliminativism about, for example, tables or</w:t>
      </w:r>
    </w:p>
    <w:p>
      <w:pPr>
        <w:rPr>
          <w:rFonts w:hint="default"/>
          <w:b w:val="0"/>
          <w:bCs w:val="0"/>
          <w:lang w:val="en-US"/>
        </w:rPr>
      </w:pPr>
      <w:r>
        <w:rPr>
          <w:rFonts w:hint="default"/>
          <w:b w:val="0"/>
          <w:bCs w:val="0"/>
          <w:lang w:val="en-US"/>
        </w:rPr>
        <w:t>mental states, cannot be ruled out a priori. (p. 254)</w:t>
      </w:r>
    </w:p>
    <w:p>
      <w:pPr>
        <w:rPr>
          <w:rFonts w:hint="default"/>
          <w:b w:val="0"/>
          <w:bCs w:val="0"/>
          <w:lang w:val="en-US"/>
        </w:rPr>
      </w:pPr>
    </w:p>
    <w:p>
      <w:pPr>
        <w:rPr>
          <w:rFonts w:hint="default"/>
          <w:b w:val="0"/>
          <w:bCs w:val="0"/>
          <w:lang w:val="en-US"/>
        </w:rPr>
      </w:pPr>
      <w:r>
        <w:rPr>
          <w:rFonts w:hint="default"/>
          <w:b w:val="0"/>
          <w:bCs w:val="0"/>
          <w:lang w:val="en-US"/>
        </w:rPr>
        <w:t>In this chapter we have argued that things are pretty much as they seem</w:t>
      </w:r>
    </w:p>
    <w:p>
      <w:pPr>
        <w:rPr>
          <w:rFonts w:hint="default"/>
          <w:b w:val="0"/>
          <w:bCs w:val="0"/>
          <w:lang w:val="en-US"/>
        </w:rPr>
      </w:pPr>
      <w:r>
        <w:rPr>
          <w:rFonts w:hint="default"/>
          <w:b w:val="0"/>
          <w:bCs w:val="0"/>
          <w:lang w:val="en-US"/>
        </w:rPr>
        <w:t>on the surface in special sciences. When inquiry is going well, special scientists</w:t>
      </w:r>
    </w:p>
    <w:p>
      <w:pPr>
        <w:rPr>
          <w:rFonts w:hint="default"/>
          <w:b w:val="0"/>
          <w:bCs w:val="0"/>
          <w:lang w:val="en-US"/>
        </w:rPr>
      </w:pPr>
      <w:r>
        <w:rPr>
          <w:rFonts w:hint="default"/>
          <w:b w:val="0"/>
          <w:bCs w:val="0"/>
          <w:lang w:val="en-US"/>
        </w:rPr>
        <w:t>successfully track real patterns. They do so by book-keeping them as individuals</w:t>
      </w:r>
    </w:p>
    <w:p>
      <w:pPr>
        <w:rPr>
          <w:rFonts w:hint="default"/>
          <w:b w:val="0"/>
          <w:bCs w:val="0"/>
          <w:lang w:val="en-US"/>
        </w:rPr>
      </w:pPr>
      <w:r>
        <w:rPr>
          <w:rFonts w:hint="default"/>
          <w:b w:val="0"/>
          <w:bCs w:val="0"/>
          <w:lang w:val="en-US"/>
        </w:rPr>
        <w:t>interacting in causal processes. (p. 290)</w:t>
      </w:r>
    </w:p>
    <w:p>
      <w:pPr>
        <w:rPr>
          <w:rFonts w:hint="default"/>
          <w:b w:val="0"/>
          <w:bCs w:val="0"/>
          <w:lang w:val="en-US"/>
        </w:rPr>
      </w:pPr>
    </w:p>
    <w:p>
      <w:pPr>
        <w:rPr>
          <w:rFonts w:hint="default"/>
          <w:b w:val="0"/>
          <w:bCs w:val="0"/>
          <w:lang w:val="en-US"/>
        </w:rPr>
      </w:pPr>
      <w:r>
        <w:rPr>
          <w:rFonts w:hint="default"/>
          <w:b w:val="0"/>
          <w:bCs w:val="0"/>
          <w:lang w:val="en-US"/>
        </w:rPr>
        <w:t>[Fodor’s “special sciences” are moved toward my EDWs since these special sciences “track real patterns”. This is UNBELIEVABLE similar to my ideas from my works 2002-2006!]</w:t>
      </w:r>
    </w:p>
    <w:p>
      <w:pPr>
        <w:rPr>
          <w:rFonts w:hint="default"/>
          <w:b w:val="0"/>
          <w:bCs w:val="0"/>
          <w:lang w:val="en-US"/>
        </w:rPr>
      </w:pPr>
    </w:p>
    <w:p>
      <w:pPr>
        <w:rPr>
          <w:rFonts w:hint="default"/>
          <w:b w:val="0"/>
          <w:bCs w:val="0"/>
          <w:lang w:val="en-US"/>
        </w:rPr>
      </w:pPr>
      <w:r>
        <w:rPr>
          <w:rFonts w:hint="default"/>
          <w:b w:val="0"/>
          <w:bCs w:val="0"/>
          <w:lang w:val="en-US"/>
        </w:rPr>
        <w:t>The PPC is just strong enough to suggest</w:t>
      </w:r>
    </w:p>
    <w:p>
      <w:pPr>
        <w:rPr>
          <w:rFonts w:hint="default"/>
          <w:b w:val="0"/>
          <w:bCs w:val="0"/>
          <w:lang w:val="en-US"/>
        </w:rPr>
      </w:pPr>
      <w:r>
        <w:rPr>
          <w:rFonts w:hint="default"/>
          <w:b w:val="0"/>
          <w:bCs w:val="0"/>
          <w:lang w:val="en-US"/>
        </w:rPr>
        <w:t>the unity of science, because the best metaphysical explanation for the PPC</w:t>
      </w:r>
    </w:p>
    <w:p>
      <w:pPr>
        <w:rPr>
          <w:rFonts w:hint="default"/>
          <w:b w:val="0"/>
          <w:bCs w:val="0"/>
          <w:lang w:val="en-US"/>
        </w:rPr>
      </w:pPr>
      <w:r>
        <w:rPr>
          <w:rFonts w:hint="default"/>
          <w:b w:val="0"/>
          <w:bCs w:val="0"/>
          <w:lang w:val="en-US"/>
        </w:rPr>
        <w:t>is that all locators tracked by special sciences bear information about the real</w:t>
      </w:r>
    </w:p>
    <w:p>
      <w:pPr>
        <w:rPr>
          <w:rFonts w:hint="default"/>
          <w:b w:val="0"/>
          <w:bCs w:val="0"/>
          <w:lang w:val="en-US"/>
        </w:rPr>
      </w:pPr>
      <w:r>
        <w:rPr>
          <w:rFonts w:hint="default"/>
          <w:b w:val="0"/>
          <w:bCs w:val="0"/>
          <w:lang w:val="en-US"/>
        </w:rPr>
        <w:t>patterns studied by fundamental physics, or equivalently, the modal structure</w:t>
      </w:r>
    </w:p>
    <w:p>
      <w:pPr>
        <w:rPr>
          <w:rFonts w:hint="default"/>
          <w:b w:val="0"/>
          <w:bCs w:val="0"/>
          <w:lang w:val="en-US"/>
        </w:rPr>
      </w:pPr>
      <w:r>
        <w:rPr>
          <w:rFonts w:hint="default"/>
          <w:b w:val="0"/>
          <w:bCs w:val="0"/>
          <w:lang w:val="en-US"/>
        </w:rPr>
        <w:t>studied by fundamental physics constrains the modal structures studied by the</w:t>
      </w:r>
    </w:p>
    <w:p>
      <w:pPr>
        <w:rPr>
          <w:rFonts w:hint="default"/>
          <w:b w:val="0"/>
          <w:bCs w:val="0"/>
          <w:lang w:val="en-US"/>
        </w:rPr>
      </w:pPr>
      <w:r>
        <w:rPr>
          <w:rFonts w:hint="default"/>
          <w:b w:val="0"/>
          <w:bCs w:val="0"/>
          <w:lang w:val="en-US"/>
        </w:rPr>
        <w:t>special sciences. (But modal relationships among locators described by special</w:t>
      </w:r>
    </w:p>
    <w:p>
      <w:pPr>
        <w:rPr>
          <w:rFonts w:hint="default"/>
          <w:b w:val="0"/>
          <w:bCs w:val="0"/>
          <w:lang w:val="en-US"/>
        </w:rPr>
      </w:pPr>
      <w:r>
        <w:rPr>
          <w:rFonts w:hint="default"/>
          <w:b w:val="0"/>
          <w:bCs w:val="0"/>
          <w:lang w:val="en-US"/>
        </w:rPr>
        <w:t>sciences generally fail to be detectable when these locators are redescribed by</w:t>
      </w:r>
    </w:p>
    <w:p>
      <w:pPr>
        <w:rPr>
          <w:rFonts w:hint="default"/>
          <w:b w:val="0"/>
          <w:bCs w:val="0"/>
          <w:lang w:val="en-US"/>
        </w:rPr>
      </w:pPr>
      <w:r>
        <w:rPr>
          <w:rFonts w:hint="default"/>
          <w:b w:val="0"/>
          <w:bCs w:val="0"/>
          <w:lang w:val="en-US"/>
        </w:rPr>
        <w:t xml:space="preserve">physics.) </w:t>
      </w:r>
    </w:p>
    <w:p>
      <w:pPr>
        <w:rPr>
          <w:rFonts w:hint="default"/>
          <w:b w:val="0"/>
          <w:bCs w:val="0"/>
          <w:lang w:val="en-US"/>
        </w:rPr>
      </w:pPr>
      <w:r>
        <w:rPr>
          <w:rFonts w:hint="default"/>
          <w:b w:val="0"/>
          <w:bCs w:val="0"/>
          <w:lang w:val="en-US"/>
        </w:rPr>
        <w:t>This is why our view isn’t Dennett’s. (p. 299)</w:t>
      </w:r>
    </w:p>
    <w:p>
      <w:pPr>
        <w:rPr>
          <w:rFonts w:hint="default"/>
          <w:b w:val="0"/>
          <w:bCs w:val="0"/>
          <w:lang w:val="en-US"/>
        </w:rPr>
      </w:pPr>
    </w:p>
    <w:p>
      <w:pPr>
        <w:rPr>
          <w:rFonts w:hint="default"/>
          <w:b w:val="0"/>
          <w:bCs w:val="0"/>
          <w:lang w:val="en-US"/>
        </w:rPr>
      </w:pPr>
      <w:r>
        <w:rPr>
          <w:rFonts w:hint="default"/>
          <w:b w:val="0"/>
          <w:bCs w:val="0"/>
          <w:lang w:val="en-US"/>
        </w:rPr>
        <w:t>[They indicate the difference between Dennetts’s real patterns and their view. However, their view is quite close to my EDWs!]</w:t>
      </w:r>
    </w:p>
    <w:p>
      <w:pPr>
        <w:rPr>
          <w:rFonts w:hint="default"/>
          <w:b w:val="0"/>
          <w:bCs w:val="0"/>
          <w:lang w:val="en-US"/>
        </w:rPr>
      </w:pPr>
    </w:p>
    <w:p>
      <w:pPr>
        <w:rPr>
          <w:rFonts w:hint="default"/>
          <w:b w:val="0"/>
          <w:bCs w:val="0"/>
          <w:lang w:val="en-US"/>
        </w:rPr>
      </w:pPr>
      <w:r>
        <w:rPr>
          <w:rFonts w:hint="default"/>
          <w:b w:val="0"/>
          <w:bCs w:val="0"/>
          <w:lang w:val="en-US"/>
        </w:rPr>
        <w:t>In that chapter, we identified</w:t>
      </w:r>
    </w:p>
    <w:p>
      <w:pPr>
        <w:rPr>
          <w:rFonts w:hint="default"/>
          <w:b w:val="0"/>
          <w:bCs w:val="0"/>
          <w:lang w:val="en-US"/>
        </w:rPr>
      </w:pPr>
      <w:r>
        <w:rPr>
          <w:rFonts w:hint="default"/>
          <w:b w:val="0"/>
          <w:bCs w:val="0"/>
          <w:lang w:val="en-US"/>
        </w:rPr>
        <w:t>perspectives with ‘observation points’. Perspective is thus our surrogate for the</w:t>
      </w:r>
    </w:p>
    <w:p>
      <w:pPr>
        <w:rPr>
          <w:rFonts w:hint="default"/>
          <w:b w:val="0"/>
          <w:bCs w:val="0"/>
          <w:lang w:val="en-US"/>
        </w:rPr>
      </w:pPr>
      <w:r>
        <w:rPr>
          <w:rFonts w:hint="default"/>
          <w:b w:val="0"/>
          <w:bCs w:val="0"/>
          <w:lang w:val="en-US"/>
        </w:rPr>
        <w:t>philosophical idea of observation. (p. 307)</w:t>
      </w:r>
    </w:p>
    <w:p>
      <w:pPr>
        <w:rPr>
          <w:rFonts w:hint="default"/>
          <w:b w:val="0"/>
          <w:bCs w:val="0"/>
          <w:lang w:val="en-US"/>
        </w:rPr>
      </w:pPr>
    </w:p>
    <w:p>
      <w:pPr>
        <w:rPr>
          <w:rFonts w:hint="default"/>
          <w:b w:val="0"/>
          <w:bCs w:val="0"/>
          <w:lang w:val="en-US"/>
        </w:rPr>
      </w:pPr>
      <w:r>
        <w:rPr>
          <w:rFonts w:hint="default"/>
          <w:b w:val="0"/>
          <w:bCs w:val="0"/>
          <w:lang w:val="en-US"/>
        </w:rPr>
        <w:t>[This statement, from the end of their book, seems to be taken from my works 2002-2006!!!</w:t>
      </w:r>
    </w:p>
    <w:p>
      <w:pPr>
        <w:rPr>
          <w:rFonts w:hint="default"/>
          <w:b w:val="0"/>
          <w:bCs w:val="0"/>
          <w:lang w:val="en-US"/>
        </w:rPr>
      </w:pPr>
      <w:r>
        <w:rPr>
          <w:rFonts w:hint="default"/>
          <w:b w:val="0"/>
          <w:bCs w:val="0"/>
          <w:lang w:val="en-US"/>
        </w:rPr>
        <w:t>My conclusion: Ladyman and Ross did realize the same movement made by Rovelli in the same year, 2007!!!!!!!!!!!!!!!! For all authors, there are UNBELIEVABLE similar ideas in their books from 2007 to my works 2002-2006!!]</w:t>
      </w:r>
    </w:p>
    <w:p>
      <w:pPr>
        <w:rPr>
          <w:rFonts w:hint="default"/>
          <w:b w:val="0"/>
          <w:bCs w:val="0"/>
          <w:lang w:val="en-US"/>
        </w:rPr>
      </w:pPr>
    </w:p>
    <w:p>
      <w:pPr>
        <w:rPr>
          <w:rFonts w:hint="default"/>
          <w:b w:val="0"/>
          <w:bCs w:val="0"/>
          <w:lang w:val="en-US"/>
        </w:rPr>
      </w:pPr>
    </w:p>
    <w:p>
      <w:pPr>
        <w:rPr>
          <w:rFonts w:hint="default"/>
          <w:b w:val="0"/>
          <w:bCs w:val="0"/>
          <w:lang w:val="en-US"/>
        </w:rPr>
      </w:pPr>
    </w:p>
    <w:p>
      <w:pPr>
        <w:numPr>
          <w:ilvl w:val="0"/>
          <w:numId w:val="43"/>
        </w:numPr>
        <w:rPr>
          <w:rFonts w:hint="default"/>
          <w:b w:val="0"/>
          <w:bCs w:val="0"/>
          <w:lang w:val="en-US"/>
        </w:rPr>
      </w:pPr>
      <w:r>
        <w:rPr>
          <w:rFonts w:hint="default"/>
          <w:b/>
          <w:bCs/>
          <w:lang w:val="en-US"/>
        </w:rPr>
        <w:t xml:space="preserve">Ana-Maria Cret¸u </w:t>
      </w:r>
      <w:r>
        <w:rPr>
          <w:rFonts w:hint="default"/>
          <w:b w:val="0"/>
          <w:bCs w:val="0"/>
          <w:lang w:val="en-US"/>
        </w:rPr>
        <w:t xml:space="preserve">(2020 or 2021) Authentication, Scale-Relativity, and Relational Kindhood (accepted in </w:t>
      </w:r>
      <w:r>
        <w:rPr>
          <w:rFonts w:hint="default"/>
          <w:b w:val="0"/>
          <w:bCs w:val="0"/>
          <w:i/>
          <w:iCs/>
          <w:lang w:val="en-US"/>
        </w:rPr>
        <w:t>Synthese</w:t>
      </w:r>
      <w:r>
        <w:rPr>
          <w:rFonts w:hint="default"/>
          <w:b w:val="0"/>
          <w:bCs w:val="0"/>
          <w:lang w:val="en-US"/>
        </w:rPr>
        <w:t>)</w:t>
      </w:r>
    </w:p>
    <w:p>
      <w:pPr>
        <w:rPr>
          <w:rFonts w:hint="default"/>
          <w:b w:val="0"/>
          <w:bCs w:val="0"/>
          <w:lang w:val="en-US"/>
        </w:rPr>
      </w:pPr>
      <w:r>
        <w:rPr>
          <w:rFonts w:hint="default"/>
          <w:b w:val="0"/>
          <w:bCs w:val="0"/>
          <w:lang w:val="en-US"/>
        </w:rPr>
        <w:t>(Visiting Research Associate, University of Bristol)</w:t>
      </w:r>
    </w:p>
    <w:p>
      <w:pPr>
        <w:rPr>
          <w:rFonts w:hint="default"/>
          <w:b w:val="0"/>
          <w:bCs w:val="0"/>
          <w:lang w:val="en-US"/>
        </w:rPr>
      </w:pPr>
    </w:p>
    <w:p>
      <w:pPr>
        <w:rPr>
          <w:rFonts w:hint="default"/>
          <w:b w:val="0"/>
          <w:bCs w:val="0"/>
          <w:lang w:val="en-US"/>
        </w:rPr>
      </w:pPr>
      <w:r>
        <w:rPr>
          <w:rFonts w:hint="default"/>
          <w:b w:val="0"/>
          <w:bCs w:val="0"/>
          <w:lang w:val="en-US"/>
        </w:rPr>
        <w:t>[In this article, there are UNBELIEVABLE many similar ideas to my ideas (2002-2007). Ana Maria Cret,u was my student long time ago (2009-2012)!!! Obviously, she knew about my EDWs perspective since she graduated BA and MA at my Department in 2011, 2012! All my students knew that I published my article at Synthese in 2005, and they knew I changed the “world”, “Universe” with the EDWs. Al my students have known that many “professors” from many domains and countries have published UNBELIEVABLE similar ideas to my ideas from my EDWs perspective!!! Moreover, on Ana Maria Cret,u’s CV, I saw she collaborated a lot with Ladyman (see above) and Michaela Massimi. (see below) She has been working at University of Bristol (where Ladyman works!). Just a coincidence????]</w:t>
      </w:r>
    </w:p>
    <w:p>
      <w:pPr>
        <w:rPr>
          <w:rFonts w:hint="default"/>
          <w:b w:val="0"/>
          <w:bCs w:val="0"/>
          <w:lang w:val="en-US"/>
        </w:rPr>
      </w:pPr>
    </w:p>
    <w:p>
      <w:pPr>
        <w:rPr>
          <w:rFonts w:hint="default"/>
          <w:b w:val="0"/>
          <w:bCs w:val="0"/>
          <w:lang w:val="en-US"/>
        </w:rPr>
      </w:pPr>
      <w:r>
        <w:rPr>
          <w:rFonts w:hint="default"/>
          <w:b w:val="0"/>
          <w:bCs w:val="0"/>
          <w:lang w:val="en-US"/>
        </w:rPr>
        <w:t>This paper proposes a new natural kinds framework according to which kindhood is relational, dynamic, and scale-relative. Reflecting on the ontogenesis of a</w:t>
      </w:r>
    </w:p>
    <w:p>
      <w:pPr>
        <w:rPr>
          <w:rFonts w:hint="default"/>
          <w:b w:val="0"/>
          <w:bCs w:val="0"/>
          <w:lang w:val="en-US"/>
        </w:rPr>
      </w:pPr>
      <w:r>
        <w:rPr>
          <w:rFonts w:hint="default"/>
          <w:b w:val="0"/>
          <w:bCs w:val="0"/>
          <w:lang w:val="en-US"/>
        </w:rPr>
        <w:t>scientific classification, I argue that there are two distinct conceptual stages to a</w:t>
      </w:r>
    </w:p>
    <w:p>
      <w:pPr>
        <w:rPr>
          <w:rFonts w:hint="default"/>
          <w:b w:val="0"/>
          <w:bCs w:val="0"/>
          <w:lang w:val="en-US"/>
        </w:rPr>
      </w:pPr>
      <w:r>
        <w:rPr>
          <w:rFonts w:hint="default"/>
          <w:b w:val="0"/>
          <w:bCs w:val="0"/>
          <w:lang w:val="en-US"/>
        </w:rPr>
        <w:t>scientific classification: a first stage in which enough entities and relations must be</w:t>
      </w:r>
    </w:p>
    <w:p>
      <w:pPr>
        <w:rPr>
          <w:rFonts w:hint="default"/>
          <w:b w:val="0"/>
          <w:bCs w:val="0"/>
          <w:lang w:val="en-US"/>
        </w:rPr>
      </w:pPr>
      <w:r>
        <w:rPr>
          <w:rFonts w:hint="default"/>
          <w:b w:val="0"/>
          <w:bCs w:val="0"/>
          <w:lang w:val="en-US"/>
        </w:rPr>
        <w:t>authenticated for kindhood to emerge and a second in which the nature of authenticated entities and relations is investigated. The new framework is scale-relative and</w:t>
      </w:r>
    </w:p>
    <w:p>
      <w:pPr>
        <w:rPr>
          <w:rFonts w:hint="default"/>
          <w:b w:val="0"/>
          <w:bCs w:val="0"/>
          <w:lang w:val="en-US"/>
        </w:rPr>
      </w:pPr>
      <w:r>
        <w:rPr>
          <w:rFonts w:hint="default"/>
          <w:b w:val="0"/>
          <w:bCs w:val="0"/>
          <w:lang w:val="en-US"/>
        </w:rPr>
        <w:t>explains both the changing nature of the entities and relations themselves as well</w:t>
      </w:r>
    </w:p>
    <w:p>
      <w:pPr>
        <w:rPr>
          <w:rFonts w:hint="default"/>
          <w:b w:val="0"/>
          <w:bCs w:val="0"/>
          <w:lang w:val="en-US"/>
        </w:rPr>
      </w:pPr>
      <w:r>
        <w:rPr>
          <w:rFonts w:hint="default"/>
          <w:b w:val="0"/>
          <w:bCs w:val="0"/>
          <w:lang w:val="en-US"/>
        </w:rPr>
        <w:t>as the changing nature of the classifications in which they are organised.</w:t>
      </w:r>
    </w:p>
    <w:p>
      <w:pPr>
        <w:rPr>
          <w:rFonts w:hint="default"/>
          <w:b w:val="0"/>
          <w:bCs w:val="0"/>
          <w:lang w:val="en-US"/>
        </w:rPr>
      </w:pPr>
    </w:p>
    <w:p>
      <w:pPr>
        <w:rPr>
          <w:rFonts w:hint="default"/>
          <w:b w:val="0"/>
          <w:bCs w:val="0"/>
          <w:lang w:val="en-US"/>
        </w:rPr>
      </w:pPr>
      <w:r>
        <w:rPr>
          <w:rFonts w:hint="default"/>
          <w:b w:val="0"/>
          <w:bCs w:val="0"/>
          <w:lang w:val="en-US"/>
        </w:rPr>
        <w:t>[Reading this Abstract, the reader can see that Cretu’s framework is UNBELIEVABLE similar to my EDWs framework of thinking! She did not mention my name in her works, even if she did know about my EDWs perspective!]</w:t>
      </w:r>
    </w:p>
    <w:p>
      <w:pPr>
        <w:rPr>
          <w:rFonts w:hint="default"/>
          <w:b w:val="0"/>
          <w:bCs w:val="0"/>
          <w:lang w:val="en-US"/>
        </w:rPr>
      </w:pPr>
    </w:p>
    <w:p>
      <w:pPr>
        <w:rPr>
          <w:rFonts w:hint="default"/>
          <w:b w:val="0"/>
          <w:bCs w:val="0"/>
          <w:lang w:val="en-US"/>
        </w:rPr>
      </w:pPr>
      <w:r>
        <w:rPr>
          <w:rFonts w:hint="default"/>
          <w:b w:val="0"/>
          <w:bCs w:val="0"/>
          <w:lang w:val="en-US"/>
        </w:rPr>
        <w:t>Cats don’t exist at the quantum scale and mountains don’t exist at astrophysical scales</w:t>
      </w:r>
    </w:p>
    <w:p>
      <w:pPr>
        <w:rPr>
          <w:rFonts w:hint="default"/>
          <w:b w:val="0"/>
          <w:bCs w:val="0"/>
          <w:lang w:val="en-US"/>
        </w:rPr>
      </w:pPr>
      <w:r>
        <w:rPr>
          <w:rFonts w:hint="default"/>
          <w:b w:val="0"/>
          <w:bCs w:val="0"/>
          <w:lang w:val="en-US"/>
        </w:rPr>
        <w:t>(see Ladyman and Ross (2007)); the size of a material can make it or unmake it a nanomaterial (see Bursten (2016)); chemical elements can be said to exist only if they live</w:t>
      </w:r>
    </w:p>
    <w:p>
      <w:pPr>
        <w:rPr>
          <w:rFonts w:hint="default"/>
          <w:b w:val="0"/>
          <w:bCs w:val="0"/>
          <w:lang w:val="en-US"/>
        </w:rPr>
      </w:pPr>
      <w:r>
        <w:rPr>
          <w:rFonts w:hint="default"/>
          <w:b w:val="0"/>
          <w:bCs w:val="0"/>
          <w:lang w:val="en-US"/>
        </w:rPr>
        <w:t>for at least 10−14s; periodical cicadas emerge only every 13 or 17 years; the mechanism</w:t>
      </w:r>
    </w:p>
    <w:p>
      <w:pPr>
        <w:rPr>
          <w:rFonts w:hint="default"/>
          <w:b w:val="0"/>
          <w:bCs w:val="0"/>
          <w:lang w:val="en-US"/>
        </w:rPr>
      </w:pPr>
      <w:r>
        <w:rPr>
          <w:rFonts w:hint="default"/>
          <w:b w:val="0"/>
          <w:bCs w:val="0"/>
          <w:lang w:val="en-US"/>
        </w:rPr>
        <w:t>for neutrino-mass generation may only obtain at the very highest of energy scales, and</w:t>
      </w:r>
    </w:p>
    <w:p>
      <w:pPr>
        <w:rPr>
          <w:rFonts w:hint="default"/>
          <w:b w:val="0"/>
          <w:bCs w:val="0"/>
          <w:lang w:val="en-US"/>
        </w:rPr>
      </w:pPr>
      <w:r>
        <w:rPr>
          <w:rFonts w:hint="default"/>
          <w:b w:val="0"/>
          <w:bCs w:val="0"/>
          <w:lang w:val="en-US"/>
        </w:rPr>
        <w:t>multi-scale systems, such as bones or steel, exhibit different properties at different scales</w:t>
      </w:r>
    </w:p>
    <w:p>
      <w:pPr>
        <w:rPr>
          <w:rFonts w:hint="default"/>
          <w:b w:val="0"/>
          <w:bCs w:val="0"/>
          <w:lang w:val="en-US"/>
        </w:rPr>
      </w:pPr>
      <w:r>
        <w:rPr>
          <w:rFonts w:hint="default"/>
          <w:b w:val="0"/>
          <w:bCs w:val="0"/>
          <w:lang w:val="en-US"/>
        </w:rPr>
        <w:t>(see Wilson (2017), Batterman and Green (2020), and Hendry (2021)). All these examples point to the scale-relativity of ontology, a thesis articulated and developed as early</w:t>
      </w:r>
    </w:p>
    <w:p>
      <w:pPr>
        <w:rPr>
          <w:rFonts w:hint="default"/>
          <w:b w:val="0"/>
          <w:bCs w:val="0"/>
          <w:lang w:val="en-US"/>
        </w:rPr>
      </w:pPr>
      <w:r>
        <w:rPr>
          <w:rFonts w:hint="default"/>
          <w:b w:val="0"/>
          <w:bCs w:val="0"/>
          <w:lang w:val="en-US"/>
        </w:rPr>
        <w:t>as 2007 by Ladyman and Ross, according to which what exists should be indexed at relevant scales of measurement, such as length, energy, time, space, numerosity, and so on.</w:t>
      </w:r>
    </w:p>
    <w:p>
      <w:pPr>
        <w:rPr>
          <w:rFonts w:hint="default"/>
          <w:b w:val="0"/>
          <w:bCs w:val="0"/>
          <w:lang w:val="en-US"/>
        </w:rPr>
      </w:pPr>
      <w:r>
        <w:rPr>
          <w:rFonts w:hint="default"/>
          <w:b w:val="0"/>
          <w:bCs w:val="0"/>
          <w:lang w:val="en-US"/>
        </w:rPr>
        <w:t>Yet, given the significance and ubiquity of scale-relativity in science, it is surprising that</w:t>
      </w:r>
    </w:p>
    <w:p>
      <w:pPr>
        <w:rPr>
          <w:rFonts w:hint="default"/>
          <w:b w:val="0"/>
          <w:bCs w:val="0"/>
          <w:lang w:val="en-US"/>
        </w:rPr>
      </w:pPr>
      <w:r>
        <w:rPr>
          <w:rFonts w:hint="default"/>
          <w:b w:val="0"/>
          <w:bCs w:val="0"/>
          <w:lang w:val="en-US"/>
        </w:rPr>
        <w:t>explicit discussions of the implications of this thesis for the ontology and methodology of</w:t>
      </w:r>
    </w:p>
    <w:p>
      <w:pPr>
        <w:rPr>
          <w:rFonts w:hint="default"/>
          <w:b w:val="0"/>
          <w:bCs w:val="0"/>
          <w:lang w:val="en-US"/>
        </w:rPr>
      </w:pPr>
      <w:r>
        <w:rPr>
          <w:rFonts w:hint="default"/>
          <w:b w:val="0"/>
          <w:bCs w:val="0"/>
          <w:lang w:val="en-US"/>
        </w:rPr>
        <w:t>scientific classifications still constitute the exception rather than the norm.</w:t>
      </w:r>
    </w:p>
    <w:p>
      <w:pPr>
        <w:rPr>
          <w:rFonts w:hint="default"/>
          <w:b w:val="0"/>
          <w:bCs w:val="0"/>
          <w:lang w:val="en-US"/>
        </w:rPr>
      </w:pPr>
    </w:p>
    <w:p>
      <w:pPr>
        <w:rPr>
          <w:rFonts w:hint="default"/>
          <w:b w:val="0"/>
          <w:bCs w:val="0"/>
          <w:lang w:val="en-US"/>
        </w:rPr>
      </w:pPr>
      <w:r>
        <w:rPr>
          <w:rFonts w:hint="default"/>
          <w:b w:val="0"/>
          <w:bCs w:val="0"/>
          <w:lang w:val="en-US"/>
        </w:rPr>
        <w:t>[This first paragraph mirror Cretu’s framework, a framework very similar to Ladyman and Ross (mentioned in the text) and other authors but UNBELIEVABLE similar to my EDWs. Moreover, the next paragraph is much closer to my EDWs perspective.]</w:t>
      </w:r>
    </w:p>
    <w:p>
      <w:pPr>
        <w:rPr>
          <w:rFonts w:hint="default"/>
          <w:b w:val="0"/>
          <w:bCs w:val="0"/>
          <w:lang w:val="en-US"/>
        </w:rPr>
      </w:pPr>
    </w:p>
    <w:p>
      <w:pPr>
        <w:rPr>
          <w:rFonts w:hint="default"/>
          <w:b w:val="0"/>
          <w:bCs w:val="0"/>
          <w:lang w:val="en-US"/>
        </w:rPr>
      </w:pPr>
      <w:r>
        <w:rPr>
          <w:rFonts w:hint="default"/>
          <w:b w:val="0"/>
          <w:bCs w:val="0"/>
          <w:lang w:val="en-US"/>
        </w:rPr>
        <w:t>This paper investigates the role and implications of scale-relativity for scientific</w:t>
      </w:r>
    </w:p>
    <w:p>
      <w:pPr>
        <w:rPr>
          <w:rFonts w:hint="default"/>
          <w:b w:val="0"/>
          <w:bCs w:val="0"/>
          <w:lang w:val="en-US"/>
        </w:rPr>
      </w:pPr>
      <w:r>
        <w:rPr>
          <w:rFonts w:hint="default"/>
          <w:b w:val="0"/>
          <w:bCs w:val="0"/>
          <w:lang w:val="en-US"/>
        </w:rPr>
        <w:t>classifications by looking into their ontogenesis, that is by analysing how scientific clas-</w:t>
      </w:r>
    </w:p>
    <w:p>
      <w:pPr>
        <w:rPr>
          <w:rFonts w:hint="default"/>
          <w:b w:val="0"/>
          <w:bCs w:val="0"/>
          <w:lang w:val="en-US"/>
        </w:rPr>
      </w:pPr>
      <w:r>
        <w:rPr>
          <w:rFonts w:hint="default"/>
          <w:b w:val="0"/>
          <w:bCs w:val="0"/>
          <w:lang w:val="en-US"/>
        </w:rPr>
        <w:t>sifications come about and how they evolve. Through this investigation I ultimately aim</w:t>
      </w:r>
    </w:p>
    <w:p>
      <w:pPr>
        <w:rPr>
          <w:rFonts w:hint="default"/>
          <w:b w:val="0"/>
          <w:bCs w:val="0"/>
          <w:lang w:val="en-US"/>
        </w:rPr>
      </w:pPr>
      <w:r>
        <w:rPr>
          <w:rFonts w:hint="default"/>
          <w:b w:val="0"/>
          <w:bCs w:val="0"/>
          <w:lang w:val="en-US"/>
        </w:rPr>
        <w:t>to establish two theses: i) that enough entities and relations must be authenticated to</w:t>
      </w:r>
    </w:p>
    <w:p>
      <w:pPr>
        <w:rPr>
          <w:rFonts w:hint="default"/>
          <w:b w:val="0"/>
          <w:bCs w:val="0"/>
          <w:lang w:val="en-US"/>
        </w:rPr>
      </w:pPr>
      <w:r>
        <w:rPr>
          <w:rFonts w:hint="default"/>
          <w:b w:val="0"/>
          <w:bCs w:val="0"/>
          <w:lang w:val="en-US"/>
        </w:rPr>
        <w:t>even begin to speak of classifications and ii) that kindhood is relational, dynamic, and</w:t>
      </w:r>
    </w:p>
    <w:p>
      <w:pPr>
        <w:rPr>
          <w:rFonts w:hint="default"/>
          <w:b w:val="0"/>
          <w:bCs w:val="0"/>
          <w:lang w:val="en-US"/>
        </w:rPr>
      </w:pPr>
      <w:r>
        <w:rPr>
          <w:rFonts w:hint="default"/>
          <w:b w:val="0"/>
          <w:bCs w:val="0"/>
          <w:lang w:val="en-US"/>
        </w:rPr>
        <w:t xml:space="preserve">scale-relative. </w:t>
      </w:r>
    </w:p>
    <w:p>
      <w:pPr>
        <w:rPr>
          <w:rFonts w:hint="default"/>
          <w:b w:val="0"/>
          <w:bCs w:val="0"/>
          <w:lang w:val="en-US"/>
        </w:rPr>
      </w:pPr>
    </w:p>
    <w:p>
      <w:pPr>
        <w:rPr>
          <w:rFonts w:hint="default"/>
          <w:b w:val="0"/>
          <w:bCs w:val="0"/>
          <w:lang w:val="en-US"/>
        </w:rPr>
      </w:pPr>
      <w:r>
        <w:rPr>
          <w:rFonts w:hint="default"/>
          <w:b w:val="0"/>
          <w:bCs w:val="0"/>
          <w:lang w:val="en-US"/>
        </w:rPr>
        <w:t>[We see Ladyman and Ross’s “scale-relative” as being quite important.]</w:t>
      </w:r>
    </w:p>
    <w:p>
      <w:pPr>
        <w:rPr>
          <w:rFonts w:hint="default"/>
          <w:b w:val="0"/>
          <w:bCs w:val="0"/>
          <w:lang w:val="en-US"/>
        </w:rPr>
      </w:pPr>
    </w:p>
    <w:p>
      <w:pPr>
        <w:rPr>
          <w:rFonts w:hint="default"/>
          <w:b w:val="0"/>
          <w:bCs w:val="0"/>
          <w:lang w:val="en-US"/>
        </w:rPr>
      </w:pPr>
      <w:r>
        <w:rPr>
          <w:rFonts w:hint="default"/>
          <w:b w:val="0"/>
          <w:bCs w:val="0"/>
          <w:lang w:val="en-US"/>
        </w:rPr>
        <w:t>It will be shown that phenomena can only be</w:t>
      </w:r>
    </w:p>
    <w:p>
      <w:pPr>
        <w:rPr>
          <w:rFonts w:hint="default"/>
          <w:b w:val="0"/>
          <w:bCs w:val="0"/>
          <w:lang w:val="en-US"/>
        </w:rPr>
      </w:pPr>
      <w:r>
        <w:rPr>
          <w:rFonts w:hint="default"/>
          <w:b w:val="0"/>
          <w:bCs w:val="0"/>
          <w:lang w:val="en-US"/>
        </w:rPr>
        <w:t>authenticated in relation to other phenomena which means that some form of relational</w:t>
      </w:r>
    </w:p>
    <w:p>
      <w:pPr>
        <w:rPr>
          <w:rFonts w:hint="default"/>
          <w:b w:val="0"/>
          <w:bCs w:val="0"/>
          <w:lang w:val="en-US"/>
        </w:rPr>
      </w:pPr>
      <w:r>
        <w:rPr>
          <w:rFonts w:hint="default"/>
          <w:b w:val="0"/>
          <w:bCs w:val="0"/>
          <w:lang w:val="en-US"/>
        </w:rPr>
        <w:t>background must precede authentication. On the basis of ontogenetic considerations, it</w:t>
      </w:r>
    </w:p>
    <w:p>
      <w:pPr>
        <w:rPr>
          <w:rFonts w:hint="default"/>
          <w:b w:val="0"/>
          <w:bCs w:val="0"/>
          <w:lang w:val="en-US"/>
        </w:rPr>
      </w:pPr>
      <w:r>
        <w:rPr>
          <w:rFonts w:hint="default"/>
          <w:b w:val="0"/>
          <w:bCs w:val="0"/>
          <w:lang w:val="en-US"/>
        </w:rPr>
        <w:t>will also be shown that phenomena must be authenticated in terms of either entities or</w:t>
      </w:r>
    </w:p>
    <w:p>
      <w:pPr>
        <w:rPr>
          <w:rFonts w:hint="default"/>
          <w:b w:val="0"/>
          <w:bCs w:val="0"/>
          <w:lang w:val="en-US"/>
        </w:rPr>
      </w:pPr>
      <w:r>
        <w:rPr>
          <w:rFonts w:hint="default"/>
          <w:b w:val="0"/>
          <w:bCs w:val="0"/>
          <w:lang w:val="en-US"/>
        </w:rPr>
        <w:t>relations. (p. 3)</w:t>
      </w:r>
    </w:p>
    <w:p>
      <w:pPr>
        <w:rPr>
          <w:rFonts w:hint="default"/>
          <w:b w:val="0"/>
          <w:bCs w:val="0"/>
          <w:lang w:val="en-US"/>
        </w:rPr>
      </w:pPr>
    </w:p>
    <w:p>
      <w:pPr>
        <w:rPr>
          <w:rFonts w:hint="default"/>
          <w:b w:val="0"/>
          <w:bCs w:val="0"/>
          <w:lang w:val="en-US"/>
        </w:rPr>
      </w:pPr>
      <w:r>
        <w:rPr>
          <w:rFonts w:hint="default"/>
          <w:b w:val="0"/>
          <w:bCs w:val="0"/>
          <w:lang w:val="en-US"/>
        </w:rPr>
        <w:t>[Exactly my ideas from my EDWs prespective…. word by word!]</w:t>
      </w:r>
    </w:p>
    <w:p>
      <w:pPr>
        <w:rPr>
          <w:rFonts w:hint="default"/>
          <w:b w:val="0"/>
          <w:bCs w:val="0"/>
          <w:lang w:val="en-US"/>
        </w:rPr>
      </w:pPr>
    </w:p>
    <w:p>
      <w:pPr>
        <w:rPr>
          <w:rFonts w:hint="default"/>
          <w:b w:val="0"/>
          <w:bCs w:val="0"/>
          <w:lang w:val="en-US"/>
        </w:rPr>
      </w:pPr>
      <w:r>
        <w:rPr>
          <w:rFonts w:hint="default"/>
          <w:b w:val="0"/>
          <w:bCs w:val="0"/>
          <w:lang w:val="en-US"/>
        </w:rPr>
        <w:t>It will be argued that entities and their relations are usually authenticated prior</w:t>
      </w:r>
    </w:p>
    <w:p>
      <w:pPr>
        <w:rPr>
          <w:rFonts w:hint="default"/>
          <w:b w:val="0"/>
          <w:bCs w:val="0"/>
          <w:lang w:val="en-US"/>
        </w:rPr>
      </w:pPr>
      <w:r>
        <w:rPr>
          <w:rFonts w:hint="default"/>
          <w:b w:val="0"/>
          <w:bCs w:val="0"/>
          <w:lang w:val="en-US"/>
        </w:rPr>
        <w:t>to the development of perspectives on their nature.4</w:t>
      </w:r>
    </w:p>
    <w:p>
      <w:pPr>
        <w:rPr>
          <w:rFonts w:hint="default"/>
          <w:b w:val="0"/>
          <w:bCs w:val="0"/>
          <w:lang w:val="en-US"/>
        </w:rPr>
      </w:pPr>
      <w:r>
        <w:rPr>
          <w:rFonts w:hint="default"/>
          <w:b w:val="0"/>
          <w:bCs w:val="0"/>
          <w:lang w:val="en-US"/>
        </w:rPr>
        <w:t>It will ultimately be established</w:t>
      </w:r>
    </w:p>
    <w:p>
      <w:pPr>
        <w:rPr>
          <w:rFonts w:hint="default"/>
          <w:b w:val="0"/>
          <w:bCs w:val="0"/>
          <w:lang w:val="en-US"/>
        </w:rPr>
      </w:pPr>
      <w:r>
        <w:rPr>
          <w:rFonts w:hint="default"/>
          <w:b w:val="0"/>
          <w:bCs w:val="0"/>
          <w:lang w:val="en-US"/>
        </w:rPr>
        <w:t>that a research tradition affords the authentication of empirically genuine entities and</w:t>
      </w:r>
    </w:p>
    <w:p>
      <w:pPr>
        <w:rPr>
          <w:rFonts w:hint="default"/>
          <w:b w:val="0"/>
          <w:bCs w:val="0"/>
          <w:lang w:val="en-US"/>
        </w:rPr>
      </w:pPr>
      <w:r>
        <w:rPr>
          <w:rFonts w:hint="default"/>
          <w:b w:val="0"/>
          <w:bCs w:val="0"/>
          <w:lang w:val="en-US"/>
        </w:rPr>
        <w:t>relations, whilst perspectives are developed to study their precise nature in terms of</w:t>
      </w:r>
    </w:p>
    <w:p>
      <w:pPr>
        <w:rPr>
          <w:rFonts w:hint="default"/>
          <w:b w:val="0"/>
          <w:bCs w:val="0"/>
          <w:lang w:val="en-US"/>
        </w:rPr>
      </w:pPr>
      <w:r>
        <w:rPr>
          <w:rFonts w:hint="default"/>
          <w:b w:val="0"/>
          <w:bCs w:val="0"/>
          <w:lang w:val="en-US"/>
        </w:rPr>
        <w:t>their origin, constitution, or evolution. To the extent to which the distinction between</w:t>
      </w:r>
    </w:p>
    <w:p>
      <w:pPr>
        <w:rPr>
          <w:rFonts w:hint="default"/>
          <w:b w:val="0"/>
          <w:bCs w:val="0"/>
          <w:lang w:val="en-US"/>
        </w:rPr>
      </w:pPr>
      <w:r>
        <w:rPr>
          <w:rFonts w:hint="default"/>
          <w:b w:val="0"/>
          <w:bCs w:val="0"/>
          <w:lang w:val="en-US"/>
        </w:rPr>
        <w:t>research traditions and perspectives is accepted, it will be argued that entities and their</w:t>
      </w:r>
    </w:p>
    <w:p>
      <w:pPr>
        <w:rPr>
          <w:rFonts w:hint="default"/>
          <w:b w:val="0"/>
          <w:bCs w:val="0"/>
          <w:lang w:val="en-US"/>
        </w:rPr>
      </w:pPr>
      <w:r>
        <w:rPr>
          <w:rFonts w:hint="default"/>
          <w:b w:val="0"/>
          <w:bCs w:val="0"/>
          <w:lang w:val="en-US"/>
        </w:rPr>
        <w:t>relations are perspective-independent empirical phenomena. As authenticated phenomena,</w:t>
      </w:r>
    </w:p>
    <w:p>
      <w:pPr>
        <w:rPr>
          <w:rFonts w:hint="default"/>
          <w:b w:val="0"/>
          <w:bCs w:val="0"/>
          <w:lang w:val="en-US"/>
        </w:rPr>
      </w:pPr>
      <w:r>
        <w:rPr>
          <w:rFonts w:hint="default"/>
          <w:b w:val="0"/>
          <w:bCs w:val="0"/>
          <w:lang w:val="en-US"/>
        </w:rPr>
        <w:t>independent of perspectives, the commitment to entities and their relations will be shown</w:t>
      </w:r>
    </w:p>
    <w:p>
      <w:pPr>
        <w:rPr>
          <w:rFonts w:hint="default"/>
          <w:b w:val="0"/>
          <w:bCs w:val="0"/>
          <w:lang w:val="en-US"/>
        </w:rPr>
      </w:pPr>
      <w:r>
        <w:rPr>
          <w:rFonts w:hint="default"/>
          <w:b w:val="0"/>
          <w:bCs w:val="0"/>
          <w:lang w:val="en-US"/>
        </w:rPr>
        <w:t xml:space="preserve">to constitute a legitimate ontological commitment for a natural kinds account. (p. 4) </w:t>
      </w:r>
    </w:p>
    <w:p>
      <w:pPr>
        <w:rPr>
          <w:rFonts w:hint="default"/>
          <w:b w:val="0"/>
          <w:bCs w:val="0"/>
          <w:lang w:val="en-US"/>
        </w:rPr>
      </w:pPr>
    </w:p>
    <w:p>
      <w:pPr>
        <w:rPr>
          <w:rFonts w:hint="default"/>
          <w:b w:val="0"/>
          <w:bCs w:val="0"/>
          <w:lang w:val="en-US"/>
        </w:rPr>
      </w:pPr>
      <w:r>
        <w:rPr>
          <w:rFonts w:hint="default"/>
          <w:b w:val="0"/>
          <w:bCs w:val="0"/>
          <w:lang w:val="en-US"/>
        </w:rPr>
        <w:t>[UNBELIEVABLE similar ideas to my ideas from my EDWs perspective!]</w:t>
      </w:r>
    </w:p>
    <w:p>
      <w:pPr>
        <w:rPr>
          <w:rFonts w:hint="default"/>
          <w:b w:val="0"/>
          <w:bCs w:val="0"/>
          <w:lang w:val="en-US"/>
        </w:rPr>
      </w:pPr>
    </w:p>
    <w:p>
      <w:pPr>
        <w:rPr>
          <w:rFonts w:hint="default"/>
          <w:b w:val="0"/>
          <w:bCs w:val="0"/>
          <w:lang w:val="en-US"/>
        </w:rPr>
      </w:pPr>
      <w:r>
        <w:rPr>
          <w:rFonts w:hint="default"/>
          <w:b w:val="0"/>
          <w:bCs w:val="0"/>
          <w:lang w:val="en-US"/>
        </w:rPr>
        <w:t>In what follows the role and implications of scale-relativity for scientific classifications will be investigated. Scale-relativity will be shown to have both an ontological and</w:t>
      </w:r>
    </w:p>
    <w:p>
      <w:pPr>
        <w:rPr>
          <w:rFonts w:hint="default"/>
          <w:b w:val="0"/>
          <w:bCs w:val="0"/>
          <w:lang w:val="en-US"/>
        </w:rPr>
      </w:pPr>
      <w:r>
        <w:rPr>
          <w:rFonts w:hint="default"/>
          <w:b w:val="0"/>
          <w:bCs w:val="0"/>
          <w:lang w:val="en-US"/>
        </w:rPr>
        <w:t>a corresponding methodological dimension and to play different roles at different stages</w:t>
      </w:r>
    </w:p>
    <w:p>
      <w:pPr>
        <w:rPr>
          <w:rFonts w:hint="default"/>
          <w:b w:val="0"/>
          <w:bCs w:val="0"/>
          <w:lang w:val="en-US"/>
        </w:rPr>
      </w:pPr>
      <w:r>
        <w:rPr>
          <w:rFonts w:hint="default"/>
          <w:b w:val="0"/>
          <w:bCs w:val="0"/>
          <w:lang w:val="en-US"/>
        </w:rPr>
        <w:t>of classificatory development. In particular, two conceptually distinct stages will be delineated: authentication and perspectival development. The first stage, as we shall see,</w:t>
      </w:r>
    </w:p>
    <w:p>
      <w:pPr>
        <w:rPr>
          <w:rFonts w:hint="default"/>
          <w:b w:val="0"/>
          <w:bCs w:val="0"/>
          <w:lang w:val="en-US"/>
        </w:rPr>
      </w:pPr>
      <w:r>
        <w:rPr>
          <w:rFonts w:hint="default"/>
          <w:b w:val="0"/>
          <w:bCs w:val="0"/>
          <w:lang w:val="en-US"/>
        </w:rPr>
        <w:t>concerns the validation of a phenomenon as empirically genuine and plays a distinct role</w:t>
      </w:r>
    </w:p>
    <w:p>
      <w:pPr>
        <w:rPr>
          <w:rFonts w:hint="default"/>
          <w:b w:val="0"/>
          <w:bCs w:val="0"/>
          <w:lang w:val="en-US"/>
        </w:rPr>
      </w:pPr>
      <w:r>
        <w:rPr>
          <w:rFonts w:hint="default"/>
          <w:b w:val="0"/>
          <w:bCs w:val="0"/>
          <w:lang w:val="en-US"/>
        </w:rPr>
        <w:t>for the ontology of scientific classifications, whilst the second stage will be shown to be</w:t>
      </w:r>
    </w:p>
    <w:p>
      <w:pPr>
        <w:rPr>
          <w:rFonts w:hint="default"/>
          <w:b w:val="0"/>
          <w:bCs w:val="0"/>
          <w:lang w:val="en-US"/>
        </w:rPr>
      </w:pPr>
      <w:r>
        <w:rPr>
          <w:rFonts w:hint="default"/>
          <w:b w:val="0"/>
          <w:bCs w:val="0"/>
          <w:lang w:val="en-US"/>
        </w:rPr>
        <w:t>crucial for understanding the precise nature of any phenomena. (p. 7)</w:t>
      </w:r>
    </w:p>
    <w:p>
      <w:pPr>
        <w:rPr>
          <w:rFonts w:hint="default"/>
          <w:b w:val="0"/>
          <w:bCs w:val="0"/>
          <w:lang w:val="en-US"/>
        </w:rPr>
      </w:pPr>
    </w:p>
    <w:p>
      <w:pPr>
        <w:rPr>
          <w:rFonts w:hint="default"/>
          <w:b w:val="0"/>
          <w:bCs w:val="0"/>
          <w:lang w:val="en-US"/>
        </w:rPr>
      </w:pPr>
      <w:r>
        <w:rPr>
          <w:rFonts w:hint="default"/>
          <w:b w:val="0"/>
          <w:bCs w:val="0"/>
          <w:lang w:val="en-US"/>
        </w:rPr>
        <w:t>[Again, there are UNBELIEVABLE similar ideas to my ideas… Ana Maria Cretu knew about my EDWs perspective since she was my student in 2009-2011!]</w:t>
      </w:r>
    </w:p>
    <w:p>
      <w:pPr>
        <w:rPr>
          <w:rFonts w:hint="default"/>
          <w:b w:val="0"/>
          <w:bCs w:val="0"/>
          <w:lang w:val="en-US"/>
        </w:rPr>
      </w:pPr>
    </w:p>
    <w:p>
      <w:pPr>
        <w:rPr>
          <w:rFonts w:hint="default"/>
          <w:b w:val="0"/>
          <w:bCs w:val="0"/>
          <w:lang w:val="en-US"/>
        </w:rPr>
      </w:pPr>
      <w:r>
        <w:rPr>
          <w:rFonts w:hint="default"/>
          <w:b w:val="0"/>
          <w:bCs w:val="0"/>
          <w:lang w:val="en-US"/>
        </w:rPr>
        <w:t xml:space="preserve"> First, at any given scale,</w:t>
      </w:r>
    </w:p>
    <w:p>
      <w:pPr>
        <w:rPr>
          <w:rFonts w:hint="default"/>
          <w:b w:val="0"/>
          <w:bCs w:val="0"/>
          <w:lang w:val="en-US"/>
        </w:rPr>
      </w:pPr>
      <w:r>
        <w:rPr>
          <w:rFonts w:hint="default"/>
          <w:b w:val="0"/>
          <w:bCs w:val="0"/>
          <w:lang w:val="en-US"/>
        </w:rPr>
        <w:t>both entities and their relations lie at the heart of classificatory systems across the sciences, synchronically and diachronically. For this reason, any account that is committed to</w:t>
      </w:r>
    </w:p>
    <w:p>
      <w:pPr>
        <w:rPr>
          <w:rFonts w:hint="default"/>
          <w:b w:val="0"/>
          <w:bCs w:val="0"/>
          <w:lang w:val="en-US"/>
        </w:rPr>
      </w:pPr>
      <w:r>
        <w:rPr>
          <w:rFonts w:hint="default"/>
          <w:b w:val="0"/>
          <w:bCs w:val="0"/>
          <w:lang w:val="en-US"/>
        </w:rPr>
        <w:t>practice-relativity, must embrace both entities and their relations as on a par, on a given</w:t>
      </w:r>
    </w:p>
    <w:p>
      <w:pPr>
        <w:rPr>
          <w:rFonts w:hint="default"/>
          <w:b w:val="0"/>
          <w:bCs w:val="0"/>
          <w:lang w:val="en-US"/>
        </w:rPr>
      </w:pPr>
      <w:r>
        <w:rPr>
          <w:rFonts w:hint="default"/>
          <w:b w:val="0"/>
          <w:bCs w:val="0"/>
          <w:lang w:val="en-US"/>
        </w:rPr>
        <w:t>scale. Second, for the kind of epistemic purposes classifications are designed to fulfil, there</w:t>
      </w:r>
    </w:p>
    <w:p>
      <w:pPr>
        <w:rPr>
          <w:rFonts w:hint="default"/>
          <w:b w:val="0"/>
          <w:bCs w:val="0"/>
          <w:lang w:val="en-US"/>
        </w:rPr>
      </w:pPr>
      <w:r>
        <w:rPr>
          <w:rFonts w:hint="default"/>
          <w:b w:val="0"/>
          <w:bCs w:val="0"/>
          <w:lang w:val="en-US"/>
        </w:rPr>
        <w:t>is an important sense in which no classification is more fundamental than another.23 Given</w:t>
      </w:r>
    </w:p>
    <w:p>
      <w:pPr>
        <w:rPr>
          <w:rFonts w:hint="default"/>
          <w:b w:val="0"/>
          <w:bCs w:val="0"/>
          <w:lang w:val="en-US"/>
        </w:rPr>
      </w:pPr>
      <w:r>
        <w:rPr>
          <w:rFonts w:hint="default"/>
          <w:b w:val="0"/>
          <w:bCs w:val="0"/>
          <w:lang w:val="en-US"/>
        </w:rPr>
        <w:t>this and the fact that any classification begins and grows with the authentication of entities and relations amongst them, there’s little, if anything to gain from eliminating one or</w:t>
      </w:r>
    </w:p>
    <w:p>
      <w:pPr>
        <w:rPr>
          <w:rFonts w:hint="default"/>
          <w:b w:val="0"/>
          <w:bCs w:val="0"/>
          <w:lang w:val="en-US"/>
        </w:rPr>
      </w:pPr>
      <w:r>
        <w:rPr>
          <w:rFonts w:hint="default"/>
          <w:b w:val="0"/>
          <w:bCs w:val="0"/>
          <w:lang w:val="en-US"/>
        </w:rPr>
        <w:t>the other or from trying to reduce one to the other. Third, neither entities, nor relations subsist. (13-4)</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[Again the EDWs.. no more or less.]</w:t>
      </w:r>
    </w:p>
    <w:p>
      <w:pPr>
        <w:rPr>
          <w:rFonts w:hint="default"/>
          <w:b w:val="0"/>
          <w:bCs w:val="0"/>
          <w:lang w:val="en-US"/>
        </w:rPr>
      </w:pPr>
    </w:p>
    <w:p>
      <w:pPr>
        <w:rPr>
          <w:rFonts w:hint="default"/>
          <w:b w:val="0"/>
          <w:bCs w:val="0"/>
          <w:lang w:val="en-US"/>
        </w:rPr>
      </w:pPr>
      <w:r>
        <w:rPr>
          <w:rFonts w:hint="default"/>
          <w:b w:val="0"/>
          <w:bCs w:val="0"/>
          <w:lang w:val="en-US"/>
        </w:rPr>
        <w:t>For these reasons, the present</w:t>
      </w:r>
    </w:p>
    <w:p>
      <w:pPr>
        <w:rPr>
          <w:rFonts w:hint="default"/>
          <w:b w:val="0"/>
          <w:bCs w:val="0"/>
          <w:lang w:val="en-US"/>
        </w:rPr>
      </w:pPr>
      <w:r>
        <w:rPr>
          <w:rFonts w:hint="default"/>
          <w:b w:val="0"/>
          <w:bCs w:val="0"/>
          <w:lang w:val="en-US"/>
        </w:rPr>
        <w:t>account is committed to the fact that both relations and relata are necessary for purposes</w:t>
      </w:r>
    </w:p>
    <w:p>
      <w:pPr>
        <w:rPr>
          <w:rFonts w:hint="default"/>
          <w:b w:val="0"/>
          <w:bCs w:val="0"/>
          <w:lang w:val="en-US"/>
        </w:rPr>
      </w:pPr>
      <w:r>
        <w:rPr>
          <w:rFonts w:hint="default"/>
          <w:b w:val="0"/>
          <w:bCs w:val="0"/>
          <w:lang w:val="en-US"/>
        </w:rPr>
        <w:t>of classification25 and neither can be eliminated in a truly practice and scale-relative</w:t>
      </w:r>
    </w:p>
    <w:p>
      <w:pPr>
        <w:rPr>
          <w:rFonts w:hint="default"/>
          <w:b w:val="0"/>
          <w:bCs w:val="0"/>
          <w:lang w:val="en-US"/>
        </w:rPr>
      </w:pPr>
      <w:r>
        <w:rPr>
          <w:rFonts w:hint="default"/>
          <w:b w:val="0"/>
          <w:bCs w:val="0"/>
          <w:lang w:val="en-US"/>
        </w:rPr>
        <w:t>framework. (p. 14)</w:t>
      </w:r>
    </w:p>
    <w:p>
      <w:pPr>
        <w:rPr>
          <w:rFonts w:hint="default"/>
          <w:b w:val="0"/>
          <w:bCs w:val="0"/>
          <w:lang w:val="en-US"/>
        </w:rPr>
      </w:pPr>
    </w:p>
    <w:p>
      <w:pPr>
        <w:rPr>
          <w:rFonts w:hint="default"/>
          <w:b w:val="0"/>
          <w:bCs w:val="0"/>
          <w:lang w:val="en-US"/>
        </w:rPr>
      </w:pPr>
      <w:r>
        <w:rPr>
          <w:rFonts w:hint="default"/>
          <w:b w:val="0"/>
          <w:bCs w:val="0"/>
          <w:lang w:val="en-US"/>
        </w:rPr>
        <w:t>[I sustained an UNBELIEVABLE similar idea in my works 2002-2007. My question is “What did new idea Ana Maria Cretu introduce in this article?]</w:t>
      </w:r>
    </w:p>
    <w:p>
      <w:pPr>
        <w:rPr>
          <w:rFonts w:hint="default"/>
          <w:b w:val="0"/>
          <w:bCs w:val="0"/>
          <w:lang w:val="en-US"/>
        </w:rPr>
      </w:pPr>
    </w:p>
    <w:p>
      <w:pPr>
        <w:rPr>
          <w:rFonts w:hint="default"/>
          <w:b w:val="0"/>
          <w:bCs w:val="0"/>
          <w:lang w:val="en-US"/>
        </w:rPr>
      </w:pPr>
      <w:r>
        <w:rPr>
          <w:rFonts w:hint="default"/>
          <w:b w:val="0"/>
          <w:bCs w:val="0"/>
          <w:lang w:val="en-US"/>
        </w:rPr>
        <w:t>This section aims to establish that no classification can grow and evolve without understanding the nature of authenticated phenomena. Such understanding, as we shall see,</w:t>
      </w:r>
    </w:p>
    <w:p>
      <w:pPr>
        <w:rPr>
          <w:rFonts w:hint="default"/>
          <w:b w:val="0"/>
          <w:bCs w:val="0"/>
          <w:lang w:val="en-US"/>
        </w:rPr>
      </w:pPr>
      <w:r>
        <w:rPr>
          <w:rFonts w:hint="default"/>
          <w:b w:val="0"/>
          <w:bCs w:val="0"/>
          <w:lang w:val="en-US"/>
        </w:rPr>
        <w:t>requires the constant development of ‘perspectives’ on the nature of the phenomena. It is</w:t>
      </w:r>
    </w:p>
    <w:p>
      <w:pPr>
        <w:rPr>
          <w:rFonts w:hint="default"/>
          <w:b w:val="0"/>
          <w:bCs w:val="0"/>
          <w:lang w:val="en-US"/>
        </w:rPr>
      </w:pPr>
      <w:r>
        <w:rPr>
          <w:rFonts w:hint="default"/>
          <w:b w:val="0"/>
          <w:bCs w:val="0"/>
          <w:lang w:val="en-US"/>
        </w:rPr>
        <w:t>perspectives, and not research traditions, that particularise the ontology of nature. (p. 17)</w:t>
      </w:r>
    </w:p>
    <w:p>
      <w:pPr>
        <w:rPr>
          <w:rFonts w:hint="default"/>
          <w:b w:val="0"/>
          <w:bCs w:val="0"/>
          <w:lang w:val="en-US"/>
        </w:rPr>
      </w:pPr>
    </w:p>
    <w:p>
      <w:pPr>
        <w:rPr>
          <w:rFonts w:hint="default"/>
          <w:b w:val="0"/>
          <w:bCs w:val="0"/>
          <w:lang w:val="en-US"/>
        </w:rPr>
      </w:pPr>
      <w:r>
        <w:rPr>
          <w:rFonts w:hint="default"/>
          <w:b w:val="0"/>
          <w:bCs w:val="0"/>
          <w:lang w:val="en-US"/>
        </w:rPr>
        <w:t>[The author writes a idea that refers directly to my EDWs!!!!]</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n their survey of physics and the special sciences, Ladyman and Ross (2007) note that</w:t>
      </w:r>
    </w:p>
    <w:p>
      <w:pPr>
        <w:rPr>
          <w:rFonts w:hint="default"/>
          <w:b w:val="0"/>
          <w:bCs w:val="0"/>
          <w:lang w:val="en-US"/>
        </w:rPr>
      </w:pPr>
      <w:r>
        <w:rPr>
          <w:rFonts w:hint="default"/>
          <w:b w:val="0"/>
          <w:bCs w:val="0"/>
          <w:lang w:val="en-US"/>
        </w:rPr>
        <w:t>we are now in a position to study events on previously unimaginable spatiotemporal</w:t>
      </w:r>
    </w:p>
    <w:p>
      <w:pPr>
        <w:rPr>
          <w:rFonts w:hint="default"/>
          <w:b w:val="0"/>
          <w:bCs w:val="0"/>
          <w:lang w:val="en-US"/>
        </w:rPr>
      </w:pPr>
      <w:r>
        <w:rPr>
          <w:rFonts w:hint="default"/>
          <w:b w:val="0"/>
          <w:bCs w:val="0"/>
          <w:lang w:val="en-US"/>
        </w:rPr>
        <w:t>and energetic scales. Physics, for example, studies phenomena that last from anywhere</w:t>
      </w:r>
    </w:p>
    <w:p>
      <w:pPr>
        <w:rPr>
          <w:rFonts w:hint="default"/>
          <w:b w:val="0"/>
          <w:bCs w:val="0"/>
          <w:lang w:val="en-US"/>
        </w:rPr>
      </w:pPr>
      <w:r>
        <w:rPr>
          <w:rFonts w:hint="default"/>
          <w:b w:val="0"/>
          <w:bCs w:val="0"/>
          <w:lang w:val="en-US"/>
        </w:rPr>
        <w:t>around a tiny fraction of a second to years and decades and can also focus on spatial scales</w:t>
      </w:r>
    </w:p>
    <w:p>
      <w:pPr>
        <w:rPr>
          <w:rFonts w:hint="default"/>
          <w:b w:val="0"/>
          <w:bCs w:val="0"/>
          <w:lang w:val="en-US"/>
        </w:rPr>
      </w:pPr>
      <w:r>
        <w:rPr>
          <w:rFonts w:hint="default"/>
          <w:b w:val="0"/>
          <w:bCs w:val="0"/>
          <w:lang w:val="en-US"/>
        </w:rPr>
        <w:t>infinitely smaller than the “spatial scales of a millimetre to a few thousand miles” which</w:t>
      </w:r>
    </w:p>
    <w:p>
      <w:pPr>
        <w:rPr>
          <w:rFonts w:hint="default"/>
          <w:b w:val="0"/>
          <w:bCs w:val="0"/>
          <w:lang w:val="en-US"/>
        </w:rPr>
      </w:pPr>
      <w:r>
        <w:rPr>
          <w:rFonts w:hint="default"/>
          <w:b w:val="0"/>
          <w:bCs w:val="0"/>
          <w:lang w:val="en-US"/>
        </w:rPr>
        <w:t>“are all that have concerned us until recently” (p. 11); astrophysics studies phenomena</w:t>
      </w:r>
    </w:p>
    <w:p>
      <w:pPr>
        <w:rPr>
          <w:rFonts w:hint="default"/>
          <w:b w:val="0"/>
          <w:bCs w:val="0"/>
          <w:lang w:val="en-US"/>
        </w:rPr>
      </w:pPr>
      <w:r>
        <w:rPr>
          <w:rFonts w:hint="default"/>
          <w:b w:val="0"/>
          <w:bCs w:val="0"/>
          <w:lang w:val="en-US"/>
        </w:rPr>
        <w:t>that similarly can last from a fraction of a second to millions of years; whilst geology</w:t>
      </w:r>
    </w:p>
    <w:p>
      <w:pPr>
        <w:rPr>
          <w:rFonts w:hint="default"/>
          <w:b w:val="0"/>
          <w:bCs w:val="0"/>
          <w:lang w:val="en-US"/>
        </w:rPr>
      </w:pPr>
      <w:r>
        <w:rPr>
          <w:rFonts w:hint="default"/>
          <w:b w:val="0"/>
          <w:bCs w:val="0"/>
          <w:lang w:val="en-US"/>
        </w:rPr>
        <w:t>“require[s] us to adopt time scales that make all of human history seem like a vanishingly</w:t>
      </w:r>
    </w:p>
    <w:p>
      <w:pPr>
        <w:rPr>
          <w:rFonts w:hint="default"/>
          <w:b w:val="0"/>
          <w:bCs w:val="0"/>
          <w:lang w:val="en-US"/>
        </w:rPr>
      </w:pPr>
      <w:r>
        <w:rPr>
          <w:rFonts w:hint="default"/>
          <w:b w:val="0"/>
          <w:bCs w:val="0"/>
          <w:lang w:val="en-US"/>
        </w:rPr>
        <w:t>brief event” (p. 11). What these examples point to is the scale-relativity of ontology,</w:t>
      </w:r>
    </w:p>
    <w:p>
      <w:pPr>
        <w:rPr>
          <w:rFonts w:hint="default"/>
          <w:b w:val="0"/>
          <w:bCs w:val="0"/>
          <w:lang w:val="en-US"/>
        </w:rPr>
      </w:pPr>
      <w:r>
        <w:rPr>
          <w:rFonts w:hint="default"/>
          <w:b w:val="0"/>
          <w:bCs w:val="0"/>
          <w:lang w:val="en-US"/>
        </w:rPr>
        <w:t>where,</w:t>
      </w:r>
    </w:p>
    <w:p>
      <w:pPr>
        <w:rPr>
          <w:rFonts w:hint="default"/>
          <w:b w:val="0"/>
          <w:bCs w:val="0"/>
          <w:lang w:val="en-US"/>
        </w:rPr>
      </w:pPr>
      <w:r>
        <w:rPr>
          <w:rFonts w:hint="default"/>
          <w:b w:val="0"/>
          <w:bCs w:val="0"/>
          <w:lang w:val="en-US"/>
        </w:rPr>
        <w:t>[s]cale relativity of ontology is the more daring hypothesis that claims about</w:t>
      </w:r>
    </w:p>
    <w:p>
      <w:pPr>
        <w:rPr>
          <w:rFonts w:hint="default"/>
          <w:b w:val="0"/>
          <w:bCs w:val="0"/>
          <w:lang w:val="en-US"/>
        </w:rPr>
      </w:pPr>
      <w:r>
        <w:rPr>
          <w:rFonts w:hint="default"/>
          <w:b w:val="0"/>
          <w:bCs w:val="0"/>
          <w:lang w:val="en-US"/>
        </w:rPr>
        <w:t>what (really, mind-independently) exists should be relativized to (real, mindindependent) scales at which nature is measurable (p. 200).</w:t>
      </w:r>
    </w:p>
    <w:p>
      <w:pPr>
        <w:rPr>
          <w:rFonts w:hint="default"/>
          <w:b w:val="0"/>
          <w:bCs w:val="0"/>
          <w:lang w:val="en-US"/>
        </w:rPr>
      </w:pPr>
      <w:r>
        <w:rPr>
          <w:rFonts w:hint="default"/>
          <w:b w:val="0"/>
          <w:bCs w:val="0"/>
          <w:lang w:val="en-US"/>
        </w:rPr>
        <w:t>For example, as Ladyman and Ross note “at the quantum scale there are no cats; at</w:t>
      </w:r>
    </w:p>
    <w:p>
      <w:pPr>
        <w:rPr>
          <w:rFonts w:hint="default"/>
          <w:b w:val="0"/>
          <w:bCs w:val="0"/>
          <w:lang w:val="en-US"/>
        </w:rPr>
      </w:pPr>
      <w:r>
        <w:rPr>
          <w:rFonts w:hint="default"/>
          <w:b w:val="0"/>
          <w:bCs w:val="0"/>
          <w:lang w:val="en-US"/>
        </w:rPr>
        <w:t>scales appropriate for astrophysics there are no mountains” (p. 199). A variation of scale,</w:t>
      </w:r>
    </w:p>
    <w:p>
      <w:pPr>
        <w:rPr>
          <w:rFonts w:hint="default"/>
          <w:b w:val="0"/>
          <w:bCs w:val="0"/>
          <w:lang w:val="en-US"/>
        </w:rPr>
      </w:pPr>
      <w:r>
        <w:rPr>
          <w:rFonts w:hint="default"/>
          <w:b w:val="0"/>
          <w:bCs w:val="0"/>
          <w:lang w:val="en-US"/>
        </w:rPr>
        <w:t>either temporal, spatial or energetic, may reveal more or less or different kinds of phenomena. A case in point here comes from biology, where “in histories of lineages at small</w:t>
      </w:r>
    </w:p>
    <w:p>
      <w:pPr>
        <w:rPr>
          <w:rFonts w:hint="default"/>
          <w:b w:val="0"/>
          <w:bCs w:val="0"/>
          <w:lang w:val="en-US"/>
        </w:rPr>
      </w:pPr>
      <w:r>
        <w:rPr>
          <w:rFonts w:hint="default"/>
          <w:b w:val="0"/>
          <w:bCs w:val="0"/>
          <w:lang w:val="en-US"/>
        </w:rPr>
        <w:t>enough temporal scales there is no natural selection, because natural selection requires a</w:t>
      </w:r>
    </w:p>
    <w:p>
      <w:pPr>
        <w:rPr>
          <w:rFonts w:hint="default"/>
          <w:b w:val="0"/>
          <w:bCs w:val="0"/>
          <w:lang w:val="en-US"/>
        </w:rPr>
      </w:pPr>
      <w:r>
        <w:rPr>
          <w:rFonts w:hint="default"/>
          <w:b w:val="0"/>
          <w:bCs w:val="0"/>
          <w:lang w:val="en-US"/>
        </w:rPr>
        <w:t>substantial minimum number of reproductive events” (p. 203). Whilst Ladyman and Ross</w:t>
      </w:r>
    </w:p>
    <w:p>
      <w:pPr>
        <w:numPr>
          <w:ilvl w:val="0"/>
          <w:numId w:val="44"/>
        </w:numPr>
        <w:rPr>
          <w:rFonts w:hint="default"/>
          <w:b w:val="0"/>
          <w:bCs w:val="0"/>
          <w:lang w:val="en-US"/>
        </w:rPr>
      </w:pPr>
      <w:r>
        <w:rPr>
          <w:rFonts w:hint="default"/>
          <w:b w:val="0"/>
          <w:bCs w:val="0"/>
          <w:lang w:val="en-US"/>
        </w:rPr>
        <w:t>were the first to introduce and explicate the principle of scale-relativity in contemporary literature, they didn’t go nearly far enough.29 (p. 18)</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UNBELIEVABLE similar ideas in Ladyman and Ross work, see above… However, not “Ladyman and Ross (2007) were the first to introduce and explicate the principle of scale-relativity in contemporary literature” !!!! I introduced EXACTLY this idea in my works 2002-2006!!!]</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It is not solely the contribution of background assumptions and principles of classifi-</w:t>
      </w:r>
    </w:p>
    <w:p>
      <w:pPr>
        <w:widowControl/>
        <w:numPr>
          <w:ilvl w:val="0"/>
          <w:numId w:val="0"/>
        </w:numPr>
        <w:overflowPunct w:val="0"/>
        <w:bidi w:val="0"/>
        <w:jc w:val="both"/>
        <w:rPr>
          <w:rFonts w:hint="default"/>
          <w:b w:val="0"/>
          <w:bCs w:val="0"/>
          <w:lang w:val="en-US"/>
        </w:rPr>
      </w:pPr>
      <w:r>
        <w:rPr>
          <w:rFonts w:hint="default"/>
          <w:b w:val="0"/>
          <w:bCs w:val="0"/>
          <w:lang w:val="en-US"/>
        </w:rPr>
        <w:t>cation that limit the scope of a classification; the scale-relativity of classifications and the</w:t>
      </w:r>
    </w:p>
    <w:p>
      <w:pPr>
        <w:widowControl/>
        <w:numPr>
          <w:ilvl w:val="0"/>
          <w:numId w:val="0"/>
        </w:numPr>
        <w:overflowPunct w:val="0"/>
        <w:bidi w:val="0"/>
        <w:jc w:val="both"/>
        <w:rPr>
          <w:rFonts w:hint="default"/>
          <w:b w:val="0"/>
          <w:bCs w:val="0"/>
          <w:lang w:val="en-US"/>
        </w:rPr>
      </w:pPr>
      <w:r>
        <w:rPr>
          <w:rFonts w:hint="default"/>
          <w:b w:val="0"/>
          <w:bCs w:val="0"/>
          <w:lang w:val="en-US"/>
        </w:rPr>
        <w:t>methodological complexity of navigating the interaction of scales, dictate the limited and</w:t>
      </w:r>
    </w:p>
    <w:p>
      <w:pPr>
        <w:widowControl/>
        <w:numPr>
          <w:ilvl w:val="0"/>
          <w:numId w:val="0"/>
        </w:numPr>
        <w:overflowPunct w:val="0"/>
        <w:bidi w:val="0"/>
        <w:jc w:val="both"/>
        <w:rPr>
          <w:rFonts w:hint="default"/>
          <w:b w:val="0"/>
          <w:bCs w:val="0"/>
          <w:lang w:val="en-US"/>
        </w:rPr>
      </w:pPr>
      <w:r>
        <w:rPr>
          <w:rFonts w:hint="default"/>
          <w:b w:val="0"/>
          <w:bCs w:val="0"/>
          <w:lang w:val="en-US"/>
        </w:rPr>
        <w:t>changing character of a scientific classification. For example, classifications can change</w:t>
      </w:r>
    </w:p>
    <w:p>
      <w:pPr>
        <w:widowControl/>
        <w:numPr>
          <w:ilvl w:val="0"/>
          <w:numId w:val="0"/>
        </w:numPr>
        <w:overflowPunct w:val="0"/>
        <w:bidi w:val="0"/>
        <w:jc w:val="both"/>
        <w:rPr>
          <w:rFonts w:hint="default"/>
          <w:b w:val="0"/>
          <w:bCs w:val="0"/>
          <w:lang w:val="en-US"/>
        </w:rPr>
      </w:pPr>
      <w:r>
        <w:rPr>
          <w:rFonts w:hint="default"/>
          <w:b w:val="0"/>
          <w:bCs w:val="0"/>
          <w:lang w:val="en-US"/>
        </w:rPr>
        <w:t>with an increase or decrease of entities on particular scales. Thus, as Bursten (2016) similarly notes, “it is a scale-dependence in the systems themselves that provide opportunities</w:t>
      </w:r>
    </w:p>
    <w:p>
      <w:pPr>
        <w:widowControl/>
        <w:numPr>
          <w:ilvl w:val="0"/>
          <w:numId w:val="0"/>
        </w:numPr>
        <w:overflowPunct w:val="0"/>
        <w:bidi w:val="0"/>
        <w:jc w:val="both"/>
        <w:rPr>
          <w:rFonts w:hint="default"/>
          <w:b w:val="0"/>
          <w:bCs w:val="0"/>
          <w:lang w:val="en-US"/>
        </w:rPr>
      </w:pPr>
      <w:r>
        <w:rPr>
          <w:rFonts w:hint="default"/>
          <w:b w:val="0"/>
          <w:bCs w:val="0"/>
          <w:lang w:val="en-US"/>
        </w:rPr>
        <w:t>and support for scale-dependent changes in the landscape of kinds in a lab” (p. 3). The more general conclusion to draw here is that to understand how classifications work and</w:t>
      </w:r>
    </w:p>
    <w:p>
      <w:pPr>
        <w:widowControl/>
        <w:numPr>
          <w:ilvl w:val="0"/>
          <w:numId w:val="0"/>
        </w:numPr>
        <w:overflowPunct w:val="0"/>
        <w:bidi w:val="0"/>
        <w:jc w:val="both"/>
        <w:rPr>
          <w:rFonts w:hint="default"/>
          <w:b w:val="0"/>
          <w:bCs w:val="0"/>
          <w:lang w:val="en-US"/>
        </w:rPr>
      </w:pPr>
      <w:r>
        <w:rPr>
          <w:rFonts w:hint="default"/>
          <w:b w:val="0"/>
          <w:bCs w:val="0"/>
          <w:lang w:val="en-US"/>
        </w:rPr>
        <w:t>evolve it is not sufficient to acknowledge the mutual contribution of nature on the one</w:t>
      </w:r>
    </w:p>
    <w:p>
      <w:pPr>
        <w:widowControl/>
        <w:numPr>
          <w:ilvl w:val="0"/>
          <w:numId w:val="0"/>
        </w:numPr>
        <w:overflowPunct w:val="0"/>
        <w:bidi w:val="0"/>
        <w:jc w:val="both"/>
        <w:rPr>
          <w:rFonts w:hint="default"/>
          <w:b w:val="0"/>
          <w:bCs w:val="0"/>
          <w:lang w:val="en-US"/>
        </w:rPr>
      </w:pPr>
      <w:r>
        <w:rPr>
          <w:rFonts w:hint="default"/>
          <w:b w:val="0"/>
          <w:bCs w:val="0"/>
          <w:lang w:val="en-US"/>
        </w:rPr>
        <w:t>hand and of background assumptions and principles of classification on the other hand. It</w:t>
      </w:r>
    </w:p>
    <w:p>
      <w:pPr>
        <w:widowControl/>
        <w:numPr>
          <w:ilvl w:val="0"/>
          <w:numId w:val="0"/>
        </w:numPr>
        <w:overflowPunct w:val="0"/>
        <w:bidi w:val="0"/>
        <w:jc w:val="both"/>
        <w:rPr>
          <w:rFonts w:hint="default"/>
          <w:b w:val="0"/>
          <w:bCs w:val="0"/>
          <w:lang w:val="en-US"/>
        </w:rPr>
      </w:pPr>
      <w:r>
        <w:rPr>
          <w:rFonts w:hint="default"/>
          <w:b w:val="0"/>
          <w:bCs w:val="0"/>
          <w:lang w:val="en-US"/>
        </w:rPr>
        <w:t>is equally important to acknowledge the specific, fine-grained ‘contributions’ of the world</w:t>
      </w:r>
    </w:p>
    <w:p>
      <w:pPr>
        <w:widowControl/>
        <w:numPr>
          <w:ilvl w:val="0"/>
          <w:numId w:val="0"/>
        </w:numPr>
        <w:overflowPunct w:val="0"/>
        <w:bidi w:val="0"/>
        <w:jc w:val="both"/>
        <w:rPr>
          <w:rFonts w:hint="default"/>
          <w:b w:val="0"/>
          <w:bCs w:val="0"/>
          <w:lang w:val="en-US"/>
        </w:rPr>
      </w:pPr>
      <w:r>
        <w:rPr>
          <w:rFonts w:hint="default"/>
          <w:b w:val="0"/>
          <w:bCs w:val="0"/>
          <w:lang w:val="en-US"/>
        </w:rPr>
        <w:t>itself and the specific limitations dictated by different scales and by different domains of</w:t>
      </w:r>
    </w:p>
    <w:p>
      <w:pPr>
        <w:widowControl/>
        <w:numPr>
          <w:ilvl w:val="0"/>
          <w:numId w:val="0"/>
        </w:numPr>
        <w:overflowPunct w:val="0"/>
        <w:bidi w:val="0"/>
        <w:jc w:val="both"/>
        <w:rPr>
          <w:rFonts w:hint="default"/>
          <w:b w:val="0"/>
          <w:bCs w:val="0"/>
          <w:lang w:val="en-US"/>
        </w:rPr>
      </w:pPr>
      <w:r>
        <w:rPr>
          <w:rFonts w:hint="default"/>
          <w:b w:val="0"/>
          <w:bCs w:val="0"/>
          <w:lang w:val="en-US"/>
        </w:rPr>
        <w:t>Inquiry. (pp. 22-3)</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this idea mirror exactly my EDWs… Bursten works within an UNBELIEVABLE similar framework to my EDWs perspective! In a paragraph below, the author mentions s Magnus’s (2012), Massimi’s (2014), and Slater’s (2015) working in a similar framework…]</w:t>
      </w:r>
    </w:p>
    <w:p>
      <w:pPr>
        <w:widowControl/>
        <w:numPr>
          <w:ilvl w:val="0"/>
          <w:numId w:val="0"/>
        </w:numPr>
        <w:overflowPunct w:val="0"/>
        <w:bidi w:val="0"/>
        <w:jc w:val="both"/>
        <w:rPr>
          <w:rFonts w:hint="default"/>
          <w:b w:val="0"/>
          <w:bCs w:val="0"/>
          <w:lang w:val="en-US"/>
        </w:rPr>
      </w:pPr>
      <w:r>
        <w:rPr>
          <w:rFonts w:hint="default"/>
          <w:b/>
          <w:bCs/>
          <w:lang w:val="en-US"/>
        </w:rPr>
        <w:t xml:space="preserve">Michela Massimi </w:t>
      </w:r>
      <w:r>
        <w:rPr>
          <w:rFonts w:hint="default"/>
          <w:b w:val="0"/>
          <w:bCs w:val="0"/>
          <w:lang w:val="en-US"/>
        </w:rPr>
        <w:t xml:space="preserve">(2022), “Perspectival ontology: between situated knowledge and multiculturalism”, </w:t>
      </w:r>
      <w:r>
        <w:rPr>
          <w:rFonts w:hint="default"/>
          <w:b w:val="0"/>
          <w:bCs w:val="0"/>
          <w:i/>
          <w:iCs/>
          <w:lang w:val="en-US"/>
        </w:rPr>
        <w:t>Monist</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This article builds upon and develops ideas present in Michela Massimi (2022) Perspectival </w:t>
      </w:r>
    </w:p>
    <w:p>
      <w:pPr>
        <w:widowControl/>
        <w:numPr>
          <w:ilvl w:val="0"/>
          <w:numId w:val="0"/>
        </w:numPr>
        <w:overflowPunct w:val="0"/>
        <w:bidi w:val="0"/>
        <w:jc w:val="both"/>
        <w:rPr>
          <w:rFonts w:hint="default"/>
          <w:b w:val="0"/>
          <w:bCs w:val="0"/>
          <w:lang w:val="en-US"/>
        </w:rPr>
      </w:pPr>
      <w:r>
        <w:rPr>
          <w:rFonts w:hint="default"/>
          <w:b w:val="0"/>
          <w:bCs w:val="0"/>
          <w:lang w:val="en-US"/>
        </w:rPr>
        <w:t>Realism (Oxford University Press)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What can situated knowledge tell us about scientific ontology? I think it tells us a lot.</w:t>
      </w:r>
    </w:p>
    <w:p>
      <w:pPr>
        <w:widowControl/>
        <w:numPr>
          <w:ilvl w:val="0"/>
          <w:numId w:val="0"/>
        </w:numPr>
        <w:overflowPunct w:val="0"/>
        <w:bidi w:val="0"/>
        <w:jc w:val="both"/>
        <w:rPr>
          <w:rFonts w:hint="default"/>
          <w:b w:val="0"/>
          <w:bCs w:val="0"/>
          <w:lang w:val="en-US"/>
        </w:rPr>
      </w:pPr>
      <w:r>
        <w:rPr>
          <w:rFonts w:hint="default"/>
          <w:b w:val="0"/>
          <w:bCs w:val="0"/>
          <w:lang w:val="en-US"/>
        </w:rPr>
        <w:t>Suppose you want to know about a certain flowering plant by asking “What is that plant?” The</w:t>
      </w:r>
    </w:p>
    <w:p>
      <w:pPr>
        <w:widowControl/>
        <w:numPr>
          <w:ilvl w:val="0"/>
          <w:numId w:val="0"/>
        </w:numPr>
        <w:overflowPunct w:val="0"/>
        <w:bidi w:val="0"/>
        <w:jc w:val="both"/>
        <w:rPr>
          <w:rFonts w:hint="default"/>
          <w:b w:val="0"/>
          <w:bCs w:val="0"/>
          <w:lang w:val="en-US"/>
        </w:rPr>
      </w:pPr>
      <w:r>
        <w:rPr>
          <w:rFonts w:hint="default"/>
          <w:b w:val="0"/>
          <w:bCs w:val="0"/>
          <w:lang w:val="en-US"/>
        </w:rPr>
        <w:t>question is an invitation to identify a particular natural kind. In philosophy of science, various</w:t>
      </w:r>
    </w:p>
    <w:p>
      <w:pPr>
        <w:widowControl/>
        <w:numPr>
          <w:ilvl w:val="0"/>
          <w:numId w:val="0"/>
        </w:numPr>
        <w:overflowPunct w:val="0"/>
        <w:bidi w:val="0"/>
        <w:jc w:val="both"/>
        <w:rPr>
          <w:rFonts w:hint="default"/>
          <w:b w:val="0"/>
          <w:bCs w:val="0"/>
          <w:lang w:val="en-US"/>
        </w:rPr>
      </w:pPr>
      <w:r>
        <w:rPr>
          <w:rFonts w:hint="default"/>
          <w:b w:val="0"/>
          <w:bCs w:val="0"/>
          <w:lang w:val="en-US"/>
        </w:rPr>
        <w:t>approaches have been proposed and defended in relation to natural kinds. They go under the</w:t>
      </w:r>
    </w:p>
    <w:p>
      <w:pPr>
        <w:widowControl/>
        <w:numPr>
          <w:ilvl w:val="0"/>
          <w:numId w:val="0"/>
        </w:numPr>
        <w:overflowPunct w:val="0"/>
        <w:bidi w:val="0"/>
        <w:jc w:val="both"/>
        <w:rPr>
          <w:rFonts w:hint="default"/>
          <w:b w:val="0"/>
          <w:bCs w:val="0"/>
          <w:lang w:val="en-US"/>
        </w:rPr>
      </w:pPr>
      <w:r>
        <w:rPr>
          <w:rFonts w:hint="default"/>
          <w:b w:val="0"/>
          <w:bCs w:val="0"/>
          <w:lang w:val="en-US"/>
        </w:rPr>
        <w:t>names of microstructural essentialism (Putnam 1975), promiscuous realism (Dupré 1981), and</w:t>
      </w:r>
    </w:p>
    <w:p>
      <w:pPr>
        <w:widowControl/>
        <w:numPr>
          <w:ilvl w:val="0"/>
          <w:numId w:val="0"/>
        </w:numPr>
        <w:overflowPunct w:val="0"/>
        <w:bidi w:val="0"/>
        <w:jc w:val="both"/>
        <w:rPr>
          <w:rFonts w:hint="default"/>
          <w:b w:val="0"/>
          <w:bCs w:val="0"/>
          <w:lang w:val="en-US"/>
        </w:rPr>
      </w:pPr>
      <w:r>
        <w:rPr>
          <w:rFonts w:hint="default"/>
          <w:b w:val="0"/>
          <w:bCs w:val="0"/>
          <w:lang w:val="en-US"/>
        </w:rPr>
        <w:t>nominalism (Hacking 1991), to mention just a few. The approach I sketch below goes under the</w:t>
      </w:r>
    </w:p>
    <w:p>
      <w:pPr>
        <w:widowControl/>
        <w:numPr>
          <w:ilvl w:val="0"/>
          <w:numId w:val="0"/>
        </w:numPr>
        <w:overflowPunct w:val="0"/>
        <w:bidi w:val="0"/>
        <w:jc w:val="both"/>
        <w:rPr>
          <w:rFonts w:hint="default"/>
          <w:b w:val="0"/>
          <w:bCs w:val="0"/>
          <w:lang w:val="en-US"/>
        </w:rPr>
      </w:pPr>
      <w:r>
        <w:rPr>
          <w:rFonts w:hint="default"/>
          <w:b w:val="0"/>
          <w:bCs w:val="0"/>
          <w:lang w:val="en-US"/>
        </w:rPr>
        <w:t>name of perspectival realism—a view I articulate in detail in my monograph (Massimi 2022). In its</w:t>
      </w:r>
    </w:p>
    <w:p>
      <w:pPr>
        <w:widowControl/>
        <w:numPr>
          <w:ilvl w:val="0"/>
          <w:numId w:val="0"/>
        </w:numPr>
        <w:overflowPunct w:val="0"/>
        <w:bidi w:val="0"/>
        <w:jc w:val="both"/>
        <w:rPr>
          <w:rFonts w:hint="default"/>
          <w:b w:val="0"/>
          <w:bCs w:val="0"/>
          <w:lang w:val="en-US"/>
        </w:rPr>
      </w:pPr>
      <w:r>
        <w:rPr>
          <w:rFonts w:hint="default"/>
          <w:b w:val="0"/>
          <w:bCs w:val="0"/>
          <w:lang w:val="en-US"/>
        </w:rPr>
        <w:t>abridged version, it runs roughly as follows: that kind of plant (or mineral, etc.) is a historically</w:t>
      </w:r>
    </w:p>
    <w:p>
      <w:pPr>
        <w:widowControl/>
        <w:numPr>
          <w:ilvl w:val="0"/>
          <w:numId w:val="0"/>
        </w:numPr>
        <w:overflowPunct w:val="0"/>
        <w:bidi w:val="0"/>
        <w:jc w:val="both"/>
        <w:rPr>
          <w:rFonts w:hint="default"/>
          <w:b w:val="0"/>
          <w:bCs w:val="0"/>
          <w:lang w:val="en-US"/>
        </w:rPr>
      </w:pPr>
      <w:r>
        <w:rPr>
          <w:rFonts w:hint="default"/>
          <w:b w:val="0"/>
          <w:bCs w:val="0"/>
          <w:lang w:val="en-US"/>
        </w:rPr>
        <w:t>identified and open-ended grouping of modally robust phenomena that a plurality of culturally and</w:t>
      </w:r>
    </w:p>
    <w:p>
      <w:pPr>
        <w:widowControl/>
        <w:numPr>
          <w:ilvl w:val="0"/>
          <w:numId w:val="0"/>
        </w:numPr>
        <w:overflowPunct w:val="0"/>
        <w:bidi w:val="0"/>
        <w:jc w:val="both"/>
        <w:rPr>
          <w:rFonts w:hint="default"/>
          <w:b w:val="0"/>
          <w:bCs w:val="0"/>
          <w:lang w:val="en-US"/>
        </w:rPr>
      </w:pPr>
      <w:r>
        <w:rPr>
          <w:rFonts w:hint="default"/>
          <w:b w:val="0"/>
          <w:bCs w:val="0"/>
          <w:lang w:val="en-US"/>
        </w:rPr>
        <w:t>historically situated epistemic communities have reliably identified over time.</w:t>
      </w:r>
    </w:p>
    <w:p>
      <w:pPr>
        <w:widowControl/>
        <w:numPr>
          <w:ilvl w:val="0"/>
          <w:numId w:val="0"/>
        </w:numPr>
        <w:overflowPunct w:val="0"/>
        <w:bidi w:val="0"/>
        <w:jc w:val="both"/>
        <w:rPr>
          <w:rFonts w:hint="default"/>
          <w:b w:val="0"/>
          <w:bCs w:val="0"/>
          <w:lang w:val="en-US"/>
        </w:rPr>
      </w:pPr>
      <w:r>
        <w:rPr>
          <w:rFonts w:hint="default"/>
          <w:b w:val="0"/>
          <w:bCs w:val="0"/>
          <w:lang w:val="en-US"/>
        </w:rPr>
        <w:t>To unpack this definition, I see natural kinds as being identified (1) not by sets of properties,</w:t>
      </w:r>
    </w:p>
    <w:p>
      <w:pPr>
        <w:widowControl/>
        <w:numPr>
          <w:ilvl w:val="0"/>
          <w:numId w:val="0"/>
        </w:numPr>
        <w:overflowPunct w:val="0"/>
        <w:bidi w:val="0"/>
        <w:jc w:val="both"/>
        <w:rPr>
          <w:rFonts w:hint="default"/>
          <w:b w:val="0"/>
          <w:bCs w:val="0"/>
          <w:lang w:val="en-US"/>
        </w:rPr>
      </w:pPr>
      <w:r>
        <w:rPr>
          <w:rFonts w:hint="default"/>
          <w:b w:val="0"/>
          <w:bCs w:val="0"/>
          <w:lang w:val="en-US"/>
        </w:rPr>
        <w:t>but by groupings of phenomena. I further take those phenomena (2) to be reliably inferred from</w:t>
      </w:r>
    </w:p>
    <w:p>
      <w:pPr>
        <w:widowControl/>
        <w:numPr>
          <w:ilvl w:val="0"/>
          <w:numId w:val="0"/>
        </w:numPr>
        <w:overflowPunct w:val="0"/>
        <w:bidi w:val="0"/>
        <w:jc w:val="both"/>
        <w:rPr>
          <w:rFonts w:hint="default"/>
          <w:b w:val="0"/>
          <w:bCs w:val="0"/>
          <w:lang w:val="en-US"/>
        </w:rPr>
      </w:pPr>
      <w:r>
        <w:rPr>
          <w:rFonts w:hint="default"/>
          <w:b w:val="0"/>
          <w:bCs w:val="0"/>
          <w:lang w:val="en-US"/>
        </w:rPr>
        <w:t>relevant data. Moreover, I deem those reliable data-to-phenomena inferences (3) to be perspectival:</w:t>
      </w:r>
    </w:p>
    <w:p>
      <w:pPr>
        <w:widowControl/>
        <w:numPr>
          <w:ilvl w:val="0"/>
          <w:numId w:val="0"/>
        </w:numPr>
        <w:overflowPunct w:val="0"/>
        <w:bidi w:val="0"/>
        <w:jc w:val="both"/>
        <w:rPr>
          <w:rFonts w:hint="default"/>
          <w:b w:val="0"/>
          <w:bCs w:val="0"/>
          <w:lang w:val="en-US"/>
        </w:rPr>
      </w:pPr>
      <w:r>
        <w:rPr>
          <w:rFonts w:hint="default"/>
          <w:b w:val="0"/>
          <w:bCs w:val="0"/>
          <w:lang w:val="en-US"/>
        </w:rPr>
        <w:t>inferences drawn by a plurality of historically and culturally situated epistemic communities. In</w:t>
      </w:r>
    </w:p>
    <w:p>
      <w:pPr>
        <w:widowControl/>
        <w:numPr>
          <w:ilvl w:val="0"/>
          <w:numId w:val="0"/>
        </w:numPr>
        <w:overflowPunct w:val="0"/>
        <w:bidi w:val="0"/>
        <w:jc w:val="both"/>
        <w:rPr>
          <w:rFonts w:hint="default"/>
          <w:b w:val="0"/>
          <w:bCs w:val="0"/>
          <w:lang w:val="en-US"/>
        </w:rPr>
      </w:pPr>
      <w:r>
        <w:rPr>
          <w:rFonts w:hint="default"/>
          <w:b w:val="0"/>
          <w:bCs w:val="0"/>
          <w:lang w:val="en-US"/>
        </w:rPr>
        <w:t>what follows, I spell out this three-step recipe to ‘perspectival ontology’ and clarify its connection</w:t>
      </w:r>
    </w:p>
    <w:p>
      <w:pPr>
        <w:widowControl/>
        <w:numPr>
          <w:ilvl w:val="0"/>
          <w:numId w:val="0"/>
        </w:numPr>
        <w:overflowPunct w:val="0"/>
        <w:bidi w:val="0"/>
        <w:jc w:val="both"/>
        <w:rPr>
          <w:rFonts w:hint="default"/>
          <w:b w:val="0"/>
          <w:bCs w:val="0"/>
          <w:lang w:val="en-US"/>
        </w:rPr>
      </w:pPr>
      <w:r>
        <w:rPr>
          <w:rFonts w:hint="default"/>
          <w:b w:val="0"/>
          <w:bCs w:val="0"/>
          <w:lang w:val="en-US"/>
        </w:rPr>
        <w:t>to situated knowledge and multiculturalism.(p.1)</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[Obviously, Massimi’s “perspectival realism” is UNBELIEAVBLE similar to my EDWs perspective. I noticed she wrote an article in 2007 with similar ideas… She worked with Ladyman!!! What a COINCIDENCE so many people from the same Bristol University to published UNBELIEVABLE similar ideas to my ideas in the same period of time!!! Her “situated knowledge and multiculturalism is an extension of my EDWs perspective. However, she introduces very similar ideas to my EDWs perspective!!!]</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Each community, I contend, has the epistemic upper hand on a few clearly identifiable types</w:t>
      </w:r>
    </w:p>
    <w:p>
      <w:pPr>
        <w:widowControl/>
        <w:numPr>
          <w:ilvl w:val="0"/>
          <w:numId w:val="0"/>
        </w:numPr>
        <w:overflowPunct w:val="0"/>
        <w:bidi w:val="0"/>
        <w:jc w:val="both"/>
        <w:rPr>
          <w:rFonts w:hint="default"/>
          <w:b w:val="0"/>
          <w:bCs w:val="0"/>
          <w:lang w:val="en-US"/>
        </w:rPr>
      </w:pPr>
      <w:r>
        <w:rPr>
          <w:rFonts w:hint="default"/>
          <w:b w:val="0"/>
          <w:bCs w:val="0"/>
          <w:lang w:val="en-US"/>
        </w:rPr>
        <w:t>of phenomena—be they morphological, genetic, or ecological phenomena, among others. Each</w:t>
      </w:r>
    </w:p>
    <w:p>
      <w:pPr>
        <w:widowControl/>
        <w:numPr>
          <w:ilvl w:val="0"/>
          <w:numId w:val="0"/>
        </w:numPr>
        <w:overflowPunct w:val="0"/>
        <w:bidi w:val="0"/>
        <w:jc w:val="both"/>
        <w:rPr>
          <w:rFonts w:hint="default"/>
          <w:b w:val="0"/>
          <w:bCs w:val="0"/>
          <w:lang w:val="en-US"/>
        </w:rPr>
      </w:pPr>
      <w:r>
        <w:rPr>
          <w:rFonts w:hint="default"/>
          <w:b w:val="0"/>
          <w:bCs w:val="0"/>
          <w:lang w:val="en-US"/>
        </w:rPr>
        <w:t>phenomenon is indexed to a particular epistemic domain. For example, pollination involves apibotanical cycles and a wider understanding of complex interactions between the plant and its</w:t>
      </w:r>
    </w:p>
    <w:p>
      <w:pPr>
        <w:widowControl/>
        <w:numPr>
          <w:ilvl w:val="0"/>
          <w:numId w:val="0"/>
        </w:numPr>
        <w:overflowPunct w:val="0"/>
        <w:bidi w:val="0"/>
        <w:jc w:val="both"/>
        <w:rPr>
          <w:rFonts w:hint="default"/>
          <w:b w:val="0"/>
          <w:bCs w:val="0"/>
          <w:lang w:val="en-US"/>
        </w:rPr>
      </w:pPr>
      <w:r>
        <w:rPr>
          <w:rFonts w:hint="default"/>
          <w:b w:val="0"/>
          <w:bCs w:val="0"/>
          <w:lang w:val="en-US"/>
        </w:rPr>
        <w:t>pollinators in the ecological domain. Perianth concerns the flower structure in the morphological</w:t>
      </w:r>
    </w:p>
    <w:p>
      <w:pPr>
        <w:widowControl/>
        <w:numPr>
          <w:ilvl w:val="0"/>
          <w:numId w:val="0"/>
        </w:numPr>
        <w:overflowPunct w:val="0"/>
        <w:bidi w:val="0"/>
        <w:jc w:val="both"/>
        <w:rPr>
          <w:rFonts w:hint="default"/>
          <w:b w:val="0"/>
          <w:bCs w:val="0"/>
          <w:lang w:val="en-US"/>
        </w:rPr>
      </w:pPr>
      <w:r>
        <w:rPr>
          <w:rFonts w:hint="default"/>
          <w:b w:val="0"/>
          <w:bCs w:val="0"/>
          <w:lang w:val="en-US"/>
        </w:rPr>
        <w:t>domain. Being indexed to a particular domain is key to identifying ‘events’ that are candidates for</w:t>
      </w:r>
    </w:p>
    <w:p>
      <w:pPr>
        <w:widowControl/>
        <w:numPr>
          <w:ilvl w:val="0"/>
          <w:numId w:val="0"/>
        </w:numPr>
        <w:overflowPunct w:val="0"/>
        <w:bidi w:val="0"/>
        <w:jc w:val="both"/>
        <w:rPr>
          <w:rFonts w:hint="default"/>
          <w:b w:val="0"/>
          <w:bCs w:val="0"/>
          <w:lang w:val="en-US"/>
        </w:rPr>
      </w:pPr>
      <w:r>
        <w:rPr>
          <w:rFonts w:hint="default"/>
          <w:b w:val="0"/>
          <w:bCs w:val="0"/>
          <w:lang w:val="en-US"/>
        </w:rPr>
        <w:t>‘phenomena’ and sieving them apart from those that are not. I will say more about this point, the</w:t>
      </w:r>
    </w:p>
    <w:p>
      <w:pPr>
        <w:widowControl/>
        <w:numPr>
          <w:ilvl w:val="0"/>
          <w:numId w:val="0"/>
        </w:numPr>
        <w:overflowPunct w:val="0"/>
        <w:bidi w:val="0"/>
        <w:jc w:val="both"/>
        <w:rPr>
          <w:rFonts w:hint="default"/>
          <w:b w:val="0"/>
          <w:bCs w:val="0"/>
          <w:lang w:val="en-US"/>
        </w:rPr>
      </w:pPr>
      <w:r>
        <w:rPr>
          <w:rFonts w:hint="default"/>
          <w:b w:val="0"/>
          <w:bCs w:val="0"/>
          <w:lang w:val="en-US"/>
        </w:rPr>
        <w:t>nature of phenomena and the difference between events and phenomena in the next section. But</w:t>
      </w:r>
    </w:p>
    <w:p>
      <w:pPr>
        <w:widowControl/>
        <w:numPr>
          <w:ilvl w:val="0"/>
          <w:numId w:val="0"/>
        </w:numPr>
        <w:overflowPunct w:val="0"/>
        <w:bidi w:val="0"/>
        <w:jc w:val="both"/>
        <w:rPr>
          <w:rFonts w:hint="default"/>
          <w:b w:val="0"/>
          <w:bCs w:val="0"/>
          <w:lang w:val="en-US"/>
        </w:rPr>
      </w:pPr>
      <w:r>
        <w:rPr>
          <w:rFonts w:hint="default"/>
          <w:b w:val="0"/>
          <w:bCs w:val="0"/>
          <w:lang w:val="en-US"/>
        </w:rPr>
        <w:t>for now, what is to be said about this plurality of epistemic domains and associated phenomena? (p. 2)</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[UNBELIEVABLE similar ideas to my ideas!!!]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An epistemic (rather than semantic) concern primarily prompts my perspectival realism:</w:t>
      </w:r>
    </w:p>
    <w:p>
      <w:pPr>
        <w:widowControl/>
        <w:numPr>
          <w:ilvl w:val="0"/>
          <w:numId w:val="0"/>
        </w:numPr>
        <w:overflowPunct w:val="0"/>
        <w:bidi w:val="0"/>
        <w:jc w:val="both"/>
        <w:rPr>
          <w:rFonts w:hint="default"/>
          <w:b w:val="0"/>
          <w:bCs w:val="0"/>
          <w:lang w:val="en-US"/>
        </w:rPr>
      </w:pPr>
      <w:r>
        <w:rPr>
          <w:rFonts w:hint="default"/>
          <w:b w:val="0"/>
          <w:bCs w:val="0"/>
          <w:lang w:val="en-US"/>
        </w:rPr>
        <w:t>namely, the need to understand how a particular (perspectival) type of pluralism functions as the</w:t>
      </w:r>
    </w:p>
    <w:p>
      <w:pPr>
        <w:widowControl/>
        <w:numPr>
          <w:ilvl w:val="0"/>
          <w:numId w:val="0"/>
        </w:numPr>
        <w:overflowPunct w:val="0"/>
        <w:bidi w:val="0"/>
        <w:jc w:val="both"/>
        <w:rPr>
          <w:rFonts w:hint="default"/>
          <w:b w:val="0"/>
          <w:bCs w:val="0"/>
          <w:lang w:val="en-US"/>
        </w:rPr>
      </w:pPr>
      <w:r>
        <w:rPr>
          <w:rFonts w:hint="default"/>
          <w:b w:val="0"/>
          <w:bCs w:val="0"/>
          <w:lang w:val="en-US"/>
        </w:rPr>
        <w:t>driving engine in delivering reliable scientific knowledge about natural kinds. That there is a plurality of</w:t>
      </w:r>
    </w:p>
    <w:p>
      <w:pPr>
        <w:widowControl/>
        <w:numPr>
          <w:ilvl w:val="0"/>
          <w:numId w:val="0"/>
        </w:numPr>
        <w:overflowPunct w:val="0"/>
        <w:bidi w:val="0"/>
        <w:jc w:val="both"/>
        <w:rPr>
          <w:rFonts w:hint="default"/>
          <w:b w:val="0"/>
          <w:bCs w:val="0"/>
          <w:lang w:val="en-US"/>
        </w:rPr>
      </w:pPr>
      <w:r>
        <w:rPr>
          <w:rFonts w:hint="default"/>
          <w:b w:val="0"/>
          <w:bCs w:val="0"/>
          <w:lang w:val="en-US"/>
        </w:rPr>
        <w:t>historically and culturally situated epistemic communities, each of whom might deliver reliable</w:t>
      </w:r>
    </w:p>
    <w:p>
      <w:pPr>
        <w:widowControl/>
        <w:numPr>
          <w:ilvl w:val="0"/>
          <w:numId w:val="0"/>
        </w:numPr>
        <w:overflowPunct w:val="0"/>
        <w:bidi w:val="0"/>
        <w:jc w:val="both"/>
        <w:rPr>
          <w:rFonts w:hint="default"/>
          <w:b w:val="0"/>
          <w:bCs w:val="0"/>
          <w:lang w:val="en-US"/>
        </w:rPr>
      </w:pPr>
      <w:r>
        <w:rPr>
          <w:rFonts w:hint="default"/>
          <w:b w:val="0"/>
          <w:bCs w:val="0"/>
          <w:lang w:val="en-US"/>
        </w:rPr>
        <w:t>knowledge in its own domain, is a fact about science. What this perspectival pluralism can teach</w:t>
      </w:r>
    </w:p>
    <w:p>
      <w:pPr>
        <w:widowControl/>
        <w:numPr>
          <w:ilvl w:val="0"/>
          <w:numId w:val="0"/>
        </w:numPr>
        <w:overflowPunct w:val="0"/>
        <w:bidi w:val="0"/>
        <w:jc w:val="both"/>
        <w:rPr>
          <w:rFonts w:hint="default"/>
          <w:b w:val="0"/>
          <w:bCs w:val="0"/>
          <w:lang w:val="en-US"/>
        </w:rPr>
      </w:pPr>
      <w:r>
        <w:rPr>
          <w:rFonts w:hint="default"/>
          <w:b w:val="0"/>
          <w:bCs w:val="0"/>
          <w:lang w:val="en-US"/>
        </w:rPr>
        <w:t>us about scientific ontology is the ongoing concern of perspectival realism. (2)</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Perspectival realism is therefore an invitation to rethink scientific ontology altogether. It</w:t>
      </w:r>
    </w:p>
    <w:p>
      <w:pPr>
        <w:widowControl/>
        <w:numPr>
          <w:ilvl w:val="0"/>
          <w:numId w:val="0"/>
        </w:numPr>
        <w:overflowPunct w:val="0"/>
        <w:bidi w:val="0"/>
        <w:jc w:val="both"/>
        <w:rPr>
          <w:rFonts w:hint="default"/>
          <w:b w:val="0"/>
          <w:bCs w:val="0"/>
          <w:lang w:val="en-US"/>
        </w:rPr>
      </w:pPr>
      <w:r>
        <w:rPr>
          <w:rFonts w:hint="default"/>
          <w:b w:val="0"/>
          <w:bCs w:val="0"/>
          <w:lang w:val="en-US"/>
        </w:rPr>
        <w:t>does not take ontology as a given, either in the form of essentialist kinds ‘carving nature at its</w:t>
      </w:r>
    </w:p>
    <w:p>
      <w:pPr>
        <w:widowControl/>
        <w:numPr>
          <w:ilvl w:val="0"/>
          <w:numId w:val="0"/>
        </w:numPr>
        <w:overflowPunct w:val="0"/>
        <w:bidi w:val="0"/>
        <w:jc w:val="both"/>
        <w:rPr>
          <w:rFonts w:hint="default"/>
          <w:b w:val="0"/>
          <w:bCs w:val="0"/>
          <w:lang w:val="en-US"/>
        </w:rPr>
      </w:pPr>
      <w:r>
        <w:rPr>
          <w:rFonts w:hint="default"/>
          <w:b w:val="0"/>
          <w:bCs w:val="0"/>
          <w:lang w:val="en-US"/>
        </w:rPr>
        <w:t>joints’ or in the form of individuals—this plant here, that mineral there—whose classifications might</w:t>
      </w:r>
    </w:p>
    <w:p>
      <w:pPr>
        <w:widowControl/>
        <w:numPr>
          <w:ilvl w:val="0"/>
          <w:numId w:val="0"/>
        </w:numPr>
        <w:overflowPunct w:val="0"/>
        <w:bidi w:val="0"/>
        <w:jc w:val="both"/>
        <w:rPr>
          <w:rFonts w:hint="default"/>
          <w:b w:val="0"/>
          <w:bCs w:val="0"/>
          <w:lang w:val="en-US"/>
        </w:rPr>
      </w:pPr>
      <w:r>
        <w:rPr>
          <w:rFonts w:hint="default"/>
          <w:b w:val="0"/>
          <w:bCs w:val="0"/>
          <w:lang w:val="en-US"/>
        </w:rPr>
        <w:t>be overlapping and promiscuous. Nor does perspectival realism handle taxonomic classifications</w:t>
      </w:r>
    </w:p>
    <w:p>
      <w:pPr>
        <w:widowControl/>
        <w:numPr>
          <w:ilvl w:val="0"/>
          <w:numId w:val="0"/>
        </w:numPr>
        <w:overflowPunct w:val="0"/>
        <w:bidi w:val="0"/>
        <w:jc w:val="both"/>
        <w:rPr>
          <w:rFonts w:hint="default"/>
          <w:b w:val="0"/>
          <w:bCs w:val="0"/>
          <w:lang w:val="en-US"/>
        </w:rPr>
      </w:pPr>
      <w:r>
        <w:rPr>
          <w:rFonts w:hint="default"/>
          <w:b w:val="0"/>
          <w:bCs w:val="0"/>
          <w:lang w:val="en-US"/>
        </w:rPr>
        <w:t>(overlapping and pluralist as they might be) as simply labels attached to clusters of properties, or</w:t>
      </w:r>
    </w:p>
    <w:p>
      <w:pPr>
        <w:widowControl/>
        <w:numPr>
          <w:ilvl w:val="0"/>
          <w:numId w:val="0"/>
        </w:numPr>
        <w:overflowPunct w:val="0"/>
        <w:bidi w:val="0"/>
        <w:jc w:val="both"/>
        <w:rPr>
          <w:rFonts w:hint="default"/>
          <w:b w:val="0"/>
          <w:bCs w:val="0"/>
          <w:lang w:val="en-US"/>
        </w:rPr>
      </w:pPr>
      <w:r>
        <w:rPr>
          <w:rFonts w:hint="default"/>
          <w:b w:val="0"/>
          <w:bCs w:val="0"/>
          <w:lang w:val="en-US"/>
        </w:rPr>
        <w:t>superimposed on a world of individuals. Rather, it treats natural kinds as historically identified and</w:t>
      </w:r>
    </w:p>
    <w:p>
      <w:pPr>
        <w:widowControl/>
        <w:numPr>
          <w:ilvl w:val="0"/>
          <w:numId w:val="0"/>
        </w:numPr>
        <w:overflowPunct w:val="0"/>
        <w:bidi w:val="0"/>
        <w:jc w:val="both"/>
        <w:rPr>
          <w:rFonts w:hint="default"/>
          <w:b w:val="0"/>
          <w:bCs w:val="0"/>
          <w:lang w:val="en-US"/>
        </w:rPr>
      </w:pPr>
      <w:r>
        <w:rPr>
          <w:rFonts w:hint="default"/>
          <w:b w:val="0"/>
          <w:bCs w:val="0"/>
          <w:lang w:val="en-US"/>
        </w:rPr>
        <w:t>open-ended groupings of domain-indexed phenomena. A plurality of scientific perspectives is</w:t>
      </w:r>
    </w:p>
    <w:p>
      <w:pPr>
        <w:widowControl/>
        <w:numPr>
          <w:ilvl w:val="0"/>
          <w:numId w:val="0"/>
        </w:numPr>
        <w:overflowPunct w:val="0"/>
        <w:bidi w:val="0"/>
        <w:jc w:val="both"/>
        <w:rPr>
          <w:rFonts w:hint="default"/>
          <w:b w:val="0"/>
          <w:bCs w:val="0"/>
          <w:lang w:val="en-US"/>
        </w:rPr>
      </w:pPr>
      <w:r>
        <w:rPr>
          <w:rFonts w:hint="default"/>
          <w:b w:val="0"/>
          <w:bCs w:val="0"/>
          <w:lang w:val="en-US"/>
        </w:rPr>
        <w:t>therefore not just a reflection of different (possibly disjoint and often incompatible) epistemic</w:t>
      </w:r>
    </w:p>
    <w:p>
      <w:pPr>
        <w:widowControl/>
        <w:numPr>
          <w:ilvl w:val="0"/>
          <w:numId w:val="0"/>
        </w:numPr>
        <w:overflowPunct w:val="0"/>
        <w:bidi w:val="0"/>
        <w:jc w:val="both"/>
        <w:rPr>
          <w:rFonts w:hint="default"/>
          <w:b w:val="0"/>
          <w:bCs w:val="0"/>
          <w:lang w:val="en-US"/>
        </w:rPr>
      </w:pPr>
      <w:r>
        <w:rPr>
          <w:rFonts w:hint="default"/>
          <w:b w:val="0"/>
          <w:bCs w:val="0"/>
          <w:lang w:val="en-US"/>
        </w:rPr>
        <w:t>needs of various communities. It is instead—first and foremost—the very engine of reliable</w:t>
      </w:r>
    </w:p>
    <w:p>
      <w:pPr>
        <w:widowControl/>
        <w:numPr>
          <w:ilvl w:val="0"/>
          <w:numId w:val="0"/>
        </w:numPr>
        <w:overflowPunct w:val="0"/>
        <w:bidi w:val="0"/>
        <w:jc w:val="both"/>
        <w:rPr>
          <w:rFonts w:hint="default"/>
          <w:b w:val="0"/>
          <w:bCs w:val="0"/>
          <w:lang w:val="en-US"/>
        </w:rPr>
      </w:pPr>
      <w:r>
        <w:rPr>
          <w:rFonts w:hint="default"/>
          <w:b w:val="0"/>
          <w:bCs w:val="0"/>
          <w:lang w:val="en-US"/>
        </w:rPr>
        <w:t>knowledge production, according to perspectival realism. And to see why, let us return one more</w:t>
      </w:r>
    </w:p>
    <w:p>
      <w:pPr>
        <w:widowControl/>
        <w:numPr>
          <w:ilvl w:val="0"/>
          <w:numId w:val="0"/>
        </w:numPr>
        <w:overflowPunct w:val="0"/>
        <w:bidi w:val="0"/>
        <w:jc w:val="both"/>
        <w:rPr>
          <w:rFonts w:hint="default"/>
          <w:b w:val="0"/>
          <w:bCs w:val="0"/>
          <w:lang w:val="en-US"/>
        </w:rPr>
      </w:pPr>
      <w:r>
        <w:rPr>
          <w:rFonts w:hint="default"/>
          <w:b w:val="0"/>
          <w:bCs w:val="0"/>
          <w:lang w:val="en-US"/>
        </w:rPr>
        <w:t>time to the Gymnopodium floribundum. (3)</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UNBELIEVABLE similar ideas to my ideas 2002, 2003, 2005, 2007, etc. Etc.]</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Before I expand on these two points, a critic might be envisaged who could reply along the </w:t>
      </w:r>
    </w:p>
    <w:p>
      <w:pPr>
        <w:widowControl/>
        <w:numPr>
          <w:ilvl w:val="0"/>
          <w:numId w:val="0"/>
        </w:numPr>
        <w:overflowPunct w:val="0"/>
        <w:bidi w:val="0"/>
        <w:jc w:val="both"/>
        <w:rPr>
          <w:rFonts w:hint="default"/>
          <w:b w:val="0"/>
          <w:bCs w:val="0"/>
          <w:lang w:val="en-US"/>
        </w:rPr>
      </w:pPr>
      <w:r>
        <w:rPr>
          <w:rFonts w:hint="default"/>
          <w:b w:val="0"/>
          <w:bCs w:val="0"/>
          <w:lang w:val="en-US"/>
        </w:rPr>
        <w:t xml:space="preserve">following lines: “Perspectival pluralism and situated knowledge may well befit botanical taxa and </w:t>
      </w:r>
    </w:p>
    <w:p>
      <w:pPr>
        <w:widowControl/>
        <w:numPr>
          <w:ilvl w:val="0"/>
          <w:numId w:val="0"/>
        </w:numPr>
        <w:overflowPunct w:val="0"/>
        <w:bidi w:val="0"/>
        <w:jc w:val="both"/>
        <w:rPr>
          <w:rFonts w:hint="default"/>
          <w:b w:val="0"/>
          <w:bCs w:val="0"/>
          <w:lang w:val="en-US"/>
        </w:rPr>
      </w:pPr>
      <w:r>
        <w:rPr>
          <w:rFonts w:hint="default"/>
          <w:b w:val="0"/>
          <w:bCs w:val="0"/>
          <w:lang w:val="en-US"/>
        </w:rPr>
        <w:t xml:space="preserve">similar examples. But what about other examples that might seem impermeable to perspectival </w:t>
      </w:r>
    </w:p>
    <w:p>
      <w:pPr>
        <w:widowControl/>
        <w:numPr>
          <w:ilvl w:val="0"/>
          <w:numId w:val="0"/>
        </w:numPr>
        <w:overflowPunct w:val="0"/>
        <w:bidi w:val="0"/>
        <w:jc w:val="both"/>
        <w:rPr>
          <w:rFonts w:hint="default"/>
          <w:b w:val="0"/>
          <w:bCs w:val="0"/>
          <w:lang w:val="en-US"/>
        </w:rPr>
      </w:pPr>
      <w:r>
        <w:rPr>
          <w:rFonts w:hint="default"/>
          <w:b w:val="0"/>
          <w:bCs w:val="0"/>
          <w:lang w:val="en-US"/>
        </w:rPr>
        <w:t xml:space="preserve">pluralism? What about supernovae, atoms, and electrons? Where is the perspectival pluralism, </w:t>
      </w:r>
    </w:p>
    <w:p>
      <w:pPr>
        <w:widowControl/>
        <w:numPr>
          <w:ilvl w:val="0"/>
          <w:numId w:val="0"/>
        </w:numPr>
        <w:overflowPunct w:val="0"/>
        <w:bidi w:val="0"/>
        <w:jc w:val="both"/>
        <w:rPr>
          <w:rFonts w:hint="default"/>
          <w:b w:val="0"/>
          <w:bCs w:val="0"/>
          <w:lang w:val="en-US"/>
        </w:rPr>
      </w:pPr>
      <w:r>
        <w:rPr>
          <w:rFonts w:hint="default"/>
          <w:b w:val="0"/>
          <w:bCs w:val="0"/>
          <w:lang w:val="en-US"/>
        </w:rPr>
        <w:t>situated knowledge, and perspectival ontology there?” (4)</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Again, in my philosophical idiolect, the natural kind ‘electron’—as the bearer of negative </w:t>
      </w:r>
    </w:p>
    <w:p>
      <w:pPr>
        <w:widowControl/>
        <w:numPr>
          <w:ilvl w:val="0"/>
          <w:numId w:val="0"/>
        </w:numPr>
        <w:overflowPunct w:val="0"/>
        <w:bidi w:val="0"/>
        <w:jc w:val="both"/>
        <w:rPr>
          <w:rFonts w:hint="default"/>
          <w:b w:val="0"/>
          <w:bCs w:val="0"/>
          <w:lang w:val="en-US"/>
        </w:rPr>
      </w:pPr>
      <w:r>
        <w:rPr>
          <w:rFonts w:hint="default"/>
          <w:b w:val="0"/>
          <w:bCs w:val="0"/>
          <w:lang w:val="en-US"/>
        </w:rPr>
        <w:t xml:space="preserve">electric charge—is an open-ended grouping of historically identified phenomena, which in this </w:t>
      </w:r>
    </w:p>
    <w:p>
      <w:pPr>
        <w:widowControl/>
        <w:numPr>
          <w:ilvl w:val="0"/>
          <w:numId w:val="0"/>
        </w:numPr>
        <w:overflowPunct w:val="0"/>
        <w:bidi w:val="0"/>
        <w:jc w:val="both"/>
        <w:rPr>
          <w:rFonts w:hint="default"/>
          <w:b w:val="0"/>
          <w:bCs w:val="0"/>
          <w:lang w:val="en-US"/>
        </w:rPr>
      </w:pPr>
      <w:r>
        <w:rPr>
          <w:rFonts w:hint="default"/>
          <w:b w:val="0"/>
          <w:bCs w:val="0"/>
          <w:lang w:val="en-US"/>
        </w:rPr>
        <w:t xml:space="preserve">case includes (in a non-exhaustive list) the electrolysis of water, the bending of cathode rays, and </w:t>
      </w:r>
    </w:p>
    <w:p>
      <w:pPr>
        <w:widowControl/>
        <w:numPr>
          <w:ilvl w:val="0"/>
          <w:numId w:val="0"/>
        </w:numPr>
        <w:overflowPunct w:val="0"/>
        <w:bidi w:val="0"/>
        <w:jc w:val="both"/>
        <w:rPr>
          <w:rFonts w:hint="default"/>
          <w:b w:val="0"/>
          <w:bCs w:val="0"/>
          <w:lang w:val="en-US"/>
        </w:rPr>
      </w:pPr>
      <w:r>
        <w:rPr>
          <w:rFonts w:hint="default"/>
          <w:b w:val="0"/>
          <w:bCs w:val="0"/>
          <w:lang w:val="en-US"/>
        </w:rPr>
        <w:t xml:space="preserve">blackbody radiation, among many more phenomena to be discovered after Thomson. Different </w:t>
      </w:r>
    </w:p>
    <w:p>
      <w:pPr>
        <w:widowControl/>
        <w:numPr>
          <w:ilvl w:val="0"/>
          <w:numId w:val="0"/>
        </w:numPr>
        <w:overflowPunct w:val="0"/>
        <w:bidi w:val="0"/>
        <w:jc w:val="both"/>
        <w:rPr>
          <w:rFonts w:hint="default"/>
          <w:b w:val="0"/>
          <w:bCs w:val="0"/>
          <w:lang w:val="en-US"/>
        </w:rPr>
      </w:pPr>
      <w:r>
        <w:rPr>
          <w:rFonts w:hint="default"/>
          <w:b w:val="0"/>
          <w:bCs w:val="0"/>
          <w:lang w:val="en-US"/>
        </w:rPr>
        <w:t xml:space="preserve">epistemic communities at the turn of the nineteenth century inferred these perspectival </w:t>
      </w:r>
    </w:p>
    <w:p>
      <w:pPr>
        <w:widowControl/>
        <w:numPr>
          <w:ilvl w:val="0"/>
          <w:numId w:val="0"/>
        </w:numPr>
        <w:overflowPunct w:val="0"/>
        <w:bidi w:val="0"/>
        <w:jc w:val="both"/>
        <w:rPr>
          <w:rFonts w:hint="default"/>
          <w:b w:val="0"/>
          <w:bCs w:val="0"/>
          <w:lang w:val="en-US"/>
        </w:rPr>
      </w:pPr>
      <w:r>
        <w:rPr>
          <w:rFonts w:hint="default"/>
          <w:b w:val="0"/>
          <w:bCs w:val="0"/>
          <w:lang w:val="en-US"/>
        </w:rPr>
        <w:t xml:space="preserve">phenomena from wide-ranging data (bubbles in water, bent fluorescent beams in exhausted glass </w:t>
      </w:r>
    </w:p>
    <w:p>
      <w:pPr>
        <w:widowControl/>
        <w:numPr>
          <w:ilvl w:val="0"/>
          <w:numId w:val="0"/>
        </w:numPr>
        <w:overflowPunct w:val="0"/>
        <w:bidi w:val="0"/>
        <w:jc w:val="both"/>
        <w:rPr>
          <w:rFonts w:hint="default"/>
          <w:b w:val="0"/>
          <w:bCs w:val="0"/>
          <w:lang w:val="en-US"/>
        </w:rPr>
      </w:pPr>
      <w:r>
        <w:rPr>
          <w:rFonts w:hint="default"/>
          <w:b w:val="0"/>
          <w:bCs w:val="0"/>
          <w:lang w:val="en-US"/>
        </w:rPr>
        <w:t xml:space="preserve">tubes, etc.) within the experimental, theoretical, and technological resources available at the time </w:t>
      </w:r>
    </w:p>
    <w:p>
      <w:pPr>
        <w:widowControl/>
        <w:numPr>
          <w:ilvl w:val="0"/>
          <w:numId w:val="0"/>
        </w:numPr>
        <w:overflowPunct w:val="0"/>
        <w:bidi w:val="0"/>
        <w:jc w:val="both"/>
        <w:rPr>
          <w:rFonts w:hint="default"/>
          <w:b w:val="0"/>
          <w:bCs w:val="0"/>
          <w:lang w:val="en-US"/>
        </w:rPr>
      </w:pPr>
      <w:r>
        <w:rPr>
          <w:rFonts w:hint="default"/>
          <w:b w:val="0"/>
          <w:bCs w:val="0"/>
          <w:lang w:val="en-US"/>
        </w:rPr>
        <w:t>to reliably make those scientific knowledge claims. (5)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“But where is perspectival ontology in this example?”, my critic might insist. “Is not this a</w:t>
      </w:r>
    </w:p>
    <w:p>
      <w:pPr>
        <w:widowControl/>
        <w:numPr>
          <w:ilvl w:val="0"/>
          <w:numId w:val="0"/>
        </w:numPr>
        <w:overflowPunct w:val="0"/>
        <w:bidi w:val="0"/>
        <w:jc w:val="both"/>
        <w:rPr>
          <w:rFonts w:hint="default"/>
          <w:b w:val="0"/>
          <w:bCs w:val="0"/>
          <w:lang w:val="en-US"/>
        </w:rPr>
      </w:pPr>
      <w:r>
        <w:rPr>
          <w:rFonts w:hint="default"/>
          <w:b w:val="0"/>
          <w:bCs w:val="0"/>
          <w:lang w:val="en-US"/>
        </w:rPr>
        <w:t>typical example of scientists converging on an entity-with-property—the electron with negative</w:t>
      </w:r>
    </w:p>
    <w:p>
      <w:pPr>
        <w:widowControl/>
        <w:numPr>
          <w:ilvl w:val="0"/>
          <w:numId w:val="0"/>
        </w:numPr>
        <w:overflowPunct w:val="0"/>
        <w:bidi w:val="0"/>
        <w:jc w:val="both"/>
        <w:rPr>
          <w:rFonts w:hint="default"/>
          <w:b w:val="0"/>
          <w:bCs w:val="0"/>
          <w:lang w:val="en-US"/>
        </w:rPr>
      </w:pPr>
      <w:r>
        <w:rPr>
          <w:rFonts w:hint="default"/>
          <w:b w:val="0"/>
          <w:bCs w:val="0"/>
          <w:lang w:val="en-US"/>
        </w:rPr>
        <w:t>electric charge—that manifests itself across various phenomena?” Ultimately, I think, how one</w:t>
      </w:r>
    </w:p>
    <w:p>
      <w:pPr>
        <w:widowControl/>
        <w:numPr>
          <w:ilvl w:val="0"/>
          <w:numId w:val="0"/>
        </w:numPr>
        <w:overflowPunct w:val="0"/>
        <w:bidi w:val="0"/>
        <w:jc w:val="both"/>
        <w:rPr>
          <w:rFonts w:hint="default"/>
          <w:b w:val="0"/>
          <w:bCs w:val="0"/>
          <w:lang w:val="en-US"/>
        </w:rPr>
      </w:pPr>
      <w:r>
        <w:rPr>
          <w:rFonts w:hint="default"/>
          <w:b w:val="0"/>
          <w:bCs w:val="0"/>
          <w:lang w:val="en-US"/>
        </w:rPr>
        <w:t>answers this question is a matter of philosophical stances. Philosophers, who are metaphysically</w:t>
      </w:r>
    </w:p>
    <w:p>
      <w:pPr>
        <w:widowControl/>
        <w:numPr>
          <w:ilvl w:val="0"/>
          <w:numId w:val="0"/>
        </w:numPr>
        <w:overflowPunct w:val="0"/>
        <w:bidi w:val="0"/>
        <w:jc w:val="both"/>
        <w:rPr>
          <w:rFonts w:hint="default"/>
          <w:b w:val="0"/>
          <w:bCs w:val="0"/>
          <w:lang w:val="en-US"/>
        </w:rPr>
      </w:pPr>
      <w:r>
        <w:rPr>
          <w:rFonts w:hint="default"/>
          <w:b w:val="0"/>
          <w:bCs w:val="0"/>
          <w:lang w:val="en-US"/>
        </w:rPr>
        <w:t>more hard-nosed than I have ever been, will remain unmoved. But even they will have to concede</w:t>
      </w:r>
    </w:p>
    <w:p>
      <w:pPr>
        <w:widowControl/>
        <w:numPr>
          <w:ilvl w:val="0"/>
          <w:numId w:val="0"/>
        </w:numPr>
        <w:overflowPunct w:val="0"/>
        <w:bidi w:val="0"/>
        <w:jc w:val="both"/>
        <w:rPr>
          <w:rFonts w:hint="default"/>
          <w:b w:val="0"/>
          <w:bCs w:val="0"/>
          <w:lang w:val="en-US"/>
        </w:rPr>
      </w:pPr>
      <w:r>
        <w:rPr>
          <w:rFonts w:hint="default"/>
          <w:b w:val="0"/>
          <w:bCs w:val="0"/>
          <w:lang w:val="en-US"/>
        </w:rPr>
        <w:t>that the ability to formulate scientific knowledge claims such as “there is an electric charge” or “there</w:t>
      </w:r>
    </w:p>
    <w:p>
      <w:pPr>
        <w:widowControl/>
        <w:numPr>
          <w:ilvl w:val="0"/>
          <w:numId w:val="0"/>
        </w:numPr>
        <w:overflowPunct w:val="0"/>
        <w:bidi w:val="0"/>
        <w:jc w:val="both"/>
        <w:rPr>
          <w:rFonts w:hint="default"/>
          <w:b w:val="0"/>
          <w:bCs w:val="0"/>
          <w:lang w:val="en-US"/>
        </w:rPr>
      </w:pPr>
      <w:r>
        <w:rPr>
          <w:rFonts w:hint="default"/>
          <w:b w:val="0"/>
          <w:bCs w:val="0"/>
          <w:lang w:val="en-US"/>
        </w:rPr>
        <w:t>is a corpuscle with a certain charge-to-mass ratio” depends crucially on the ability to elicit its</w:t>
      </w:r>
    </w:p>
    <w:p>
      <w:pPr>
        <w:widowControl/>
        <w:numPr>
          <w:ilvl w:val="0"/>
          <w:numId w:val="0"/>
        </w:numPr>
        <w:overflowPunct w:val="0"/>
        <w:bidi w:val="0"/>
        <w:jc w:val="both"/>
        <w:rPr>
          <w:rFonts w:hint="default"/>
          <w:b w:val="0"/>
          <w:bCs w:val="0"/>
          <w:lang w:val="en-US"/>
        </w:rPr>
      </w:pPr>
      <w:r>
        <w:rPr>
          <w:rFonts w:hint="default"/>
          <w:b w:val="0"/>
          <w:bCs w:val="0"/>
          <w:lang w:val="en-US"/>
        </w:rPr>
        <w:t>‘manifestations’ across various phenomena. And these ‘manifestations’ (as one might want to call</w:t>
      </w:r>
    </w:p>
    <w:p>
      <w:pPr>
        <w:widowControl/>
        <w:numPr>
          <w:ilvl w:val="0"/>
          <w:numId w:val="0"/>
        </w:numPr>
        <w:overflowPunct w:val="0"/>
        <w:bidi w:val="0"/>
        <w:jc w:val="both"/>
        <w:rPr>
          <w:rFonts w:hint="default"/>
          <w:b w:val="0"/>
          <w:bCs w:val="0"/>
          <w:lang w:val="en-US"/>
        </w:rPr>
      </w:pPr>
      <w:r>
        <w:rPr>
          <w:rFonts w:hint="default"/>
          <w:b w:val="0"/>
          <w:bCs w:val="0"/>
          <w:lang w:val="en-US"/>
        </w:rPr>
        <w:t>them) in turn require and presuppose perspectival pluralism. Indeed, they presuppose a particular</w:t>
      </w:r>
    </w:p>
    <w:p>
      <w:pPr>
        <w:widowControl/>
        <w:numPr>
          <w:ilvl w:val="0"/>
          <w:numId w:val="0"/>
        </w:numPr>
        <w:overflowPunct w:val="0"/>
        <w:bidi w:val="0"/>
        <w:jc w:val="both"/>
        <w:rPr>
          <w:rFonts w:hint="default"/>
          <w:b w:val="0"/>
          <w:bCs w:val="0"/>
          <w:lang w:val="en-US"/>
        </w:rPr>
      </w:pPr>
      <w:r>
        <w:rPr>
          <w:rFonts w:hint="default"/>
          <w:b w:val="0"/>
          <w:bCs w:val="0"/>
          <w:lang w:val="en-US"/>
        </w:rPr>
        <w:t>kind of pluralism that extends well beyond the variety of scientific theories, models, and</w:t>
      </w:r>
    </w:p>
    <w:p>
      <w:pPr>
        <w:widowControl/>
        <w:numPr>
          <w:ilvl w:val="0"/>
          <w:numId w:val="0"/>
        </w:numPr>
        <w:overflowPunct w:val="0"/>
        <w:bidi w:val="0"/>
        <w:jc w:val="both"/>
        <w:rPr>
          <w:rFonts w:hint="default"/>
          <w:b w:val="0"/>
          <w:bCs w:val="0"/>
          <w:lang w:val="en-US"/>
        </w:rPr>
      </w:pPr>
      <w:r>
        <w:rPr>
          <w:rFonts w:hint="default"/>
          <w:b w:val="0"/>
          <w:bCs w:val="0"/>
          <w:lang w:val="en-US"/>
        </w:rPr>
        <w:t xml:space="preserve">explanations available at the turn of the nineteenth century. (5) </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My view places phenomena centre-stage when it comes to ontological commitments for the perspectival realist. What are phenomena, then, under</w:t>
      </w:r>
    </w:p>
    <w:p>
      <w:pPr>
        <w:widowControl/>
        <w:numPr>
          <w:ilvl w:val="0"/>
          <w:numId w:val="0"/>
        </w:numPr>
        <w:overflowPunct w:val="0"/>
        <w:bidi w:val="0"/>
        <w:jc w:val="both"/>
        <w:rPr>
          <w:rFonts w:hint="default"/>
          <w:b w:val="0"/>
          <w:bCs w:val="0"/>
          <w:lang w:val="en-US"/>
        </w:rPr>
      </w:pPr>
      <w:r>
        <w:rPr>
          <w:rFonts w:hint="default"/>
          <w:b w:val="0"/>
          <w:bCs w:val="0"/>
          <w:lang w:val="en-US"/>
        </w:rPr>
        <w:t>the view I am proposing? Here is a definition:Phenomena are stable events indexed to a particular domain (depending on the context of</w:t>
      </w:r>
    </w:p>
    <w:p>
      <w:pPr>
        <w:widowControl/>
        <w:numPr>
          <w:ilvl w:val="0"/>
          <w:numId w:val="0"/>
        </w:numPr>
        <w:overflowPunct w:val="0"/>
        <w:bidi w:val="0"/>
        <w:jc w:val="both"/>
        <w:rPr>
          <w:rFonts w:hint="default"/>
          <w:b w:val="0"/>
          <w:bCs w:val="0"/>
          <w:lang w:val="en-US"/>
        </w:rPr>
      </w:pPr>
      <w:r>
        <w:rPr>
          <w:rFonts w:hint="default"/>
          <w:b w:val="0"/>
          <w:bCs w:val="0"/>
          <w:lang w:val="en-US"/>
        </w:rPr>
        <w:t>inquiry), and modally robust across a variety of perspectival data-to-phenomena inferences.</w:t>
      </w:r>
    </w:p>
    <w:p>
      <w:pPr>
        <w:widowControl/>
        <w:numPr>
          <w:ilvl w:val="0"/>
          <w:numId w:val="0"/>
        </w:numPr>
        <w:overflowPunct w:val="0"/>
        <w:bidi w:val="0"/>
        <w:jc w:val="both"/>
        <w:rPr>
          <w:rFonts w:hint="default"/>
          <w:b w:val="0"/>
          <w:bCs w:val="0"/>
          <w:lang w:val="en-US"/>
        </w:rPr>
      </w:pPr>
      <w:r>
        <w:rPr>
          <w:rFonts w:hint="default"/>
          <w:b w:val="0"/>
          <w:bCs w:val="0"/>
          <w:lang w:val="en-US"/>
        </w:rPr>
        <w:t>Phenomena are ‘stable events’ that can be recognized in a swarm of data and across different datato-phenomena inferences. The process of identification and re-identification of stable events that</w:t>
      </w:r>
    </w:p>
    <w:p>
      <w:pPr>
        <w:widowControl/>
        <w:numPr>
          <w:ilvl w:val="0"/>
          <w:numId w:val="0"/>
        </w:numPr>
        <w:overflowPunct w:val="0"/>
        <w:bidi w:val="0"/>
        <w:jc w:val="both"/>
        <w:rPr>
          <w:rFonts w:hint="default"/>
          <w:b w:val="0"/>
          <w:bCs w:val="0"/>
          <w:lang w:val="en-US"/>
        </w:rPr>
      </w:pPr>
      <w:r>
        <w:rPr>
          <w:rFonts w:hint="default"/>
          <w:b w:val="0"/>
          <w:bCs w:val="0"/>
          <w:lang w:val="en-US"/>
        </w:rPr>
        <w:t>are genuine candidates for phenomena requires a distinctive domain. (7)</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econd, the events have to be stable to count as candidates for phenomena. I see stability as</w:t>
      </w:r>
    </w:p>
    <w:p>
      <w:pPr>
        <w:widowControl/>
        <w:numPr>
          <w:ilvl w:val="0"/>
          <w:numId w:val="0"/>
        </w:numPr>
        <w:overflowPunct w:val="0"/>
        <w:bidi w:val="0"/>
        <w:jc w:val="both"/>
        <w:rPr>
          <w:rFonts w:hint="default"/>
          <w:b w:val="0"/>
          <w:bCs w:val="0"/>
          <w:lang w:val="en-US"/>
        </w:rPr>
      </w:pPr>
      <w:r>
        <w:rPr>
          <w:rFonts w:hint="default"/>
          <w:b w:val="0"/>
          <w:bCs w:val="0"/>
          <w:lang w:val="en-US"/>
        </w:rPr>
        <w:t>related to lawlikeness: an event is stable if there is a lawlike dependency among relevant features</w:t>
      </w:r>
    </w:p>
    <w:p>
      <w:pPr>
        <w:widowControl/>
        <w:numPr>
          <w:ilvl w:val="0"/>
          <w:numId w:val="0"/>
        </w:numPr>
        <w:overflowPunct w:val="0"/>
        <w:bidi w:val="0"/>
        <w:jc w:val="both"/>
        <w:rPr>
          <w:rFonts w:hint="default"/>
          <w:b w:val="0"/>
          <w:bCs w:val="0"/>
          <w:lang w:val="en-US"/>
        </w:rPr>
      </w:pPr>
      <w:r>
        <w:rPr>
          <w:rFonts w:hint="default"/>
          <w:b w:val="0"/>
          <w:bCs w:val="0"/>
          <w:lang w:val="en-US"/>
        </w:rPr>
        <w:t>of it. Lawlike dependencies are at play in the pollination of flowers no less than in the charge-tomass ratio of the electron. For example, pollinator performance is defined as the product of flower</w:t>
      </w:r>
    </w:p>
    <w:p>
      <w:pPr>
        <w:widowControl/>
        <w:numPr>
          <w:ilvl w:val="0"/>
          <w:numId w:val="0"/>
        </w:numPr>
        <w:overflowPunct w:val="0"/>
        <w:bidi w:val="0"/>
        <w:jc w:val="both"/>
        <w:rPr>
          <w:rFonts w:hint="default"/>
          <w:b w:val="0"/>
          <w:bCs w:val="0"/>
          <w:lang w:val="en-US"/>
        </w:rPr>
      </w:pPr>
      <w:r>
        <w:rPr>
          <w:rFonts w:hint="default"/>
          <w:b w:val="0"/>
          <w:bCs w:val="0"/>
          <w:lang w:val="en-US"/>
        </w:rPr>
        <w:t>coverage (FC) and pollen deposited (PD). Perspectival realism treats lawlikeness as a primitive</w:t>
      </w:r>
    </w:p>
    <w:p>
      <w:pPr>
        <w:widowControl/>
        <w:numPr>
          <w:ilvl w:val="0"/>
          <w:numId w:val="0"/>
        </w:numPr>
        <w:overflowPunct w:val="0"/>
        <w:bidi w:val="0"/>
        <w:jc w:val="both"/>
        <w:rPr>
          <w:rFonts w:hint="default"/>
          <w:b w:val="0"/>
          <w:bCs w:val="0"/>
          <w:lang w:val="en-US"/>
        </w:rPr>
      </w:pPr>
      <w:r>
        <w:rPr>
          <w:rFonts w:hint="default"/>
          <w:b w:val="0"/>
          <w:bCs w:val="0"/>
          <w:lang w:val="en-US"/>
        </w:rPr>
        <w:t>property of stable events in nature. Lawlikeness grounds a first-tier modality at play in, for example,</w:t>
      </w:r>
    </w:p>
    <w:p>
      <w:pPr>
        <w:widowControl/>
        <w:numPr>
          <w:ilvl w:val="0"/>
          <w:numId w:val="0"/>
        </w:numPr>
        <w:overflowPunct w:val="0"/>
        <w:bidi w:val="0"/>
        <w:jc w:val="both"/>
        <w:rPr>
          <w:rFonts w:hint="default"/>
          <w:b w:val="0"/>
          <w:bCs w:val="0"/>
          <w:lang w:val="en-US"/>
        </w:rPr>
      </w:pPr>
      <w:r>
        <w:rPr>
          <w:rFonts w:hint="default"/>
          <w:b w:val="0"/>
          <w:bCs w:val="0"/>
          <w:lang w:val="en-US"/>
        </w:rPr>
        <w:t>whether a flower would be pollinated if a pollinator were to visit it; or whether cathode rays would</w:t>
      </w:r>
    </w:p>
    <w:p>
      <w:pPr>
        <w:widowControl/>
        <w:numPr>
          <w:ilvl w:val="0"/>
          <w:numId w:val="0"/>
        </w:numPr>
        <w:overflowPunct w:val="0"/>
        <w:bidi w:val="0"/>
        <w:jc w:val="both"/>
        <w:rPr>
          <w:rFonts w:hint="default"/>
          <w:b w:val="0"/>
          <w:bCs w:val="0"/>
          <w:lang w:val="en-US"/>
        </w:rPr>
      </w:pPr>
      <w:r>
        <w:rPr>
          <w:rFonts w:hint="default"/>
          <w:b w:val="0"/>
          <w:bCs w:val="0"/>
          <w:lang w:val="en-US"/>
        </w:rPr>
        <w:t>bend if an electric or magnetic field were applied to it. How to go from stable events so defined to</w:t>
      </w:r>
    </w:p>
    <w:p>
      <w:pPr>
        <w:widowControl/>
        <w:numPr>
          <w:ilvl w:val="0"/>
          <w:numId w:val="0"/>
        </w:numPr>
        <w:overflowPunct w:val="0"/>
        <w:bidi w:val="0"/>
        <w:jc w:val="both"/>
        <w:rPr>
          <w:rFonts w:hint="default"/>
          <w:b w:val="0"/>
          <w:bCs w:val="0"/>
          <w:lang w:val="en-US"/>
        </w:rPr>
      </w:pPr>
      <w:r>
        <w:rPr>
          <w:rFonts w:hint="default"/>
          <w:b w:val="0"/>
          <w:bCs w:val="0"/>
          <w:lang w:val="en-US"/>
        </w:rPr>
        <w:t>phenomena?</w:t>
      </w:r>
    </w:p>
    <w:p>
      <w:pPr>
        <w:widowControl/>
        <w:numPr>
          <w:ilvl w:val="0"/>
          <w:numId w:val="0"/>
        </w:numPr>
        <w:overflowPunct w:val="0"/>
        <w:bidi w:val="0"/>
        <w:jc w:val="both"/>
        <w:rPr>
          <w:rFonts w:hint="default"/>
          <w:b w:val="0"/>
          <w:bCs w:val="0"/>
          <w:lang w:val="en-US"/>
        </w:rPr>
      </w:pPr>
      <w:r>
        <w:rPr>
          <w:rFonts w:hint="default"/>
          <w:b w:val="0"/>
          <w:bCs w:val="0"/>
          <w:lang w:val="en-US"/>
        </w:rPr>
        <w:t>A phenomenon, as I see it, is a stable (qua lawlike) event whose occurrence can be inferred in</w:t>
      </w:r>
    </w:p>
    <w:p>
      <w:pPr>
        <w:widowControl/>
        <w:numPr>
          <w:ilvl w:val="0"/>
          <w:numId w:val="0"/>
        </w:numPr>
        <w:overflowPunct w:val="0"/>
        <w:bidi w:val="0"/>
        <w:jc w:val="both"/>
        <w:rPr>
          <w:rFonts w:hint="default"/>
          <w:b w:val="0"/>
          <w:bCs w:val="0"/>
          <w:lang w:val="en-US"/>
        </w:rPr>
      </w:pPr>
      <w:r>
        <w:rPr>
          <w:rFonts w:hint="default"/>
          <w:b w:val="0"/>
          <w:bCs w:val="0"/>
          <w:lang w:val="en-US"/>
        </w:rPr>
        <w:t>many different possible ways. Stability goes hand-in-hand with modal robustness: indeed, the two come</w:t>
      </w:r>
    </w:p>
    <w:p>
      <w:pPr>
        <w:widowControl/>
        <w:numPr>
          <w:ilvl w:val="0"/>
          <w:numId w:val="0"/>
        </w:numPr>
        <w:overflowPunct w:val="0"/>
        <w:bidi w:val="0"/>
        <w:jc w:val="both"/>
        <w:rPr>
          <w:rFonts w:hint="default"/>
          <w:b w:val="0"/>
          <w:bCs w:val="0"/>
          <w:lang w:val="en-US"/>
        </w:rPr>
      </w:pPr>
      <w:r>
        <w:rPr>
          <w:rFonts w:hint="default"/>
          <w:b w:val="0"/>
          <w:bCs w:val="0"/>
          <w:lang w:val="en-US"/>
        </w:rPr>
        <w:t>together in a two-tier modal view. In addition to lawlikeness as a primitive property of stable</w:t>
      </w:r>
    </w:p>
    <w:p>
      <w:pPr>
        <w:widowControl/>
        <w:numPr>
          <w:ilvl w:val="0"/>
          <w:numId w:val="0"/>
        </w:numPr>
        <w:overflowPunct w:val="0"/>
        <w:bidi w:val="0"/>
        <w:jc w:val="both"/>
        <w:rPr>
          <w:rFonts w:hint="default"/>
          <w:b w:val="0"/>
          <w:bCs w:val="0"/>
          <w:lang w:val="en-US"/>
        </w:rPr>
      </w:pPr>
      <w:r>
        <w:rPr>
          <w:rFonts w:hint="default"/>
          <w:b w:val="0"/>
          <w:bCs w:val="0"/>
          <w:lang w:val="en-US"/>
        </w:rPr>
        <w:t>events, there is a second-tier modality at play in perspectival ontology: what I call the modal</w:t>
      </w:r>
    </w:p>
    <w:p>
      <w:pPr>
        <w:widowControl/>
        <w:numPr>
          <w:ilvl w:val="0"/>
          <w:numId w:val="0"/>
        </w:numPr>
        <w:overflowPunct w:val="0"/>
        <w:bidi w:val="0"/>
        <w:jc w:val="both"/>
        <w:rPr>
          <w:rFonts w:hint="default"/>
          <w:b w:val="0"/>
          <w:bCs w:val="0"/>
          <w:lang w:val="en-US"/>
        </w:rPr>
      </w:pPr>
      <w:r>
        <w:rPr>
          <w:rFonts w:hint="default"/>
          <w:b w:val="0"/>
          <w:bCs w:val="0"/>
          <w:lang w:val="en-US"/>
        </w:rPr>
        <w:t>robustness of phenomena understood as an epistemic form of modality. Modal robustness expresses</w:t>
      </w:r>
    </w:p>
    <w:p>
      <w:pPr>
        <w:widowControl/>
        <w:numPr>
          <w:ilvl w:val="0"/>
          <w:numId w:val="0"/>
        </w:numPr>
        <w:overflowPunct w:val="0"/>
        <w:bidi w:val="0"/>
        <w:jc w:val="both"/>
        <w:rPr>
          <w:rFonts w:hint="default"/>
          <w:b w:val="0"/>
          <w:bCs w:val="0"/>
          <w:lang w:val="en-US"/>
        </w:rPr>
      </w:pPr>
      <w:r>
        <w:rPr>
          <w:rFonts w:hint="default"/>
          <w:b w:val="0"/>
          <w:bCs w:val="0"/>
          <w:lang w:val="en-US"/>
        </w:rPr>
        <w:t>the many ways in which epistemic communities infer the relevant phenomenon by connecting often</w:t>
      </w:r>
    </w:p>
    <w:p>
      <w:pPr>
        <w:widowControl/>
        <w:numPr>
          <w:ilvl w:val="0"/>
          <w:numId w:val="0"/>
        </w:numPr>
        <w:overflowPunct w:val="0"/>
        <w:bidi w:val="0"/>
        <w:jc w:val="both"/>
        <w:rPr>
          <w:rFonts w:hint="default"/>
          <w:b w:val="0"/>
          <w:bCs w:val="0"/>
          <w:lang w:val="en-US"/>
        </w:rPr>
      </w:pPr>
      <w:r>
        <w:rPr>
          <w:rFonts w:hint="default"/>
          <w:b w:val="0"/>
          <w:bCs w:val="0"/>
          <w:lang w:val="en-US"/>
        </w:rPr>
        <w:t>Michela Massimi</w:t>
      </w:r>
    </w:p>
    <w:p>
      <w:pPr>
        <w:widowControl/>
        <w:numPr>
          <w:ilvl w:val="0"/>
          <w:numId w:val="0"/>
        </w:numPr>
        <w:overflowPunct w:val="0"/>
        <w:bidi w:val="0"/>
        <w:jc w:val="both"/>
        <w:rPr>
          <w:rFonts w:hint="default"/>
          <w:b w:val="0"/>
          <w:bCs w:val="0"/>
          <w:lang w:val="en-US"/>
        </w:rPr>
      </w:pPr>
      <w:r>
        <w:rPr>
          <w:rFonts w:hint="default"/>
          <w:b w:val="0"/>
          <w:bCs w:val="0"/>
          <w:lang w:val="en-US"/>
        </w:rPr>
        <w:t>Perspectival ontology: between situated knowledge and multiculturalism</w:t>
      </w:r>
    </w:p>
    <w:p>
      <w:pPr>
        <w:widowControl/>
        <w:numPr>
          <w:ilvl w:val="0"/>
          <w:numId w:val="0"/>
        </w:numPr>
        <w:overflowPunct w:val="0"/>
        <w:bidi w:val="0"/>
        <w:jc w:val="both"/>
        <w:rPr>
          <w:rFonts w:hint="default"/>
          <w:b w:val="0"/>
          <w:bCs w:val="0"/>
          <w:lang w:val="en-US"/>
        </w:rPr>
      </w:pPr>
      <w:r>
        <w:rPr>
          <w:rFonts w:hint="default"/>
          <w:b w:val="0"/>
          <w:bCs w:val="0"/>
          <w:lang w:val="en-US"/>
        </w:rPr>
        <w:t>8</w:t>
      </w:r>
    </w:p>
    <w:p>
      <w:pPr>
        <w:widowControl/>
        <w:numPr>
          <w:ilvl w:val="0"/>
          <w:numId w:val="0"/>
        </w:numPr>
        <w:overflowPunct w:val="0"/>
        <w:bidi w:val="0"/>
        <w:jc w:val="both"/>
        <w:rPr>
          <w:rFonts w:hint="default"/>
          <w:b w:val="0"/>
          <w:bCs w:val="0"/>
          <w:lang w:val="en-US"/>
        </w:rPr>
      </w:pPr>
      <w:r>
        <w:rPr>
          <w:rFonts w:hint="default"/>
          <w:b w:val="0"/>
          <w:bCs w:val="0"/>
          <w:lang w:val="en-US"/>
        </w:rPr>
        <w:t>diverse datasets to the occurrence of the stable event in question. This is where the inferential and</w:t>
      </w:r>
    </w:p>
    <w:p>
      <w:pPr>
        <w:widowControl/>
        <w:numPr>
          <w:ilvl w:val="0"/>
          <w:numId w:val="0"/>
        </w:numPr>
        <w:overflowPunct w:val="0"/>
        <w:bidi w:val="0"/>
        <w:jc w:val="both"/>
        <w:rPr>
          <w:rFonts w:hint="default"/>
          <w:b w:val="0"/>
          <w:bCs w:val="0"/>
          <w:lang w:val="en-US"/>
        </w:rPr>
      </w:pPr>
      <w:r>
        <w:rPr>
          <w:rFonts w:hint="default"/>
          <w:b w:val="0"/>
          <w:bCs w:val="0"/>
          <w:lang w:val="en-US"/>
        </w:rPr>
        <w:t>perspectival aspects in my definition of phenomena become salient. (8)</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[UNBELIEVABLE similar ideas to my ideas 2005!!!!!!!!!!!!!!]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However, what makes a stable event a ‘phenomenon’ does depend on a range of epistemic</w:t>
      </w:r>
    </w:p>
    <w:p>
      <w:pPr>
        <w:widowControl/>
        <w:numPr>
          <w:ilvl w:val="0"/>
          <w:numId w:val="0"/>
        </w:numPr>
        <w:overflowPunct w:val="0"/>
        <w:bidi w:val="0"/>
        <w:jc w:val="both"/>
        <w:rPr>
          <w:rFonts w:hint="default"/>
          <w:b w:val="0"/>
          <w:bCs w:val="0"/>
          <w:lang w:val="en-US"/>
        </w:rPr>
      </w:pPr>
      <w:r>
        <w:rPr>
          <w:rFonts w:hint="default"/>
          <w:b w:val="0"/>
          <w:bCs w:val="0"/>
          <w:lang w:val="en-US"/>
        </w:rPr>
        <w:t>communities and their inferential tools. That the negative electric charge is repelled by an electric field is a stable event in nature, whose lawlike occurrence is independent of J.J. Thomson and the</w:t>
      </w:r>
    </w:p>
    <w:p>
      <w:pPr>
        <w:widowControl/>
        <w:numPr>
          <w:ilvl w:val="0"/>
          <w:numId w:val="0"/>
        </w:numPr>
        <w:overflowPunct w:val="0"/>
        <w:bidi w:val="0"/>
        <w:jc w:val="both"/>
        <w:rPr>
          <w:rFonts w:hint="default"/>
          <w:b w:val="0"/>
          <w:bCs w:val="0"/>
          <w:lang w:val="en-US"/>
        </w:rPr>
      </w:pPr>
      <w:r>
        <w:rPr>
          <w:rFonts w:hint="default"/>
          <w:b w:val="0"/>
          <w:bCs w:val="0"/>
          <w:lang w:val="en-US"/>
        </w:rPr>
        <w:t>situated knowledge of Victorian Cambridge and associated ether theories and ‘Faraday tubes’.</w:t>
      </w:r>
    </w:p>
    <w:p>
      <w:pPr>
        <w:widowControl/>
        <w:numPr>
          <w:ilvl w:val="0"/>
          <w:numId w:val="0"/>
        </w:numPr>
        <w:overflowPunct w:val="0"/>
        <w:bidi w:val="0"/>
        <w:jc w:val="both"/>
        <w:rPr>
          <w:rFonts w:hint="default"/>
          <w:b w:val="0"/>
          <w:bCs w:val="0"/>
          <w:lang w:val="en-US"/>
        </w:rPr>
      </w:pPr>
      <w:r>
        <w:rPr>
          <w:rFonts w:hint="default"/>
          <w:b w:val="0"/>
          <w:bCs w:val="0"/>
          <w:lang w:val="en-US"/>
        </w:rPr>
        <w:t>However, that the occurrence of such an event—and associated ones such as electrical ions in</w:t>
      </w:r>
    </w:p>
    <w:p>
      <w:pPr>
        <w:widowControl/>
        <w:numPr>
          <w:ilvl w:val="0"/>
          <w:numId w:val="0"/>
        </w:numPr>
        <w:overflowPunct w:val="0"/>
        <w:bidi w:val="0"/>
        <w:jc w:val="both"/>
        <w:rPr>
          <w:rFonts w:hint="default"/>
          <w:b w:val="0"/>
          <w:bCs w:val="0"/>
          <w:lang w:val="en-US"/>
        </w:rPr>
      </w:pPr>
      <w:r>
        <w:rPr>
          <w:rFonts w:hint="default"/>
          <w:b w:val="0"/>
          <w:bCs w:val="0"/>
          <w:lang w:val="en-US"/>
        </w:rPr>
        <w:t>water—could be robustly inferred in many different ways (as described above) is dependent on the</w:t>
      </w:r>
    </w:p>
    <w:p>
      <w:pPr>
        <w:widowControl/>
        <w:numPr>
          <w:ilvl w:val="0"/>
          <w:numId w:val="0"/>
        </w:numPr>
        <w:overflowPunct w:val="0"/>
        <w:bidi w:val="0"/>
        <w:jc w:val="both"/>
        <w:rPr>
          <w:rFonts w:hint="default"/>
          <w:b w:val="0"/>
          <w:bCs w:val="0"/>
          <w:lang w:val="en-US"/>
        </w:rPr>
      </w:pPr>
      <w:r>
        <w:rPr>
          <w:rFonts w:hint="default"/>
          <w:b w:val="0"/>
          <w:bCs w:val="0"/>
          <w:lang w:val="en-US"/>
        </w:rPr>
        <w:t>situated knowledge of particular communities at particular historical times. (8-9)</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Thus, to say (as I do) that modal robustness is a secondary quality is to stress how the</w:t>
      </w:r>
    </w:p>
    <w:p>
      <w:pPr>
        <w:widowControl/>
        <w:numPr>
          <w:ilvl w:val="0"/>
          <w:numId w:val="0"/>
        </w:numPr>
        <w:overflowPunct w:val="0"/>
        <w:bidi w:val="0"/>
        <w:jc w:val="both"/>
        <w:rPr>
          <w:rFonts w:hint="default"/>
          <w:b w:val="0"/>
          <w:bCs w:val="0"/>
          <w:lang w:val="en-US"/>
        </w:rPr>
      </w:pPr>
      <w:r>
        <w:rPr>
          <w:rFonts w:hint="default"/>
          <w:b w:val="0"/>
          <w:bCs w:val="0"/>
          <w:lang w:val="en-US"/>
        </w:rPr>
        <w:t>modal features that are so crucial to scientific discourse about phenomena depend both on the stability of</w:t>
      </w:r>
    </w:p>
    <w:p>
      <w:pPr>
        <w:widowControl/>
        <w:numPr>
          <w:ilvl w:val="0"/>
          <w:numId w:val="0"/>
        </w:numPr>
        <w:overflowPunct w:val="0"/>
        <w:bidi w:val="0"/>
        <w:jc w:val="both"/>
        <w:rPr>
          <w:rFonts w:hint="default"/>
          <w:b w:val="0"/>
          <w:bCs w:val="0"/>
          <w:lang w:val="en-US"/>
        </w:rPr>
      </w:pPr>
      <w:r>
        <w:rPr>
          <w:rFonts w:hint="default"/>
          <w:b w:val="0"/>
          <w:bCs w:val="0"/>
          <w:lang w:val="en-US"/>
        </w:rPr>
        <w:t>the event (which is in nature, grounded in its lawlikeness) and on epistemic communities occupying one or</w:t>
      </w:r>
    </w:p>
    <w:p>
      <w:pPr>
        <w:widowControl/>
        <w:numPr>
          <w:ilvl w:val="0"/>
          <w:numId w:val="0"/>
        </w:numPr>
        <w:overflowPunct w:val="0"/>
        <w:bidi w:val="0"/>
        <w:jc w:val="both"/>
        <w:rPr>
          <w:rFonts w:hint="default"/>
          <w:b w:val="0"/>
          <w:bCs w:val="0"/>
          <w:lang w:val="en-US"/>
        </w:rPr>
      </w:pPr>
      <w:r>
        <w:rPr>
          <w:rFonts w:hint="default"/>
          <w:b w:val="0"/>
          <w:bCs w:val="0"/>
          <w:lang w:val="en-US"/>
        </w:rPr>
        <w:t>more scientific perspectives that are able to observe, detect, and identify the stable event through often</w:t>
      </w:r>
    </w:p>
    <w:p>
      <w:pPr>
        <w:widowControl/>
        <w:numPr>
          <w:ilvl w:val="0"/>
          <w:numId w:val="0"/>
        </w:numPr>
        <w:overflowPunct w:val="0"/>
        <w:bidi w:val="0"/>
        <w:jc w:val="both"/>
        <w:rPr>
          <w:rFonts w:hint="default"/>
          <w:b w:val="0"/>
          <w:bCs w:val="0"/>
          <w:lang w:val="en-US"/>
        </w:rPr>
      </w:pPr>
      <w:r>
        <w:rPr>
          <w:rFonts w:hint="default"/>
          <w:b w:val="0"/>
          <w:bCs w:val="0"/>
          <w:lang w:val="en-US"/>
        </w:rPr>
        <w:t>diverse and long inferential routes and advance claims of a modal nature about it. There is no</w:t>
      </w:r>
    </w:p>
    <w:p>
      <w:pPr>
        <w:widowControl/>
        <w:numPr>
          <w:ilvl w:val="0"/>
          <w:numId w:val="0"/>
        </w:numPr>
        <w:overflowPunct w:val="0"/>
        <w:bidi w:val="0"/>
        <w:jc w:val="both"/>
        <w:rPr>
          <w:rFonts w:hint="default"/>
          <w:b w:val="0"/>
          <w:bCs w:val="0"/>
          <w:lang w:val="en-US"/>
        </w:rPr>
      </w:pPr>
      <w:r>
        <w:rPr>
          <w:rFonts w:hint="default"/>
          <w:b w:val="0"/>
          <w:bCs w:val="0"/>
          <w:lang w:val="en-US"/>
        </w:rPr>
        <w:t>ultimate metaphysical foundation to modal robustness in perspectival ontology: no need for</w:t>
      </w:r>
    </w:p>
    <w:p>
      <w:pPr>
        <w:widowControl/>
        <w:numPr>
          <w:ilvl w:val="0"/>
          <w:numId w:val="0"/>
        </w:numPr>
        <w:overflowPunct w:val="0"/>
        <w:bidi w:val="0"/>
        <w:jc w:val="both"/>
        <w:rPr>
          <w:rFonts w:hint="default"/>
          <w:b w:val="0"/>
          <w:bCs w:val="0"/>
          <w:lang w:val="en-US"/>
        </w:rPr>
      </w:pPr>
      <w:r>
        <w:rPr>
          <w:rFonts w:hint="default"/>
          <w:b w:val="0"/>
          <w:bCs w:val="0"/>
          <w:lang w:val="en-US"/>
        </w:rPr>
        <w:t>categorical properties, dispositional essences, causal powers, and so forth. That does not make</w:t>
      </w:r>
    </w:p>
    <w:p>
      <w:pPr>
        <w:widowControl/>
        <w:numPr>
          <w:ilvl w:val="0"/>
          <w:numId w:val="0"/>
        </w:numPr>
        <w:overflowPunct w:val="0"/>
        <w:bidi w:val="0"/>
        <w:jc w:val="both"/>
        <w:rPr>
          <w:rFonts w:hint="default"/>
          <w:b w:val="0"/>
          <w:bCs w:val="0"/>
          <w:lang w:val="en-US"/>
        </w:rPr>
      </w:pPr>
      <w:r>
        <w:rPr>
          <w:rFonts w:hint="default"/>
          <w:b w:val="0"/>
          <w:bCs w:val="0"/>
          <w:lang w:val="en-US"/>
        </w:rPr>
        <w:t>phenomena any less real, though. If anything, it transforms the old ontological category of</w:t>
      </w:r>
    </w:p>
    <w:p>
      <w:pPr>
        <w:widowControl/>
        <w:numPr>
          <w:ilvl w:val="0"/>
          <w:numId w:val="0"/>
        </w:numPr>
        <w:overflowPunct w:val="0"/>
        <w:bidi w:val="0"/>
        <w:jc w:val="both"/>
        <w:rPr>
          <w:rFonts w:hint="default"/>
          <w:b w:val="0"/>
          <w:bCs w:val="0"/>
          <w:lang w:val="en-US"/>
        </w:rPr>
      </w:pPr>
      <w:r>
        <w:rPr>
          <w:rFonts w:hint="default"/>
          <w:b w:val="0"/>
          <w:bCs w:val="0"/>
          <w:lang w:val="en-US"/>
        </w:rPr>
        <w:t>phenomena from Platonic ‘shadows on the walls’ into ‘empowered’ phenomena in their own right. (9)</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UNBELIEVABLE similar ideas to my ideas 2005!!!!!!!!!!!!!!!]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 data-to-phenomena inference is</w:t>
      </w:r>
    </w:p>
    <w:p>
      <w:pPr>
        <w:widowControl/>
        <w:numPr>
          <w:ilvl w:val="0"/>
          <w:numId w:val="0"/>
        </w:numPr>
        <w:overflowPunct w:val="0"/>
        <w:bidi w:val="0"/>
        <w:jc w:val="both"/>
        <w:rPr>
          <w:rFonts w:hint="default"/>
          <w:b w:val="0"/>
          <w:bCs w:val="0"/>
          <w:lang w:val="en-US"/>
        </w:rPr>
      </w:pPr>
      <w:r>
        <w:rPr>
          <w:rFonts w:hint="default"/>
          <w:b w:val="0"/>
          <w:bCs w:val="0"/>
          <w:lang w:val="en-US"/>
        </w:rPr>
        <w:t>reliable because it is perspectival (not in spite of being perspectival). To appreciate this point, which</w:t>
      </w:r>
    </w:p>
    <w:p>
      <w:pPr>
        <w:widowControl/>
        <w:numPr>
          <w:ilvl w:val="0"/>
          <w:numId w:val="0"/>
        </w:numPr>
        <w:overflowPunct w:val="0"/>
        <w:bidi w:val="0"/>
        <w:jc w:val="both"/>
        <w:rPr>
          <w:rFonts w:hint="default"/>
          <w:b w:val="0"/>
          <w:bCs w:val="0"/>
          <w:lang w:val="en-US"/>
        </w:rPr>
      </w:pPr>
      <w:r>
        <w:rPr>
          <w:rFonts w:hint="default"/>
          <w:b w:val="0"/>
          <w:bCs w:val="0"/>
          <w:lang w:val="en-US"/>
        </w:rPr>
        <w:t>is core to my view, I need to introduce my working definition of a ‘scientific perspective’ (see</w:t>
      </w:r>
    </w:p>
    <w:p>
      <w:pPr>
        <w:widowControl/>
        <w:numPr>
          <w:ilvl w:val="0"/>
          <w:numId w:val="0"/>
        </w:numPr>
        <w:overflowPunct w:val="0"/>
        <w:bidi w:val="0"/>
        <w:jc w:val="both"/>
        <w:rPr>
          <w:rFonts w:hint="default"/>
          <w:b w:val="0"/>
          <w:bCs w:val="0"/>
          <w:lang w:val="en-US"/>
        </w:rPr>
      </w:pPr>
      <w:r>
        <w:rPr>
          <w:rFonts w:hint="default"/>
          <w:b w:val="0"/>
          <w:bCs w:val="0"/>
          <w:lang w:val="en-US"/>
        </w:rPr>
        <w:t>Massimi 2022 Ch. 1, expanding on Massimi 2018a and 2019a):</w:t>
      </w:r>
    </w:p>
    <w:p>
      <w:pPr>
        <w:widowControl/>
        <w:numPr>
          <w:ilvl w:val="0"/>
          <w:numId w:val="0"/>
        </w:numPr>
        <w:overflowPunct w:val="0"/>
        <w:bidi w:val="0"/>
        <w:jc w:val="both"/>
        <w:rPr>
          <w:rFonts w:hint="default"/>
          <w:b w:val="0"/>
          <w:bCs w:val="0"/>
          <w:lang w:val="en-US"/>
        </w:rPr>
      </w:pPr>
      <w:r>
        <w:rPr>
          <w:rFonts w:hint="default"/>
          <w:b w:val="0"/>
          <w:bCs w:val="0"/>
          <w:lang w:val="en-US"/>
        </w:rPr>
        <w:t xml:space="preserve">Scientific perspective (sp): A scientific perspective sp is the actual—historically and culturally </w:t>
      </w:r>
    </w:p>
    <w:p>
      <w:pPr>
        <w:widowControl/>
        <w:numPr>
          <w:ilvl w:val="0"/>
          <w:numId w:val="0"/>
        </w:numPr>
        <w:overflowPunct w:val="0"/>
        <w:bidi w:val="0"/>
        <w:jc w:val="both"/>
        <w:rPr>
          <w:rFonts w:hint="default"/>
          <w:b w:val="0"/>
          <w:bCs w:val="0"/>
          <w:lang w:val="en-US"/>
        </w:rPr>
      </w:pPr>
      <w:r>
        <w:rPr>
          <w:rFonts w:hint="default"/>
          <w:b w:val="0"/>
          <w:bCs w:val="0"/>
          <w:lang w:val="en-US"/>
        </w:rPr>
        <w:t xml:space="preserve">situated—scientific practice of a real scientific community at a given historical time. </w:t>
      </w:r>
    </w:p>
    <w:p>
      <w:pPr>
        <w:widowControl/>
        <w:numPr>
          <w:ilvl w:val="0"/>
          <w:numId w:val="0"/>
        </w:numPr>
        <w:overflowPunct w:val="0"/>
        <w:bidi w:val="0"/>
        <w:jc w:val="both"/>
        <w:rPr>
          <w:rFonts w:hint="default"/>
          <w:b w:val="0"/>
          <w:bCs w:val="0"/>
          <w:lang w:val="en-US"/>
        </w:rPr>
      </w:pPr>
      <w:r>
        <w:rPr>
          <w:rFonts w:hint="default"/>
          <w:b w:val="0"/>
          <w:bCs w:val="0"/>
          <w:lang w:val="en-US"/>
        </w:rPr>
        <w:t xml:space="preserve">Scientific practice should here be understood to include: (i) the body of scientific knowledge </w:t>
      </w:r>
    </w:p>
    <w:p>
      <w:pPr>
        <w:widowControl/>
        <w:numPr>
          <w:ilvl w:val="0"/>
          <w:numId w:val="0"/>
        </w:numPr>
        <w:overflowPunct w:val="0"/>
        <w:bidi w:val="0"/>
        <w:jc w:val="both"/>
        <w:rPr>
          <w:rFonts w:hint="default"/>
          <w:b w:val="0"/>
          <w:bCs w:val="0"/>
          <w:lang w:val="en-US"/>
        </w:rPr>
      </w:pPr>
      <w:r>
        <w:rPr>
          <w:rFonts w:hint="default"/>
          <w:b w:val="0"/>
          <w:bCs w:val="0"/>
          <w:lang w:val="en-US"/>
        </w:rPr>
        <w:t xml:space="preserve">claims1 advanced; (ii) the experimental, theoretical, and technological resources available to </w:t>
      </w:r>
    </w:p>
    <w:p>
      <w:pPr>
        <w:widowControl/>
        <w:numPr>
          <w:ilvl w:val="0"/>
          <w:numId w:val="0"/>
        </w:numPr>
        <w:overflowPunct w:val="0"/>
        <w:bidi w:val="0"/>
        <w:jc w:val="both"/>
        <w:rPr>
          <w:rFonts w:hint="default"/>
          <w:b w:val="0"/>
          <w:bCs w:val="0"/>
          <w:lang w:val="en-US"/>
        </w:rPr>
      </w:pPr>
      <w:r>
        <w:rPr>
          <w:rFonts w:hint="default"/>
          <w:b w:val="0"/>
          <w:bCs w:val="0"/>
          <w:lang w:val="en-US"/>
        </w:rPr>
        <w:t xml:space="preserve">reliably make those scientific knowledge claims; and (iii) second-order (methodologicalepistemic) principles that can justify the reliability of the scientific knowledge claims so </w:t>
      </w:r>
    </w:p>
    <w:p>
      <w:pPr>
        <w:widowControl/>
        <w:numPr>
          <w:ilvl w:val="0"/>
          <w:numId w:val="0"/>
        </w:numPr>
        <w:overflowPunct w:val="0"/>
        <w:bidi w:val="0"/>
        <w:jc w:val="both"/>
        <w:rPr>
          <w:rFonts w:hint="default"/>
          <w:b w:val="0"/>
          <w:bCs w:val="0"/>
          <w:lang w:val="en-US"/>
        </w:rPr>
      </w:pPr>
      <w:r>
        <w:rPr>
          <w:rFonts w:hint="default"/>
          <w:b w:val="0"/>
          <w:bCs w:val="0"/>
          <w:lang w:val="en-US"/>
        </w:rPr>
        <w:t>advanced.</w:t>
      </w:r>
    </w:p>
    <w:p>
      <w:pPr>
        <w:widowControl/>
        <w:numPr>
          <w:ilvl w:val="0"/>
          <w:numId w:val="0"/>
        </w:numPr>
        <w:overflowPunct w:val="0"/>
        <w:bidi w:val="0"/>
        <w:jc w:val="both"/>
        <w:rPr>
          <w:rFonts w:hint="default"/>
          <w:b w:val="0"/>
          <w:bCs w:val="0"/>
          <w:lang w:val="en-US"/>
        </w:rPr>
      </w:pPr>
      <w:r>
        <w:rPr>
          <w:rFonts w:hint="default"/>
          <w:b w:val="0"/>
          <w:bCs w:val="0"/>
          <w:lang w:val="en-US"/>
        </w:rPr>
        <w:t>My definition stresses the role of situated experimental, theoretical, and technological resources in</w:t>
      </w:r>
    </w:p>
    <w:p>
      <w:pPr>
        <w:widowControl/>
        <w:numPr>
          <w:ilvl w:val="0"/>
          <w:numId w:val="0"/>
        </w:numPr>
        <w:overflowPunct w:val="0"/>
        <w:bidi w:val="0"/>
        <w:jc w:val="both"/>
        <w:rPr>
          <w:rFonts w:hint="default"/>
          <w:b w:val="0"/>
          <w:bCs w:val="0"/>
          <w:lang w:val="en-US"/>
        </w:rPr>
      </w:pPr>
      <w:r>
        <w:rPr>
          <w:rFonts w:hint="default"/>
          <w:b w:val="0"/>
          <w:bCs w:val="0"/>
          <w:lang w:val="en-US"/>
        </w:rPr>
        <w:t>producing reliable claims of knowledge. As a result, a ‘scientific perspective’, as I use the term, does</w:t>
      </w:r>
    </w:p>
    <w:p>
      <w:pPr>
        <w:widowControl/>
        <w:numPr>
          <w:ilvl w:val="0"/>
          <w:numId w:val="0"/>
        </w:numPr>
        <w:overflowPunct w:val="0"/>
        <w:bidi w:val="0"/>
        <w:jc w:val="both"/>
        <w:rPr>
          <w:rFonts w:hint="default"/>
          <w:b w:val="0"/>
          <w:bCs w:val="0"/>
          <w:lang w:val="en-US"/>
        </w:rPr>
      </w:pPr>
      <w:r>
        <w:rPr>
          <w:rFonts w:hint="default"/>
          <w:b w:val="0"/>
          <w:bCs w:val="0"/>
          <w:lang w:val="en-US"/>
        </w:rPr>
        <w:t>not include a number of (metaphysical, philosophical, or religious) beliefs, which might be</w:t>
      </w:r>
    </w:p>
    <w:p>
      <w:pPr>
        <w:widowControl/>
        <w:numPr>
          <w:ilvl w:val="0"/>
          <w:numId w:val="0"/>
        </w:numPr>
        <w:overflowPunct w:val="0"/>
        <w:bidi w:val="0"/>
        <w:jc w:val="both"/>
        <w:rPr>
          <w:rFonts w:hint="default"/>
          <w:b w:val="0"/>
          <w:bCs w:val="0"/>
          <w:lang w:val="en-US"/>
        </w:rPr>
      </w:pPr>
      <w:r>
        <w:rPr>
          <w:rFonts w:hint="default"/>
          <w:b w:val="0"/>
          <w:bCs w:val="0"/>
          <w:lang w:val="en-US"/>
        </w:rPr>
        <w:t>influential in making a community endorse some claims of knowledge but do not explain how the</w:t>
      </w:r>
    </w:p>
    <w:p>
      <w:pPr>
        <w:widowControl/>
        <w:numPr>
          <w:ilvl w:val="0"/>
          <w:numId w:val="0"/>
        </w:numPr>
        <w:overflowPunct w:val="0"/>
        <w:bidi w:val="0"/>
        <w:jc w:val="both"/>
        <w:rPr>
          <w:rFonts w:hint="default"/>
          <w:b w:val="0"/>
          <w:bCs w:val="0"/>
          <w:lang w:val="en-US"/>
        </w:rPr>
      </w:pPr>
      <w:r>
        <w:rPr>
          <w:rFonts w:hint="default"/>
          <w:b w:val="0"/>
          <w:bCs w:val="0"/>
          <w:lang w:val="en-US"/>
        </w:rPr>
        <w:t>community came to reliably make them, or how the community justified the reliable procedures for</w:t>
      </w:r>
    </w:p>
    <w:p>
      <w:pPr>
        <w:widowControl/>
        <w:numPr>
          <w:ilvl w:val="0"/>
          <w:numId w:val="0"/>
        </w:numPr>
        <w:overflowPunct w:val="0"/>
        <w:bidi w:val="0"/>
        <w:jc w:val="both"/>
        <w:rPr>
          <w:rFonts w:hint="default"/>
          <w:b w:val="0"/>
          <w:bCs w:val="0"/>
          <w:lang w:val="en-US"/>
        </w:rPr>
      </w:pPr>
      <w:r>
        <w:rPr>
          <w:rFonts w:hint="default"/>
          <w:b w:val="0"/>
          <w:bCs w:val="0"/>
          <w:lang w:val="en-US"/>
        </w:rPr>
        <w:t>advancing them. (10)</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 see scientific perspectives as offering</w:t>
      </w:r>
    </w:p>
    <w:p>
      <w:pPr>
        <w:widowControl/>
        <w:numPr>
          <w:ilvl w:val="0"/>
          <w:numId w:val="0"/>
        </w:numPr>
        <w:overflowPunct w:val="0"/>
        <w:bidi w:val="0"/>
        <w:jc w:val="both"/>
        <w:rPr>
          <w:rFonts w:hint="default"/>
          <w:b w:val="0"/>
          <w:bCs w:val="0"/>
          <w:lang w:val="en-US"/>
        </w:rPr>
      </w:pPr>
      <w:r>
        <w:rPr>
          <w:rFonts w:hint="default"/>
          <w:b w:val="0"/>
          <w:bCs w:val="0"/>
          <w:lang w:val="en-US"/>
        </w:rPr>
        <w:t>instead justificatory principles for the reliability of specific claims of knowledge and also playing</w:t>
      </w:r>
    </w:p>
    <w:p>
      <w:pPr>
        <w:widowControl/>
        <w:numPr>
          <w:ilvl w:val="0"/>
          <w:numId w:val="0"/>
        </w:numPr>
        <w:overflowPunct w:val="0"/>
        <w:bidi w:val="0"/>
        <w:jc w:val="both"/>
        <w:rPr>
          <w:rFonts w:hint="default"/>
          <w:b w:val="0"/>
          <w:bCs w:val="0"/>
          <w:lang w:val="en-US"/>
        </w:rPr>
      </w:pPr>
      <w:r>
        <w:rPr>
          <w:rFonts w:hint="default"/>
          <w:b w:val="0"/>
          <w:bCs w:val="0"/>
          <w:lang w:val="en-US"/>
        </w:rPr>
        <w:t>the role of contexts of assessment for claims of knowledge originating from other scientific</w:t>
      </w:r>
    </w:p>
    <w:p>
      <w:pPr>
        <w:widowControl/>
        <w:numPr>
          <w:ilvl w:val="0"/>
          <w:numId w:val="0"/>
        </w:numPr>
        <w:overflowPunct w:val="0"/>
        <w:bidi w:val="0"/>
        <w:jc w:val="both"/>
        <w:rPr>
          <w:rFonts w:hint="default"/>
          <w:b w:val="0"/>
          <w:bCs w:val="0"/>
          <w:lang w:val="en-US"/>
        </w:rPr>
      </w:pPr>
      <w:r>
        <w:rPr>
          <w:rFonts w:hint="default"/>
          <w:b w:val="0"/>
          <w:bCs w:val="0"/>
          <w:lang w:val="en-US"/>
        </w:rPr>
        <w:t>perspectives. As new scientific perspectives come to the fore, existing claims of knowledge can be</w:t>
      </w:r>
    </w:p>
    <w:p>
      <w:pPr>
        <w:widowControl/>
        <w:numPr>
          <w:ilvl w:val="0"/>
          <w:numId w:val="0"/>
        </w:numPr>
        <w:overflowPunct w:val="0"/>
        <w:bidi w:val="0"/>
        <w:jc w:val="both"/>
        <w:rPr>
          <w:rFonts w:hint="default"/>
          <w:b w:val="0"/>
          <w:bCs w:val="0"/>
          <w:lang w:val="en-US"/>
        </w:rPr>
      </w:pPr>
      <w:r>
        <w:rPr>
          <w:rFonts w:hint="default"/>
          <w:b w:val="0"/>
          <w:bCs w:val="0"/>
          <w:lang w:val="en-US"/>
        </w:rPr>
        <w:t>cross-perspectivally assessed and retained or withdrawn over time accordingly. Thus, while truth</w:t>
      </w:r>
    </w:p>
    <w:p>
      <w:pPr>
        <w:widowControl/>
        <w:numPr>
          <w:ilvl w:val="0"/>
          <w:numId w:val="0"/>
        </w:numPr>
        <w:overflowPunct w:val="0"/>
        <w:bidi w:val="0"/>
        <w:jc w:val="both"/>
        <w:rPr>
          <w:rFonts w:hint="default"/>
          <w:b w:val="0"/>
          <w:bCs w:val="0"/>
          <w:lang w:val="en-US"/>
        </w:rPr>
      </w:pPr>
      <w:r>
        <w:rPr>
          <w:rFonts w:hint="default"/>
          <w:b w:val="0"/>
          <w:bCs w:val="0"/>
          <w:lang w:val="en-US"/>
        </w:rPr>
        <w:t>as correspondence is a cross-perspectival affair in that different epistemic communities with</w:t>
      </w:r>
    </w:p>
    <w:p>
      <w:pPr>
        <w:widowControl/>
        <w:numPr>
          <w:ilvl w:val="0"/>
          <w:numId w:val="0"/>
        </w:numPr>
        <w:overflowPunct w:val="0"/>
        <w:bidi w:val="0"/>
        <w:jc w:val="both"/>
        <w:rPr>
          <w:rFonts w:hint="default"/>
          <w:b w:val="0"/>
          <w:bCs w:val="0"/>
          <w:lang w:val="en-US"/>
        </w:rPr>
      </w:pPr>
      <w:r>
        <w:rPr>
          <w:rFonts w:hint="default"/>
          <w:b w:val="0"/>
          <w:bCs w:val="0"/>
          <w:lang w:val="en-US"/>
        </w:rPr>
        <w:t>different scientific perspectives have to be able to identify and re-identify modally robust</w:t>
      </w:r>
    </w:p>
    <w:p>
      <w:pPr>
        <w:widowControl/>
        <w:numPr>
          <w:ilvl w:val="0"/>
          <w:numId w:val="0"/>
        </w:numPr>
        <w:overflowPunct w:val="0"/>
        <w:bidi w:val="0"/>
        <w:jc w:val="both"/>
        <w:rPr>
          <w:rFonts w:hint="default"/>
          <w:b w:val="0"/>
          <w:bCs w:val="0"/>
          <w:lang w:val="en-US"/>
        </w:rPr>
      </w:pPr>
      <w:r>
        <w:rPr>
          <w:rFonts w:hint="default"/>
          <w:b w:val="0"/>
          <w:bCs w:val="0"/>
          <w:lang w:val="en-US"/>
        </w:rPr>
        <w:t>phenomena over time, scientific perspectives offer a second-order set of epistemic-methodological</w:t>
      </w:r>
    </w:p>
    <w:p>
      <w:pPr>
        <w:widowControl/>
        <w:numPr>
          <w:ilvl w:val="0"/>
          <w:numId w:val="0"/>
        </w:numPr>
        <w:overflowPunct w:val="0"/>
        <w:bidi w:val="0"/>
        <w:jc w:val="both"/>
        <w:rPr>
          <w:rFonts w:hint="default"/>
          <w:b w:val="0"/>
          <w:bCs w:val="0"/>
          <w:lang w:val="en-US"/>
        </w:rPr>
      </w:pPr>
      <w:r>
        <w:rPr>
          <w:rFonts w:hint="default"/>
          <w:b w:val="0"/>
          <w:bCs w:val="0"/>
          <w:lang w:val="en-US"/>
        </w:rPr>
        <w:t>justificatory principles that can shed light on whether or not someone has justifiably come to reliably</w:t>
      </w:r>
    </w:p>
    <w:p>
      <w:pPr>
        <w:widowControl/>
        <w:numPr>
          <w:ilvl w:val="0"/>
          <w:numId w:val="0"/>
        </w:numPr>
        <w:overflowPunct w:val="0"/>
        <w:bidi w:val="0"/>
        <w:jc w:val="both"/>
        <w:rPr>
          <w:rFonts w:hint="default"/>
          <w:b w:val="0"/>
          <w:bCs w:val="0"/>
          <w:lang w:val="en-US"/>
        </w:rPr>
      </w:pPr>
      <w:r>
        <w:rPr>
          <w:rFonts w:hint="default"/>
          <w:b w:val="0"/>
          <w:bCs w:val="0"/>
          <w:lang w:val="en-US"/>
        </w:rPr>
        <w:t>form claims of knowledge about those phenomena (and groupings thereof) (11)</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“correspondence” is a very similar concept to my notion of “correspondence”!!!!!!!!!!!!!]</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Thus, when I say that truth as correspondence is a cross-perspectival affair, what I mean is</w:t>
      </w:r>
    </w:p>
    <w:p>
      <w:pPr>
        <w:widowControl/>
        <w:numPr>
          <w:ilvl w:val="0"/>
          <w:numId w:val="0"/>
        </w:numPr>
        <w:overflowPunct w:val="0"/>
        <w:bidi w:val="0"/>
        <w:jc w:val="both"/>
        <w:rPr>
          <w:rFonts w:hint="default"/>
          <w:b w:val="0"/>
          <w:bCs w:val="0"/>
          <w:lang w:val="en-US"/>
        </w:rPr>
      </w:pPr>
      <w:r>
        <w:rPr>
          <w:rFonts w:hint="default"/>
          <w:b w:val="0"/>
          <w:bCs w:val="0"/>
          <w:lang w:val="en-US"/>
        </w:rPr>
        <w:t>that ultimately a plurality of intersecting perspectives is needed to transform claims of knowledge into</w:t>
      </w:r>
    </w:p>
    <w:p>
      <w:pPr>
        <w:widowControl/>
        <w:numPr>
          <w:ilvl w:val="0"/>
          <w:numId w:val="0"/>
        </w:numPr>
        <w:overflowPunct w:val="0"/>
        <w:bidi w:val="0"/>
        <w:jc w:val="both"/>
        <w:rPr>
          <w:rFonts w:hint="default"/>
          <w:b w:val="0"/>
          <w:bCs w:val="0"/>
          <w:lang w:val="en-US"/>
        </w:rPr>
      </w:pPr>
      <w:r>
        <w:rPr>
          <w:rFonts w:hint="default"/>
          <w:b w:val="0"/>
          <w:bCs w:val="0"/>
          <w:lang w:val="en-US"/>
        </w:rPr>
        <w:t>knowledge concerning particular phenomena. (12)</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The realism I articulate in my monograph (Massimi 2022) is realism within the bounds of a plurality</w:t>
      </w:r>
    </w:p>
    <w:p>
      <w:pPr>
        <w:widowControl/>
        <w:numPr>
          <w:ilvl w:val="0"/>
          <w:numId w:val="0"/>
        </w:numPr>
        <w:overflowPunct w:val="0"/>
        <w:bidi w:val="0"/>
        <w:jc w:val="both"/>
        <w:rPr>
          <w:rFonts w:hint="default"/>
          <w:b w:val="0"/>
          <w:bCs w:val="0"/>
          <w:lang w:val="en-US"/>
        </w:rPr>
      </w:pPr>
      <w:r>
        <w:rPr>
          <w:rFonts w:hint="default"/>
          <w:b w:val="0"/>
          <w:bCs w:val="0"/>
          <w:lang w:val="en-US"/>
        </w:rPr>
        <w:t>of intersecting scientific perspectives, where I understand the notion of scientific perspective</w:t>
      </w:r>
    </w:p>
    <w:p>
      <w:pPr>
        <w:widowControl/>
        <w:numPr>
          <w:ilvl w:val="0"/>
          <w:numId w:val="0"/>
        </w:numPr>
        <w:overflowPunct w:val="0"/>
        <w:bidi w:val="0"/>
        <w:jc w:val="both"/>
        <w:rPr>
          <w:rFonts w:hint="default"/>
          <w:b w:val="0"/>
          <w:bCs w:val="0"/>
          <w:lang w:val="en-US"/>
        </w:rPr>
      </w:pPr>
      <w:r>
        <w:rPr>
          <w:rFonts w:hint="default"/>
          <w:b w:val="0"/>
          <w:bCs w:val="0"/>
          <w:lang w:val="en-US"/>
        </w:rPr>
        <w:t>rather broadly to include any scientific practice that has resulted in reliable knowledge claims</w:t>
      </w:r>
    </w:p>
    <w:p>
      <w:pPr>
        <w:widowControl/>
        <w:numPr>
          <w:ilvl w:val="0"/>
          <w:numId w:val="0"/>
        </w:numPr>
        <w:overflowPunct w:val="0"/>
        <w:bidi w:val="0"/>
        <w:jc w:val="both"/>
        <w:rPr>
          <w:rFonts w:hint="default"/>
          <w:b w:val="0"/>
          <w:bCs w:val="0"/>
          <w:lang w:val="en-US"/>
        </w:rPr>
      </w:pPr>
      <w:r>
        <w:rPr>
          <w:rFonts w:hint="default"/>
          <w:b w:val="0"/>
          <w:bCs w:val="0"/>
          <w:lang w:val="en-US"/>
        </w:rPr>
        <w:t>retained across scientific perspectives. (14)</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To conclude, when seen through the lenses of perspectival realism, scientific knowledge is </w:t>
      </w:r>
    </w:p>
    <w:p>
      <w:pPr>
        <w:widowControl/>
        <w:numPr>
          <w:ilvl w:val="0"/>
          <w:numId w:val="0"/>
        </w:numPr>
        <w:overflowPunct w:val="0"/>
        <w:bidi w:val="0"/>
        <w:jc w:val="both"/>
        <w:rPr>
          <w:rFonts w:hint="default"/>
          <w:b w:val="0"/>
          <w:bCs w:val="0"/>
          <w:lang w:val="en-US"/>
        </w:rPr>
      </w:pPr>
      <w:r>
        <w:rPr>
          <w:rFonts w:hint="default"/>
          <w:b w:val="0"/>
          <w:bCs w:val="0"/>
          <w:lang w:val="en-US"/>
        </w:rPr>
        <w:t xml:space="preserve">never the prerogative of one single epistemic community at one historical moment. It is social and </w:t>
      </w:r>
    </w:p>
    <w:p>
      <w:pPr>
        <w:widowControl/>
        <w:numPr>
          <w:ilvl w:val="0"/>
          <w:numId w:val="0"/>
        </w:numPr>
        <w:overflowPunct w:val="0"/>
        <w:bidi w:val="0"/>
        <w:jc w:val="both"/>
        <w:rPr>
          <w:rFonts w:hint="default"/>
          <w:b w:val="0"/>
          <w:bCs w:val="0"/>
          <w:lang w:val="en-US"/>
        </w:rPr>
      </w:pPr>
      <w:r>
        <w:rPr>
          <w:rFonts w:hint="default"/>
          <w:b w:val="0"/>
          <w:bCs w:val="0"/>
          <w:lang w:val="en-US"/>
        </w:rPr>
        <w:t xml:space="preserve">collective in a distinctively multicultural and cosmopolitan way where the emphasis is on the </w:t>
      </w:r>
    </w:p>
    <w:p>
      <w:pPr>
        <w:widowControl/>
        <w:numPr>
          <w:ilvl w:val="0"/>
          <w:numId w:val="0"/>
        </w:numPr>
        <w:overflowPunct w:val="0"/>
        <w:bidi w:val="0"/>
        <w:jc w:val="both"/>
        <w:rPr>
          <w:rFonts w:hint="default"/>
          <w:b w:val="0"/>
          <w:bCs w:val="0"/>
          <w:lang w:val="en-US"/>
        </w:rPr>
      </w:pPr>
      <w:r>
        <w:rPr>
          <w:rFonts w:hint="default"/>
          <w:b w:val="0"/>
          <w:bCs w:val="0"/>
          <w:lang w:val="en-US"/>
        </w:rPr>
        <w:t xml:space="preserve">plurality of phenomena (rather than properties or pre-carved natural kinds). In reply to Harding’s </w:t>
      </w:r>
    </w:p>
    <w:p>
      <w:pPr>
        <w:widowControl/>
        <w:numPr>
          <w:ilvl w:val="0"/>
          <w:numId w:val="0"/>
        </w:numPr>
        <w:overflowPunct w:val="0"/>
        <w:bidi w:val="0"/>
        <w:jc w:val="both"/>
        <w:rPr>
          <w:rFonts w:hint="default"/>
          <w:b w:val="0"/>
          <w:bCs w:val="0"/>
          <w:lang w:val="en-US"/>
        </w:rPr>
      </w:pPr>
      <w:r>
        <w:rPr>
          <w:rFonts w:hint="default"/>
          <w:b w:val="0"/>
          <w:bCs w:val="0"/>
          <w:lang w:val="en-US"/>
        </w:rPr>
        <w:t xml:space="preserve">invitation, perspectival ontology, as I’d like to think of it, is one possible multicultural source of </w:t>
      </w:r>
    </w:p>
    <w:p>
      <w:pPr>
        <w:widowControl/>
        <w:numPr>
          <w:ilvl w:val="0"/>
          <w:numId w:val="0"/>
        </w:numPr>
        <w:overflowPunct w:val="0"/>
        <w:bidi w:val="0"/>
        <w:jc w:val="both"/>
        <w:rPr>
          <w:rFonts w:hint="default"/>
          <w:b w:val="0"/>
          <w:bCs w:val="0"/>
          <w:lang w:val="en-US"/>
        </w:rPr>
      </w:pPr>
      <w:r>
        <w:rPr>
          <w:rFonts w:hint="default"/>
          <w:b w:val="0"/>
          <w:bCs w:val="0"/>
          <w:lang w:val="en-US"/>
        </w:rPr>
        <w:t>phenomena to which theories about knowledge may legitimately be asked to apply. (16)</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[In this article, there are UNBELIEVABLE similar ideas to my ideas. It seems as if Massimi worked under the EDWs perspective!!!!!!!!!!!!!!!!!!!! As a footnote is written: ‘This article builds upon and develops ideas present in Michela Massimi (2022) Perspectival </w:t>
      </w:r>
    </w:p>
    <w:p>
      <w:pPr>
        <w:widowControl/>
        <w:numPr>
          <w:ilvl w:val="0"/>
          <w:numId w:val="0"/>
        </w:numPr>
        <w:overflowPunct w:val="0"/>
        <w:bidi w:val="0"/>
        <w:jc w:val="both"/>
        <w:rPr>
          <w:rFonts w:hint="default"/>
          <w:b w:val="0"/>
          <w:bCs w:val="0"/>
          <w:lang w:val="en-US"/>
        </w:rPr>
      </w:pPr>
      <w:r>
        <w:rPr>
          <w:rFonts w:hint="default"/>
          <w:b w:val="0"/>
          <w:bCs w:val="0"/>
          <w:lang w:val="en-US"/>
        </w:rPr>
        <w:t>Realism (Oxford University Press).” I have not read that book, but I am sure the framework for the ideas from this book look UNBELIEVABLE similar to my ideas 2005-7!!!</w:t>
      </w:r>
    </w:p>
    <w:p>
      <w:pPr>
        <w:widowControl/>
        <w:numPr>
          <w:ilvl w:val="0"/>
          <w:numId w:val="0"/>
        </w:numPr>
        <w:overflowPunct w:val="0"/>
        <w:bidi w:val="0"/>
        <w:jc w:val="both"/>
        <w:rPr>
          <w:rFonts w:hint="default"/>
          <w:b w:val="0"/>
          <w:bCs w:val="0"/>
          <w:lang w:val="en-US"/>
        </w:rPr>
      </w:pPr>
      <w:r>
        <w:rPr>
          <w:rFonts w:hint="default"/>
          <w:b w:val="0"/>
          <w:bCs w:val="0"/>
          <w:lang w:val="en-US"/>
        </w:rPr>
        <w:t>AMAZING, did she work with Ladyman and Ana Maria Cret,u???? It seems Philosophy at Bristol University have all discovered the EDWs in the same period of time (2007 and later)… But in the same year or earlier (2006) there were incredible MANY PEOPLE who “discovered” the existence of the EDWs and published articles/books in the same years (2006-2007!!!!!!!!!) (recall Smelark and Carlo Rovelli 2007 (and Rovelli’s books years later 2015, 2017, 2021…) It is quite IMPOSSIBLE so many people to realize the GREATEST discovery in the history of human thinking in the same 2-3 years!!!!!!! For instance, many “physicists” discovered the EDWs as a solution to quantum mechanics’ problems (entanglement, non-locality, etc.) in 2006-2007!!!!!!!!!!) IMPOSSIBLE!!!! The HISTORY will not write their names since history could not accept the names of THIEVES!!!!]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 xml:space="preserve">MARIO BEAUREGARD and DENYSE O’LEARY, (2008) T H E SPIRITUAL BRAIN- A Neuroscientist’s Case for the Existence of the Soul </w:t>
      </w:r>
    </w:p>
    <w:p>
      <w:pPr>
        <w:widowControl/>
        <w:numPr>
          <w:ilvl w:val="0"/>
          <w:numId w:val="0"/>
        </w:numPr>
        <w:overflowPunct w:val="0"/>
        <w:bidi w:val="0"/>
        <w:jc w:val="both"/>
        <w:rPr>
          <w:rFonts w:hint="default"/>
          <w:b/>
          <w:bCs/>
          <w:sz w:val="28"/>
          <w:szCs w:val="28"/>
          <w:lang w:val="en-US"/>
        </w:rPr>
      </w:pPr>
      <w:r>
        <w:rPr>
          <w:rFonts w:hint="default"/>
          <w:b/>
          <w:bCs/>
          <w:sz w:val="28"/>
          <w:szCs w:val="28"/>
          <w:lang w:val="en-US"/>
        </w:rPr>
        <w:t xml:space="preserve"> HaperCollins ebooks</w:t>
      </w: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“The term RSMEs will often be used in this book to mean “religious, spiritual, and/or mystical experiences.” (40)</w:t>
      </w: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[Their entire book is under this umbrella, therefore, we cannot accuse them of plagiarising my ideas!]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we have seen, several lines of evidence demonstrate that mental phenomena can significantly alter brain activity. (150)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To interpret the results of these studies, we need a hypothesis that accounts for the relationship between mental activity and brain activity.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psychoneural translation hypothesis (PTH) is one such hypothesis. It posits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that the mind (the psychological world, the first-person perspective) and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brain (which is part of the so-called “material” world, the third-person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perspective) represent two epistemologically different domains that can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interact because they are complementary aspects of the same transcendental reality. (150)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 correct understanding of the psychoneural translation mechanics can shed light on the way that mental processes affect the brain and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body—for good or ill. (151)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[this paragraphs mirror exactly my EDWs ‘two epistemologically different domains” but th the authors sustain their interactions (the title of this chapter refers exactly to the interactions between mind and brain), while I rejected such interactions!!!!!!!!!!!!!!!! They even preserve somehow the old framework of Carnap’s linguistic frameworks:]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As a result, the mentalistic terminology that describes these processes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remains absolutely essential to a satisfactory account of the relationship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between brain dynamics and human behavior. Metaphorically, we can say that mentalese (the language of the mind) is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translated into neuronese (the language of the brain).(151)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reader can ask if the authors still work within the unicorn world… it seems as if they did not understand completely the EDWs perspective!]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 my view, ethical achievements are the outcome of contact with a transcendental reality behind the universe and not simply the outcome of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multiplication of neurons in the prefrontal cortex of the human brain. It is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unclear that, by themselves, the neurons would evolve any ethical system. (152)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Mysticism, religion, placebo, psi, perennial philosophy, mystical experience, etc .etc. Related to fMRI, etc.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Science cannot explain away mystical consciousness. (195)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[It seems that their rejection of “materialism” is written under a RSMEs’ framework…]</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Chapter 8: “Do Religious, Spiritual, or Mystical Experiences Change Lives?”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cannot claim that they work under the EDWs perspective…]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 any event, the controversy soon reached mainstream science media.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eminent science journal Nature weighed in on the Dalai Lama’s side,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observing that he was invited because he “has tried for many years to encourage empirical research into the claims he makes for the value of meditation.” The journal suggested that the protesters be patient and raise their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concerns at the postlecture forum.7 (257)</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Chapter 10: Did God Create the Brain or Does the Brain Create God?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We have already seen that RSMEs and their neural correlates do not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constitute a direct proof of the existence of God and the spiritual world. It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is unlikely that anything can constitute such a proof to a person who is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determined to deny their existence. However, demonstrating that specific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brain states are associated with RSMEs does not show that such experiences are “nothing but” brain states. And the fact that RSMEs have neural substrates does not mean that they are merely illusions. Thoughts and emotions are also associated with specific brain regions and circuits, but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only radical materialists would say that they are illusions merely because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they are neurally grounded.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Materialist neuroscience cannot reduce mind, consciousness, self, and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RSMEs to “mere neurobiology.” I think that the evidence supports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view that individuals who have RSMEs do in fact contact an objectively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real “force” that exists outside themselves. (289-90)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Spiritual Nature of Humans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transcendental impulse to connect with God and the spiritual world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represents one of the most basic and powerful forces in Homo sapiens sapiens. For that reason, RSMEs point to a fundamental dimension of human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existence. These experiences are at the heart of the world’s great religions.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Not surprisingly, RSMEs are commonly reported across all cultures.3 (290)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Materialist neuroscientists have not succeeded in providing a satisfactory neurobiological theory of how mind, consciousness, self, and RSMEs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arise from the interaction between various brain regions, neural circuits,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and neurotransmitters. In my view, this enterprise is doomed to failure.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Why? Because of the immense epistemological gap between the psychological realm (psyche) and the physical realm (physis). Mapping the brain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activity underlying the discovery of Gödel’s Incompleteness Theorem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would reveal little with respect to its mathematical content. By virtue of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this cardinal difference psyche cannot be reduced to physis. Nevertheless,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psyche and physis represent complementary aspects of the same underlying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principle; neither can be entirely discounted in favor of the other.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As already noted, the findings from studies of NDErs and, in particular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case of Pam Reynolds,12 suggest that mind and consciousness can continue when clinical criteria of death have been reached and the brain no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longer functions. These findings also indicate that RSMEs can occur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when the brain is not functioning. Such findings lead me to posit that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transformative power of RSMEs arises from an encounter with an objectively real spiritual force that exists independently from the individuals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who have the experience. This conclusion is compatible with William James’s hypothesis that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brain does not generate but transmits and expresses mental processes/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events.13 (292)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author is very close to Searle’s approach!!!!!!!!!!!!!!!!!!!!]</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 this last section of this final chapter, I want to present, very briefly, key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elements of a nonmaterialist view of mind, consciousness, self, and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RSMEs. This personal view—which strongly rejects the extreme version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of the materialist doctrine that humans are biological automatons (“meat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puppets”) controlled by their genes and neurons—is based not only on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findings of various scientific disciplines (some of which are presented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 this book), but also on a series of mystical experiences that I have had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since my childhood. Some of these experiences have included states that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psychiatrist Richard Maurice Bucke has called “Cosmic Consciousness.”16 (293)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Mind and consciousness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represent a fundamental and irreducible property of the Ground of Being.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Not only does the subjective experience of the phenomenal world exist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within mind and consciousness, but mind, consciousness, and self profoundly affect the physical world. (294)</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can say that the author construct his theory under a religious framework!!! Anyway, his theory about mind-brain relationship is identical to Searle’s view: the mind is produced/caused by the brain. Let me now investigate his book from 2021]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Lev Vaidman</w:t>
      </w:r>
      <w:r>
        <w:rPr>
          <w:rFonts w:hint="default"/>
          <w:b w:val="0"/>
          <w:bCs w:val="0"/>
          <w:sz w:val="24"/>
          <w:szCs w:val="24"/>
          <w:lang w:val="en-US"/>
        </w:rPr>
        <w:t xml:space="preserve"> (2022) “Wave function realism and three dimensions”, To appear in the volume “Quantum Mechanics and Fundamentality: Naturalizing Quantum Theory between Scientific Realism and Ontological Indeterminacy”, edited by Valia Allori, Springer Nature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Abstract It is argued that our experience of life in three-dimensional space can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explained by an ontological picture of quantum mechanics consisting solely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wave function of the universe formally defined in the configuration space. Our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experience supervenes on a part of the universal wave function which is defined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three dimensions, while the other parts (defined in configuration space) explain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physical properties of objects. A deterministic universe without action at a distance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requires the acceptance of the existence of parallel worlds similar to our world.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abstract indicates the paradigm of thinking for Vaidman, a paradigm UNBELIEVABLE similar to my EDWs perspective!!!!!!!!!!!!!!!!!!!!!!]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I suggest accepting the fundamental role of 3D from the beginning.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Macroscopic objects, as well as microscopic objects, interact in 3D. The role of 3D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was not questioned in classical physics since there was no need for the configuration space to provide complete ontological description. Quantum mechanics needs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configuration space, but only for quantum effects rarely seen in everyday life.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Macroscopic objects reside and interact in the familiar three dimensional space. (3)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Every set of entangled constituents of a macroscopic object does require a description in the configuration space, but the sets of constituents of different macroscopic objects are separate, and there is no entanglement with other objects. Macroscopic objects consist of sets of entangled microscopic objects. There can be a hierarchy of sets. Sets of entangled quarks make protons and neutrons. Sets of entangled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nucleons make atomic nuclei. Sets of entangled nuclei and electrons make atoms...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At some level, we get sets of systems which are not entangled with anything else.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collective variables of every such set of systems have well defined positions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directions in 3D. These positions are not exact, as they are described by well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localised wave functions which cannot be localised too well to allow well localized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conjugate momenta of these variables, necessary for avoiding fast changes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positions and orientations. For everyday macroscopic objects, this constraint is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expected to be seen. The Heisenberg uncertainty for position and momentum of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person allows his localization to be smaller than 10−10 meters during all his life.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Our perception of macroscopic objects supervenes on the wave functions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collective variables of microscopic constituents of these objects, the wave functions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3D. The complete description of a macroscopic object involves entangled states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its constituents defined in their configuration space. A more detailed description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involves entangled states of even smaller systems, the set of which makes the microscopic systems described above. And so on. At the top of the hierarchy are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wave functions of macroscopic objects in 3D. Thus, it seems legitimate to view this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picture as a wave function realism in 3D. Albert’s wave function realism in 3N dimensional configuration space is a more fundamental description, but clearly it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also not the fundamental description, there are several levels of more fundamental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Theories. (6)</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jects are well localized in 3D and thus the wave function of macroscopic variables of these objects is defined in 3D. Note that there is a legitimate alternative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concept of a world in the MWI, closer to the original proposal of Everett [19]</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which can be understood as a subjective world of an observer. Only he, and all objects he is in contact with, are well localized. Measuring devices (e.g. Schr¨odinger’s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cat) which are not in contact with the observer are in a superposition of macroscopically different states after remote measurements (the meaning of this is clear,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even if the semantics is forbidden according to my approach). In this alternative,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configuration space is needed not only for constituents of macroscopic objects, but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also for macroscopic objects which are not in contact with the observer. The same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argument for the necessity of the configuration space is even stronger if we consider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wave function of the universe which includes all the worlds. Still, the 3D space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is important as it is the space of the fundamental interactions. (9)</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Our experience supervenes only on one of the terms of the superposition (3), our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wave function. In my semantics, in every world all macroscopic objects are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well localised in 3D and every world wave function describes full 3D space including remote galaxies. (I do not enter cosmological issues of the size of the universe.)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a world wave function every macroscopic object is described by a well localised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wave function in 3D in a product state with a (usually entangled) state of their constituents, states of other macroscopic objects, and (possibly entangled) states of microscopic systems which do not form what we might describe as a macroscopic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object.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Our experience supervenes only on the part of the world wave function in 3D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near us, so the same “we” live in multiple worlds which differ by locations of remote macroscopic objects. We can split our worlds locally by performing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experiments. Do it right now with the help of the Tel Aviv Worldsplitter [29]! There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is no meaning to asking in which world we will be after the splitting, but we can ask</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what was our world in the past. During the whole history of our world (at least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too close to the Big Bang) our world had macroscopic objects well localised in 3D.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our world it might be of interest to assign locations in 3D to some microscopic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objects, e.g. a single photon passing through an interferometer. Note, that when its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forward and backward evolving wave functions are different, the evolution of these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locations might not behave in a classical way [23].</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suggest a direct connection between our experience and our world wave function, recognising our three-dimensional picture in the world wave function by, for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example, drawing a three-dimensional map of the density of the wave function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human tissue cells. This is instead of arriving at our experience through operators,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e.g., awareness operators [30] (12)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wave function of a particular world has different 3D properties. Remember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way we consider the time evolution of a world. At a particular time, based on our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records of events (results of quantum measurements in the past), we reconstruct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forward evolving (collapsing) wave function. To formulate action at a distance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consider two situations in which we reconstruct world wave functions in a particular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time in the past which are different only in a localised 3D region. Since world wave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functions evolve in a non-deterministic way, there (most probably) will be local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differences in remote locations. But if the difference is a change of a setup which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specifies the measurement in the local region on a particle entangled with a system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a remote location, we can be certain that there will be differences between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two world wave functions in the regions the light cannot reach. Within a particular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there is an action at a distance in 3D. We can affect the local description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remote microscopic systems. On the other hand, in the world wave function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have separability in the 3D of the part of the wave function describing macroscopic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properties of macroscopic objects. There is no entanglement between macroscopic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objects. They all are described by the product of localised wave packets in 3D (times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quantum states of their constituents).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majority of physicists view quantum theory as a great success. They all say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that the wave function collapsing at measurements explains in an excellent way all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that we see around. They accept the postulate that our experience supervenes 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wave function. It is the Collapse with its action at a distance and randomness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that goes against the spirit of physics. What I tried to explain here is that we do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need Collapse. The wave function, instead of collapsing, splits into macroscopically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different world wave functions. Every one of these world wave functions explains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well the experience of life in 3D. (13)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[All these paragraphs indicate UNBELIEVABLE similar ideas to my EDWs perspective published long time ago (2202, 2003, 2005, 2007, etc.]</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 xml:space="preserve">Shan Gao </w:t>
      </w:r>
      <w:r>
        <w:rPr>
          <w:rFonts w:hint="default"/>
          <w:b w:val="0"/>
          <w:bCs w:val="0"/>
          <w:sz w:val="24"/>
          <w:szCs w:val="24"/>
          <w:lang w:val="en-US"/>
        </w:rPr>
        <w:t>(2021), Time Division Multiverse: A New Picture of Quantum Reality, Research Center for Philosophy of Science and Technology, Shanxi University, Taiyuan 030006, P. R. China</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Abstract: In my book Meaning of the Wave Function, I proposed a new interpretation of the wave function in term of random discontinuous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motion (RDM) of particles in three-dimensional space. In this paper, I</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argue that this interpretation of the wave function also solves the measurement problem. The resulting picture is time division multiverse,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which worlds exist fundamentally in a time devision way in threedimensional space, and the Born rule can be directly derived from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RDM of particles.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my book Meaning of the Wave Function (Gao, 2017), I proposed an interpretation of the wave function in term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random discontinuous motion (RDM) of particles in three-dimensional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space. In this note, I will argue that this new interpretation of the wave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function also solves the measurement problem. The resulting picture will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time division multiverse, in which worlds exist fundamentally in a time devision way in three-dimensional space, and the Born rule can be derived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directly from the RDM of particles. (p. 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Visually speaking, the RDM of each particle will form a mass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charge cloud in space (during an infinitesimal time interval around each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instant), and the RDM of many particles being in an entangled state will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form many entangled mass and charge clouds in space. Note that the clouds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corresponding to different branches of an entangled superposition exist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at the same time but in different sets of instants or different time subflows.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is important for the following analysis. h instant. The positions of the particles representing the measurement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result of the observer are definite at each instant. Moreover, these particles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randomly jump between the two result branches |upi M and |downi M over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time, and the probability of they being in these two branches at each instant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|α|2 and |β|2</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respectively. Then at each instant there is an observer who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obtains a definite result corresponding to one of the two result branches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post-measurement superposition. (2)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Now the crucial question is: are the observers who obtain different results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the two result branches the same observer? or more generally, do the two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result branches of the post-measurement superposition represent the same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The answer is arguably no. First, the two result branches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post-measurement superposition (as two groups of clouds in space) do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exist at the same time during a time interval; rather, they exist in different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sets of instants or different time subflows. This means that for each result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branch, the other result branch does not exist in space and time. Next,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two result branches have no interactions with each other. The system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observer in one result branch do not interact with the system and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observer in the other result branch. Lastly, the systems and the observers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different result branches have different interactions with each other and their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environment. In particular, the observers in the two result branches have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different memories. Thus, it is arguable that the two result branches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post-measurement superposition represent two parallel worlds in space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time, in each of which there is an observer who obtains a definite, random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result with the Born probability.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Here a world is defined (as usual) as the total of all entities which exist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same space and time and interact with each other. Entities in different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worlds exist in different time subflows and they do not interact with each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other; for entities in one world, the entities in other worlds do not exist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space and time. Note that such worlds are not Everett’s (1957) relative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states or Wallace’s (2012) emergent macroscopic multiplicity at the level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structure. They exist at the fundamental level and originate directly from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underlying ontology of quantum mechanics. Concretely speaking, these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worlds originate from the RDM of particles and the laws of motion; we have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same particles, but they can form a time division multiverse by means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their random discontinuous motion.3 (p. 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sum up, I have argued that my proposed interpretation of the wave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function in term of random discontinuous motion (RDM) of particles may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also solve the measurement problem. By a usual definition of worlds,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picture of quantum reality will be time division multiverse, in which worlds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exist fundamentally in a time devision way in three-dimensional space. This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provides a more direct solution to the two thorny problems of MWI, namely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problems of ontology and probability. Maybe the opponents of MWI</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such as Maudlin (2014) will be also satisfied with this new version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theory. (p.3)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[Obviously, these paragraphs indicate exactly my EDWs perspective; these ideas appeared in my works long time ago: 2002, 2003, 2005, 2007, etc.]</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David Wallace</w:t>
      </w:r>
      <w:r>
        <w:rPr>
          <w:rFonts w:hint="default"/>
          <w:b w:val="0"/>
          <w:bCs w:val="0"/>
          <w:sz w:val="24"/>
          <w:szCs w:val="24"/>
          <w:lang w:val="en-US"/>
        </w:rPr>
        <w:t xml:space="preserve"> (2012) The Emergent Multiverse, Quantum Theory according to the Everett Interpretation, Oxford University Press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basic thesis of this book is that there is no quantum measurement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Problem (1)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do not mean by this that the apparent paradoxes of quantum mechanics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arise because we fail to recognize ‘that quantum theory does not describe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physical reality’ (Fuchs and Peres 2000a). Quantum theory describes reality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just fine, like any other scientific theory worth taking seriously: describing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explaining) reality is what the scientific enterprise is about.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Nor do I mean that we have found solutions to the problem, ways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modify or supplement quantum mechanics so that the paradoxes are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removed. I don’t actually think that we have found any very satisfactory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solutions in this sense (at least not in the relativistic domain) but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isn’t my theme: even if we did have these modifications, they would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ways of changing from quantum physics, which supposedly does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have a measurement problem, to some other theory, which supposedly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doesn’t.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What I mean is that there is actually no conflict between the dynamics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ontology of (unitary) quantum theory and our empirical observations. We thought there was originally, because the theory is subtle,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complicated, and highly unintuitive, and because our early attempts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understand it and to relate it to empirical data promoted high-level concepts like ‘observation’ and ‘measurement’ to the level of basic posits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and confused the issue. (1)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also avoid, in large part, two terms which at one point were common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the literature: ‘many-worlds’ theories and ‘many-minds’ theories. Both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carry connotations I wish to avoid: in the one case, that the many worlds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somehow fundamental parts of the theory, rather than an emergent,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local, macroscopic phenomenon; in the other, that somehow a detailed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theory of the mental is relevant to the understanding of quantum mechanics, or that there is no real multiplicity in nature, just the illusion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multiplicity in our minds. But given this, I should probably note right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away that Everettian quantum mechanics really is both a many-worlds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many-minds theory, in the sense that it entails that there are a great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many versions of myself, living in surroundings much like my own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interacting with other versions of yourself, elsewhere in physical reality.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other worlds, and their inhabitants, are not abstracta, or fictions, 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mere unrealized possibilities: if Everettian quantum mechanics is true, they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as real as I, you, and our mutual surroundings. (3)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Regarding philosophical content: I have tried to avoid presuming any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specific philosophical background. There is, however, a strong, but largely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tacit, philosophical premise running throughout the books: naturalism,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 kind advocated by Quine (1969) and more recently by Ladyman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Ross (2007). Naturalism, in essence, is the doctrine that in studying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science and its philosophical implications, we have no tool better than the successful practices of the sciences themselves (and those tools that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sciences themselves use: notably, mathematics and logic). In particular,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insofar as our intuitive precepts about how the world works are in conflict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with science, so much the worse for those intuitive precepts. (3-4)</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Part I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Plurality of Worlds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book, by contrast, takes an extremely conservative approach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mechanics. It supposes—as was first proposed by Hugh Everett,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fifty years ago—that neither the mathematical formalism of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mechanics nor the standard conception of science is in any need at all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modification. Rather: the unmodified quantum theory can be taken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representing the structure of the world just as surely as any other theory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physics. In other words, quantum mechanics can be taken literally.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only catch is that, when we do take it literally, the world turns out to be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rather larger than we had anticipated: indeed, it turns out that our classical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‘world’ is only a small part of a much larger reality. (13)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yet in physics we apply quantum physics to measurement devices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all the time (ask anyone in quantum optics). In doing so we include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measurement device as part of a larger quantum system: the ‘measurement’ process then becomes just one more dynamical process, described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unitarily in terms of evolution on Hilbert space. Conceptually speaking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should not help at all, since it just pushes the problem back: in order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interpret that larger quantum system we need recourse to a primitive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notion of measurement of that system. And if we try to model that process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measurement too, we need yet a third primitive notion of measurement,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so on ad infinitum.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a practical matter, though, the process is not infinite: it terminates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when the measurements we are interested in are of macroscopically large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quantities. If we are measuring something like the readout of a digital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display or the position of a needle on a meter, there is in practice no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need at all to know the accuracy of the measurement process: it can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assumed to be as accurate as we like. (20)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Can we introduce randomness via our ignorance of the initial conditions of the measuring device? No. Even if there is a multitude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states representing the ‘ready’ state, every one of them must evolve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into a superposition of a state representing ‘up’ and a state representing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‘down’. Can we introduce it via consideration of the ‘environment’?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 for the simple reason that as much of the environment as you like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(up to the entire universe, if necessary) can simply be included in Hm.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conclusion seems inescapable: the mathematical structure of unitary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mechanics cannot represent the structure of the physical world.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such, the fundamental, primitive status of ‘measurement’—or at least,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macroscopic-scale measurements—seems to be an ineliminable part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mechanics. (24)</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solution of the ontological problem is the subject matter of Chapters 2 and 3. In brief, though, the answer will be that the ‘worlds’ are emergent objects, higher-order entities more like cats or tables than electrons 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spacetime points. As I shall argue, the way in which cats, or tables, or any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other such entities exist is as structures within the underlying microphysics.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(So a cat is a subsystem of the microphysics structured in cattish ways.) (40)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2.1 Worlds as emergent entities (46)</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My goal in this chapter is to show how the Everett interpretation solves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problem of ontology. I will demonstrate how, if the quantum state is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faithful description of physical reality, then that physical reality consists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vast number of distinct ‘worlds’ (or ‘universes’, or ‘branches’.) These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worlds are dynamically speaking almost independent of one another;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by and large they behave approximately classically; they are constantly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splitting into multiple versions of themselves; our own world is just one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amongst this multitude. (46)</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sz w:val="24"/>
          <w:szCs w:val="24"/>
          <w:lang w:val="en-US"/>
        </w:rPr>
      </w:pPr>
      <w:r>
        <w:rPr>
          <w:rFonts w:hint="default"/>
          <w:b/>
          <w:bCs/>
          <w:sz w:val="24"/>
          <w:szCs w:val="24"/>
          <w:lang w:val="en-US"/>
        </w:rPr>
        <w:t>[this paragraph mirrors, word by word, my EDWs pespective!!!!!!!!!!!!!!!!!!!!]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taying with the case of the tiger, we find ourselves in the following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situation: two theories (molecular physics and zoology) are both applicable to the same physical system (the Kanha National Park), and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reason for this is that there is a way of interpreting high-level properties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 molecular-physics-level description of the Park as basic properties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 zoology-level description of the Park. To borrow some often-used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terminology from computer science and philosophy of mind, molecular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physics instantiates zoology for this particular system.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be more precise: molecular physics, and zoology, and indeed chemistry and macroeconomics and in fact pretty much any scientific theory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have, are in the business of describing possible states of a system at a certain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level of description (positions and momenta of particles/location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properties of animals/chemical composition of liquids in beakers/inflation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rates and population sizes), connecting those states together to form possible histories of that system, and inferring various instantaneous and/or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dynamical constraints (some deterministic, some probabilistic) on those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histories. Classical physics, for instance, says (roughly) that the only allowable histories are those satisfying Newton’s laws; zoology says (roughly)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that histories in which the lion lies down with the lamb are disallowed;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chemistry says (roughly) that the only allowable histories are those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which energy (among other quantities) is conserved; macroeconomics says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(roughly) that the only allowable histories are those in which long-run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economic growth per capita approximately equals long-run productivity growth.8 (53)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apply in general through science to identify higher-level ontology,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find that, since both the histories |catl(t) and |catd(t) represent a state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affairs where the system in question is structured like a cat, they represent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state of affairs where the system in question is a cat. We recover, then,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what we would expect to recover: that macroscopically definite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states represent classical states of affairs in just the way that they are usually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taken to. (60)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now, though, let us take the technical details on trust and return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general observation: once the relation between higher-level ontology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(like cats) and the lower-level theories which instantiate them is correctly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understood, we can see that (2.5) does not represent a single cat in an indefinite superposition of alive and dead. It simply, prosaically, represents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two cats.16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of course, in reality, no cat-containing box can be isolated from its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surroundings. The room in which the box sits will get entangled with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box—and then there will be will be two rooms, and soon after that, two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planets, and soon after that, two solar systems. And so unitary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mechanics, interpreted realistically, is a many-worlds theory—not because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‘worlds’ are present in some microphysically fundamental sense but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because the quantum state instantiates many different macroscopic systems. (62-3)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color w:val="FF0000"/>
          <w:sz w:val="24"/>
          <w:szCs w:val="24"/>
          <w:lang w:val="en-US"/>
        </w:rPr>
      </w:pPr>
      <w:r>
        <w:rPr>
          <w:rFonts w:hint="default"/>
          <w:b w:val="0"/>
          <w:bCs w:val="0"/>
          <w:sz w:val="24"/>
          <w:szCs w:val="24"/>
          <w:lang w:val="en-US"/>
        </w:rPr>
        <w:t>CHAPTER 2</w:t>
      </w:r>
      <w:r>
        <w:rPr>
          <w:rFonts w:hint="default"/>
          <w:b w:val="0"/>
          <w:bCs w:val="0"/>
          <w:color w:val="FF0000"/>
          <w:sz w:val="24"/>
          <w:szCs w:val="24"/>
          <w:lang w:val="en-US"/>
        </w:rPr>
        <w:t>. If we apply to quantum mechanics the same principles</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we apply right across science, we find that a multiplicity of quasi-classical</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worlds are emergent from the underlying quantum physics. These worlds</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are structures instantiated within the quantum state, but they are no less</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real for all that. (63)</w:t>
      </w:r>
    </w:p>
    <w:p>
      <w:pPr>
        <w:widowControl/>
        <w:numPr>
          <w:ilvl w:val="0"/>
          <w:numId w:val="0"/>
        </w:numPr>
        <w:overflowPunct w:val="0"/>
        <w:bidi w:val="0"/>
        <w:jc w:val="both"/>
        <w:rPr>
          <w:rFonts w:hint="default"/>
          <w:b w:val="0"/>
          <w:bCs w:val="0"/>
          <w:color w:val="FF0000"/>
          <w:sz w:val="24"/>
          <w:szCs w:val="24"/>
          <w:lang w:val="en-US"/>
        </w:rPr>
      </w:pP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In sections 3.4–3.6 I explain why, for both conceptual and technical reasons, we have to consider the interactions between</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systems and their environments (whether an external environment, or the</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internal ‘environment’ of a system’s microscopic degrees of freedom). In</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the remainder of the chapter (sections 3.7–3.11), I explore just why these</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interactions give the quantum-mechanical universe a branching structure</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of approximately classical worlds. (65)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Notice that it is not merely the linearity of quantum mechanics which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allows us to interpret superpositions as instantiating multiple structures.4</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Rather, it is the disappearance of interference terms between the relevant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terms in those superpositions. Basis preservation is a sufficient condition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this to occur; as we will shortly see, it is not a necessary condition. (68)</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think that this is more of a ‘niggling doubt’ than it is a real worry.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Chapter 2 stressed, emergent properties cannot be deductively found by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applying any sort of algorithm to the instantiating theory; for example,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fact that biology is instantiated by molecular physics is something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realized after the development of both sciences and following detailed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investigation of (many of ) their features, not something we deduced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from molecular physics alone. If quasi-classical dynamics are present,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then this is a real, objective fact about the system. Nonetheless, it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would be more satisfactory if we were able to gain a better understanding of why the structures we seek are instantiated in the phase-space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basis.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much more serious reason to be unsatisfied is that we have assumed,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without any justification, that the system we are studying—consisting,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recall, of the macroscopic degrees of freedom of some isolated system—can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indeed be considered as isolated. For a system such as a rigid body,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know (from the translational invariance of the global Hamiltonian)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centre-of-mass degrees of freedom are dynamically independent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internal degrees of freedom, but we have no reason to assume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those centre-of-mass degrees of freedom are dynamically isolated from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other systems. And in more general cases we cannot even neglect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internal degrees of freedom—in a fluid, for instance, the macroscopic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coordinates would normally be taken to be spatial averages of fluid density and momentum over small regions, but there is no reason at all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suppose that those coordinates are dynamically independent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remaining coordinates (no reason except, perhaps, classical intuition—but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invoke that would be to beg the question). Indeed, even in the case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 ‘rigid body’ we do not escape such worries—the very claim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body is ‘rigid’ cannot be taken as primitive, but must be regarded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something which ought to be derivable from the underlying physics of its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constituents. (75)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What would it mean to say that a quantum state ‘has a branching structure’? First, clearly that branching structure would have to be defined by</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the state together with other dynamical structures in the theory: a state,</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interpreted as a mere vector in a featureless Hilbert space, has no structure</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at all. Relative to a basis, on the other hand, it is comparatively clear</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to understand how a state could be branching: if the state evolves from</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a basis vector to a superposition of such basis vectors, and if each of</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those evolves into a superposition of different basis vectors so that no two</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such superpositions interfere with one another—then we would have</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branching (relative to that basis, at any rate). (87)</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the advocate of the second argument, there is no probability ‘problem’. Decoherence provides the link between our precisely formulated,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deterministic, microdynamics and our emergent stochastic macrodynamics. The microscopic theory is precisely formulated, extends cleanly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relativistic dynamics, and can be understood as a literal description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world; the macroscopic theory shows how this literal description. (115)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[Obviously, these paragraphs mirrors EXACTLY my EDWs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Macrostate indifference is hopefully uncontroversial: it’s built into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definition of macrostates, in fact. (The point being that an agent can have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 practical control as to what state she gets, within a particular macrostate,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 familiar statistical-mechanics and decoherence grounds, and that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interested in an agents’ preferences only insofar as they show up in her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actual dispositions to action.)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Solution continuity and branching indifference—and indeed problem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continuity—can be understood in the same way, in terms of the limitations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any physically realisable agent. Any discontinuous preference order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would require an agent to make arbitrarily precise distinctions between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different acts, something which is not physically possible. Any preference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order which could not be extended to allow for arbitrarily small changes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the acts being considered would have the same requirement. And a preference order which is not indifferent to branching per se would in practice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impossible to act on: branching is uncontrollable and ever-present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 Everettian universe. (170)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other way to understand these assumptions is as prohibitions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 strategies that just exploit artefacts of our model. The branching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structure—including the well-defined number of branches associated with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any act—is derived from the set of macrostates, which is in turn derived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from decoherence. (170)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Rather, they are higher-order ontology, instantiated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features of the patterns that define entire quasiclassical worlds. (The reason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matters is that a given spacetime region will typically be occupied (at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least on the Lewisian and Stage views) by a great many pots, each part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different quasiclassical world. The fact that there are many pots there,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fact, does not in general supervene locally on that spacetime region; it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depends on the nonlocal entanglement connections between that region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others—a matter to which I return in Chapter 8.) (283)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the correct identity relation for macroscopic objects, and indeed for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quasi-classical worlds, must answer to the same considerations as does any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candidate for higher-level ontology: that is, it must pick out an explanatorily important structure in the world. And clearly, disconnected stages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cannot do so: they are mere conglomerateas of mutually non-interacting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structures. (284)</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CHAPTER 8. Physical reality, according to Everettian quantum field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theory, should not be thought of as being a structureless point in Hilbert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space, but can be understood in spatiotemporal terms just as in classical physics. Quantum entanglement means that the states of composite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regions are not determined by the states of their subregions, but interactions nonetheless propagate locally. When this is applied to decoherence processes, we find that branching, too, occurs locally, spreading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out, in general, at the speed of light. When two branching regions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intersect, if the branchings were caused by decoherence acting on some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previously entangled system whose components were at the respective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branching centres, the nonlocal information associated with the entanglement propagates outward and serves to determine just how the branches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intersect. (322)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[Again, UNBELIEAVBLE similar ideas to my EDWs perspective!!!!!!!!!!!!!!!!!]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book has presented the case for believing in a multiverse—a reality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many non-interacting quasi-classical worlds—by analysis of our extant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physical theories. The argument goes: we have excellent evidence for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mechanics, therefore we have good reason to believe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mechanics is approximately true; quantum mechanics entails that there are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many worlds; so there are. (372)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Although it began with dinosaurs and ended with time machines, this has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been a very conservative book. It has been concerned, from beginning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end, with quantum mechanics: with deterministic, Lorentz-covariant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theory, interpreted in a straightforwardly realist way.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when we interpret it that way, we find (I have argued):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That applying the same analysis of emergence and high-level structure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use all over the special sciences tells us that the unitarily evolving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state has an emergent branching structure, with each branch giving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approximately definite positions and momenta to macroscopic objects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with those objects evolving in an approximately classical way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within their branch. (Chapters 2 and 3)</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That the emergent branching structure has a measure on it, defined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terms of the underlying physics, which satisfies the probability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calculus and which, if we allow ourselves no more license than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anyway needed in classical physics to interpret a physical magnitude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probability, can indeed be so interpreted. (Chapter 4) (420)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be sure, one thing we learn when we really look at the structure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quantum mechanics is that the classical world which we inhabit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one of a vast number of such worlds, most of which are in practice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dynamically isolated from one another. That is surprising—perhaps even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shocking—and highly counterintuitive, but none of these observations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constitutes any kind of argument against the theory. Furthermore, we have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seen (section 10.3) that the existence of at least some parallel Universes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 unavoidable feature of any theory adequate to explain our empirical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data. (421)</w:t>
      </w: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Francesca Vidotto (2022) The relational ontology of contemporary physics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author quotes some people which are in this list, like Carlo Rovelli, Smolin and Massimi!!!]</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is a preprint of the following chapter: Francesca Vidotto, The relational ontology of contemporary physics, to be published in “Quantum Mechanics and Fundamentality: Naturalizing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Theory between Scientific Realism and Ontological Indeterminacy”, edited by Valia Allori, 2022,</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Springer, reproduced with permission of Springer.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have described the lesson of quantum mechanics from the perspective of relational quantum mechanics. General relativity, quantum field theory and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gravity, are compatible and they support such point of view. (p.9)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Locality reveals a deep structural analogy between the relations on which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mechanics is based and those on which spacetime is based. Quantum gravity makes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connection completely explicit. In quantum gravity a process is not in a spacetime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region: a process is a spacetime region. Analogously, a state is not somewhere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space: it isthe description of the way two processes interact, or two spacetime regions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pass information to one another. Viceversa, a spacetime region is a process: it is like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Feynman sum of everything that can happen between its boundaries.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resulting relational ontology, compatible with quantum mechanics as well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with the rest of our current physical theories, is a minimalistic one. There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 necessity to attribute an ontological role to states nor some mysterious hidden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variables: only facts, or events, are part of the ontology. It is also a “lighter” ontology: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facts are sparse and relative.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means for instance that particles only exists in interactions, not in between,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exists only with respect to the system they are in relation with, not with respect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the rest of the universe. One may ask: what happens between two interactions?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between, there are other interactions of the field: these interactions are what gives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sense to the expression “in between”. We can distinguish a particle that appears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here and then there, being some interaction made by the field: what does define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identity of the particle and its story? Only regularities in the interactions. In fact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may think, if we wish, that there is no particle, only correlated interactions [17].</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These correlations are such that I measure the field here now and later on there,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obtain correlated values. This is what we mean by saying that there is the same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particle. There are just manifestations of a field. A field exists trough its interactions.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stance weakens usual realism, but makes it compatible with our current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empirical knowledge and spares us pernicious paradoxes. The relational realism, it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should be stressed, is not in any form relativist: going relational does not weaken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reality of the world. If there are only interactions that are intrinsically relational,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there is no absolute reality with respect to which the relational events are “less real”. (9)</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Relationalism should not be confused here with a form of subjectivism, which can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lead to solipsism. The relations we considered are among any physical systems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interactions, not subjects or agents that require conscious agency. Conscious agents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a peculiar case among the different systems. Systems can acquire and store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information about one another: here information should be understood as physical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correlations, without a necessary epistemic connotation.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leads us to think of relations in a completely physical way, discarding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possible reading of the restriction to the relations as only epistemically motivated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for instance, in epistemic structural realism). An interpretation of relations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restricts them to be only epistemic would require the assumption of a hypothetical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non-relational underlying substance, not accessible to our knowledge: such a move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seems circular and redundant, not adding any clarity to our understanding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In particular, for the sake of philosophy of science, it appears as a useless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epicycle.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 the other hand, embracing a relational perspective, we may be able to leave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monolithic reality for a richer kaleidoscopic one. One in which it is required 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epistemology where the notion of objectivity is pluralistic and perspectival [22, 23]. (10)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Sebastian Fortin – Martín Labarca – Olimpia Lombardi</w:t>
      </w:r>
      <w:r>
        <w:rPr>
          <w:rFonts w:hint="default"/>
          <w:b w:val="0"/>
          <w:bCs w:val="0"/>
          <w:sz w:val="24"/>
          <w:szCs w:val="24"/>
          <w:lang w:val="en-US"/>
        </w:rPr>
        <w:t xml:space="preserve"> (2022) On the ontological status of molecular structure: is it possible to reconcile molecular chemistry with quantum mechanics?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CONICET – Universidad de Buenos Aires, Arg</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Abstract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According to classical molecular chemistry, molecules have a structure, that is, they are sets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of atoms with a definite arrangements in space and held together by chemical bonds.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concept of molecular structure is central to modern chemical thought given its impressive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predictive power. It is also a very useful concept in chemistry education, due to its role in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rationalization and visualization of microscopic phenomena. However, such a concept seems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to find no place in the ontology described by quantum mechanics, since it appeals to classical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notions such as the position of the atomic nuclei or the individuality of electrons. Although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problem has attracted the attention of several authors, the discussion is far from settled.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Some authors adopt an explicitly reductionist position and advocate to reconstruct the concept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of molecular structure within the framework of the quantum theory. Others, although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acknowledging the conceptual discontinuity between quantum mechanics and molecular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chemistry, keep the hope of future reduction alive. From an explicitly non-reductionist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position, on the contrary, others authors conceive molecular structure as an emergent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phenomenon.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purpose of this article is to propose a different line of argumentation to address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this problem. By contrast to reduction and emergence, the admission of a multiplicity of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ontologies, not necessarily linked by hierarchical connections, cancels the need of finding a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relation of dependence between the molecular level and the quantum level. This ontologically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pluralist position can be applied to the issue of molecular structure, in order to argue that it is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possible to admit the existence of structure in the ontology of molecular chemistry, in spite of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fact that it does not exist in the quantum world.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entire paper has many UNBELIEVABLE similar ideas to my ideas 2002-2005, etc.]</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Sunniya Zafar</w:t>
      </w:r>
      <w:r>
        <w:rPr>
          <w:rFonts w:hint="default"/>
          <w:b w:val="0"/>
          <w:bCs w:val="0"/>
          <w:sz w:val="24"/>
          <w:szCs w:val="24"/>
          <w:lang w:val="en-US"/>
        </w:rPr>
        <w:t xml:space="preserve"> (2022), Parallel Universe: A multitude of Multiverses, </w:t>
      </w:r>
      <w:r>
        <w:rPr>
          <w:rFonts w:hint="default"/>
          <w:b w:val="0"/>
          <w:bCs w:val="0"/>
          <w:sz w:val="24"/>
          <w:szCs w:val="24"/>
          <w:lang w:val="en-US"/>
        </w:rPr>
        <w:fldChar w:fldCharType="begin"/>
      </w:r>
      <w:r>
        <w:rPr>
          <w:rFonts w:hint="default"/>
          <w:b w:val="0"/>
          <w:bCs w:val="0"/>
          <w:sz w:val="24"/>
          <w:szCs w:val="24"/>
          <w:lang w:val="en-US"/>
        </w:rPr>
        <w:instrText xml:space="preserve"> HYPERLINK "https://theglobestalk.com/parallel-universe-a-multitude-of-multiverses/?fbclid=IwAR0T_jVdIb3rJBbKI8rW0oVmtqaM1MHyT3Vv3Vp9aVLVnyM1vJ3gVMP9L6U" </w:instrText>
      </w:r>
      <w:r>
        <w:rPr>
          <w:rFonts w:hint="default"/>
          <w:b w:val="0"/>
          <w:bCs w:val="0"/>
          <w:sz w:val="24"/>
          <w:szCs w:val="24"/>
          <w:lang w:val="en-US"/>
        </w:rPr>
        <w:fldChar w:fldCharType="separate"/>
      </w:r>
      <w:r>
        <w:rPr>
          <w:rStyle w:val="10"/>
          <w:rFonts w:hint="default"/>
          <w:b w:val="0"/>
          <w:bCs w:val="0"/>
          <w:sz w:val="24"/>
          <w:szCs w:val="24"/>
          <w:lang w:val="en-US"/>
        </w:rPr>
        <w:t>https://theglobestalk.com/parallel-universe-a-multitude-of-multiverses/?fbclid=IwAR0T_jVdIb3rJBbKI8rW0oVmtqaM1MHyT3Vv3Vp9aVLVnyM1vJ3gVMP9L6U</w:t>
      </w:r>
      <w:r>
        <w:rPr>
          <w:rFonts w:hint="default"/>
          <w:b w:val="0"/>
          <w:bCs w:val="0"/>
          <w:sz w:val="24"/>
          <w:szCs w:val="24"/>
          <w:lang w:val="en-US"/>
        </w:rPr>
        <w:fldChar w:fldCharType="end"/>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(My name is Sunniya Zafar, a writer, editor, designer, speaker and educator. I am the creator and editor of blog “The Globe’s Stalk.”)</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article is FULL of ideas UNBELIEVABLE similar to my ideas about the EDWs!!!!]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Jonas Werner (2022) Irreducibly collective existence and bottomless nihilism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Synthese (2022) 200:73</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fldChar w:fldCharType="begin"/>
      </w:r>
      <w:r>
        <w:rPr>
          <w:rFonts w:hint="default"/>
          <w:b w:val="0"/>
          <w:bCs w:val="0"/>
          <w:sz w:val="24"/>
          <w:szCs w:val="24"/>
          <w:lang w:val="en-US"/>
        </w:rPr>
        <w:instrText xml:space="preserve"> HYPERLINK "https://doi.org/10.1007/s11229-022-03623-z" </w:instrText>
      </w:r>
      <w:r>
        <w:rPr>
          <w:rFonts w:hint="default"/>
          <w:b w:val="0"/>
          <w:bCs w:val="0"/>
          <w:sz w:val="24"/>
          <w:szCs w:val="24"/>
          <w:lang w:val="en-US"/>
        </w:rPr>
        <w:fldChar w:fldCharType="separate"/>
      </w:r>
      <w:r>
        <w:rPr>
          <w:rStyle w:val="10"/>
          <w:rFonts w:hint="default"/>
          <w:b w:val="0"/>
          <w:bCs w:val="0"/>
          <w:sz w:val="24"/>
          <w:szCs w:val="24"/>
          <w:lang w:val="en-US"/>
        </w:rPr>
        <w:t>https://doi.org/10.1007/s11229-022-03623-z</w:t>
      </w:r>
      <w:r>
        <w:rPr>
          <w:rFonts w:hint="default"/>
          <w:b w:val="0"/>
          <w:bCs w:val="0"/>
          <w:sz w:val="24"/>
          <w:szCs w:val="24"/>
          <w:lang w:val="en-US"/>
        </w:rPr>
        <w:fldChar w:fldCharType="end"/>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Institute of Philosophy, University of Bern, Länggassstrasse 49a, 3012 Bern, Switzerland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entire article is FULL of UNBELIEVABLE similar ideas to my ideas from 2002-2005-2007!!!!!!!! Anyway, the main idea is exactly my EDWs!!!!!!!!!!!!!!!!!!!!!!!]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Abstract</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This paper develops the metaphysical hypothesis that there are irreducibly collective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pluralities, pluralities of objects that do not have a singular object among them. A</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way to formulate this hypothesis using plural quantification will be proposed and</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the coherence of irreducibly collective existence will be defended. Furthermore, irreducibly collective existence will be shown to allow for bottomless scenarios that do</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not involve things standing in relations of parthood. This will create logical space for</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an anti-atomistic form of mereological nihilism.</w:t>
      </w:r>
    </w:p>
    <w:p>
      <w:pPr>
        <w:widowControl/>
        <w:numPr>
          <w:ilvl w:val="0"/>
          <w:numId w:val="0"/>
        </w:numPr>
        <w:overflowPunct w:val="0"/>
        <w:bidi w:val="0"/>
        <w:jc w:val="both"/>
        <w:rPr>
          <w:rFonts w:hint="default"/>
          <w:b w:val="0"/>
          <w:bCs w:val="0"/>
          <w:sz w:val="20"/>
          <w:szCs w:val="20"/>
          <w:lang w:val="en-US"/>
        </w:rPr>
      </w:pP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In this section I formally introduce the idea of irreducibly collective existence (henceforth called ‘ICE’). It can be captured with the following slogan:</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ICE Some things are such that there is no single thing among them.</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I take a single, or singular, thing to be an entity that is apt to be the value of a</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singular first-order variable. The singular things are those things our singular firstorder quantifiers range over. If ‘S’ is used as a predicate that applies to all and only</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singular things, then my definition of what it is for something to be a singular thing</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yields ∀x Sx. Everything is singular, given that ‘everything’ is formalised with the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means of a singular first-order quantifier.</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As a consequence of this, ICE can only be expressed by making use of the resources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of plural quantification. These resources will allow to express the claim that some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things are not mere collections of singular things, but that they are irreducibly plural,</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or, differently put, that they exist in an irreducibly collective way. (p. 4)</w:t>
      </w:r>
    </w:p>
    <w:p>
      <w:pPr>
        <w:widowControl/>
        <w:numPr>
          <w:ilvl w:val="0"/>
          <w:numId w:val="0"/>
        </w:numPr>
        <w:overflowPunct w:val="0"/>
        <w:bidi w:val="0"/>
        <w:jc w:val="both"/>
        <w:rPr>
          <w:rFonts w:hint="default"/>
          <w:b w:val="0"/>
          <w:bCs w:val="0"/>
          <w:sz w:val="20"/>
          <w:szCs w:val="20"/>
          <w:lang w:val="en-US"/>
        </w:rPr>
      </w:pP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To show how irreducibly collective existence can be metaphysically relevant, I have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shown that it affords a form of bottomless nihilism. For the nihilist, all singular things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are atoms. Irreducibly collective pluralities allow for nihilism without atomism. This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result should be of interest to nihilists who do not wish to commit to the claim that the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world has a bottom. (p. 15)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 xml:space="preserve">Einar Duenger Bohn (2012) </w:t>
      </w:r>
      <w:r>
        <w:rPr>
          <w:rFonts w:hint="default"/>
          <w:b w:val="0"/>
          <w:bCs w:val="0"/>
          <w:sz w:val="24"/>
          <w:szCs w:val="24"/>
          <w:lang w:val="en-US"/>
        </w:rPr>
        <w:t>“Monism, Emergence, and Plural Logic”, Erkenn (2012) 76:211–223 DOI 10.1007/s10670-011-9280-4</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 D. Bohn (&amp;)</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IFIKK, The University of Oslo, Postbox 1020, Blindern, 0315 Oslo, Norway</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Abstract In this paper I argue that we need to take irreducibly plural logic more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seriously in metaphysical debates due to the fact that the verdict of many metaphysical debates hangs on it. I give two examples. The main example I focus on is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the debate recently revived by Jonathan Schaffer over the fundamental cardinality of</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the world. I show how the three main arguments provided by Schaffer are unsound</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in virtue of an employment of plural logic. The second example I give is a more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general issue about the possibility of emergent properties of mereological wholes.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Employing plural logic there is a new way to understand such cases. The upshot is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that plural logic greatly matters to metaphysics and hence can no longer be ignored</w:t>
      </w:r>
    </w:p>
    <w:p>
      <w:pPr>
        <w:widowControl/>
        <w:numPr>
          <w:ilvl w:val="0"/>
          <w:numId w:val="0"/>
        </w:numPr>
        <w:overflowPunct w:val="0"/>
        <w:bidi w:val="0"/>
        <w:jc w:val="both"/>
        <w:rPr>
          <w:rFonts w:hint="default"/>
          <w:b w:val="0"/>
          <w:bCs w:val="0"/>
          <w:sz w:val="24"/>
          <w:szCs w:val="24"/>
          <w:lang w:val="en-US"/>
        </w:rPr>
      </w:pPr>
      <w:r>
        <w:rPr>
          <w:rFonts w:hint="default"/>
          <w:b w:val="0"/>
          <w:bCs w:val="0"/>
          <w:sz w:val="20"/>
          <w:szCs w:val="20"/>
          <w:lang w:val="en-US"/>
        </w:rPr>
        <w:t>the way it has in this area.</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upshot is that since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metaphysical debate turns on it, metaphysicians must take such plural logic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seriously. I finally bring this point home by discussing a related metaphysical debate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which it is equally relevant, but unfortunately equally neglected, namely that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particular form of emergence in connection with mereological wholes (Sect. 3).</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My overall intention in this paper is thus to achieve two things. First, I intend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show that some recent metaphysical arguments can be blocked by an employment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irreducibly plural logic. Second, I intend to show that metaphysicians cannot ignore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 irreducibly plural logic because the verdict of many of their debates hangs on it. (p. 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First, intuitively, ‘world’ seems to be a singular term standing for an object.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such, worlds could not be junky since a junky world is not an object, but rather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plurality of objects. But there is no good reason for the pluralist to believe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behaves this way, far less to believe it must behave this way. The term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might simply be a plural term standing for all concrete existing things as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genuine plurality. Whether ‘world’ is a singular or a plural term depends on whether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world is a singular object or a plurality of objects; not the other way around! (p. 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For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example, on such a view there cannot be emergent properties of chair-like things,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i.e. of mereological atoms arranged chair-wise. But taking plurals seriously, there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way of explaining how there can be such emergent properties: they are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fundamental plural collective properties of the mereological atoms arranged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composite-wise. (p. 12)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sz w:val="24"/>
          <w:szCs w:val="24"/>
          <w:lang w:val="en-US"/>
        </w:rPr>
      </w:pPr>
      <w:r>
        <w:rPr>
          <w:rFonts w:hint="default"/>
          <w:b/>
          <w:bCs/>
          <w:sz w:val="24"/>
          <w:szCs w:val="24"/>
          <w:lang w:val="en-US"/>
        </w:rPr>
        <w:t>About HUMANITAS (publishing company in Romania)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Prof. Gabriel Liiceanu ne da lectii de istorie, dar libraria lui, HUMANITAS, l-a tradus si promovat pe Carlo Rovelli- fizician italian care e pe lista mea de plagiatori cu cateva carti (nu doar cu una!!)!!! HUMANTAS a tradus vreo 2 carti de pe lista asta!!!!!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HUMANITAS a tradus si cartea lui Frank Wilczek, carte care si asta e pe lista mea!!!! Am facut reclamatie la HUMANITAS, i-am spus colegului meu Catalin Cioaba (colaborator cu Liiceanu) despre asta si nici o REACTIE de la Humanitas, NICI UN RASPUNS!! tipic pt romani! eu nu exist pt ei!!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am facut reclamatii la edituri din strainatate si am primit de la toti raspuns IMEDIAT!!! cei de la HUMANITAS nu au dat nici un raspuns!!! astia sunt oamenii de la HUMANITAS: eu nu exist pt ei!!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o sa vada cei de la HUMANITAS ce o sa pateasca in curand!!!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Barak Shoshany (Assistant Professor, Physics, Brock University)</w:t>
      </w:r>
    </w:p>
    <w:p>
      <w:pPr>
        <w:widowControl/>
        <w:numPr>
          <w:ilvl w:val="0"/>
          <w:numId w:val="0"/>
        </w:numPr>
        <w:overflowPunct w:val="0"/>
        <w:bidi w:val="0"/>
        <w:jc w:val="both"/>
        <w:rPr>
          <w:rFonts w:hint="default"/>
          <w:b/>
          <w:bCs/>
          <w:sz w:val="28"/>
          <w:szCs w:val="28"/>
          <w:lang w:val="en-US"/>
        </w:rPr>
      </w:pPr>
      <w:r>
        <w:rPr>
          <w:rFonts w:hint="default"/>
          <w:b/>
          <w:bCs/>
          <w:sz w:val="28"/>
          <w:szCs w:val="28"/>
          <w:lang w:val="en-US"/>
        </w:rPr>
        <w:fldChar w:fldCharType="begin"/>
      </w:r>
      <w:r>
        <w:rPr>
          <w:rFonts w:hint="default"/>
          <w:b/>
          <w:bCs/>
          <w:sz w:val="28"/>
          <w:szCs w:val="28"/>
          <w:lang w:val="en-US"/>
        </w:rPr>
        <w:instrText xml:space="preserve"> HYPERLINK "https://theconversation.com/time-travel-could-be-possible-but-only-with-parallel-timelines-178776" </w:instrText>
      </w:r>
      <w:r>
        <w:rPr>
          <w:rFonts w:hint="default"/>
          <w:b/>
          <w:bCs/>
          <w:sz w:val="28"/>
          <w:szCs w:val="28"/>
          <w:lang w:val="en-US"/>
        </w:rPr>
        <w:fldChar w:fldCharType="separate"/>
      </w:r>
      <w:r>
        <w:rPr>
          <w:rStyle w:val="10"/>
          <w:rFonts w:hint="default"/>
          <w:b/>
          <w:bCs/>
          <w:sz w:val="28"/>
          <w:szCs w:val="28"/>
          <w:lang w:val="en-US"/>
        </w:rPr>
        <w:t>https://theconversation.com/time-travel-could-be-possible-but-only-with-parallel-timelines-178776</w:t>
      </w:r>
      <w:r>
        <w:rPr>
          <w:rFonts w:hint="default"/>
          <w:b/>
          <w:bCs/>
          <w:sz w:val="28"/>
          <w:szCs w:val="28"/>
          <w:lang w:val="en-US"/>
        </w:rPr>
        <w:fldChar w:fldCharType="end"/>
      </w:r>
    </w:p>
    <w:p>
      <w:pPr>
        <w:rPr>
          <w:rFonts w:hint="default"/>
          <w:b/>
          <w:bCs/>
          <w:sz w:val="28"/>
          <w:szCs w:val="28"/>
          <w:lang w:val="en-US"/>
        </w:rPr>
      </w:pPr>
      <w:r>
        <w:rPr>
          <w:rFonts w:hint="default"/>
          <w:b/>
          <w:bCs/>
          <w:sz w:val="28"/>
          <w:szCs w:val="28"/>
          <w:lang w:val="en-US"/>
        </w:rPr>
        <w:t>Or</w:t>
      </w:r>
    </w:p>
    <w:p>
      <w:pPr>
        <w:rPr>
          <w:rFonts w:hint="default"/>
          <w:b/>
          <w:bCs/>
          <w:sz w:val="28"/>
          <w:szCs w:val="28"/>
          <w:lang w:val="en-US"/>
        </w:rPr>
      </w:pPr>
      <w:r>
        <w:rPr>
          <w:rFonts w:hint="default"/>
          <w:b/>
          <w:bCs/>
          <w:sz w:val="28"/>
          <w:szCs w:val="28"/>
          <w:lang w:val="en-US"/>
        </w:rPr>
        <w:fldChar w:fldCharType="begin"/>
      </w:r>
      <w:r>
        <w:rPr>
          <w:rFonts w:hint="default"/>
          <w:b/>
          <w:bCs/>
          <w:sz w:val="28"/>
          <w:szCs w:val="28"/>
          <w:lang w:val="en-US"/>
        </w:rPr>
        <w:instrText xml:space="preserve"> HYPERLINK "https://singularityhub.com/2022/04/28/time-travel-could-be-possible-but-only-if-multiple-histories-exist-too/?fbclid=IwAR1DnGxexdR-KxxyPIB8MiGPi_GMXeyW8qT-JQekKkMzfumFUO9f48pNhN8" </w:instrText>
      </w:r>
      <w:r>
        <w:rPr>
          <w:rFonts w:hint="default"/>
          <w:b/>
          <w:bCs/>
          <w:sz w:val="28"/>
          <w:szCs w:val="28"/>
          <w:lang w:val="en-US"/>
        </w:rPr>
        <w:fldChar w:fldCharType="separate"/>
      </w:r>
      <w:r>
        <w:rPr>
          <w:rStyle w:val="10"/>
          <w:rFonts w:hint="default"/>
          <w:b/>
          <w:bCs/>
          <w:sz w:val="28"/>
          <w:szCs w:val="28"/>
          <w:lang w:val="en-US"/>
        </w:rPr>
        <w:t>https://singularityhub.com/2022/04/28/time-travel-could-be-possible-but-only-if-multiple-histories-exist-too/?fbclid=IwAR1DnGxexdR-KxxyPIB8MiGPi_GMXeyW8qT-JQekKkMzfumFUO9f48pNhN8</w:t>
      </w:r>
      <w:r>
        <w:rPr>
          <w:rFonts w:hint="default"/>
          <w:b/>
          <w:bCs/>
          <w:sz w:val="28"/>
          <w:szCs w:val="28"/>
          <w:lang w:val="en-US"/>
        </w:rPr>
        <w:fldChar w:fldCharType="end"/>
      </w:r>
    </w:p>
    <w:p>
      <w:pPr>
        <w:rPr>
          <w:rFonts w:hint="default"/>
          <w:b/>
          <w:bCs/>
          <w:sz w:val="28"/>
          <w:szCs w:val="28"/>
          <w:lang w:val="en-US"/>
        </w:rPr>
      </w:pPr>
      <w:bookmarkStart w:id="19" w:name="_GoBack"/>
      <w:bookmarkEnd w:id="19"/>
    </w:p>
    <w:p>
      <w:pPr>
        <w:rPr>
          <w:rFonts w:hint="default"/>
          <w:b/>
          <w:bCs/>
          <w:sz w:val="28"/>
          <w:szCs w:val="28"/>
          <w:lang w:val="en-US"/>
        </w:rPr>
      </w:pPr>
      <w:r>
        <w:rPr>
          <w:rFonts w:hint="default"/>
          <w:b/>
          <w:bCs/>
          <w:sz w:val="24"/>
          <w:szCs w:val="24"/>
          <w:lang w:val="en-US"/>
        </w:rPr>
        <w:t xml:space="preserve">UNBELIEVABLE MANY similar ideas to my ideas IN THIS ARTICLE!!!! </w:t>
      </w:r>
      <w:r>
        <w:rPr>
          <w:rFonts w:hint="default"/>
          <w:b/>
          <w:bCs/>
          <w:sz w:val="28"/>
          <w:szCs w:val="28"/>
          <w:lang w:val="en-US"/>
        </w:rPr>
        <w:br w:type="page"/>
      </w: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val="0"/>
          <w:bCs w:val="0"/>
          <w:lang w:val="en-US"/>
        </w:rPr>
      </w:pPr>
      <w:r>
        <w:rPr>
          <w:rFonts w:hint="default"/>
          <w:b/>
          <w:bCs/>
          <w:sz w:val="28"/>
          <w:szCs w:val="28"/>
          <w:lang w:val="en-US"/>
        </w:rPr>
        <w:t>Conclusion for the entire manuscript</w:t>
      </w:r>
    </w:p>
    <w:p>
      <w:pPr>
        <w:widowControl/>
        <w:numPr>
          <w:ilvl w:val="0"/>
          <w:numId w:val="0"/>
        </w:numPr>
        <w:overflowPunct w:val="0"/>
        <w:bidi w:val="0"/>
        <w:jc w:val="both"/>
        <w:rPr>
          <w:rFonts w:hint="default"/>
          <w:b w:val="0"/>
          <w:bCs w:val="0"/>
          <w:lang w:val="en-US"/>
        </w:rPr>
      </w:pPr>
    </w:p>
    <w:p>
      <w:pPr>
        <w:jc w:val="right"/>
        <w:rPr>
          <w:rFonts w:hint="default"/>
          <w:b/>
          <w:bCs/>
          <w:lang w:val="en-US"/>
        </w:rPr>
      </w:pPr>
      <w:r>
        <w:rPr>
          <w:rFonts w:hint="default"/>
          <w:b/>
          <w:bCs/>
          <w:i/>
          <w:iCs/>
          <w:lang w:val="en-US"/>
        </w:rPr>
        <w:t xml:space="preserve">“The old world is dying, and the new world struggles to be born: now is the time of monsters.” </w:t>
      </w:r>
      <w:r>
        <w:rPr>
          <w:rFonts w:hint="default"/>
          <w:b/>
          <w:bCs/>
          <w:lang w:val="en-US"/>
        </w:rPr>
        <w:t>Antonio Gramsci)</w:t>
      </w:r>
    </w:p>
    <w:p>
      <w:pPr>
        <w:jc w:val="right"/>
        <w:rPr>
          <w:rFonts w:hint="default"/>
          <w:b/>
          <w:bCs/>
          <w:lang w:val="en-US"/>
        </w:rPr>
      </w:pPr>
    </w:p>
    <w:p>
      <w:pPr>
        <w:jc w:val="right"/>
        <w:rPr>
          <w:rFonts w:hint="default"/>
          <w:b/>
          <w:bCs/>
          <w:lang w:val="en-US"/>
        </w:rPr>
      </w:pPr>
      <w:r>
        <w:rPr>
          <w:rFonts w:hint="default"/>
          <w:b/>
          <w:bCs/>
          <w:lang w:val="en-US"/>
        </w:rPr>
        <w:t>In 2002-2005, I changed the “world”/“Universe” with my EDWs. In the first two-three years, because I published my EDWs perspective in the best journal of Philosophy from USA, “Synthese”, I expected many people would quote my name in their works. However, nobody mentioned my name... In reality, nobody wanted to mention my name since I destroyed their “world” of working of their entire lives. Therefore, they preferred either to ignore my new framework of thinking (those very old) or to plagiarize my ideas. During many years, I have discovered a lot of “monsters” who have plagiarized my ideas. (Gabriel Vacariu, 2022)</w:t>
      </w:r>
    </w:p>
    <w:p>
      <w:pPr>
        <w:jc w:val="right"/>
        <w:rPr>
          <w:rFonts w:hint="default"/>
          <w:b/>
          <w:bCs/>
          <w:lang w:val="en-US"/>
        </w:rPr>
      </w:pPr>
    </w:p>
    <w:p>
      <w:pPr>
        <w:jc w:val="right"/>
        <w:rPr>
          <w:rFonts w:hint="default"/>
          <w:b/>
          <w:bCs/>
          <w:lang w:val="en-US"/>
        </w:rPr>
      </w:pPr>
      <w:r>
        <w:rPr>
          <w:rFonts w:hint="default"/>
          <w:b/>
          <w:bCs/>
          <w:lang w:val="en-US"/>
        </w:rPr>
        <w:t>“I was ashamed of myself when I realized that life was a masquerade party, and I attended it with my true face.” (Kafka)</w:t>
      </w:r>
    </w:p>
    <w:sectPr>
      <w:headerReference r:id="rId6" w:type="default"/>
      <w:footerReference r:id="rId7" w:type="default"/>
      <w:footnotePr>
        <w:numFmt w:val="decimal"/>
        <w:numRestart w:val="eachPage"/>
      </w:footnotePr>
      <w:pgSz w:w="12240" w:h="15840"/>
      <w:pgMar w:top="1440" w:right="1440" w:bottom="1440" w:left="1440" w:header="720" w:footer="720" w:gutter="0"/>
      <w:pgNumType w:fmt="decimal"/>
      <w:cols w:space="720" w:num="1"/>
      <w:formProt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1"/>
    <w:family w:val="roman"/>
    <w:pitch w:val="default"/>
    <w:sig w:usb0="E00006FF" w:usb1="420024FF" w:usb2="02000000" w:usb3="00000000" w:csb0="2000019F" w:csb1="00000000"/>
  </w:font>
  <w:font w:name="Tahoma">
    <w:panose1 w:val="020B0604030504040204"/>
    <w:charset w:val="01"/>
    <w:family w:val="roman"/>
    <w:pitch w:val="default"/>
    <w:sig w:usb0="E1002EFF" w:usb1="C000605B" w:usb2="00000029" w:usb3="00000000" w:csb0="200101FF" w:csb1="20280000"/>
  </w:font>
  <w:font w:name="Verdana">
    <w:panose1 w:val="020B0604030504040204"/>
    <w:charset w:val="01"/>
    <w:family w:val="roman"/>
    <w:pitch w:val="default"/>
    <w:sig w:usb0="A00006FF" w:usb1="4000205B" w:usb2="00000010" w:usb3="00000000" w:csb0="2000019F" w:csb1="00000000"/>
  </w:font>
  <w:font w:name="MxkqpvAdvTT3713a231">
    <w:altName w:val="Segoe Print"/>
    <w:panose1 w:val="00000000000000000000"/>
    <w:charset w:val="01"/>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Georgia">
    <w:panose1 w:val="02040502050405020303"/>
    <w:charset w:val="01"/>
    <w:family w:val="roman"/>
    <w:pitch w:val="default"/>
    <w:sig w:usb0="00000287" w:usb1="00000000" w:usb2="00000000" w:usb3="00000000" w:csb0="2000009F" w:csb1="00000000"/>
  </w:font>
  <w:font w:name="Times-Roman">
    <w:altName w:val="Times New Roman"/>
    <w:panose1 w:val="00000000000000000000"/>
    <w:charset w:val="01"/>
    <w:family w:val="roman"/>
    <w:pitch w:val="default"/>
    <w:sig w:usb0="00000000" w:usb1="00000000" w:usb2="00000000" w:usb3="00000000" w:csb0="00000000" w:csb1="00000000"/>
  </w:font>
  <w:font w:name="CMBX12">
    <w:altName w:val="Segoe Print"/>
    <w:panose1 w:val="00000000000000000000"/>
    <w:charset w:val="01"/>
    <w:family w:val="roman"/>
    <w:pitch w:val="default"/>
    <w:sig w:usb0="00000000" w:usb1="00000000" w:usb2="00000000" w:usb3="00000000" w:csb0="00000000" w:csb1="00000000"/>
  </w:font>
  <w:font w:name="TimesNewRomanMTStd-Italic">
    <w:altName w:val="Segoe Print"/>
    <w:panose1 w:val="00000000000000000000"/>
    <w:charset w:val="01"/>
    <w:family w:val="roman"/>
    <w:pitch w:val="default"/>
    <w:sig w:usb0="00000000" w:usb1="00000000" w:usb2="00000000" w:usb3="00000000" w:csb0="00000000" w:csb1="00000000"/>
  </w:font>
  <w:font w:name="Segoe UI">
    <w:panose1 w:val="020B0502040204020203"/>
    <w:charset w:val="01"/>
    <w:family w:val="roman"/>
    <w:pitch w:val="default"/>
    <w:sig w:usb0="E4002EFF" w:usb1="C000E47F" w:usb2="00000009" w:usb3="00000000" w:csb0="200001FF" w:csb1="00000000"/>
  </w:font>
  <w:font w:name="AdvOTea1a7398">
    <w:altName w:val="Segoe Print"/>
    <w:panose1 w:val="00000000000000000000"/>
    <w:charset w:val="01"/>
    <w:family w:val="roman"/>
    <w:pitch w:val="default"/>
    <w:sig w:usb0="00000000" w:usb1="00000000" w:usb2="00000000" w:usb3="00000000" w:csb0="00000000" w:csb1="00000000"/>
  </w:font>
  <w:font w:name="inherit">
    <w:altName w:val="Segoe Print"/>
    <w:panose1 w:val="00000000000000000000"/>
    <w:charset w:val="01"/>
    <w:family w:val="roman"/>
    <w:pitch w:val="default"/>
    <w:sig w:usb0="00000000" w:usb1="00000000" w:usb2="00000000" w:usb3="00000000" w:csb0="00000000" w:csb1="00000000"/>
  </w:font>
  <w:font w:name="Helvetica">
    <w:altName w:val="Arial"/>
    <w:panose1 w:val="00000000000000000000"/>
    <w:charset w:val="01"/>
    <w:family w:val="roman"/>
    <w:pitch w:val="default"/>
    <w:sig w:usb0="00000000" w:usb1="00000000" w:usb2="00000000" w:usb3="00000000" w:csb0="00000000" w:csb1="00000000"/>
  </w:font>
  <w:font w:name="OpenSymbol">
    <w:altName w:val="Segoe Print"/>
    <w:panose1 w:val="00000000000000000000"/>
    <w:charset w:val="01"/>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RgsyshAdvTTb8864ccf.B">
    <w:altName w:val="Segoe Print"/>
    <w:panose1 w:val="00000000000000000000"/>
    <w:charset w:val="01"/>
    <w:family w:val="roman"/>
    <w:pitch w:val="default"/>
    <w:sig w:usb0="00000000" w:usb1="00000000" w:usb2="00000000" w:usb3="00000000" w:csb0="00000000" w:csb1="00000000"/>
  </w:font>
  <w:font w:name="PelicanGrotesque-Medium">
    <w:altName w:val="Segoe Print"/>
    <w:panose1 w:val="00000000000000000000"/>
    <w:charset w:val="01"/>
    <w:family w:val="roman"/>
    <w:pitch w:val="default"/>
    <w:sig w:usb0="00000000" w:usb1="00000000" w:usb2="00000000" w:usb3="00000000" w:csb0="00000000" w:csb1="00000000"/>
  </w:font>
  <w:font w:name="CMR12">
    <w:altName w:val="Segoe Print"/>
    <w:panose1 w:val="00000000000000000000"/>
    <w:charset w:val="01"/>
    <w:family w:val="roman"/>
    <w:pitch w:val="default"/>
    <w:sig w:usb0="00000000" w:usb1="00000000" w:usb2="00000000" w:usb3="00000000" w:csb0="00000000" w:csb1="00000000"/>
  </w:font>
  <w:font w:name="CMR8">
    <w:altName w:val="Segoe Print"/>
    <w:panose1 w:val="00000000000000000000"/>
    <w:charset w:val="01"/>
    <w:family w:val="roman"/>
    <w:pitch w:val="default"/>
    <w:sig w:usb0="00000000" w:usb1="00000000" w:usb2="00000000" w:usb3="00000000" w:csb0="00000000" w:csb1="00000000"/>
  </w:font>
  <w:font w:name="CMR17">
    <w:altName w:val="Segoe Print"/>
    <w:panose1 w:val="00000000000000000000"/>
    <w:charset w:val="01"/>
    <w:family w:val="roman"/>
    <w:pitch w:val="default"/>
    <w:sig w:usb0="00000000" w:usb1="00000000" w:usb2="00000000" w:usb3="00000000" w:csb0="00000000" w:csb1="00000000"/>
  </w:font>
  <w:font w:name="Cambria Math">
    <w:panose1 w:val="02040503050406030204"/>
    <w:charset w:val="01"/>
    <w:family w:val="roman"/>
    <w:pitch w:val="default"/>
    <w:sig w:usb0="E00006FF" w:usb1="420024FF" w:usb2="02000000" w:usb3="00000000" w:csb0="2000019F" w:csb1="00000000"/>
  </w:font>
  <w:font w:name="CMR10">
    <w:altName w:val="Segoe Print"/>
    <w:panose1 w:val="00000000000000000000"/>
    <w:charset w:val="01"/>
    <w:family w:val="roman"/>
    <w:pitch w:val="default"/>
    <w:sig w:usb0="00000000" w:usb1="00000000" w:usb2="00000000" w:usb3="00000000" w:csb0="00000000" w:csb1="00000000"/>
  </w:font>
  <w:font w:name="CMTI10">
    <w:altName w:val="Segoe Print"/>
    <w:panose1 w:val="00000000000000000000"/>
    <w:charset w:val="01"/>
    <w:family w:val="roman"/>
    <w:pitch w:val="default"/>
    <w:sig w:usb0="00000000" w:usb1="00000000" w:usb2="00000000" w:usb3="00000000" w:csb0="00000000" w:csb1="00000000"/>
  </w:font>
  <w:font w:name="Calibri-Bold">
    <w:altName w:val="Segoe Print"/>
    <w:panose1 w:val="00000000000000000000"/>
    <w:charset w:val="01"/>
    <w:family w:val="roman"/>
    <w:pitch w:val="default"/>
    <w:sig w:usb0="00000000" w:usb1="00000000" w:usb2="00000000" w:usb3="00000000" w:csb0="00000000" w:csb1="00000000"/>
  </w:font>
  <w:font w:name="MinionPro-Regular">
    <w:altName w:val="Segoe Print"/>
    <w:panose1 w:val="00000000000000000000"/>
    <w:charset w:val="01"/>
    <w:family w:val="roman"/>
    <w:pitch w:val="default"/>
    <w:sig w:usb0="00000000" w:usb1="00000000" w:usb2="00000000" w:usb3="00000000" w:csb0="00000000" w:csb1="00000000"/>
  </w:font>
  <w:font w:name="HlshrbCnhnhfMTSYN">
    <w:altName w:val="Segoe Print"/>
    <w:panose1 w:val="00000000000000000000"/>
    <w:charset w:val="01"/>
    <w:family w:val="roman"/>
    <w:pitch w:val="default"/>
    <w:sig w:usb0="00000000" w:usb1="00000000" w:usb2="00000000" w:usb3="00000000" w:csb0="00000000" w:csb1="00000000"/>
  </w:font>
  <w:font w:name="AdvOTea1a7398+01">
    <w:altName w:val="Segoe Print"/>
    <w:panose1 w:val="00000000000000000000"/>
    <w:charset w:val="01"/>
    <w:family w:val="roman"/>
    <w:pitch w:val="default"/>
    <w:sig w:usb0="00000000" w:usb1="00000000" w:usb2="00000000" w:usb3="00000000" w:csb0="00000000" w:csb1="00000000"/>
  </w:font>
  <w:font w:name="Palatino Linotype">
    <w:panose1 w:val="02040502050505030304"/>
    <w:charset w:val="01"/>
    <w:family w:val="roman"/>
    <w:pitch w:val="default"/>
    <w:sig w:usb0="E0000287" w:usb1="40000013" w:usb2="00000000" w:usb3="00000000" w:csb0="2000019F" w:csb1="00000000"/>
  </w:font>
  <w:font w:name="ITCFranklinGothicStd-DmCd">
    <w:altName w:val="Segoe Print"/>
    <w:panose1 w:val="00000000000000000000"/>
    <w:charset w:val="01"/>
    <w:family w:val="roman"/>
    <w:pitch w:val="default"/>
    <w:sig w:usb0="00000000" w:usb1="00000000" w:usb2="00000000" w:usb3="00000000" w:csb0="00000000" w:csb1="00000000"/>
  </w:font>
  <w:font w:name="SerifaStd-Bold">
    <w:altName w:val="Segoe Print"/>
    <w:panose1 w:val="00000000000000000000"/>
    <w:charset w:val="01"/>
    <w:family w:val="roman"/>
    <w:pitch w:val="default"/>
    <w:sig w:usb0="00000000" w:usb1="00000000" w:usb2="00000000" w:usb3="00000000" w:csb0="00000000" w:csb1="00000000"/>
  </w:font>
  <w:font w:name="GaramondPremrPro">
    <w:altName w:val="Segoe Print"/>
    <w:panose1 w:val="00000000000000000000"/>
    <w:charset w:val="01"/>
    <w:family w:val="roman"/>
    <w:pitch w:val="default"/>
    <w:sig w:usb0="00000000" w:usb1="00000000" w:usb2="00000000" w:usb3="00000000" w:csb0="00000000" w:csb1="00000000"/>
  </w:font>
  <w:font w:name="Times-Bold">
    <w:altName w:val="Segoe Print"/>
    <w:panose1 w:val="00000000000000000000"/>
    <w:charset w:val="01"/>
    <w:family w:val="roman"/>
    <w:pitch w:val="default"/>
    <w:sig w:usb0="00000000" w:usb1="00000000" w:usb2="00000000" w:usb3="00000000" w:csb0="00000000" w:csb1="00000000"/>
  </w:font>
  <w:font w:name="SFRM1000">
    <w:altName w:val="Segoe Print"/>
    <w:panose1 w:val="00000000000000000000"/>
    <w:charset w:val="01"/>
    <w:family w:val="roman"/>
    <w:pitch w:val="default"/>
    <w:sig w:usb0="00000000" w:usb1="00000000" w:usb2="00000000" w:usb3="00000000" w:csb0="00000000" w:csb1="00000000"/>
  </w:font>
  <w:font w:name="SFRM0700">
    <w:altName w:val="Segoe Print"/>
    <w:panose1 w:val="00000000000000000000"/>
    <w:charset w:val="01"/>
    <w:family w:val="roman"/>
    <w:pitch w:val="default"/>
    <w:sig w:usb0="00000000" w:usb1="00000000" w:usb2="00000000" w:usb3="00000000" w:csb0="00000000" w:csb1="00000000"/>
  </w:font>
  <w:font w:name="SFBX1200">
    <w:altName w:val="Segoe Print"/>
    <w:panose1 w:val="00000000000000000000"/>
    <w:charset w:val="01"/>
    <w:family w:val="roman"/>
    <w:pitch w:val="default"/>
    <w:sig w:usb0="00000000" w:usb1="00000000" w:usb2="00000000" w:usb3="00000000" w:csb0="00000000" w:csb1="00000000"/>
  </w:font>
  <w:font w:name="NimbusRomNo9L-Regu">
    <w:altName w:val="Segoe Print"/>
    <w:panose1 w:val="00000000000000000000"/>
    <w:charset w:val="01"/>
    <w:family w:val="roman"/>
    <w:pitch w:val="default"/>
    <w:sig w:usb0="00000000" w:usb1="00000000" w:usb2="00000000" w:usb3="00000000" w:csb0="00000000" w:csb1="00000000"/>
  </w:font>
  <w:font w:name="CMR7">
    <w:altName w:val="Segoe Print"/>
    <w:panose1 w:val="00000000000000000000"/>
    <w:charset w:val="01"/>
    <w:family w:val="roman"/>
    <w:pitch w:val="default"/>
    <w:sig w:usb0="00000000" w:usb1="00000000" w:usb2="00000000" w:usb3="00000000" w:csb0="00000000" w:csb1="00000000"/>
  </w:font>
  <w:font w:name="MS Gothic">
    <w:panose1 w:val="020B0609070205080204"/>
    <w:charset w:val="80"/>
    <w:family w:val="roman"/>
    <w:pitch w:val="default"/>
    <w:sig w:usb0="E00002FF" w:usb1="6AC7FDFB" w:usb2="08000012" w:usb3="00000000" w:csb0="4002009F" w:csb1="DFD70000"/>
  </w:font>
  <w:font w:name="CMSY7">
    <w:altName w:val="Segoe Print"/>
    <w:panose1 w:val="00000000000000000000"/>
    <w:charset w:val="01"/>
    <w:family w:val="roman"/>
    <w:pitch w:val="default"/>
    <w:sig w:usb0="00000000" w:usb1="00000000" w:usb2="00000000" w:usb3="00000000" w:csb0="00000000" w:csb1="00000000"/>
  </w:font>
  <w:font w:name="NimbusRomNo9L-Medi">
    <w:altName w:val="Segoe Print"/>
    <w:panose1 w:val="00000000000000000000"/>
    <w:charset w:val="01"/>
    <w:family w:val="roman"/>
    <w:pitch w:val="default"/>
    <w:sig w:usb0="00000000" w:usb1="00000000" w:usb2="00000000" w:usb3="00000000" w:csb0="00000000" w:csb1="00000000"/>
  </w:font>
  <w:font w:name="rtxmi">
    <w:altName w:val="Segoe Print"/>
    <w:panose1 w:val="00000000000000000000"/>
    <w:charset w:val="01"/>
    <w:family w:val="roman"/>
    <w:pitch w:val="default"/>
    <w:sig w:usb0="00000000" w:usb1="00000000" w:usb2="00000000" w:usb3="00000000" w:csb0="00000000" w:csb1="00000000"/>
  </w:font>
  <w:font w:name="txsy">
    <w:altName w:val="Segoe Print"/>
    <w:panose1 w:val="00000000000000000000"/>
    <w:charset w:val="01"/>
    <w:family w:val="roman"/>
    <w:pitch w:val="default"/>
    <w:sig w:usb0="00000000" w:usb1="00000000" w:usb2="00000000" w:usb3="00000000" w:csb0="00000000" w:csb1="00000000"/>
  </w:font>
  <w:font w:name="CMMI7">
    <w:altName w:val="Segoe Print"/>
    <w:panose1 w:val="00000000000000000000"/>
    <w:charset w:val="01"/>
    <w:family w:val="roman"/>
    <w:pitch w:val="default"/>
    <w:sig w:usb0="00000000" w:usb1="00000000" w:usb2="00000000" w:usb3="00000000" w:csb0="00000000" w:csb1="00000000"/>
  </w:font>
  <w:font w:name="AdvPTimes">
    <w:altName w:val="Segoe Print"/>
    <w:panose1 w:val="00000000000000000000"/>
    <w:charset w:val="01"/>
    <w:family w:val="roman"/>
    <w:pitch w:val="default"/>
    <w:sig w:usb0="00000000" w:usb1="00000000" w:usb2="00000000" w:usb3="00000000" w:csb0="00000000" w:csb1="00000000"/>
  </w:font>
  <w:font w:name="AdvPTimesB">
    <w:altName w:val="Segoe Print"/>
    <w:panose1 w:val="00000000000000000000"/>
    <w:charset w:val="00"/>
    <w:family w:val="auto"/>
    <w:pitch w:val="default"/>
    <w:sig w:usb0="00000000" w:usb1="00000000" w:usb2="00000000" w:usb3="00000000" w:csb0="00000000" w:csb1="00000000"/>
  </w:font>
  <w:font w:name="Segoe UI Historic">
    <w:panose1 w:val="020B0502040204020203"/>
    <w:charset w:val="01"/>
    <w:family w:val="roman"/>
    <w:pitch w:val="default"/>
    <w:sig w:usb0="800001EF" w:usb1="02000002" w:usb2="0060C080" w:usb3="00000002" w:csb0="00000001" w:csb1="40000000"/>
  </w:font>
  <w:font w:name="TimesNewRomanPSMT">
    <w:altName w:val="Times New Roman"/>
    <w:panose1 w:val="00000000000000000000"/>
    <w:charset w:val="01"/>
    <w:family w:val="roman"/>
    <w:pitch w:val="default"/>
    <w:sig w:usb0="00000000" w:usb1="00000000" w:usb2="00000000" w:usb3="00000000" w:csb0="00000000" w:csb1="00000000"/>
  </w:font>
  <w:font w:name="TimesNewRomanPS-ItalicMT">
    <w:altName w:val="Segoe Print"/>
    <w:panose1 w:val="00000000000000000000"/>
    <w:charset w:val="01"/>
    <w:family w:val="roman"/>
    <w:pitch w:val="default"/>
    <w:sig w:usb0="00000000" w:usb1="00000000" w:usb2="00000000" w:usb3="00000000" w:csb0="00000000" w:csb1="00000000"/>
  </w:font>
  <w:font w:name="CMTI9">
    <w:altName w:val="Segoe Print"/>
    <w:panose1 w:val="00000000000000000000"/>
    <w:charset w:val="01"/>
    <w:family w:val="roman"/>
    <w:pitch w:val="default"/>
    <w:sig w:usb0="00000000" w:usb1="00000000" w:usb2="00000000" w:usb3="00000000" w:csb0="00000000" w:csb1="00000000"/>
  </w:font>
  <w:font w:name="CMR9">
    <w:altName w:val="Segoe Print"/>
    <w:panose1 w:val="00000000000000000000"/>
    <w:charset w:val="01"/>
    <w:family w:val="roman"/>
    <w:pitch w:val="default"/>
    <w:sig w:usb0="00000000" w:usb1="00000000" w:usb2="00000000" w:usb3="00000000" w:csb0="00000000" w:csb1="00000000"/>
  </w:font>
  <w:font w:name="CMBX10">
    <w:altName w:val="Segoe Print"/>
    <w:panose1 w:val="00000000000000000000"/>
    <w:charset w:val="01"/>
    <w:family w:val="roman"/>
    <w:pitch w:val="default"/>
    <w:sig w:usb0="00000000" w:usb1="00000000" w:usb2="00000000" w:usb3="00000000" w:csb0="00000000" w:csb1="00000000"/>
  </w:font>
  <w:font w:name="CMMI10">
    <w:altName w:val="Segoe Print"/>
    <w:panose1 w:val="00000000000000000000"/>
    <w:charset w:val="01"/>
    <w:family w:val="roman"/>
    <w:pitch w:val="default"/>
    <w:sig w:usb0="00000000" w:usb1="00000000" w:usb2="00000000" w:usb3="00000000" w:csb0="00000000" w:csb1="00000000"/>
  </w:font>
  <w:font w:name="SFRM0900">
    <w:altName w:val="Segoe Print"/>
    <w:panose1 w:val="00000000000000000000"/>
    <w:charset w:val="01"/>
    <w:family w:val="roman"/>
    <w:pitch w:val="default"/>
    <w:sig w:usb0="00000000" w:usb1="00000000" w:usb2="00000000" w:usb3="00000000" w:csb0="00000000" w:csb1="00000000"/>
  </w:font>
  <w:font w:name="SFTI0900">
    <w:altName w:val="Segoe Print"/>
    <w:panose1 w:val="00000000000000000000"/>
    <w:charset w:val="01"/>
    <w:family w:val="roman"/>
    <w:pitch w:val="default"/>
    <w:sig w:usb0="00000000" w:usb1="00000000" w:usb2="00000000" w:usb3="00000000" w:csb0="00000000" w:csb1="00000000"/>
  </w:font>
  <w:font w:name="SFTI1000">
    <w:altName w:val="Segoe Print"/>
    <w:panose1 w:val="00000000000000000000"/>
    <w:charset w:val="01"/>
    <w:family w:val="roman"/>
    <w:pitch w:val="default"/>
    <w:sig w:usb0="00000000" w:usb1="00000000" w:usb2="00000000" w:usb3="00000000" w:csb0="00000000" w:csb1="00000000"/>
  </w:font>
  <w:font w:name="AdvTimes">
    <w:altName w:val="Segoe Print"/>
    <w:panose1 w:val="00000000000000000000"/>
    <w:charset w:val="01"/>
    <w:family w:val="roman"/>
    <w:pitch w:val="default"/>
    <w:sig w:usb0="00000000" w:usb1="00000000" w:usb2="00000000" w:usb3="00000000" w:csb0="00000000" w:csb1="00000000"/>
  </w:font>
  <w:font w:name="AdvMc_Times-i">
    <w:altName w:val="Segoe Print"/>
    <w:panose1 w:val="00000000000000000000"/>
    <w:charset w:val="01"/>
    <w:family w:val="roman"/>
    <w:pitch w:val="default"/>
    <w:sig w:usb0="00000000" w:usb1="00000000" w:usb2="00000000" w:usb3="00000000" w:csb0="00000000" w:csb1="00000000"/>
  </w:font>
  <w:font w:name="AdvEls-ent5">
    <w:altName w:val="Segoe Print"/>
    <w:panose1 w:val="00000000000000000000"/>
    <w:charset w:val="01"/>
    <w:family w:val="roman"/>
    <w:pitch w:val="default"/>
    <w:sig w:usb0="00000000" w:usb1="00000000" w:usb2="00000000" w:usb3="00000000" w:csb0="00000000" w:csb1="00000000"/>
  </w:font>
  <w:font w:name="Cambria-Italic">
    <w:altName w:val="Segoe Print"/>
    <w:panose1 w:val="00000000000000000000"/>
    <w:charset w:val="01"/>
    <w:family w:val="roman"/>
    <w:pitch w:val="default"/>
    <w:sig w:usb0="00000000" w:usb1="00000000" w:usb2="00000000" w:usb3="00000000" w:csb0="00000000" w:csb1="00000000"/>
  </w:font>
  <w:font w:name="Cambria-Bold">
    <w:altName w:val="Segoe Print"/>
    <w:panose1 w:val="00000000000000000000"/>
    <w:charset w:val="01"/>
    <w:family w:val="roman"/>
    <w:pitch w:val="default"/>
    <w:sig w:usb0="00000000" w:usb1="00000000" w:usb2="00000000" w:usb3="00000000" w:csb0="00000000" w:csb1="00000000"/>
  </w:font>
  <w:font w:name="TimesNRMT">
    <w:altName w:val="Segoe Print"/>
    <w:panose1 w:val="00000000000000000000"/>
    <w:charset w:val="01"/>
    <w:family w:val="roman"/>
    <w:pitch w:val="default"/>
    <w:sig w:usb0="00000000" w:usb1="00000000" w:usb2="00000000" w:usb3="00000000" w:csb0="00000000" w:csb1="00000000"/>
  </w:font>
  <w:font w:name="TimesNewRomanPS-BoldMT">
    <w:altName w:val="Segoe Print"/>
    <w:panose1 w:val="00000000000000000000"/>
    <w:charset w:val="01"/>
    <w:family w:val="roman"/>
    <w:pitch w:val="default"/>
    <w:sig w:usb0="00000000" w:usb1="00000000" w:usb2="00000000" w:usb3="00000000" w:csb0="00000000" w:csb1="00000000"/>
  </w:font>
  <w:font w:name="SFCC1000">
    <w:altName w:val="Segoe Print"/>
    <w:panose1 w:val="00000000000000000000"/>
    <w:charset w:val="01"/>
    <w:family w:val="roman"/>
    <w:pitch w:val="default"/>
    <w:sig w:usb0="00000000" w:usb1="00000000" w:usb2="00000000" w:usb3="00000000" w:csb0="00000000" w:csb1="00000000"/>
  </w:font>
  <w:font w:name="SFBX1000">
    <w:altName w:val="Segoe Print"/>
    <w:panose1 w:val="00000000000000000000"/>
    <w:charset w:val="01"/>
    <w:family w:val="roman"/>
    <w:pitch w:val="default"/>
    <w:sig w:usb0="00000000" w:usb1="00000000" w:usb2="00000000" w:usb3="00000000" w:csb0="00000000" w:csb1="00000000"/>
  </w:font>
  <w:font w:name="SFRM0600">
    <w:altName w:val="Segoe Print"/>
    <w:panose1 w:val="00000000000000000000"/>
    <w:charset w:val="01"/>
    <w:family w:val="roman"/>
    <w:pitch w:val="default"/>
    <w:sig w:usb0="00000000" w:usb1="00000000" w:usb2="00000000" w:usb3="00000000" w:csb0="00000000" w:csb1="00000000"/>
  </w:font>
  <w:font w:name="SFRM0800">
    <w:altName w:val="Segoe Print"/>
    <w:panose1 w:val="00000000000000000000"/>
    <w:charset w:val="01"/>
    <w:family w:val="roman"/>
    <w:pitch w:val="default"/>
    <w:sig w:usb0="00000000" w:usb1="00000000" w:usb2="00000000" w:usb3="00000000" w:csb0="00000000" w:csb1="00000000"/>
  </w:font>
  <w:font w:name="SFTI0800">
    <w:altName w:val="Segoe Print"/>
    <w:panose1 w:val="00000000000000000000"/>
    <w:charset w:val="01"/>
    <w:family w:val="roman"/>
    <w:pitch w:val="default"/>
    <w:sig w:usb0="00000000" w:usb1="00000000" w:usb2="00000000" w:usb3="00000000" w:csb0="00000000" w:csb1="00000000"/>
  </w:font>
  <w:font w:name="TimesNewRomanMTStd">
    <w:altName w:val="Segoe Print"/>
    <w:panose1 w:val="00000000000000000000"/>
    <w:charset w:val="01"/>
    <w:family w:val="roman"/>
    <w:pitch w:val="default"/>
    <w:sig w:usb0="00000000" w:usb1="00000000" w:usb2="00000000" w:usb3="00000000" w:csb0="00000000" w:csb1="00000000"/>
  </w:font>
  <w:font w:name="TimesNewRomanMTStd-Bold">
    <w:altName w:val="Segoe Print"/>
    <w:panose1 w:val="00000000000000000000"/>
    <w:charset w:val="01"/>
    <w:family w:val="roman"/>
    <w:pitch w:val="default"/>
    <w:sig w:usb0="00000000" w:usb1="00000000" w:usb2="00000000" w:usb3="00000000" w:csb0="00000000" w:csb1="00000000"/>
  </w:font>
  <w:font w:name="NimbusRomNo9L-ReguItal">
    <w:altName w:val="Segoe Print"/>
    <w:panose1 w:val="00000000000000000000"/>
    <w:charset w:val="01"/>
    <w:family w:val="roman"/>
    <w:pitch w:val="default"/>
    <w:sig w:usb0="00000000" w:usb1="00000000" w:usb2="00000000" w:usb3="00000000" w:csb0="00000000" w:csb1="00000000"/>
  </w:font>
  <w:font w:name="TTdcr10">
    <w:altName w:val="Segoe Print"/>
    <w:panose1 w:val="00000000000000000000"/>
    <w:charset w:val="01"/>
    <w:family w:val="roman"/>
    <w:pitch w:val="default"/>
    <w:sig w:usb0="00000000" w:usb1="00000000" w:usb2="00000000" w:usb3="00000000" w:csb0="00000000" w:csb1="00000000"/>
  </w:font>
  <w:font w:name="TTdcti10">
    <w:altName w:val="Segoe Print"/>
    <w:panose1 w:val="00000000000000000000"/>
    <w:charset w:val="01"/>
    <w:family w:val="roman"/>
    <w:pitch w:val="default"/>
    <w:sig w:usb0="00000000" w:usb1="00000000" w:usb2="00000000" w:usb3="00000000" w:csb0="00000000" w:csb1="00000000"/>
  </w:font>
  <w:font w:name="CMTI12">
    <w:altName w:val="Segoe Print"/>
    <w:panose1 w:val="00000000000000000000"/>
    <w:charset w:val="01"/>
    <w:family w:val="roman"/>
    <w:pitch w:val="default"/>
    <w:sig w:usb0="00000000" w:usb1="00000000" w:usb2="00000000" w:usb3="00000000" w:csb0="00000000" w:csb1="00000000"/>
  </w:font>
  <w:font w:name="CMMI12">
    <w:altName w:val="Segoe Print"/>
    <w:panose1 w:val="00000000000000000000"/>
    <w:charset w:val="01"/>
    <w:family w:val="roman"/>
    <w:pitch w:val="default"/>
    <w:sig w:usb0="00000000" w:usb1="00000000" w:usb2="00000000" w:usb3="00000000" w:csb0="00000000" w:csb1="00000000"/>
  </w:font>
  <w:font w:name="LMRoman10-Regular">
    <w:altName w:val="Segoe Print"/>
    <w:panose1 w:val="00000000000000000000"/>
    <w:charset w:val="01"/>
    <w:family w:val="roman"/>
    <w:pitch w:val="default"/>
    <w:sig w:usb0="00000000" w:usb1="00000000" w:usb2="00000000" w:usb3="00000000" w:csb0="00000000" w:csb1="00000000"/>
  </w:font>
  <w:font w:name="LMRoman10-Italic">
    <w:altName w:val="Segoe Print"/>
    <w:panose1 w:val="00000000000000000000"/>
    <w:charset w:val="01"/>
    <w:family w:val="roman"/>
    <w:pitch w:val="default"/>
    <w:sig w:usb0="00000000" w:usb1="00000000" w:usb2="00000000" w:usb3="00000000" w:csb0="00000000" w:csb1="00000000"/>
  </w:font>
  <w:font w:name="LMMathItalic10-Regular">
    <w:altName w:val="Segoe Print"/>
    <w:panose1 w:val="00000000000000000000"/>
    <w:charset w:val="01"/>
    <w:family w:val="roman"/>
    <w:pitch w:val="default"/>
    <w:sig w:usb0="00000000" w:usb1="00000000" w:usb2="00000000" w:usb3="00000000" w:csb0="00000000" w:csb1="00000000"/>
  </w:font>
  <w:font w:name="Helvetica Neue;Helvetica;Arial;">
    <w:altName w:val="Segoe Print"/>
    <w:panose1 w:val="00000000000000000000"/>
    <w:charset w:val="00"/>
    <w:family w:val="auto"/>
    <w:pitch w:val="default"/>
    <w:sig w:usb0="00000000" w:usb1="00000000" w:usb2="00000000" w:usb3="00000000" w:csb0="00000000" w:csb1="00000000"/>
  </w:font>
  <w:font w:name="AdvOT1ef757c0">
    <w:altName w:val="Segoe Print"/>
    <w:panose1 w:val="00000000000000000000"/>
    <w:charset w:val="01"/>
    <w:family w:val="roman"/>
    <w:pitch w:val="default"/>
    <w:sig w:usb0="00000000" w:usb1="00000000" w:usb2="00000000" w:usb3="00000000" w:csb0="00000000" w:csb1="00000000"/>
  </w:font>
  <w:font w:name="AdvOT1ef757c0+fb">
    <w:altName w:val="Segoe Print"/>
    <w:panose1 w:val="00000000000000000000"/>
    <w:charset w:val="01"/>
    <w:family w:val="roman"/>
    <w:pitch w:val="default"/>
    <w:sig w:usb0="00000000" w:usb1="00000000" w:usb2="00000000" w:usb3="00000000" w:csb0="00000000" w:csb1="00000000"/>
  </w:font>
  <w:font w:name="AdvOT1ef757c0+20">
    <w:altName w:val="Segoe Print"/>
    <w:panose1 w:val="00000000000000000000"/>
    <w:charset w:val="01"/>
    <w:family w:val="roman"/>
    <w:pitch w:val="default"/>
    <w:sig w:usb0="00000000" w:usb1="00000000" w:usb2="00000000" w:usb3="00000000" w:csb0="00000000" w:csb1="00000000"/>
  </w:font>
  <w:font w:name="AdvOT7d6df7ab.I">
    <w:altName w:val="Segoe Print"/>
    <w:panose1 w:val="00000000000000000000"/>
    <w:charset w:val="01"/>
    <w:family w:val="roman"/>
    <w:pitch w:val="default"/>
    <w:sig w:usb0="00000000" w:usb1="00000000" w:usb2="00000000" w:usb3="00000000" w:csb0="00000000" w:csb1="00000000"/>
  </w:font>
  <w:font w:name="AdvOT7d6df7ab.I+fb">
    <w:altName w:val="Segoe Print"/>
    <w:panose1 w:val="00000000000000000000"/>
    <w:charset w:val="01"/>
    <w:family w:val="roman"/>
    <w:pitch w:val="default"/>
    <w:sig w:usb0="00000000" w:usb1="00000000" w:usb2="00000000" w:usb3="00000000" w:csb0="00000000" w:csb1="00000000"/>
  </w:font>
  <w:font w:name="Georgia-Bold">
    <w:altName w:val="Segoe Print"/>
    <w:panose1 w:val="00000000000000000000"/>
    <w:charset w:val="01"/>
    <w:family w:val="roman"/>
    <w:pitch w:val="default"/>
    <w:sig w:usb0="00000000" w:usb1="00000000" w:usb2="00000000" w:usb3="00000000" w:csb0="00000000" w:csb1="00000000"/>
  </w:font>
  <w:font w:name="Georgia-Italic">
    <w:altName w:val="Segoe Print"/>
    <w:panose1 w:val="00000000000000000000"/>
    <w:charset w:val="01"/>
    <w:family w:val="roman"/>
    <w:pitch w:val="default"/>
    <w:sig w:usb0="00000000" w:usb1="00000000" w:usb2="00000000" w:usb3="00000000" w:csb0="00000000" w:csb1="00000000"/>
  </w:font>
  <w:font w:name="AdvOT635f2c37">
    <w:altName w:val="Segoe Print"/>
    <w:panose1 w:val="00000000000000000000"/>
    <w:charset w:val="01"/>
    <w:family w:val="roman"/>
    <w:pitch w:val="default"/>
    <w:sig w:usb0="00000000" w:usb1="00000000" w:usb2="00000000" w:usb3="00000000" w:csb0="00000000" w:csb1="00000000"/>
  </w:font>
  <w:font w:name="AdvOTa14f9db0.I">
    <w:altName w:val="Segoe Print"/>
    <w:panose1 w:val="00000000000000000000"/>
    <w:charset w:val="01"/>
    <w:family w:val="roman"/>
    <w:pitch w:val="default"/>
    <w:sig w:usb0="00000000" w:usb1="00000000" w:usb2="00000000" w:usb3="00000000" w:csb0="00000000" w:csb1="00000000"/>
  </w:font>
  <w:font w:name="AdvOT635f2c37+20">
    <w:altName w:val="Segoe Print"/>
    <w:panose1 w:val="00000000000000000000"/>
    <w:charset w:val="01"/>
    <w:family w:val="roman"/>
    <w:pitch w:val="default"/>
    <w:sig w:usb0="00000000" w:usb1="00000000" w:usb2="00000000" w:usb3="00000000" w:csb0="00000000" w:csb1="00000000"/>
  </w:font>
  <w:font w:name="AdvOT635f2c37+fb">
    <w:altName w:val="Segoe Print"/>
    <w:panose1 w:val="00000000000000000000"/>
    <w:charset w:val="01"/>
    <w:family w:val="roman"/>
    <w:pitch w:val="default"/>
    <w:sig w:usb0="00000000" w:usb1="00000000" w:usb2="00000000" w:usb3="00000000" w:csb0="00000000" w:csb1="00000000"/>
  </w:font>
  <w:font w:name="AdvOTa14f9db0.I+fb">
    <w:altName w:val="Segoe Print"/>
    <w:panose1 w:val="00000000000000000000"/>
    <w:charset w:val="01"/>
    <w:family w:val="roman"/>
    <w:pitch w:val="default"/>
    <w:sig w:usb0="00000000" w:usb1="00000000" w:usb2="00000000" w:usb3="00000000" w:csb0="00000000" w:csb1="00000000"/>
  </w:font>
  <w:font w:name="AdvOT97231e80.B">
    <w:altName w:val="Segoe Print"/>
    <w:panose1 w:val="00000000000000000000"/>
    <w:charset w:val="01"/>
    <w:family w:val="roman"/>
    <w:pitch w:val="default"/>
    <w:sig w:usb0="00000000" w:usb1="00000000" w:usb2="00000000" w:usb3="00000000" w:csb0="00000000" w:csb1="00000000"/>
  </w:font>
  <w:font w:name="AdvP4491A2">
    <w:altName w:val="Segoe Print"/>
    <w:panose1 w:val="00000000000000000000"/>
    <w:charset w:val="01"/>
    <w:family w:val="roman"/>
    <w:pitch w:val="default"/>
    <w:sig w:usb0="00000000" w:usb1="00000000" w:usb2="00000000" w:usb3="00000000" w:csb0="00000000" w:csb1="00000000"/>
  </w:font>
  <w:font w:name="AdvP4C4E74">
    <w:altName w:val="Segoe Print"/>
    <w:panose1 w:val="00000000000000000000"/>
    <w:charset w:val="01"/>
    <w:family w:val="roman"/>
    <w:pitch w:val="default"/>
    <w:sig w:usb0="00000000" w:usb1="00000000" w:usb2="00000000" w:usb3="00000000" w:csb0="00000000" w:csb1="00000000"/>
  </w:font>
  <w:font w:name="AdvP4C4E59">
    <w:altName w:val="Segoe Print"/>
    <w:panose1 w:val="00000000000000000000"/>
    <w:charset w:val="01"/>
    <w:family w:val="roman"/>
    <w:pitch w:val="default"/>
    <w:sig w:usb0="00000000" w:usb1="00000000" w:usb2="00000000" w:usb3="00000000" w:csb0="00000000" w:csb1="00000000"/>
  </w:font>
  <w:font w:name="NewBaskervilleStd-Roman">
    <w:altName w:val="Segoe Print"/>
    <w:panose1 w:val="00000000000000000000"/>
    <w:charset w:val="01"/>
    <w:family w:val="roman"/>
    <w:pitch w:val="default"/>
    <w:sig w:usb0="00000000" w:usb1="00000000" w:usb2="00000000" w:usb3="00000000" w:csb0="00000000" w:csb1="00000000"/>
  </w:font>
  <w:font w:name="NewBaskervilleStd-Italic">
    <w:altName w:val="Segoe Print"/>
    <w:panose1 w:val="00000000000000000000"/>
    <w:charset w:val="01"/>
    <w:family w:val="roman"/>
    <w:pitch w:val="default"/>
    <w:sig w:usb0="00000000" w:usb1="00000000" w:usb2="00000000" w:usb3="00000000" w:csb0="00000000" w:csb1="00000000"/>
  </w:font>
  <w:font w:name="AGaramond-Regular">
    <w:altName w:val="Segoe Print"/>
    <w:panose1 w:val="00000000000000000000"/>
    <w:charset w:val="01"/>
    <w:family w:val="roman"/>
    <w:pitch w:val="default"/>
    <w:sig w:usb0="00000000" w:usb1="00000000" w:usb2="00000000" w:usb3="00000000" w:csb0="00000000" w:csb1="00000000"/>
  </w:font>
  <w:font w:name="AGaramond-Italic">
    <w:altName w:val="Segoe Print"/>
    <w:panose1 w:val="00000000000000000000"/>
    <w:charset w:val="01"/>
    <w:family w:val="roman"/>
    <w:pitch w:val="default"/>
    <w:sig w:usb0="00000000" w:usb1="00000000" w:usb2="00000000" w:usb3="00000000" w:csb0="00000000" w:csb1="00000000"/>
  </w:font>
  <w:font w:name="AGaramondExp-Regular">
    <w:altName w:val="Segoe Print"/>
    <w:panose1 w:val="00000000000000000000"/>
    <w:charset w:val="01"/>
    <w:family w:val="roman"/>
    <w:pitch w:val="default"/>
    <w:sig w:usb0="00000000" w:usb1="00000000" w:usb2="00000000" w:usb3="00000000" w:csb0="00000000" w:csb1="00000000"/>
  </w:font>
  <w:font w:name="AGaramond-Semibold">
    <w:altName w:val="Segoe Print"/>
    <w:panose1 w:val="00000000000000000000"/>
    <w:charset w:val="01"/>
    <w:family w:val="roman"/>
    <w:pitch w:val="default"/>
    <w:sig w:usb0="00000000" w:usb1="00000000" w:usb2="00000000" w:usb3="00000000" w:csb0="00000000" w:csb1="00000000"/>
  </w:font>
  <w:font w:name="MyriadPro-Bold">
    <w:altName w:val="Segoe Print"/>
    <w:panose1 w:val="00000000000000000000"/>
    <w:charset w:val="01"/>
    <w:family w:val="roman"/>
    <w:pitch w:val="default"/>
    <w:sig w:usb0="00000000" w:usb1="00000000" w:usb2="00000000" w:usb3="00000000" w:csb0="00000000" w:csb1="00000000"/>
  </w:font>
  <w:font w:name="MinionPro-It">
    <w:altName w:val="Segoe Print"/>
    <w:panose1 w:val="00000000000000000000"/>
    <w:charset w:val="01"/>
    <w:family w:val="roman"/>
    <w:pitch w:val="default"/>
    <w:sig w:usb0="00000000" w:usb1="00000000" w:usb2="00000000" w:usb3="00000000" w:csb0="00000000" w:csb1="00000000"/>
  </w:font>
  <w:font w:name="Sabon-Roman">
    <w:altName w:val="Segoe Print"/>
    <w:panose1 w:val="00000000000000000000"/>
    <w:charset w:val="01"/>
    <w:family w:val="roman"/>
    <w:pitch w:val="default"/>
    <w:sig w:usb0="00000000" w:usb1="00000000" w:usb2="00000000" w:usb3="00000000" w:csb0="00000000" w:csb1="00000000"/>
  </w:font>
  <w:font w:name="Sabon-Italic">
    <w:altName w:val="Segoe Print"/>
    <w:panose1 w:val="00000000000000000000"/>
    <w:charset w:val="01"/>
    <w:family w:val="roman"/>
    <w:pitch w:val="default"/>
    <w:sig w:usb0="00000000" w:usb1="00000000" w:usb2="00000000" w:usb3="00000000" w:csb0="00000000" w:csb1="00000000"/>
  </w:font>
  <w:font w:name="Sabon-RomanSC">
    <w:altName w:val="Segoe Print"/>
    <w:panose1 w:val="00000000000000000000"/>
    <w:charset w:val="01"/>
    <w:family w:val="roman"/>
    <w:pitch w:val="default"/>
    <w:sig w:usb0="00000000" w:usb1="00000000" w:usb2="00000000" w:usb3="00000000" w:csb0="00000000" w:csb1="00000000"/>
  </w:font>
  <w:font w:name="FreightTextProBook-Regular">
    <w:altName w:val="Segoe Print"/>
    <w:panose1 w:val="00000000000000000000"/>
    <w:charset w:val="01"/>
    <w:family w:val="roman"/>
    <w:pitch w:val="default"/>
    <w:sig w:usb0="00000000" w:usb1="00000000" w:usb2="00000000" w:usb3="00000000" w:csb0="00000000" w:csb1="00000000"/>
  </w:font>
  <w:font w:name="FreightTextProBook-Italic">
    <w:altName w:val="Segoe Print"/>
    <w:panose1 w:val="00000000000000000000"/>
    <w:charset w:val="01"/>
    <w:family w:val="roman"/>
    <w:pitch w:val="default"/>
    <w:sig w:usb0="00000000" w:usb1="00000000" w:usb2="00000000" w:usb3="00000000" w:csb0="00000000" w:csb1="00000000"/>
  </w:font>
  <w:font w:name="FreightTextProSemibold-Regular">
    <w:altName w:val="Segoe Print"/>
    <w:panose1 w:val="00000000000000000000"/>
    <w:charset w:val="01"/>
    <w:family w:val="roman"/>
    <w:pitch w:val="default"/>
    <w:sig w:usb0="00000000" w:usb1="00000000" w:usb2="00000000" w:usb3="00000000" w:csb0="00000000" w:csb1="00000000"/>
  </w:font>
  <w:font w:name="CMSY10">
    <w:altName w:val="Segoe Print"/>
    <w:panose1 w:val="00000000000000000000"/>
    <w:charset w:val="01"/>
    <w:family w:val="roman"/>
    <w:pitch w:val="default"/>
    <w:sig w:usb0="00000000" w:usb1="00000000" w:usb2="00000000" w:usb3="00000000" w:csb0="00000000" w:csb1="00000000"/>
  </w:font>
  <w:font w:name="CMMI8">
    <w:altName w:val="Segoe Print"/>
    <w:panose1 w:val="00000000000000000000"/>
    <w:charset w:val="01"/>
    <w:family w:val="roman"/>
    <w:pitch w:val="default"/>
    <w:sig w:usb0="00000000" w:usb1="00000000" w:usb2="00000000" w:usb3="00000000" w:csb0="00000000" w:csb1="00000000"/>
  </w:font>
  <w:font w:name="Perpetua">
    <w:panose1 w:val="02020502060401020303"/>
    <w:charset w:val="01"/>
    <w:family w:val="roman"/>
    <w:pitch w:val="default"/>
    <w:sig w:usb0="00000003" w:usb1="00000000" w:usb2="00000000" w:usb3="00000000" w:csb0="20000001" w:csb1="00000000"/>
  </w:font>
  <w:font w:name="Perpetua-Italic">
    <w:altName w:val="Segoe Print"/>
    <w:panose1 w:val="00000000000000000000"/>
    <w:charset w:val="01"/>
    <w:family w:val="roman"/>
    <w:pitch w:val="default"/>
    <w:sig w:usb0="00000000" w:usb1="00000000" w:usb2="00000000" w:usb3="00000000" w:csb0="00000000" w:csb1="00000000"/>
  </w:font>
  <w:font w:name="Calibri-Italic">
    <w:altName w:val="Segoe Print"/>
    <w:panose1 w:val="00000000000000000000"/>
    <w:charset w:val="01"/>
    <w:family w:val="roman"/>
    <w:pitch w:val="default"/>
    <w:sig w:usb0="00000000" w:usb1="00000000" w:usb2="00000000" w:usb3="00000000" w:csb0="00000000" w:csb1="00000000"/>
  </w:font>
  <w:font w:name="SymbolMT">
    <w:altName w:val="Segoe Print"/>
    <w:panose1 w:val="00000000000000000000"/>
    <w:charset w:val="01"/>
    <w:family w:val="roman"/>
    <w:pitch w:val="default"/>
    <w:sig w:usb0="00000000" w:usb1="00000000" w:usb2="00000000" w:usb3="00000000" w:csb0="00000000" w:csb1="00000000"/>
  </w:font>
  <w:font w:name="StempelGaramond-Roman">
    <w:altName w:val="Segoe Print"/>
    <w:panose1 w:val="00000000000000000000"/>
    <w:charset w:val="01"/>
    <w:family w:val="roman"/>
    <w:pitch w:val="default"/>
    <w:sig w:usb0="00000000" w:usb1="00000000" w:usb2="00000000" w:usb3="00000000" w:csb0="00000000" w:csb1="00000000"/>
  </w:font>
  <w:font w:name="StempelGaramond-Italic">
    <w:altName w:val="Segoe Print"/>
    <w:panose1 w:val="00000000000000000000"/>
    <w:charset w:val="01"/>
    <w:family w:val="roman"/>
    <w:pitch w:val="default"/>
    <w:sig w:usb0="00000000" w:usb1="00000000" w:usb2="00000000" w:usb3="00000000" w:csb0="00000000" w:csb1="00000000"/>
  </w:font>
  <w:font w:name="BgnmpwWptfcpTimes-Roman">
    <w:altName w:val="Segoe Print"/>
    <w:panose1 w:val="00000000000000000000"/>
    <w:charset w:val="01"/>
    <w:family w:val="roman"/>
    <w:pitch w:val="default"/>
    <w:sig w:usb0="00000000" w:usb1="00000000" w:usb2="00000000" w:usb3="00000000" w:csb0="00000000" w:csb1="00000000"/>
  </w:font>
  <w:font w:name="KfjnvmNjhlcnTimes-Italic">
    <w:altName w:val="Segoe Print"/>
    <w:panose1 w:val="00000000000000000000"/>
    <w:charset w:val="01"/>
    <w:family w:val="roman"/>
    <w:pitch w:val="default"/>
    <w:sig w:usb0="00000000" w:usb1="00000000" w:usb2="00000000" w:usb3="00000000" w:csb0="00000000" w:csb1="00000000"/>
  </w:font>
  <w:font w:name="LknmqmBlpvqvTimes-Bold">
    <w:altName w:val="Segoe Print"/>
    <w:panose1 w:val="00000000000000000000"/>
    <w:charset w:val="01"/>
    <w:family w:val="roman"/>
    <w:pitch w:val="default"/>
    <w:sig w:usb0="00000000" w:usb1="00000000" w:usb2="00000000" w:usb3="00000000" w:csb0="00000000" w:csb1="00000000"/>
  </w:font>
  <w:font w:name="StcqctClkprsMTMI">
    <w:altName w:val="Segoe Print"/>
    <w:panose1 w:val="00000000000000000000"/>
    <w:charset w:val="01"/>
    <w:family w:val="roman"/>
    <w:pitch w:val="default"/>
    <w:sig w:usb0="00000000" w:usb1="00000000" w:usb2="00000000" w:usb3="00000000" w:csb0="00000000" w:csb1="00000000"/>
  </w:font>
  <w:font w:name="SkcggrDvwsfhMTSYB">
    <w:altName w:val="Segoe Print"/>
    <w:panose1 w:val="00000000000000000000"/>
    <w:charset w:val="01"/>
    <w:family w:val="roman"/>
    <w:pitch w:val="default"/>
    <w:sig w:usb0="00000000" w:usb1="00000000" w:usb2="00000000" w:usb3="00000000" w:csb0="00000000" w:csb1="00000000"/>
  </w:font>
  <w:font w:name="AdvOTea1a7398+20">
    <w:altName w:val="Segoe Print"/>
    <w:panose1 w:val="00000000000000000000"/>
    <w:charset w:val="01"/>
    <w:family w:val="roman"/>
    <w:pitch w:val="default"/>
    <w:sig w:usb0="00000000" w:usb1="00000000" w:usb2="00000000" w:usb3="00000000" w:csb0="00000000" w:csb1="00000000"/>
  </w:font>
  <w:font w:name="AdvOTea1a7398+fb">
    <w:altName w:val="Segoe Print"/>
    <w:panose1 w:val="00000000000000000000"/>
    <w:charset w:val="01"/>
    <w:family w:val="roman"/>
    <w:pitch w:val="default"/>
    <w:sig w:usb0="00000000" w:usb1="00000000" w:usb2="00000000" w:usb3="00000000" w:csb0="00000000" w:csb1="00000000"/>
  </w:font>
  <w:font w:name="AdvOT125c650c">
    <w:altName w:val="Segoe Print"/>
    <w:panose1 w:val="00000000000000000000"/>
    <w:charset w:val="01"/>
    <w:family w:val="roman"/>
    <w:pitch w:val="default"/>
    <w:sig w:usb0="00000000" w:usb1="00000000" w:usb2="00000000" w:usb3="00000000" w:csb0="00000000" w:csb1="00000000"/>
  </w:font>
  <w:font w:name="AdvOT7d6df7ab.I+03">
    <w:altName w:val="Segoe Print"/>
    <w:panose1 w:val="00000000000000000000"/>
    <w:charset w:val="01"/>
    <w:family w:val="roman"/>
    <w:pitch w:val="default"/>
    <w:sig w:usb0="00000000" w:usb1="00000000" w:usb2="00000000" w:usb3="00000000" w:csb0="00000000" w:csb1="00000000"/>
  </w:font>
  <w:font w:name="AdvOTcb88df00">
    <w:altName w:val="Segoe Print"/>
    <w:panose1 w:val="00000000000000000000"/>
    <w:charset w:val="01"/>
    <w:family w:val="roman"/>
    <w:pitch w:val="default"/>
    <w:sig w:usb0="00000000" w:usb1="00000000" w:usb2="00000000" w:usb3="00000000" w:csb0="00000000" w:csb1="00000000"/>
  </w:font>
  <w:font w:name="QlhcscAdvTT3713a231+20">
    <w:altName w:val="Segoe Print"/>
    <w:panose1 w:val="00000000000000000000"/>
    <w:charset w:val="01"/>
    <w:family w:val="roman"/>
    <w:pitch w:val="default"/>
    <w:sig w:usb0="00000000" w:usb1="00000000" w:usb2="00000000" w:usb3="00000000" w:csb0="00000000" w:csb1="00000000"/>
  </w:font>
  <w:font w:name="QndjggAdvP0004">
    <w:altName w:val="Segoe Print"/>
    <w:panose1 w:val="00000000000000000000"/>
    <w:charset w:val="01"/>
    <w:family w:val="roman"/>
    <w:pitch w:val="default"/>
    <w:sig w:usb0="00000000" w:usb1="00000000" w:usb2="00000000" w:usb3="00000000" w:csb0="00000000" w:csb1="00000000"/>
  </w:font>
  <w:font w:name="RhkwgmAdvP0005">
    <w:altName w:val="Segoe Print"/>
    <w:panose1 w:val="00000000000000000000"/>
    <w:charset w:val="01"/>
    <w:family w:val="roman"/>
    <w:pitch w:val="default"/>
    <w:sig w:usb0="00000000" w:usb1="00000000" w:usb2="00000000" w:usb3="00000000" w:csb0="00000000" w:csb1="00000000"/>
  </w:font>
  <w:font w:name="VptfcqAdvTT50a2f13e.I">
    <w:altName w:val="Segoe Print"/>
    <w:panose1 w:val="00000000000000000000"/>
    <w:charset w:val="01"/>
    <w:family w:val="roman"/>
    <w:pitch w:val="default"/>
    <w:sig w:usb0="00000000" w:usb1="00000000" w:usb2="00000000" w:usb3="00000000" w:csb0="00000000" w:csb1="00000000"/>
  </w:font>
  <w:font w:name="GaramondPremrPro-It">
    <w:altName w:val="Segoe Print"/>
    <w:panose1 w:val="00000000000000000000"/>
    <w:charset w:val="01"/>
    <w:family w:val="roman"/>
    <w:pitch w:val="default"/>
    <w:sig w:usb0="00000000" w:usb1="00000000" w:usb2="00000000" w:usb3="00000000" w:csb0="00000000" w:csb1="00000000"/>
  </w:font>
  <w:font w:name="Times-Italic">
    <w:altName w:val="Segoe Print"/>
    <w:panose1 w:val="00000000000000000000"/>
    <w:charset w:val="01"/>
    <w:family w:val="roman"/>
    <w:pitch w:val="default"/>
    <w:sig w:usb0="00000000" w:usb1="00000000" w:usb2="00000000" w:usb3="00000000" w:csb0="00000000" w:csb1="00000000"/>
  </w:font>
  <w:font w:name="rtxr">
    <w:altName w:val="Segoe Print"/>
    <w:panose1 w:val="00000000000000000000"/>
    <w:charset w:val="01"/>
    <w:family w:val="roman"/>
    <w:pitch w:val="default"/>
    <w:sig w:usb0="00000000" w:usb1="00000000" w:usb2="00000000" w:usb3="00000000" w:csb0="00000000" w:csb1="00000000"/>
  </w:font>
  <w:font w:name="Palatino-Roman">
    <w:altName w:val="Segoe Print"/>
    <w:panose1 w:val="00000000000000000000"/>
    <w:charset w:val="01"/>
    <w:family w:val="roman"/>
    <w:pitch w:val="default"/>
    <w:sig w:usb0="00000000" w:usb1="00000000" w:usb2="00000000" w:usb3="00000000" w:csb0="00000000" w:csb1="00000000"/>
  </w:font>
  <w:font w:name="Palatino-Italic">
    <w:altName w:val="Segoe Print"/>
    <w:panose1 w:val="00000000000000000000"/>
    <w:charset w:val="01"/>
    <w:family w:val="roman"/>
    <w:pitch w:val="default"/>
    <w:sig w:usb0="00000000" w:usb1="00000000" w:usb2="00000000" w:usb3="00000000" w:csb0="00000000" w:csb1="00000000"/>
  </w:font>
  <w:font w:name="TeXPalladioL-SC">
    <w:altName w:val="Segoe Print"/>
    <w:panose1 w:val="00000000000000000000"/>
    <w:charset w:val="01"/>
    <w:family w:val="roman"/>
    <w:pitch w:val="default"/>
    <w:sig w:usb0="00000000" w:usb1="00000000" w:usb2="00000000" w:usb3="00000000" w:csb0="00000000" w:csb1="00000000"/>
  </w:font>
  <w:font w:name="Palatino-Bold">
    <w:altName w:val="Segoe Print"/>
    <w:panose1 w:val="00000000000000000000"/>
    <w:charset w:val="01"/>
    <w:family w:val="roman"/>
    <w:pitch w:val="default"/>
    <w:sig w:usb0="00000000" w:usb1="00000000" w:usb2="00000000" w:usb3="00000000" w:csb0="00000000" w:csb1="00000000"/>
  </w:font>
  <w:font w:name="CMTT10">
    <w:altName w:val="Segoe Print"/>
    <w:panose1 w:val="00000000000000000000"/>
    <w:charset w:val="01"/>
    <w:family w:val="roman"/>
    <w:pitch w:val="default"/>
    <w:sig w:usb0="00000000" w:usb1="00000000" w:usb2="00000000" w:usb3="00000000" w:csb0="00000000" w:csb1="00000000"/>
  </w:font>
  <w:font w:name="CMBX9">
    <w:altName w:val="Segoe Print"/>
    <w:panose1 w:val="00000000000000000000"/>
    <w:charset w:val="01"/>
    <w:family w:val="roman"/>
    <w:pitch w:val="default"/>
    <w:sig w:usb0="00000000" w:usb1="00000000" w:usb2="00000000" w:usb3="00000000" w:csb0="00000000" w:csb1="00000000"/>
  </w:font>
  <w:font w:name="txex">
    <w:altName w:val="Segoe Print"/>
    <w:panose1 w:val="00000000000000000000"/>
    <w:charset w:val="01"/>
    <w:family w:val="roman"/>
    <w:pitch w:val="default"/>
    <w:sig w:usb0="00000000" w:usb1="00000000" w:usb2="00000000" w:usb3="00000000" w:csb0="00000000" w:csb1="00000000"/>
  </w:font>
  <w:font w:name="txsyb">
    <w:altName w:val="Segoe Print"/>
    <w:panose1 w:val="00000000000000000000"/>
    <w:charset w:val="01"/>
    <w:family w:val="roman"/>
    <w:pitch w:val="default"/>
    <w:sig w:usb0="00000000" w:usb1="00000000" w:usb2="00000000" w:usb3="00000000" w:csb0="00000000" w:csb1="00000000"/>
  </w:font>
  <w:font w:name="LinBiolinumTB">
    <w:altName w:val="Segoe Print"/>
    <w:panose1 w:val="00000000000000000000"/>
    <w:charset w:val="01"/>
    <w:family w:val="roman"/>
    <w:pitch w:val="default"/>
    <w:sig w:usb0="00000000" w:usb1="00000000" w:usb2="00000000" w:usb3="00000000" w:csb0="00000000" w:csb1="00000000"/>
  </w:font>
  <w:font w:name="LinLibertineT">
    <w:altName w:val="Segoe Print"/>
    <w:panose1 w:val="00000000000000000000"/>
    <w:charset w:val="01"/>
    <w:family w:val="roman"/>
    <w:pitch w:val="default"/>
    <w:sig w:usb0="00000000" w:usb1="00000000" w:usb2="00000000" w:usb3="00000000" w:csb0="00000000" w:csb1="00000000"/>
  </w:font>
  <w:font w:name="LinLibertineTI">
    <w:altName w:val="Segoe Print"/>
    <w:panose1 w:val="00000000000000000000"/>
    <w:charset w:val="01"/>
    <w:family w:val="roman"/>
    <w:pitch w:val="default"/>
    <w:sig w:usb0="00000000" w:usb1="00000000" w:usb2="00000000" w:usb3="00000000" w:csb0="00000000" w:csb1="00000000"/>
  </w:font>
  <w:font w:name="LibertinusT1Math">
    <w:altName w:val="Segoe Print"/>
    <w:panose1 w:val="00000000000000000000"/>
    <w:charset w:val="01"/>
    <w:family w:val="roman"/>
    <w:pitch w:val="default"/>
    <w:sig w:usb0="00000000" w:usb1="00000000" w:usb2="00000000" w:usb3="00000000" w:csb0="00000000" w:csb1="00000000"/>
  </w:font>
  <w:font w:name="STIXMathCalligraphy-Regular">
    <w:altName w:val="Segoe Print"/>
    <w:panose1 w:val="00000000000000000000"/>
    <w:charset w:val="01"/>
    <w:family w:val="roman"/>
    <w:pitch w:val="default"/>
    <w:sig w:usb0="00000000" w:usb1="00000000" w:usb2="00000000" w:usb3="00000000" w:csb0="00000000" w:csb1="00000000"/>
  </w:font>
  <w:font w:name="HiddenHorzOCR">
    <w:altName w:val="Segoe Print"/>
    <w:panose1 w:val="00000000000000000000"/>
    <w:charset w:val="01"/>
    <w:family w:val="roman"/>
    <w:pitch w:val="default"/>
    <w:sig w:usb0="00000000" w:usb1="00000000" w:usb2="00000000" w:usb3="00000000" w:csb0="00000000" w:csb1="00000000"/>
  </w:font>
  <w:font w:name="AkzidenzGroteskBE-Md">
    <w:altName w:val="Segoe Print"/>
    <w:panose1 w:val="00000000000000000000"/>
    <w:charset w:val="01"/>
    <w:family w:val="roman"/>
    <w:pitch w:val="default"/>
    <w:sig w:usb0="00000000" w:usb1="00000000" w:usb2="00000000" w:usb3="00000000" w:csb0="00000000" w:csb1="00000000"/>
  </w:font>
  <w:font w:name="Plantin">
    <w:altName w:val="Segoe Print"/>
    <w:panose1 w:val="00000000000000000000"/>
    <w:charset w:val="01"/>
    <w:family w:val="roman"/>
    <w:pitch w:val="default"/>
    <w:sig w:usb0="00000000" w:usb1="00000000" w:usb2="00000000" w:usb3="00000000" w:csb0="00000000" w:csb1="00000000"/>
  </w:font>
  <w:font w:name="Plantin-Italic">
    <w:altName w:val="Segoe Print"/>
    <w:panose1 w:val="00000000000000000000"/>
    <w:charset w:val="01"/>
    <w:family w:val="roman"/>
    <w:pitch w:val="default"/>
    <w:sig w:usb0="00000000" w:usb1="00000000" w:usb2="00000000" w:usb3="00000000" w:csb0="00000000" w:csb1="00000000"/>
  </w:font>
  <w:font w:name="PlantinExpert">
    <w:altName w:val="Segoe Print"/>
    <w:panose1 w:val="00000000000000000000"/>
    <w:charset w:val="01"/>
    <w:family w:val="roman"/>
    <w:pitch w:val="default"/>
    <w:sig w:usb0="00000000" w:usb1="00000000" w:usb2="00000000" w:usb3="00000000" w:csb0="00000000" w:csb1="00000000"/>
  </w:font>
  <w:font w:name="AdvPTimesI">
    <w:altName w:val="Segoe Print"/>
    <w:panose1 w:val="00000000000000000000"/>
    <w:charset w:val="01"/>
    <w:family w:val="roman"/>
    <w:pitch w:val="default"/>
    <w:sig w:usb0="00000000" w:usb1="00000000" w:usb2="00000000" w:usb3="00000000" w:csb0="00000000" w:csb1="00000000"/>
  </w:font>
  <w:font w:name="AdvPSMP4">
    <w:altName w:val="Segoe Print"/>
    <w:panose1 w:val="00000000000000000000"/>
    <w:charset w:val="01"/>
    <w:family w:val="roman"/>
    <w:pitch w:val="default"/>
    <w:sig w:usb0="00000000" w:usb1="00000000" w:usb2="00000000" w:usb3="00000000" w:csb0="00000000" w:csb1="00000000"/>
  </w:font>
  <w:font w:name="AdvPSMP13">
    <w:altName w:val="Segoe Print"/>
    <w:panose1 w:val="00000000000000000000"/>
    <w:charset w:val="01"/>
    <w:family w:val="roman"/>
    <w:pitch w:val="default"/>
    <w:sig w:usb0="00000000" w:usb1="00000000" w:usb2="00000000" w:usb3="00000000" w:csb0="00000000" w:csb1="00000000"/>
  </w:font>
  <w:font w:name="AdvTir_symb">
    <w:altName w:val="Segoe Print"/>
    <w:panose1 w:val="00000000000000000000"/>
    <w:charset w:val="01"/>
    <w:family w:val="roman"/>
    <w:pitch w:val="default"/>
    <w:sig w:usb0="00000000" w:usb1="00000000" w:usb2="00000000" w:usb3="00000000" w:csb0="00000000" w:csb1="00000000"/>
  </w:font>
  <w:font w:name="Montserrat">
    <w:altName w:val="Segoe Print"/>
    <w:panose1 w:val="00000000000000000000"/>
    <w:charset w:val="01"/>
    <w:family w:val="roman"/>
    <w:pitch w:val="default"/>
    <w:sig w:usb0="00000000" w:usb1="00000000" w:usb2="00000000" w:usb3="00000000" w:csb0="00000000" w:csb1="00000000"/>
  </w:font>
  <w:font w:name="AGaramondPro-Regular">
    <w:altName w:val="Segoe Print"/>
    <w:panose1 w:val="00000000000000000000"/>
    <w:charset w:val="00"/>
    <w:family w:val="auto"/>
    <w:pitch w:val="default"/>
    <w:sig w:usb0="00000000" w:usb1="00000000" w:usb2="00000000" w:usb3="00000000" w:csb0="00000000" w:csb1="00000000"/>
  </w:font>
  <w:font w:name="AGaramondPro-Italic">
    <w:altName w:val="Segoe Print"/>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1</w:t>
    </w:r>
    <w: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257</w:t>
    </w:r>
    <w:r>
      <w:fldChar w:fldCharType="end"/>
    </w: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539</w:t>
    </w:r>
    <w:r>
      <w:fldChar w:fldCharType="end"/>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14">
    <w:p>
      <w:r>
        <w:separator/>
      </w:r>
    </w:p>
  </w:footnote>
  <w:footnote w:type="continuationSeparator" w:id="615">
    <w:p>
      <w:r>
        <w:continuationSeparator/>
      </w:r>
    </w:p>
  </w:footnote>
  <w:footnote w:id="0">
    <w:p>
      <w:pPr>
        <w:spacing w:before="0" w:after="0"/>
        <w:contextualSpacing/>
      </w:pPr>
      <w:r>
        <w:rPr>
          <w:rStyle w:val="16"/>
        </w:rPr>
        <w:footnoteRef/>
      </w:r>
      <w:r>
        <w:t xml:space="preserve"> </w:t>
      </w:r>
      <w:r>
        <w:rPr>
          <w:lang w:val="en-GB"/>
        </w:rPr>
        <w:t>In Romania, we call ‘dinosaurs’ those old famous (some of them having an important administrative function) professors (or people) who teach students the same old ideas in the last 20 years. I call this section ‘reborned dinosaurs’ since famous people come with ‘new’ ideas (very similar to my ideas 2002-2008). It is quite unusual somebody to come with a completey new framework of thinking being already a ‘dinosaur’!!!</w:t>
      </w:r>
    </w:p>
  </w:footnote>
  <w:footnote w:id="1">
    <w:p>
      <w:pPr>
        <w:spacing w:before="0" w:after="0"/>
        <w:contextualSpacing/>
      </w:pPr>
      <w:r>
        <w:rPr>
          <w:rStyle w:val="16"/>
        </w:rPr>
        <w:footnoteRef/>
      </w:r>
      <w:r>
        <w:t xml:space="preserve"> Even if those who plagiarized my ideas understood some of them, they were not able to understand completely my EDWs. The thieves cannot understand completely what they stole…</w:t>
      </w:r>
    </w:p>
  </w:footnote>
  <w:footnote w:id="2">
    <w:p>
      <w:pPr>
        <w:spacing w:before="0" w:after="0"/>
        <w:contextualSpacing/>
      </w:pPr>
      <w:r>
        <w:rPr>
          <w:rStyle w:val="16"/>
        </w:rPr>
        <w:footnoteRef/>
      </w:r>
      <w:r>
        <w:t xml:space="preserve"> I believe that studying a particular science and philosophy in the same time (for instance, major and minor) is not the best route for creating the basis of knowledge necessary for changing a framework of thinking. The best way is to study first several years a particular science (physics or cognitive science are the best) and then philosophy. </w:t>
      </w:r>
    </w:p>
  </w:footnote>
  <w:footnote w:id="3">
    <w:p>
      <w:pPr>
        <w:spacing w:before="0" w:after="0"/>
        <w:contextualSpacing/>
      </w:pPr>
      <w:r>
        <w:rPr>
          <w:rStyle w:val="16"/>
        </w:rPr>
        <w:footnoteRef/>
      </w:r>
      <w:r>
        <w:t xml:space="preserve"> For understanding completely this statement, any reader can take a look at my books on my webpage. </w:t>
      </w:r>
    </w:p>
  </w:footnote>
  <w:footnote w:id="4">
    <w:p>
      <w:pPr>
        <w:spacing w:before="0" w:after="0"/>
        <w:contextualSpacing/>
      </w:pPr>
      <w:r>
        <w:rPr>
          <w:rStyle w:val="16"/>
        </w:rPr>
        <w:footnoteRef/>
      </w:r>
      <w:r>
        <w:rPr>
          <w:sz w:val="20"/>
          <w:szCs w:val="20"/>
        </w:rPr>
        <w:t xml:space="preserve"> </w:t>
      </w:r>
      <w:r>
        <w:rPr>
          <w:rFonts w:eastAsia="TimesNewRomanPSMT"/>
          <w:sz w:val="20"/>
          <w:szCs w:val="20"/>
        </w:rPr>
        <w:t>The EDWs perspective with the first five principles can be found in Vacariu (2005). However, the framework is different in this thesis. In that article, I showed that the mind-body (brain) problem is a pseudo-problem that is a consequence of adherence to the unicorn-world.</w:t>
      </w:r>
    </w:p>
  </w:footnote>
  <w:footnote w:id="5">
    <w:p>
      <w:pPr>
        <w:spacing w:before="0" w:after="0"/>
        <w:contextualSpacing/>
      </w:pPr>
      <w:r>
        <w:rPr>
          <w:rStyle w:val="16"/>
        </w:rPr>
        <w:footnoteRef/>
      </w:r>
      <w:r>
        <w:rPr>
          <w:sz w:val="20"/>
          <w:szCs w:val="20"/>
        </w:rPr>
        <w:t xml:space="preserve"> </w:t>
      </w:r>
      <w:r>
        <w:rPr>
          <w:rFonts w:eastAsia="TimesNewRomanPSMT"/>
          <w:sz w:val="20"/>
          <w:szCs w:val="20"/>
        </w:rPr>
        <w:t>As we will see in this section, the notions of observation and interaction are equivalent.</w:t>
      </w:r>
    </w:p>
  </w:footnote>
  <w:footnote w:id="6">
    <w:p>
      <w:pPr>
        <w:spacing w:before="0" w:after="0"/>
        <w:contextualSpacing/>
      </w:pPr>
      <w:r>
        <w:rPr>
          <w:rStyle w:val="16"/>
        </w:rPr>
        <w:footnoteRef/>
      </w:r>
      <w:r>
        <w:rPr>
          <w:sz w:val="20"/>
          <w:szCs w:val="20"/>
        </w:rPr>
        <w:t xml:space="preserve"> </w:t>
      </w:r>
      <w:r>
        <w:rPr>
          <w:rFonts w:eastAsia="TimesNewRomanPSMT"/>
          <w:sz w:val="20"/>
          <w:szCs w:val="20"/>
        </w:rPr>
        <w:t xml:space="preserve">As we saw in Chapter 1, Descartes considers that we perceive external and internal entities. However, regarding internal entities, I replace “observing” with “having” in order to avoid the “notorious homunculus”. “What these doctrines have in common is the mistake of assuming that we apprehend our mental states rather than just having them. It is clear why such an implicit conception leads to positing a representational format-sentences or pictures – which is paradigmatically the sort of thing requiring an external, intelligent observer – the notorious homunculus (see Slezak 2002a).” (Slezak 2002b, p. 210) I would like to thank very much to Peter Slezack for the discussion that I had about this topic. However, in section 3, I will replace “has” with “is”: “The ‘I’ </w:t>
      </w:r>
      <w:r>
        <w:rPr>
          <w:i/>
          <w:iCs/>
          <w:sz w:val="20"/>
          <w:szCs w:val="20"/>
        </w:rPr>
        <w:t xml:space="preserve">has </w:t>
      </w:r>
      <w:r>
        <w:rPr>
          <w:rFonts w:eastAsia="TimesNewRomanPSMT"/>
          <w:sz w:val="20"/>
          <w:szCs w:val="20"/>
        </w:rPr>
        <w:t xml:space="preserve">mental states” will be “Mental states </w:t>
      </w:r>
      <w:r>
        <w:rPr>
          <w:i/>
          <w:iCs/>
          <w:sz w:val="20"/>
          <w:szCs w:val="20"/>
        </w:rPr>
        <w:t xml:space="preserve">are </w:t>
      </w:r>
      <w:r>
        <w:rPr>
          <w:rFonts w:eastAsia="TimesNewRomanPSMT"/>
          <w:sz w:val="20"/>
          <w:szCs w:val="20"/>
        </w:rPr>
        <w:t>the ‘I’”.</w:t>
      </w:r>
    </w:p>
  </w:footnote>
  <w:footnote w:id="7">
    <w:p>
      <w:pPr>
        <w:spacing w:before="0" w:after="0"/>
        <w:contextualSpacing/>
      </w:pPr>
      <w:r>
        <w:rPr>
          <w:rStyle w:val="16"/>
        </w:rPr>
        <w:footnoteRef/>
      </w:r>
      <w:r>
        <w:rPr>
          <w:sz w:val="20"/>
          <w:szCs w:val="20"/>
        </w:rPr>
        <w:t xml:space="preserve"> </w:t>
      </w:r>
      <w:r>
        <w:rPr>
          <w:rFonts w:eastAsia="TimesNewRomanPSMT"/>
          <w:sz w:val="20"/>
          <w:szCs w:val="20"/>
        </w:rPr>
        <w:t>As we saw in Chapter 1, Fowler emphasizes that Descartes, preserving a traditional relation between doctrine and philosophy, rejects Regius’ alternative of the “double-truth option”, i.e., of separating the truth of revelation from the truth of reason. Reaching the stage in which he was aware that the unity between mind and body couldn’t be proved scientifically or philosophically, Descartes pronounced, “the union of mind and body is a reality which escapes philosophical discourse.” (Descartes to Elisabeth, 21 May 1643 in Fowler 1999, p. 385)</w:t>
      </w:r>
    </w:p>
  </w:footnote>
  <w:footnote w:id="8">
    <w:p>
      <w:pPr>
        <w:spacing w:before="0" w:after="0"/>
        <w:contextualSpacing/>
      </w:pPr>
      <w:r>
        <w:rPr>
          <w:rStyle w:val="16"/>
        </w:rPr>
        <w:footnoteRef/>
      </w:r>
      <w:r>
        <w:rPr>
          <w:sz w:val="20"/>
          <w:szCs w:val="20"/>
        </w:rPr>
        <w:t xml:space="preserve"> </w:t>
      </w:r>
      <w:r>
        <w:rPr>
          <w:rFonts w:eastAsia="TimesNewRomanPSMT"/>
          <w:sz w:val="20"/>
          <w:szCs w:val="20"/>
        </w:rPr>
        <w:t>For supporting the extension of “conditions of observation” to “conditions of interaction”, I introduce Putnam’s words: “Measurements are a subclass of physical interactions – no more or less than that.” (Putnam 2005, p. 618)</w:t>
      </w:r>
    </w:p>
  </w:footnote>
  <w:footnote w:id="9">
    <w:p>
      <w:pPr>
        <w:spacing w:before="0" w:after="0"/>
        <w:contextualSpacing/>
      </w:pPr>
      <w:r>
        <w:rPr>
          <w:rStyle w:val="16"/>
        </w:rPr>
        <w:footnoteRef/>
      </w:r>
      <w:r>
        <w:rPr>
          <w:sz w:val="20"/>
          <w:szCs w:val="20"/>
        </w:rPr>
        <w:t xml:space="preserve"> </w:t>
      </w:r>
      <w:r>
        <w:rPr>
          <w:rFonts w:eastAsia="TimesNewRomanPSMT"/>
          <w:sz w:val="20"/>
          <w:szCs w:val="20"/>
        </w:rPr>
        <w:t>The EDWs perspective is beyond any kind of relativism. The distinction between the epistemological and ontological dimensions offers me the possibility of avoiding the classic dilemma of relativism. This distinction shows that the EDWs perspective is not based on a circular argument. Epistemologically, the human subject observes and defines the EDWs and its entities in terms of observation but, ontologically, they exist without these processes of observation.</w:t>
      </w:r>
    </w:p>
  </w:footnote>
  <w:footnote w:id="10">
    <w:p>
      <w:pPr>
        <w:spacing w:before="0" w:after="0"/>
        <w:contextualSpacing/>
      </w:pPr>
      <w:r>
        <w:rPr>
          <w:rStyle w:val="16"/>
        </w:rPr>
        <w:footnoteRef/>
      </w:r>
      <w:r>
        <w:rPr>
          <w:sz w:val="20"/>
          <w:szCs w:val="20"/>
        </w:rPr>
        <w:t xml:space="preserve"> </w:t>
      </w:r>
      <w:r>
        <w:rPr>
          <w:rFonts w:eastAsia="TimesNewRomanPSMT"/>
          <w:sz w:val="20"/>
          <w:szCs w:val="20"/>
        </w:rPr>
        <w:t>The notion of “levels of description” is similar to Carnap’s “linguistic frameworks” or actual “conceptual frameworks”. (See Chapter 6)</w:t>
      </w:r>
    </w:p>
  </w:footnote>
  <w:footnote w:id="11">
    <w:p>
      <w:pPr>
        <w:spacing w:before="0" w:after="0"/>
        <w:contextualSpacing/>
      </w:pPr>
      <w:r>
        <w:rPr>
          <w:rStyle w:val="16"/>
        </w:rPr>
        <w:footnoteRef/>
      </w:r>
      <w:r>
        <w:rPr>
          <w:sz w:val="20"/>
          <w:szCs w:val="20"/>
        </w:rPr>
        <w:t xml:space="preserve"> </w:t>
      </w:r>
      <w:r>
        <w:rPr>
          <w:rFonts w:eastAsia="TimesNewRomanPSMT"/>
          <w:sz w:val="20"/>
          <w:szCs w:val="20"/>
        </w:rPr>
        <w:t>Eliminative materialism considers all notions of folk psychology “empty concepts”. From an EWs perspective, because of the unicorn-world, they were right to eliminate one set of notions that refers to an EW. What really exists, table or microparticles, is a topic of debate between realist-antirealist approaches. The EDWs perspective is beyond the eternal realism-antirealism debate. (I used the Kantian expression “empty concepts”. As we saw in Chapter 2, Kant criticized the dogmatism for using empty concepts!)</w:t>
      </w:r>
    </w:p>
  </w:footnote>
  <w:footnote w:id="12">
    <w:p>
      <w:pPr>
        <w:spacing w:before="0" w:after="0"/>
        <w:contextualSpacing/>
      </w:pPr>
      <w:r>
        <w:rPr>
          <w:rStyle w:val="16"/>
        </w:rPr>
        <w:footnoteRef/>
      </w:r>
      <w:r>
        <w:rPr>
          <w:sz w:val="20"/>
          <w:szCs w:val="20"/>
        </w:rPr>
        <w:t xml:space="preserve"> </w:t>
      </w:r>
      <w:r>
        <w:rPr>
          <w:rFonts w:eastAsia="TimesNewRomanPSMT"/>
          <w:sz w:val="20"/>
          <w:szCs w:val="20"/>
        </w:rPr>
        <w:t>I emphasize here that it is meaningless to ask if one leg “observe”/interact with its table! (See 5.9 and 6.10)</w:t>
      </w:r>
    </w:p>
  </w:footnote>
  <w:footnote w:id="13">
    <w:p>
      <w:pPr>
        <w:spacing w:before="0" w:after="0"/>
        <w:contextualSpacing/>
      </w:pPr>
      <w:r>
        <w:rPr>
          <w:rStyle w:val="16"/>
        </w:rPr>
        <w:footnoteRef/>
      </w:r>
      <w:r>
        <w:rPr>
          <w:sz w:val="20"/>
          <w:szCs w:val="20"/>
        </w:rPr>
        <w:t xml:space="preserve"> </w:t>
      </w:r>
      <w:r>
        <w:rPr>
          <w:rFonts w:eastAsia="TimesNewRomanPSMT"/>
          <w:sz w:val="20"/>
          <w:szCs w:val="20"/>
        </w:rPr>
        <w:t>A scientific example against this division is Planck’s constant.</w:t>
      </w:r>
    </w:p>
  </w:footnote>
  <w:footnote w:id="14">
    <w:p>
      <w:pPr>
        <w:spacing w:before="0" w:after="0"/>
        <w:contextualSpacing/>
      </w:pPr>
      <w:r>
        <w:rPr>
          <w:rStyle w:val="16"/>
        </w:rPr>
        <w:footnoteRef/>
      </w:r>
      <w:r>
        <w:rPr>
          <w:sz w:val="20"/>
          <w:szCs w:val="20"/>
        </w:rPr>
        <w:t xml:space="preserve"> </w:t>
      </w:r>
      <w:r>
        <w:rPr>
          <w:rFonts w:eastAsia="TimesNewRomanPSMT"/>
          <w:sz w:val="20"/>
          <w:szCs w:val="20"/>
        </w:rPr>
        <w:t>I change “Bohr’s view that quantum mechanics and classical physics are complementary aspects of nature” (Dyson 2004, p. 76) into quantum mechanics and classical physics are descriptions of EDWs!</w:t>
      </w:r>
    </w:p>
  </w:footnote>
  <w:footnote w:id="15">
    <w:p>
      <w:pPr>
        <w:spacing w:before="0" w:after="0"/>
        <w:contextualSpacing/>
      </w:pPr>
      <w:r>
        <w:rPr>
          <w:rStyle w:val="16"/>
        </w:rPr>
        <w:footnoteRef/>
      </w:r>
      <w:r>
        <w:rPr>
          <w:sz w:val="20"/>
          <w:szCs w:val="20"/>
        </w:rPr>
        <w:t xml:space="preserve"> </w:t>
      </w:r>
      <w:r>
        <w:rPr>
          <w:rFonts w:eastAsia="TimesNewRomanPSMT"/>
          <w:sz w:val="20"/>
          <w:szCs w:val="20"/>
        </w:rPr>
        <w:t>Bohr accepts, as does Heisenberg, the Kantian noumen-phenomen distinction that implies the unicorn-world.</w:t>
      </w:r>
    </w:p>
  </w:footnote>
  <w:footnote w:id="16">
    <w:p>
      <w:pPr>
        <w:spacing w:before="0" w:after="0"/>
        <w:contextualSpacing/>
      </w:pPr>
      <w:r>
        <w:rPr>
          <w:rStyle w:val="16"/>
        </w:rPr>
        <w:footnoteRef/>
      </w:r>
      <w:r>
        <w:rPr>
          <w:sz w:val="20"/>
          <w:szCs w:val="20"/>
        </w:rPr>
        <w:t xml:space="preserve"> </w:t>
      </w:r>
      <w:r>
        <w:rPr>
          <w:rFonts w:eastAsia="TimesNewRomanPSMT"/>
          <w:sz w:val="20"/>
          <w:szCs w:val="20"/>
        </w:rPr>
        <w:t>“Conceptual containment” is Kaiser’s expression. (Kaiser 1992, p. 219)</w:t>
      </w:r>
    </w:p>
  </w:footnote>
  <w:footnote w:id="17">
    <w:p>
      <w:pPr>
        <w:spacing w:before="0" w:after="0"/>
        <w:contextualSpacing/>
      </w:pPr>
      <w:r>
        <w:rPr>
          <w:rStyle w:val="16"/>
        </w:rPr>
        <w:footnoteRef/>
      </w:r>
      <w:r>
        <w:rPr>
          <w:sz w:val="20"/>
          <w:szCs w:val="20"/>
        </w:rPr>
        <w:t xml:space="preserve"> </w:t>
      </w:r>
      <w:r>
        <w:rPr>
          <w:rFonts w:eastAsia="TimesNewRomanPSMT"/>
          <w:sz w:val="20"/>
          <w:szCs w:val="20"/>
        </w:rPr>
        <w:t>I am highly indebted to Ilie Parvu for recommending me Kaiser's article.</w:t>
      </w:r>
    </w:p>
  </w:footnote>
  <w:footnote w:id="18">
    <w:p>
      <w:pPr>
        <w:spacing w:before="0" w:after="0"/>
        <w:contextualSpacing/>
      </w:pPr>
      <w:r>
        <w:rPr>
          <w:rStyle w:val="16"/>
        </w:rPr>
        <w:footnoteRef/>
      </w:r>
      <w:r>
        <w:rPr>
          <w:sz w:val="20"/>
          <w:szCs w:val="20"/>
        </w:rPr>
        <w:t xml:space="preserve"> </w:t>
      </w:r>
      <w:r>
        <w:rPr>
          <w:rFonts w:eastAsia="TimesNewRomanPSMT"/>
          <w:sz w:val="20"/>
          <w:szCs w:val="20"/>
        </w:rPr>
        <w:t>For the relation between intuitions and concepts in forming judgments in Kant’s approach see, for instance, Friedman (1992).</w:t>
      </w:r>
    </w:p>
  </w:footnote>
  <w:footnote w:id="19">
    <w:p>
      <w:pPr>
        <w:spacing w:before="0" w:after="0"/>
        <w:contextualSpacing/>
      </w:pPr>
      <w:r>
        <w:rPr>
          <w:rStyle w:val="16"/>
        </w:rPr>
        <w:footnoteRef/>
      </w:r>
      <w:r>
        <w:rPr>
          <w:sz w:val="20"/>
          <w:szCs w:val="20"/>
        </w:rPr>
        <w:t xml:space="preserve"> </w:t>
      </w:r>
      <w:r>
        <w:rPr>
          <w:rFonts w:eastAsia="TimesNewRomanPSMT"/>
          <w:sz w:val="20"/>
          <w:szCs w:val="20"/>
        </w:rPr>
        <w:t xml:space="preserve">This line is common to the “conceivability” argument that infers the </w:t>
      </w:r>
      <w:r>
        <w:rPr>
          <w:i/>
          <w:iCs/>
          <w:sz w:val="20"/>
          <w:szCs w:val="20"/>
        </w:rPr>
        <w:t xml:space="preserve">metaphysical possibility </w:t>
      </w:r>
      <w:r>
        <w:rPr>
          <w:rFonts w:eastAsia="TimesNewRomanPSMT"/>
          <w:sz w:val="20"/>
          <w:szCs w:val="20"/>
        </w:rPr>
        <w:t xml:space="preserve">of the existence of entities. (Chalmers 2003, p. 5) It seems to show us the impotence of attempting to prove the existence of both mind and brain within the unicorn-world. </w:t>
      </w:r>
    </w:p>
  </w:footnote>
  <w:footnote w:id="20">
    <w:p>
      <w:pPr>
        <w:spacing w:before="0" w:after="0"/>
        <w:contextualSpacing/>
      </w:pPr>
      <w:r>
        <w:rPr>
          <w:rStyle w:val="16"/>
        </w:rPr>
        <w:footnoteRef/>
      </w:r>
      <w:r>
        <w:rPr>
          <w:sz w:val="20"/>
          <w:szCs w:val="20"/>
        </w:rPr>
        <w:t xml:space="preserve"> </w:t>
      </w:r>
      <w:r>
        <w:rPr>
          <w:rFonts w:eastAsia="TimesNewRomanPSMT"/>
          <w:sz w:val="20"/>
          <w:szCs w:val="20"/>
        </w:rPr>
        <w:t>Regarding Fodor’s approach on mental characteristics of compositionality, systematicity and productivity, see Chapter 5. All three characteristics entail temporality.</w:t>
      </w:r>
    </w:p>
  </w:footnote>
  <w:footnote w:id="21">
    <w:p>
      <w:pPr>
        <w:spacing w:before="0" w:after="0"/>
        <w:contextualSpacing/>
      </w:pPr>
      <w:r>
        <w:rPr>
          <w:rStyle w:val="16"/>
        </w:rPr>
        <w:footnoteRef/>
      </w:r>
      <w:r>
        <w:rPr>
          <w:sz w:val="20"/>
          <w:szCs w:val="20"/>
        </w:rPr>
        <w:t xml:space="preserve"> </w:t>
      </w:r>
      <w:r>
        <w:rPr>
          <w:rFonts w:eastAsia="TimesNewRomanPSMT"/>
          <w:sz w:val="20"/>
          <w:szCs w:val="20"/>
        </w:rPr>
        <w:t>McGinn mentions “the role of perception in shaping our understanding of the brain – the way that our perception of the brain constraints the concepts we can apply to it” and goes on to say that “The property of consciousness itself (or specific conscious states) is not an observable or perceptible property of the brain.” (McGinn 1989, p. 105) By way of comparison, we could equally say that “rain is, an object of perception, laid out in space, containing spatially distributed processes; but consciousness defies explanation in such terms”. (p. 106)</w:t>
      </w:r>
    </w:p>
  </w:footnote>
  <w:footnote w:id="22">
    <w:p>
      <w:pPr>
        <w:spacing w:before="0" w:after="0"/>
        <w:contextualSpacing/>
      </w:pPr>
      <w:r>
        <w:rPr>
          <w:rStyle w:val="16"/>
        </w:rPr>
        <w:footnoteRef/>
      </w:r>
      <w:r>
        <w:rPr>
          <w:sz w:val="20"/>
          <w:szCs w:val="20"/>
        </w:rPr>
        <w:t xml:space="preserve"> </w:t>
      </w:r>
      <w:r>
        <w:rPr>
          <w:rFonts w:eastAsia="TimesNewRomanPSMT"/>
          <w:sz w:val="20"/>
          <w:szCs w:val="20"/>
        </w:rPr>
        <w:t>This neural pattern is changeable depending on the past experience of each individual.</w:t>
      </w:r>
    </w:p>
  </w:footnote>
  <w:footnote w:id="23">
    <w:p>
      <w:pPr>
        <w:spacing w:before="0" w:after="0"/>
        <w:contextualSpacing/>
      </w:pPr>
      <w:r>
        <w:rPr>
          <w:rStyle w:val="16"/>
        </w:rPr>
        <w:footnoteRef/>
      </w:r>
      <w:r>
        <w:rPr>
          <w:sz w:val="20"/>
          <w:szCs w:val="20"/>
        </w:rPr>
        <w:t xml:space="preserve"> </w:t>
      </w:r>
      <w:r>
        <w:rPr>
          <w:rFonts w:eastAsia="TimesNewRomanPSMT"/>
          <w:sz w:val="20"/>
          <w:szCs w:val="20"/>
        </w:rPr>
        <w:t>Moreover, Kanwisher raises the studies made by Luck et al. (1996) and Rees et al. (2000) which show that neural signals can be as strongly activated in conscious states as in unconscious states.</w:t>
      </w:r>
    </w:p>
  </w:footnote>
  <w:footnote w:id="24">
    <w:p>
      <w:pPr>
        <w:spacing w:before="0" w:after="0"/>
        <w:contextualSpacing/>
      </w:pPr>
      <w:r>
        <w:rPr>
          <w:rStyle w:val="16"/>
        </w:rPr>
        <w:footnoteRef/>
      </w:r>
      <w:r>
        <w:rPr>
          <w:sz w:val="20"/>
          <w:szCs w:val="20"/>
        </w:rPr>
        <w:t xml:space="preserve"> </w:t>
      </w:r>
      <w:r>
        <w:rPr>
          <w:rFonts w:eastAsia="TimesNewRomanPSMT"/>
          <w:sz w:val="20"/>
          <w:szCs w:val="20"/>
        </w:rPr>
        <w:t>The binding problem would correspond – from one viewpoint – to the Kantian notion of synthesis. From EDWs perspective, it is meaningless to search for the binding problem of neural patterns of activation or what the self means from a neural or third-view point. Again, it is like an electron interacts with the table that composed it, i.e. a mixture between EDWs.</w:t>
      </w:r>
    </w:p>
  </w:footnote>
  <w:footnote w:id="25">
    <w:p>
      <w:pPr>
        <w:spacing w:before="0" w:after="0"/>
        <w:contextualSpacing/>
      </w:pPr>
      <w:r>
        <w:rPr>
          <w:rStyle w:val="16"/>
        </w:rPr>
        <w:footnoteRef/>
      </w:r>
      <w:r>
        <w:rPr>
          <w:sz w:val="20"/>
          <w:szCs w:val="20"/>
        </w:rPr>
        <w:t xml:space="preserve"> </w:t>
      </w:r>
      <w:r>
        <w:rPr>
          <w:rFonts w:eastAsia="TimesNewRomanPSMT"/>
          <w:sz w:val="20"/>
          <w:szCs w:val="20"/>
        </w:rPr>
        <w:t>As we saw in Chapter 1, even for Descartes the process of thinking includes perception, imagining, etc.</w:t>
      </w:r>
    </w:p>
  </w:footnote>
  <w:footnote w:id="26">
    <w:p>
      <w:pPr>
        <w:spacing w:before="0" w:after="0"/>
        <w:contextualSpacing/>
      </w:pPr>
      <w:r>
        <w:rPr>
          <w:rStyle w:val="16"/>
        </w:rPr>
        <w:footnoteRef/>
      </w:r>
      <w:r>
        <w:rPr>
          <w:sz w:val="20"/>
          <w:szCs w:val="20"/>
        </w:rPr>
        <w:t xml:space="preserve"> </w:t>
      </w:r>
      <w:r>
        <w:rPr>
          <w:rFonts w:eastAsia="TimesNewRomanPSMT"/>
          <w:sz w:val="20"/>
          <w:szCs w:val="20"/>
        </w:rPr>
        <w:t>In philosophy and psychology, there are, of course, various definitions of Mandler’s pairs of knowledge, but I think her definitions are quite close to those of others. For instance, mentioning Tulving, Cohen and Eichenbaum, Parkin, and Schater, Klein talks about the procedural memory (acquisition and retention of motor perceptual and cognitive skills) and declarative memory (facts and beliefs about the world). (Klein 2004, p. 1078) He emphasizes that this pair reflects Ryles’ classic distinction (1949) between knowing how and knowing that. However, he mentions Tulving’s classification of declarative memory: semantic memory (generic, free-context knowledge) and episodic memory (the records experienced by the self at a particular point in space and time. (Klein 2004, p. 1078)</w:t>
      </w:r>
    </w:p>
  </w:footnote>
  <w:footnote w:id="27">
    <w:p>
      <w:pPr>
        <w:spacing w:before="0" w:after="0"/>
        <w:contextualSpacing/>
      </w:pPr>
      <w:r>
        <w:rPr>
          <w:rStyle w:val="16"/>
        </w:rPr>
        <w:footnoteRef/>
      </w:r>
      <w:r>
        <w:rPr>
          <w:sz w:val="20"/>
          <w:szCs w:val="20"/>
        </w:rPr>
        <w:t xml:space="preserve"> </w:t>
      </w:r>
      <w:r>
        <w:rPr>
          <w:rFonts w:eastAsia="TimesNewRomanPSMT"/>
          <w:sz w:val="20"/>
          <w:szCs w:val="20"/>
        </w:rPr>
        <w:t xml:space="preserve">We have to remember Wittgenstein’s analogy between eyes-visual field and self-world. (5.633) Within the unicorn-world, he needed to introduce a border between the self and the “world”. Trying somehow to follow Kant, he considers that “The world is </w:t>
      </w:r>
      <w:r>
        <w:rPr>
          <w:i/>
          <w:iCs/>
          <w:sz w:val="20"/>
          <w:szCs w:val="20"/>
        </w:rPr>
        <w:t xml:space="preserve">my </w:t>
      </w:r>
      <w:r>
        <w:rPr>
          <w:rFonts w:eastAsia="TimesNewRomanPSMT"/>
          <w:sz w:val="20"/>
          <w:szCs w:val="20"/>
        </w:rPr>
        <w:t>world” (5.62), and therefore the self has no place in the world: “The subject does not belong to the world: rather, it is a limit of the world.” (5.632) However, according to Parvu (personal communication), Wittgenstein does not refer to the “limit of the world” (in German “schranke” means “limit”) but to the “margin of the world” (in German. “grenze” means “margin” or “border”). The concept of margin is not negative-limitative (in the mathematical sense) but positive-affirmative. Wittgenstein borrows this notion from Kant. However, from an EDWs perspective, there is no margin between the self (as an EW) and the macro-EW. We can find only the correspondences between entities that belong to these EDWs.</w:t>
      </w:r>
    </w:p>
  </w:footnote>
  <w:footnote w:id="28">
    <w:p>
      <w:pPr>
        <w:spacing w:before="0" w:after="0"/>
        <w:contextualSpacing/>
      </w:pPr>
      <w:r>
        <w:rPr>
          <w:rStyle w:val="16"/>
        </w:rPr>
        <w:footnoteRef/>
      </w:r>
      <w:r>
        <w:rPr>
          <w:sz w:val="20"/>
          <w:szCs w:val="20"/>
        </w:rPr>
        <w:t xml:space="preserve"> </w:t>
      </w:r>
      <w:r>
        <w:rPr>
          <w:rFonts w:eastAsia="TimesNewRomanPSMT"/>
          <w:sz w:val="20"/>
          <w:szCs w:val="20"/>
        </w:rPr>
        <w:t>Following Wittgenstein, Merleau-Ponty maintains the “unobservability” or “non-representable” of the body. (O’Brian 1996) Because of the unicorn-world, both Wittgenstein and Merleau-Ponty were forced to eliminate the subject or the body from the “world”. More exactly, without replacing the unicorn-world with EDWs, Wittgenstein introduces the border between the subject and the “world”, while Merleau-Ponty eliminates the body from the “world”. From an EDWs perspective, the “I” is unobservable or non-representable (Merleau-Ponty). From an EDWs perspective, the “I” corresponds to part-counterpart. The “I” is not only eliminated from macro-EW but is an EDW.</w:t>
      </w:r>
    </w:p>
  </w:footnote>
  <w:footnote w:id="29">
    <w:p>
      <w:pPr>
        <w:spacing w:before="0" w:after="0"/>
        <w:contextualSpacing/>
      </w:pPr>
      <w:r>
        <w:rPr>
          <w:rStyle w:val="16"/>
        </w:rPr>
        <w:footnoteRef/>
      </w:r>
      <w:r>
        <w:rPr>
          <w:sz w:val="20"/>
          <w:szCs w:val="20"/>
        </w:rPr>
        <w:t xml:space="preserve"> </w:t>
      </w:r>
      <w:r>
        <w:rPr>
          <w:rFonts w:eastAsia="TimesNewRomanPSMT"/>
          <w:sz w:val="20"/>
          <w:szCs w:val="20"/>
        </w:rPr>
        <w:t xml:space="preserve">Essential for the EDWs perspective are the following from Descartes’ philosophy. “By the term </w:t>
      </w:r>
      <w:r>
        <w:rPr>
          <w:i/>
          <w:iCs/>
          <w:sz w:val="20"/>
          <w:szCs w:val="20"/>
        </w:rPr>
        <w:t>thought</w:t>
      </w:r>
      <w:r>
        <w:rPr>
          <w:rFonts w:eastAsia="TimesNewRomanPSMT"/>
          <w:sz w:val="20"/>
          <w:szCs w:val="20"/>
        </w:rPr>
        <w:t>, I understand everything which we are aware of us happening within us, in so far as we have awareness of it. Hence, thinking is to be identified not merely with understanding, willing and imagining, but also with sensory awareness.” (Principles, I, p. 9) For Descartes, there is no clear distinction between “what the mind perceives and what it conceives”. (Wahl 1998, pp. 190–191) Cottingham translates the term “thought” as “something which I am immediately aware”. (Cottingham 1986, p. 34) (See Chapter 1)</w:t>
      </w:r>
    </w:p>
  </w:footnote>
  <w:footnote w:id="30">
    <w:p>
      <w:pPr>
        <w:spacing w:before="0" w:after="0"/>
        <w:contextualSpacing/>
      </w:pPr>
      <w:r>
        <w:rPr>
          <w:rStyle w:val="16"/>
        </w:rPr>
        <w:footnoteRef/>
      </w:r>
      <w:r>
        <w:rPr>
          <w:sz w:val="20"/>
          <w:szCs w:val="20"/>
        </w:rPr>
        <w:t xml:space="preserve"> </w:t>
      </w:r>
      <w:r>
        <w:rPr>
          <w:rFonts w:eastAsia="TimesNewRomanPSMT"/>
          <w:sz w:val="20"/>
          <w:szCs w:val="20"/>
        </w:rPr>
        <w:t>Regarding self-knowledge from a cognitive neuroscience viewpoint, see recent papers of Klein (2004) and Macrae et. al (2004). Klein considers that the “unified self is composed of several functionally and neurally isolable components. These include episodic memories of one’s own life, representations of one’s own personality traits, facts about one’s personal history (semantic personal knowledge), the experience of personal agency and continuity through time, and the ability to reflect on one’s own thoughts and experience. (Klein, 2001)” (Klein 2004) Klein’s main attempt is to show that self-knowledge is a “functionally isolable subsystem of semantic memory” that is different to episodic memory. (p. 1084) To support his approach, he introduces information from psychological and neuropsychological cases of people with impaired cognitive functions. From an EDWs perspective, self-knowledge, semantic and episodic memory are all included in the definition of the “I”. We can talk about “isolable subsystems”</w:t>
      </w:r>
    </w:p>
    <w:p>
      <w:pPr>
        <w:spacing w:before="0" w:after="0"/>
        <w:contextualSpacing/>
      </w:pPr>
      <w:r>
        <w:rPr>
          <w:rFonts w:eastAsia="TimesNewRomanPSMT"/>
          <w:sz w:val="20"/>
          <w:szCs w:val="20"/>
        </w:rPr>
        <w:t>only by physically analyzing a human subject that belongs to the macro-EW. In that EW, the “I” does not exist as an entity.</w:t>
      </w:r>
    </w:p>
  </w:footnote>
  <w:footnote w:id="31">
    <w:p>
      <w:pPr>
        <w:spacing w:before="0" w:after="0"/>
        <w:contextualSpacing/>
      </w:pPr>
      <w:r>
        <w:rPr>
          <w:rStyle w:val="16"/>
        </w:rPr>
        <w:footnoteRef/>
      </w:r>
      <w:r>
        <w:rPr>
          <w:sz w:val="20"/>
          <w:szCs w:val="20"/>
        </w:rPr>
        <w:t xml:space="preserve"> </w:t>
      </w:r>
      <w:r>
        <w:rPr>
          <w:rFonts w:eastAsia="TimesNewRomanPSMT"/>
          <w:sz w:val="20"/>
          <w:szCs w:val="20"/>
        </w:rPr>
        <w:t>The “I” appears to myself without any qualities and we have that “me includes my transcendental aspect”. (Brooks 1994, p. 92) The transcendental aspect is the implicit knowledge that is the “transcendental” element in relation to explicit knowledge!</w:t>
      </w:r>
    </w:p>
    <w:p>
      <w:pPr>
        <w:spacing w:before="0" w:after="0"/>
        <w:contextualSpacing/>
      </w:pPr>
    </w:p>
  </w:footnote>
  <w:footnote w:id="32">
    <w:p>
      <w:pPr>
        <w:spacing w:before="0" w:after="0"/>
        <w:contextualSpacing/>
      </w:pPr>
      <w:r>
        <w:rPr>
          <w:rStyle w:val="16"/>
        </w:rPr>
        <w:footnoteRef/>
      </w:r>
      <w:r>
        <w:rPr>
          <w:sz w:val="20"/>
          <w:szCs w:val="20"/>
        </w:rPr>
        <w:t xml:space="preserve"> </w:t>
      </w:r>
      <w:r>
        <w:rPr>
          <w:rFonts w:eastAsia="TimesNewRomanPSMT"/>
          <w:sz w:val="20"/>
          <w:szCs w:val="20"/>
        </w:rPr>
        <w:t xml:space="preserve">For Kant, the transcendental unity of apperception presupposes the unity of the self. Thinking requires this unity. The original synthetic unity of apperception includes the process of unification of all my representations </w:t>
      </w:r>
      <w:r>
        <w:rPr>
          <w:i/>
          <w:iCs/>
          <w:sz w:val="20"/>
          <w:szCs w:val="20"/>
        </w:rPr>
        <w:t xml:space="preserve">my </w:t>
      </w:r>
      <w:r>
        <w:rPr>
          <w:rFonts w:eastAsia="TimesNewRomanPSMT"/>
          <w:sz w:val="20"/>
          <w:szCs w:val="20"/>
        </w:rPr>
        <w:t>consciousness and the aptitude that represents the possibility of “I think” to accompany all “my” representations. This difference between the “I” (or, for Kant, the “bare consciousness” or the “I”  as a whole represented without any properties or qualities – see 2.3) and mental representations is another major mistake (the unicorn-world is the first mistake) regarding the “I” in human thinking since Ancient times. (See Chapter 2)</w:t>
      </w:r>
    </w:p>
  </w:footnote>
  <w:footnote w:id="33">
    <w:p>
      <w:pPr>
        <w:spacing w:before="0" w:after="0"/>
        <w:contextualSpacing/>
      </w:pPr>
      <w:r>
        <w:rPr>
          <w:rStyle w:val="16"/>
        </w:rPr>
        <w:footnoteRef/>
      </w:r>
      <w:r>
        <w:rPr>
          <w:sz w:val="20"/>
          <w:szCs w:val="20"/>
        </w:rPr>
        <w:t xml:space="preserve"> </w:t>
      </w:r>
      <w:r>
        <w:rPr>
          <w:rFonts w:eastAsia="TimesNewRomanPSMT"/>
          <w:sz w:val="20"/>
          <w:szCs w:val="20"/>
        </w:rPr>
        <w:t>Related to this idea is the notion of the “interval of similarity” for a mental representation (see 5.6).</w:t>
      </w:r>
    </w:p>
  </w:footnote>
  <w:footnote w:id="34">
    <w:p>
      <w:pPr>
        <w:spacing w:before="0" w:after="0"/>
        <w:contextualSpacing/>
      </w:pPr>
      <w:r>
        <w:rPr>
          <w:rStyle w:val="16"/>
        </w:rPr>
        <w:footnoteRef/>
      </w:r>
      <w:r>
        <w:rPr>
          <w:sz w:val="20"/>
          <w:szCs w:val="20"/>
        </w:rPr>
        <w:t xml:space="preserve"> </w:t>
      </w:r>
      <w:r>
        <w:rPr>
          <w:rFonts w:eastAsia="TimesNewRomanPSMT"/>
          <w:sz w:val="20"/>
          <w:szCs w:val="20"/>
        </w:rPr>
        <w:t>With superposition and implicit-explicit knowledge, we can much more easily explain the parallel-serial and holism-atomism processes of knowledge. Implicit knowledge takes place in parallel and it is correlated to holistic knowledge (the “I”), while explicit knowledge occurs in serial and it is correlated to the atomistic knowledge of the “I”.</w:t>
      </w:r>
    </w:p>
  </w:footnote>
  <w:footnote w:id="35">
    <w:p>
      <w:pPr>
        <w:spacing w:before="0" w:after="0"/>
        <w:contextualSpacing/>
      </w:pPr>
      <w:r>
        <w:rPr>
          <w:rStyle w:val="16"/>
        </w:rPr>
        <w:footnoteRef/>
      </w:r>
      <w:r>
        <w:rPr>
          <w:sz w:val="20"/>
          <w:szCs w:val="20"/>
        </w:rPr>
        <w:t xml:space="preserve"> </w:t>
      </w:r>
      <w:r>
        <w:rPr>
          <w:rFonts w:eastAsia="TimesNewRomanPSMT"/>
          <w:sz w:val="20"/>
          <w:szCs w:val="20"/>
        </w:rPr>
        <w:t xml:space="preserve">For Kant, the unity of apperception is the transcendental unity of self-consciousness. (B133) Or “We are conscious </w:t>
      </w:r>
      <w:r>
        <w:rPr>
          <w:i/>
          <w:iCs/>
          <w:sz w:val="20"/>
          <w:szCs w:val="20"/>
        </w:rPr>
        <w:t xml:space="preserve">a priori </w:t>
      </w:r>
      <w:r>
        <w:rPr>
          <w:rFonts w:eastAsia="TimesNewRomanPSMT"/>
          <w:sz w:val="20"/>
          <w:szCs w:val="20"/>
        </w:rPr>
        <w:t xml:space="preserve">of the complete identity of the self in the respect of all representations … as being a necessary conditions of the possibility of all representations.” (A116) </w:t>
      </w:r>
    </w:p>
  </w:footnote>
  <w:footnote w:id="36">
    <w:p>
      <w:pPr>
        <w:spacing w:before="0" w:after="0"/>
        <w:contextualSpacing/>
      </w:pPr>
      <w:r>
        <w:rPr>
          <w:rStyle w:val="16"/>
        </w:rPr>
        <w:footnoteRef/>
      </w:r>
      <w:r>
        <w:rPr>
          <w:sz w:val="20"/>
          <w:szCs w:val="20"/>
        </w:rPr>
        <w:t xml:space="preserve"> </w:t>
      </w:r>
      <w:r>
        <w:rPr>
          <w:rFonts w:eastAsia="TimesNewRomanPSMT"/>
          <w:sz w:val="20"/>
          <w:szCs w:val="20"/>
        </w:rPr>
        <w:t xml:space="preserve">The relationship between thinking and ontology is not similar to Berkley’s idealism simply because the formal structure reflects formal nature, not empirical nature. For Kant, the expression “ontology is immanent thinking” means that the experience of empirical objects is possible only if any such object can be thought </w:t>
      </w:r>
      <w:r>
        <w:rPr>
          <w:i/>
          <w:iCs/>
          <w:sz w:val="20"/>
          <w:szCs w:val="20"/>
        </w:rPr>
        <w:t xml:space="preserve">a priori </w:t>
      </w:r>
      <w:r>
        <w:rPr>
          <w:rFonts w:eastAsia="TimesNewRomanPSMT"/>
          <w:sz w:val="20"/>
          <w:szCs w:val="20"/>
        </w:rPr>
        <w:t>as a measure and similar to all the other categories. (Kant in a letter to J. Beck, 20.01.1792 – Parvu, p. 247) Thus, the form of intellect in relation to space and time constructs the “transcendental invariant” of objectivity in Kant’s theory. It is the foundation of ontology as “immanent thinking”. (Parvu, p. 261) (See Chapter 2) From an EDWs, epistemologically, according to the extended version of Bohr’s principle of correspondence, we can say that the EDWs are the “I” as “immanent thinking”. Ontologically, (in fact, hyperontologically – see 3.4) the epistemologically different interactions are constitutive for their corresponding entities.</w:t>
      </w:r>
    </w:p>
  </w:footnote>
  <w:footnote w:id="37">
    <w:p>
      <w:pPr>
        <w:spacing w:before="0" w:after="0"/>
        <w:contextualSpacing/>
      </w:pPr>
      <w:r>
        <w:rPr>
          <w:rStyle w:val="16"/>
        </w:rPr>
        <w:footnoteRef/>
      </w:r>
      <w:r>
        <w:rPr>
          <w:sz w:val="20"/>
          <w:szCs w:val="20"/>
        </w:rPr>
        <w:t xml:space="preserve"> </w:t>
      </w:r>
      <w:r>
        <w:rPr>
          <w:rFonts w:eastAsia="TimesNewRomanPSMT"/>
          <w:sz w:val="20"/>
          <w:szCs w:val="20"/>
        </w:rPr>
        <w:t xml:space="preserve">All representations/processes that refer to entities and phenomena that belong to external EDWs are the “I”. These mental entities and processes </w:t>
      </w:r>
      <w:r>
        <w:rPr>
          <w:i/>
          <w:iCs/>
          <w:sz w:val="20"/>
          <w:szCs w:val="20"/>
        </w:rPr>
        <w:t xml:space="preserve">correspond </w:t>
      </w:r>
      <w:r>
        <w:rPr>
          <w:rFonts w:eastAsia="TimesNewRomanPSMT"/>
          <w:sz w:val="20"/>
          <w:szCs w:val="20"/>
        </w:rPr>
        <w:t>to the continuous reciprocal interactions between brain, body and external environment that are the result of the evolution of our species in a “standard” environment. Evolutionary epistemology (Lorenz, Popper, Campbell, Wuketits – see 2.11) provides a basis for this conception of interaction. With the notion of correspondence, the EDWs perspective is beyond noumena-phenomena or internalism-externalism debates.</w:t>
      </w:r>
    </w:p>
  </w:footnote>
  <w:footnote w:id="38">
    <w:p>
      <w:pPr>
        <w:spacing w:before="0" w:after="0"/>
        <w:contextualSpacing/>
      </w:pPr>
      <w:r>
        <w:rPr>
          <w:rStyle w:val="16"/>
        </w:rPr>
        <w:footnoteRef/>
      </w:r>
      <w:r>
        <w:rPr>
          <w:sz w:val="20"/>
          <w:szCs w:val="20"/>
        </w:rPr>
        <w:t xml:space="preserve"> </w:t>
      </w:r>
      <w:r>
        <w:rPr>
          <w:rFonts w:eastAsia="TimesNewRomanPSMT"/>
          <w:sz w:val="20"/>
          <w:szCs w:val="20"/>
        </w:rPr>
        <w:t>Related to this topic are Weiskrantz’s famous “blindsight” and Block’s distinction between access-consciousness and phenomenal-consciousness. (Clark 2001, pp. 172–3)</w:t>
      </w:r>
    </w:p>
  </w:footnote>
  <w:footnote w:id="39">
    <w:p>
      <w:pPr>
        <w:spacing w:before="0" w:after="0"/>
        <w:contextualSpacing/>
      </w:pPr>
      <w:r>
        <w:rPr>
          <w:rStyle w:val="16"/>
        </w:rPr>
        <w:footnoteRef/>
      </w:r>
      <w:r>
        <w:rPr>
          <w:sz w:val="20"/>
          <w:szCs w:val="20"/>
        </w:rPr>
        <w:t xml:space="preserve"> </w:t>
      </w:r>
      <w:r>
        <w:rPr>
          <w:rFonts w:eastAsia="TimesNewRomanPSMT"/>
          <w:sz w:val="20"/>
          <w:szCs w:val="20"/>
        </w:rPr>
        <w:t>As we saw in Chapter 2, for Kant the “conditions of possible experience” reflect the transcendental ontology. Different conditions of possible experience/observation are “ontologically loaded” and they reflect the transcendental hyperontology, i.e., the epistemologically different interactions that constitute epistemologically different entities.</w:t>
      </w:r>
    </w:p>
  </w:footnote>
  <w:footnote w:id="40">
    <w:p>
      <w:pPr>
        <w:spacing w:before="0" w:after="0"/>
        <w:contextualSpacing/>
      </w:pPr>
      <w:r>
        <w:rPr>
          <w:rStyle w:val="16"/>
        </w:rPr>
        <w:footnoteRef/>
      </w:r>
      <w:r>
        <w:rPr>
          <w:sz w:val="20"/>
          <w:szCs w:val="20"/>
        </w:rPr>
        <w:t xml:space="preserve"> </w:t>
      </w:r>
      <w:r>
        <w:rPr>
          <w:rFonts w:eastAsia="TimesNewRomanPSMT"/>
          <w:sz w:val="20"/>
          <w:szCs w:val="20"/>
        </w:rPr>
        <w:t>For example, we can try to find only the approximate correspondences between the entities and laws of the quantum and macroscopic worlds.</w:t>
      </w:r>
    </w:p>
  </w:footnote>
  <w:footnote w:id="41">
    <w:p>
      <w:pPr>
        <w:spacing w:before="0" w:after="0"/>
        <w:contextualSpacing/>
      </w:pPr>
      <w:r>
        <w:rPr>
          <w:rStyle w:val="16"/>
        </w:rPr>
        <w:footnoteRef/>
      </w:r>
      <w:r>
        <w:rPr>
          <w:sz w:val="20"/>
          <w:szCs w:val="20"/>
        </w:rPr>
        <w:t xml:space="preserve"> </w:t>
      </w:r>
      <w:r>
        <w:rPr>
          <w:rFonts w:eastAsia="TimesNewRomanPSMT"/>
          <w:sz w:val="20"/>
          <w:szCs w:val="20"/>
        </w:rPr>
        <w:t xml:space="preserve">This idea partially reflects the first two Kantian antinomies regarding the time and space (divisibility) of the physical world. </w:t>
      </w:r>
    </w:p>
  </w:footnote>
  <w:footnote w:id="42">
    <w:p>
      <w:pPr>
        <w:spacing w:before="0" w:after="0"/>
        <w:contextualSpacing/>
      </w:pPr>
      <w:r>
        <w:rPr>
          <w:rStyle w:val="16"/>
        </w:rPr>
        <w:footnoteRef/>
      </w:r>
      <w:r>
        <w:rPr>
          <w:sz w:val="20"/>
          <w:szCs w:val="20"/>
        </w:rPr>
        <w:t xml:space="preserve"> </w:t>
      </w:r>
      <w:r>
        <w:rPr>
          <w:rFonts w:eastAsia="TimesNewRomanPSMT"/>
          <w:sz w:val="20"/>
          <w:szCs w:val="20"/>
        </w:rPr>
        <w:t>For the perspective of the observer applied to neural networks and cellular automata, see Terhesiu and Vacariu (2002). However, as we will see in 5.2, the unity of the “I” is absent to any kind of neural network.</w:t>
      </w:r>
    </w:p>
  </w:footnote>
  <w:footnote w:id="43">
    <w:p>
      <w:pPr>
        <w:spacing w:before="0" w:after="0"/>
        <w:contextualSpacing/>
      </w:pPr>
      <w:r>
        <w:rPr>
          <w:rStyle w:val="16"/>
        </w:rPr>
        <w:footnoteRef/>
      </w:r>
      <w:r>
        <w:rPr>
          <w:sz w:val="20"/>
          <w:szCs w:val="20"/>
        </w:rPr>
        <w:t xml:space="preserve"> </w:t>
      </w:r>
      <w:r>
        <w:rPr>
          <w:rFonts w:eastAsia="TimesNewRomanPSMT"/>
          <w:sz w:val="20"/>
          <w:szCs w:val="20"/>
        </w:rPr>
        <w:t>For instance, in Berkeley’s idealism, God guarantees the existence of different objects. In my approach I replaced God’s assurance with the interactions among the entities that exist in one EW.</w:t>
      </w:r>
    </w:p>
  </w:footnote>
  <w:footnote w:id="44">
    <w:p>
      <w:pPr>
        <w:spacing w:before="0" w:after="0"/>
        <w:contextualSpacing/>
      </w:pPr>
      <w:r>
        <w:rPr>
          <w:rStyle w:val="16"/>
        </w:rPr>
        <w:footnoteRef/>
      </w:r>
      <w:r>
        <w:rPr>
          <w:sz w:val="20"/>
          <w:szCs w:val="20"/>
        </w:rPr>
        <w:t xml:space="preserve"> </w:t>
      </w:r>
      <w:r>
        <w:rPr>
          <w:rFonts w:eastAsia="TimesNewRomanPSMT"/>
          <w:sz w:val="20"/>
          <w:szCs w:val="20"/>
        </w:rPr>
        <w:t>With the perspective of the observer we go beyond the eternal realism-antirealism debate.</w:t>
      </w:r>
    </w:p>
  </w:footnote>
  <w:footnote w:id="45">
    <w:p>
      <w:pPr>
        <w:spacing w:before="0" w:after="0"/>
        <w:contextualSpacing/>
      </w:pPr>
      <w:r>
        <w:rPr>
          <w:rStyle w:val="16"/>
        </w:rPr>
        <w:footnoteRef/>
      </w:r>
      <w:r>
        <w:rPr>
          <w:sz w:val="20"/>
          <w:szCs w:val="20"/>
        </w:rPr>
        <w:t xml:space="preserve"> </w:t>
      </w:r>
      <w:r>
        <w:rPr>
          <w:rFonts w:eastAsia="TimesNewRomanPSMT"/>
          <w:sz w:val="20"/>
          <w:szCs w:val="20"/>
        </w:rPr>
        <w:t>It is amazing that the antirealism proponents have not paid attention to Descartes’ method: the ability to have doubts about the existence of external things (and teh body) assures us of the existence of “I” as the “thinking thing”! In this sense, Descartes called the “I” the Archimede point that is “certain and indubitable”. (Descartes 1994, p. 78, Meditation II – see Chapter 1)</w:t>
      </w:r>
    </w:p>
  </w:footnote>
  <w:footnote w:id="46">
    <w:p>
      <w:pPr>
        <w:spacing w:before="0" w:after="0"/>
        <w:contextualSpacing/>
      </w:pPr>
      <w:r>
        <w:rPr>
          <w:rStyle w:val="16"/>
        </w:rPr>
        <w:footnoteRef/>
      </w:r>
      <w:r>
        <w:rPr>
          <w:sz w:val="20"/>
          <w:szCs w:val="20"/>
        </w:rPr>
        <w:t xml:space="preserve"> </w:t>
      </w:r>
      <w:r>
        <w:rPr>
          <w:rFonts w:eastAsia="TimesNewRomanPSMT"/>
          <w:sz w:val="20"/>
          <w:szCs w:val="20"/>
        </w:rPr>
        <w:t>Again Descartes: “Now it is plain I am not the assemblage of members called the human body; I am not a thin and penetrating air diffused through all the members, or wind, or flame, or vapor, or breath, or any of all the things that I can imagine; ... I still feel assured of my existence.” (Descartes 1994, p. 82)</w:t>
      </w:r>
    </w:p>
  </w:footnote>
  <w:footnote w:id="47">
    <w:p>
      <w:pPr>
        <w:spacing w:before="0" w:after="0"/>
        <w:contextualSpacing/>
      </w:pPr>
      <w:r>
        <w:rPr>
          <w:rStyle w:val="16"/>
        </w:rPr>
        <w:footnoteRef/>
      </w:r>
      <w:r>
        <w:rPr>
          <w:sz w:val="20"/>
          <w:szCs w:val="20"/>
        </w:rPr>
        <w:t xml:space="preserve"> </w:t>
      </w:r>
      <w:r>
        <w:rPr>
          <w:rFonts w:eastAsia="TimesNewRomanPSMT"/>
          <w:sz w:val="20"/>
          <w:szCs w:val="20"/>
        </w:rPr>
        <w:t>Even if, for defining mental representations we need to include the “I” because they are the ”I”, we can consider that they are complete knowledge.</w:t>
      </w:r>
    </w:p>
  </w:footnote>
  <w:footnote w:id="48">
    <w:p>
      <w:pPr>
        <w:spacing w:before="0" w:after="0"/>
        <w:contextualSpacing/>
      </w:pPr>
      <w:r>
        <w:rPr>
          <w:rStyle w:val="16"/>
        </w:rPr>
        <w:footnoteRef/>
      </w:r>
      <w:r>
        <w:t xml:space="preserve"> </w:t>
      </w:r>
      <w:r>
        <w:rPr>
          <w:lang w:val="en-GB"/>
        </w:rPr>
        <w:t xml:space="preserve">This paper has been written in 2017. </w:t>
      </w:r>
    </w:p>
  </w:footnote>
  <w:footnote w:id="49">
    <w:p>
      <w:pPr>
        <w:spacing w:before="0" w:after="0"/>
        <w:contextualSpacing/>
      </w:pPr>
      <w:r>
        <w:rPr>
          <w:rStyle w:val="16"/>
        </w:rPr>
        <w:footnoteRef/>
      </w:r>
      <w:r>
        <w:t xml:space="preserve"> </w:t>
      </w:r>
      <w:r>
        <w:rPr>
          <w:rFonts w:eastAsia="Times New Roman"/>
          <w:lang w:eastAsia="ro-RO"/>
        </w:rPr>
        <w:t>Exactly similar movement we can find in Nortoff’s works (another person who published very similar ideas to my ideas; he also emphasizes that he works within the “world”!).</w:t>
      </w:r>
    </w:p>
  </w:footnote>
  <w:footnote w:id="50">
    <w:p>
      <w:pPr>
        <w:spacing w:before="0" w:after="0"/>
        <w:contextualSpacing/>
      </w:pPr>
      <w:r>
        <w:rPr>
          <w:rStyle w:val="16"/>
        </w:rPr>
        <w:footnoteRef/>
      </w:r>
      <w:r>
        <w:rPr>
          <w:sz w:val="20"/>
          <w:szCs w:val="20"/>
        </w:rPr>
        <w:t xml:space="preserve"> I mention that “poetic” in Greek means “constructive”! So, in this sense, “poetic naturalism” is very close to my EDWs! This notion sends directly to one of the most important notions of the EDWs perspective: the “interactions” which “determine” the “epistemologically different entities”! Carroll continues with this paragraph: “</w:t>
      </w:r>
      <w:r>
        <w:rPr>
          <w:rFonts w:eastAsia="TimesNewRomanPSMT"/>
          <w:sz w:val="20"/>
          <w:szCs w:val="20"/>
        </w:rPr>
        <w:t>We find it natural to use a vocabulary of ‘causes’ and‚ reasons why’ things happen, but those ideas aren’t part of how nature works at its deepest levels. They are emergent phenomena, part of how we describe our everyday world. The difference between the everyday and deeper descriptions arises from the arrow of time, the distinction between past and future that can ultimately be traced to the special state in which our universe began near the Big Bang.” (Carroll 2016, p. 9) However, within the EDWs perspective, any kind of “emergence” is rejected! (See Vacariu 2008, etc.) Also, “levels” (either ontological, organizational or epistemological) is a wrong notion; “time” (and space) does not exist. (See Vacariu and Vacariu 2016b) “‘Complexity,’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(p. 9) Also, “complexity” is a wrong notion that fits perfectly the unicorn world. (Against Kauffman’s “complexity” in biology, see Vacariu and Vacariu 2010)</w:t>
      </w:r>
    </w:p>
  </w:footnote>
  <w:footnote w:id="51">
    <w:p>
      <w:pPr>
        <w:spacing w:before="0" w:after="0"/>
        <w:contextualSpacing/>
      </w:pPr>
      <w:r>
        <w:rPr>
          <w:rStyle w:val="16"/>
        </w:rPr>
        <w:footnoteRef/>
      </w:r>
      <w:r>
        <w:t xml:space="preserve"> Amazing, even if the notion of “emergence” (strong or weak, it is not clear) it is a very important in Carroll’s book, he does not mention any serious reading on this notion! Probable, he learned this notion when he was at the high-school… The same verdict about many other notions in Carroll’s book. Anyway, reading Carroll’s book, I really had the impression of reading a novel!</w:t>
      </w:r>
    </w:p>
  </w:footnote>
  <w:footnote w:id="52">
    <w:p>
      <w:pPr>
        <w:spacing w:before="0" w:after="0"/>
        <w:contextualSpacing/>
      </w:pPr>
      <w:r>
        <w:rPr>
          <w:rStyle w:val="16"/>
        </w:rPr>
        <w:footnoteRef/>
      </w:r>
      <w:r>
        <w:rPr>
          <w:sz w:val="20"/>
          <w:szCs w:val="20"/>
        </w:rPr>
        <w:t xml:space="preserve"> “</w:t>
      </w:r>
      <w:r>
        <w:rPr>
          <w:rFonts w:eastAsia="TimesNewRomanPSMT"/>
          <w:sz w:val="20"/>
          <w:szCs w:val="20"/>
        </w:rPr>
        <w:t xml:space="preserve">‘Complexity,’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The more we learn about the basic workings of life, the more we appreciate how they are in harmony with the fundamental physical principles governing the universe as a whole. Life is a process, not a substance, and it is necessarily temporary. We are not the reason for the existence of the universe, but our ability for self-awareness and reflection makes us special within it.” (Carroll 2016, p. 10) Again, the “emergence of complex structures” within the “universe” is quite a wrong idea! </w:t>
      </w:r>
    </w:p>
  </w:footnote>
  <w:footnote w:id="53">
    <w:p>
      <w:pPr>
        <w:spacing w:before="0" w:after="0"/>
        <w:contextualSpacing/>
      </w:pPr>
      <w:r>
        <w:rPr>
          <w:rStyle w:val="16"/>
        </w:rPr>
        <w:footnoteRef/>
      </w:r>
      <w:r>
        <w:rPr>
          <w:sz w:val="20"/>
          <w:szCs w:val="20"/>
        </w:rPr>
        <w:t xml:space="preserve"> “</w:t>
      </w:r>
      <w:r>
        <w:rPr>
          <w:rFonts w:eastAsia="TimesNewRomanPSMT"/>
          <w:sz w:val="20"/>
          <w:szCs w:val="20"/>
        </w:rPr>
        <w:t>Poetic naturalism suggests that we should think of ‘inner experiences’ as part of a way of talking about what is happening in our brains. But ways of talking can be very real, even when it comes to our ability to make free choices as rational beings.” (p. 10) Carroll specifies that David Hume is the “father of poetic naturalism” and Lucretius being the “grandfather”. (p. 34)</w:t>
      </w:r>
    </w:p>
  </w:footnote>
  <w:footnote w:id="54">
    <w:p>
      <w:pPr>
        <w:spacing w:before="0" w:after="0"/>
        <w:contextualSpacing/>
      </w:pPr>
      <w:r>
        <w:rPr>
          <w:rStyle w:val="16"/>
        </w:rPr>
        <w:footnoteRef/>
      </w:r>
      <w:r>
        <w:rPr>
          <w:sz w:val="20"/>
          <w:szCs w:val="20"/>
        </w:rPr>
        <w:t xml:space="preserve"> Also, the notion of “different kinds of stuff” or “different descriptions” appears Fodor (1974) which also reject “reductionism” (but working within the unicorn world) investigated in Vacariu 2008: “</w:t>
      </w:r>
      <w:r>
        <w:rPr>
          <w:rFonts w:ascii="TimesNewRomanPSMT" w:hAnsi="TimesNewRomanPSMT" w:eastAsia="TimesNewRomanPSMT" w:cs="TimesNewRomanPSMT"/>
          <w:sz w:val="20"/>
          <w:szCs w:val="20"/>
        </w:rPr>
        <w:t xml:space="preserve">Evidently, connected to the mind-body problem is the relation between special sciences (psychology vs. neuroscience). In his article “Special sciences” (1974), Fodor explains the relationship between the mind and the brain by analyzing the relationship between </w:t>
      </w:r>
      <w:r>
        <w:rPr>
          <w:rFonts w:eastAsia="TimesNewRomanPSMT"/>
          <w:i/>
          <w:iCs/>
          <w:sz w:val="20"/>
          <w:szCs w:val="20"/>
        </w:rPr>
        <w:t xml:space="preserve">special </w:t>
      </w:r>
      <w:r>
        <w:rPr>
          <w:rFonts w:ascii="TimesNewRomanPSMT" w:hAnsi="TimesNewRomanPSMT" w:eastAsia="TimesNewRomanPSMT" w:cs="TimesNewRomanPSMT"/>
          <w:sz w:val="20"/>
          <w:szCs w:val="20"/>
        </w:rPr>
        <w:t xml:space="preserve">sciences (neuroscience, psychology, economics, etc.) and </w:t>
      </w:r>
      <w:r>
        <w:rPr>
          <w:rFonts w:eastAsia="TimesNewRomanPSMT"/>
          <w:i/>
          <w:iCs/>
          <w:sz w:val="20"/>
          <w:szCs w:val="20"/>
        </w:rPr>
        <w:t xml:space="preserve">basic </w:t>
      </w:r>
      <w:r>
        <w:rPr>
          <w:rFonts w:ascii="TimesNewRomanPSMT" w:hAnsi="TimesNewRomanPSMT" w:eastAsia="TimesNewRomanPSMT" w:cs="TimesNewRomanPSMT"/>
          <w:sz w:val="20"/>
          <w:szCs w:val="20"/>
        </w:rPr>
        <w:t>science, physics. The main idea is that the entities and processes from the special sciences cannot be defined/described using the entities and processes from basic science. In particular, he argues that psychology cannot be reduced to neuroscience, and any special science cannot be reduced to physical science. Each special science has a distinctive “taxonomy” or “distinctive ways of classifying and organizing descriptions and explanations of phenomena.” (Heil 2004, p. 116) One taxonomy, proper to one special science, cannot be reduced to another taxonomy.” (Vacariu 2008, pp. 269-270)</w:t>
      </w:r>
      <w:r>
        <w:rPr>
          <w:rFonts w:eastAsia="TimesNewRomanPSMT"/>
          <w:sz w:val="20"/>
          <w:szCs w:val="20"/>
        </w:rPr>
        <w:t xml:space="preserve"> However, Carroll’s main idea can be found in Fodor’s article: “</w:t>
      </w:r>
      <w:r>
        <w:rPr>
          <w:rFonts w:ascii="TimesNewRomanPSMT" w:hAnsi="TimesNewRomanPSMT" w:eastAsia="TimesNewRomanPSMT" w:cs="TimesNewRomanPSMT"/>
          <w:sz w:val="20"/>
          <w:szCs w:val="20"/>
        </w:rPr>
        <w:t xml:space="preserve">The correspondences between the taxonomies of the special sciences and the taxonomy of physics require the correspondences between kinds of special sciences and physics. In this way we loose the generalizations of special sciences. (Fodor, p. 439) For Fodor neuroscience does not posit the kinds proper to psychology. Special sciences exist not because “of the nature of our relation to the world, but because of the way the world is put together: not all the kinds (not all the classes of things and events about which there are important, counterfactuals supporting generalizations to make) are, or correspond to, physical kinds.” (Fodor 1974, p. 439) He continues saying that if we want a general science of physics then all taxonomies must apply to the physical things. (p. 440) But the taxonomies of the special sciences cannot be reduced to physical science. According to this view, we have to reject the unification of science and to return to the “layered picture of reality” and a kind of supervenience in which each layer has specific entities and laws. Under this framework, the unity of science is meaningless.” (Vacariu 2008, pp. 271-272) </w:t>
      </w:r>
      <w:r>
        <w:rPr>
          <w:rFonts w:eastAsia="TimesNewRomanPSMT"/>
          <w:sz w:val="20"/>
          <w:szCs w:val="20"/>
        </w:rPr>
        <w:t>So, Carroll’s framework is not my EDWs framework but Fodor’s framework of “taxonomies”!</w:t>
      </w:r>
    </w:p>
  </w:footnote>
  <w:footnote w:id="55">
    <w:p>
      <w:pPr>
        <w:spacing w:before="0" w:after="0"/>
        <w:contextualSpacing/>
      </w:pPr>
      <w:r>
        <w:rPr>
          <w:rStyle w:val="16"/>
        </w:rPr>
        <w:footnoteRef/>
      </w:r>
      <w:r>
        <w:rPr>
          <w:sz w:val="20"/>
          <w:szCs w:val="20"/>
        </w:rPr>
        <w:t xml:space="preserve"> “</w:t>
      </w:r>
      <w:r>
        <w:rPr>
          <w:rFonts w:eastAsia="TimesNewRomanPSMT"/>
          <w:sz w:val="20"/>
          <w:szCs w:val="20"/>
        </w:rPr>
        <w:t xml:space="preserve">As knowledge generally, and science in particular, have progressed over the centuries, our corresponding ontologies have evolved from quite rich to relatively sparse. To the ancients, it was reasonable to believe that there were all kinds of fundamentally different things in the world; in modern thought, we try to do more with less.” (p. 18) I mention that “corresponding ontologies” is one of the most important notions of the EDWs perspective. However, these “corresponding ontologies” requires the EDWs perspective and not the “universe”/”Cosmos”.  Within the unicorn world, these “corresponding ontologies” produce strong ontological contradictions! </w:t>
      </w:r>
    </w:p>
  </w:footnote>
  <w:footnote w:id="56">
    <w:p>
      <w:pPr>
        <w:spacing w:before="0" w:after="0"/>
        <w:contextualSpacing/>
      </w:pPr>
      <w:r>
        <w:rPr>
          <w:rStyle w:val="16"/>
        </w:rPr>
        <w:footnoteRef/>
      </w:r>
      <w:r>
        <w:rPr>
          <w:sz w:val="20"/>
          <w:szCs w:val="20"/>
        </w:rPr>
        <w:t xml:space="preserve"> I remind to the reader again that his expression remind us about Goodman’s article from 1978: </w:t>
      </w:r>
      <w:r>
        <w:rPr>
          <w:rFonts w:eastAsia="TimesNewRomanPSMT"/>
          <w:sz w:val="20"/>
          <w:szCs w:val="20"/>
        </w:rPr>
        <w:t>“The Way the World Is”</w:t>
      </w:r>
      <w:r>
        <w:rPr>
          <w:rFonts w:ascii="TimesNewRomanPSMT" w:hAnsi="TimesNewRomanPSMT" w:eastAsia="TimesNewRomanPSMT" w:cs="TimesNewRomanPSMT"/>
          <w:sz w:val="20"/>
          <w:szCs w:val="20"/>
        </w:rPr>
        <w:t xml:space="preserve"> </w:t>
      </w:r>
      <w:r>
        <w:rPr>
          <w:sz w:val="20"/>
          <w:szCs w:val="20"/>
        </w:rPr>
        <w:t>(Gabriel Vacariu wrote about Goodman in his book from 2008, section 6.6): “</w:t>
      </w:r>
      <w:r>
        <w:rPr>
          <w:rFonts w:eastAsia="TimesNewRomanPSMT"/>
          <w:sz w:val="20"/>
          <w:szCs w:val="20"/>
        </w:rPr>
        <w:t xml:space="preserve">The main parts of the article are: The way the world is given; the way the world is to be seen; the way the world is to be described; and the way the world is. In the first part he rejects the notion of the ‘given’: ‘The question is not </w:t>
      </w:r>
      <w:r>
        <w:rPr>
          <w:rFonts w:eastAsia="TimesNewRomanPSMT"/>
          <w:i/>
          <w:iCs/>
          <w:sz w:val="20"/>
          <w:szCs w:val="20"/>
        </w:rPr>
        <w:t xml:space="preserve">what </w:t>
      </w:r>
      <w:r>
        <w:rPr>
          <w:rFonts w:eastAsia="TimesNewRomanPSMT"/>
          <w:sz w:val="20"/>
          <w:szCs w:val="20"/>
        </w:rPr>
        <w:t xml:space="preserve">is given but </w:t>
      </w:r>
      <w:r>
        <w:rPr>
          <w:rFonts w:eastAsia="TimesNewRomanPSMT"/>
          <w:i/>
          <w:iCs/>
          <w:sz w:val="20"/>
          <w:szCs w:val="20"/>
        </w:rPr>
        <w:t xml:space="preserve">how </w:t>
      </w:r>
      <w:r>
        <w:rPr>
          <w:rFonts w:eastAsia="TimesNewRomanPSMT"/>
          <w:sz w:val="20"/>
          <w:szCs w:val="20"/>
        </w:rPr>
        <w:t xml:space="preserve">it is given. Is it given as a single whole or is it given as many small particles?” (Goodman 1978, p. 25) and in the next two parts he relativises the ways in which we see and describe the world. And thus in the end his conclusion is ‘There are many different equally true descriptions of the world … None of them tell us </w:t>
      </w:r>
      <w:r>
        <w:rPr>
          <w:rFonts w:eastAsia="TimesNewRomanPSMT"/>
          <w:i/>
          <w:iCs/>
          <w:sz w:val="20"/>
          <w:szCs w:val="20"/>
        </w:rPr>
        <w:t xml:space="preserve">the </w:t>
      </w:r>
      <w:r>
        <w:rPr>
          <w:rFonts w:eastAsia="TimesNewRomanPSMT"/>
          <w:sz w:val="20"/>
          <w:szCs w:val="20"/>
        </w:rPr>
        <w:t xml:space="preserve">way the world is, but each of them tells us </w:t>
      </w:r>
      <w:r>
        <w:rPr>
          <w:rFonts w:eastAsia="TimesNewRomanPSMT"/>
          <w:i/>
          <w:iCs/>
          <w:sz w:val="20"/>
          <w:szCs w:val="20"/>
        </w:rPr>
        <w:t xml:space="preserve">a </w:t>
      </w:r>
      <w:r>
        <w:rPr>
          <w:rFonts w:eastAsia="TimesNewRomanPSMT"/>
          <w:sz w:val="20"/>
          <w:szCs w:val="20"/>
        </w:rPr>
        <w:t>way the world is.’ (Goodman 1978, p. 30) Following Kant and rejecting the physicalist doctrine, Goodman claims that we do not have absolute immediate sensory data free from categorization. But having different conceptual schemes or representational systems, we can construct many different worlds. Two different true descriptions that refer to the same thing are apparently contradictory; ‘apparently’ because they are not descriptions of the same thing. Each description is true not in the same world but in different worlds. (Goodman and Elgin, p. 51) The conceptual schemes dictate the identification of objects.” (Vacariu 2008, pp. 298-9) Carroll continues writing that “In a sparse ontology, there are a small number of fundamental categories (maybe only one) describing the world. But there will be very many ways of talking about the world. The notion of a ‘way of talking’ isn’t mere decoration—it’s an absolutely crucial part of how we apprehend reality.” (p. 18) However, the “way of talking” is just Goodman’s “way of telling” “a way the world is”! No more or less. In reality, we have to replace this “way of talking” with EDWs: the entities that exist in EDWs really have the ED ontologies! (In general, we write that “EDWs really exist” but “EDWs” is just a linguistic expression which refers to ED entities and their interactions that really exist, i.e., which really have ED ontologies.)</w:t>
      </w:r>
    </w:p>
  </w:footnote>
  <w:footnote w:id="57">
    <w:p>
      <w:pPr>
        <w:spacing w:before="0" w:after="0"/>
        <w:contextualSpacing/>
      </w:pPr>
      <w:r>
        <w:rPr>
          <w:rStyle w:val="16"/>
        </w:rPr>
        <w:footnoteRef/>
      </w:r>
      <w:r>
        <w:rPr>
          <w:sz w:val="20"/>
          <w:szCs w:val="20"/>
        </w:rPr>
        <w:t xml:space="preserve"> Carroll mentions that there are “</w:t>
      </w:r>
      <w:r>
        <w:rPr>
          <w:rFonts w:eastAsia="TimesNewRomanPSMT"/>
          <w:sz w:val="20"/>
          <w:szCs w:val="20"/>
        </w:rPr>
        <w:t>several competing approaches as to how to best understand the measurement problem in quantum mechanics. Some involve true randomness, while others (such as my favorite, the Everett or Many-Worlds formulation) retain complete determinism.” (p. 31) Everett’s “many worlds” are totally different than EDWs! (For this comparison, see Vacariu 2008)</w:t>
      </w:r>
    </w:p>
  </w:footnote>
  <w:footnote w:id="58">
    <w:p>
      <w:pPr>
        <w:spacing w:before="0" w:after="0"/>
        <w:contextualSpacing/>
      </w:pPr>
      <w:r>
        <w:rPr>
          <w:rStyle w:val="16"/>
        </w:rPr>
        <w:footnoteRef/>
      </w:r>
      <w:r>
        <w:rPr>
          <w:sz w:val="20"/>
          <w:szCs w:val="20"/>
        </w:rPr>
        <w:t xml:space="preserve"> </w:t>
      </w:r>
      <w:r>
        <w:rPr>
          <w:rFonts w:eastAsia="TimesNewRomanPSMT"/>
          <w:sz w:val="20"/>
          <w:szCs w:val="20"/>
        </w:rPr>
        <w:t xml:space="preserve">Regarding the dark energy, Caroll writes that “The observed acceleration must be due to something other than matter as we know it. There is a very obvious, robust candidate for what the culprit might be: </w:t>
      </w:r>
      <w:r>
        <w:rPr>
          <w:rFonts w:eastAsia="TimesNewRomanPS-ItalicMT"/>
          <w:i/>
          <w:iCs/>
          <w:sz w:val="20"/>
          <w:szCs w:val="20"/>
        </w:rPr>
        <w:t>vacuum energy</w:t>
      </w:r>
      <w:r>
        <w:rPr>
          <w:rFonts w:eastAsia="TimesNewRomanPSMT"/>
          <w:sz w:val="20"/>
          <w:szCs w:val="20"/>
        </w:rPr>
        <w:t xml:space="preserve">, which Einstein invented and called the </w:t>
      </w:r>
      <w:r>
        <w:rPr>
          <w:rFonts w:eastAsia="TimesNewRomanPS-ItalicMT"/>
          <w:i/>
          <w:iCs/>
          <w:sz w:val="20"/>
          <w:szCs w:val="20"/>
        </w:rPr>
        <w:t>cosmological constant</w:t>
      </w:r>
      <w:r>
        <w:rPr>
          <w:rFonts w:eastAsia="TimesNewRomanPSMT"/>
          <w:sz w:val="20"/>
          <w:szCs w:val="20"/>
        </w:rPr>
        <w:t xml:space="preserve">. Vacuum energy is a kind of energy that is inherent in space itself, remaining at a constant density (amount of energy per cubic centimeter) even as space expands. Due to the interplay of energy and spacetime in general relativity, vacuum energy never runs out or fades away; it can keep pushing forever.” (Carroll 2016, p. 41) Chapter 7 refers to “Time’s arrow” (Carroll mentions that for the understanding of “time”, we need to introduce “space”. However, about the dark matter/energy, space and time and other pseudo-notions in cosmology, see Vacariu and Vacariu 2016b) Carroll considers that even heat and entropy are “convenient </w:t>
      </w:r>
      <w:r>
        <w:rPr>
          <w:rFonts w:eastAsia="TimesNewRomanPS-ItalicMT"/>
          <w:i/>
          <w:iCs/>
          <w:sz w:val="20"/>
          <w:szCs w:val="20"/>
        </w:rPr>
        <w:t xml:space="preserve">ways of talking </w:t>
      </w:r>
      <w:r>
        <w:rPr>
          <w:rFonts w:eastAsia="TimesNewRomanPSMT"/>
          <w:sz w:val="20"/>
          <w:szCs w:val="20"/>
        </w:rPr>
        <w:t>about atoms”! (p. 45) (About thermodynamics and the EDWs perspective, see our future work.)</w:t>
      </w:r>
    </w:p>
  </w:footnote>
  <w:footnote w:id="59">
    <w:p>
      <w:pPr>
        <w:spacing w:before="0" w:after="0"/>
        <w:contextualSpacing/>
      </w:pPr>
      <w:r>
        <w:rPr>
          <w:rStyle w:val="16"/>
        </w:rPr>
        <w:footnoteRef/>
      </w:r>
      <w:r>
        <w:t xml:space="preserve"> “</w:t>
      </w:r>
      <w:r>
        <w:rPr>
          <w:rFonts w:eastAsia="TimesNewRomanPSMT"/>
        </w:rPr>
        <w:t xml:space="preserve">One master of modal reasoning was David Lewis, one of the most influential twentieth-century philosophers whom non-philosophers have never heard of. Lewis suggested that we could make sense of statements like “A causes B” by thinking of different possible worlds: in particular, worlds that were essentially the same except for whether the event A actually occurred. Then, if we see that B occurs in all the worlds where A occurred, and B does not occur when A does not occur, it’s safe to say “A causes B.” If the wineglass falls and breaks when Sally swings her elbow around, but stays on the table in a closely related world in which she does not, then Sally’s elbow swinging caused the glass to fall. (p. 50) </w:t>
      </w:r>
    </w:p>
  </w:footnote>
  <w:footnote w:id="60">
    <w:p>
      <w:pPr>
        <w:spacing w:before="0" w:after="0"/>
        <w:contextualSpacing/>
      </w:pPr>
      <w:r>
        <w:rPr>
          <w:rStyle w:val="16"/>
        </w:rPr>
        <w:footnoteRef/>
      </w:r>
      <w:r>
        <w:rPr>
          <w:sz w:val="20"/>
          <w:szCs w:val="20"/>
        </w:rPr>
        <w:t xml:space="preserve"> </w:t>
      </w:r>
      <w:r>
        <w:rPr>
          <w:rFonts w:eastAsia="TimesNewRomanPSMT"/>
          <w:sz w:val="20"/>
          <w:szCs w:val="20"/>
        </w:rPr>
        <w:t xml:space="preserve">“Coarse-graining goes one way—from microscopic to macroscopic—but not the other way. You can’t discover the properties of the microscopic theory just from knowing the macroscopic theory. Indeed, emergent theories can be </w:t>
      </w:r>
      <w:r>
        <w:rPr>
          <w:rFonts w:eastAsia="TimesNewRomanPS-ItalicMT"/>
          <w:i/>
          <w:iCs/>
          <w:sz w:val="20"/>
          <w:szCs w:val="20"/>
        </w:rPr>
        <w:t>multiply realizable</w:t>
      </w:r>
      <w:r>
        <w:rPr>
          <w:rFonts w:eastAsia="TimesNewRomanPSMT"/>
          <w:sz w:val="20"/>
          <w:szCs w:val="20"/>
        </w:rPr>
        <w:t xml:space="preserve">: there can, in principle, be many distinct microscopic theories that are incompatible with one another but compatible with the same emergent description. You can understand the air as a fluid without knowing anything about its molecular composition, or even if there is a description in terms of particles at all.” (p. 74) We have here EDWs, not “multiple realizable”! (About “multiple realizable”, see our previous works) Writing about “emergence”, Caroll introduces Philip Anderson’s main idea published in his article from 1972 “more is different”, article that Gabriel Vacariu investigated in his book 2008 (in which he investigates in details the notion of “emergence”). “Anderson’s comments were based on the fact that an emergent theory can be completely independent of more fine-grained comprehensive descriptions of the same system. The emergent theory is autonomous (it works by itself, without reference to other theories) and multiply realizable (many microscopic theories can lead to the same emergent behavior).” (p. 79) (Exactly the same idea I emphasized in my book (2008). Also, Caroll continues writing about weak and strong emergence, and later, about various forms of reductionisms, about eliminativism, etc. (In my book 2008, I wrote almost exactly the same idea about emergence and reductionism! Obviously, just coincidence…) However, both Anderson and Carroll work within the unicorn world. </w:t>
      </w:r>
    </w:p>
  </w:footnote>
  <w:footnote w:id="61">
    <w:p>
      <w:pPr>
        <w:spacing w:before="0" w:after="0"/>
        <w:contextualSpacing/>
      </w:pPr>
      <w:r>
        <w:rPr>
          <w:rStyle w:val="16"/>
        </w:rPr>
        <w:footnoteRef/>
      </w:r>
      <w:r>
        <w:t xml:space="preserve"> In fact, in Vacariu 2008, I wrote about Fodor’s idea of autonomy (in his article from 1974!) of different “special sciences”. I emphasize again that this “taxonomy” sends directly to Carnap’s “linguistic frameworks” investigated by me in book 2008 (section 6.2)!</w:t>
      </w:r>
    </w:p>
  </w:footnote>
  <w:footnote w:id="62">
    <w:p>
      <w:pPr>
        <w:spacing w:before="0" w:after="0"/>
        <w:contextualSpacing/>
      </w:pPr>
      <w:r>
        <w:rPr>
          <w:rStyle w:val="16"/>
        </w:rPr>
        <w:footnoteRef/>
      </w:r>
      <w:r>
        <w:rPr>
          <w:sz w:val="20"/>
          <w:szCs w:val="20"/>
        </w:rPr>
        <w:t xml:space="preserve"> Another paragraph that seems, apparently, written exactly under the EDWs perspective: “</w:t>
      </w:r>
      <w:r>
        <w:rPr>
          <w:rFonts w:eastAsia="TimesNewRomanPSMT"/>
          <w:sz w:val="20"/>
          <w:szCs w:val="20"/>
        </w:rPr>
        <w:t xml:space="preserve">Moreover, many different states in the molecular theory get mapped to the </w:t>
      </w:r>
      <w:r>
        <w:rPr>
          <w:rFonts w:eastAsia="TimesNewRomanPS-ItalicMT"/>
          <w:i/>
          <w:iCs/>
          <w:sz w:val="20"/>
          <w:szCs w:val="20"/>
        </w:rPr>
        <w:t xml:space="preserve">same </w:t>
      </w:r>
      <w:r>
        <w:rPr>
          <w:rFonts w:eastAsia="TimesNewRomanPSMT"/>
          <w:sz w:val="20"/>
          <w:szCs w:val="20"/>
        </w:rPr>
        <w:t xml:space="preserve">state in the fluid one. When this is the case, we often call the first theory the ‘microscopic’ or ‘fine-grained’ or ‘fundamental’ one, and the second the ‘macroscopic’ or ‘coarse-grained’ or ‘emergent’ or ‘effective’ one. These labels aren’t absolute. To a biologist working with an emergent theory of cells and tissue, the theory of atoms and their interactions might be a microscopic description; to a string theorist working on the quantum theory of gravity, superstrings might be the microscopic entities, and atoms are emergent. One person’s microscopic is another person’s macroscopic.” (p. 73) My question: “During 2500 years, why nobody has ever written these similar ideas to those which represent the EDWs perspective I posted my published books on Internet?” However, working within the unicorn world, Carroll’s statement that “One person’s microscopic is another person’s macroscopic” is quite a strong ontological contradiction! </w:t>
      </w:r>
    </w:p>
  </w:footnote>
  <w:footnote w:id="63">
    <w:p>
      <w:pPr>
        <w:spacing w:before="0" w:after="0"/>
        <w:contextualSpacing/>
      </w:pPr>
      <w:r>
        <w:rPr>
          <w:rStyle w:val="16"/>
        </w:rPr>
        <w:footnoteRef/>
      </w:r>
      <w:r>
        <w:rPr>
          <w:sz w:val="20"/>
          <w:szCs w:val="20"/>
        </w:rPr>
        <w:t xml:space="preserve"> “</w:t>
      </w:r>
      <w:r>
        <w:rPr>
          <w:rFonts w:eastAsia="TimesNewRomanPSMT"/>
          <w:sz w:val="20"/>
          <w:szCs w:val="20"/>
        </w:rPr>
        <w:t xml:space="preserve">Our best theory of the world—at least in the domain of applicability that includes our everyday experience—takes unification one step further, to say that both particles and forces arise out of </w:t>
      </w:r>
      <w:r>
        <w:rPr>
          <w:rFonts w:eastAsia="TimesNewRomanPS-ItalicMT"/>
          <w:i/>
          <w:iCs/>
          <w:sz w:val="20"/>
          <w:szCs w:val="20"/>
        </w:rPr>
        <w:t>fields</w:t>
      </w:r>
      <w:r>
        <w:rPr>
          <w:rFonts w:eastAsia="TimesNewRomanPSMT"/>
          <w:sz w:val="20"/>
          <w:szCs w:val="20"/>
        </w:rPr>
        <w:t xml:space="preserve">. A field is kind of the opposite of a particle; while a particle has a specific location in space, a field is something that stretches all throughout space, taking on some particular value at every point. Modern physics says that the particles and the forces that make up atoms all arise out of fields. That viewpoint is called </w:t>
      </w:r>
      <w:r>
        <w:rPr>
          <w:rFonts w:eastAsia="TimesNewRomanPS-ItalicMT"/>
          <w:i/>
          <w:iCs/>
          <w:sz w:val="20"/>
          <w:szCs w:val="20"/>
        </w:rPr>
        <w:t>quantum field theory</w:t>
      </w:r>
      <w:r>
        <w:rPr>
          <w:rFonts w:eastAsia="TimesNewRomanPSMT"/>
          <w:sz w:val="20"/>
          <w:szCs w:val="20"/>
        </w:rPr>
        <w:t xml:space="preserve">. It’s quantum field theory that gives us confidence that we can’t bend spoons with the power of our minds, and that we know all of the pieces of which you and I are made.” (p. 122) </w:t>
      </w:r>
    </w:p>
  </w:footnote>
  <w:footnote w:id="64">
    <w:p>
      <w:pPr>
        <w:spacing w:before="0" w:after="0"/>
        <w:contextualSpacing/>
      </w:pPr>
      <w:r>
        <w:rPr>
          <w:rStyle w:val="16"/>
        </w:rPr>
        <w:footnoteRef/>
      </w:r>
      <w:r>
        <w:t xml:space="preserve"> I am sure Carroll introduces the notion of “universe” in the title of his book exactly to underlying that he works in the framework of the “world”, so he cannot be accused of plagiarizing my EDWs! Obviously, I do not accuse Carroll of plagiarizing my ideas! In this document, I illustrate many Carroll’s ideas (2016) that are unbelievable similar to my ideas (2002-2010), but Carroll’s framework is the “universe” (even if he emphasizes “different aspects of reality”), and my framework is the EDWs. In his frameworks, Carroll reaches many unbelievable ontological contradictions…</w:t>
      </w:r>
    </w:p>
  </w:footnote>
  <w:footnote w:id="65">
    <w:p>
      <w:pPr>
        <w:spacing w:before="0" w:after="0"/>
        <w:contextualSpacing/>
      </w:pPr>
      <w:r>
        <w:rPr>
          <w:rStyle w:val="16"/>
        </w:rPr>
        <w:footnoteRef/>
      </w:r>
      <w:r>
        <w:t xml:space="preserve"> At one moment, </w:t>
      </w:r>
      <w:r>
        <w:rPr>
          <w:rFonts w:eastAsia="TimesNewRomanPSMT"/>
        </w:rPr>
        <w:t>Carroll switches the “vocabulary” from Physics to other vocabulary that includes “person” and “human beings”!</w:t>
      </w:r>
    </w:p>
  </w:footnote>
  <w:footnote w:id="66">
    <w:p>
      <w:pPr>
        <w:spacing w:before="0" w:after="0"/>
        <w:contextualSpacing/>
      </w:pPr>
      <w:r>
        <w:rPr>
          <w:rStyle w:val="16"/>
        </w:rPr>
        <w:footnoteRef/>
      </w:r>
      <w:r>
        <w:rPr>
          <w:sz w:val="20"/>
          <w:szCs w:val="20"/>
        </w:rPr>
        <w:t xml:space="preserve"> Another paragraph (not written by myself): “</w:t>
      </w:r>
      <w:r>
        <w:rPr>
          <w:rFonts w:eastAsia="TimesNewRomanPSMT"/>
          <w:sz w:val="20"/>
          <w:szCs w:val="20"/>
        </w:rPr>
        <w:t xml:space="preserve">Likewise, even after another hundred or thousand years of scientific progress, we will still believe in the Core Theory, with its fields and their interactions. Hopefully by then we’ll be in possession of an even deeper level of understanding, but the Core Theory will never go away. That’s the power of effective theories.” (p. 138) Does the reader need more examples to see the UNBELIEVABLE similarities between my ideas (placed within the EDWs) and Carroll’s ideas (placed within the universe and preserving therefore the “underlying phenomena”, but simply emphasizing “different vocabularies” that explain the “emergent phenomena”? </w:t>
      </w:r>
    </w:p>
  </w:footnote>
  <w:footnote w:id="67">
    <w:p>
      <w:pPr>
        <w:spacing w:before="0" w:after="0"/>
        <w:contextualSpacing/>
      </w:pPr>
      <w:r>
        <w:rPr>
          <w:rStyle w:val="16"/>
        </w:rPr>
        <w:footnoteRef/>
      </w:r>
      <w:r>
        <w:t xml:space="preserve"> In Chapter 41, Carroll investigates the difference between “substance dualism” and “property dualism”. </w:t>
      </w:r>
    </w:p>
  </w:footnote>
  <w:footnote w:id="68">
    <w:p>
      <w:pPr>
        <w:spacing w:before="0" w:after="0"/>
        <w:contextualSpacing/>
      </w:pPr>
      <w:r>
        <w:rPr>
          <w:rStyle w:val="16"/>
        </w:rPr>
        <w:footnoteRef/>
      </w:r>
      <w:r>
        <w:t xml:space="preserve"> Interestingly, Carroll uses “soul” in the title of Chapter 26! Probably the meaning of this word is similar to that of “mind”. However, this notion “soul” was common for people working few centuries ago, but not for people working today on this topic. My question is why did Carroll use this old notion and not “mind”, for instance? Just because he stared this chapter with information about Descartes? Another coincidence: many times, I mentioned that in my works, “mind” has the same meaning with “soul” and other notions like this one. Also “mind” is similar to “life”!</w:t>
      </w:r>
    </w:p>
  </w:footnote>
  <w:footnote w:id="69">
    <w:p>
      <w:pPr>
        <w:spacing w:before="0" w:after="0"/>
        <w:contextualSpacing/>
      </w:pPr>
      <w:r>
        <w:rPr>
          <w:rStyle w:val="16"/>
        </w:rPr>
        <w:footnoteRef/>
      </w:r>
      <w:r>
        <w:rPr>
          <w:sz w:val="20"/>
          <w:szCs w:val="20"/>
        </w:rPr>
        <w:t xml:space="preserve"> “</w:t>
      </w:r>
      <w:r>
        <w:rPr>
          <w:rFonts w:eastAsia="TimesNewRomanPSMT"/>
          <w:sz w:val="20"/>
          <w:szCs w:val="20"/>
        </w:rPr>
        <w:t>How an immaterial soul might interact with the physical body remains a challenging question for dualists even today, and indeed it has grown enormously more difficult to see how it might be addressed.” (p. 150) Later, Carroll mention “property dualism”, but he does not indicate in what articles/books he read about this notion! Many such situations are available in Carroll’s book! Anybody can find all these topics investigated in my books! Again, just coincidences… It is not forbidden for other persons to investigate the same topics, isn’t it?</w:t>
      </w:r>
    </w:p>
  </w:footnote>
  <w:footnote w:id="70">
    <w:p>
      <w:pPr>
        <w:spacing w:before="0" w:after="0"/>
        <w:contextualSpacing/>
      </w:pPr>
      <w:r>
        <w:rPr>
          <w:rStyle w:val="16"/>
        </w:rPr>
        <w:footnoteRef/>
      </w:r>
      <w:r>
        <w:rPr>
          <w:sz w:val="20"/>
          <w:szCs w:val="20"/>
        </w:rPr>
        <w:t xml:space="preserve"> “</w:t>
      </w:r>
      <w:r>
        <w:rPr>
          <w:rFonts w:eastAsia="TimesNewRomanPSMT"/>
          <w:sz w:val="20"/>
          <w:szCs w:val="20"/>
        </w:rPr>
        <w:t>If we are collections of interacting quantum fields, the implications are enormous. It’s not just that we can’t bend spoons, and not even that our lives truly end when we die. The laws of physics governing those fields are resolutely impersonal and non-teleological. Our status as parts of the physical universe implies that there is no overarching purpose to human lives, at least not any inherent in the universe beyond ourselves. The very notion of a ‘person’ is ultimately a way of talking about certain aspects of the underlying reality. It’s a good way of talking, and we have good reason to take seriously all of the ramifications of that description, including the fact that human beings have individual purposes and can make decisions for themselves. It’s when we start imagining powers or behaviors that contradict the laws of physics that we go astray.” (p. 155) Again, the EDWs are transformed in “ways of talking”, a “person” is just a “way of talking”, so it as to be forbidden for a “person” to talk! Like in many other paragraphs of Carroll’s book, we have here a wonderful contradiction!</w:t>
      </w:r>
    </w:p>
  </w:footnote>
  <w:footnote w:id="71">
    <w:p>
      <w:pPr>
        <w:spacing w:before="0" w:after="0"/>
        <w:contextualSpacing/>
      </w:pPr>
      <w:r>
        <w:rPr>
          <w:rStyle w:val="16"/>
        </w:rPr>
        <w:footnoteRef/>
      </w:r>
      <w:r>
        <w:t xml:space="preserve"> About “entropy” and EDWs, see my next book. </w:t>
      </w:r>
    </w:p>
  </w:footnote>
  <w:footnote w:id="72">
    <w:p>
      <w:pPr>
        <w:spacing w:before="0" w:after="0"/>
        <w:contextualSpacing/>
      </w:pPr>
      <w:r>
        <w:rPr>
          <w:rStyle w:val="16"/>
        </w:rPr>
        <w:footnoteRef/>
      </w:r>
      <w:r>
        <w:t xml:space="preserve"> We investigated “complexity” in our book from 2010. </w:t>
      </w:r>
    </w:p>
  </w:footnote>
  <w:footnote w:id="73">
    <w:p>
      <w:pPr>
        <w:spacing w:before="0" w:after="0"/>
        <w:contextualSpacing/>
      </w:pPr>
      <w:r>
        <w:rPr>
          <w:rStyle w:val="16"/>
        </w:rPr>
        <w:footnoteRef/>
      </w:r>
      <w:r>
        <w:rPr>
          <w:sz w:val="20"/>
          <w:szCs w:val="20"/>
        </w:rPr>
        <w:t xml:space="preserve"> “</w:t>
      </w:r>
      <w:r>
        <w:rPr>
          <w:rFonts w:ascii="TimesNewRomanPSMT" w:hAnsi="TimesNewRomanPSMT" w:eastAsia="TimesNewRomanPSMT" w:cs="TimesNewRomanPSMT"/>
          <w:sz w:val="20"/>
          <w:szCs w:val="20"/>
        </w:rPr>
        <w:t>Even if Kauffman recognizes himself that he has no definition of life (it would presupposes the laws of complexity that do no exist1), let us try to grasp, very shortly, his main idea about life. From a cell to an organism, life emerges2. In Kauffman’s framework, the most important notion in explaining (not defining) life is the “</w:t>
      </w:r>
      <w:r>
        <w:rPr>
          <w:rFonts w:ascii="TimesNewRomanPS-ItalicMT" w:hAnsi="TimesNewRomanPS-ItalicMT" w:eastAsia="TimesNewRomanPS-ItalicMT" w:cs="TimesNewRomanPS-ItalicMT"/>
          <w:i/>
          <w:iCs/>
          <w:sz w:val="20"/>
          <w:szCs w:val="20"/>
        </w:rPr>
        <w:t>collectively autocatalytic systems of molecules</w:t>
      </w:r>
      <w:r>
        <w:rPr>
          <w:rFonts w:ascii="TimesNewRomanPSMT" w:hAnsi="TimesNewRomanPSMT" w:eastAsia="TimesNewRomanPSMT" w:cs="TimesNewRomanPSMT"/>
          <w:sz w:val="20"/>
          <w:szCs w:val="20"/>
        </w:rPr>
        <w:t>”. (1995, 2000, 2008)” (Vacariu and Vacariu 2010, p. 245)</w:t>
      </w:r>
    </w:p>
  </w:footnote>
  <w:footnote w:id="74">
    <w:p>
      <w:pPr>
        <w:spacing w:before="0" w:after="0"/>
        <w:contextualSpacing/>
      </w:pPr>
      <w:r>
        <w:rPr>
          <w:rStyle w:val="16"/>
        </w:rPr>
        <w:footnoteRef/>
      </w:r>
      <w:r>
        <w:rPr>
          <w:sz w:val="20"/>
          <w:szCs w:val="20"/>
        </w:rPr>
        <w:t xml:space="preserve"> Carroll continues with this paragraph: “</w:t>
      </w:r>
      <w:r>
        <w:rPr>
          <w:rFonts w:eastAsia="TimesNewRomanPSMT"/>
          <w:sz w:val="20"/>
          <w:szCs w:val="20"/>
        </w:rPr>
        <w:t>And if that’s true, then all kinds of things could be conscious. Imagine that we take one neuron in your brain, and study what it does until we have it absolutely figured out. We know precisely what signals it will send out in response to any conceivable signals that might be coming in. Then, without making any other changes to you, we remove that neuron and replace it with an artificial machine that behaves in precisely the same way, as far as inputs and outputs are concerned. A “neuristor,” as in Heinlein’s self-aware computer, Mike. But unlike Mike, you are almost entirely made of your ordinary biological cells, except for this one replacement neuristor. Are you still conscious?</w:t>
      </w:r>
    </w:p>
    <w:p>
      <w:pPr>
        <w:spacing w:before="0" w:after="0"/>
        <w:ind w:left="0" w:right="0" w:firstLine="708"/>
        <w:contextualSpacing/>
        <w:rPr>
          <w:rFonts w:eastAsia="TimesNewRomanPSMT"/>
          <w:sz w:val="20"/>
          <w:szCs w:val="20"/>
        </w:rPr>
      </w:pPr>
      <w:r>
        <w:rPr>
          <w:rFonts w:eastAsia="TimesNewRomanPSMT"/>
          <w:sz w:val="20"/>
          <w:szCs w:val="20"/>
        </w:rPr>
        <w:t>Most people would answer yes, a person with one neuron replaced by an equivalently behaving neuristor is still conscious. So what if we replace two neurons? Or a few hundred million? By hypothesis, all of your external actions will be unaltered—at least, if the world is wholly physical and your brain isn’t affected by interactions with any immaterial soul substance that communicates with organic neurons but not with neuristors. A person with every single one of their neurons replaced by artificial machines that interact in the same way would indisputably pass the Turing test. Would it qualify as being conscious?</w:t>
      </w:r>
    </w:p>
    <w:p>
      <w:pPr>
        <w:spacing w:before="0" w:after="0"/>
        <w:ind w:left="0" w:right="0" w:firstLine="708"/>
        <w:contextualSpacing/>
      </w:pPr>
      <w:r>
        <w:rPr>
          <w:rFonts w:eastAsia="TimesNewRomanPSMT"/>
          <w:sz w:val="20"/>
          <w:szCs w:val="20"/>
        </w:rPr>
        <w:t>We can’t prove that such an automated thinking machine would be conscious. It’s logically possible that a phase transition occurs somewhere along the way as we gradually replace neurons one by one, even if we can’t predict exactly when it would happen. But we have neither evidence nor reason to believe that there is any such phase transition. Following Turing, if a cyborg hybrid of neurons and neuristors behaves in exactly the same way as an ordinary human brain would, we should attribute to it consciousness and all that goes along with it.” (p. 236) I furnished exactly the same example in my book 2008! Just another coincidence!</w:t>
      </w:r>
    </w:p>
  </w:footnote>
  <w:footnote w:id="75">
    <w:p>
      <w:pPr>
        <w:spacing w:before="0" w:after="0"/>
        <w:contextualSpacing/>
      </w:pPr>
      <w:r>
        <w:rPr>
          <w:rStyle w:val="16"/>
        </w:rPr>
        <w:footnoteRef/>
      </w:r>
      <w:r>
        <w:rPr>
          <w:sz w:val="20"/>
          <w:szCs w:val="20"/>
        </w:rPr>
        <w:t xml:space="preserve"> </w:t>
      </w:r>
      <w:r>
        <w:rPr>
          <w:rFonts w:eastAsia="TimesNewRomanPSMT"/>
          <w:sz w:val="20"/>
          <w:szCs w:val="20"/>
        </w:rPr>
        <w:t>Carroll continues: “When she walks outside her room and those neurons do finally fire, does Mary “learn something new”? In one sense, surely yes—she now has memories that she hadn’t previously possessed. Knowledge is related to our capacity to answer questions and do things, and Mary can now do something she couldn’t before: recognize red things by sight.</w:t>
      </w:r>
    </w:p>
    <w:p>
      <w:pPr>
        <w:spacing w:before="0" w:after="0"/>
        <w:ind w:left="0" w:right="0" w:firstLine="708"/>
        <w:contextualSpacing/>
      </w:pPr>
      <w:r>
        <w:rPr>
          <w:rFonts w:eastAsia="TimesNewRomanPSMT"/>
          <w:sz w:val="20"/>
          <w:szCs w:val="20"/>
        </w:rPr>
        <w:t>Is this an argument that there is more to the universe than its physical aspects? Surely not. We have merely introduced an artificial distinction between two kinds of collections of synaptic connections: “ones induced by reading literature and doing scientific experiments in black and white,” and “ones induced by stimulating the visual cortex by seeing red photons.” This is a possible way to carve up our knowledge of the universe, but not a necessary one. It’s a difference in the way the knowledge got to your brain, not in the kind of knowledge it is. This is not an argument that should induce us to start adding wholly new conceptual categories to our successful models of the natural world.” (p. 243) Again, it seems as if Carroll re-write my main idea of EDWs under the framework of the unicorn world (the world) using Goodman’s “different ways of thinking” (that can also be found in my book 2008) is nothing more than my EDWs!</w:t>
      </w:r>
    </w:p>
  </w:footnote>
  <w:footnote w:id="76">
    <w:p>
      <w:pPr>
        <w:spacing w:before="0" w:after="0"/>
        <w:contextualSpacing/>
      </w:pPr>
      <w:r>
        <w:rPr>
          <w:rStyle w:val="16"/>
        </w:rPr>
        <w:footnoteRef/>
      </w:r>
      <w:r>
        <w:rPr>
          <w:sz w:val="20"/>
          <w:szCs w:val="20"/>
        </w:rPr>
        <w:t xml:space="preserve"> At the same page, </w:t>
      </w:r>
      <w:r>
        <w:rPr>
          <w:rFonts w:eastAsia="TimesNewRomanPSMT"/>
          <w:sz w:val="20"/>
          <w:szCs w:val="20"/>
        </w:rPr>
        <w:t xml:space="preserve">Carroll introduces even the notion of “functionalism” but, as usually, he did not indicate the source of this notion. </w:t>
      </w:r>
    </w:p>
  </w:footnote>
  <w:footnote w:id="77">
    <w:p>
      <w:pPr>
        <w:spacing w:before="0" w:after="0"/>
        <w:contextualSpacing/>
      </w:pPr>
      <w:r>
        <w:rPr>
          <w:rStyle w:val="16"/>
        </w:rPr>
        <w:footnoteRef/>
      </w:r>
      <w:r>
        <w:t xml:space="preserve"> It is really amazing how such a famous physicist had time to read and write about qualia, consciousness, first-person and third person views, and many other philosophical problems! Really amazing! </w:t>
      </w:r>
    </w:p>
  </w:footnote>
  <w:footnote w:id="78">
    <w:p>
      <w:pPr>
        <w:spacing w:before="0" w:after="0"/>
        <w:contextualSpacing/>
      </w:pPr>
      <w:r>
        <w:rPr>
          <w:rStyle w:val="16"/>
        </w:rPr>
        <w:footnoteRef/>
      </w:r>
      <w:r>
        <w:t xml:space="preserve"> Another coincidence: in my book from 2008, I dedicated a sub-chapter to Putnam’s view…</w:t>
      </w:r>
    </w:p>
  </w:footnote>
  <w:footnote w:id="79">
    <w:p>
      <w:pPr>
        <w:spacing w:before="0" w:after="0"/>
        <w:contextualSpacing/>
      </w:pPr>
      <w:r>
        <w:rPr>
          <w:rStyle w:val="16"/>
        </w:rPr>
        <w:footnoteRef/>
      </w:r>
      <w:r>
        <w:t xml:space="preserve"> I did not notice Carroll quotes from where did he get this philosophical expression, indeed quite common but anyway, I believe it was necessary for him to indicate the source… I investigate, in detail, this notion in my book 2008!</w:t>
      </w:r>
    </w:p>
  </w:footnote>
  <w:footnote w:id="80">
    <w:p>
      <w:pPr>
        <w:spacing w:before="0" w:after="0"/>
        <w:contextualSpacing/>
      </w:pPr>
      <w:r>
        <w:rPr>
          <w:rStyle w:val="16"/>
        </w:rPr>
        <w:footnoteRef/>
      </w:r>
      <w:r>
        <w:rPr>
          <w:sz w:val="20"/>
          <w:szCs w:val="20"/>
        </w:rPr>
        <w:t xml:space="preserve"> </w:t>
      </w:r>
      <w:r>
        <w:rPr>
          <w:rFonts w:eastAsia="TimesNewRomanPSMT"/>
          <w:sz w:val="20"/>
          <w:szCs w:val="20"/>
        </w:rPr>
        <w:t xml:space="preserve">For instance: “ From an EDWs perspective, we notice that the event of rain influences the eyes and the brain but not the mind! The clouds, the rain, the brain and the body are all within the same EW, the macro-EW. Evidently, the changes that take place in the brain </w:t>
      </w:r>
      <w:r>
        <w:rPr>
          <w:rFonts w:eastAsia="TimesNewRomanPSMT"/>
          <w:i/>
          <w:iCs/>
          <w:sz w:val="20"/>
          <w:szCs w:val="20"/>
        </w:rPr>
        <w:t xml:space="preserve">correspond </w:t>
      </w:r>
      <w:r>
        <w:rPr>
          <w:rFonts w:eastAsia="TimesNewRomanPSMT"/>
          <w:sz w:val="20"/>
          <w:szCs w:val="20"/>
        </w:rPr>
        <w:t>to some changes in the mind. But the notion of “correspondence” is totally different than “causal relationship”. The relationship between the mind-EW and the brain-EW is not a causal relation but a correspondence one. The EDWs perspective is not a rediscovery of parallelism. More than this, the EDWs are not parallel worlds from physics. (See Chapter 6) There are epistemologically different worlds, not ontologically different worlds or parallel universes. (Vacariu 2008, p. 195) And “Within the EDWs perspective, the exclusion principle is valid for each EW, i.e., each epistemological event and its cause belongs to the same EW. The exclusion principle is available not only for the physical micro- and macro-world but also for the mind-world. Each EW has its own entities, properties, processes, and laws (causalities). According to the principle of objective reality, all the EDWs have the same objective reality. Evidently, within the unicorn-world the exclusion principle leads to “causal powers draining away”. (Kim 1998; Block 2003)” (Vacariu 2008, p. 196)</w:t>
      </w:r>
    </w:p>
  </w:footnote>
  <w:footnote w:id="81">
    <w:p>
      <w:pPr>
        <w:spacing w:before="0" w:after="0"/>
        <w:contextualSpacing/>
      </w:pPr>
      <w:r>
        <w:rPr>
          <w:rStyle w:val="16"/>
        </w:rPr>
        <w:footnoteRef/>
      </w:r>
      <w:r>
        <w:rPr>
          <w:sz w:val="20"/>
          <w:szCs w:val="20"/>
        </w:rPr>
        <w:t xml:space="preserve"> For instance: “</w:t>
      </w:r>
      <w:r>
        <w:rPr>
          <w:rFonts w:eastAsia="TimesNewRomanPSMT"/>
          <w:sz w:val="20"/>
          <w:szCs w:val="20"/>
        </w:rPr>
        <w:t xml:space="preserve">If, using an electronic microscope, the subject interacts with an electron then the subject, the tool of observation, and the electron are in the same world. From an EDW perspective, this is not a real objection. The electron does not interact with the subject but it interacts with an amalgam of microparticles that </w:t>
      </w:r>
      <w:r>
        <w:rPr>
          <w:rFonts w:eastAsia="TimesNewRomanPSMT"/>
          <w:i/>
          <w:iCs/>
          <w:sz w:val="20"/>
          <w:szCs w:val="20"/>
        </w:rPr>
        <w:t xml:space="preserve">corresponds </w:t>
      </w:r>
      <w:r>
        <w:rPr>
          <w:rFonts w:eastAsia="TimesNewRomanPSMT"/>
          <w:sz w:val="20"/>
          <w:szCs w:val="20"/>
        </w:rPr>
        <w:t xml:space="preserve">to the electronic microscope. The subject cannot observe at the same time the microscope (as macro-object) and the electron (as micro-object). According to the principle of conceptual containment, we have to include the microscope in the definition of the electron even if the electron really exists without our observation. Our essential mistake was that we consider ourselves to be the only “observers” (entities that interact with other elements) in the “world” and this was a reason for us to believe in the unicorn-word. We are not the only observers of our corresponding “world” and therefore there is not a unique world. Various macro particles and micro particles are epistemologically different entities with epistemologically different interactions that belong to EDWs. We can declare that the existences of epistemologically different entities </w:t>
      </w:r>
      <w:r>
        <w:rPr>
          <w:rFonts w:eastAsia="TimesNewRomanPSMT"/>
          <w:i/>
          <w:iCs/>
          <w:sz w:val="20"/>
          <w:szCs w:val="20"/>
        </w:rPr>
        <w:t xml:space="preserve">determine </w:t>
      </w:r>
      <w:r>
        <w:rPr>
          <w:rFonts w:eastAsia="TimesNewRomanPSMT"/>
          <w:sz w:val="20"/>
          <w:szCs w:val="20"/>
        </w:rPr>
        <w:t xml:space="preserve">epistemologically different interactions or epistemologically different interactions are </w:t>
      </w:r>
      <w:r>
        <w:rPr>
          <w:rFonts w:eastAsia="TimesNewRomanPSMT"/>
          <w:i/>
          <w:iCs/>
          <w:sz w:val="20"/>
          <w:szCs w:val="20"/>
        </w:rPr>
        <w:t xml:space="preserve">constitutive </w:t>
      </w:r>
      <w:r>
        <w:rPr>
          <w:rFonts w:eastAsia="TimesNewRomanPSMT"/>
          <w:sz w:val="20"/>
          <w:szCs w:val="20"/>
        </w:rPr>
        <w:t>(in Kantian sense) in creating epistemologically different entities.” (Vacariu 2008, p. 107)</w:t>
      </w:r>
    </w:p>
  </w:footnote>
  <w:footnote w:id="82">
    <w:p>
      <w:pPr>
        <w:spacing w:before="0" w:after="0"/>
        <w:contextualSpacing/>
      </w:pPr>
      <w:r>
        <w:rPr>
          <w:rStyle w:val="16"/>
        </w:rPr>
        <w:footnoteRef/>
      </w:r>
      <w:r>
        <w:t xml:space="preserve"> Later chapter are about a philosophical topic, “morality”. It is for the first time when I see a physicist writing some chapters about “morality”! Did Carroll want to show us he is physicists but also a philosopher? Just a question… However, the main question is “Why Sean Carroll has never written anything on topics that belong to the philosophy of mind and cognitive neuroscience and pure philosophy (like morality)? Dealing with topics of “morality”, does Sean Carroll want to convince us that he has become a philosopher, so this is the reason he, a physicist, had been dealing with the mind-brain problem in this book?</w:t>
      </w:r>
    </w:p>
  </w:footnote>
  <w:footnote w:id="83">
    <w:p>
      <w:pPr>
        <w:spacing w:before="0" w:after="0"/>
        <w:contextualSpacing/>
        <w:rPr>
          <w:sz w:val="20"/>
          <w:szCs w:val="20"/>
        </w:rPr>
      </w:pPr>
      <w:r>
        <w:rPr>
          <w:rStyle w:val="16"/>
        </w:rPr>
        <w:footnoteRef/>
      </w:r>
      <w:r>
        <w:t xml:space="preserve"> </w:t>
      </w:r>
      <w:r>
        <w:rPr>
          <w:sz w:val="20"/>
          <w:szCs w:val="20"/>
          <w:lang w:val="en-GB"/>
        </w:rPr>
        <w:t>I c</w:t>
      </w:r>
      <w:r>
        <w:rPr>
          <w:rFonts w:hint="default"/>
          <w:sz w:val="20"/>
          <w:szCs w:val="20"/>
          <w:lang w:val="en-US"/>
        </w:rPr>
        <w:t>h</w:t>
      </w:r>
      <w:r>
        <w:rPr>
          <w:sz w:val="20"/>
          <w:szCs w:val="20"/>
          <w:lang w:val="en-GB"/>
        </w:rPr>
        <w:t>e</w:t>
      </w:r>
      <w:r>
        <w:rPr>
          <w:rFonts w:hint="default"/>
          <w:sz w:val="20"/>
          <w:szCs w:val="20"/>
          <w:lang w:val="en-US"/>
        </w:rPr>
        <w:t>c</w:t>
      </w:r>
      <w:r>
        <w:rPr>
          <w:sz w:val="20"/>
          <w:szCs w:val="20"/>
          <w:lang w:val="en-GB"/>
        </w:rPr>
        <w:t>ked on these articles after I discovered this book 2015. His relationism is constructed within the unicorn world world and it is nothing different than some ideas that appeared in 1920s and 1930s in quantum mechanics…However, in his book 2015, he introduced a framework very similar to my EDWs perspective!</w:t>
      </w:r>
    </w:p>
  </w:footnote>
  <w:footnote w:id="84">
    <w:p>
      <w:pPr>
        <w:spacing w:before="0" w:after="0"/>
        <w:contextualSpacing/>
      </w:pPr>
      <w:r>
        <w:rPr>
          <w:rStyle w:val="16"/>
        </w:rPr>
        <w:footnoteRef/>
      </w:r>
      <w:r>
        <w:rPr>
          <w:sz w:val="20"/>
          <w:szCs w:val="20"/>
        </w:rPr>
        <w:t xml:space="preserve"> “What does this mean? That the essential reality of a system is indescribable? Does it mean that we only lack a piece of the puzzle? Or does it mean, as it seems to me, that we must accept the idea that reality is only interaction?” (p. 15) Exactly my EDWs!</w:t>
      </w:r>
    </w:p>
  </w:footnote>
  <w:footnote w:id="85">
    <w:p>
      <w:pPr>
        <w:spacing w:before="0" w:after="0"/>
        <w:contextualSpacing/>
      </w:pPr>
      <w:r>
        <w:rPr>
          <w:rStyle w:val="16"/>
        </w:rPr>
        <w:footnoteRef/>
      </w:r>
      <w:r>
        <w:rPr>
          <w:sz w:val="20"/>
          <w:szCs w:val="20"/>
        </w:rPr>
        <w:t xml:space="preserve"> “The cold teaspoon heats up in hot tea because tea and spoon interact with us through a limited number of variables amongst the innumerable variables which characterize their microstate.” (p. 37) Instead of tea and spoon I used other notions, but the idea is exactly the same, only replacing “characterize” with the synonym “corresponding”!</w:t>
      </w:r>
    </w:p>
  </w:footnote>
  <w:footnote w:id="86">
    <w:p>
      <w:pPr>
        <w:spacing w:before="0" w:after="0"/>
        <w:contextualSpacing/>
      </w:pPr>
      <w:r>
        <w:rPr>
          <w:rStyle w:val="16"/>
        </w:rPr>
        <w:footnoteRef/>
      </w:r>
      <w:r>
        <w:t xml:space="preserve"> </w:t>
      </w:r>
      <w:r>
        <w:rPr>
          <w:rFonts w:eastAsia="Calibri"/>
        </w:rPr>
        <w:t>About Ronde and Moujan UNBELIEVALBE similarities, see below.</w:t>
      </w:r>
    </w:p>
  </w:footnote>
  <w:footnote w:id="87">
    <w:p>
      <w:pPr>
        <w:spacing w:before="0" w:after="0"/>
        <w:contextualSpacing/>
      </w:pPr>
      <w:r>
        <w:rPr>
          <w:rStyle w:val="16"/>
        </w:rPr>
        <w:footnoteRef/>
      </w:r>
      <w:r>
        <w:t xml:space="preserve"> I mention here that Rovelli’s ideas from 1996 are much different than his ideas from 2015!!!</w:t>
      </w:r>
    </w:p>
  </w:footnote>
  <w:footnote w:id="88">
    <w:p>
      <w:pPr>
        <w:spacing w:before="0" w:after="0"/>
        <w:contextualSpacing/>
      </w:pPr>
      <w:r>
        <w:rPr>
          <w:rStyle w:val="16"/>
        </w:rPr>
        <w:footnoteRef/>
      </w:r>
      <w:r>
        <w:t xml:space="preserve"> I wrote this chapter in August 2017.</w:t>
      </w:r>
    </w:p>
  </w:footnote>
  <w:footnote w:id="89">
    <w:p>
      <w:pPr>
        <w:spacing w:before="0" w:after="0"/>
        <w:contextualSpacing/>
      </w:pPr>
      <w:r>
        <w:rPr>
          <w:rStyle w:val="16"/>
        </w:rPr>
        <w:footnoteRef/>
      </w:r>
      <w:r>
        <w:rPr>
          <w:sz w:val="20"/>
          <w:szCs w:val="20"/>
        </w:rPr>
        <w:t xml:space="preserve"> At page 10, Kastner quotes Stachel’s work who claims that “Bohr’s later approach places primary emphasis on four-dimensional processes; from this point of view, a ‘state’ is just a particular spatial cross-section of a process, of secondary importance: all such cross-sections are equally valid, and any such sequence of states merely represents a different ‘perspective’ on the same process.” ([12], p. 1, preprint version.)” (Kastner 2016, p. 10) I have not read Stachel’s article but it seems that he has very similar ideas to my ideas!</w:t>
      </w:r>
    </w:p>
  </w:footnote>
  <w:footnote w:id="90">
    <w:p>
      <w:pPr>
        <w:spacing w:before="0" w:after="0"/>
        <w:contextualSpacing/>
      </w:pPr>
      <w:r>
        <w:rPr>
          <w:rStyle w:val="16"/>
        </w:rPr>
        <w:footnoteRef/>
      </w:r>
      <w:r>
        <w:t xml:space="preserve"> Reading this paper, I realized that there would be other authors who published, after 2014, very similar ideas to my idea!</w:t>
      </w:r>
    </w:p>
  </w:footnote>
  <w:footnote w:id="91">
    <w:p>
      <w:pPr>
        <w:spacing w:before="0" w:after="0"/>
        <w:contextualSpacing/>
      </w:pPr>
      <w:r>
        <w:rPr>
          <w:rStyle w:val="16"/>
        </w:rPr>
        <w:footnoteRef/>
      </w:r>
      <w:r>
        <w:t xml:space="preserve"> Foundations of Physics Group, University of Maryland, College Park</w:t>
      </w:r>
    </w:p>
  </w:footnote>
  <w:footnote w:id="92">
    <w:p>
      <w:pPr>
        <w:spacing w:before="0" w:after="0"/>
        <w:contextualSpacing/>
      </w:pPr>
      <w:r>
        <w:rPr>
          <w:rStyle w:val="16"/>
        </w:rPr>
        <w:footnoteRef/>
      </w:r>
      <w:r>
        <w:t xml:space="preserve"> Institute for Systems Biology, Seattle, and Professor Emeritus, Dept. of Biochemistry and Biophysics, University of Pennsylvania, Institute for Systems Biology, Seattle, and Professor Emeritus, Dept. of Biochemistry and Biophysics, University of Pennsylvania</w:t>
      </w:r>
    </w:p>
  </w:footnote>
  <w:footnote w:id="93">
    <w:p>
      <w:pPr>
        <w:spacing w:before="0" w:after="0"/>
        <w:contextualSpacing/>
      </w:pPr>
      <w:r>
        <w:rPr>
          <w:rStyle w:val="16"/>
        </w:rPr>
        <w:footnoteRef/>
      </w:r>
      <w:r>
        <w:t xml:space="preserve"> Center for Philosophy and the Natural Sciences, College of Natural Sciences and Mathematics, California State University Sacramento</w:t>
      </w:r>
    </w:p>
  </w:footnote>
  <w:footnote w:id="94">
    <w:p>
      <w:pPr>
        <w:spacing w:before="0" w:after="0"/>
        <w:contextualSpacing/>
      </w:pPr>
      <w:r>
        <w:rPr>
          <w:rStyle w:val="16"/>
        </w:rPr>
        <w:footnoteRef/>
      </w:r>
      <w:r>
        <w:t xml:space="preserve"> I mention other reborn dinosaurs that published UNBELIEVABLE similar ideas to my ideas: sean carroll, wilcezk, carlo rovelli…</w:t>
      </w:r>
    </w:p>
  </w:footnote>
  <w:footnote w:id="95">
    <w:p>
      <w:pPr>
        <w:spacing w:before="0" w:after="0"/>
        <w:contextualSpacing/>
      </w:pPr>
      <w:r>
        <w:rPr>
          <w:rStyle w:val="16"/>
        </w:rPr>
        <w:footnoteRef/>
      </w:r>
      <w:r>
        <w:rPr>
          <w:sz w:val="20"/>
          <w:szCs w:val="20"/>
        </w:rPr>
        <w:t xml:space="preserve"> Many scientists and philosophers come with a ‘new metaphysics’ (all almost the same metaphysics) that is UNBELIEVABLE similar to my ED ontologies.</w:t>
      </w:r>
    </w:p>
  </w:footnote>
  <w:footnote w:id="96">
    <w:p>
      <w:pPr>
        <w:spacing w:before="0" w:after="0"/>
        <w:contextualSpacing/>
      </w:pPr>
      <w:r>
        <w:rPr>
          <w:rStyle w:val="16"/>
        </w:rPr>
        <w:footnoteRef/>
      </w:r>
      <w:r>
        <w:t xml:space="preserve"> ‘</w:t>
      </w:r>
      <w:r>
        <w:rPr>
          <w:color w:val="222222"/>
          <w:highlight w:val="white"/>
        </w:rPr>
        <w:t>Here Smolin's position is fairly close to another structuralist position in the philosophy of science. Namely, the contemporary philosophical metaphysical position (as usually applied to physics) of </w:t>
      </w:r>
      <w:r>
        <w:rPr>
          <w:i/>
          <w:iCs/>
          <w:color w:val="222222"/>
          <w:highlight w:val="white"/>
        </w:rPr>
        <w:t>ontic structural realism</w:t>
      </w:r>
      <w:r>
        <w:rPr>
          <w:color w:val="222222"/>
          <w:highlight w:val="white"/>
        </w:rPr>
        <w:t>. In the ontic structural realism picture, “it doesn't make sense to talk about” things with their own determinate (or intrinsic) properties when these things “can only be distinguished” in terms of their structures and relations to other things (within spacetime). In simple terms, the “things” of ontic structural realism </w:t>
      </w:r>
      <w:r>
        <w:rPr>
          <w:i/>
          <w:iCs/>
          <w:color w:val="222222"/>
          <w:highlight w:val="white"/>
        </w:rPr>
        <w:t>can only be distinguished </w:t>
      </w:r>
      <w:r>
        <w:rPr>
          <w:color w:val="222222"/>
          <w:highlight w:val="white"/>
        </w:rPr>
        <w:t>in terms of their mathematical structures and relations. There literally isn't anything else.’ REALLY? This ‘ontic structural realism’ is UNBELIEVABLE similar to my EDWs perspective! It had not existed such ‘ontic structural realism’ until my first FIVE books had been published!</w:t>
      </w:r>
    </w:p>
  </w:footnote>
  <w:footnote w:id="97">
    <w:p>
      <w:pPr>
        <w:spacing w:before="0" w:after="0"/>
        <w:contextualSpacing/>
      </w:pPr>
      <w:r>
        <w:rPr>
          <w:rStyle w:val="16"/>
        </w:rPr>
        <w:footnoteRef/>
      </w:r>
      <w:r>
        <w:t xml:space="preserve"> This text is a surreal dialogue is between a death person and a living one, therefore it does not refer to any real people or event. Any similarity with real people or event is just accidental…</w:t>
      </w:r>
    </w:p>
  </w:footnote>
  <w:footnote w:id="98">
    <w:p>
      <w:pPr>
        <w:spacing w:before="0" w:after="0"/>
        <w:contextualSpacing/>
      </w:pPr>
      <w:r>
        <w:rPr>
          <w:rStyle w:val="16"/>
        </w:rPr>
        <w:footnoteRef/>
      </w:r>
      <w:r>
        <w:t xml:space="preserve"> Obviously, this ‘Idiot’ refers to Dostoyevsky’s  Idiot. Many years ago, Gabriel Vacariu read all stories and novels written by Dostoyevsky and published in Romanian. Moreover, some of his novels, Gabriel Vacariu read twice or third times! Why? Since 1999, Gabriel Vacariu has hold a course on the last four movies of Russian director Andrei Tarkovsky’s (who declared that his movies are ‘Dostoyevsky on the screen’)… </w:t>
      </w:r>
    </w:p>
  </w:footnote>
  <w:footnote w:id="99">
    <w:p>
      <w:pPr>
        <w:spacing w:before="0" w:after="0"/>
        <w:contextualSpacing/>
      </w:pPr>
      <w:r>
        <w:rPr>
          <w:rStyle w:val="16"/>
        </w:rPr>
        <w:footnoteRef/>
      </w:r>
      <w:r>
        <w:t xml:space="preserve"> Since 2014, Gabriel Vacariu have sent the draft regarding the UNBELIEVABLE similar ideas to his ideas to thousands of people from Philosophy, Physics and Cognitive Neuroscience from universities (Cambridge University and many German universities) and many countries!</w:t>
      </w:r>
    </w:p>
  </w:footnote>
  <w:footnote w:id="100">
    <w:p>
      <w:pPr>
        <w:spacing w:before="0" w:after="0"/>
        <w:contextualSpacing/>
      </w:pPr>
      <w:r>
        <w:rPr>
          <w:rStyle w:val="16"/>
        </w:rPr>
        <w:footnoteRef/>
      </w:r>
      <w:r>
        <w:t xml:space="preserve"> I would like to thank a lot to the student (Medicine) Vlad-Andrei Smochina who indicated me this dialogue in Nietzsche’s work! (This student is very smart person - even if I have talked to him just several times in the garden of campus…)</w:t>
      </w:r>
    </w:p>
  </w:footnote>
  <w:footnote w:id="101">
    <w:p>
      <w:pPr>
        <w:spacing w:before="0" w:after="0"/>
        <w:contextualSpacing/>
      </w:pPr>
      <w:r>
        <w:rPr>
          <w:rStyle w:val="16"/>
        </w:rPr>
        <w:footnoteRef/>
      </w:r>
      <w:r>
        <w:t xml:space="preserve"> The Idiot has these idols (in this order): Constantin Brancusi, Andrei Tarkovsky, Leonardo da Vinci, Barca Hannibal, Nikola Tesla, Genghis Han, and </w:t>
      </w:r>
      <w:r>
        <w:rPr>
          <w:rFonts w:eastAsia="Times New Roman"/>
        </w:rPr>
        <w:t>Richard Feynman</w:t>
      </w:r>
      <w:r>
        <w:rPr>
          <w:rFonts w:ascii="Arial" w:hAnsi="Arial" w:eastAsia="Times New Roman" w:cs="Arial"/>
          <w:color w:val="555555"/>
        </w:rPr>
        <w:t xml:space="preserve">. </w:t>
      </w:r>
    </w:p>
  </w:footnote>
  <w:footnote w:id="102">
    <w:p>
      <w:pPr>
        <w:spacing w:before="0" w:after="0"/>
        <w:contextualSpacing/>
      </w:pPr>
      <w:r>
        <w:rPr>
          <w:rStyle w:val="16"/>
        </w:rPr>
        <w:footnoteRef/>
      </w:r>
      <w:r>
        <w:t xml:space="preserve"> I wrote this chapter in 2014. </w:t>
      </w:r>
    </w:p>
  </w:footnote>
  <w:footnote w:id="103">
    <w:p>
      <w:pPr>
        <w:spacing w:before="0" w:after="0"/>
        <w:contextualSpacing/>
      </w:pPr>
      <w:r>
        <w:rPr>
          <w:rStyle w:val="16"/>
        </w:rPr>
        <w:footnoteRef/>
      </w:r>
      <w:r>
        <w:t xml:space="preserve"> I wrote this chapter in 2016. </w:t>
      </w:r>
    </w:p>
  </w:footnote>
  <w:footnote w:id="104">
    <w:p>
      <w:pPr>
        <w:spacing w:before="0" w:after="0"/>
        <w:contextualSpacing/>
      </w:pPr>
      <w:r>
        <w:rPr>
          <w:rStyle w:val="16"/>
        </w:rPr>
        <w:footnoteRef/>
      </w:r>
      <w:r>
        <w:t xml:space="preserve"> I wrote this chapter in 2015.</w:t>
      </w:r>
    </w:p>
  </w:footnote>
  <w:footnote w:id="105">
    <w:p>
      <w:pPr>
        <w:spacing w:before="0" w:after="0"/>
        <w:contextualSpacing/>
        <w:jc w:val="both"/>
      </w:pPr>
      <w:r>
        <w:rPr>
          <w:rStyle w:val="16"/>
        </w:rPr>
        <w:footnoteRef/>
      </w:r>
      <w:r>
        <w:rPr>
          <w:rFonts w:ascii="Times New Roman" w:hAnsi="Times New Roman" w:cs="Times New Roman"/>
          <w:sz w:val="20"/>
          <w:szCs w:val="20"/>
        </w:rPr>
        <w:t xml:space="preserve"> I mention that I have never worked on “inflation”. However, I would like to emphasize that I wrote this section on this topic not common for me and under a very great time pressure only because I wanted to show that my perspective could be applied to any great problem regarding the “universe”/”world”. I wrote this section when a person from the publishing company was in the last stage of editing my book. In 3 days, I collected the information about this discovery from the Internet and I wrote this section. I apologize for any error or inconvenience in writing this section in this way. </w:t>
      </w:r>
    </w:p>
  </w:footnote>
  <w:footnote w:id="106">
    <w:p>
      <w:pPr>
        <w:spacing w:before="0" w:after="0"/>
        <w:contextualSpacing/>
      </w:pPr>
      <w:r>
        <w:rPr>
          <w:rStyle w:val="16"/>
        </w:rPr>
        <w:footnoteRef/>
      </w:r>
      <w:r>
        <w:rPr>
          <w:rFonts w:ascii="Times New Roman" w:hAnsi="Times New Roman" w:cs="Times New Roman"/>
          <w:sz w:val="20"/>
          <w:szCs w:val="20"/>
        </w:rPr>
        <w:t xml:space="preserve"> “For the first 300 million years the universe was opaque to all electromagnetic radiation. However, gravitational waves could propagate through this early universe, and we can thus in principle detect signatures from the time of the Big Bang. It is probably the only way we can get signals from the origin of the universe.” (Jesper Munch in Luntz 2014) </w:t>
      </w:r>
    </w:p>
  </w:footnote>
  <w:footnote w:id="107">
    <w:p>
      <w:pPr>
        <w:spacing w:before="0" w:after="0"/>
        <w:contextualSpacing/>
        <w:jc w:val="both"/>
      </w:pPr>
      <w:r>
        <w:rPr>
          <w:rStyle w:val="16"/>
        </w:rPr>
        <w:footnoteRef/>
      </w:r>
      <w:r>
        <w:rPr>
          <w:rFonts w:ascii="Times New Roman" w:hAnsi="Times New Roman" w:cs="Times New Roman"/>
          <w:sz w:val="20"/>
          <w:szCs w:val="20"/>
        </w:rPr>
        <w:t xml:space="preserve"> “However, as Guth, who is now a professor of physics at MIT, immediately realized, certain predictions in his scenario contradicted observational data. In the early 1980s, Russian physicist Andrei Linde modified the model into a concept called "new inflation" and again to "eternal chaotic inflation," both of which generated predictions that closely matched actual observations of the sky.” (Carey 2014) “Dr. Linde, who first described the most popular variant of inflation, known as chaotic inflation, in 1983, was about to go on vacation in the Caribbean last week when Chao-Lin Kuo, a Stanford colleague and a member of Dr. Kovac’s team, knocked on his door with a bottle of Champagne to tell him the news. Confused, Dr. Linde called out to his wife, asking if she had ordered Champagne.” (Overbye 2014) </w:t>
      </w:r>
    </w:p>
  </w:footnote>
  <w:footnote w:id="108">
    <w:p>
      <w:pPr>
        <w:spacing w:before="0" w:after="0"/>
        <w:contextualSpacing/>
        <w:jc w:val="both"/>
      </w:pPr>
      <w:r>
        <w:rPr>
          <w:rStyle w:val="16"/>
        </w:rPr>
        <w:footnoteRef/>
      </w:r>
      <w:r>
        <w:rPr>
          <w:rFonts w:ascii="Times New Roman" w:hAnsi="Times New Roman" w:cs="Times New Roman"/>
          <w:color w:val="auto"/>
          <w:sz w:val="20"/>
          <w:szCs w:val="20"/>
        </w:rPr>
        <w:t xml:space="preserve"> I added this footnote: “Antigravity might sound crazy, but it was Einstein who first raised the possibility of its permeating space in the form of a fudge factor called the cosmological constant, which he later abandoned as a blunder. It was revived with the discovery 15 years ago that something called dark energy is giving a boost to the expansion of the universe, albeit far more gently than inflation did.” (Overbye 2014) </w:t>
      </w:r>
    </w:p>
  </w:footnote>
  <w:footnote w:id="109">
    <w:p>
      <w:pPr>
        <w:spacing w:before="0" w:after="0"/>
        <w:contextualSpacing/>
      </w:pPr>
      <w:r>
        <w:rPr>
          <w:rStyle w:val="16"/>
        </w:rPr>
        <w:footnoteRef/>
      </w:r>
      <w:r>
        <w:rPr>
          <w:sz w:val="20"/>
          <w:szCs w:val="20"/>
        </w:rPr>
        <w:t xml:space="preserve"> “Gravitational waves from inflation generate a faint but distinctive twisting pattern in the polarization of the cosmic microwave background, known as a ‘curl’ or B-mode pattern.” (O’Neill 2014) “Firstly, what are gravitational waves? These are theorized to be ripples through spacetime and are generated by the motion of anything massive through space… Gravitational waves are very similar, but instead of rippling across a ‘surface,’ they propagate at the speed of light through 3-dimensional space. ” (O’Neill 2014)  </w:t>
      </w:r>
    </w:p>
  </w:footnote>
  <w:footnote w:id="110">
    <w:p>
      <w:pPr>
        <w:spacing w:before="0" w:after="0"/>
        <w:contextualSpacing/>
      </w:pPr>
      <w:r>
        <w:rPr>
          <w:rStyle w:val="16"/>
        </w:rPr>
        <w:footnoteRef/>
      </w:r>
      <w:r>
        <w:rPr>
          <w:sz w:val="20"/>
          <w:szCs w:val="20"/>
        </w:rPr>
        <w:t xml:space="preserve"> Exactly the same explanation I offered for the </w:t>
      </w:r>
      <w:r>
        <w:rPr>
          <w:i/>
          <w:iCs/>
          <w:sz w:val="20"/>
          <w:szCs w:val="20"/>
        </w:rPr>
        <w:t xml:space="preserve">non-locality </w:t>
      </w:r>
      <w:r>
        <w:rPr>
          <w:sz w:val="20"/>
          <w:szCs w:val="20"/>
        </w:rPr>
        <w:t xml:space="preserve">in quantum mechanics: there is no instantaneously signal between two microparticles just because these two particles and the space between them (that belong to the micro-EW) </w:t>
      </w:r>
      <w:r>
        <w:rPr>
          <w:i/>
          <w:iCs/>
          <w:sz w:val="20"/>
          <w:szCs w:val="20"/>
        </w:rPr>
        <w:t xml:space="preserve">correspond </w:t>
      </w:r>
      <w:r>
        <w:rPr>
          <w:sz w:val="20"/>
          <w:szCs w:val="20"/>
        </w:rPr>
        <w:t xml:space="preserve">to the unity of a wave (that belongs to the wave-EW). (See Vacariu 2008, Vacariu and Vacariu 2010)  </w:t>
      </w:r>
    </w:p>
  </w:footnote>
  <w:footnote w:id="111">
    <w:p>
      <w:pPr>
        <w:spacing w:before="0" w:after="0"/>
        <w:contextualSpacing/>
      </w:pPr>
      <w:r>
        <w:rPr>
          <w:rStyle w:val="16"/>
        </w:rPr>
        <w:footnoteRef/>
      </w:r>
      <w:r>
        <w:rPr>
          <w:sz w:val="20"/>
          <w:szCs w:val="20"/>
        </w:rPr>
        <w:t xml:space="preserve"> “The timing of inflation, in turn, tells physicists about the energy scale of the universe when inflation was going on. BICEP2’s value of </w:t>
      </w:r>
      <w:r>
        <w:rPr>
          <w:i/>
          <w:iCs/>
          <w:sz w:val="20"/>
          <w:szCs w:val="20"/>
        </w:rPr>
        <w:t xml:space="preserve">r </w:t>
      </w:r>
      <w:r>
        <w:rPr>
          <w:sz w:val="20"/>
          <w:szCs w:val="20"/>
        </w:rPr>
        <w:t xml:space="preserve">suggests that this was the same energy scale at which all the forces of nature except for gravity (the electromagnetic, strong and weak forces) might have been unified into a single force—an idea called grand unified theory. The finding bolsters the idea of grand unification and rules out a number of inflation models that do not feature such an energy scale. ‘This really collapses the space of plausible inflationary models by a huge amount,’ Kamionkowski says. ‘Instead of looking for a needle in a haystack, we’ll be looking for a needle in a bucket of sand.’ Grand unified theories suggest the existence of new fields that act similarly to the Higgs field associated with the Higgs boson particle discovered in 2012. These new fields, in turn, would indicate that other, heavier Higgs boson particles also exist, although with masses so high they would be impossible to create in any traditional particle accelerator. ‘This measurement is allowing us to use the early universe as a lab for new physics in energy ranges that are otherwise inaccessible to us,’ Kamionkowski says.” (Moskowitz 2014)  </w:t>
      </w:r>
    </w:p>
  </w:footnote>
  <w:footnote w:id="112">
    <w:p>
      <w:pPr>
        <w:spacing w:before="0" w:after="0"/>
        <w:contextualSpacing/>
        <w:jc w:val="both"/>
      </w:pPr>
      <w:r>
        <w:rPr>
          <w:rStyle w:val="16"/>
        </w:rPr>
        <w:footnoteRef/>
      </w:r>
      <w:r>
        <w:rPr>
          <w:rFonts w:ascii="Times New Roman" w:hAnsi="Times New Roman" w:cs="Times New Roman"/>
          <w:sz w:val="20"/>
          <w:szCs w:val="20"/>
        </w:rPr>
        <w:t xml:space="preserve"> Against this invented notion of “multiverse” see Vacariu (2008). </w:t>
      </w:r>
    </w:p>
  </w:footnote>
  <w:footnote w:id="113">
    <w:p>
      <w:pPr>
        <w:spacing w:before="0" w:after="0"/>
        <w:contextualSpacing/>
      </w:pPr>
      <w:r>
        <w:rPr>
          <w:rStyle w:val="16"/>
        </w:rPr>
        <w:footnoteRef/>
      </w:r>
      <w:r>
        <w:rPr>
          <w:sz w:val="20"/>
          <w:szCs w:val="20"/>
        </w:rPr>
        <w:t xml:space="preserve"> Again, this notion of “cosmic space” is a wrong one: what entities exist in this cosmic space: the planets or the electrons or both? If we accept both kinds of entities exist, we reach an hyperontological contradiction: two entities cannot exist in the same place, at the same time.  </w:t>
      </w:r>
    </w:p>
  </w:footnote>
  <w:footnote w:id="114">
    <w:p>
      <w:pPr>
        <w:spacing w:before="0" w:after="0"/>
        <w:contextualSpacing/>
      </w:pPr>
      <w:r>
        <w:rPr>
          <w:rStyle w:val="16"/>
        </w:rPr>
        <w:footnoteRef/>
      </w:r>
      <w:r>
        <w:rPr>
          <w:sz w:val="20"/>
          <w:szCs w:val="20"/>
        </w:rPr>
        <w:t xml:space="preserve"> I used commas just because there is no an absolute time and space: each EW has its own spacetime framework, if any. As I illustrated in the first chapter of my book from 2012, there are EDWs having what we call “spatiotemporal frameworks”, but there are EDWs without spatial dimension (the mind-EW), without temporal dimension (photons-EW) and without spatiotemporal framework (since the first two cases really are, it is very probable the last case also to be).  </w:t>
      </w:r>
    </w:p>
  </w:footnote>
  <w:footnote w:id="115">
    <w:p>
      <w:pPr>
        <w:spacing w:before="0" w:after="0"/>
        <w:contextualSpacing/>
        <w:jc w:val="both"/>
      </w:pPr>
      <w:r>
        <w:rPr>
          <w:rStyle w:val="16"/>
        </w:rPr>
        <w:footnoteRef/>
      </w:r>
      <w:r>
        <w:rPr>
          <w:rFonts w:ascii="Times New Roman" w:hAnsi="Times New Roman" w:cs="Times New Roman"/>
          <w:sz w:val="20"/>
          <w:szCs w:val="20"/>
        </w:rPr>
        <w:t xml:space="preserve"> Again, I has the opportunity to thank you very much to Prof. Parvu who not only offered me the job of Assistant-Professor at Department of Philosophy (Bucharest University) 15 years ago but also created me the best conditions to elaborate my perspective. Moreover, during these years, I have had very helpful discussion with him about my EDWs. Therefore, I will be forever indebted to Prof. Ilie Parvu. I am also very indebted to Prof. Philip Cam who helped me a lot as being my supervisor during my PhD at UNSW, Sydney, Australia. </w:t>
      </w:r>
    </w:p>
  </w:footnote>
  <w:footnote w:id="116">
    <w:p>
      <w:pPr>
        <w:spacing w:before="0" w:after="0"/>
        <w:contextualSpacing/>
      </w:pPr>
      <w:r>
        <w:rPr>
          <w:rStyle w:val="16"/>
        </w:rPr>
        <w:footnoteRef/>
      </w:r>
      <w:r>
        <w:rPr>
          <w:sz w:val="20"/>
          <w:szCs w:val="20"/>
        </w:rPr>
        <w:t xml:space="preserve"> I introduce Planck's opinion about changing a paradigm from an area of human thinking: If someone wants to change a paradigm, that person has to wait until famous (and usually old) persons from that area retire or die. We hope that, with the actual dynamics of knowledge from Internet, the time of changing a paradigm is not so long. Anyway, EDWs are not for today, the place of the remnants of the last century, but for tomorrow, the time of new contretemps!  </w:t>
      </w:r>
    </w:p>
  </w:footnote>
  <w:footnote w:id="117">
    <w:p>
      <w:pPr>
        <w:spacing w:before="0" w:after="0"/>
        <w:contextualSpacing/>
      </w:pPr>
      <w:r>
        <w:rPr>
          <w:rStyle w:val="16"/>
        </w:rPr>
        <w:footnoteRef/>
      </w:r>
      <w:r>
        <w:t xml:space="preserve"> I mention that I wrote this essay in two days (2016). I have no more interest in writing about such “unbelievable similarities” between my ideas and ideas written by other people (philosophers, physicists, cognitive neuroscientists, psychoanalists, etc.). It seems that, after 2011, many people published unbelievable similar ideas to my ideas from 2002-20014. </w:t>
      </w:r>
    </w:p>
  </w:footnote>
  <w:footnote w:id="118">
    <w:p>
      <w:pPr>
        <w:spacing w:before="0" w:after="0"/>
        <w:contextualSpacing/>
      </w:pPr>
      <w:r>
        <w:rPr>
          <w:rStyle w:val="16"/>
        </w:rPr>
        <w:footnoteRef/>
      </w:r>
      <w:r>
        <w:t xml:space="preserve"> Wolfram Schommers works in science (Physics). </w:t>
      </w:r>
    </w:p>
  </w:footnote>
  <w:footnote w:id="119">
    <w:p>
      <w:pPr>
        <w:spacing w:before="0" w:after="0"/>
        <w:contextualSpacing/>
      </w:pPr>
      <w:r>
        <w:rPr>
          <w:rStyle w:val="16"/>
        </w:rPr>
        <w:footnoteRef/>
      </w:r>
      <w:r>
        <w:t xml:space="preserve"> This book was published at “World Scientific” publishing company in 2015.</w:t>
      </w:r>
    </w:p>
  </w:footnote>
  <w:footnote w:id="120">
    <w:p>
      <w:pPr>
        <w:spacing w:before="0" w:after="0"/>
        <w:contextualSpacing/>
      </w:pPr>
      <w:r>
        <w:rPr>
          <w:rStyle w:val="16"/>
        </w:rPr>
        <w:footnoteRef/>
      </w:r>
      <w:r>
        <w:rPr>
          <w:sz w:val="20"/>
          <w:szCs w:val="20"/>
        </w:rPr>
        <w:t xml:space="preserve"> “The ‘unconscious world view’ is extended by the ‘products of mind’ leading to an extended world view for man. In this way we obtain a ‘constructed reality’.” (p. 144) In my works, the reader can see exactly the same relationship between conscious and unconscious states and the “constructed reality”! However, Schommers has no idea about these notions like conscious vs. unconscious states! I do not understand how he was able to elaborate this idea having no lectures on articles and book of cognitive science… “These space-time structures are the ‘basic information’ and come into existence spontaneously in an unconscious way, i.e., without thinking.” (p. 157) Again, this sentence is incredible similar to one of my ideas from 2005 and my books! From Kant, I used “spontaneous thoughts… </w:t>
      </w:r>
    </w:p>
  </w:footnote>
  <w:footnote w:id="121">
    <w:p>
      <w:pPr>
        <w:spacing w:before="0" w:after="0"/>
        <w:contextualSpacing/>
      </w:pPr>
      <w:r>
        <w:rPr>
          <w:rStyle w:val="16"/>
        </w:rPr>
        <w:footnoteRef/>
      </w:r>
      <w:r>
        <w:t xml:space="preserve"> In 3.3, Schommers writes about “other biological systems”. He reminds us about Wolfgang Schleidt’s experiments on turkey and weasel which indicate that these animals perceive quite different from human beings. Exactly the same idea appears in Searle’s works. “Therefore, although the conceptions of the world of man and turkey are on the</w:t>
      </w:r>
    </w:p>
    <w:p>
      <w:pPr>
        <w:spacing w:before="0" w:after="0"/>
        <w:contextualSpacing/>
      </w:pPr>
      <w:r>
        <w:rPr>
          <w:sz w:val="20"/>
          <w:szCs w:val="20"/>
        </w:rPr>
        <w:t>one hand different from each other, they are on the other hand correct in each case. This means that neither of these two conceptions of the world can be true in the sense that they are a faithful reproduction of nature: Objective reality (basic reality) must be different from the images which biological systems construct from it. We already came to this conclusion on the basis of space-time arguments. (p. 150) Again, we have here exactly my principle of “objective reality”. (I mention that the expression of “objective reality” I borrowed from Kant’s main work.)</w:t>
      </w:r>
    </w:p>
  </w:footnote>
  <w:footnote w:id="122">
    <w:p>
      <w:pPr>
        <w:spacing w:before="0" w:after="0"/>
        <w:contextualSpacing/>
      </w:pPr>
      <w:r>
        <w:rPr>
          <w:rStyle w:val="16"/>
        </w:rPr>
        <w:footnoteRef/>
      </w:r>
      <w:r>
        <w:t xml:space="preserve"> In Appendix D, we can see the title of on section: </w:t>
      </w:r>
      <w:r>
        <w:rPr>
          <w:bCs/>
        </w:rPr>
        <w:t>KANT: SPACE AND TIME ARE ELEMENTS OF THE BRAIN”. This title showed us that Schommers has no idea about Kant’s transcendental philosophy: Kant never talked about brain but only about mind and self! It is a huge mistake!</w:t>
      </w:r>
    </w:p>
  </w:footnote>
  <w:footnote w:id="123">
    <w:p>
      <w:pPr>
        <w:spacing w:before="0" w:after="0"/>
        <w:contextualSpacing/>
      </w:pPr>
      <w:r>
        <w:rPr>
          <w:rStyle w:val="16"/>
        </w:rPr>
        <w:footnoteRef/>
      </w:r>
      <w:r>
        <w:rPr>
          <w:sz w:val="20"/>
          <w:szCs w:val="20"/>
        </w:rPr>
        <w:t xml:space="preserve"> Schommers replaces space and time with: We never observe single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but we are only able to observe </w:t>
      </w:r>
      <w:r>
        <w:rPr>
          <w:i/>
          <w:iCs/>
          <w:sz w:val="20"/>
          <w:szCs w:val="20"/>
        </w:rPr>
        <w:t>distances in connection with material bodies (masses)</w:t>
      </w:r>
      <w:r>
        <w:rPr>
          <w:sz w:val="20"/>
          <w:szCs w:val="20"/>
        </w:rPr>
        <w:t xml:space="preserve">, and </w:t>
      </w:r>
      <w:r>
        <w:rPr>
          <w:i/>
          <w:iCs/>
          <w:sz w:val="20"/>
          <w:szCs w:val="20"/>
        </w:rPr>
        <w:t xml:space="preserve">time intervals in connection with physically real processes. </w:t>
      </w:r>
      <w:r>
        <w:rPr>
          <w:iCs/>
          <w:sz w:val="20"/>
          <w:szCs w:val="20"/>
        </w:rPr>
        <w:t>(p. 20) “</w:t>
      </w:r>
      <w:r>
        <w:rPr>
          <w:sz w:val="20"/>
          <w:szCs w:val="20"/>
        </w:rPr>
        <w:t xml:space="preserve">Since we are principally not able to “observe” the basic elements of space and time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space and time should never be the source for physically real effects as, for example, inertia. “Non-observable” here means “non-existent” as a physical and real entity. (pp. 2-21) “As we found out, it is made of nothing because it cannot be the source of physically real effects. This in particular means that the elements of space and time,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are not observable. Such a space-time block cannot have any physically real</w:t>
      </w:r>
    </w:p>
    <w:p>
      <w:pPr>
        <w:spacing w:before="0" w:after="0"/>
        <w:contextualSpacing/>
      </w:pPr>
      <w:r>
        <w:rPr>
          <w:sz w:val="20"/>
          <w:szCs w:val="20"/>
        </w:rPr>
        <w:t>existence. It is nothing!” (p. 23)</w:t>
      </w:r>
    </w:p>
  </w:footnote>
  <w:footnote w:id="124">
    <w:p>
      <w:pPr>
        <w:spacing w:before="0" w:after="0"/>
        <w:contextualSpacing/>
      </w:pPr>
      <w:r>
        <w:rPr>
          <w:rStyle w:val="16"/>
        </w:rPr>
        <w:footnoteRef/>
      </w:r>
      <w:r>
        <w:rPr>
          <w:sz w:val="20"/>
          <w:szCs w:val="20"/>
        </w:rPr>
        <w:t xml:space="preserve"> Referring to the difference between human and turkey, Schommers writes that the “mechanism for the construction of a picture within the head of an observer (</w:t>
      </w:r>
      <w:r>
        <w:rPr>
          <w:i/>
          <w:iCs/>
          <w:sz w:val="20"/>
          <w:szCs w:val="20"/>
        </w:rPr>
        <w:t xml:space="preserve">S </w:t>
      </w:r>
      <w:r>
        <w:rPr>
          <w:sz w:val="20"/>
          <w:szCs w:val="20"/>
        </w:rPr>
        <w:t xml:space="preserve">or </w:t>
      </w:r>
      <w:r>
        <w:rPr>
          <w:i/>
          <w:iCs/>
          <w:sz w:val="20"/>
          <w:szCs w:val="20"/>
        </w:rPr>
        <w:t>S’</w:t>
      </w:r>
      <w:r>
        <w:rPr>
          <w:sz w:val="20"/>
          <w:szCs w:val="20"/>
        </w:rPr>
        <w:t>) is given by geometrical optics and certain brain functions. Then, ‘similar mechanisms’ means that the ‘principles of geometrical optics’ within the projection frame (</w:t>
      </w:r>
      <w:r>
        <w:rPr>
          <w:i/>
          <w:iCs/>
          <w:sz w:val="20"/>
          <w:szCs w:val="20"/>
        </w:rPr>
        <w:t>S’</w:t>
      </w:r>
      <w:r>
        <w:rPr>
          <w:sz w:val="20"/>
          <w:szCs w:val="20"/>
        </w:rPr>
        <w:t xml:space="preserve">-space with </w:t>
      </w:r>
      <w:r>
        <w:rPr>
          <w:i/>
          <w:iCs/>
          <w:sz w:val="20"/>
          <w:szCs w:val="20"/>
        </w:rPr>
        <w:t xml:space="preserve">a, b, c, . . .) </w:t>
      </w:r>
      <w:r>
        <w:rPr>
          <w:sz w:val="20"/>
          <w:szCs w:val="20"/>
        </w:rPr>
        <w:t xml:space="preserve">of the turkey </w:t>
      </w:r>
      <w:r>
        <w:rPr>
          <w:i/>
          <w:iCs/>
          <w:sz w:val="20"/>
          <w:szCs w:val="20"/>
        </w:rPr>
        <w:t>S’</w:t>
      </w:r>
      <w:r>
        <w:rPr>
          <w:sz w:val="20"/>
          <w:szCs w:val="20"/>
        </w:rPr>
        <w:t xml:space="preserve"> are similar to those within the projection frame (</w:t>
      </w:r>
      <w:r>
        <w:rPr>
          <w:i/>
          <w:iCs/>
          <w:sz w:val="20"/>
          <w:szCs w:val="20"/>
        </w:rPr>
        <w:t>S</w:t>
      </w:r>
      <w:r>
        <w:rPr>
          <w:sz w:val="20"/>
          <w:szCs w:val="20"/>
        </w:rPr>
        <w:t xml:space="preserve">-space with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of the human being </w:t>
      </w:r>
      <w:r>
        <w:rPr>
          <w:i/>
          <w:iCs/>
          <w:sz w:val="20"/>
          <w:szCs w:val="20"/>
        </w:rPr>
        <w:t>S</w:t>
      </w:r>
      <w:r>
        <w:rPr>
          <w:sz w:val="20"/>
          <w:szCs w:val="20"/>
        </w:rPr>
        <w:t>.” (p. 152) Again, this paragraph seems to be written within the EDWs perspective…</w:t>
      </w:r>
    </w:p>
  </w:footnote>
  <w:footnote w:id="125">
    <w:p>
      <w:pPr>
        <w:spacing w:before="0" w:after="0"/>
        <w:contextualSpacing/>
      </w:pPr>
      <w:r>
        <w:rPr>
          <w:rStyle w:val="16"/>
        </w:rPr>
        <w:footnoteRef/>
      </w:r>
      <w:r>
        <w:t xml:space="preserve"> Frith (2007) also has this idea in his book. </w:t>
      </w:r>
    </w:p>
  </w:footnote>
  <w:footnote w:id="126">
    <w:p>
      <w:pPr>
        <w:spacing w:before="0" w:after="0"/>
        <w:contextualSpacing/>
      </w:pPr>
      <w:r>
        <w:rPr>
          <w:rStyle w:val="16"/>
        </w:rPr>
        <w:footnoteRef/>
      </w:r>
      <w:r>
        <w:rPr>
          <w:sz w:val="20"/>
          <w:szCs w:val="20"/>
        </w:rPr>
        <w:t xml:space="preserve"> “That is all what we can say about the world outside within the frame of the projection theory. We never can make statements about the basic, true reality that exists objectively, i.e., independent of human observers. Thus, within projection theory basic reality has to be considered as a “metaphysical system”. (p. 83) Many times in his book Schommers repeats Kant’s idea.</w:t>
      </w:r>
    </w:p>
  </w:footnote>
  <w:footnote w:id="127">
    <w:p>
      <w:pPr>
        <w:spacing w:before="0" w:after="0"/>
        <w:contextualSpacing/>
      </w:pPr>
      <w:r>
        <w:rPr>
          <w:rStyle w:val="16"/>
        </w:rPr>
        <w:footnoteRef/>
      </w:r>
      <w:r>
        <w:rPr>
          <w:sz w:val="20"/>
          <w:szCs w:val="20"/>
        </w:rPr>
        <w:t xml:space="preserve"> [“In a nutshell, </w:t>
      </w:r>
      <w:r>
        <w:rPr>
          <w:i/>
          <w:iCs/>
          <w:sz w:val="20"/>
          <w:szCs w:val="20"/>
        </w:rPr>
        <w:t xml:space="preserve">the absoluteness of space, which Newton has claimed, and which Einstein may have attempted to eliminate, is still contained in Einstein’s theory </w:t>
      </w:r>
      <w:r>
        <w:rPr>
          <w:sz w:val="20"/>
          <w:szCs w:val="20"/>
        </w:rPr>
        <w:t xml:space="preserve">[6].” Willem de Sitter demonstrated in the year 1917 that Einstein’s field equations lead to the effect of inertia in the case of a lone body moving through space-time, that is, there is exactly that type of inertial motion which is defined within Newton’s mechanics. (p. 16) “Clearly, space-time and its basic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can only appear in the inner world and they do not belong to the elements of the world outside. That is, the container principle is obviously an unrealistic conception. The coordinates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at time </w:t>
      </w:r>
      <w:r>
        <w:rPr>
          <w:i/>
          <w:iCs/>
          <w:sz w:val="20"/>
          <w:szCs w:val="20"/>
        </w:rPr>
        <w:t xml:space="preserve">τ </w:t>
      </w:r>
      <w:r>
        <w:rPr>
          <w:sz w:val="20"/>
          <w:szCs w:val="20"/>
        </w:rPr>
        <w:t xml:space="preserve">are exclusively the elements of a “fictitious net” which the observer intellectually puts over the image in front of him. Thus, space and time, constructed in this way, can never be the source of physically real effects.” (p. 44) “We never “observe” isolated space-time positions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At time </w:t>
      </w:r>
      <w:r>
        <w:rPr>
          <w:i/>
          <w:iCs/>
          <w:sz w:val="20"/>
          <w:szCs w:val="20"/>
        </w:rPr>
        <w:t xml:space="preserve">τ </w:t>
      </w:r>
      <w:r>
        <w:rPr>
          <w:sz w:val="20"/>
          <w:szCs w:val="20"/>
        </w:rPr>
        <w:t>we can only observe “distances” in connection with geometrical positions (Sec. 1.4.1), i.e., we need at least two bodies. We never observe the space-time positions of an empty space or the space-position of only one body; such situations are conceivable but not observable.” (p. 45) “It turned out that it is more realistic to assume that our direct optical impressions are ‘pictures of reality’ but not reality itself, i.e., the objects in space and time are geometrical figures and are not material objects.” (p. 59)</w:t>
      </w:r>
    </w:p>
  </w:footnote>
  <w:footnote w:id="128">
    <w:p>
      <w:pPr>
        <w:spacing w:before="0" w:after="0"/>
        <w:contextualSpacing/>
      </w:pPr>
      <w:r>
        <w:rPr>
          <w:rStyle w:val="16"/>
        </w:rPr>
        <w:footnoteRef/>
      </w:r>
      <w:r>
        <w:rPr>
          <w:sz w:val="20"/>
          <w:szCs w:val="20"/>
        </w:rPr>
        <w:t xml:space="preserve"> “In summary, the basic elements of space and time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do not reflect physically real quantities and cannot be the source of physically real effects. From this point of view, an empty space-time should not exist because it is not observable and, from the point of view of science, only those entities which can lead to physically real effects are observable.” (p. 21) “Clearly, the basic elements of space and time,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cannot be identified with a ‘real something’ in analogy to matter.” (p. 22) </w:t>
      </w:r>
    </w:p>
  </w:footnote>
  <w:footnote w:id="129">
    <w:p>
      <w:pPr>
        <w:spacing w:before="0" w:after="0"/>
        <w:contextualSpacing/>
      </w:pPr>
      <w:r>
        <w:rPr>
          <w:rStyle w:val="16"/>
        </w:rPr>
        <w:footnoteRef/>
      </w:r>
      <w:r>
        <w:rPr>
          <w:sz w:val="20"/>
          <w:szCs w:val="20"/>
        </w:rPr>
        <w:t xml:space="preserve"> “Mach strongly needed to eliminate space (space-time) as an active cause. According to him there should be no physically real effects due to space (space-time) as, for example, the effect of inertia. According to Mach, a material body does not move in un-accelerated motion relative to space, but relative to the center of all the other masses in the universe.” (p. 24) “A body does not move in un-accelerated or in accelerated motion relative to space, but relative to the centre of all the other bodies (masses) in the universe. This requirement is often discussed in literature under the notion of ‘Mach’s Principle’. However, Mach’s principle is not fulfilled in Newton’s theory.” (pp. 172-173)</w:t>
      </w:r>
    </w:p>
  </w:footnote>
  <w:footnote w:id="130">
    <w:p>
      <w:pPr>
        <w:spacing w:before="0" w:after="0"/>
        <w:contextualSpacing/>
      </w:pPr>
      <w:r>
        <w:rPr>
          <w:rStyle w:val="16"/>
        </w:rPr>
        <w:footnoteRef/>
      </w:r>
      <w:r>
        <w:rPr>
          <w:sz w:val="20"/>
          <w:szCs w:val="20"/>
        </w:rPr>
        <w:t xml:space="preserve"> “Thus, a body, say </w:t>
      </w:r>
      <w:r>
        <w:rPr>
          <w:i/>
          <w:iCs/>
          <w:sz w:val="20"/>
          <w:szCs w:val="20"/>
        </w:rPr>
        <w:t>A</w:t>
      </w:r>
      <w:r>
        <w:rPr>
          <w:sz w:val="20"/>
          <w:szCs w:val="20"/>
        </w:rPr>
        <w:t xml:space="preserve">, cannot be defined relative to space, but only relative to another body </w:t>
      </w:r>
      <w:r>
        <w:rPr>
          <w:i/>
          <w:iCs/>
          <w:sz w:val="20"/>
          <w:szCs w:val="20"/>
        </w:rPr>
        <w:t>B</w:t>
      </w:r>
      <w:r>
        <w:rPr>
          <w:sz w:val="20"/>
          <w:szCs w:val="20"/>
        </w:rPr>
        <w:t>. This is the reason why the space (space-time) cannot be judged as a physically real entity. In fact, we cannot put a “piece of space” on</w:t>
      </w:r>
    </w:p>
    <w:p>
      <w:pPr>
        <w:spacing w:before="0" w:after="0"/>
        <w:contextualSpacing/>
      </w:pPr>
      <w:r>
        <w:rPr>
          <w:sz w:val="20"/>
          <w:szCs w:val="20"/>
        </w:rPr>
        <w:t>the table, and also not a “piece of time”. The physical space (space-time) cannot be identified with a certain kind of substratum; there is no indication for that. The space-time is not made of a real something (substratum) in analogy to matter.” (pp. 32-33)</w:t>
      </w:r>
    </w:p>
  </w:footnote>
  <w:footnote w:id="131">
    <w:p>
      <w:pPr>
        <w:spacing w:before="0" w:after="0"/>
        <w:contextualSpacing/>
      </w:pPr>
      <w:r>
        <w:rPr>
          <w:rStyle w:val="16"/>
        </w:rPr>
        <w:footnoteRef/>
      </w:r>
      <w:r>
        <w:rPr>
          <w:sz w:val="20"/>
          <w:szCs w:val="20"/>
        </w:rPr>
        <w:t xml:space="preserve"> At page 105, Schommers writes: “Let us go a step further and put into the same space ‘two’ elementary bodies (body </w:t>
      </w:r>
      <w:r>
        <w:rPr>
          <w:i/>
          <w:iCs/>
          <w:sz w:val="20"/>
          <w:szCs w:val="20"/>
        </w:rPr>
        <w:t xml:space="preserve">A </w:t>
      </w:r>
      <w:r>
        <w:rPr>
          <w:sz w:val="20"/>
          <w:szCs w:val="20"/>
        </w:rPr>
        <w:t xml:space="preserve">and body </w:t>
      </w:r>
      <w:r>
        <w:rPr>
          <w:i/>
          <w:iCs/>
          <w:sz w:val="20"/>
          <w:szCs w:val="20"/>
        </w:rPr>
        <w:t>B)</w:t>
      </w:r>
      <w:r>
        <w:rPr>
          <w:sz w:val="20"/>
          <w:szCs w:val="20"/>
        </w:rPr>
        <w:t xml:space="preserve">, and we would like to assume that there is no interaction between the two bodies with </w:t>
      </w:r>
      <w:r>
        <w:rPr>
          <w:i/>
          <w:iCs/>
          <w:sz w:val="20"/>
          <w:szCs w:val="20"/>
        </w:rPr>
        <w:t xml:space="preserve">mA </w:t>
      </w:r>
      <w:r>
        <w:rPr>
          <w:sz w:val="20"/>
          <w:szCs w:val="20"/>
        </w:rPr>
        <w:t xml:space="preserve">and </w:t>
      </w:r>
      <w:r>
        <w:rPr>
          <w:i/>
          <w:iCs/>
          <w:sz w:val="20"/>
          <w:szCs w:val="20"/>
        </w:rPr>
        <w:t>mB</w:t>
      </w:r>
      <w:r>
        <w:rPr>
          <w:sz w:val="20"/>
          <w:szCs w:val="20"/>
        </w:rPr>
        <w:t xml:space="preserve">. Then, body </w:t>
      </w:r>
      <w:r>
        <w:rPr>
          <w:i/>
          <w:iCs/>
          <w:sz w:val="20"/>
          <w:szCs w:val="20"/>
        </w:rPr>
        <w:t xml:space="preserve">A </w:t>
      </w:r>
      <w:r>
        <w:rPr>
          <w:sz w:val="20"/>
          <w:szCs w:val="20"/>
        </w:rPr>
        <w:t xml:space="preserve">is not existent for body </w:t>
      </w:r>
      <w:r>
        <w:rPr>
          <w:i/>
          <w:iCs/>
          <w:sz w:val="20"/>
          <w:szCs w:val="20"/>
        </w:rPr>
        <w:t>B</w:t>
      </w:r>
      <w:r>
        <w:rPr>
          <w:sz w:val="20"/>
          <w:szCs w:val="20"/>
        </w:rPr>
        <w:t xml:space="preserve">, and body </w:t>
      </w:r>
      <w:r>
        <w:rPr>
          <w:i/>
          <w:iCs/>
          <w:sz w:val="20"/>
          <w:szCs w:val="20"/>
        </w:rPr>
        <w:t xml:space="preserve">B </w:t>
      </w:r>
      <w:r>
        <w:rPr>
          <w:sz w:val="20"/>
          <w:szCs w:val="20"/>
        </w:rPr>
        <w:t xml:space="preserve">is not existent for body </w:t>
      </w:r>
      <w:r>
        <w:rPr>
          <w:i/>
          <w:iCs/>
          <w:sz w:val="20"/>
          <w:szCs w:val="20"/>
        </w:rPr>
        <w:t>A</w:t>
      </w:r>
      <w:r>
        <w:rPr>
          <w:sz w:val="20"/>
          <w:szCs w:val="20"/>
        </w:rPr>
        <w:t xml:space="preserve">.” </w:t>
      </w:r>
    </w:p>
  </w:footnote>
  <w:footnote w:id="132">
    <w:p>
      <w:pPr>
        <w:spacing w:before="0" w:after="0"/>
        <w:contextualSpacing/>
      </w:pPr>
      <w:r>
        <w:rPr>
          <w:rStyle w:val="16"/>
        </w:rPr>
        <w:footnoteRef/>
      </w:r>
      <w:r>
        <w:rPr>
          <w:sz w:val="20"/>
          <w:szCs w:val="20"/>
        </w:rPr>
        <w:t xml:space="preserve"> “The human as well as the object are positioned in the ‘basic reality’ and an interaction process takes place in the basic reality between the material objects (here the human and the object) as soon as the finger of the human touches the object in space.” (p. 85)</w:t>
      </w:r>
    </w:p>
  </w:footnote>
  <w:footnote w:id="133">
    <w:p>
      <w:pPr>
        <w:spacing w:before="0" w:after="0"/>
        <w:contextualSpacing/>
        <w:rPr>
          <w:sz w:val="20"/>
          <w:szCs w:val="20"/>
        </w:rPr>
      </w:pPr>
      <w:r>
        <w:rPr>
          <w:rStyle w:val="16"/>
        </w:rPr>
        <w:footnoteRef/>
      </w:r>
      <w:r>
        <w:rPr>
          <w:sz w:val="20"/>
          <w:szCs w:val="20"/>
        </w:rPr>
        <w:t xml:space="preserve"> Schommers writes that “the biological cognition apparatus develops the world in front of us from the information,</w:t>
      </w:r>
    </w:p>
    <w:p>
      <w:pPr>
        <w:spacing w:before="0" w:after="0"/>
        <w:contextualSpacing/>
      </w:pPr>
      <w:r>
        <w:rPr>
          <w:sz w:val="20"/>
          <w:szCs w:val="20"/>
        </w:rPr>
        <w:t>which we obtain from the outside world through the five senses (Fig. 1).” (p. 50) I quoted Konrad Lorenz works to support this idea and Schommers quoted the same author for the same idea!</w:t>
      </w:r>
    </w:p>
  </w:footnote>
  <w:footnote w:id="134">
    <w:p>
      <w:pPr>
        <w:spacing w:before="0" w:after="0"/>
        <w:contextualSpacing/>
      </w:pPr>
      <w:r>
        <w:rPr>
          <w:rStyle w:val="16"/>
        </w:rPr>
        <w:footnoteRef/>
      </w:r>
      <w:r>
        <w:rPr>
          <w:sz w:val="20"/>
          <w:szCs w:val="20"/>
        </w:rPr>
        <w:t xml:space="preserve"> “That is all what we can say about the world outside within the frame of projection theory; we never can objectively make statements about the basic, true reality that exists, i.e., independent of human observers.” Incredible, Schommers teaches us “new things” written by many other authors since Kant! Also he writes that “space and time do not belong to the basic reality. Nevertheless, all physically real processes exclusively take place in the basic reality without space and time. Our cognition apparatus can ‘only’ form pictures of the basic reality.” (p. 86) and he repeats that because “space and time do not belong to the basic reality, there can be no one-to-one correspondence between the processes in the basic reality and what we experience in space and time in the form of images, which are our direct impressions in everyday life in front of us (Fig. 1).” (p. 86)</w:t>
      </w:r>
    </w:p>
  </w:footnote>
  <w:footnote w:id="135">
    <w:p>
      <w:pPr>
        <w:spacing w:before="0" w:after="0"/>
        <w:contextualSpacing/>
      </w:pPr>
      <w:r>
        <w:rPr>
          <w:rStyle w:val="16"/>
        </w:rPr>
        <w:footnoteRef/>
      </w:r>
      <w:r>
        <w:rPr>
          <w:sz w:val="20"/>
          <w:szCs w:val="20"/>
        </w:rPr>
        <w:t xml:space="preserve"> Schommers introduces the following: “The objects at both levels are positioned in the brain of the observer. However, there is a big difference: On level </w:t>
      </w:r>
      <w:r>
        <w:rPr>
          <w:i/>
          <w:iCs/>
          <w:sz w:val="20"/>
          <w:szCs w:val="20"/>
        </w:rPr>
        <w:t>L</w:t>
      </w:r>
      <w:r>
        <w:rPr>
          <w:sz w:val="20"/>
          <w:szCs w:val="20"/>
        </w:rPr>
        <w:t xml:space="preserve">1 we observe unconsciously and on level </w:t>
      </w:r>
      <w:r>
        <w:rPr>
          <w:i/>
          <w:iCs/>
          <w:sz w:val="20"/>
          <w:szCs w:val="20"/>
        </w:rPr>
        <w:t>L</w:t>
      </w:r>
      <w:r>
        <w:rPr>
          <w:sz w:val="20"/>
          <w:szCs w:val="20"/>
        </w:rPr>
        <w:t xml:space="preserve">2 consciously by thinking.” (p. 92) It is clear that Schommers has no idea about the difference between conscious and unconscious states and the related dichotomies: implicit-explicit, automatic-control, etc. Amazing, without offering details about this dichotomy, he uses quite wrong this distinction many times in the rest of pages! </w:t>
      </w:r>
    </w:p>
  </w:footnote>
  <w:footnote w:id="136">
    <w:p>
      <w:pPr>
        <w:spacing w:before="0" w:after="0"/>
        <w:contextualSpacing/>
      </w:pPr>
      <w:r>
        <w:rPr>
          <w:rStyle w:val="16"/>
        </w:rPr>
        <w:footnoteRef/>
      </w:r>
      <w:r>
        <w:rPr>
          <w:sz w:val="20"/>
          <w:szCs w:val="20"/>
        </w:rPr>
        <w:t xml:space="preserve"> “In this way we come to ‘levels of reality’. All levels are constructions by the observer and belong to the brain activities of the observer. All levels of reality reflect certain features of the same world outside (basic reality). We may assign to each level certain objects, which are qualitatively different from each other.” (p. 110) Again, we can see in this paragraph an idea that is “unbelievable” similar to an idea of the EDWs. “Quality” sends directly to the existence of EDWs. It seems as if, in order to avoid being accused of plagiarism, Schommers worked under Kant’s noumena-phenomena distinction… But, in this way, nothing new!</w:t>
      </w:r>
    </w:p>
  </w:footnote>
  <w:footnote w:id="137">
    <w:p>
      <w:pPr>
        <w:spacing w:before="0" w:after="0"/>
        <w:contextualSpacing/>
      </w:pPr>
      <w:r>
        <w:rPr>
          <w:rStyle w:val="16"/>
        </w:rPr>
        <w:footnoteRef/>
      </w:r>
      <w:r>
        <w:t xml:space="preserve"> Schommers introduce also “products of imaginations” and “spontaneously images in front of us” very similar to Kant’s ideas. Schommers has the impressions he introduced new ideas! </w:t>
      </w:r>
    </w:p>
  </w:footnote>
  <w:footnote w:id="138">
    <w:p>
      <w:pPr>
        <w:spacing w:before="0" w:after="0"/>
        <w:contextualSpacing/>
      </w:pPr>
      <w:r>
        <w:rPr>
          <w:rStyle w:val="16"/>
        </w:rPr>
        <w:footnoteRef/>
      </w:r>
      <w:r>
        <w:rPr>
          <w:sz w:val="20"/>
          <w:szCs w:val="20"/>
        </w:rPr>
        <w:t xml:space="preserve"> “Here we have a ‘basic realty’ and ‘levels of reality’ with certain objects, but all these objects on the various levels should only be exist in connection with space and time (material level) and/or as abstract pictures (intellectual level with the theoretical conceptions). The objects on all these levels are exclusively positioned in the brain of the observer.” (p. 93) He continues “Since basic reality should be considered as a ‘unified whole’ and not as a large system consisting of separate objects, the specific objects positioned at the levels of reality should not appear in the basic reality, particularly since space and time cannot exist in the basic reality. From this point of view it is not possible to transfer the objects from the levels to the basic reality and vice versa. The elements (entities) in the basic reality are not defined in the way the brain does. Such a correspondence is even unthinkable. This underlines and justifies our above made statement about the basic reality: It is not observable and has to be considered as a large metaphysical system. However, the objects on the various levels are not metaphysical in character, because none of them can give rise to physically real processes and effects. For example, the elements of space and time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 xml:space="preserve">τ </w:t>
      </w:r>
      <w:r>
        <w:rPr>
          <w:sz w:val="20"/>
          <w:szCs w:val="20"/>
        </w:rPr>
        <w:t xml:space="preserve">do not belong to the basic reality and can therefore not give rise to physically real processes. Thus, the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 xml:space="preserve">τ </w:t>
      </w:r>
      <w:r>
        <w:rPr>
          <w:sz w:val="20"/>
          <w:szCs w:val="20"/>
        </w:rPr>
        <w:t xml:space="preserve">should not be considered as metaphysical in character. Such statements only make sense when we work within the projection theory.” (p. 94) Nothing more than Kant’s philosophy in other words. Writing about “metaphysical elements”, Schommers believes that such “metaphysical elements and basic statements are not only in the ‘mind of the observer’ but belong particularly to the ‘world outside’ itself; they should exist without the observer within the frame of the container principle. The organization of matter in the world outside in space and time is also here achieved on the basis of such metaphysical elements and basic statements and, therefore, they should somehow be positioned in a reality independent of the observer’s mind.” (pp. 94-95) I really do not understand this paragraph: it seem to be some contradiction with other ideas that we find in Schommers’ book. </w:t>
      </w:r>
    </w:p>
  </w:footnote>
  <w:footnote w:id="139">
    <w:p>
      <w:pPr>
        <w:spacing w:before="0" w:after="0"/>
        <w:contextualSpacing/>
      </w:pPr>
      <w:r>
        <w:rPr>
          <w:rStyle w:val="16"/>
        </w:rPr>
        <w:footnoteRef/>
      </w:r>
      <w:r>
        <w:rPr>
          <w:sz w:val="20"/>
          <w:szCs w:val="20"/>
        </w:rPr>
        <w:t xml:space="preserve"> Mentioning some authors, Schommers writes: “The products of mind can exist independently of matter; the products of mind are not created by the material processes in the brain (its material part).” (p. 100) This idea sends directly to the EDWs. However, from the EDWs perspective, this idea is totally wrong. It seems as if Schommers did not understand completely all the main ideas of the EDWs perspective!</w:t>
      </w:r>
    </w:p>
  </w:footnote>
  <w:footnote w:id="140">
    <w:p>
      <w:pPr>
        <w:spacing w:before="0" w:after="0"/>
        <w:contextualSpacing/>
      </w:pPr>
      <w:r>
        <w:rPr>
          <w:rStyle w:val="16"/>
        </w:rPr>
        <w:footnoteRef/>
      </w:r>
      <w:r>
        <w:rPr>
          <w:sz w:val="20"/>
          <w:szCs w:val="20"/>
        </w:rPr>
        <w:t xml:space="preserve"> “Furthermore, ‘mind is not created by matter’, as in traditional physics, but mind and its products (phantasy, etc.) can obviously exist without the material part of the brain; the source of mind is obviously not on the material level.” (p. 139)</w:t>
      </w:r>
    </w:p>
  </w:footnote>
  <w:footnote w:id="141">
    <w:p>
      <w:pPr>
        <w:spacing w:before="0" w:after="0"/>
        <w:contextualSpacing/>
      </w:pPr>
      <w:r>
        <w:rPr>
          <w:rStyle w:val="16"/>
        </w:rPr>
        <w:footnoteRef/>
      </w:r>
      <w:r>
        <w:rPr>
          <w:sz w:val="20"/>
          <w:szCs w:val="20"/>
        </w:rPr>
        <w:t xml:space="preserve"> “The investigation of the relationship between the object outside and the object inside of </w:t>
      </w:r>
      <w:r>
        <w:rPr>
          <w:i/>
          <w:iCs/>
          <w:sz w:val="20"/>
          <w:szCs w:val="20"/>
        </w:rPr>
        <w:t xml:space="preserve">S </w:t>
      </w:r>
      <w:r>
        <w:rPr>
          <w:sz w:val="20"/>
          <w:szCs w:val="20"/>
        </w:rPr>
        <w:t xml:space="preserve">is not possible.” (p. 154) This sentence mirrors exactly my principle from Vacariu (2014) that one EW does not exist for any other EDW! </w:t>
      </w:r>
    </w:p>
  </w:footnote>
  <w:footnote w:id="142">
    <w:p>
      <w:pPr>
        <w:spacing w:before="0" w:after="0"/>
        <w:contextualSpacing/>
      </w:pPr>
      <w:r>
        <w:rPr>
          <w:rStyle w:val="16"/>
        </w:rPr>
        <w:footnoteRef/>
      </w:r>
      <w:r>
        <w:rPr>
          <w:sz w:val="20"/>
          <w:szCs w:val="20"/>
        </w:rPr>
        <w:t xml:space="preserve"> Schommers quotes a passage from this author: “</w:t>
      </w:r>
      <w:r>
        <w:rPr>
          <w:i/>
          <w:iCs/>
          <w:sz w:val="20"/>
          <w:szCs w:val="20"/>
        </w:rPr>
        <w:t xml:space="preserve">I am in my own reality, just as you are in your reality. We naively assume that there is an objective reality. This however is not correct. If you ask me which reality am I in, then I will tell you I am in the reality constructed by myself, that is, I give the situation now and here a specific meaning. If you give the situation a basically different meaning we have an interpersonal conflict. Then the problems start.” </w:t>
      </w:r>
      <w:r>
        <w:rPr>
          <w:iCs/>
          <w:sz w:val="20"/>
          <w:szCs w:val="20"/>
        </w:rPr>
        <w:t>(pp. 126-127)</w:t>
      </w:r>
    </w:p>
  </w:footnote>
  <w:footnote w:id="143">
    <w:p>
      <w:pPr>
        <w:spacing w:before="0" w:after="0"/>
        <w:contextualSpacing/>
      </w:pPr>
      <w:r>
        <w:rPr>
          <w:rStyle w:val="16"/>
        </w:rPr>
        <w:footnoteRef/>
      </w:r>
      <w:r>
        <w:rPr>
          <w:sz w:val="20"/>
          <w:szCs w:val="20"/>
        </w:rPr>
        <w:t xml:space="preserve"> “It is however remarkable that, within the view of Von Förster, the structure in the inside reality is for an observer different from the structure in the outside world, and this is in accord with the projection theory, i.e., there is no one-to-one correspondence. There is a principal difference between the notions ‘quality’ and ‘quantity’.” (p. 146) If for Von Forster, the “basic reality is accessible”, Schommers returns to Kant’s noumena: we cannot observe it. </w:t>
      </w:r>
    </w:p>
  </w:footnote>
  <w:footnote w:id="144">
    <w:p>
      <w:pPr>
        <w:spacing w:before="0" w:after="0"/>
        <w:contextualSpacing/>
      </w:pPr>
      <w:r>
        <w:rPr>
          <w:rStyle w:val="16"/>
        </w:rPr>
        <w:footnoteRef/>
      </w:r>
      <w:r>
        <w:rPr>
          <w:sz w:val="20"/>
          <w:szCs w:val="20"/>
        </w:rPr>
        <w:t xml:space="preserve"> “A human observer (let us mark him again by the letter </w:t>
      </w:r>
      <w:r>
        <w:rPr>
          <w:i/>
          <w:iCs/>
          <w:sz w:val="20"/>
          <w:szCs w:val="20"/>
        </w:rPr>
        <w:t xml:space="preserve">S) </w:t>
      </w:r>
      <w:r>
        <w:rPr>
          <w:sz w:val="20"/>
          <w:szCs w:val="20"/>
        </w:rPr>
        <w:t xml:space="preserve">has a certain image of his environment in front of his eyes; it is an image like what is given by Fig. 1. This image is a representation in the ‘space of </w:t>
      </w:r>
      <w:r>
        <w:rPr>
          <w:i/>
          <w:iCs/>
          <w:sz w:val="20"/>
          <w:szCs w:val="20"/>
        </w:rPr>
        <w:t>S</w:t>
      </w:r>
      <w:r>
        <w:rPr>
          <w:sz w:val="20"/>
          <w:szCs w:val="20"/>
        </w:rPr>
        <w:t xml:space="preserve">’. Let us assume that this space-time image contains another human observer, say </w:t>
      </w:r>
      <w:r>
        <w:rPr>
          <w:i/>
          <w:iCs/>
          <w:sz w:val="20"/>
          <w:szCs w:val="20"/>
        </w:rPr>
        <w:t>S</w:t>
      </w:r>
      <w:r>
        <w:rPr>
          <w:sz w:val="20"/>
          <w:szCs w:val="20"/>
        </w:rPr>
        <w:t xml:space="preserve">A, and a tree. The image in front of observer </w:t>
      </w:r>
      <w:r>
        <w:rPr>
          <w:i/>
          <w:iCs/>
          <w:sz w:val="20"/>
          <w:szCs w:val="20"/>
        </w:rPr>
        <w:t>S</w:t>
      </w:r>
      <w:r>
        <w:rPr>
          <w:sz w:val="20"/>
          <w:szCs w:val="20"/>
        </w:rPr>
        <w:t xml:space="preserve">A, represented in the ‘space of </w:t>
      </w:r>
      <w:r>
        <w:rPr>
          <w:i/>
          <w:iCs/>
          <w:sz w:val="20"/>
          <w:szCs w:val="20"/>
        </w:rPr>
        <w:t>S</w:t>
      </w:r>
      <w:r>
        <w:rPr>
          <w:sz w:val="20"/>
          <w:szCs w:val="20"/>
        </w:rPr>
        <w:t xml:space="preserve">A’, is almost the same, which </w:t>
      </w:r>
      <w:r>
        <w:rPr>
          <w:i/>
          <w:iCs/>
          <w:sz w:val="20"/>
          <w:szCs w:val="20"/>
        </w:rPr>
        <w:t xml:space="preserve">S </w:t>
      </w:r>
      <w:r>
        <w:rPr>
          <w:sz w:val="20"/>
          <w:szCs w:val="20"/>
        </w:rPr>
        <w:t xml:space="preserve">experiences; it is not exactly the same because the position of </w:t>
      </w:r>
      <w:r>
        <w:rPr>
          <w:i/>
          <w:iCs/>
          <w:sz w:val="20"/>
          <w:szCs w:val="20"/>
        </w:rPr>
        <w:t>S</w:t>
      </w:r>
      <w:r>
        <w:rPr>
          <w:sz w:val="20"/>
          <w:szCs w:val="20"/>
        </w:rPr>
        <w:t xml:space="preserve">A in the ‘space of </w:t>
      </w:r>
      <w:r>
        <w:rPr>
          <w:i/>
          <w:iCs/>
          <w:sz w:val="20"/>
          <w:szCs w:val="20"/>
        </w:rPr>
        <w:t>S</w:t>
      </w:r>
      <w:r>
        <w:rPr>
          <w:sz w:val="20"/>
          <w:szCs w:val="20"/>
        </w:rPr>
        <w:t xml:space="preserve">’ is different from the position of </w:t>
      </w:r>
      <w:r>
        <w:rPr>
          <w:i/>
          <w:iCs/>
          <w:sz w:val="20"/>
          <w:szCs w:val="20"/>
        </w:rPr>
        <w:t>S</w:t>
      </w:r>
      <w:r>
        <w:rPr>
          <w:sz w:val="20"/>
          <w:szCs w:val="20"/>
        </w:rPr>
        <w:t xml:space="preserve">. However, since both human observers are equivalent, they have images in front of them with exactly the same features. In particular, the ‘space of S’ is identical with the ‘space of </w:t>
      </w:r>
      <w:r>
        <w:rPr>
          <w:i/>
          <w:iCs/>
          <w:sz w:val="20"/>
          <w:szCs w:val="20"/>
        </w:rPr>
        <w:t>S</w:t>
      </w:r>
      <w:r>
        <w:rPr>
          <w:sz w:val="20"/>
          <w:szCs w:val="20"/>
        </w:rPr>
        <w:t xml:space="preserve">A.’ ” (p. 153) Another paragraph that seems to be written under the EDWs perspective! “In other words, the information </w:t>
      </w:r>
      <w:r>
        <w:rPr>
          <w:i/>
          <w:iCs/>
          <w:sz w:val="20"/>
          <w:szCs w:val="20"/>
        </w:rPr>
        <w:t>A</w:t>
      </w:r>
      <w:r>
        <w:rPr>
          <w:sz w:val="20"/>
          <w:szCs w:val="20"/>
        </w:rPr>
        <w:t xml:space="preserve">’ should be different from information </w:t>
      </w:r>
      <w:r>
        <w:rPr>
          <w:i/>
          <w:iCs/>
          <w:sz w:val="20"/>
          <w:szCs w:val="20"/>
        </w:rPr>
        <w:t>A</w:t>
      </w:r>
      <w:r>
        <w:rPr>
          <w:sz w:val="20"/>
          <w:szCs w:val="20"/>
        </w:rPr>
        <w:t xml:space="preserve">. Information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and the information </w:t>
      </w:r>
      <w:r>
        <w:rPr>
          <w:i/>
          <w:iCs/>
          <w:sz w:val="20"/>
          <w:szCs w:val="20"/>
        </w:rPr>
        <w:t>A</w:t>
      </w:r>
      <w:r>
        <w:rPr>
          <w:sz w:val="20"/>
          <w:szCs w:val="20"/>
        </w:rPr>
        <w:t xml:space="preserve">’ defines the material reality of </w:t>
      </w:r>
      <w:r>
        <w:rPr>
          <w:i/>
          <w:iCs/>
          <w:sz w:val="20"/>
          <w:szCs w:val="20"/>
        </w:rPr>
        <w:t>S</w:t>
      </w:r>
      <w:r>
        <w:rPr>
          <w:sz w:val="20"/>
          <w:szCs w:val="20"/>
        </w:rPr>
        <w:t xml:space="preserve">’. This in particular means that the material reality is an observer-dependent peculiarity. It is a construction (definition) by the observer, in this case </w:t>
      </w:r>
      <w:r>
        <w:rPr>
          <w:i/>
          <w:iCs/>
          <w:sz w:val="20"/>
          <w:szCs w:val="20"/>
        </w:rPr>
        <w:t xml:space="preserve">S </w:t>
      </w:r>
      <w:r>
        <w:rPr>
          <w:sz w:val="20"/>
          <w:szCs w:val="20"/>
        </w:rPr>
        <w:t xml:space="preserve">and </w:t>
      </w:r>
      <w:r>
        <w:rPr>
          <w:i/>
          <w:iCs/>
          <w:sz w:val="20"/>
          <w:szCs w:val="20"/>
        </w:rPr>
        <w:t>S</w:t>
      </w:r>
      <w:r>
        <w:rPr>
          <w:sz w:val="20"/>
          <w:szCs w:val="20"/>
        </w:rPr>
        <w:t>’.” (p. 239) Again, we can see here the EDWs perspective!</w:t>
      </w:r>
    </w:p>
  </w:footnote>
  <w:footnote w:id="145">
    <w:p>
      <w:pPr>
        <w:spacing w:before="0" w:after="0"/>
        <w:contextualSpacing/>
      </w:pPr>
      <w:r>
        <w:rPr>
          <w:rStyle w:val="16"/>
        </w:rPr>
        <w:footnoteRef/>
      </w:r>
      <w:r>
        <w:rPr>
          <w:sz w:val="20"/>
          <w:szCs w:val="20"/>
        </w:rPr>
        <w:t xml:space="preserve"> “Konrad Lorenz (1903–1991) convincingly showed that these material entities are also discovered by objectivitation, just like the scientific laws. This process reflects in the case of material objects certain “unconscious actions” on the basis of physiological mechanisms, which are known as “constancy phenomena”. What does this notion mean? Objectivation in an unconscious way is for a human being a relevant factor.” (p. 159) Schommers quotes Lorenz’s paragraph about “constancy phenomena”. Incredible coincindence! In my works related to species evolution, I quoted some of Lorenz’s ideas… Schommers writes that the “objects recorded by measuring instruments are also observed unconsciously. At the level of the measuring instruments the observer imposes restrictive conditions on nature. This is done by the development of specific measuring instruments, leading to construction conditions that are imposed by the observer in order to get a specific answer on a specific question. Due to these specific construction we register only a few specific signals from a multitude of possible events in nature.” (p. 164) This is another paragraph that seems to be written under exactly under the EDWs perspective!</w:t>
      </w:r>
    </w:p>
  </w:footnote>
  <w:footnote w:id="146">
    <w:p>
      <w:pPr>
        <w:spacing w:before="0" w:after="0"/>
        <w:contextualSpacing/>
      </w:pPr>
      <w:r>
        <w:rPr>
          <w:rStyle w:val="16"/>
        </w:rPr>
        <w:footnoteRef/>
      </w:r>
      <w:r>
        <w:rPr>
          <w:sz w:val="20"/>
          <w:szCs w:val="20"/>
        </w:rPr>
        <w:t xml:space="preserve"> “The objects (material entities, physical laws) belonging to the various levels of reality are equally real, and we observe all these objects at the various levels by a common principle, which can be called the ‘principle of objectivation’. This principle is valid at each level and supports the view that there is no principal difference between the ‘states of mind’ and the ‘states of matter’; there are only gradual differences.” (p. 169) another paragraph that seems to be written under exactly under the EDWs perspective! It mirrors exactly my principle of “objective reality”! </w:t>
      </w:r>
    </w:p>
  </w:footnote>
  <w:footnote w:id="147">
    <w:p>
      <w:pPr>
        <w:spacing w:before="0" w:after="0"/>
        <w:contextualSpacing/>
      </w:pPr>
      <w:r>
        <w:rPr>
          <w:rStyle w:val="16"/>
        </w:rPr>
        <w:footnoteRef/>
      </w:r>
      <w:r>
        <w:rPr>
          <w:sz w:val="20"/>
          <w:szCs w:val="20"/>
        </w:rPr>
        <w:t xml:space="preserve"> “Willem de Sitter demonstrated in the year 1917 that Einstein’s field equations lead to the effect of inertia in the case of a lone body moving through space-time, i.e., there is exactly that type of inertial motion which is defined within Newton’s mechanics. In a nutshell, </w:t>
      </w:r>
      <w:r>
        <w:rPr>
          <w:i/>
          <w:iCs/>
          <w:sz w:val="20"/>
          <w:szCs w:val="20"/>
        </w:rPr>
        <w:t xml:space="preserve">the absoluteness of space, which Newton has claimed, and which Einstein may have attempted to eliminate, is still contained in Einstein’s theory </w:t>
      </w:r>
      <w:r>
        <w:rPr>
          <w:sz w:val="20"/>
          <w:szCs w:val="20"/>
        </w:rPr>
        <w:t>[6].” (p. 174) I need to analyze this idea in my future work. He concludes that “1. Mach’s principle does not work within Newton’s mechanics. 2. The examples above demonstrate that within Theory of Relativity Mach’s principle cannot be realized.” (p. 175) “According to Mach, space (space-time) should not be considered as a real physical entity like matter.” (185) So, the idea that space does not exist is Mach’s idea!</w:t>
      </w:r>
    </w:p>
  </w:footnote>
  <w:footnote w:id="148">
    <w:p>
      <w:pPr>
        <w:spacing w:before="0" w:after="0"/>
        <w:contextualSpacing/>
      </w:pPr>
      <w:r>
        <w:rPr>
          <w:rStyle w:val="16"/>
        </w:rPr>
        <w:footnoteRef/>
      </w:r>
      <w:r>
        <w:rPr>
          <w:sz w:val="20"/>
          <w:szCs w:val="20"/>
        </w:rPr>
        <w:t xml:space="preserve"> Schommers writes that “It is important to note that within conventional physics only distance-dependent interactions are known, that is, form-interactions are not defined here. This is a very principal point, in particular with respect to the notion of ‘interaction’.” (p. 254) Having an identical meaning, “interactions” are the most important notion in my EDWs and Schommers’s approach!</w:t>
      </w:r>
    </w:p>
  </w:footnote>
  <w:footnote w:id="149">
    <w:p>
      <w:pPr>
        <w:spacing w:before="0" w:after="0"/>
        <w:contextualSpacing/>
      </w:pPr>
      <w:r>
        <w:rPr>
          <w:rStyle w:val="16"/>
        </w:rPr>
        <w:footnoteRef/>
      </w:r>
      <w:r>
        <w:rPr>
          <w:sz w:val="20"/>
          <w:szCs w:val="20"/>
        </w:rPr>
        <w:t xml:space="preserve"> “In other words, the interplay between the two systems (the reference system described by [Ψ</w:t>
      </w:r>
      <w:r>
        <w:rPr>
          <w:i/>
          <w:iCs/>
          <w:sz w:val="20"/>
          <w:szCs w:val="20"/>
        </w:rPr>
        <w:t xml:space="preserve"> ref (t)</w:t>
      </w:r>
      <w:r>
        <w:rPr>
          <w:sz w:val="20"/>
          <w:szCs w:val="20"/>
        </w:rPr>
        <w:t>, Ψ</w:t>
      </w:r>
      <w:r>
        <w:rPr>
          <w:i/>
          <w:iCs/>
          <w:sz w:val="20"/>
          <w:szCs w:val="20"/>
        </w:rPr>
        <w:t xml:space="preserve"> ref (E)</w:t>
      </w:r>
      <w:r>
        <w:rPr>
          <w:sz w:val="20"/>
          <w:szCs w:val="20"/>
        </w:rPr>
        <w:t>] and, on the other hand, the system under investigation described by [Ψ</w:t>
      </w:r>
      <w:r>
        <w:rPr>
          <w:i/>
          <w:iCs/>
          <w:sz w:val="20"/>
          <w:szCs w:val="20"/>
        </w:rPr>
        <w:t xml:space="preserve"> (</w:t>
      </w:r>
      <w:r>
        <w:rPr>
          <w:b/>
          <w:bCs/>
          <w:sz w:val="20"/>
          <w:szCs w:val="20"/>
        </w:rPr>
        <w:t>r</w:t>
      </w:r>
      <w:r>
        <w:rPr>
          <w:i/>
          <w:iCs/>
          <w:sz w:val="20"/>
          <w:szCs w:val="20"/>
        </w:rPr>
        <w:t>, t)</w:t>
      </w:r>
      <w:r>
        <w:rPr>
          <w:sz w:val="20"/>
          <w:szCs w:val="20"/>
        </w:rPr>
        <w:t>, Ψ</w:t>
      </w:r>
      <w:r>
        <w:rPr>
          <w:i/>
          <w:iCs/>
          <w:sz w:val="20"/>
          <w:szCs w:val="20"/>
        </w:rPr>
        <w:t xml:space="preserve"> (</w:t>
      </w:r>
      <w:r>
        <w:rPr>
          <w:b/>
          <w:bCs/>
          <w:sz w:val="20"/>
          <w:szCs w:val="20"/>
        </w:rPr>
        <w:t>r</w:t>
      </w:r>
      <w:r>
        <w:rPr>
          <w:i/>
          <w:iCs/>
          <w:sz w:val="20"/>
          <w:szCs w:val="20"/>
        </w:rPr>
        <w:t>,E)</w:t>
      </w:r>
      <w:r>
        <w:rPr>
          <w:sz w:val="20"/>
          <w:szCs w:val="20"/>
        </w:rPr>
        <w:t>] should lead to the selection process. This process obviously filters the configuration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w:t>
      </w:r>
      <w:r>
        <w:rPr>
          <w:sz w:val="20"/>
          <w:szCs w:val="20"/>
        </w:rPr>
        <w:t>0</w:t>
      </w:r>
      <w:r>
        <w:rPr>
          <w:i/>
          <w:iCs/>
          <w:sz w:val="20"/>
          <w:szCs w:val="20"/>
        </w:rPr>
        <w:t>)</w:t>
      </w:r>
      <w:r>
        <w:rPr>
          <w:sz w:val="20"/>
          <w:szCs w:val="20"/>
        </w:rPr>
        <w:t xml:space="preserve"> Ψ</w:t>
      </w:r>
      <w:r>
        <w:rPr>
          <w:i/>
          <w:iCs/>
          <w:sz w:val="20"/>
          <w:szCs w:val="20"/>
        </w:rPr>
        <w:t xml:space="preserve"> (</w:t>
      </w:r>
      <w:r>
        <w:rPr>
          <w:b/>
          <w:bCs/>
          <w:sz w:val="20"/>
          <w:szCs w:val="20"/>
        </w:rPr>
        <w:t>r</w:t>
      </w:r>
      <w:r>
        <w:rPr>
          <w:i/>
          <w:iCs/>
          <w:sz w:val="20"/>
          <w:szCs w:val="20"/>
        </w:rPr>
        <w:t>, t</w:t>
      </w:r>
      <w:r>
        <w:rPr>
          <w:sz w:val="20"/>
          <w:szCs w:val="20"/>
        </w:rPr>
        <w:t>0</w:t>
      </w:r>
      <w:r>
        <w:rPr>
          <w:i/>
          <w:iCs/>
          <w:sz w:val="20"/>
          <w:szCs w:val="20"/>
        </w:rPr>
        <w:t xml:space="preserve">) </w:t>
      </w:r>
      <w:r>
        <w:rPr>
          <w:sz w:val="20"/>
          <w:szCs w:val="20"/>
        </w:rPr>
        <w:t>from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 xml:space="preserve">out.” (p. 268) Again, we can find here exactly my solution to quantum mechanics! </w:t>
      </w:r>
    </w:p>
  </w:footnote>
  <w:footnote w:id="150">
    <w:p>
      <w:pPr>
        <w:spacing w:before="0" w:after="0"/>
        <w:contextualSpacing/>
      </w:pPr>
      <w:r>
        <w:rPr>
          <w:rStyle w:val="16"/>
        </w:rPr>
        <w:footnoteRef/>
      </w:r>
      <w:r>
        <w:t xml:space="preserve"> Important is that in this book, Schommers did not mention any of his previous works in which we can find one or more important ideas from this book published in 2015. We can conclude that he elaborated his entire approach in this book. To elaborate such completely new approach (with so many implications in science and philosophy) in a book means that Schommers is the new Kant (who wrote his Critique of Pure Reason in several months)!</w:t>
      </w:r>
    </w:p>
  </w:footnote>
  <w:footnote w:id="151">
    <w:p>
      <w:pPr>
        <w:spacing w:before="0" w:after="0"/>
        <w:contextualSpacing/>
      </w:pPr>
      <w:r>
        <w:rPr>
          <w:rStyle w:val="16"/>
        </w:rPr>
        <w:footnoteRef/>
      </w:r>
      <w:r>
        <w:t xml:space="preserve"> I wrote this chapter in 2016. </w:t>
      </w:r>
    </w:p>
  </w:footnote>
  <w:footnote w:id="152">
    <w:p>
      <w:pPr>
        <w:spacing w:before="0" w:after="0"/>
        <w:contextualSpacing/>
      </w:pPr>
      <w:r>
        <w:rPr>
          <w:rStyle w:val="16"/>
        </w:rPr>
        <w:footnoteRef/>
      </w:r>
      <w:r>
        <w:t xml:space="preserve"> I wrote this chapter in 2016. </w:t>
      </w:r>
    </w:p>
  </w:footnote>
  <w:footnote w:id="153">
    <w:p>
      <w:pPr>
        <w:spacing w:before="0" w:after="0"/>
        <w:contextualSpacing/>
      </w:pPr>
      <w:r>
        <w:rPr>
          <w:rStyle w:val="16"/>
        </w:rPr>
        <w:footnoteRef/>
      </w:r>
      <w:r>
        <w:t xml:space="preserve"> “Adam Frank </w:t>
      </w:r>
      <w:r>
        <w:rPr>
          <w:highlight w:val="white"/>
        </w:rPr>
        <w:t>is professor of astronomy at the University of Rochester</w:t>
      </w:r>
      <w:r>
        <w:rPr>
          <w:rStyle w:val="18"/>
          <w:highlight w:val="white"/>
        </w:rPr>
        <w:t> </w:t>
      </w:r>
      <w:r>
        <w:rPr>
          <w:highlight w:val="white"/>
        </w:rPr>
        <w:t>in New York and the co-founder of NPR's blog </w:t>
      </w:r>
      <w:r>
        <w:rPr>
          <w:rStyle w:val="8"/>
          <w:highlight w:val="white"/>
        </w:rPr>
        <w:t>13.7: Cosmos &amp; Culture </w:t>
      </w:r>
      <w:r>
        <w:rPr>
          <w:highlight w:val="white"/>
        </w:rPr>
        <w:t>where he is also a regular contributor. He is the author of several books, the latest being </w:t>
      </w:r>
      <w:r>
        <w:rPr>
          <w:rStyle w:val="8"/>
          <w:highlight w:val="white"/>
        </w:rPr>
        <w:t>About Time: Cosmology and Culture at the Twilight of the Big Bang </w:t>
      </w:r>
      <w:r>
        <w:rPr>
          <w:highlight w:val="white"/>
        </w:rPr>
        <w:t>(2011).” (on the web indicate above.)</w:t>
      </w:r>
    </w:p>
  </w:footnote>
  <w:footnote w:id="154">
    <w:p>
      <w:pPr>
        <w:shd w:val="clear" w:fill="FFFFFF"/>
        <w:spacing w:before="0" w:after="0"/>
        <w:contextualSpacing/>
      </w:pPr>
      <w:r>
        <w:rPr>
          <w:rStyle w:val="16"/>
        </w:rPr>
        <w:footnoteRef/>
      </w:r>
      <w:r>
        <w:rPr>
          <w:sz w:val="20"/>
          <w:szCs w:val="20"/>
        </w:rPr>
        <w:t xml:space="preserve"> “</w:t>
      </w:r>
      <w:r>
        <w:rPr>
          <w:rFonts w:eastAsia="Times New Roman"/>
          <w:sz w:val="20"/>
          <w:szCs w:val="20"/>
        </w:rPr>
        <w:t>The wave function treats all properties of the particle (electric charge, energy, spin, etc) the same way. They all become probabilities holding many possible values at the same time. Taken at face value, it’s as if the particle doesn’t have definite properties at all. This is what the German physicist Werner Heisenberg, one of the founders of quantum mechanics, meant when he advised people not to think of atoms as ‘things’. Even at this basic level, the quantum perspective adds a lot of blur to any materialist convictions of what the world is built from. Then things get weirder still. According to the standard way of treating the quantum calculus, the act of making a measurement on the particle kills off all pieces of the wave function, except the one your instruments register. The wave function is said to </w:t>
      </w:r>
      <w:r>
        <w:rPr>
          <w:rFonts w:eastAsia="Times New Roman"/>
          <w:i/>
          <w:iCs/>
          <w:sz w:val="20"/>
          <w:szCs w:val="20"/>
        </w:rPr>
        <w:t>collapse</w:t>
      </w:r>
      <w:r>
        <w:rPr>
          <w:rFonts w:eastAsia="Times New Roman"/>
          <w:sz w:val="20"/>
          <w:szCs w:val="20"/>
        </w:rPr>
        <w:t> as all the smeared-out, potential positions or velocities vanish in the act of measurement. It’s like the Schrödinger equation, which does such a great job of describing the smeared-out particle before the measurement is made, suddenly gets a pink slip. You can see how this throws a monkey wrench into a simple, physics-based view of an objective materialist world. How can there be one mathematical rule for the external objective world before a measurement is made, and another that jumps in after the measurement occurs? For a hundred years now, physicists and philosophers have been beating the crap out of each other (and themselves) trying to figure out how to interpret the wave function and its associated measurement problem. What exactly is quantum mechanics telling us about the world? What does the wave function describe? What really happens when a measurement occurs? Above all, </w:t>
      </w:r>
      <w:r>
        <w:rPr>
          <w:rFonts w:eastAsia="Times New Roman"/>
          <w:i/>
          <w:iCs/>
          <w:sz w:val="20"/>
          <w:szCs w:val="20"/>
        </w:rPr>
        <w:t>what is matter?</w:t>
      </w:r>
      <w:r>
        <w:rPr>
          <w:rFonts w:eastAsia="Times New Roman"/>
          <w:sz w:val="20"/>
          <w:szCs w:val="20"/>
        </w:rPr>
        <w:t>” (Frank 2017) I wrote a section about “</w:t>
      </w:r>
      <w:r>
        <w:rPr>
          <w:i/>
          <w:iCs/>
          <w:sz w:val="20"/>
          <w:szCs w:val="20"/>
        </w:rPr>
        <w:t>Heisenberg’s uncertainty principle”: “</w:t>
      </w:r>
      <w:r>
        <w:rPr>
          <w:rFonts w:ascii="TimesNewRomanPSMT" w:hAnsi="TimesNewRomanPSMT" w:eastAsia="TimesNewRomanPSMT" w:cs="TimesNewRomanPSMT"/>
          <w:sz w:val="20"/>
          <w:szCs w:val="20"/>
        </w:rPr>
        <w:t>This notion is constructed within the unicorn-world. It tells us that we cannot measure the position and the velocity of a particle at the same time. “Uncertainty is built into the wave structure of quantum mechanics and exists whether or not we carry out some clumsy measurement.”28 (Greene, p. 99) More exactly, I think that this principle is based on the relationship between a wave and a particle and therefore there is a mixture between two EDWs. Measuring the location of an electron depends on the magnitude of “its” wave function. For instance, if a wave has a uniform succession of peaks and troughs then the particle has a definite velocity. Nevertheless, its position is completely undetermined. The probability of a particle’s position is to be anywhere. From an EDWs perspective, there is a mixture between two EDWs. The particle and the wave are in EDWs and this is the reason we need to use probability calculus for relating the correspondence between the wave and the particle. From this viewpoint, the EDWs perspective is quite close to Bohm’s theory that follows the earlier “pilot wave” interpretation of De Broglie. Putnam mentions that this approach is the classical example of hidden variable theory. (Putnam 2005, p. 622)” (Vacariu 2008, p. 327) I just have the feeling, Frank wrote exactly the same ideas I wrote in my book…</w:t>
      </w:r>
    </w:p>
  </w:footnote>
  <w:footnote w:id="155">
    <w:p>
      <w:pPr>
        <w:shd w:val="clear" w:fill="FFFFFF"/>
        <w:spacing w:before="0" w:after="0"/>
        <w:contextualSpacing/>
      </w:pPr>
      <w:r>
        <w:rPr>
          <w:rStyle w:val="16"/>
        </w:rPr>
        <w:footnoteRef/>
      </w:r>
      <w:r>
        <w:rPr>
          <w:sz w:val="20"/>
          <w:szCs w:val="20"/>
        </w:rPr>
        <w:t xml:space="preserve"> “</w:t>
      </w:r>
      <w:r>
        <w:rPr>
          <w:rFonts w:eastAsia="Times New Roman"/>
          <w:sz w:val="20"/>
          <w:szCs w:val="20"/>
        </w:rPr>
        <w:t>The many-worlds Interpretation is one that many materialists favor, but it comes with a steep price. Here is an even more important point: as yet there is no way to experimentally distinguish between these widely varying interpretations. Which one you choose is mainly a matter of philosophical temperament.” (Frank 2017) Indeed, it was necessary a philosopher (myself) to deal with quantum problems in order to solve them. One century, no physicist could have answered these problems just because they have been working within the wrong framework, the “universe/world” or as I called, the “unicorn world”. Frank writes something about Qbism, but I do not care too much. I believe he introduced this notion just to show that his paper is different than my ideas...</w:t>
      </w:r>
    </w:p>
  </w:footnote>
  <w:footnote w:id="156">
    <w:p>
      <w:pPr>
        <w:spacing w:before="0" w:after="0"/>
        <w:contextualSpacing/>
      </w:pPr>
      <w:r>
        <w:rPr>
          <w:rStyle w:val="16"/>
        </w:rPr>
        <w:footnoteRef/>
      </w:r>
      <w:r>
        <w:t xml:space="preserve"> Forthcoming in Huggett, N. and Wuthrich, C. (2018), </w:t>
      </w:r>
      <w:r>
        <w:rPr>
          <w:i/>
        </w:rPr>
        <w:t>Space and Time After Quantum Gravity</w:t>
      </w:r>
      <w:r>
        <w:t>.</w:t>
      </w:r>
    </w:p>
  </w:footnote>
  <w:footnote w:id="157">
    <w:p>
      <w:pPr>
        <w:spacing w:before="0" w:after="0"/>
        <w:contextualSpacing/>
      </w:pPr>
      <w:r>
        <w:rPr>
          <w:rStyle w:val="16"/>
        </w:rPr>
        <w:footnoteRef/>
      </w:r>
      <w:r>
        <w:t xml:space="preserve"> I wrote this chapter on 18.09.2017.</w:t>
      </w:r>
    </w:p>
  </w:footnote>
  <w:footnote w:id="158">
    <w:p>
      <w:pPr>
        <w:spacing w:before="0" w:after="0"/>
        <w:contextualSpacing/>
      </w:pPr>
      <w:r>
        <w:rPr>
          <w:rStyle w:val="16"/>
        </w:rPr>
        <w:footnoteRef/>
      </w:r>
      <w:r>
        <w:rPr>
          <w:sz w:val="20"/>
          <w:szCs w:val="20"/>
        </w:rPr>
        <w:t xml:space="preserve"> “</w:t>
      </w:r>
      <w:r>
        <w:rPr>
          <w:rFonts w:eastAsia="Calibri"/>
          <w:sz w:val="20"/>
          <w:szCs w:val="20"/>
        </w:rPr>
        <w:t>Empirically adequate mathematical structures are not enough to produce a meaningful physical representation</w:t>
      </w:r>
    </w:p>
    <w:p>
      <w:pPr>
        <w:spacing w:before="0" w:after="0"/>
        <w:contextualSpacing/>
      </w:pPr>
      <w:r>
        <w:rPr>
          <w:rFonts w:eastAsia="Calibri"/>
          <w:sz w:val="20"/>
          <w:szCs w:val="20"/>
        </w:rPr>
        <w:t>of reality. Physics cannot be exclusively reduced to mathematical models which predict measurement outcomes simply because neither mathematical models nor empirical facts contain in themselves the physical concepts the theory talks about.” (p. 4) Very similar idea to my idea! I rejected the role of “mathematics” in explaining the reality. He continues writing: “In order to provide such representation we must necessarily complement mathematical formalisms with networks of physical concepts. It is simply not enough to claim that “according to QM the structure of the world is like Hilbert space”, or that “reality, according to QM is described through the quantum wave function”. That is just mixing the formal and conceptual levels of discourse (see for discussion [28, Section 4]). That is not doing the job of providing a conceptual physical representation in the sense discussed above. Pure mathematics is simply incapable of producing physical concepts. To find adequate concepts and representations that explain what QM is talking about in not the task of mathematicians, it is the task of both physicists and philosophers of physics.” (de Ronde 2017, p. 5)</w:t>
      </w:r>
    </w:p>
  </w:footnote>
  <w:footnote w:id="159">
    <w:p>
      <w:pPr>
        <w:spacing w:before="0" w:after="0"/>
        <w:contextualSpacing/>
      </w:pPr>
      <w:r>
        <w:rPr>
          <w:rStyle w:val="16"/>
        </w:rPr>
        <w:footnoteRef/>
      </w:r>
      <w:r>
        <w:rPr>
          <w:sz w:val="20"/>
          <w:szCs w:val="20"/>
        </w:rPr>
        <w:t xml:space="preserve"> Also this: “</w:t>
      </w:r>
      <w:r>
        <w:rPr>
          <w:rFonts w:ascii="SFRM1000" w:hAnsi="SFRM1000" w:eastAsia="Calibri" w:cs="SFRM1000"/>
          <w:sz w:val="20"/>
          <w:szCs w:val="20"/>
        </w:rPr>
        <w:t xml:space="preserve">Once again, using a formal scheme that “works” and provides the correct measurement outcomes in probabilistic terms, is clearly very different from understanding and representing what is really going on according to the theory. The ontological question about </w:t>
      </w:r>
      <w:r>
        <w:rPr>
          <w:rFonts w:ascii="SFTI1000" w:hAnsi="SFTI1000" w:eastAsia="Calibri" w:cs="SFTI1000"/>
          <w:sz w:val="20"/>
          <w:szCs w:val="20"/>
        </w:rPr>
        <w:t xml:space="preserve">what there is </w:t>
      </w:r>
      <w:r>
        <w:rPr>
          <w:rFonts w:ascii="SFRM1000" w:hAnsi="SFRM1000" w:eastAsia="Calibri" w:cs="SFRM1000"/>
          <w:sz w:val="20"/>
          <w:szCs w:val="20"/>
        </w:rPr>
        <w:t xml:space="preserve">(independently of subjects) according to a theory obviously cannot be solved from an epistemic viewpoint which assumes that theories only make reference to the </w:t>
      </w:r>
      <w:r>
        <w:rPr>
          <w:rFonts w:ascii="SFTI1000" w:hAnsi="SFTI1000" w:eastAsia="Calibri" w:cs="SFTI1000"/>
          <w:sz w:val="20"/>
          <w:szCs w:val="20"/>
        </w:rPr>
        <w:t xml:space="preserve">prediction of observations </w:t>
      </w:r>
      <w:r>
        <w:rPr>
          <w:rFonts w:ascii="SFRM1000" w:hAnsi="SFRM1000" w:eastAsia="Calibri" w:cs="SFRM1000"/>
          <w:sz w:val="20"/>
          <w:szCs w:val="20"/>
        </w:rPr>
        <w:t>by individual subjects (agents or users).” (p. 12) I draw the attention that this paragraph is not from my writings!</w:t>
      </w:r>
    </w:p>
  </w:footnote>
  <w:footnote w:id="160">
    <w:p>
      <w:pPr>
        <w:spacing w:before="0" w:after="0"/>
        <w:contextualSpacing/>
      </w:pPr>
      <w:r>
        <w:rPr>
          <w:rStyle w:val="16"/>
        </w:rPr>
        <w:footnoteRef/>
      </w:r>
      <w:r>
        <w:rPr>
          <w:sz w:val="20"/>
          <w:szCs w:val="20"/>
        </w:rPr>
        <w:t xml:space="preserve"> “The primary aim of this paper is to contribute to the development of a systemic research methodology in agriculture and similar sciences. This includes determining appropriate criteria of scientific quality for systemic research, with special regard to the role of values in science. We take two approaches towards this goal. The first approach is to investigate science as a learning process in order to see how intentions enter into cognition in general, how analogies can be drawn to science, and in which respects science is special.” (p. 5)</w:t>
      </w:r>
    </w:p>
  </w:footnote>
  <w:footnote w:id="161">
    <w:p>
      <w:pPr>
        <w:spacing w:before="0" w:after="0"/>
        <w:contextualSpacing/>
      </w:pPr>
      <w:r>
        <w:rPr>
          <w:rStyle w:val="16"/>
        </w:rPr>
        <w:footnoteRef/>
      </w:r>
      <w:r>
        <w:rPr>
          <w:sz w:val="20"/>
          <w:szCs w:val="20"/>
        </w:rPr>
        <w:t xml:space="preserve"> “The means of ‘objectifying’ experience are the conventional scientific methods of documentation and control of observations and experiments, etc. In our view, this must also include a full documentation of the contextual background.” (p. 10) Dynamical system approach, no more or less. </w:t>
      </w:r>
    </w:p>
  </w:footnote>
  <w:footnote w:id="162">
    <w:p>
      <w:pPr>
        <w:spacing w:before="0" w:after="0"/>
        <w:contextualSpacing/>
        <w:rPr>
          <w:sz w:val="20"/>
          <w:szCs w:val="20"/>
        </w:rPr>
      </w:pPr>
      <w:r>
        <w:rPr>
          <w:rStyle w:val="16"/>
        </w:rPr>
        <w:footnoteRef/>
      </w:r>
      <w:r>
        <w:rPr>
          <w:sz w:val="20"/>
          <w:szCs w:val="20"/>
        </w:rPr>
        <w:t xml:space="preserve"> “In the observational and historical sciences the research unit acts in the choice and development of tools of</w:t>
      </w:r>
    </w:p>
    <w:p>
      <w:pPr>
        <w:spacing w:before="0" w:after="0"/>
        <w:contextualSpacing/>
      </w:pPr>
      <w:r>
        <w:rPr>
          <w:sz w:val="20"/>
          <w:szCs w:val="20"/>
        </w:rPr>
        <w:t>observation and the construction of coherent narratives. Research that considers itself only a detached observer of the world without also being an actor is thus blind to parts of its own function. On the other hand, research that operates only as an involved actor fails to be scientific.” (p. 10)</w:t>
      </w:r>
    </w:p>
  </w:footnote>
  <w:footnote w:id="163">
    <w:p>
      <w:pPr>
        <w:spacing w:before="0" w:after="0"/>
        <w:contextualSpacing/>
      </w:pPr>
      <w:r>
        <w:rPr>
          <w:rStyle w:val="16"/>
        </w:rPr>
        <w:footnoteRef/>
      </w:r>
      <w:r>
        <w:rPr>
          <w:sz w:val="20"/>
          <w:szCs w:val="20"/>
        </w:rPr>
        <w:t xml:space="preserve"> “In the following, the unitary view of science as a learning process is linked to a framework that can assist transdisciplinary work. The framework locates different kinds of science in accordance with the kind of motivation or interest behind the research and their main methodological characteristics.” It is clear, the authors work within the unicorn world framework.</w:t>
      </w:r>
    </w:p>
  </w:footnote>
  <w:footnote w:id="164">
    <w:p>
      <w:pPr>
        <w:spacing w:before="0" w:after="0"/>
        <w:contextualSpacing/>
      </w:pPr>
      <w:r>
        <w:rPr>
          <w:rStyle w:val="16"/>
        </w:rPr>
        <w:footnoteRef/>
      </w:r>
      <w:r>
        <w:rPr>
          <w:sz w:val="20"/>
          <w:szCs w:val="20"/>
        </w:rPr>
        <w:t xml:space="preserve"> The next paragraph: “The reason for posing this hypothesis is that we, in our own research experiences with assessments of food systems, have often found conflicts that are not merely conflicts of interest, but more fundamental cognitive conflicts caused by incompatible perspectives and values (cf. Alrøe and Noe 2011, 2014</w:t>
      </w:r>
      <w:r>
        <w:rPr>
          <w:i/>
          <w:iCs/>
          <w:sz w:val="20"/>
          <w:szCs w:val="20"/>
        </w:rPr>
        <w:t>a</w:t>
      </w:r>
      <w:r>
        <w:rPr>
          <w:sz w:val="20"/>
          <w:szCs w:val="20"/>
        </w:rPr>
        <w:t>, Thorsøe et al. 2014). And we have found that Bohr’s complementarity from quantum physics offers a model for such stubborn and insurmountable cognitive delimitations (in line with Barad 2007).” (p. 2) Reading these paragraphs, I was totally block! I have never read something like this in my life!</w:t>
      </w:r>
    </w:p>
  </w:footnote>
  <w:footnote w:id="165">
    <w:p>
      <w:pPr>
        <w:spacing w:before="0" w:after="0"/>
        <w:contextualSpacing/>
      </w:pPr>
      <w:r>
        <w:rPr>
          <w:rStyle w:val="16"/>
        </w:rPr>
        <w:footnoteRef/>
      </w:r>
      <w:r>
        <w:rPr>
          <w:sz w:val="20"/>
          <w:szCs w:val="20"/>
        </w:rPr>
        <w:t xml:space="preserve"> “</w:t>
      </w:r>
      <w:r>
        <w:rPr>
          <w:rFonts w:ascii="TimesNewRomanMTStd" w:hAnsi="TimesNewRomanMTStd" w:cs="TimesNewRomanMTStd"/>
          <w:sz w:val="20"/>
          <w:szCs w:val="20"/>
        </w:rPr>
        <w:t>The form of observer stance complementarity found here is between making assessments from without and from within. But this example is a radically different approach to assessment of food system sustainability from assessments directed by outside experts (illustrated above), because here the assessments enter only in the place and form required by the actors in the food chain. The food chain determines what is needed in the form of assessments to assist sustainability transformation, and the proposed tool can help to do this by enabling mediation of values and determination of the criteria needed for a relevant and consistent assessment.” (p. 6)</w:t>
      </w:r>
    </w:p>
  </w:footnote>
  <w:footnote w:id="166">
    <w:p>
      <w:pPr>
        <w:spacing w:before="0" w:after="0"/>
        <w:contextualSpacing/>
      </w:pPr>
      <w:r>
        <w:rPr>
          <w:rStyle w:val="16"/>
        </w:rPr>
        <w:footnoteRef/>
      </w:r>
      <w:r>
        <w:rPr>
          <w:sz w:val="20"/>
          <w:szCs w:val="20"/>
        </w:rPr>
        <w:t xml:space="preserve"> “</w:t>
      </w:r>
      <w:r>
        <w:rPr>
          <w:rFonts w:ascii="TimesNewRomanMTStd" w:hAnsi="TimesNewRomanMTStd" w:cs="TimesNewRomanMTStd"/>
          <w:sz w:val="20"/>
          <w:szCs w:val="20"/>
        </w:rPr>
        <w:t>Still, the different observations may be performed concurrently and supplement each other to give a fuller, if multifaceted, representation of the object. In contrast, complementarity means that the observations exclude each other because of the observational conditions, and “allows us only to make a choice between the different complementary types of phenomena we want to study” (Bohr 1949:223). For instance, doing farm development research from an involved observer stance excludes doing monitoring research on how that farm performs “on its own” from a detached observer stance because of the interactivity (or intra-activity in Barad’s terms) of observation and the individuality of farms.” (p. 12) Wonderful, wonderful, wonderful!! The world is saved!</w:t>
      </w:r>
    </w:p>
  </w:footnote>
  <w:footnote w:id="167">
    <w:p>
      <w:pPr>
        <w:spacing w:before="0" w:after="0"/>
        <w:contextualSpacing/>
      </w:pPr>
      <w:r>
        <w:rPr>
          <w:rStyle w:val="16"/>
        </w:rPr>
        <w:footnoteRef/>
      </w:r>
      <w:r>
        <w:rPr>
          <w:sz w:val="20"/>
          <w:szCs w:val="20"/>
        </w:rPr>
        <w:t xml:space="preserve"> “</w:t>
      </w:r>
      <w:r>
        <w:rPr>
          <w:rFonts w:ascii="TimesNewRomanMTStd" w:hAnsi="TimesNewRomanMTStd" w:cs="TimesNewRomanMTStd"/>
          <w:sz w:val="20"/>
          <w:szCs w:val="20"/>
        </w:rPr>
        <w:t>An improved understanding of complementarity as a general issue in science can help in two ways:</w:t>
      </w:r>
    </w:p>
    <w:p>
      <w:pPr>
        <w:spacing w:before="0" w:after="0"/>
        <w:contextualSpacing/>
      </w:pPr>
      <w:r>
        <w:rPr>
          <w:rFonts w:ascii="TimesNewRomanMTStd-Bold" w:hAnsi="TimesNewRomanMTStd-Bold" w:cs="TimesNewRomanMTStd-Bold"/>
          <w:b/>
          <w:bCs/>
          <w:sz w:val="20"/>
          <w:szCs w:val="20"/>
        </w:rPr>
        <w:t xml:space="preserve">1. </w:t>
      </w:r>
      <w:r>
        <w:rPr>
          <w:rFonts w:ascii="TimesNewRomanMTStd" w:hAnsi="TimesNewRomanMTStd" w:cs="TimesNewRomanMTStd"/>
          <w:sz w:val="20"/>
          <w:szCs w:val="20"/>
        </w:rPr>
        <w:t>It can help understanding the fundamental cognitive character of complementarity, which means that complementarity cannot be overcome by methodological advances, only handled in better or worse ways, and focus</w:t>
      </w:r>
    </w:p>
    <w:p>
      <w:pPr>
        <w:spacing w:before="0" w:after="0"/>
        <w:contextualSpacing/>
        <w:rPr>
          <w:rFonts w:ascii="TimesNewRomanMTStd" w:hAnsi="TimesNewRomanMTStd" w:cs="TimesNewRomanMTStd"/>
          <w:sz w:val="20"/>
          <w:szCs w:val="20"/>
        </w:rPr>
      </w:pPr>
      <w:r>
        <w:rPr>
          <w:rFonts w:ascii="TimesNewRomanMTStd" w:hAnsi="TimesNewRomanMTStd" w:cs="TimesNewRomanMTStd"/>
          <w:sz w:val="20"/>
          <w:szCs w:val="20"/>
        </w:rPr>
        <w:t>attention on how to handle issues of complementarity better.</w:t>
      </w:r>
    </w:p>
    <w:p>
      <w:pPr>
        <w:spacing w:before="0" w:after="0"/>
        <w:contextualSpacing/>
      </w:pPr>
      <w:r>
        <w:rPr>
          <w:rFonts w:ascii="TimesNewRomanMTStd-Bold" w:hAnsi="TimesNewRomanMTStd-Bold" w:cs="TimesNewRomanMTStd-Bold"/>
          <w:b/>
          <w:bCs/>
          <w:sz w:val="20"/>
          <w:szCs w:val="20"/>
        </w:rPr>
        <w:t xml:space="preserve">2. </w:t>
      </w:r>
      <w:r>
        <w:rPr>
          <w:rFonts w:ascii="TimesNewRomanMTStd" w:hAnsi="TimesNewRomanMTStd" w:cs="TimesNewRomanMTStd"/>
          <w:sz w:val="20"/>
          <w:szCs w:val="20"/>
        </w:rPr>
        <w:t>It can help distinguish between issues of complementarity and other problematic issues, and thereby between problems that may be resolved and those that may not, and focus attention on how to better recognize issues of complementarity.” (p. 12) NO COMMENT!</w:t>
      </w:r>
    </w:p>
  </w:footnote>
  <w:footnote w:id="168">
    <w:p>
      <w:pPr>
        <w:spacing w:before="0" w:after="0"/>
        <w:contextualSpacing/>
      </w:pPr>
      <w:r>
        <w:rPr>
          <w:rStyle w:val="16"/>
        </w:rPr>
        <w:footnoteRef/>
      </w:r>
      <w:r>
        <w:t xml:space="preserve"> I wrote this chapter in 2014. </w:t>
      </w:r>
    </w:p>
  </w:footnote>
  <w:footnote w:id="169">
    <w:p>
      <w:pPr>
        <w:spacing w:before="0" w:after="0"/>
        <w:contextualSpacing/>
      </w:pPr>
      <w:r>
        <w:rPr>
          <w:rStyle w:val="16"/>
        </w:rPr>
        <w:footnoteRef/>
      </w:r>
      <w:r>
        <w:t xml:space="preserve"> I mention that, before 2005 (when my paper was published), Northoff wrote that “my brain” is “intrinsically linked to my subjective experience of the First-Person Perspective.” (Northoff 2004) In his 2004 paper, Northoff writes about the “first-person perspective and third-person perspective”, the “neuroepistemology” (related to Nagel’s view) and “neuroontology” (related to Parfit’s view). Using the notion of “autoepistemic limitation” (the “epistemic inability of our own brain to access itself directly as a brain” 2004, p. 270), in 2006 Northoff wrote that “the mind-brain problem is not an ontological but an epistemological problem, which is based upon the autoepistemic limitation.” (Northoff 2006, p. 602) In 2003, investigating the “linkage” between “neural mechanisms of the brain” (ventral prefrontal cortical function) and the “phenomenological and epistemological mechanisms of qualia”. (Northoff 2003) Northoff wrote that “our methodology approach comes very close to what Varela calls ‘neurophenomenology’ or ‘first-person phenomenoloy’ (see Varela, 1995; Varela and Shear, 1999).” (Northoff 2003, p. 19) In these papers, he uses expressions like “relationship”, “linkage”, “association” or “correlation”. Concepts that Northoff used before 2010 do not appear in his publications after 2010, but the ideas in the later publications are very similar to my ideas (2005 and 2008).  </w:t>
      </w:r>
    </w:p>
  </w:footnote>
  <w:footnote w:id="170">
    <w:p>
      <w:pPr>
        <w:spacing w:before="0" w:after="0"/>
        <w:contextualSpacing/>
      </w:pPr>
      <w:r>
        <w:rPr>
          <w:rStyle w:val="16"/>
        </w:rPr>
        <w:footnoteRef/>
      </w:r>
      <w:r>
        <w:t xml:space="preserve"> “Parallelism” is the closest approach to my EDWs perspective. Northoff’s position on the mind-brain problem as expounded in his book (2001) is not quite clear. It seems that he rejects dualism, the identity theory and Searle’s idea (the mind is produced by the brain). Maybe he accepts the idea that the mind and the brain belong to two different vocabularies (quite close to parallelism) but included in a “transdisciplinary view”. (This expression is used in Northoff’s book published in 2011 but also in the 2004 paper).  </w:t>
      </w:r>
    </w:p>
  </w:footnote>
  <w:footnote w:id="171">
    <w:p>
      <w:pPr>
        <w:spacing w:before="0" w:after="0"/>
        <w:contextualSpacing/>
      </w:pPr>
      <w:r>
        <w:rPr>
          <w:rStyle w:val="16"/>
        </w:rPr>
        <w:footnoteRef/>
      </w:r>
      <w:r>
        <w:t xml:space="preserve"> In his paper, Northoff (2013) analyses also the “social self”. Even if he recognizes that we have no access to other selves, he considers that through “indirect inference and analogy” we can get knowledge about them. (p. 4) Within my EDWs perspective, the self is an EW, therefore other self (another EW) does not even exist. Moreover, the self has its unity and any mental state (related somehow to particular behavior) is the “I”. Therefore, any kind of “indirect inference and analogy” is clearly a wrong method to investigate self.</w:t>
      </w:r>
    </w:p>
  </w:footnote>
  <w:footnote w:id="172">
    <w:p>
      <w:pPr>
        <w:spacing w:before="0" w:after="0"/>
        <w:contextualSpacing/>
      </w:pPr>
      <w:r>
        <w:rPr>
          <w:rStyle w:val="16"/>
        </w:rPr>
        <w:footnoteRef/>
      </w:r>
      <w:r>
        <w:t xml:space="preserve"> This idea is related to “superposition” from connectionism. (See Vacariu 2008) This superposition is available for real neuronal networks that correspond to the “I”. </w:t>
      </w:r>
    </w:p>
  </w:footnote>
  <w:footnote w:id="173">
    <w:p>
      <w:pPr>
        <w:spacing w:before="0" w:after="0"/>
        <w:contextualSpacing/>
      </w:pPr>
      <w:r>
        <w:rPr>
          <w:rStyle w:val="16"/>
        </w:rPr>
        <w:footnoteRef/>
      </w:r>
      <w:r>
        <w:t xml:space="preserve"> It would require the homunculus. Moreover, the parts-whole relationship cannot be applied to mental states/processes-self.</w:t>
      </w:r>
    </w:p>
    <w:p>
      <w:pPr>
        <w:spacing w:before="0" w:after="0"/>
        <w:contextualSpacing/>
      </w:pPr>
      <w:r>
        <w:rPr>
          <w:rStyle w:val="16"/>
        </w:rPr>
        <w:t>4</w:t>
      </w:r>
      <w:r>
        <w:t xml:space="preserve"> “Finally, the minimal self may also occur prior to and precede verbalization and thus linguistic expression. Rather than being tied to specific linguistic concepts as is the case with more cognitive concepts of the self, the minimal self</w:t>
      </w:r>
    </w:p>
  </w:footnote>
  <w:footnote w:id="174">
    <w:p>
      <w:pPr>
        <w:spacing w:before="0" w:after="0"/>
        <w:contextualSpacing/>
      </w:pPr>
      <w:r>
        <w:rPr>
          <w:rStyle w:val="16"/>
        </w:rPr>
        <w:footnoteRef/>
      </w:r>
      <w:r>
        <w:rPr>
          <w:sz w:val="20"/>
          <w:szCs w:val="20"/>
        </w:rPr>
        <w:t>must be considered pre-linguistic. It is an experience, a sense of self that can barely be put into concepts. We can experience it as self but are not really able to describe these experiences in terms of concepts and thus in a linguistic way. Such minimal self is thus pre-linguistic and pre-conceptual. It may therefore occur predominantly in the unconscious mode rather than becoming conscious as such.” (Northoff 2013, p. 4) In all my works since 2005, this is exactly the definition of the “I” that is mostly the implicit knowledge (a part of which can become explicit/conscious knowledge, see Vacariu 2008). In my book (2008), I emphasize Kant’s view about the self. “Kant used a few times (A342= B400, B155, B157, and B161 in Brooks 1993, 82) the expression ‘bare consciousness’ to illustrate consciousness without qualities.” “Through the ‘I’, as simple representation [or ‘bare consciousness’ (A346 = B404 and B158)], nothing manifold is given.” (B135 in Brook 1993, p. 88)” (in Vacariu 2008, p. 81) “As a reaction to Hume’s doubts on the self, Kant believes that the ‘I’ exists but we cannot prove its existence. In several places (B157, A355, A342, 350, 346/404, A363, B400, B155, B157, B161, etc.), he uses the expression ‘bare consciousness’ or ‘simple representation’ or ‘indeterminate perception’ to illustrate consciousness without qualities”. “Through the ‘I’, as simple representation nothing manifold is given.” (B135) (See Chapter 2)” (Vacariu 2008, p. 131-132) “In Kantian terms, we can say that the ‘bare consciousness’ is the synthesis of implicit knowledge. The synthesis of the implicit and explicit knowledge is the unity of the ‘I’.” (Vacariu 2008, p138) “Obviously, the implicit knowledge is the Kantian ‘I’ without any quality or ‘bare consciousness’ or ‘indeterminately given object’ (A346/B404).” (Vacariu 2011)</w:t>
      </w:r>
    </w:p>
  </w:footnote>
  <w:footnote w:id="175">
    <w:p>
      <w:pPr>
        <w:spacing w:before="0" w:after="0"/>
        <w:contextualSpacing/>
      </w:pPr>
      <w:r>
        <w:rPr>
          <w:rStyle w:val="16"/>
        </w:rPr>
        <w:footnoteRef/>
      </w:r>
      <w:r>
        <w:rPr>
          <w:rStyle w:val="16"/>
        </w:rPr>
        <w:t>1</w:t>
      </w:r>
      <w:r>
        <w:t xml:space="preserve"> However, in an editorial dedicated to a special issue, Northff and company write that “such promising groundwork linking the self and CMS has been carried out, many questions remain. These include: what features of the midline regions lead to their apparent importance in self-processing? How can we appropriately account for confounding factors such as familiarity or task-effects in our experiments? How is the self-related to other features of the mind, such as consciousness? How is our methodology influencing our attempts to link the self and the brain?” (Qin et al. 2013, Northoff is among the authors. For “middle brain regions” and DMN, see also Qin and Northoff 2011)</w:t>
      </w:r>
    </w:p>
    <w:p>
      <w:pPr>
        <w:spacing w:before="0" w:after="0"/>
        <w:contextualSpacing/>
      </w:pPr>
      <w:r>
        <w:t xml:space="preserve"> In my book (2012), I showed that we cannot “correlate” a mental state with any frequency oscillation. (Vacariu 2012) It is impossible for these correlations (and for any other kind of correlation) just because the mind is an EW and the brain/body belongs to the macro-EW. Therefore, the mind does not exist for the brain/body and vice-versa.</w:t>
      </w:r>
    </w:p>
  </w:footnote>
  <w:footnote w:id="176">
    <w:p>
      <w:pPr>
        <w:spacing w:before="0" w:after="0"/>
        <w:contextualSpacing/>
      </w:pPr>
      <w:r>
        <w:rPr>
          <w:rStyle w:val="16"/>
        </w:rPr>
        <w:footnoteRef/>
      </w:r>
      <w:r>
        <w:rPr>
          <w:sz w:val="20"/>
          <w:szCs w:val="20"/>
        </w:rPr>
        <w:t xml:space="preserve"> “We can also see that such concept of self as structure and organization is embodied, e.g., intrinsically linked to the body, and embedded, e.g., intrinsically linked to the environment. Hence, the virtual structure of the self spans across brain, body, and environment with the brain’s midline structure activity being a neural predisposition for its constitution, while at the same time being dependent upon the respective environmental context.” (Northoff 2013, p. 11) From my viewpoint, self is not “intrinsically linked” to the body and environment since the “I” is an EW and the body and its environment belong to an EDW. So, the self does not exist for “its” body and vice-versa. However, the “virtual structure” is very close to the definition that I furnished about the “I” (that is related to Kant’s definition of the “I”, see previous footnote). In the next paragraph, Northoff writes that the “structure must be virtual in that it spans across the physical boundaries of brain, body, and environment”. It is exactly what I wrote in my works (2005, 2008, etc.): it represents the Kantian “incorporation of external world” (the representations of the external world) into the self. </w:t>
      </w:r>
    </w:p>
  </w:footnote>
  <w:footnote w:id="177">
    <w:p>
      <w:pPr>
        <w:spacing w:before="0" w:after="0"/>
        <w:contextualSpacing/>
      </w:pPr>
      <w:r>
        <w:rPr>
          <w:rStyle w:val="16"/>
        </w:rPr>
        <w:footnoteRef/>
      </w:r>
      <w:r>
        <w:rPr>
          <w:sz w:val="20"/>
          <w:szCs w:val="20"/>
        </w:rPr>
        <w:t xml:space="preserve"> “Since the regions of the DMN strongly overlap with those of the cortical midline structures, some authors speak even of ‘default-self’ arguing that the self may be more or less identical with the high resting state activity observed in these regions (Boly et al., 2008; Christoff, Ream, Geddes, &amp; Gabrieli, 2003; David et al., 2007; Golland et al., 2007; Gusnard, Akbudak, Shulman, &amp; Raichle, 2001; Wicker, Ruby, Royet, &amp; Fonlupt, 2003). If so, the self may be assumed to be based purely on internal processing, i.e., the brain’s resting state activity, and thus distinguished from external processing, i.e., stimulus-induced activity. While there is some indirect support for the regional overlap in especially the pACC between resting state activity and neural activity induced by self-specific stimuli (D’Argembeau et al., 2005; Schneider et al., 2008), direct experimental demonstration is thus far lacking.” (Northoff et al. 2011, p. 53) </w:t>
      </w:r>
    </w:p>
  </w:footnote>
  <w:footnote w:id="178">
    <w:p>
      <w:pPr>
        <w:spacing w:before="0" w:after="0"/>
        <w:contextualSpacing/>
      </w:pPr>
      <w:r>
        <w:rPr>
          <w:rStyle w:val="16"/>
        </w:rPr>
        <w:footnoteRef/>
      </w:r>
      <w:r>
        <w:rPr>
          <w:sz w:val="20"/>
          <w:szCs w:val="20"/>
        </w:rPr>
        <w:t xml:space="preserve"> “This informs us about neural activity related to the stimulus itself, e.g., the stimulus-induced activity but it may not provide any insight into the brain’s intrinsic activity, e.g., its resting state activity, and how it modulates the stimulus-induced activity, e.g., rest–stimulus interaction (Northoff, Qin, &amp; Nakao, 2010).” (Northoff et al. 2011, p. 53) </w:t>
      </w:r>
    </w:p>
  </w:footnote>
  <w:footnote w:id="179">
    <w:p>
      <w:pPr>
        <w:spacing w:before="0" w:after="0"/>
        <w:contextualSpacing/>
      </w:pPr>
      <w:r>
        <w:rPr>
          <w:rStyle w:val="16"/>
        </w:rPr>
        <w:footnoteRef/>
      </w:r>
      <w:r>
        <w:t xml:space="preserve"> “The content-based view defines the self by specific contents (bodily, mental or autobiographical) and searches for the neural correlates of these contents and their respective stimulus-induced activity. The process-based view, in contrast, focuses on the processes that enable and predispose the constitution of these contents which can be traced back to the relation between stimuli and organism. The process-based view focuses on resting state activity and its impact on the neural processing of self- and non-self-specific stimuli, e.g., rest–stimulus interaction rather than on stimulus-induced activity. Methodologically, this requires a shift from the self as an independent to a dependent variable experimental design.” (Northoff et al. p. 62)</w:t>
      </w:r>
    </w:p>
  </w:footnote>
  <w:footnote w:id="180">
    <w:p>
      <w:pPr>
        <w:spacing w:before="0" w:after="0"/>
        <w:contextualSpacing/>
      </w:pPr>
      <w:r>
        <w:rPr>
          <w:rStyle w:val="16"/>
        </w:rPr>
        <w:footnoteRef/>
      </w:r>
      <w:r>
        <w:rPr>
          <w:sz w:val="20"/>
          <w:szCs w:val="20"/>
        </w:rPr>
        <w:t xml:space="preserve"> “The inclusion of autobiographical memories further entails the concept of time, more specifically the subjective experience of time and episodic memory with its extension into past, present and future. Philosophically, the concept of the autobiographical self overlaps with the concept of personal identity and the question of temporal continuity. This is reflected in, for instance, Damasio’s (1999) ‘‘autobiographical self” and Gallagher’s (Gallagher, 2000; Gallagher &amp; Frith, 2003) ‘‘narrative self” in that both rely on linking past, present, and future events thereby resembling James’ concept of a spiritual self.” (Northoff et al. 2011, p. 54)</w:t>
      </w:r>
    </w:p>
  </w:footnote>
  <w:footnote w:id="181">
    <w:p>
      <w:pPr>
        <w:spacing w:before="0" w:after="0"/>
        <w:contextualSpacing/>
      </w:pPr>
      <w:r>
        <w:rPr>
          <w:rStyle w:val="16"/>
        </w:rPr>
        <w:footnoteRef/>
      </w:r>
      <w:r>
        <w:rPr>
          <w:sz w:val="20"/>
          <w:szCs w:val="20"/>
        </w:rPr>
        <w:t xml:space="preserve"> About “</w:t>
      </w:r>
      <w:r>
        <w:rPr>
          <w:i/>
          <w:sz w:val="20"/>
          <w:szCs w:val="20"/>
        </w:rPr>
        <w:t>self-referential processes</w:t>
      </w:r>
      <w:r>
        <w:rPr>
          <w:sz w:val="20"/>
          <w:szCs w:val="20"/>
        </w:rPr>
        <w:t>”: “On the one hand, self is referred to as ‘‘mental self’’ (James, 1957), ‘‘narrative self ‘‘(Gallagher, 2000), or ‘‘autonoetic consciousness’’ (Keenan, Wheeler, Gallup, &amp; Pascual-Leone, 2000), which involves higher-order cognitive mechanisms linking them to consciousness. Experimentally, this ‘‘self-referential self’’ is usually analyzed by presenting stimuli such as words or faces that the subjects are asked to evaluate according to their degree of self-referentiality, i.e. being either self- or non-self specific. Thus, they represent predominantly an external point of view to oneself. These studies indicate the involvement of cortical midline structures, specifically medial prefrontal, anterior cingulate, precuneus and posterior cingulate areas of the brain during processing of self-specific stimuli when compared to non-self-specific ones (Han &amp; Northoff, 2009; Northoff et al., 2006).” (Zaytseva et al. 2014, Northoff among the authors) About “</w:t>
      </w:r>
      <w:r>
        <w:rPr>
          <w:i/>
          <w:sz w:val="20"/>
          <w:szCs w:val="20"/>
        </w:rPr>
        <w:t>self-related processes</w:t>
      </w:r>
      <w:r>
        <w:rPr>
          <w:sz w:val="20"/>
          <w:szCs w:val="20"/>
        </w:rPr>
        <w:t>”: “another concept of the self has been advocated, which focuses not on higher-order cognitive but rather on basic somatic and affective functions, thus, relating more to an internal point of view of oneself. This lower-order concept of self refers to a ‘‘corporeal self’’ (Pribram, 1999), a ‘‘proto-self’’ (Panksepp, 1998), or a ‘‘material me’’ (Craig, 2003), and is associated with ‘‘self-related’’ rather than self-referential processing (Northoff et al., 2006; Northoff, Qin, &amp; Nakao, 2010). Experimentally, this concept is tested while presenting self-specific stimuli like the own name which are distinguished from non-self-related stimuli like the names of others (see for instance Qin et al., 2010). Interestingly, these studies have also indicated that cortical midline structures are activated upon self-specific stimuli presentation</w:t>
      </w:r>
    </w:p>
    <w:p>
      <w:pPr>
        <w:spacing w:before="0" w:after="0"/>
        <w:contextualSpacing/>
      </w:pPr>
      <w:r>
        <w:rPr>
          <w:sz w:val="20"/>
          <w:szCs w:val="20"/>
          <w:lang w:val="fr-FR"/>
        </w:rPr>
        <w:t xml:space="preserve">(Northoff et al., 2009; Qin et al., 2010). </w:t>
      </w:r>
      <w:r>
        <w:rPr>
          <w:sz w:val="20"/>
          <w:szCs w:val="20"/>
        </w:rPr>
        <w:t>The following concept of the self is also empirically supported by findings demonstrating the division between affective and cognitive components of the self (Moran, Heatherton, &amp; Kelley, 2009; Moran, Macrae, Heatherton, Wyland, &amp; Kelly, 2006) and subcortical areas (Northoff et al., 2009; Schneider et al., 2008) in the processing of self-related stimuli. Thus, sufficient empirical evidence appears to support a conceptual distinction between lower- and higher-order concepts of the self.” (Zaytseva et al. 2014, p. 105) Important, “These components of self should not be understood as independent identities but rather as the elements and working of complex networks.” (Zatseva et al. 2014, p. 107)</w:t>
      </w:r>
    </w:p>
  </w:footnote>
  <w:footnote w:id="182">
    <w:p>
      <w:pPr>
        <w:spacing w:before="0" w:after="0"/>
        <w:contextualSpacing/>
      </w:pPr>
      <w:r>
        <w:rPr>
          <w:rStyle w:val="16"/>
        </w:rPr>
        <w:footnoteRef/>
      </w:r>
      <w:r>
        <w:t xml:space="preserve"> More about these two terms: the “self-referential processing” are related to cognitive functions that involve a cognitive self that becomes aware about them, while the “self-related process” “describes the basic relation between stimulus and organism independent of the person’s awareness of whether the associated content of the stimulus is related to his or her self (or not)”. (Northoff 2011a, pp. 186-187)</w:t>
      </w:r>
    </w:p>
  </w:footnote>
  <w:footnote w:id="183">
    <w:p>
      <w:pPr>
        <w:spacing w:before="0" w:after="0"/>
        <w:contextualSpacing/>
      </w:pPr>
      <w:r>
        <w:rPr>
          <w:rStyle w:val="16"/>
        </w:rPr>
        <w:footnoteRef/>
      </w:r>
      <w:r>
        <w:rPr>
          <w:sz w:val="20"/>
          <w:szCs w:val="20"/>
        </w:rPr>
        <w:t xml:space="preserve"> “Alongside this distinction, recent evidence indicates a substantial structural overlap between neural regions involved in the self processing and those regions which characterize the resting state modes (D’Argembeau et al., 2005; Northoff et al., 2006; Qin et al., 2010; Schneider et al., 2008). However there is a lack of evidence how these internally-oriented stimuli with a high-degree of self-relatedness are linked to external stimuli with different degree of self-relatedness.” (Zaytseva et al. 2014, p 105) </w:t>
      </w:r>
    </w:p>
  </w:footnote>
  <w:footnote w:id="184">
    <w:p>
      <w:pPr>
        <w:spacing w:before="0" w:after="0"/>
        <w:contextualSpacing/>
      </w:pPr>
      <w:r>
        <w:rPr>
          <w:rStyle w:val="16"/>
        </w:rPr>
        <w:footnoteRef/>
      </w:r>
      <w:r>
        <w:rPr>
          <w:sz w:val="20"/>
          <w:szCs w:val="20"/>
        </w:rPr>
        <w:t xml:space="preserve"> “We now have two different anatomical distinctions on the cortical level (see Fig. 2a and b). There is the traditional one between medial and lateral regions. Medial regions include the PACC, SACC; VMPFC, DMPFC, PCC, MPC, and precuneus (see Fig. 2a) which, within the context of the self, have been subsumed under the concept of cortical midline structures (CMS) (Northoff &amp; Bermpohl, 2004; Northoff et al., 2006). The CMS is distinguished from more lateral regions like the lateral prefrontal cortex and the lateral parietal cortex.” (Northoff et al. 2011, p. 58) “Rather than dividing cortical regions into medial and lateral ones, this model suggests a threefold distinction between paralimbic, medial heteromodal (CMS) and exterosensorimotor/lateral regions on the cortical level (see Fig. 2b). The medial regions and thus the CMS are no longer a homogenous anatomical entity but are split off instead into paralimbic regions (PACC, SACC, PCC) and the heteromodal (CMS) regions (VMPFC, DMPFC, Precuneus). Moreover, the insula which in the medial–lateral model is classified as lateral region is now considered part of the paralimbic system (see Feinberg, this issue). Hence, the same regions are classified and grouped in different ways in bothanatomical models, the twofold medial–lateral model and the triadic paralimbic-heteromodal/CMS–exterosensorimotor/lateral model.” (Northoff et al. 2011, p. 58)</w:t>
      </w:r>
    </w:p>
  </w:footnote>
  <w:footnote w:id="185">
    <w:p>
      <w:pPr>
        <w:spacing w:before="0" w:after="0"/>
        <w:contextualSpacing/>
      </w:pPr>
      <w:r>
        <w:rPr>
          <w:rStyle w:val="16"/>
        </w:rPr>
        <w:footnoteRef/>
      </w:r>
      <w:r>
        <w:t xml:space="preserve"> Reading Northoff’s papers and book (2011), I noticed that Kant’s philosophy is not one of Northoff’s main specialization. He mentions very few sentences about Kant’s philosophy and refers to very few authors who worked on Kant’s philosophy. Northoff investigates quite superficial Kant’s concepts of “transcendental apperception”, the relationship between concepts and intuitions, etc. Also, in 2014, Northoff writes that “If ‘I think’ is indeed related to resting-state activity, it may help decipher the neuronal features of the resting state and its role in consciousness.” (Northoff 2014, p. 14) I believe it is quite improper to related “I think” to the resting-state activity. The “I think” is closed to “categories”, “synthetic unitary of pure intuitions” and “analytic unity of apperception”. (Waxman 2005) </w:t>
      </w:r>
    </w:p>
    <w:p>
      <w:pPr>
        <w:spacing w:before="0" w:after="0"/>
        <w:contextualSpacing/>
      </w:pPr>
      <w:r>
        <w:t>It is clear that “the ‘I think’ to accompany all my representations. (B139n)”, but the “I think” is not related to the resting-state activity! In Northoff’s sentence, it is a mixture between the “I” and the process of thinking. (For more details about “I think”, see Vacariu 2008) In the same paper, Northoff introduces even the notion of “neurotranscendental”…</w:t>
      </w:r>
    </w:p>
  </w:footnote>
  <w:footnote w:id="186">
    <w:p>
      <w:pPr>
        <w:spacing w:before="0" w:after="0"/>
        <w:contextualSpacing/>
      </w:pPr>
      <w:r>
        <w:rPr>
          <w:rStyle w:val="16"/>
        </w:rPr>
        <w:footnoteRef/>
      </w:r>
      <w:r>
        <w:t xml:space="preserve"> In my paper from 2005, one of my principles is about the neuronal “part-counterpart relationship” that corresponds to any mental state (that is part of the “I”). It is about the most activated neuronal area, other less activated areas and the rest of the brain that correspond to the implicit knowledge (the “I”). </w:t>
      </w:r>
    </w:p>
  </w:footnote>
  <w:footnote w:id="187">
    <w:p>
      <w:pPr>
        <w:spacing w:before="0" w:after="0"/>
        <w:contextualSpacing/>
      </w:pPr>
      <w:r>
        <w:rPr>
          <w:rStyle w:val="16"/>
        </w:rPr>
        <w:footnoteRef/>
      </w:r>
      <w:r>
        <w:t xml:space="preserve"> In my books (2012 and 2014), I dedicated a section and a chapter, respectively, to the default mode network.</w:t>
      </w:r>
    </w:p>
  </w:footnote>
  <w:footnote w:id="188">
    <w:p>
      <w:pPr>
        <w:spacing w:before="0" w:after="0"/>
        <w:contextualSpacing/>
      </w:pPr>
      <w:r>
        <w:rPr>
          <w:rStyle w:val="16"/>
        </w:rPr>
        <w:footnoteRef/>
      </w:r>
      <w:r>
        <w:rPr>
          <w:sz w:val="20"/>
          <w:szCs w:val="20"/>
        </w:rPr>
        <w:t xml:space="preserve"> At the beginning of Northoff’s paper, we can find this sentence: “Hence, consciousness, self, and spatiotemporal continuity are based on the interaction between the mind’s intrinsic features and the environment’s extrinsic stimuli.” (Northoff 2012, p. 356) I do not understand what “are based” means in this statement. What is the ontological meaning of this notion?</w:t>
      </w:r>
    </w:p>
  </w:footnote>
  <w:footnote w:id="189">
    <w:p>
      <w:pPr>
        <w:spacing w:before="0" w:after="0"/>
        <w:contextualSpacing/>
      </w:pPr>
      <w:r>
        <w:rPr>
          <w:rStyle w:val="16"/>
        </w:rPr>
        <w:footnoteRef/>
      </w:r>
      <w:r>
        <w:rPr>
          <w:sz w:val="20"/>
          <w:szCs w:val="20"/>
        </w:rPr>
        <w:t xml:space="preserve"> Note [13] is Northoff’s book (Unlocking the Brain) written in 2012. Another paragraph: “The assumption of the resting state’s self-specific organisation may explain the above described findings on the linkage between self and rest.” (Northoff 2012, p. 357) The word “linkage” is in the same situation as “associated” and other expressions. In the conclusion from their paper, the authors write that the “The self may then potentially be characterized by a specific type of what has recently been called ‘rest–stimulus interaction’ (Northoff et al., 2010). This remains to be investigated however.” (Qin and Northoff 2011, p. 1231) In the next paragraph, the authors use the word “specific” for the same meaning. The words “characterized” and “specific” are in the same situation as “associated”. For other information about the brain and “its resting state activity”, see Northoff et al. 2010. In this paper, we can find the “parallelism” between the brain’s input (“intrinsic activity or resting state”) and the “observer’s input (“stimulus mirroring the world’s input”). “Parallelism” is the closest approach to my EDWs, but it is something constructed within the unicorn world and therefore it is the framework of creating many ontological contradictions. Or, working within the unicorn world, Northoff’s many notions will remain, in Kantian sense, “empty notions”. (See Vacariu 2008) Moreover, I was quite surprised that, except for his mention of Andy Clark (with his “embedded” approach), Northoff writes nothing about the dynamical system approach (and its related approaches) in his viewpoint even if he emphasizes the interactions between the brain and the environment. </w:t>
      </w:r>
    </w:p>
  </w:footnote>
  <w:footnote w:id="190">
    <w:p>
      <w:pPr>
        <w:spacing w:before="0" w:after="0"/>
        <w:contextualSpacing/>
      </w:pPr>
      <w:r>
        <w:rPr>
          <w:rStyle w:val="16"/>
        </w:rPr>
        <w:footnoteRef/>
      </w:r>
      <w:r>
        <w:t xml:space="preserve"> However, in a paper (2004), he uses the notion of “correspondence” but the meaning is not exactly the same.</w:t>
      </w:r>
    </w:p>
  </w:footnote>
  <w:footnote w:id="191">
    <w:p>
      <w:pPr>
        <w:spacing w:before="0" w:after="0"/>
        <w:contextualSpacing/>
      </w:pPr>
      <w:r>
        <w:rPr>
          <w:rStyle w:val="16"/>
        </w:rPr>
        <w:footnoteRef/>
      </w:r>
      <w:r>
        <w:rPr>
          <w:sz w:val="20"/>
          <w:szCs w:val="20"/>
        </w:rPr>
        <w:t xml:space="preserve"> “How, though, is this related to Kant’s intrinsic-extrinsic interaction model? The degree of self-specificity of the stimulus may depend not only on the stimulus itself but also on the resting state, that is, its structure and organisation. The resting state’s self-specific organisation may be regarded an intrinsic feature of the resting state itself. This intrinsic feature structures and organises the neural processing of extrinsic stimuli such that the latter are assigned self-specificity and are ultimately experienced as part of one’s self.” (Northoff 2012, p. 358) </w:t>
      </w:r>
    </w:p>
  </w:footnote>
  <w:footnote w:id="192">
    <w:p>
      <w:pPr>
        <w:spacing w:before="0" w:after="0"/>
        <w:contextualSpacing/>
      </w:pPr>
      <w:r>
        <w:rPr>
          <w:rStyle w:val="16"/>
        </w:rPr>
        <w:footnoteRef/>
      </w:r>
      <w:r>
        <w:rPr>
          <w:sz w:val="20"/>
          <w:szCs w:val="20"/>
        </w:rPr>
        <w:t xml:space="preserve"> However, this paragraph (and others) contradicts Kant’s (and my) idea of incorporating the “world” (the image of the world) within the self: “Any experience of the self is part of an experience of the world. Both experience of self and experience of world are thus intrinsically linked.” (Northoff 2013, p. 11) “Our self may be considered as intrinsically to the body thus being embodied.” (p. 12) “We can also see that such concept of self as structure and organisation is embodied, e.g., intrinsically linked to the body, and embedded, e.g., intrinsically linked to the environment. Hence, the virtual structure of the self spans across brain, body, and environment with the brain’s midline structure activity being a neural predisposition for its constitution, while at the same time being dependent upon the respective environmental context.” (idem) “The structure must be virtual in that it spans across the physical boundaries of brain, body, and environment. Does this mean that we have to revert to a mental structure and organization as distinct from the physical structure and organization of the brain? No! The results from neuroscience clearly link the self with neuronal processes related to both intraindividual experiences and interindividual interaction. There is thus a neuronal basis for the distinct aspects of the self within the context of brain, body, and environment.” (idem) From my perspective, I one EW does not exist for any other EW. So, the self does not exist for the brain/body (which belongs to the macro-EW). Again, from my EDWs perspective, Northoff’s approach has many problems.   </w:t>
      </w:r>
    </w:p>
  </w:footnote>
  <w:footnote w:id="193">
    <w:p>
      <w:pPr>
        <w:spacing w:before="0" w:after="0"/>
        <w:contextualSpacing/>
      </w:pPr>
      <w:r>
        <w:rPr>
          <w:rStyle w:val="16"/>
        </w:rPr>
        <w:footnoteRef/>
      </w:r>
      <w:r>
        <w:rPr>
          <w:sz w:val="20"/>
          <w:szCs w:val="20"/>
        </w:rPr>
        <w:t xml:space="preserve"> In his paper from 2014, Northoff writes about localization against holism (and intrinsic versus extrinsic “views of the brain”): “Activated regions” are those regions that show neural activity changes in response to the task we apply. We as observers propose these regions to be recruited by the function in question and are consequently inclined to localize the latter in the former. This, however, neglects what I describe as “active regions” that do not show changes in their activity level in response to the task. These regions may nevertheless participate in generating the neural activity changes of the activated regions, more specifically in generating and amplifying neural differences (what can be described as an “amplification hypothesis”; see Northoff 2013a). They are thus “active” but not “activated”. This, however, makes localization of the function in the activated regions impossible, since that would neglect the role of the active regions in generating the neural activity changes in the activated region.” (Northoff 2014, p. 7) Also, I wrote exactly the same ideas about intrinsic versus extrinsic “views of the brain”. In my paper from 2005 and my book from 2008, I wrote exactly the same ideas! I did not use the distinction “active”-“activated”! (Also these ideas can be found in Uttal 2001 and 2012)</w:t>
      </w:r>
    </w:p>
  </w:footnote>
  <w:footnote w:id="194">
    <w:p>
      <w:pPr>
        <w:spacing w:before="0" w:after="0"/>
        <w:contextualSpacing/>
      </w:pPr>
      <w:r>
        <w:rPr>
          <w:rStyle w:val="16"/>
        </w:rPr>
        <w:footnoteRef/>
      </w:r>
      <w:r>
        <w:t xml:space="preserve"> From my knowledge, Northoff does not use the notion of the “observer” in any of his works prior to 2010. </w:t>
      </w:r>
    </w:p>
  </w:footnote>
  <w:footnote w:id="195">
    <w:p>
      <w:pPr>
        <w:shd w:val="clear" w:fill="FFFFFF"/>
        <w:spacing w:before="0" w:after="0"/>
        <w:contextualSpacing/>
        <w:jc w:val="both"/>
      </w:pPr>
      <w:r>
        <w:rPr>
          <w:rStyle w:val="16"/>
        </w:rPr>
        <w:footnoteRef/>
      </w:r>
      <w:r>
        <w:rPr>
          <w:sz w:val="20"/>
          <w:szCs w:val="20"/>
        </w:rPr>
        <w:t xml:space="preserve"> (2002) Terhesiu D., and Vacariu G. “</w:t>
      </w:r>
      <w:r>
        <w:fldChar w:fldCharType="begin"/>
      </w:r>
      <w:r>
        <w:instrText xml:space="preserve"> HYPERLINK "http://filosofie.unibuc.ro/gvacariu/IMG.pdf" \h </w:instrText>
      </w:r>
      <w:r>
        <w:fldChar w:fldCharType="separate"/>
      </w:r>
      <w:r>
        <w:rPr>
          <w:rStyle w:val="12"/>
          <w:color w:val="auto"/>
          <w:sz w:val="20"/>
          <w:szCs w:val="20"/>
          <w:u w:val="none"/>
        </w:rPr>
        <w:t>Brain, mind and the perspective of the observer</w:t>
      </w:r>
      <w:r>
        <w:rPr>
          <w:rStyle w:val="12"/>
          <w:color w:val="auto"/>
          <w:sz w:val="20"/>
          <w:szCs w:val="20"/>
          <w:u w:val="none"/>
        </w:rPr>
        <w:fldChar w:fldCharType="end"/>
      </w:r>
      <w:r>
        <w:rPr>
          <w:sz w:val="20"/>
          <w:szCs w:val="20"/>
        </w:rPr>
        <w:t>”,</w:t>
      </w:r>
      <w:r>
        <w:rPr>
          <w:rStyle w:val="18"/>
          <w:sz w:val="20"/>
          <w:szCs w:val="20"/>
        </w:rPr>
        <w:t> </w:t>
      </w:r>
      <w:r>
        <w:rPr>
          <w:rStyle w:val="8"/>
          <w:sz w:val="20"/>
          <w:szCs w:val="20"/>
        </w:rPr>
        <w:t>Revue Roumanie de Philosophie</w:t>
      </w:r>
      <w:r>
        <w:rPr>
          <w:sz w:val="20"/>
          <w:szCs w:val="20"/>
        </w:rPr>
        <w:t>, 46, no. 1-2; (2002) Vacariu, G. and Terhesiu, D. “Brain, mind and the role of the observer”, in</w:t>
      </w:r>
      <w:r>
        <w:rPr>
          <w:rStyle w:val="18"/>
          <w:sz w:val="20"/>
          <w:szCs w:val="20"/>
        </w:rPr>
        <w:t> </w:t>
      </w:r>
      <w:r>
        <w:rPr>
          <w:rStyle w:val="8"/>
          <w:sz w:val="20"/>
          <w:szCs w:val="20"/>
        </w:rPr>
        <w:t>Philosophy of Consciousness and Cognitive Science</w:t>
      </w:r>
      <w:r>
        <w:rPr>
          <w:sz w:val="20"/>
          <w:szCs w:val="20"/>
        </w:rPr>
        <w:t xml:space="preserve">, Angela Botez and Bogdan Popescu (Eds.), Cartea Romaneasca. Following Kant’s philosophy, the role of the “observer” is very important in these papers and my next papers/books. (As usually, </w:t>
      </w:r>
      <w:r>
        <w:rPr>
          <w:rStyle w:val="18"/>
          <w:sz w:val="20"/>
          <w:szCs w:val="20"/>
          <w:highlight w:val="white"/>
        </w:rPr>
        <w:t xml:space="preserve">I posted these </w:t>
      </w:r>
      <w:r>
        <w:rPr>
          <w:sz w:val="20"/>
          <w:szCs w:val="20"/>
        </w:rPr>
        <w:t xml:space="preserve">articles on my webpage immediately after being published.) After 2010, </w:t>
      </w:r>
      <w:r>
        <w:rPr>
          <w:sz w:val="20"/>
          <w:szCs w:val="20"/>
          <w:highlight w:val="white"/>
        </w:rPr>
        <w:t>Northoff also used Kant's philosophy and the notion of the "observer" for the mind-brain problem in a very similar methodology.</w:t>
      </w:r>
    </w:p>
  </w:footnote>
  <w:footnote w:id="196">
    <w:p>
      <w:pPr>
        <w:spacing w:before="0" w:after="0"/>
        <w:contextualSpacing/>
      </w:pPr>
      <w:r>
        <w:rPr>
          <w:rStyle w:val="16"/>
        </w:rPr>
        <w:footnoteRef/>
      </w:r>
      <w:r>
        <w:rPr>
          <w:sz w:val="20"/>
          <w:szCs w:val="20"/>
        </w:rPr>
        <w:t xml:space="preserve"> In the conclusion of their paper from 2010: “This means that what we observe and measure as neural activity, the brain’s output, may be a hybrid of both resting state and stimulus-induced activity. While this makes it impossible to clearly define and segregate both resting state and stimulus-induced activity as distinct variables in our experimental designs, these data show the need to at least approximately account for the brain’s resting state activity.” (Northoff et al. 2010, p. 599) It is exactly what I have said many times, following the dynamical system approach, in my paper 2005, my book 2008 and all my other works. Also, in my books from 2012, 2014, I dedicated a chapter to the “default mode network”. </w:t>
      </w:r>
    </w:p>
  </w:footnote>
  <w:footnote w:id="197">
    <w:p>
      <w:pPr>
        <w:spacing w:before="0" w:after="0"/>
        <w:contextualSpacing/>
      </w:pPr>
      <w:r>
        <w:rPr>
          <w:rStyle w:val="16"/>
        </w:rPr>
        <w:footnoteRef/>
      </w:r>
      <w:r>
        <w:rPr>
          <w:sz w:val="20"/>
          <w:szCs w:val="20"/>
        </w:rPr>
        <w:t xml:space="preserve"> This paragraph has the following footnote: “We can recognize this myth from Plato and Kant until our day when physicists search in vain for ‘ultimate reality’ or ‘fundamental’ particles that would explain ‘everything’. (See Chapter 6)”</w:t>
      </w:r>
    </w:p>
  </w:footnote>
  <w:footnote w:id="198">
    <w:p>
      <w:pPr>
        <w:spacing w:before="0" w:after="0"/>
        <w:contextualSpacing/>
        <w:rPr>
          <w:sz w:val="20"/>
          <w:szCs w:val="20"/>
        </w:rPr>
      </w:pPr>
      <w:r>
        <w:rPr>
          <w:rStyle w:val="16"/>
        </w:rPr>
        <w:footnoteRef/>
      </w:r>
      <w:r>
        <w:rPr>
          <w:sz w:val="20"/>
          <w:szCs w:val="20"/>
        </w:rPr>
        <w:t xml:space="preserve"> This paragraph has the following footnote: “All representations/processes that refer to entities and phenomena that</w:t>
      </w:r>
    </w:p>
    <w:p>
      <w:pPr>
        <w:spacing w:before="0" w:after="0"/>
        <w:contextualSpacing/>
      </w:pPr>
      <w:r>
        <w:rPr>
          <w:sz w:val="20"/>
          <w:szCs w:val="20"/>
        </w:rPr>
        <w:t xml:space="preserve">belong to external EDWs are the “I”. These mental entities and processes </w:t>
      </w:r>
      <w:r>
        <w:rPr>
          <w:i/>
          <w:iCs/>
          <w:sz w:val="20"/>
          <w:szCs w:val="20"/>
        </w:rPr>
        <w:t xml:space="preserve">correspond </w:t>
      </w:r>
      <w:r>
        <w:rPr>
          <w:sz w:val="20"/>
          <w:szCs w:val="20"/>
        </w:rPr>
        <w:t>to the continuous reciprocal interactions between brain, body and external environment that are the result of the evolution of our species in a “standard” environment. Evolutionary epistemology (Lorenz, Popper, Campbell, Wuketits – see 2.11) provides a basis for this conception of interaction. With the notion of correspondence, the EDWs perspective is beyond noumena-phenomena or internalism-externalism debates.” (Vacariu 2008, p. 147)</w:t>
      </w:r>
    </w:p>
  </w:footnote>
  <w:footnote w:id="199">
    <w:p>
      <w:pPr>
        <w:spacing w:before="0" w:after="0"/>
        <w:contextualSpacing/>
      </w:pPr>
      <w:r>
        <w:rPr>
          <w:rStyle w:val="16"/>
        </w:rPr>
        <w:footnoteRef/>
      </w:r>
      <w:r>
        <w:rPr>
          <w:sz w:val="20"/>
          <w:szCs w:val="20"/>
        </w:rPr>
        <w:t xml:space="preserve"> Before quoting some paragraphs from my books, I mention that the idea that space is “represented” in the mind is a Kantian idea (related with his intuitions of space and time, categories, and transcendental apperception). (See Vacariu 2008) “Because of the appearance of life and the evolution of species, the space has to be somehow </w:t>
      </w:r>
      <w:r>
        <w:rPr>
          <w:i/>
          <w:iCs/>
          <w:sz w:val="20"/>
          <w:szCs w:val="20"/>
        </w:rPr>
        <w:t xml:space="preserve">represented </w:t>
      </w:r>
      <w:r>
        <w:rPr>
          <w:sz w:val="20"/>
          <w:szCs w:val="20"/>
        </w:rPr>
        <w:t xml:space="preserve">in the mind, but such mental “representations” are a kind of virtual space (that is being). We cannot find any space within the mind, and a correlation between the space, in which the brain is situated, and the mind, in which the space is represented, is quite wrong.” (Vacariu 2011, p. 66) “This virtual space is necessary for the corresponding It to survive in its environment, but the “space” is not being, the representations of space are being. Amazingly, nobody claims that a color is in the brain because the brain has no color. We can make an analogy between space and color. Nevertheless, many people argue that space exists in the mind because the brain has a spatial extension! We have an illicit extension that breaks the Kant-Carnap rule. The ‘space’ is only ‘represented’ exactly as the color is represented in the mind. That is, the space and the color are no more or less than being. There is no direct relationship between the external space or color and the </w:t>
      </w:r>
      <w:r>
        <w:rPr>
          <w:i/>
          <w:iCs/>
          <w:sz w:val="20"/>
          <w:szCs w:val="20"/>
        </w:rPr>
        <w:t xml:space="preserve">representations </w:t>
      </w:r>
      <w:r>
        <w:rPr>
          <w:sz w:val="20"/>
          <w:szCs w:val="20"/>
        </w:rPr>
        <w:t xml:space="preserve">of space or color.11 The </w:t>
      </w:r>
      <w:r>
        <w:rPr>
          <w:i/>
          <w:iCs/>
          <w:sz w:val="20"/>
          <w:szCs w:val="20"/>
        </w:rPr>
        <w:t xml:space="preserve">representation of space </w:t>
      </w:r>
      <w:r>
        <w:rPr>
          <w:sz w:val="20"/>
          <w:szCs w:val="20"/>
        </w:rPr>
        <w:t xml:space="preserve">is something completely different than the real space or the spatial extension of a neural pattern of activation just because such representation is the being, and the brain belongs to the macro-EW, while the mind is an EDW. There is no localization of space in our brain!” (Vacariu 2011, p. 67) (also 69, 95, 99) “This virtual space is necessary for the corresponding It to survive in its environment, but the “space” is not being, the representations of space are being.” (Vacariu 2012, p. 29 or Vacariu 2014, p. 29, 52) Or “From the EDWs perspective, we return to the virtual space of the mind. (See Vacariu 2001) The movements of the eyes are quite similar in those processes mentioned because of the correspondences between real space and virtual space (the represented space) and between entities that exist in EDWs. Nevertheless, the “mind’s eyes” do not exist just because the “I” somehow separated by the external visual “scenes”. On the contrary, any visual scene is the “I”.” (Vacariu 2012, p. 238) “I add another final idea: the virtual space, like color, does not exist in the mind but it is represented in it. This representation implies the implicit knowledge that is the “I” (not only an explicit knowledge, see Vacariu 2008). Therefore, it is quite impossible to localize the neuronal parts that correspond to the representation of virtual space.” (Vacariu 2012, p. 253; also 303, 305, etc.) I mention that in Vacariu (2012), I dedicated the second chapter to the notion of “spatial cognition” in which I argue for all the above ideas within the EDWs perspective. </w:t>
      </w:r>
    </w:p>
  </w:footnote>
  <w:footnote w:id="200">
    <w:p>
      <w:pPr>
        <w:spacing w:before="0" w:after="0"/>
        <w:contextualSpacing/>
      </w:pPr>
      <w:r>
        <w:rPr>
          <w:rStyle w:val="16"/>
        </w:rPr>
        <w:footnoteRef/>
      </w:r>
      <w:r>
        <w:rPr>
          <w:sz w:val="20"/>
          <w:szCs w:val="20"/>
        </w:rPr>
        <w:t xml:space="preserve"> There are many other ideas similar to my ideas. For instance, in the same work of Northoff (2014), we read that “there is no one-to-one correspondence between stimuli and neurons/regions, but rather a many-to-one relationship with many stimuli leading to the activation of one neuron or region.” (p. xxxvi) Following recent research in cognitive neuroscience, I emphasized exactly the same idea in my paper 2005 and my book 2008.</w:t>
      </w:r>
    </w:p>
  </w:footnote>
  <w:footnote w:id="201">
    <w:p>
      <w:pPr>
        <w:spacing w:before="0" w:after="0"/>
        <w:contextualSpacing/>
        <w:rPr>
          <w:sz w:val="20"/>
          <w:szCs w:val="20"/>
        </w:rPr>
      </w:pPr>
      <w:r>
        <w:rPr>
          <w:rStyle w:val="16"/>
        </w:rPr>
        <w:footnoteRef/>
      </w:r>
      <w:r>
        <w:rPr>
          <w:sz w:val="20"/>
          <w:szCs w:val="20"/>
        </w:rPr>
        <w:t xml:space="preserve"> “Chapter 6 goes on to discuss how difference-based coding and the associated neuronal mechanisms of rest–stimulus and stimulus–rest interaction enable and predispose to the constitution of self and objects as distinct from the brain. I specifically focus on early defense mechanisms, such as internalization (e.g. introjection) and externalization (e.g. projection), as they enable and predispose the brain to first constitute and later defend self and objects. Since both internalization and externalization are crucial when constituting self and objects, they are postulated to enable and predispose to brain–self and brain–object differentiation. This chapter thus has an essential</w:t>
      </w:r>
    </w:p>
    <w:p>
      <w:pPr>
        <w:spacing w:before="0" w:after="0"/>
        <w:contextualSpacing/>
      </w:pPr>
      <w:r>
        <w:rPr>
          <w:sz w:val="20"/>
          <w:szCs w:val="20"/>
        </w:rPr>
        <w:t xml:space="preserve">role in that it bridges the gap between the neuroscience of the brain and the psychodynamic concept of the psychic apparatus as characterized by objects and a self.” (Northoff 2011b, p. 13) As I have said many times (including 2005 and 2008), the distinction “internalization-externalization” is a completely wrong notion. </w:t>
      </w:r>
    </w:p>
  </w:footnote>
  <w:footnote w:id="202">
    <w:p>
      <w:pPr>
        <w:spacing w:before="0" w:after="0"/>
        <w:contextualSpacing/>
      </w:pPr>
      <w:r>
        <w:rPr>
          <w:rStyle w:val="16"/>
        </w:rPr>
        <w:footnoteRef/>
      </w:r>
      <w:r>
        <w:rPr>
          <w:sz w:val="20"/>
          <w:szCs w:val="20"/>
        </w:rPr>
        <w:t xml:space="preserve"> “The second and more mature mechanism of internalization is introjection. This describes the internalization of an object that is taken from the outside of the world to the inside of the self. However, in contrast to incorporation, the object remains distinct from the self, thus presupposing some degree of differentiation between self and object, although this remains blurred.” (Northoff 2011b, p. 135) This is exactly what I wrote in my paper and book. Mentioning Metzos (1991), Northoff writes that “Whereas incorporation adds objects to the self in order to constitute the self and its inner mental world, excorporation detaches parts from the self and its inner mental world by transforming them into mere objects when shifting them from the self to, for example, other individuals in the respective environmental context.” (p. 136) However, I mention again that my ideas are incorporated within psychoanalysis notions and Northoff’s framework is that of the unicorn world. </w:t>
      </w:r>
    </w:p>
  </w:footnote>
  <w:footnote w:id="203">
    <w:p>
      <w:pPr>
        <w:spacing w:before="0" w:after="0"/>
        <w:contextualSpacing/>
      </w:pPr>
      <w:r>
        <w:rPr>
          <w:rStyle w:val="16"/>
        </w:rPr>
        <w:footnoteRef/>
      </w:r>
      <w:r>
        <w:rPr>
          <w:sz w:val="20"/>
          <w:szCs w:val="20"/>
        </w:rPr>
        <w:t xml:space="preserve"> “In contrast, the transcendental view of the brain aims to reveal the brain’s input to cognition and perception, rather than the neural contents that correspond to and correlate with perceptual and cognitive contents. The transcendental view focuses more on what the brain itself contributes to the neural processing of the cognitive and perceptual contents.” (Northoff 2011b, p. 30) Also, Northoff writes about “psychological predispositions” and their relationship to neural predispositions and the relation between Kant and Freud: “In the same way that Kant was interested in the mind’s input to our cognition, and Freud targeted the psyche’s input to our psychological functions, the transcendental view of the brain aims to reveal the brain’s input to the brain’s own neural processing of stimuli from the world (i.e. the world’s input). Thus the focus here shifts from the neural correlates of the world’s input to the neural predisposition of the brain’s input as provided by the brain itself and its specific input that enables and predisposes to the former.” (Northoff 2011b, p. 32)</w:t>
      </w:r>
    </w:p>
  </w:footnote>
  <w:footnote w:id="204">
    <w:p>
      <w:pPr>
        <w:spacing w:before="0" w:after="0"/>
        <w:contextualSpacing/>
      </w:pPr>
      <w:r>
        <w:rPr>
          <w:rStyle w:val="16"/>
        </w:rPr>
        <w:footnoteRef/>
      </w:r>
      <w:r>
        <w:t xml:space="preserve"> It is not clear what Northoff means when he writes of “the ‘brain as experienced’ as referring to the brain that should be accessible in inner sense, and thus from what is today referred to as first-person perspective (FPP).” Also, he introduces another strange notion: the “transcendental view of the brain” or “brain as functioning” (p. 43). </w:t>
      </w:r>
    </w:p>
  </w:footnote>
  <w:footnote w:id="205">
    <w:p>
      <w:pPr>
        <w:spacing w:before="0" w:after="0"/>
        <w:contextualSpacing/>
      </w:pPr>
      <w:r>
        <w:rPr>
          <w:rStyle w:val="16"/>
        </w:rPr>
        <w:footnoteRef/>
      </w:r>
      <w:r>
        <w:rPr>
          <w:sz w:val="20"/>
          <w:szCs w:val="20"/>
        </w:rPr>
        <w:t xml:space="preserve"> “The question now is why there is such limitation to our knowledge of the brain. We remain unable to directly access the brain as brain from FPP, whereas we can access the brain as “brain as observed” from TPP.” ( Northoff 2011b, p. 53) What exactly does the expression “brain access from FPP” mean?</w:t>
      </w:r>
    </w:p>
  </w:footnote>
  <w:footnote w:id="206">
    <w:p>
      <w:pPr>
        <w:spacing w:before="0" w:after="0"/>
        <w:contextualSpacing/>
      </w:pPr>
      <w:r>
        <w:rPr>
          <w:rStyle w:val="16"/>
        </w:rPr>
        <w:footnoteRef/>
      </w:r>
      <w:r>
        <w:rPr>
          <w:sz w:val="20"/>
          <w:szCs w:val="20"/>
        </w:rPr>
        <w:t xml:space="preserve"> “This means that we need to devise a methodological strategy that allows us to directly link and connect facts and concepts without either reducing the one to the other or allowing them to stand side by side in a parallel manner. In other words, we need a transdisciplinary methodological strategy (see Figure 3.1) that allows for what I call “concept–fact linkage.” (Northoff 2011b, p. 59) In my works from 2005 and 2008, I emphasized the same ideas. In my paper from 2005, following Bohr’s idea, I introduced even a complementary principle.</w:t>
      </w:r>
    </w:p>
  </w:footnote>
  <w:footnote w:id="207">
    <w:p>
      <w:pPr>
        <w:spacing w:before="0" w:after="0"/>
        <w:contextualSpacing/>
      </w:pPr>
      <w:r>
        <w:rPr>
          <w:rStyle w:val="16"/>
        </w:rPr>
        <w:footnoteRef/>
      </w:r>
      <w:r>
        <w:rPr>
          <w:sz w:val="20"/>
          <w:szCs w:val="20"/>
        </w:rPr>
        <w:t xml:space="preserve"> “This also makes it clear that neuropsychodynamic concepts cannot be considered mere conceptual correlates of neuronal concepts. The concept of self-related processing is not the conceptual correlate and thus the neural correlate (in conjunction with the CMS) of self-objects. This would amount to at best an interdisciplinary concept where features of both psychodynamic and neuroscientific contexts are simply put together in a “mixed bag.” Instead, neuropsychodynamic concepts describe predispositions rather than correlates.” (Northoff 2011b, p. 80)</w:t>
      </w:r>
    </w:p>
  </w:footnote>
  <w:footnote w:id="208">
    <w:p>
      <w:pPr>
        <w:spacing w:before="0" w:after="0"/>
        <w:contextualSpacing/>
        <w:rPr>
          <w:sz w:val="20"/>
          <w:szCs w:val="20"/>
        </w:rPr>
      </w:pPr>
      <w:r>
        <w:rPr>
          <w:rStyle w:val="16"/>
        </w:rPr>
        <w:footnoteRef/>
      </w:r>
      <w:r>
        <w:rPr>
          <w:sz w:val="20"/>
          <w:szCs w:val="20"/>
        </w:rPr>
        <w:t xml:space="preserve"> “Such context dependence also holds for psychological and neural contexts. The neural context of the brain is characterized by neural states, whereas the psychological context of the psychic apparatus, as outlined by Freud, involves mental rather than neuronal states. Since the concept of cathexis is context dependent, it can be used in both neural and psychological contexts, but thereby acquires different meanings. More specifically, cathexis is by itself characterized neither by neural states nor by specific mental states. Instead, the concept of cathexis remains independent of the distinction between neural and mental states, and may therefore be a viable candidate for a concept that could bridge the gap between neural and mental states and thus between neural and psychological contexts.” (p. 108) Cathexis is the “neuro-mental bridge concept” that leads to “neuronal-mental transformation”. (p. 109) “Neuronal–mental transformation targets the question of how our brain’s neuronal states must be transformed</w:t>
      </w:r>
    </w:p>
    <w:p>
      <w:pPr>
        <w:spacing w:before="0" w:after="0"/>
        <w:contextualSpacing/>
      </w:pPr>
      <w:r>
        <w:rPr>
          <w:sz w:val="20"/>
          <w:szCs w:val="20"/>
        </w:rPr>
        <w:t xml:space="preserve">in order for them to be accessible to us as mental states, whether in a conscious (i.e. as secondary process) or unconscious (i.e. as primary process) way.” (119) “I consequently postulate that analogous to any stimulus-induced activity, the brain’s resting-state activity itself and its rest–rest interaction enable and predispose to the constitution of objects and mental states.” (151) Northoff uses “enable and predispose” many times in his book. </w:t>
      </w:r>
    </w:p>
  </w:footnote>
  <w:footnote w:id="209">
    <w:p>
      <w:pPr>
        <w:spacing w:before="0" w:after="0"/>
        <w:contextualSpacing/>
      </w:pPr>
      <w:r>
        <w:rPr>
          <w:rStyle w:val="16"/>
        </w:rPr>
        <w:footnoteRef/>
      </w:r>
      <w:r>
        <w:rPr>
          <w:sz w:val="20"/>
          <w:szCs w:val="20"/>
        </w:rPr>
        <w:t xml:space="preserve"> On the same page: “In other words, such neural activity must be intrinsic to the brain itself which, defined in an experimental (i.e. operational) context, describes the absence of any kind of stimulus-induced activity and thus what may be called “resting-state activity.” Such resting-state activity must be somehow invested in the brain’s own neural processing of bodily and environmental stimuli. This leads me to the first specific neuropsychodynamic hypothesis. The brain must show some intrinsic neural activity (i.e. resting-state activity) that it invests in its own neural processing of bodily and environmental stimuli, with such investment in the brain’s neural context supposedly corresponding to cathexis as the investment of energy in objects as described within the psychodynamic context.” (Northoff 2011b, p. 92)</w:t>
      </w:r>
    </w:p>
  </w:footnote>
  <w:footnote w:id="210">
    <w:p>
      <w:pPr>
        <w:spacing w:before="0" w:after="0"/>
        <w:contextualSpacing/>
      </w:pPr>
      <w:r>
        <w:rPr>
          <w:rStyle w:val="16"/>
        </w:rPr>
        <w:footnoteRef/>
      </w:r>
      <w:r>
        <w:rPr>
          <w:sz w:val="20"/>
          <w:szCs w:val="20"/>
        </w:rPr>
        <w:t xml:space="preserve"> On p. 143, Northoff writes about conceptual and empirical “correspondences”. “Psychodynamically, the self inserts itself into the object. Due to such differences in their contents, the empirical correspondence between the neuronal, psychological, and psychodynamic contexts remains at best intuitive (as based on their conceptual correspondence).” (p. 143) This is identical with my idea, but for me, the correspondence is just an approximate notion since we talk about entities/processes that belong to EDWs. Working within the unicorn world, Northoff needs to believe that the mental states are somehow produced by the neuronal states.  </w:t>
      </w:r>
    </w:p>
  </w:footnote>
  <w:footnote w:id="211">
    <w:p>
      <w:pPr>
        <w:spacing w:before="0" w:after="0"/>
        <w:contextualSpacing/>
      </w:pPr>
      <w:r>
        <w:rPr>
          <w:rStyle w:val="16"/>
        </w:rPr>
        <w:footnoteRef/>
      </w:r>
      <w:r>
        <w:t xml:space="preserve"> For instance: “correspondence”, “relatedness” (p. 98), “rest-stimulus interaction”, etc. </w:t>
      </w:r>
    </w:p>
  </w:footnote>
  <w:footnote w:id="212">
    <w:p>
      <w:pPr>
        <w:spacing w:before="0" w:after="0"/>
        <w:contextualSpacing/>
      </w:pPr>
      <w:r>
        <w:rPr>
          <w:rStyle w:val="16"/>
        </w:rPr>
        <w:footnoteRef/>
      </w:r>
      <w:r>
        <w:rPr>
          <w:sz w:val="20"/>
          <w:szCs w:val="20"/>
        </w:rPr>
        <w:t xml:space="preserve"> On p. 111: “On the basis of such correspondence between neural and psychological contexts, one would expect cathexis also to have a crucial role in enabling and predisposing to the transformation of neural states into mental states as associated with neural and psychological contexts. I therefore postulate that the brain’s intrinsic activity (i.e. resting-state activity) may have a crucial role in enabling and predisposing to the transformation from the brain’s neuronal states into the psyche’s mental states, thus accounting for neuronal–mental transformation.” (also p. 117, etc.) About “enable and predisposing”, see also p.207, for instance. </w:t>
      </w:r>
    </w:p>
  </w:footnote>
  <w:footnote w:id="213">
    <w:p>
      <w:pPr>
        <w:spacing w:before="0" w:after="0"/>
        <w:contextualSpacing/>
      </w:pPr>
      <w:r>
        <w:rPr>
          <w:rStyle w:val="16"/>
        </w:rPr>
        <w:footnoteRef/>
      </w:r>
      <w:r>
        <w:rPr>
          <w:sz w:val="20"/>
          <w:szCs w:val="20"/>
        </w:rPr>
        <w:t xml:space="preserve"> “The consideration of rest–stimulus/stimulus–rest interaction focuses on those conditions that first and foremost enable and predispose the brain’s resting-state activity to generate predictive and anticipatory stimuli… the brain’s resting-state activity is not to be identified with anticipation and prediction, but rather it provides the enabling and predisposing condition via rest–stimulus and stimulus–rest interaction.” (Northoff 2011, p. 106) the application of the original psychodynamic concept of cathexis within the neural context of the brain may allow us to better understand how the brain’s neuronal states can be structured and organized so as to enable and predispose to the constitution of mental states as is assumed to occur in anticipation. (Northoff 2011b, p. 107) Northoff is not coming up with any ideas that are really new, but using new expressions for concepts presented earlier by me. </w:t>
      </w:r>
    </w:p>
  </w:footnote>
  <w:footnote w:id="214">
    <w:p>
      <w:pPr>
        <w:spacing w:before="0" w:after="0"/>
        <w:contextualSpacing/>
      </w:pPr>
      <w:r>
        <w:rPr>
          <w:rStyle w:val="16"/>
        </w:rPr>
        <w:footnoteRef/>
      </w:r>
      <w:r>
        <w:t xml:space="preserve"> On p. 206, Northoff writes about Baars’ “global workspace” and about synchronization. From my knowledge, Baars (followed by Searle in 1992) is the first contemporary writer who introduced the idea that unconscious mental states produce conscious mental state. </w:t>
      </w:r>
    </w:p>
  </w:footnote>
  <w:footnote w:id="215">
    <w:p>
      <w:pPr>
        <w:spacing w:before="0" w:after="0"/>
        <w:contextualSpacing/>
      </w:pPr>
      <w:r>
        <w:rPr>
          <w:rStyle w:val="16"/>
        </w:rPr>
        <w:footnoteRef/>
      </w:r>
      <w:r>
        <w:rPr>
          <w:sz w:val="20"/>
          <w:szCs w:val="20"/>
        </w:rPr>
        <w:t xml:space="preserve"> “The ‘concept of dynamic localization’ provides an account of how complex psychological contents can be related to and correspond to the brain and its various regions.” (Northoff 2011b, p. 131) This sentence contains ideas very similar to those of mine (2005 and 2008). Again, we find here “correspondence”. (See also 132, etc.) Obviously, as everybody in the last years, he agrees with the idea of distributed (not localized) neural activity standing for the corresponding metal state. (See also Northoff 2014 for localization against holism and intrinsic versus extrinsic views of the brain.</w:t>
      </w:r>
    </w:p>
  </w:footnote>
  <w:footnote w:id="216">
    <w:p>
      <w:pPr>
        <w:spacing w:before="0" w:after="0"/>
        <w:contextualSpacing/>
      </w:pPr>
      <w:r>
        <w:rPr>
          <w:rStyle w:val="16"/>
        </w:rPr>
        <w:footnoteRef/>
      </w:r>
      <w:r>
        <w:rPr>
          <w:sz w:val="20"/>
          <w:szCs w:val="20"/>
        </w:rPr>
        <w:t xml:space="preserve"> Another paragraph that contains ideas very similar to mine: “The neural activity observed in association with specific stimuli (e.g. stimulus-induced activity) cannot be associated exclusively and completely with a specific and isolated stimulus (i.e. intero- or exteroceptive or neural), and thus be what one may want to call ‘pure.’ Instead, rather than being pure, the neural activity resulting from the trilateral interaction must be considered a composite or hybrid of all three different stimulus types (i.e. intero- and exteroceptive and neural). Thus trilateral interaction involves what I describe as ‘hybrid neural activity’ (…).” (p. 154) “In summary, I characterized the “hybrid neural activity” by two main features, namely a specific stimulus constellation and a specific temporal constellation. Depending on which stimulus type (intero- or exteroceptive or neural) predominates, neuronal–mental and stimulus–object transformation will yield the corresponding mental state and object. If, for instance, the interoceptive stimuli predominate, our own body as object will dominate our mental states as “bodily object.” If exteroceptive stimuli predominate, the respectively associated environmental event, person, or object will become the dominating object, an “environmental object.” In the case of predominant neural stimuli, the respectively associated objects will outbalance intero- and exteroceptive inputs in our mental states, resulting in mind-wandering, daydreaming, or dreams that have what one might call “mental objects” (footnote 4) (see Part III for details).” (Northoff 2011b, p. 155) Northoff’s “new ideas” are in fact old wine in new bottle; they can be found not only in my works but also in the works of people working in the dynamical system approach. </w:t>
      </w:r>
    </w:p>
  </w:footnote>
  <w:footnote w:id="217">
    <w:p>
      <w:pPr>
        <w:spacing w:before="0" w:after="0"/>
        <w:contextualSpacing/>
      </w:pPr>
      <w:r>
        <w:rPr>
          <w:rStyle w:val="16"/>
        </w:rPr>
        <w:footnoteRef/>
      </w:r>
      <w:r>
        <w:rPr>
          <w:sz w:val="20"/>
          <w:szCs w:val="20"/>
        </w:rPr>
        <w:t xml:space="preserve"> See also, “my hypothesis of the self which postulates that the processes correspond to difference-based coding and neuronal contextualization within the neuronal context of the brain’s neural structure and organization.” (Northoff 2011b, p. 234) Again, Northoff uses the notion of “correspondence”, and all his “new” notions can be found in my two works from 2005 and 2008. </w:t>
      </w:r>
    </w:p>
  </w:footnote>
  <w:footnote w:id="218">
    <w:p>
      <w:pPr>
        <w:shd w:val="clear" w:fill="FFFFFF"/>
        <w:spacing w:before="0" w:after="0"/>
        <w:contextualSpacing/>
      </w:pPr>
      <w:r>
        <w:rPr>
          <w:rStyle w:val="16"/>
        </w:rPr>
        <w:footnoteRef/>
      </w:r>
      <w:r>
        <w:rPr>
          <w:sz w:val="20"/>
          <w:szCs w:val="20"/>
          <w:highlight w:val="white"/>
        </w:rPr>
        <w:t xml:space="preserve"> There is the proverb: “No prophet is accepted in his village.” For me, “village” is the entire “world” today. </w:t>
      </w:r>
      <w:r>
        <w:rPr>
          <w:rFonts w:eastAsia="Times New Roman"/>
          <w:sz w:val="20"/>
          <w:szCs w:val="20"/>
        </w:rPr>
        <w:t xml:space="preserve">Not too many people have quoted my works yet. Why? Because some of them prefer to plagiarize my ideas </w:t>
      </w:r>
      <w:r>
        <w:rPr>
          <w:sz w:val="20"/>
          <w:szCs w:val="20"/>
          <w:highlight w:val="white"/>
        </w:rPr>
        <w:t>(see my webpage)</w:t>
      </w:r>
      <w:r>
        <w:rPr>
          <w:rFonts w:eastAsia="Times New Roman"/>
          <w:sz w:val="20"/>
          <w:szCs w:val="20"/>
        </w:rPr>
        <w:t>, some of them (who elaborated some approaches/ideas) reject instantly my ideas since my EDWs erase all other approaches/works completely, and the majority of people do not understand (or do not read) my ideas.</w:t>
      </w:r>
    </w:p>
  </w:footnote>
  <w:footnote w:id="219">
    <w:p>
      <w:pPr>
        <w:spacing w:before="0" w:after="0"/>
        <w:contextualSpacing/>
      </w:pPr>
      <w:r>
        <w:rPr>
          <w:rStyle w:val="16"/>
        </w:rPr>
        <w:footnoteRef/>
      </w:r>
      <w:r>
        <w:rPr>
          <w:sz w:val="20"/>
          <w:szCs w:val="20"/>
        </w:rPr>
        <w:t xml:space="preserve"> “I now shift from the purely neuronal context of Volume I to a more phenomenal or better neurophenomenal context here in Volume II.” (Northoff 2014, vol. II, p. xii)</w:t>
      </w:r>
    </w:p>
  </w:footnote>
  <w:footnote w:id="220">
    <w:p>
      <w:pPr>
        <w:spacing w:before="0" w:after="0"/>
        <w:contextualSpacing/>
      </w:pPr>
      <w:r>
        <w:rPr>
          <w:rStyle w:val="16"/>
        </w:rPr>
        <w:footnoteRef/>
      </w:r>
      <w:r>
        <w:t xml:space="preserve"> Northoff’s notions remind me of Markus Gabriel who used directly synonyms to my words. (See Vacariu 2014) </w:t>
      </w:r>
    </w:p>
  </w:footnote>
  <w:footnote w:id="221">
    <w:p>
      <w:pPr>
        <w:spacing w:before="0" w:after="0"/>
        <w:contextualSpacing/>
      </w:pPr>
      <w:r>
        <w:rPr>
          <w:rStyle w:val="16"/>
        </w:rPr>
        <w:footnoteRef/>
      </w:r>
      <w:r>
        <w:t xml:space="preserve"> Even if Kant developed very well this idea, space and time in consciousness or in mind is a wrong idea since space and time do not exist at all. </w:t>
      </w:r>
    </w:p>
  </w:footnote>
  <w:footnote w:id="222">
    <w:p>
      <w:pPr>
        <w:spacing w:before="0" w:after="0"/>
        <w:contextualSpacing/>
        <w:rPr>
          <w:sz w:val="20"/>
          <w:szCs w:val="20"/>
        </w:rPr>
      </w:pPr>
      <w:r>
        <w:rPr>
          <w:rStyle w:val="16"/>
        </w:rPr>
        <w:footnoteRef/>
      </w:r>
      <w:r>
        <w:rPr>
          <w:sz w:val="20"/>
          <w:szCs w:val="20"/>
        </w:rPr>
        <w:t xml:space="preserve"> “‘Subjective’ in this context means that it is specific to you, i.e., your individual person, implying that no other person can share your particular point of view and its associated experience. Consciousness is essentially subjective and therefore to be distinguished from the objective character of the physical world that is shared and similar across</w:t>
      </w:r>
    </w:p>
    <w:p>
      <w:pPr>
        <w:spacing w:before="0" w:after="0"/>
        <w:contextualSpacing/>
      </w:pPr>
      <w:r>
        <w:rPr>
          <w:sz w:val="20"/>
          <w:szCs w:val="20"/>
        </w:rPr>
        <w:t>different individuals (rather than being specific for each particular individual person).” (Northoff 2014, vol. II, p. xvi) I do not understand what does Northoff understands by the notion of “individual person”! I remark that, , for not being accused of plagiarizing ideas from the works of other person, Northoff pays attention to his vocabulary better than Markus Gabriel!</w:t>
      </w:r>
    </w:p>
  </w:footnote>
  <w:footnote w:id="223">
    <w:p>
      <w:pPr>
        <w:spacing w:before="0" w:after="0"/>
        <w:contextualSpacing/>
      </w:pPr>
      <w:r>
        <w:rPr>
          <w:rStyle w:val="16"/>
        </w:rPr>
        <w:footnoteRef/>
      </w:r>
      <w:r>
        <w:t xml:space="preserve"> I mention again that I posted my first five books on the Internet immediately after being published!</w:t>
      </w:r>
    </w:p>
  </w:footnote>
  <w:footnote w:id="224">
    <w:p>
      <w:pPr>
        <w:spacing w:before="0" w:after="0"/>
        <w:contextualSpacing/>
      </w:pPr>
      <w:r>
        <w:rPr>
          <w:rStyle w:val="16"/>
        </w:rPr>
        <w:footnoteRef/>
      </w:r>
      <w:r>
        <w:rPr>
          <w:sz w:val="20"/>
          <w:szCs w:val="20"/>
        </w:rPr>
        <w:t xml:space="preserve"> For instance, we can find exactly my idea of “interval of similarity” in this sentence: “Hence, we did not propose a direct one-to-one relationship between the neuronal measures of the resting state and the degree or level of consciousness in Parts V–VII.” (Northoff 2014, vol. II, p. 435)</w:t>
      </w:r>
    </w:p>
  </w:footnote>
  <w:footnote w:id="225">
    <w:p>
      <w:pPr>
        <w:spacing w:before="0" w:after="0"/>
        <w:contextualSpacing/>
      </w:pPr>
      <w:r>
        <w:rPr>
          <w:rStyle w:val="16"/>
        </w:rPr>
        <w:footnoteRef/>
      </w:r>
      <w:r>
        <w:rPr>
          <w:sz w:val="20"/>
          <w:szCs w:val="20"/>
        </w:rPr>
        <w:t xml:space="preserve"> “Due to the shift from content to code, the CHC must be considered a “code-based hypothesis” of consciousness rather than a “content-based hypothesis” like most of the current neuroscientific and philosophical theories. As such, the CHC is a hypothesis about the brain’s encoding of neural activity and how that predisposes consciousness, rather than a theory how the brain’s neural activity processes contents.” (Northoff 2014, vol. II, p. xl) “As “encoding-based hypothesis,” the CHC postulates that the brain’s particular encoding strategy makes necessary or unavoidable and thus predisposes consciousness.” (xl) It seems as if Northoff constructed these sentences (as many others) under the EDWs perspective! </w:t>
      </w:r>
    </w:p>
  </w:footnote>
  <w:footnote w:id="226">
    <w:p>
      <w:pPr>
        <w:spacing w:before="0" w:after="0"/>
        <w:contextualSpacing/>
      </w:pPr>
      <w:r>
        <w:rPr>
          <w:rStyle w:val="16"/>
        </w:rPr>
        <w:footnoteRef/>
      </w:r>
      <w:r>
        <w:t xml:space="preserve"> Quite strange but quite common in this book, Northoff contradicts the direct relationship between brain and consciousness: “the link between brain and consciousness is here rather indirect via some mediating cognitive processes, the neurocognitive functions.” (Northoff 2014, vol. II, xli-xlii)</w:t>
      </w:r>
    </w:p>
  </w:footnote>
  <w:footnote w:id="227">
    <w:p>
      <w:pPr>
        <w:spacing w:before="0" w:after="0"/>
        <w:contextualSpacing/>
      </w:pPr>
      <w:r>
        <w:rPr>
          <w:rStyle w:val="16"/>
        </w:rPr>
        <w:footnoteRef/>
      </w:r>
      <w:r>
        <w:rPr>
          <w:sz w:val="20"/>
          <w:szCs w:val="20"/>
        </w:rPr>
        <w:t xml:space="preserve"> Importantly, Northoff mentions that “I postulate that phenomenal functions precede psychological functions”. (xlii) From my viewpoint, this idea is quite wrong: there are unconscious mental states that precede conscious and phenomenal states. </w:t>
      </w:r>
    </w:p>
  </w:footnote>
  <w:footnote w:id="228">
    <w:p>
      <w:pPr>
        <w:spacing w:before="0" w:after="0"/>
        <w:contextualSpacing/>
      </w:pPr>
      <w:r>
        <w:rPr>
          <w:rStyle w:val="16"/>
        </w:rPr>
        <w:footnoteRef/>
      </w:r>
      <w:r>
        <w:rPr>
          <w:sz w:val="20"/>
          <w:szCs w:val="20"/>
        </w:rPr>
        <w:t xml:space="preserve"> Some ideas that are very similar to my ideas from the EDWs perspective: “In the same way that the constructionist approach focuses on the construction of the mind’s psychological functions, I target the construction of the brain’s neural activity. How does the brain construct its own neural activity? I postulate that the brain constructs its own neural activity by applying a particular encoding strategy; namely, difference-based coding. Moreover, in the same way that the constructionist approach in psychology claims some basic ingredients, my approach argues as well that difference-based coding is based on three basic more or less analogous ingredients. The interoceptive stimuli from the body, the exteroceptive stimuli from the environment, and the brain’s intrinsic or spontaneous activity are the three basic ingredients on the basis of which the brain constructs and thus encodes its own neural activity in a difference- rather than stimulus-based way (see Volume I for details).” (Northoff 2014, vol. II, p. xliv) “How does my “neuroconstructionist approach” to the brain compare with the constructionist approach to the mind in psychology? While superficially being analogous, my “neuroconstructionist approach” must nevertheless be distinguished from the constructionist approach in psychology and its application to the brain: its proponents focus on the construction of psychological functions of the mind and the underlying neuronal mechanisms rather than on the brain’s construction of its own neural activity prior to any function.” (Northoff 2014, pp. xliv-v) Northoff discovers America again, these ideas being very similar to my ideas! It seems as if Northoff talks about EDWs! No more comments…</w:t>
      </w:r>
    </w:p>
  </w:footnote>
  <w:footnote w:id="229">
    <w:p>
      <w:pPr>
        <w:spacing w:before="0" w:after="0"/>
        <w:contextualSpacing/>
      </w:pPr>
      <w:r>
        <w:rPr>
          <w:rStyle w:val="16"/>
        </w:rPr>
        <w:footnoteRef/>
      </w:r>
      <w:r>
        <w:rPr>
          <w:sz w:val="20"/>
          <w:szCs w:val="20"/>
        </w:rPr>
        <w:t xml:space="preserve"> There are not only very similar ideas to my ideas and ideas published by other authors, but there are quite confusing or wrong sentences: “The main claim of my ‘neuroconstructionist approach’ is that the brain itself has a strong impact on the construction of its own neural activity by applying its particular neural code and its intrinsic activity.” Northoff 2014, vol. p. xliv) We have here an ontological contradiction between the existence of the brain and the existence of “its” own processes”! The brain cannot exist within the same place and in the same time with “its” neural processes. (See Vacariu 2014b) </w:t>
      </w:r>
    </w:p>
  </w:footnote>
  <w:footnote w:id="230">
    <w:p>
      <w:pPr>
        <w:spacing w:before="0" w:after="0"/>
        <w:contextualSpacing/>
      </w:pPr>
      <w:r>
        <w:rPr>
          <w:rStyle w:val="16"/>
        </w:rPr>
        <w:footnoteRef/>
      </w:r>
      <w:r>
        <w:rPr>
          <w:sz w:val="20"/>
          <w:szCs w:val="20"/>
        </w:rPr>
        <w:t xml:space="preserve"> “The form as third dimension concerns the organization and structuring of the contents of consciousness in space and time and, more specifically, the integration of their different discrete points in physical time and space into a spatial and temporal continuum. Such underlying spatiotemporal continuum provides the form of consciousness which, as I postulate, is constructed by the brain’s intrinsic activity itself and its spatiotemporal structure.” (Northoff 2014, vol. II, p. liv) From my viewpoint, brain does not construct anything like consciousness or the mind! Moreover, consciousness (and the mind) has no spatial dimensions! “Part VI, on spatiotemporal unity, focuses on neuronal mechanism like entrainment of high-frequency neuronal oscillations by low-frequency ones including their implications for the encoding and coding strategies the brain applies to process and format stimuli. I hypothesize that these encoding and coding strategies yield spatiotemporal unity in the brain’s resting state and its dynamic changes; that is, rest–rest interaction (see Chapters 18 and 19). This leads me to propose that the resting state’s spatiotemporal unity may predispose the development of phenomenal unity in consciousness during subsequent rest–stimulus interaction.” (Northoff 2014, vol. II, p. xxvi) (See Vacariu 2014a) “Consciousness provides us with a different experience of time and space. Instead of different discrete points in time and space amounting to spatial and temporal discontinuity, we rather experience spatial and temporal continuity.” (Northoff 2014, vol. 2, p. 2) We have here, as in the entire book, very vague or even wrong notions. For instance, in Vacariu 2012, quoting the work of specialists, I showed that oscillations cannot be associated with any mental state. Moreover, one of my principles from 2005 indicates the correspondence (“predisposition” for Northoff) between the neural states (obviously, situated within a spatiotemporal framework) and the mental states. Moreover, mind (consciousness included) has no spatial dimension. </w:t>
      </w:r>
    </w:p>
  </w:footnote>
  <w:footnote w:id="231">
    <w:p>
      <w:pPr>
        <w:spacing w:before="0" w:after="0"/>
        <w:contextualSpacing/>
      </w:pPr>
      <w:r>
        <w:rPr>
          <w:rStyle w:val="16"/>
        </w:rPr>
        <w:footnoteRef/>
      </w:r>
      <w:r>
        <w:rPr>
          <w:sz w:val="20"/>
          <w:szCs w:val="20"/>
        </w:rPr>
        <w:t xml:space="preserve"> This answer is in contradiction with the following answer: “How about my empirical answer to the ‘hard problem’? I propose that the ‘right’ kind of code or format, namely, difference-based coding, provides an empirical answer to the ‘hard problem’, as it occurs in the natural world (as it is relevant for neurophilosophy), while my hypothesis leaves open the answer to the ‘hard problem’ in the logical world as it is dealt with in philosophy). By generating and encoding its own neural activity in terms of statistically based spatial and temporal differences, that is difference-based coding, the brain predisposes the association of its otherwise purely neuronal and objective resting state and stimulus-induced activity with consciousness, including its various phenomenal features and their essentially subjective nature.” (Northoff 2014, vol. II, p. lxiii) Related to this paragraph, there is the notion of “pre-phenomenal” character of resting-state activity. Again, it seems as if, understanding incorrectly my EDWs perspective, Northoff wrote this paragraph within the EDWs! “The term ‘phenomenal’ in the concept ‘prephenomenal’ points out the analogous similarity between the phenomenal features of consciousness and the neuronal features in the resting state’s spatiotemporal structure (see later for the definition of the term ‘pre’): I suggest that what is described as spatiotemporal continuity, unity, self-perspectival organization, and intentional organization on the phenomenal side of consciousness (see earlier) can be traced back to and is predisposed by the organization of different neuronal features (like functional connectivity and the low frequency fluctuations) in the resting state’s spatiotemporal structure (see Fig. I-4b).” (Northoff 2014, vol. II, p. lxxiv) I really do not understand what it means the expression “analogous similarity” from the first sentence. Anyway, it reminds me of my “interval of similarity” (2005, 2008) even if it does not refer to the same thing. Again Northoff emphasizes that the resting state (with its “functional connectivity” and “low frequency fluctuations”) “predisposed” to the “phenomenal side of consciousness”. In my work from 2012, I explained the “functional connectivity” and the role of oscillations in the brain and their correspondence with the mind (and its processes like consciousness), and the resting state that is the “I”. Northoff claims exactly the same thing! </w:t>
      </w:r>
    </w:p>
  </w:footnote>
  <w:footnote w:id="232">
    <w:p>
      <w:pPr>
        <w:spacing w:before="0" w:after="0"/>
        <w:contextualSpacing/>
      </w:pPr>
      <w:r>
        <w:rPr>
          <w:rStyle w:val="16"/>
        </w:rPr>
        <w:footnoteRef/>
      </w:r>
      <w:r>
        <w:rPr>
          <w:sz w:val="20"/>
          <w:szCs w:val="20"/>
        </w:rPr>
        <w:t xml:space="preserve"> Another paragraph in which we can find Kantian expression that I used a lot in my works: “Conceptually I here move from the neural predispositions (NPC), the necessary conditions of possible consciousness as hitherto discussed in Parts V–VII, to the neural correlates of consciousness (NCC), that is, the sufficient neural conditions of actual consciousness.” (lxxviii) “Conditions of possible experience” is a Kantian expression. As I mentioned above, Northoff has a very superficial lecture on Kant’s philosophy. </w:t>
      </w:r>
    </w:p>
  </w:footnote>
  <w:footnote w:id="233">
    <w:p>
      <w:pPr>
        <w:spacing w:before="0" w:after="0"/>
        <w:contextualSpacing/>
      </w:pPr>
      <w:r>
        <w:rPr>
          <w:rStyle w:val="16"/>
        </w:rPr>
        <w:footnoteRef/>
      </w:r>
      <w:r>
        <w:rPr>
          <w:sz w:val="20"/>
          <w:szCs w:val="20"/>
        </w:rPr>
        <w:t xml:space="preserve"> “Therefore, I regard the resting state’s statistically based spatiotemporal structure as a necessary condition and thus neural predisposition of possible consciousness (NPC); this distinguishes it from the sufficient neural conditions of actual consciousness, the neural correlates of consciousness (NCC).” (p. 2) Another statement that look as if Northoff constructed under the EDWs perspective! We have to remember that “predisposition” means “association”, no more or less! And this means “correspondence” within the EDWs perspective even if Northoff claims that there is a difference between NPC and NCC.</w:t>
      </w:r>
    </w:p>
  </w:footnote>
  <w:footnote w:id="234">
    <w:p>
      <w:pPr>
        <w:spacing w:before="0" w:after="0"/>
        <w:contextualSpacing/>
        <w:rPr>
          <w:sz w:val="20"/>
          <w:szCs w:val="20"/>
        </w:rPr>
      </w:pPr>
      <w:r>
        <w:rPr>
          <w:rStyle w:val="16"/>
        </w:rPr>
        <w:footnoteRef/>
      </w:r>
      <w:r>
        <w:rPr>
          <w:sz w:val="20"/>
          <w:szCs w:val="20"/>
        </w:rPr>
        <w:t xml:space="preserve"> Northoff continues with the following paragraph: “The focus of this Part is to investigate the neuronal mechanisms</w:t>
      </w:r>
    </w:p>
    <w:p>
      <w:pPr>
        <w:spacing w:before="0" w:after="0"/>
        <w:contextualSpacing/>
        <w:rPr>
          <w:sz w:val="20"/>
          <w:szCs w:val="20"/>
        </w:rPr>
      </w:pPr>
      <w:r>
        <w:rPr>
          <w:sz w:val="20"/>
          <w:szCs w:val="20"/>
        </w:rPr>
        <w:t>that allow constituting temporal and spatial continuity in the neural activity of the resting-state activity, such that the latter can predispose its association with consciousness and its phenomenal features during changes in its activity level as during stimulus-induced activity. (Northoff 2014, vol. II, pp. 2-3) Another paragraph that seems to be written under the EDWs perspective! We see here “association” that is so close to “correspondence” from my perspective, and the role of “resting-state activity” that, from my viewpoint, corresponds to the “I”! Moreover, later Northoff writes that “I suggest that such ‘temporal nestedness’ is central in constituting what I describe as ‘global temporal continuity’ of neural activity across the whole brain during the resting state. This may correspond on the phenomenal level of consciousness to what has been described as the ‘duration bloc’, the extension of the present into both past and future in ‘inner time consciousness.’” These ideas are quite close to my ideas, even Northoff uses here one of the main notions from my works: “correspondence”! Another example: “Chapter 13 focused on how the brain’s intrinsic activity undergoes continuous changes in its neural activity, thereby making possible what I described as the “temporal flow” and “temporal continuity.” of its neural activity These, in turn, were considered to predispose the constitution of what phenomenally is described as the flow of time, or the “stream of consciousness,”</w:t>
      </w:r>
    </w:p>
    <w:p>
      <w:pPr>
        <w:spacing w:before="0" w:after="0"/>
        <w:contextualSpacing/>
      </w:pPr>
      <w:r>
        <w:rPr>
          <w:sz w:val="20"/>
          <w:szCs w:val="20"/>
        </w:rPr>
        <w:t>including its “sensible continuity” and “continuous change.” A special role is proposed for temporal continuity of neural activity in predisposing the stream of consciousness.” (Northoff 2014, vol. II, p. 27) In this paragraph, “predispose” mirrors exactly my “correspondence” and “constitution” is very important Kantian concept used in my works. It is as if Northoff wrote this paragraph under the EDWs paradigm!</w:t>
      </w:r>
    </w:p>
  </w:footnote>
  <w:footnote w:id="235">
    <w:p>
      <w:pPr>
        <w:spacing w:before="0" w:after="0"/>
        <w:contextualSpacing/>
      </w:pPr>
      <w:r>
        <w:rPr>
          <w:rStyle w:val="16"/>
        </w:rPr>
        <w:footnoteRef/>
      </w:r>
      <w:r>
        <w:t xml:space="preserve"> Also, the same thing in Northoff’s idea about that qualia and consciousness are “relational”, i.e., “purely operational way”. (vol. II, p. 527)</w:t>
      </w:r>
    </w:p>
  </w:footnote>
  <w:footnote w:id="236">
    <w:p>
      <w:pPr>
        <w:spacing w:before="0" w:after="0"/>
        <w:contextualSpacing/>
      </w:pPr>
      <w:r>
        <w:rPr>
          <w:rStyle w:val="16"/>
        </w:rPr>
        <w:footnoteRef/>
      </w:r>
      <w:r>
        <w:rPr>
          <w:sz w:val="20"/>
          <w:szCs w:val="20"/>
        </w:rPr>
        <w:t xml:space="preserve"> “I postulate that the point of view can be characterized by spatial extension and temporal duration and ultimately by the virtual statistically based temporal and spatial unity between organism and environment.” (Northoff 2014, vol. II, p. 222) Obviously, from my viewpoint of the first book from 2014, this statement is totally wrong: there is no space in the mind. However, in the previous works, I had not mentioned the idea that space does not exist! “I postulate that the concept of ‘self-perspectival organization’ describes the spatiotemporal structure of our consciousness. Since it provides the underlying spatiotemporal structure, any content associated with consciousness is necessarily or unavoidably integrated and linked to that spatiotemporal structure (see Fig. 24-5a ).” (vol. II, p. 317) Again, from my viewpoint, there is no “spatiotemporal structure of our consciousness”. I emphasized this aspect only in my first book from 2014! A subtitle of Northoff is totally wrong from my viewpoint: “‘S</w:t>
      </w:r>
      <w:r>
        <w:rPr>
          <w:bCs/>
          <w:sz w:val="20"/>
          <w:szCs w:val="20"/>
        </w:rPr>
        <w:t>patiotemporalization’ is the ‘common currency’ between brain and consciousness” (vol. ii, p. 319) Also, “</w:t>
      </w:r>
      <w:r>
        <w:rPr>
          <w:sz w:val="20"/>
          <w:szCs w:val="20"/>
        </w:rPr>
        <w:t xml:space="preserve">The concept of ‘form’ describes the organization and structure of the contents in space and time on the phenomenal level of consciousness.” (p. 410) “Most important, these different layers in the structure and organization of the brain’s intrinsic activity were suggested to make possible and thus predispose how the contents of consciousness are structured and organized in spatial and temporal terms. The spatiotemporal continuity of the brain’s intrinsic activity was postulated to predispose ‘inner time and space consciousness,’ the spatiotemporal unity predisposes the unity of consciousness, and the self-specific and preintentional organization predisposes the self-perspectival and intentional organization of consciousness.” (vol. II, p. 464) The “contents of consciousness” are not “structured and organized” in any spatio-temporal framework! “There is a spatiotemporal continuity and unity to qualia in our subjective experience.” (p. 465) The title of a subsection: </w:t>
      </w:r>
      <w:r>
        <w:rPr>
          <w:bCs/>
          <w:sz w:val="20"/>
          <w:szCs w:val="20"/>
        </w:rPr>
        <w:t>“Neurophenomenal hypothesis IE: qualia are intrinsically spatiotemporal</w:t>
      </w:r>
      <w:r>
        <w:rPr>
          <w:sz w:val="20"/>
          <w:szCs w:val="20"/>
        </w:rPr>
        <w:t>” Very important from my viewpoint: the spatial dimensions damage the unity of consciousness and of the mind! So, there is no space within the mind, consciousness, or qualia!</w:t>
      </w:r>
    </w:p>
  </w:footnote>
  <w:footnote w:id="237">
    <w:p>
      <w:pPr>
        <w:spacing w:before="0" w:after="0"/>
        <w:contextualSpacing/>
      </w:pPr>
      <w:r>
        <w:rPr>
          <w:rStyle w:val="16"/>
        </w:rPr>
        <w:footnoteRef/>
      </w:r>
      <w:r>
        <w:rPr>
          <w:sz w:val="20"/>
          <w:szCs w:val="20"/>
        </w:rPr>
        <w:t xml:space="preserve"> Northoff’s answer seems to be the following: “Implication of default-mode intrinsic activity, omnipresent and predisposing a wide range of (or all) higher cognition (see below, as well as Oestby et al. 2012), parallels nicely the omnipresent character of temporality in consciousness, as we will see in the next sections.” (Northoff 2014, vol. II, p. 10) What does it mean “parallels” in this paragraph? It seems that nothing more than EDWs!</w:t>
      </w:r>
    </w:p>
  </w:footnote>
  <w:footnote w:id="238">
    <w:p>
      <w:pPr>
        <w:spacing w:before="0" w:after="0"/>
        <w:contextualSpacing/>
      </w:pPr>
      <w:r>
        <w:rPr>
          <w:rStyle w:val="16"/>
        </w:rPr>
        <w:footnoteRef/>
      </w:r>
      <w:r>
        <w:rPr>
          <w:sz w:val="20"/>
          <w:szCs w:val="20"/>
        </w:rPr>
        <w:t xml:space="preserve"> Northoff has the talent to invent notions that describe well know processes. For instance here we have some of sub-titles from the second volume: </w:t>
      </w:r>
      <w:r>
        <w:rPr>
          <w:bCs/>
          <w:sz w:val="20"/>
          <w:szCs w:val="20"/>
        </w:rPr>
        <w:t>“Neuronal hypothesis Ia: Anatomical structure mediates a particular input structure” or “Neuronal hypothesis Ib: Extrinsic inputs perturb the temporal flow of the brain’s intrinsic activity”.</w:t>
      </w:r>
      <w:r>
        <w:rPr>
          <w:b/>
          <w:bCs/>
          <w:sz w:val="20"/>
          <w:szCs w:val="20"/>
        </w:rPr>
        <w:t xml:space="preserve"> </w:t>
      </w:r>
      <w:r>
        <w:rPr>
          <w:bCs/>
          <w:sz w:val="20"/>
          <w:szCs w:val="20"/>
        </w:rPr>
        <w:t>(p. 10) However, Northoff considers the well-known knowledge “hypotheses”! We can find many such expressions in his both volumes. However, many of Northoff’s statements are quite false statements. For instance, Northoff is convinced that the low and high frequency of fluctuations “mediate” different degree of “temporal extension” in consciousness or are necessary for constituting the “temporal extension in consciousness”. “</w:t>
      </w:r>
      <w:r>
        <w:rPr>
          <w:sz w:val="20"/>
          <w:szCs w:val="20"/>
        </w:rPr>
        <w:t>Due to their long phase duration as low-frequency fluctuations, SCPs can integrate different stimuli and their associated neural activity from different regions in one converging region.” (Northoff 2014, vol. II, p. 27) (Northoff also writes about “slow cortical potential and information integration”. (p. 29) As I indicated in 2008, 2012, we cannot talk about Damasio’s convergence zone in the brain! Moreover,</w:t>
      </w:r>
      <w:r>
        <w:rPr>
          <w:bCs/>
          <w:sz w:val="20"/>
          <w:szCs w:val="20"/>
        </w:rPr>
        <w:t xml:space="preserve"> mentioning the works of many specialists in oscillations (Vacariu 2012), I indicated that, according to Tallon-Baudry (see Vacariu 2012), we cannot correlate a mental state with any frequency oscillation! Moreover, these oscillations change very frequently, so it is impossible these oscillations to correspond to “flow of time”. Since there is no “integration” in the brain, “integration information” is wrong slogan used also by other scientists. So, we can see that, without a clear ontological framework, Northoff uses quite confusing and many slogans (for instance, “local and global temporal continuity of neural activity”, p. 38; “inner space consciousness”, p. 69, “inner time-space consciousness”, p. 86 or Chapter 17 vol. II, etc.) or invented notions and ideas (for instance, the paragraph about “Slow cortical potentials are neural predisposition of consciousness”, p. 46</w:t>
      </w:r>
      <w:r>
        <w:rPr>
          <w:b/>
          <w:bCs/>
          <w:sz w:val="20"/>
          <w:szCs w:val="20"/>
        </w:rPr>
        <w:t>)</w:t>
      </w:r>
      <w:r>
        <w:rPr>
          <w:bCs/>
          <w:sz w:val="20"/>
          <w:szCs w:val="20"/>
        </w:rPr>
        <w:t>. From my viewpoint, there is no space in the mind. (See Vacariu 2014)</w:t>
      </w:r>
    </w:p>
  </w:footnote>
  <w:footnote w:id="239">
    <w:p>
      <w:pPr>
        <w:spacing w:before="0" w:after="0"/>
        <w:contextualSpacing/>
        <w:rPr>
          <w:sz w:val="20"/>
          <w:szCs w:val="20"/>
        </w:rPr>
      </w:pPr>
      <w:r>
        <w:rPr>
          <w:rStyle w:val="16"/>
        </w:rPr>
        <w:footnoteRef/>
      </w:r>
      <w:r>
        <w:rPr>
          <w:sz w:val="20"/>
          <w:szCs w:val="20"/>
        </w:rPr>
        <w:t xml:space="preserve"> “In sum, I postulate that the neuronal, that is, empirical mechanisms underlying the species-specific environment–brain unity make possible the constitution of what theoretically is described by the concept of ‘the point of view’ of</w:t>
      </w:r>
    </w:p>
    <w:p>
      <w:pPr>
        <w:spacing w:before="0" w:after="0"/>
        <w:contextualSpacing/>
      </w:pPr>
      <w:r>
        <w:rPr>
          <w:sz w:val="20"/>
          <w:szCs w:val="20"/>
        </w:rPr>
        <w:t xml:space="preserve">a particular species and its species-specific biophysically based subjectivity.” (Northoff 2014, vol. II, p. 221) </w:t>
      </w:r>
    </w:p>
  </w:footnote>
  <w:footnote w:id="240">
    <w:p>
      <w:pPr>
        <w:spacing w:before="0" w:after="0"/>
        <w:contextualSpacing/>
        <w:rPr>
          <w:sz w:val="20"/>
          <w:szCs w:val="20"/>
        </w:rPr>
      </w:pPr>
      <w:r>
        <w:rPr>
          <w:rStyle w:val="16"/>
        </w:rPr>
        <w:footnoteRef/>
      </w:r>
      <w:r>
        <w:rPr>
          <w:sz w:val="20"/>
          <w:szCs w:val="20"/>
        </w:rPr>
        <w:t xml:space="preserve"> “The concept of biophysically based subjectivity refers to the characterization of a particular species rather than concerning one specific individual member within a particular species.” (Northoff 2014, vol. II, p 211) “When one considers experience and thus consciousness in isolation from their very basis, e.g., biophysically based subjectivity</w:t>
      </w:r>
    </w:p>
    <w:p>
      <w:pPr>
        <w:spacing w:before="0" w:after="0"/>
        <w:contextualSpacing/>
      </w:pPr>
      <w:r>
        <w:rPr>
          <w:sz w:val="20"/>
          <w:szCs w:val="20"/>
        </w:rPr>
        <w:t>and the point of view, one may restrict the concept of subjectivity to FPP alone as distinguished from TPP. This, however, means that subjectivity can then no longer be defined by a species-specific point of view (which includes both FPP and TPP) but rather by an individually specific FPP.” (p. 212) “Moreover, the biophysically based subjectivity is not tied to one particular individual but rather to all individuals within one particular species, thus being species-specific rather than individually specific. This is different when one restricts subjectivity to FPP. Then, subjectivity concerns only one specific individual member within all the individuals and members of a particular species. The main difference then is no longer between the different biophysical equipment in different species but rather between different phenomenal states in different individual members of the same species.” (p. 216) These sentences, as many other sentences from these volumes, seem to be constructed under the EDWs perspective! In fact, in other words, I wrote exactly the same thing in my book from 2008! The same affirmation is available for this sentence: “We emphasized that the point of view and its associated biophysically based subjectivity provide the basis and thus the necessary condition of all three: FPP, SPP, and TPP.” (vol. II, p. 322) We have here “associated” and not “predisposed”!</w:t>
      </w:r>
    </w:p>
  </w:footnote>
  <w:footnote w:id="241">
    <w:p>
      <w:pPr>
        <w:spacing w:before="0" w:after="0"/>
        <w:contextualSpacing/>
      </w:pPr>
      <w:r>
        <w:rPr>
          <w:rStyle w:val="16"/>
        </w:rPr>
        <w:footnoteRef/>
      </w:r>
      <w:r>
        <w:rPr>
          <w:sz w:val="20"/>
          <w:szCs w:val="20"/>
        </w:rPr>
        <w:t xml:space="preserve"> The title of a paragraph: “</w:t>
      </w:r>
      <w:r>
        <w:rPr>
          <w:bCs/>
          <w:sz w:val="20"/>
          <w:szCs w:val="20"/>
        </w:rPr>
        <w:t>Neuronal hypothesis Ia: prefronto-parietal cortex constitutes ‘cognitive unity’”</w:t>
      </w:r>
      <w:r>
        <w:rPr>
          <w:b/>
          <w:bCs/>
          <w:sz w:val="20"/>
          <w:szCs w:val="20"/>
        </w:rPr>
        <w:t xml:space="preserve"> </w:t>
      </w:r>
      <w:r>
        <w:rPr>
          <w:bCs/>
          <w:sz w:val="20"/>
          <w:szCs w:val="20"/>
        </w:rPr>
        <w:t>(vol. ii, p. 154) The same error of “constitution”! However, at pag. 155, there is the following sentence: “</w:t>
      </w:r>
      <w:r>
        <w:rPr>
          <w:sz w:val="20"/>
          <w:szCs w:val="20"/>
        </w:rPr>
        <w:t xml:space="preserve">Accordingly, I propose that the concept of cognitive unity may correspond on the conceptual side to what empirically has been described by the neuronal processes in prefrontal-parietal cortical activity and their function as global neuronal workspace.” “Correspondence” is quite different than “constitution”, but in Northoff’s work, it seems these notions have the same meaning! Anyway, the reader is confused about these notions. </w:t>
      </w:r>
    </w:p>
  </w:footnote>
  <w:footnote w:id="242">
    <w:p>
      <w:pPr>
        <w:spacing w:before="0" w:after="0"/>
        <w:contextualSpacing/>
      </w:pPr>
      <w:r>
        <w:rPr>
          <w:rStyle w:val="16"/>
        </w:rPr>
        <w:footnoteRef/>
      </w:r>
      <w:r>
        <w:rPr>
          <w:sz w:val="20"/>
          <w:szCs w:val="20"/>
        </w:rPr>
        <w:t xml:space="preserve"> The same observation for this sentence: “And since the prephenomenal unity is by itself a neural predisposition for the phenomenal unity of consciousness (see Chapters 18 and 19), the environment–brain unity must be suggested to predispose the phenomenal unity of consciousness (albeit indirectly via the prephenomenal unity).” (vol. II, p.. 198)</w:t>
      </w:r>
    </w:p>
  </w:footnote>
  <w:footnote w:id="243">
    <w:p>
      <w:pPr>
        <w:spacing w:before="0" w:after="0"/>
        <w:contextualSpacing/>
      </w:pPr>
      <w:r>
        <w:rPr>
          <w:rStyle w:val="16"/>
        </w:rPr>
        <w:footnoteRef/>
      </w:r>
      <w:r>
        <w:rPr>
          <w:sz w:val="20"/>
          <w:szCs w:val="20"/>
        </w:rPr>
        <w:t xml:space="preserve"> “In short, I consider ‘phenomenally based subjectivity’ the individualized and phenomenalized version of biophysically based subjectivity. How is such phenomenalization of self-specificity manifested neuronally and phenomenally?” (vol. II, p. 317) “Individualized and phenomenalized version” represents exactly the correspondence between entities/processes that belong to EDWs! Normally, Northoff could not used EDWs, so he used “version”! Moreover, the expression “manifested neuronally and phenomenally” sends directly to the EDWs! </w:t>
      </w:r>
    </w:p>
  </w:footnote>
  <w:footnote w:id="244">
    <w:p>
      <w:pPr>
        <w:spacing w:before="0" w:after="0"/>
        <w:contextualSpacing/>
      </w:pPr>
      <w:r>
        <w:rPr>
          <w:rStyle w:val="16"/>
        </w:rPr>
        <w:footnoteRef/>
      </w:r>
      <w:r>
        <w:rPr>
          <w:sz w:val="20"/>
          <w:szCs w:val="20"/>
        </w:rPr>
        <w:t xml:space="preserve"> “Unlike in the case of ‘phenomenally based subjectivity’, ‘biophysically based subjectivity’ is associated neither with self nor with consciousness. There can be ‘biophysically based subjectivity’ without either self or consciousness. This means that biophysically based subjectivity is not a sufficient condition and thus correlate of self and consciousness.” (Northoff 2014, vol. II, p. 216) Another sentence that seems to be written under the EDWs perspective! We have here “associate” and this statement requires the EDWs perspective for a clear of its understanding! This sentence is followed by this one: “However, as spelled out earlier, biophysically based subjectivity </w:t>
      </w:r>
      <w:r>
        <w:rPr>
          <w:i/>
          <w:iCs/>
          <w:sz w:val="20"/>
          <w:szCs w:val="20"/>
        </w:rPr>
        <w:t xml:space="preserve">predisposes </w:t>
      </w:r>
      <w:r>
        <w:rPr>
          <w:sz w:val="20"/>
          <w:szCs w:val="20"/>
        </w:rPr>
        <w:t>both self and consciousness.” Again we have “predispose” that means “associate” or “correspondence”! Incredible…</w:t>
      </w:r>
    </w:p>
  </w:footnote>
  <w:footnote w:id="245">
    <w:p>
      <w:pPr>
        <w:spacing w:before="0" w:after="0"/>
        <w:contextualSpacing/>
      </w:pPr>
      <w:r>
        <w:rPr>
          <w:rStyle w:val="16"/>
        </w:rPr>
        <w:footnoteRef/>
      </w:r>
      <w:r>
        <w:rPr>
          <w:sz w:val="20"/>
          <w:szCs w:val="20"/>
        </w:rPr>
        <w:t xml:space="preserve"> Other contradictory statements: “How is it possible that our brain can constitute the experience or sense of a self as distinguished from other selves? This is not only central to the question of the neuronal mechanisms underlying the self but also for consciousness, which is often assumed to remain impossible without a self.” (Northoff 2014, vol. II, p. 251) I took “constitution” from Kant’s philosophy and has a completely different meaning. In this sense, “constitute” is in contradiction with “underlying” but for Northoff these notions are quite synonyms! It is clear that Northoff has a superficial lecture of Kant’s philosophy!</w:t>
      </w:r>
    </w:p>
  </w:footnote>
  <w:footnote w:id="246">
    <w:p>
      <w:pPr>
        <w:spacing w:before="0" w:after="0"/>
        <w:contextualSpacing/>
      </w:pPr>
      <w:r>
        <w:rPr>
          <w:rStyle w:val="16"/>
        </w:rPr>
        <w:footnoteRef/>
      </w:r>
      <w:r>
        <w:rPr>
          <w:sz w:val="20"/>
          <w:szCs w:val="20"/>
        </w:rPr>
        <w:t xml:space="preserve"> “This implies a strict distinction between phenomenal and cognitive functions of the brain.” (vol. II, p. 447) This idea can be found in Chalmers’ paper from 1995. </w:t>
      </w:r>
    </w:p>
  </w:footnote>
  <w:footnote w:id="247">
    <w:p>
      <w:pPr>
        <w:spacing w:before="0" w:after="0"/>
        <w:contextualSpacing/>
      </w:pPr>
      <w:r>
        <w:rPr>
          <w:rStyle w:val="16"/>
        </w:rPr>
        <w:footnoteRef/>
      </w:r>
      <w:r>
        <w:rPr>
          <w:sz w:val="20"/>
          <w:szCs w:val="20"/>
        </w:rPr>
        <w:t xml:space="preserve"> “Searle’s concept of a ‘bi-directional fit between mind and world’ can consequently be rephrased as the ‘bi-directional fit between the brain’s intrinsic activity and the world’s extrinsic stimuli,’ and more specifically as the ‘bi-directional fit between environment–brain unity and environmental stimuli.’” (p. 364) The same idea, in other words. </w:t>
      </w:r>
    </w:p>
  </w:footnote>
  <w:footnote w:id="248">
    <w:p>
      <w:pPr>
        <w:spacing w:before="0" w:after="0"/>
        <w:contextualSpacing/>
      </w:pPr>
      <w:r>
        <w:rPr>
          <w:rStyle w:val="16"/>
        </w:rPr>
        <w:footnoteRef/>
      </w:r>
      <w:r>
        <w:rPr>
          <w:sz w:val="20"/>
          <w:szCs w:val="20"/>
        </w:rPr>
        <w:t xml:space="preserve"> “The same situation for this paragraph: “The baseline metabolism in the resting state supplies the brain with energy, which is necessary in order for it to change its neural activity. The degree of metabolism and the energy supply of the resting state may thus set the threshold for possible activity changes.” (vol. II, p. 242) I wrote about two thresholds in my book from 2008. One of that threshold fits perfectly with the threshold from this paragraph!</w:t>
      </w:r>
    </w:p>
  </w:footnote>
  <w:footnote w:id="249">
    <w:p>
      <w:pPr>
        <w:spacing w:before="0" w:after="0"/>
        <w:contextualSpacing/>
      </w:pPr>
      <w:r>
        <w:rPr>
          <w:rStyle w:val="16"/>
        </w:rPr>
        <w:footnoteRef/>
      </w:r>
      <w:r>
        <w:rPr>
          <w:sz w:val="20"/>
          <w:szCs w:val="20"/>
        </w:rPr>
        <w:t xml:space="preserve"> I add here the meaning of “ipseity” in Northoff: “‘Ipseity’ is well defined by Kircher and David (2003, 448): Let us first consider what philosophers mean by </w:t>
      </w:r>
      <w:r>
        <w:rPr>
          <w:i/>
          <w:iCs/>
          <w:sz w:val="20"/>
          <w:szCs w:val="20"/>
        </w:rPr>
        <w:t>ipseity</w:t>
      </w:r>
      <w:r>
        <w:rPr>
          <w:sz w:val="20"/>
          <w:szCs w:val="20"/>
        </w:rPr>
        <w:t xml:space="preserve">. ‘The </w:t>
      </w:r>
      <w:r>
        <w:rPr>
          <w:i/>
          <w:iCs/>
          <w:sz w:val="20"/>
          <w:szCs w:val="20"/>
        </w:rPr>
        <w:t xml:space="preserve">I </w:t>
      </w:r>
      <w:r>
        <w:rPr>
          <w:sz w:val="20"/>
          <w:szCs w:val="20"/>
        </w:rPr>
        <w:t xml:space="preserve">in every experience (qualia, raw feelings) is implicitly and prereflectively present in the </w:t>
      </w:r>
      <w:r>
        <w:rPr>
          <w:i/>
          <w:iCs/>
          <w:sz w:val="20"/>
          <w:szCs w:val="20"/>
        </w:rPr>
        <w:t>field of awareness and is crucial to the whole structure. The I is not yet a “pole” but more a field, through which all experiences pass</w:t>
      </w:r>
      <w:r>
        <w:rPr>
          <w:sz w:val="20"/>
          <w:szCs w:val="20"/>
        </w:rPr>
        <w:t xml:space="preserve">. This basic self does not arise from any inferential reflection or introspection, because it is not a relation, but an intrinsic property of qualia. When I have a perception of pain, this perception is simultaneously a tacit self-awareness, because my act of perception is given to me in the first-person perspective, </w:t>
      </w:r>
      <w:r>
        <w:rPr>
          <w:i/>
          <w:iCs/>
          <w:sz w:val="20"/>
          <w:szCs w:val="20"/>
        </w:rPr>
        <w:t xml:space="preserve">from my point of view and only in my field of awareness. This basic dimension of subjecthood, ipseity, is a medium in which all experience, </w:t>
      </w:r>
      <w:r>
        <w:rPr>
          <w:sz w:val="20"/>
          <w:szCs w:val="20"/>
        </w:rPr>
        <w:t xml:space="preserve">including more explicit and thematic reflection, is rendered possible and takes place.’ (Kircher and David 2003, 448; </w:t>
      </w:r>
      <w:r>
        <w:rPr>
          <w:i/>
          <w:iCs/>
          <w:sz w:val="20"/>
          <w:szCs w:val="20"/>
        </w:rPr>
        <w:t xml:space="preserve">emphasis mine </w:t>
      </w:r>
      <w:r>
        <w:rPr>
          <w:sz w:val="20"/>
          <w:szCs w:val="20"/>
        </w:rPr>
        <w:t>)” (vol. II, p. 478)</w:t>
      </w:r>
    </w:p>
  </w:footnote>
  <w:footnote w:id="250">
    <w:p>
      <w:pPr>
        <w:spacing w:before="0" w:after="0"/>
        <w:contextualSpacing/>
      </w:pPr>
      <w:r>
        <w:rPr>
          <w:rStyle w:val="16"/>
        </w:rPr>
        <w:footnoteRef/>
      </w:r>
      <w:r>
        <w:t xml:space="preserve"> Obviously, the notion of “stance” is from Dennett, by I do not see Dennett’s work being quoted.</w:t>
      </w:r>
    </w:p>
  </w:footnote>
  <w:footnote w:id="251">
    <w:p>
      <w:pPr>
        <w:spacing w:before="0" w:after="0"/>
        <w:contextualSpacing/>
        <w:rPr>
          <w:sz w:val="20"/>
          <w:szCs w:val="20"/>
        </w:rPr>
      </w:pPr>
      <w:r>
        <w:rPr>
          <w:rStyle w:val="16"/>
        </w:rPr>
        <w:footnoteRef/>
      </w:r>
      <w:r>
        <w:rPr>
          <w:sz w:val="20"/>
          <w:szCs w:val="20"/>
        </w:rPr>
        <w:t xml:space="preserve"> “Most important, a point of view in this sense, i.e., as biophysically based subjectivity, is by itself not yet experienced as such and therefore cannot be considered a phenomenal concept; instead, it reflects a prephenomenal concept that describes a neural predisposition rather than a neural correlate of consciousness as stated earlier. How, though, is such a prephenomenal point of view manifested on the phenomenal level of consciousness? I now suppose that a point of view in such biophysical sense is manifested on the phenomenal level of consciousness in the</w:t>
      </w:r>
    </w:p>
    <w:p>
      <w:pPr>
        <w:spacing w:before="0" w:after="0"/>
        <w:contextualSpacing/>
      </w:pPr>
      <w:r>
        <w:rPr>
          <w:sz w:val="20"/>
          <w:szCs w:val="20"/>
        </w:rPr>
        <w:t xml:space="preserve">gestalt of ipseity, which signifies what I described earlier as “phenomenally based subjectivity” (see Fig. 30-2c ).” (vol. II, p. 479) It is exactly my ideas, the I (with its features) is an EW that is “predisposed” (i.e., associated with some neuronal patterns), translated in other words! In Vacariu 2008, Chapter 3, I indicated exactly the same ideas: the implicit knowledge, that is the “I” (a “point of view” for Northoff, is “manifested” in explicit knowledge (that is conscious knowledge for me) and it is “phenomenal level of consciousness” for Northoff, in “gestalt of ipseity” that is exactly the perception of the external worlds (perceptions that are the “I” for me). Exactly my ideas in other words! In the next pages of Northoff’s volume, there are many sentences that mirror exactly my ideas from Vacariu 2008!!! </w:t>
      </w:r>
    </w:p>
  </w:footnote>
  <w:footnote w:id="252">
    <w:p>
      <w:pPr>
        <w:spacing w:before="0" w:after="0"/>
        <w:contextualSpacing/>
        <w:rPr>
          <w:sz w:val="20"/>
          <w:szCs w:val="20"/>
        </w:rPr>
      </w:pPr>
      <w:r>
        <w:rPr>
          <w:rStyle w:val="16"/>
        </w:rPr>
        <w:footnoteRef/>
      </w:r>
      <w:r>
        <w:rPr>
          <w:sz w:val="20"/>
          <w:szCs w:val="20"/>
        </w:rPr>
        <w:t xml:space="preserve"> The same observation for this paragraph: “Taking all this together, I postulate that qualia can in principle be associated with the neural processing of all regions, networks, and their respectively associated functions, including</w:t>
      </w:r>
    </w:p>
    <w:p>
      <w:pPr>
        <w:spacing w:before="0" w:after="0"/>
        <w:contextualSpacing/>
        <w:rPr>
          <w:sz w:val="20"/>
          <w:szCs w:val="20"/>
        </w:rPr>
      </w:pPr>
      <w:r>
        <w:rPr>
          <w:sz w:val="20"/>
          <w:szCs w:val="20"/>
        </w:rPr>
        <w:t>sensorimotor, affective, and cognitive functions. This includes both subcortical and cortical regions and networks, while on the functional side, it concerns emotional and affective functions as well as cognitive, sensory, and motor</w:t>
      </w:r>
    </w:p>
    <w:p>
      <w:pPr>
        <w:spacing w:before="0" w:after="0"/>
        <w:contextualSpacing/>
      </w:pPr>
      <w:r>
        <w:t>functions, and so on.” (vol. II, p. 507) Again, “association”! In my paper from 2005 and my book 2008, with my principles (and their application in Chapter 4 for qualia), I indicate exactly the same idea, word by word!</w:t>
      </w:r>
    </w:p>
  </w:footnote>
  <w:footnote w:id="253">
    <w:p>
      <w:pPr>
        <w:spacing w:before="0" w:after="0"/>
        <w:contextualSpacing/>
      </w:pPr>
      <w:r>
        <w:rPr>
          <w:rStyle w:val="16"/>
        </w:rPr>
        <w:footnoteRef/>
      </w:r>
      <w:r>
        <w:rPr>
          <w:sz w:val="20"/>
          <w:szCs w:val="20"/>
        </w:rPr>
        <w:t xml:space="preserve"> However, Northoff makes again the error of considering qualia in a spatiotemporal framework: “What does this ‘spatiotemporalization’ imply for the characterization of qualia? The phenomenal features of qualia must be characterized as intrinsically statistical and spatiotemporal.” (p. 482) I showed that the self has no spatial structure in my first book from 2014, too late for Northoff who published these two volumes in 2014!</w:t>
      </w:r>
    </w:p>
  </w:footnote>
  <w:footnote w:id="254">
    <w:p>
      <w:pPr>
        <w:spacing w:before="0" w:after="0"/>
        <w:contextualSpacing/>
      </w:pPr>
      <w:r>
        <w:rPr>
          <w:rStyle w:val="16"/>
        </w:rPr>
        <w:footnoteRef/>
      </w:r>
      <w:r>
        <w:rPr>
          <w:sz w:val="20"/>
          <w:szCs w:val="20"/>
        </w:rPr>
        <w:t xml:space="preserve"> This figure contains this paragraph: “</w:t>
      </w:r>
      <w:r>
        <w:rPr>
          <w:bCs/>
          <w:sz w:val="20"/>
          <w:szCs w:val="20"/>
        </w:rPr>
        <w:t>The figure illustrates on the left the brain and two of its intrinsic features, the statistically based encoding strategy and the spatiotemporal structures of its intrinsic activity. These predispose the phenomenal features of qualia (</w:t>
      </w:r>
      <w:r>
        <w:rPr>
          <w:bCs/>
          <w:i/>
          <w:iCs/>
          <w:sz w:val="20"/>
          <w:szCs w:val="20"/>
        </w:rPr>
        <w:t>lower part</w:t>
      </w:r>
      <w:r>
        <w:rPr>
          <w:bCs/>
          <w:sz w:val="20"/>
          <w:szCs w:val="20"/>
        </w:rPr>
        <w:t>). During the rest–stimulus interaction with the extrinsic stimuli, the intrinsic activity’s spatiotemporal structures are carried over and transferred to the resulting stimulus-induced activity (</w:t>
      </w:r>
      <w:r>
        <w:rPr>
          <w:bCs/>
          <w:i/>
          <w:iCs/>
          <w:sz w:val="20"/>
          <w:szCs w:val="20"/>
        </w:rPr>
        <w:t>middle and right</w:t>
      </w:r>
      <w:r>
        <w:rPr>
          <w:bCs/>
          <w:sz w:val="20"/>
          <w:szCs w:val="20"/>
        </w:rPr>
        <w:t>) which is  then necessarily and unavoidably associated with qualia and their phenomenal features. The question of the explanatory gap between neuronal mechanisms and phenomenal features therefore cannot even be raised anymore.” (vol. II, p. 483) Again, we have here exactly my ideas in other words! Northoff talks here about EDWs, otherwise, his framework has no ontological status and his notions become “empty concepts”! Exactly the same verdict is available for this statement about the self from the last Appendix: “</w:t>
      </w:r>
      <w:r>
        <w:rPr>
          <w:sz w:val="20"/>
          <w:szCs w:val="20"/>
        </w:rPr>
        <w:t xml:space="preserve">Most important, my starting point is the relation between organism and stimulus, while in the phenomenal definition the starting point is the self itself and its experience independently of whether this ‘self’ refers to a subjective self or objective self as, for instance, Legrand proposes (Legrand 2007a and b, 589).” (vol. II, p. 585) This statement seems to be constructed within the EDWs perspective, but we have to replace EDWs with “starting points”: the “starting point” for the organism and stimuli from the external environment and the “starting point” of the self! </w:t>
      </w:r>
    </w:p>
  </w:footnote>
  <w:footnote w:id="255">
    <w:p>
      <w:pPr>
        <w:spacing w:before="0" w:after="0"/>
        <w:contextualSpacing/>
      </w:pPr>
      <w:r>
        <w:rPr>
          <w:rStyle w:val="16"/>
        </w:rPr>
        <w:footnoteRef/>
      </w:r>
      <w:r>
        <w:rPr>
          <w:sz w:val="20"/>
          <w:szCs w:val="20"/>
        </w:rPr>
        <w:t xml:space="preserve"> “What, then, are qualia? Qualia are the result or output of the brain’s constitution of a statistically and spatiotemporally based virtual structure between brain, body, and environment.” (p. 528)  The same confusing idea! Without incorporating officially the EDWs perspective, Northoff cannot furnish an ontological status to the mental states and neural states at the same time! Amazing, Northoff dares to write: “In contrast, we must leave open whether our characterization of qualia as embedded, spatiotemporal, and statistical, also applies to a purely logical world where the laws of our natural world do not hold. To answer this question is however beyond our current neurophenomenal account that is limited to the natural world while leaving the logical world to the philosophers.” (vol. II, p. 528) What does it mean “purely logical world where the laws of our natural world do not hold”? Is it this logical world of “philosophers” my mind-EW? </w:t>
      </w:r>
    </w:p>
  </w:footnote>
  <w:footnote w:id="256">
    <w:p>
      <w:pPr>
        <w:spacing w:before="0" w:after="0"/>
        <w:contextualSpacing/>
      </w:pPr>
      <w:r>
        <w:rPr>
          <w:rStyle w:val="16"/>
        </w:rPr>
        <w:footnoteRef/>
      </w:r>
      <w:r>
        <w:rPr>
          <w:sz w:val="20"/>
          <w:szCs w:val="20"/>
        </w:rPr>
        <w:t xml:space="preserve"> “The key of the brain is supposed to open the brain’s door to consciousness and is therefore associated with specific neuronal mechanisms, namely those that are supposed to underlie consciousness.” (vol. II, p. 531) Of course, “association” sounds better than “predispose” or “produce”… </w:t>
      </w:r>
    </w:p>
  </w:footnote>
  <w:footnote w:id="257">
    <w:p>
      <w:pPr>
        <w:spacing w:before="0" w:after="0"/>
        <w:contextualSpacing/>
      </w:pPr>
      <w:r>
        <w:rPr>
          <w:rStyle w:val="16"/>
        </w:rPr>
        <w:footnoteRef/>
      </w:r>
      <w:r>
        <w:rPr>
          <w:sz w:val="20"/>
          <w:szCs w:val="20"/>
        </w:rPr>
        <w:t xml:space="preserve"> At the same page: “The relation between the brain’s intrinsic activity and the extrinsic stimuli may very much resemble the relationship between keyhole and key: both must fit and match with each other to associate the extrinsic stimulus with consciousness, and thus to open the door, that is, the brain, to consciousness.” (vol. II, 533)</w:t>
      </w:r>
    </w:p>
  </w:footnote>
  <w:footnote w:id="258">
    <w:p>
      <w:pPr>
        <w:spacing w:before="0" w:after="0"/>
        <w:contextualSpacing/>
        <w:rPr>
          <w:sz w:val="20"/>
          <w:szCs w:val="20"/>
        </w:rPr>
      </w:pPr>
      <w:r>
        <w:rPr>
          <w:rStyle w:val="16"/>
        </w:rPr>
        <w:footnoteRef/>
      </w:r>
      <w:r>
        <w:rPr>
          <w:sz w:val="20"/>
          <w:szCs w:val="20"/>
        </w:rPr>
        <w:t xml:space="preserve"> “I would propose that a particular coding strategy, that is, difference-based coding, to account for what Zeki calls ‘cortical programs’ and what Kant describes as transcendental consciousness. Therefore, I consider that difference-based coding takes on the role of what may be called a transcendental (or better, neuro-transcendental) condition or,</w:t>
      </w:r>
    </w:p>
    <w:p>
      <w:pPr>
        <w:spacing w:before="0" w:after="0"/>
        <w:contextualSpacing/>
      </w:pPr>
      <w:r>
        <w:rPr>
          <w:sz w:val="20"/>
          <w:szCs w:val="20"/>
        </w:rPr>
        <w:t xml:space="preserve">in my own terms, a </w:t>
      </w:r>
      <w:r>
        <w:rPr>
          <w:i/>
          <w:iCs/>
          <w:sz w:val="20"/>
          <w:szCs w:val="20"/>
        </w:rPr>
        <w:t xml:space="preserve">neural predisposition </w:t>
      </w:r>
      <w:r>
        <w:rPr>
          <w:sz w:val="20"/>
          <w:szCs w:val="20"/>
        </w:rPr>
        <w:t xml:space="preserve">, that is, necessary, non-sufficient condition, of possible consciousness, that is, mode-based consciousness (or Kant’s transcendental consciousness, as determined in a mode-based way).” (vol. II, p. 569) “Neural predisposition” is nothing more than my “neural correspondence” and therefore this idea seems as if Northoff borrowed from my book 2008! I wrote exactly the same thing in Chapter 3 of my book! I am very surprised somebody like Northoff, who has very few lectures about Kant’s philosophy, is able to write such ideas! Also, “I characterize the brain as an active organ that provides an input, that is, its spatiotemporal structure of the resting state and its specific neural coding, that is, difference-based coding, that predispose the brain to process the stimuli from the environment in a certain way. This is what I here described as neural predisposition, which, taken from a Kantian perspective, may well be described as neurotranscendental (see also Northoff 2011, chapters 1 and 2 herein; Northoff 2012, 2013). Kant’s mode-based concept of consciousness, that is, transcendental consciousness, may consequently well be associated with the active input to the brain to its neural processing of stimuli from body and environment… More specifically, this brain’s active input may consists in its resting state’s spatiotemporal structure and its specific way of neural coding, difference-based coding, which predisposes the brain to associate a phenomenal state, that is, consciousness, with its purely neuronal activity changes during either rest–rest or rest–stimulus interaction.” (vol. II, p. 570) The reader has to go and read my book from 2008, but you have to recall that “predisposition” means, for Northoff, “association” or “correspondence”! In this way, you will find exactly this idea, word by word (in my words) in my book from 2008! We have to remember Northoff added four Appendix to this volume! </w:t>
      </w:r>
    </w:p>
  </w:footnote>
  <w:footnote w:id="259">
    <w:p>
      <w:pPr>
        <w:spacing w:before="0" w:after="0"/>
        <w:contextualSpacing/>
      </w:pPr>
      <w:r>
        <w:rPr>
          <w:rStyle w:val="16"/>
        </w:rPr>
        <w:footnoteRef/>
      </w:r>
      <w:r>
        <w:t xml:space="preserve"> Northoff writes even about the difference between “analytic unity” and “synthetic unity”, but from what he wrote about these notions in this ook, I have great doubts regarding his knowledge about these Kantian notions! However, in my Vacariu 2008, I analyzed in details these notions. </w:t>
      </w:r>
    </w:p>
  </w:footnote>
  <w:footnote w:id="260">
    <w:p>
      <w:pPr>
        <w:spacing w:before="0" w:after="0"/>
        <w:contextualSpacing/>
      </w:pPr>
      <w:r>
        <w:rPr>
          <w:rStyle w:val="16"/>
        </w:rPr>
        <w:footnoteRef/>
      </w:r>
      <w:r>
        <w:rPr>
          <w:sz w:val="20"/>
          <w:szCs w:val="20"/>
        </w:rPr>
        <w:t xml:space="preserve"> “The environment–brain unity is supposed to be based upon a statistically based spatiotemporal continuity between the environmental stimuli and the brain’s resting-state activity. Such a statistically based spatiotemporal continuity leads, in an ideal case, to the constitution of a virtual spatiotemporal unity between environment and brain (see Chapter 21). This virtual spatiotemporal unity between environment and brain, the environment–brain unity, is supposed to bias and predispose the subsequent constitution of the phenomenal unity and thus consciousness during rest–stimulus interaction (see Chapters 18 and 29).” (vol. II, p. 572) Another paragraph that seems to be taken from my book from 2008! Not only “predisposition”, i.e., “correspondence”, but even the notion of “constitution” that I borrowed from Kant (indicating this fact) is used many times by Northoff! Moreover, this “virtual spatiotemporal unity” can be found in my Vacariu 2008! “I consequently propose that what Kant called transcendental unity (in a mode- rather than content-based way) may correspond more or less to the concept of environment–brain unity as posited here (…).” (vol. II, p. 573) Even my concept “correspondence” with the same meaning is used here! No comment! </w:t>
      </w:r>
    </w:p>
  </w:footnote>
  <w:footnote w:id="261">
    <w:p>
      <w:pPr>
        <w:spacing w:before="0" w:after="0"/>
        <w:contextualSpacing/>
      </w:pPr>
      <w:r>
        <w:rPr>
          <w:rStyle w:val="16"/>
        </w:rPr>
        <w:footnoteRef/>
      </w:r>
      <w:r>
        <w:rPr>
          <w:sz w:val="20"/>
          <w:szCs w:val="20"/>
        </w:rPr>
        <w:t xml:space="preserve"> As another example, the same verdict is available about the footnote nr. 5 of this chapter: “In this case, however, transcendental apperception could no longer be characterized as an epistemic function, as I propose was Kant’s intention, but rather by a purely logical role.” (p. 578) Incredible, no more comments!</w:t>
      </w:r>
    </w:p>
  </w:footnote>
  <w:footnote w:id="262">
    <w:p>
      <w:pPr>
        <w:spacing w:before="0" w:after="0"/>
        <w:contextualSpacing/>
      </w:pPr>
      <w:r>
        <w:rPr>
          <w:rStyle w:val="16"/>
        </w:rPr>
        <w:footnoteRef/>
      </w:r>
      <w:r>
        <w:t xml:space="preserve"> I wrote this chapter in 2015.</w:t>
      </w:r>
    </w:p>
  </w:footnote>
  <w:footnote w:id="263">
    <w:p>
      <w:pPr>
        <w:spacing w:before="0" w:after="0"/>
        <w:contextualSpacing/>
      </w:pPr>
      <w:r>
        <w:rPr>
          <w:rStyle w:val="16"/>
        </w:rPr>
        <w:footnoteRef/>
      </w:r>
      <w:r>
        <w:rPr>
          <w:sz w:val="20"/>
          <w:szCs w:val="20"/>
        </w:rPr>
        <w:t xml:space="preserve"> “We call these processes ‘self-specifying’ because they implement a functional self/non-self distinction that implicitly specifies the self as subject and agent [6,16].” (Christoff et al. 2014, p. 105) </w:t>
      </w:r>
    </w:p>
  </w:footnote>
  <w:footnote w:id="264">
    <w:p>
      <w:pPr>
        <w:spacing w:before="0" w:after="0"/>
        <w:contextualSpacing/>
      </w:pPr>
      <w:r>
        <w:rPr>
          <w:rStyle w:val="16"/>
        </w:rPr>
        <w:footnoteRef/>
      </w:r>
      <w:r>
        <w:t xml:space="preserve"> It reminds me the famous case of amputee arm presented by Ramachandran (1998). (See my book 2008) That case is a clear example of the mental motor states that would correspond to the physical states. </w:t>
      </w:r>
    </w:p>
  </w:footnote>
  <w:footnote w:id="265">
    <w:p>
      <w:pPr>
        <w:spacing w:before="0" w:after="0"/>
        <w:contextualSpacing/>
      </w:pPr>
      <w:r>
        <w:rPr>
          <w:rStyle w:val="16"/>
        </w:rPr>
        <w:footnoteRef/>
      </w:r>
      <w:r>
        <w:t xml:space="preserve"> At [25], it is quoted Wolpert et al. 1995’s work.</w:t>
      </w:r>
    </w:p>
  </w:footnote>
  <w:footnote w:id="266">
    <w:p>
      <w:pPr>
        <w:spacing w:before="0" w:after="0"/>
        <w:contextualSpacing/>
      </w:pPr>
      <w:r>
        <w:rPr>
          <w:rStyle w:val="16"/>
        </w:rPr>
        <w:footnoteRef/>
      </w:r>
      <w:r>
        <w:rPr>
          <w:sz w:val="20"/>
          <w:szCs w:val="20"/>
        </w:rPr>
        <w:t xml:space="preserve"> “For example, self-related processing activates the temporopolar cortex as consistently as the three main default network regions (mPFC, Precuneus/PCC and TPJ) [34], and is also frequently associated with activations in the insula and lateral PFC [6]. Furthermore, introspective mental processes have been linked to a recruitment of the anterior portion of the lateral PFC, namely the rostrolateral PFC [35–37], which is considered to be part of a cognitive control network separable from the default network [38].” (Christoff et al. 2011, p. 108)</w:t>
      </w:r>
    </w:p>
  </w:footnote>
  <w:footnote w:id="267">
    <w:p>
      <w:pPr>
        <w:spacing w:before="0" w:after="0"/>
        <w:contextualSpacing/>
      </w:pPr>
      <w:r>
        <w:rPr>
          <w:rStyle w:val="16"/>
        </w:rPr>
        <w:footnoteRef/>
      </w:r>
      <w:r>
        <w:rPr>
          <w:sz w:val="20"/>
          <w:szCs w:val="20"/>
        </w:rPr>
        <w:t xml:space="preserve"> “Although intense engagement in sensorimotor tasks can suppress the task-negative/default-network regions that also subserve self-related processing [17–19], one can envision situations (e.g. introspection, envisioning the perspective of others, mind wandering) in which the required mental processes call upon resources from both sets of regions and hence lead to more balanced activations between them, as indicated by recent results [36, 39–42].” (Christoff et al 2011, p. 109)</w:t>
      </w:r>
    </w:p>
  </w:footnote>
  <w:footnote w:id="268">
    <w:p>
      <w:pPr>
        <w:spacing w:before="0" w:after="0"/>
        <w:contextualSpacing/>
      </w:pPr>
      <w:r>
        <w:rPr>
          <w:rStyle w:val="16"/>
        </w:rPr>
        <w:footnoteRef/>
      </w:r>
      <w:r>
        <w:t xml:space="preserve"> I wrote this chapter in July 2016.</w:t>
      </w:r>
    </w:p>
  </w:footnote>
  <w:footnote w:id="269">
    <w:p>
      <w:pPr>
        <w:spacing w:before="0" w:after="0"/>
        <w:contextualSpacing/>
      </w:pPr>
      <w:r>
        <w:rPr>
          <w:rStyle w:val="16"/>
        </w:rPr>
        <w:footnoteRef/>
      </w:r>
      <w:r>
        <w:t xml:space="preserve"> Radu Ioniciou (physicist from the same University of Bucharest where I am professor) came to Department of Philosophy (UB) to present his idea main idea from quantum mechanics (published in 2011 in the best US journal of physics). I strongly argued that I had the same ideas in my works: my PhD thesis (2007) and my book from 2008 and my book from 2010, all works being posted on Internet immediately after being finished.  Ioniciou wrote that paper with another Australian physicist from Sydney, the city where I graduated my PhD in 2007! What amazing coincidences! However, in David Ludwig’s book, I see the greatest number of UNBELIEVABLE similar ideas to my ideas published between 2002 to 2008! </w:t>
      </w:r>
    </w:p>
  </w:footnote>
  <w:footnote w:id="270">
    <w:p>
      <w:pPr>
        <w:spacing w:before="0" w:after="0"/>
        <w:contextualSpacing/>
      </w:pPr>
      <w:r>
        <w:rPr>
          <w:rStyle w:val="16"/>
        </w:rPr>
        <w:footnoteRef/>
      </w:r>
      <w:r>
        <w:t xml:space="preserve"> Obviously, I exaggerated with this conclusion. Against this conclusion, at page 68, David Ludwig mentions, for instance, Howard Gardner’s book from 1985 and Waterhouse’s work from 2006!</w:t>
      </w:r>
    </w:p>
  </w:footnote>
  <w:footnote w:id="271">
    <w:p>
      <w:pPr>
        <w:spacing w:before="0" w:after="0"/>
        <w:contextualSpacing/>
      </w:pPr>
      <w:r>
        <w:rPr>
          <w:rStyle w:val="16"/>
        </w:rPr>
        <w:footnoteRef/>
      </w:r>
      <w:r>
        <w:t xml:space="preserve"> I mention that I noticed David Ludwig mentioned many authors without writing anything about the ideas that are in those papers! Just a remark… </w:t>
      </w:r>
    </w:p>
  </w:footnote>
  <w:footnote w:id="272">
    <w:p>
      <w:pPr>
        <w:spacing w:before="0" w:after="0"/>
        <w:contextualSpacing/>
      </w:pPr>
      <w:r>
        <w:rPr>
          <w:rStyle w:val="16"/>
        </w:rPr>
        <w:footnoteRef/>
      </w:r>
      <w:r>
        <w:rPr>
          <w:sz w:val="20"/>
          <w:szCs w:val="20"/>
        </w:rPr>
        <w:t xml:space="preserve"> He writes: “In fact, a philosophical debate about ontologies that is completely detached from scientific practice requires a very strong methodological anti-naturalism that also creates tension with common positions in analytic metaphysics.” (p. 80) Exactly the same idea the reader can find in my works!</w:t>
      </w:r>
    </w:p>
  </w:footnote>
  <w:footnote w:id="273">
    <w:p>
      <w:pPr>
        <w:spacing w:before="0" w:after="0"/>
        <w:contextualSpacing/>
      </w:pPr>
      <w:r>
        <w:rPr>
          <w:rStyle w:val="16"/>
        </w:rPr>
        <w:footnoteRef/>
      </w:r>
      <w:r>
        <w:rPr>
          <w:sz w:val="20"/>
          <w:szCs w:val="20"/>
        </w:rPr>
        <w:t xml:space="preserve"> “I think that there is a clear sense in which this program suggests an internalist framework: the venture inside the “black box” of the brain leads to an uncovering of mechanisms that typically reflect their unique neural realization. Examples include but are by no means limited to the unique capacity limits of memory and perception, unique breakdown patterns in neurology, or unique effects such as priming and masking. External mechanisms typically exhibit very different patterns which make it attractive for many psychologists to restrict cognitive processes to neurally realized processes.” (p. 64)</w:t>
      </w:r>
    </w:p>
  </w:footnote>
  <w:footnote w:id="274">
    <w:p>
      <w:pPr>
        <w:spacing w:before="0" w:after="0"/>
        <w:contextualSpacing/>
        <w:rPr>
          <w:sz w:val="20"/>
          <w:szCs w:val="20"/>
        </w:rPr>
      </w:pPr>
      <w:r>
        <w:rPr>
          <w:rStyle w:val="16"/>
        </w:rPr>
        <w:footnoteRef/>
      </w:r>
      <w:r>
        <w:rPr>
          <w:sz w:val="20"/>
          <w:szCs w:val="20"/>
        </w:rPr>
        <w:t xml:space="preserve"> Few lines later, David Ludwig writes that “Our accounts of the world could be partly unified and partly disunified</w:t>
      </w:r>
    </w:p>
    <w:p>
      <w:pPr>
        <w:spacing w:before="0" w:after="0"/>
        <w:contextualSpacing/>
        <w:rPr>
          <w:sz w:val="20"/>
          <w:szCs w:val="20"/>
        </w:rPr>
      </w:pPr>
      <w:r>
        <w:rPr>
          <w:sz w:val="20"/>
          <w:szCs w:val="20"/>
        </w:rPr>
        <w:t xml:space="preserve">in the sense that we encounter all kinds of interesting relations that sometimes lead substantive unification but sometimes also to other forms integration or disunity. Investigating both the scope and the limits of unification would certainly add to our overarching understanding of the world and should therefore count as proper metaphysics.” (p. 200) Again, we find exactly my ideas in this paragraph.  </w:t>
      </w:r>
    </w:p>
    <w:p>
      <w:pPr>
        <w:spacing w:before="0" w:after="0"/>
        <w:contextualSpacing/>
      </w:pPr>
    </w:p>
  </w:footnote>
  <w:footnote w:id="275">
    <w:p>
      <w:pPr>
        <w:spacing w:before="0" w:after="0"/>
        <w:contextualSpacing/>
      </w:pPr>
      <w:r>
        <w:rPr>
          <w:rStyle w:val="16"/>
        </w:rPr>
        <w:footnoteRef/>
      </w:r>
      <w:r>
        <w:rPr>
          <w:sz w:val="20"/>
          <w:szCs w:val="20"/>
        </w:rPr>
        <w:t xml:space="preserve"> </w:t>
      </w:r>
      <w:r>
        <w:rPr>
          <w:rFonts w:ascii="AdvOT1ef757c0" w:hAnsi="AdvOT1ef757c0" w:cs="AdvOT1ef757c0"/>
          <w:sz w:val="20"/>
          <w:szCs w:val="20"/>
        </w:rPr>
        <w:t xml:space="preserve">“Recursion (accepting for the simplifying concept of temporal </w:t>
      </w:r>
      <w:r>
        <w:rPr>
          <w:rFonts w:ascii="AdvOT1ef757c0+fb" w:hAnsi="AdvOT1ef757c0+fb" w:cs="AdvOT1ef757c0+fb"/>
          <w:sz w:val="20"/>
          <w:szCs w:val="20"/>
        </w:rPr>
        <w:t>fl</w:t>
      </w:r>
      <w:r>
        <w:rPr>
          <w:rFonts w:ascii="AdvOT1ef757c0" w:hAnsi="AdvOT1ef757c0" w:cs="AdvOT1ef757c0"/>
          <w:sz w:val="20"/>
          <w:szCs w:val="20"/>
        </w:rPr>
        <w:t xml:space="preserve">ow) can be thought of as </w:t>
      </w:r>
      <w:r>
        <w:rPr>
          <w:rFonts w:ascii="AdvOT1ef757c0+20" w:hAnsi="AdvOT1ef757c0+20" w:cs="AdvOT1ef757c0+20"/>
          <w:sz w:val="20"/>
          <w:szCs w:val="20"/>
        </w:rPr>
        <w:t>‘</w:t>
      </w:r>
      <w:r>
        <w:rPr>
          <w:rFonts w:ascii="AdvOT1ef757c0" w:hAnsi="AdvOT1ef757c0" w:cs="AdvOT1ef757c0"/>
          <w:sz w:val="20"/>
          <w:szCs w:val="20"/>
        </w:rPr>
        <w:t>deriving</w:t>
      </w:r>
      <w:r>
        <w:rPr>
          <w:rFonts w:ascii="AdvOT1ef757c0+20" w:hAnsi="AdvOT1ef757c0+20" w:cs="AdvOT1ef757c0+20"/>
          <w:sz w:val="20"/>
          <w:szCs w:val="20"/>
        </w:rPr>
        <w:t xml:space="preserve">’ </w:t>
      </w:r>
      <w:r>
        <w:rPr>
          <w:rFonts w:ascii="AdvOT1ef757c0" w:hAnsi="AdvOT1ef757c0" w:cs="AdvOT1ef757c0"/>
          <w:sz w:val="20"/>
          <w:szCs w:val="20"/>
        </w:rPr>
        <w:t>from complementarity combined with process.” (p. 11) “Recursion is a fact of both classical and quantum realms. Scale invariance is inherent in non-linear dynamical systems as evidenced by fractal structures, which apply to classical systems. (p. 11) The same meaning as I used everywhere!</w:t>
      </w:r>
    </w:p>
  </w:footnote>
  <w:footnote w:id="276">
    <w:p>
      <w:pPr>
        <w:spacing w:before="0" w:after="0"/>
        <w:contextualSpacing/>
      </w:pPr>
      <w:r>
        <w:rPr>
          <w:rStyle w:val="16"/>
        </w:rPr>
        <w:footnoteRef/>
      </w:r>
      <w:r>
        <w:t xml:space="preserve"> The authors claim that some of their ideas were elaborated earlier (2013, or later!). </w:t>
      </w:r>
    </w:p>
  </w:footnote>
  <w:footnote w:id="277">
    <w:p>
      <w:pPr>
        <w:spacing w:before="0" w:after="0"/>
        <w:contextualSpacing/>
      </w:pPr>
      <w:r>
        <w:rPr>
          <w:rStyle w:val="16"/>
        </w:rPr>
        <w:footnoteRef/>
      </w:r>
      <w:r>
        <w:t xml:space="preserve"> In the same volume (or philpapers), the reader can find Chalmers’ paper on the same topic… Amazing, David Bourget is (or was) ‘director’ (something similar) to the site of articles/books </w:t>
      </w:r>
      <w:r>
        <w:rPr>
          <w:b/>
        </w:rPr>
        <w:t>philpapers.org</w:t>
      </w:r>
      <w:r>
        <w:t>. Since I posted this paper on their site, my webpage from philpaper.org hahave had GREAT PROBLEMS!!!!! Coincidence? I leave the reader to draw the conclusion….</w:t>
      </w:r>
    </w:p>
  </w:footnote>
  <w:footnote w:id="278">
    <w:p>
      <w:pPr>
        <w:spacing w:before="0" w:after="0"/>
        <w:contextualSpacing/>
        <w:jc w:val="left"/>
      </w:pPr>
      <w:r>
        <w:rPr>
          <w:rStyle w:val="16"/>
        </w:rPr>
        <w:footnoteRef/>
      </w:r>
      <w:r>
        <w:rPr>
          <w:sz w:val="20"/>
          <w:szCs w:val="20"/>
        </w:rPr>
        <w:t xml:space="preserve"> This paper will appear in The Routledge Handbook of Panpsychism edited by William Seager (expected 2018).  I found it on philpapers.</w:t>
      </w:r>
    </w:p>
  </w:footnote>
  <w:footnote w:id="279">
    <w:p>
      <w:pPr>
        <w:spacing w:before="0" w:after="0"/>
        <w:contextualSpacing/>
      </w:pPr>
      <w:r>
        <w:rPr>
          <w:rStyle w:val="16"/>
        </w:rPr>
        <w:footnoteRef/>
      </w:r>
      <w:r>
        <w:rPr>
          <w:sz w:val="20"/>
          <w:szCs w:val="20"/>
        </w:rPr>
        <w:t xml:space="preserve"> There is one: “Neuroscience has revealed numerous correlations between brain areas and types of conscious experience and other kinds of mental activity. It has also revealed what appear to be limited mappings between aspects of conscious experience and certain kinds of brain activity. For example, the phenomenological color space can plausibly be mapped in a relatively straightforward way to dimensions of activation in certain neural networks in the brain (see Churchland 1986). (p. 17) INCREDIBLE! In 2017, Bourget returned to Churchland’s works! I really appreciated Chuchlands works, but for that period, not today! Other quoted several times is Chalmers’ work from 1996… </w:t>
      </w:r>
    </w:p>
  </w:footnote>
  <w:footnote w:id="280">
    <w:p>
      <w:pPr>
        <w:spacing w:before="0" w:after="0"/>
        <w:contextualSpacing/>
      </w:pPr>
      <w:r>
        <w:rPr>
          <w:rStyle w:val="16"/>
        </w:rPr>
        <w:footnoteRef/>
      </w:r>
      <w:r>
        <w:rPr>
          <w:sz w:val="20"/>
          <w:szCs w:val="20"/>
        </w:rPr>
        <w:t xml:space="preserve"> “As an example, suppose that the following two constraints apply to this random linking: i) if physical properties P and Q are both instantiated at the time of the linking, they are linked to consistent phenomenal properties (assuming representationalism, we can say that two phenomenal properties are consistent when their contents are consistent); ii) if physical property P necessitates physical property Q, then P’s phenomenal property necessitates Q’s. Once linked, phenomenal and physical properties forever co-occur across the universe.  suppose also that the phenomenal properties of a physical system can in some circumstances have a random effect on the dynamics of the system.” (p. 23) Comments? It is not from my works! “The final result, then, should be brains and other macroscopic physical systems in which the potential random effects due to consciousness are largely absent, which is what we find. We should also expect the resulting stream of experiences supported by human brains to be generally coherent, which is what we find (phenomenal cohesion). In addition to predicting a certain orderliness that is consistent with what we find, the random theory also predicts that phenomenal-physical associations should appear essentially random except for any structure implied by the linking principle.” (p. 28) INCREDIBLE! Word by word…Many other paragraphs are in the same situation. </w:t>
      </w:r>
    </w:p>
  </w:footnote>
  <w:footnote w:id="281">
    <w:p>
      <w:pPr>
        <w:spacing w:before="0" w:after="0"/>
        <w:contextualSpacing/>
      </w:pPr>
      <w:r>
        <w:rPr>
          <w:rStyle w:val="16"/>
        </w:rPr>
        <w:footnoteRef/>
      </w:r>
      <w:r>
        <w:t xml:space="preserve"> I wrote this chapter in 2015.</w:t>
      </w:r>
    </w:p>
  </w:footnote>
  <w:footnote w:id="282">
    <w:p>
      <w:pPr>
        <w:spacing w:before="0" w:after="0"/>
        <w:contextualSpacing/>
      </w:pPr>
      <w:r>
        <w:rPr>
          <w:rStyle w:val="16"/>
        </w:rPr>
        <w:footnoteRef/>
      </w:r>
      <w:r>
        <w:t xml:space="preserve"> I draw the attention that a professor from USA quoted my book 2014 in his book 2015!</w:t>
      </w:r>
    </w:p>
  </w:footnote>
  <w:footnote w:id="283">
    <w:p>
      <w:pPr>
        <w:spacing w:before="0" w:after="0"/>
        <w:contextualSpacing/>
      </w:pPr>
      <w:r>
        <w:rPr>
          <w:rStyle w:val="16"/>
        </w:rPr>
        <w:footnoteRef/>
      </w:r>
      <w:r>
        <w:rPr>
          <w:sz w:val="20"/>
          <w:szCs w:val="20"/>
        </w:rPr>
        <w:t xml:space="preserve"> In this appendix, I introduced the paper after which I had the presentation at my Department of Philosophy (University of Bucharest) on 27</w:t>
      </w:r>
      <w:r>
        <w:rPr>
          <w:sz w:val="20"/>
          <w:szCs w:val="20"/>
          <w:vertAlign w:val="superscript"/>
        </w:rPr>
        <w:t>th</w:t>
      </w:r>
      <w:r>
        <w:rPr>
          <w:sz w:val="20"/>
          <w:szCs w:val="20"/>
        </w:rPr>
        <w:t xml:space="preserve"> November 2013. I present the same ideas in a movie on YouTube. </w:t>
      </w:r>
      <w:r>
        <w:rPr>
          <w:rStyle w:val="31"/>
          <w:sz w:val="20"/>
          <w:szCs w:val="20"/>
        </w:rPr>
        <w:t xml:space="preserve">Also, I present the main ideas of my EDWs perspective in a movie (two parts) on YouTube. All my YouTube videos are at </w:t>
      </w:r>
      <w:r>
        <w:fldChar w:fldCharType="begin"/>
      </w:r>
      <w:r>
        <w:instrText xml:space="preserve"> HYPERLINK "http://www.youtube.com/channel/UC_3I96MSwXpUjm2x6f6SaUA" \h </w:instrText>
      </w:r>
      <w:r>
        <w:fldChar w:fldCharType="separate"/>
      </w:r>
      <w:r>
        <w:rPr>
          <w:rStyle w:val="12"/>
          <w:sz w:val="20"/>
          <w:szCs w:val="20"/>
        </w:rPr>
        <w:t>http://www.youtube.com/channel/UC_3I96MSwXpUjm2x6f6SaUA</w:t>
      </w:r>
      <w:r>
        <w:rPr>
          <w:rStyle w:val="12"/>
          <w:sz w:val="20"/>
          <w:szCs w:val="20"/>
        </w:rPr>
        <w:fldChar w:fldCharType="end"/>
      </w:r>
      <w:r>
        <w:rPr>
          <w:sz w:val="20"/>
          <w:szCs w:val="20"/>
        </w:rPr>
        <w:t xml:space="preserve">. </w:t>
      </w:r>
    </w:p>
  </w:footnote>
  <w:footnote w:id="284">
    <w:p>
      <w:pPr>
        <w:spacing w:before="0" w:after="0"/>
        <w:contextualSpacing/>
      </w:pPr>
      <w:r>
        <w:rPr>
          <w:rStyle w:val="16"/>
        </w:rPr>
        <w:footnoteRef/>
      </w:r>
      <w:r>
        <w:t xml:space="preserve"> I would like to thank you very much to my colleague and friend Gheorghe Stefanov who informed me about this TED clip. </w:t>
      </w:r>
    </w:p>
  </w:footnote>
  <w:footnote w:id="285">
    <w:p>
      <w:pPr>
        <w:spacing w:before="0" w:after="0"/>
        <w:contextualSpacing/>
      </w:pPr>
      <w:r>
        <w:rPr>
          <w:rStyle w:val="16"/>
        </w:rPr>
        <w:footnoteRef/>
      </w:r>
      <w:r>
        <w:t xml:space="preserve"> I indicate the reader to compare the </w:t>
      </w:r>
      <w:r>
        <w:rPr>
          <w:b/>
        </w:rPr>
        <w:t>bolded</w:t>
      </w:r>
      <w:r>
        <w:t xml:space="preserve"> notions from my paragraphs with </w:t>
      </w:r>
      <w:r>
        <w:rPr>
          <w:i/>
        </w:rPr>
        <w:t>italic</w:t>
      </w:r>
      <w:r>
        <w:t xml:space="preserve"> notions from Markus Gabriel’s paragraphs.</w:t>
      </w:r>
    </w:p>
  </w:footnote>
  <w:footnote w:id="286">
    <w:p>
      <w:pPr>
        <w:spacing w:before="0" w:after="0"/>
        <w:contextualSpacing/>
      </w:pPr>
      <w:r>
        <w:rPr>
          <w:rStyle w:val="16"/>
        </w:rPr>
        <w:footnoteRef/>
      </w:r>
      <w:r>
        <w:t xml:space="preserve"> For many people, it have been quite surprisingly the similarities not only between many ideas from my EDWs perspective and Markus Gabriel’s ideas, but also another striking similarity, the notion of the “unicorn”: I used this notion in the introduction of my paper from 2005 and also in the introduction of each book, Markus Gabriel starts his TED clip with the “unicorn”!</w:t>
      </w:r>
    </w:p>
  </w:footnote>
  <w:footnote w:id="287">
    <w:p>
      <w:pPr>
        <w:spacing w:before="0" w:after="0"/>
        <w:contextualSpacing/>
      </w:pPr>
      <w:r>
        <w:rPr>
          <w:rStyle w:val="16"/>
        </w:rPr>
        <w:footnoteRef/>
      </w:r>
      <w:r>
        <w:t xml:space="preserve"> I would like to thank you very much to Casia Zaharia and Paul Sandu for their translation from Germany to Romanian, respectively to English. Unfortunately, I cannot read in Germany, otherwise I believe I would find much many “similarities” between my works and Markus Gabriel’s book. I let specialists in philosophy and German speaking language to find them in detail.</w:t>
      </w:r>
    </w:p>
  </w:footnote>
  <w:footnote w:id="288">
    <w:p>
      <w:pPr>
        <w:spacing w:before="0" w:after="0"/>
        <w:contextualSpacing/>
      </w:pPr>
      <w:r>
        <w:rPr>
          <w:rStyle w:val="16"/>
        </w:rPr>
        <w:footnoteRef/>
      </w:r>
      <w:r>
        <w:t xml:space="preserve"> In his TED clip, Markus Gabriel just mentions this expression without clearly explaining it. It is clear that he wants to refer to the real existence of objects and not to Carnap’s linguistic frameworks.</w:t>
      </w:r>
    </w:p>
  </w:footnote>
  <w:footnote w:id="289">
    <w:p>
      <w:pPr>
        <w:shd w:val="clear" w:fill="FFFFFF"/>
        <w:spacing w:before="0" w:after="0"/>
        <w:contextualSpacing/>
      </w:pPr>
      <w:r>
        <w:rPr>
          <w:rStyle w:val="16"/>
        </w:rPr>
        <w:footnoteRef/>
      </w:r>
      <w:r>
        <w:rPr>
          <w:sz w:val="20"/>
          <w:szCs w:val="20"/>
        </w:rPr>
        <w:t xml:space="preserve"> At “International Summer School in German Philosophy” organized by Markus Gabriel at his university (the announcement at http://selfandworld.blogspot.ro/2010/01/international-summer-school-in-german.htm), we can read this text: “One of the aims of the summer school is to argue that the thinkers of Post-Kantian Idealism defend a new ontology, one which lays out the conditions of possibility for transcendental, higher-order thought. Despite Kant’s negative verdict on ontology, these conditions appear precisely ontological as soon as the existence of the alleged transcendental subject is confirmed. Since the world cannot be reduced to a strictly ”external world” in the Cartesian sense, </w:t>
      </w:r>
      <w:r>
        <w:rPr>
          <w:i/>
          <w:sz w:val="20"/>
          <w:szCs w:val="20"/>
        </w:rPr>
        <w:t>the conditions of possibility for referring to determinate objects in the world</w:t>
      </w:r>
      <w:r>
        <w:rPr>
          <w:sz w:val="20"/>
          <w:szCs w:val="20"/>
        </w:rPr>
        <w:t xml:space="preserve"> come to be conceived as </w:t>
      </w:r>
      <w:r>
        <w:rPr>
          <w:i/>
          <w:sz w:val="20"/>
          <w:szCs w:val="20"/>
        </w:rPr>
        <w:t>themselves determinate objects in the world. With this re-evaluation of the status of ontology</w:t>
      </w:r>
      <w:r>
        <w:rPr>
          <w:sz w:val="20"/>
          <w:szCs w:val="20"/>
        </w:rPr>
        <w:t xml:space="preserve"> in mind, we will read key texts by Kant, Fichte, Schelling, and Hegel, with specific attention to the </w:t>
      </w:r>
      <w:r>
        <w:rPr>
          <w:i/>
          <w:sz w:val="20"/>
          <w:szCs w:val="20"/>
        </w:rPr>
        <w:t>relation between epistemology and ontology</w:t>
      </w:r>
      <w:r>
        <w:rPr>
          <w:sz w:val="20"/>
          <w:szCs w:val="20"/>
        </w:rPr>
        <w:t xml:space="preserve">.” (I added bold to these words.) The bold expressions of this text clearly reflect my EDWs perspective (that is, as I wrote everywhere an extension of Kant’s transcendentalism). The Kantian expression of “conditions of possibility” is extended from human being to the all objects. Amazing, Markus Gabriel did the same thing: he considers that these conditions of possibility “themselves determinate objects in the world” and focus on the relationship between ontology and epistemology. It is exactly what I have done in my works! </w:t>
      </w:r>
    </w:p>
  </w:footnote>
  <w:footnote w:id="290">
    <w:p>
      <w:pPr>
        <w:spacing w:before="0" w:after="0"/>
        <w:contextualSpacing/>
      </w:pPr>
      <w:r>
        <w:rPr>
          <w:rStyle w:val="16"/>
        </w:rPr>
        <w:footnoteRef/>
      </w:r>
      <w:r>
        <w:rPr>
          <w:sz w:val="20"/>
          <w:szCs w:val="20"/>
        </w:rPr>
        <w:t xml:space="preserve"> </w:t>
      </w:r>
      <w:r>
        <w:rPr>
          <w:rStyle w:val="12"/>
          <w:color w:val="auto"/>
          <w:sz w:val="20"/>
          <w:szCs w:val="20"/>
          <w:highlight w:val="white"/>
          <w:u w:val="none"/>
        </w:rPr>
        <w:t xml:space="preserve">It is not the first time somebody plagiarizes my framework. One of my ex-student, Dinu Patarniche (actually a PhD student at one university in Munich) had a presentation at one of his seminars. One of my colleagues found his presentation on “Prezi”. Surprisingly, in his presentation, Patarniche used exactly my expressions (like “epistemologically different worlds”) and sentences from my books without quoting my name at all! When I asked him by email about this plagiarism, he wrote me that he orally pronounced my name during his presentation. A copy of this presentation is still on Prezi. I heard that some German politicians also plagiarized something. I hope it is not a common trend for German politicians and philosophers to plagiarize something in our days. On the contrary, I expect to see the correct attitude of German real philosophers against German plagiarism-philosophers who plagiarized my and other works. </w:t>
      </w:r>
    </w:p>
  </w:footnote>
  <w:footnote w:id="291">
    <w:p>
      <w:pPr>
        <w:shd w:val="clear" w:fill="FFFFFF"/>
        <w:spacing w:before="0" w:after="0"/>
        <w:contextualSpacing/>
        <w:jc w:val="both"/>
      </w:pPr>
      <w:r>
        <w:rPr>
          <w:rStyle w:val="16"/>
        </w:rPr>
        <w:footnoteRef/>
      </w:r>
      <w:r>
        <w:rPr>
          <w:sz w:val="20"/>
          <w:szCs w:val="20"/>
        </w:rPr>
        <w:t xml:space="preserve"> I would like to recall the case of mathematician Grigori Perelman (Russia) whose ideas on Poincare conjecture were plagiarized by other two mathematicians. There was a huge scandal and people working in this field recognized that Perelman produced those ideas. For instance, I quote Hicks (2008): “</w:t>
      </w:r>
      <w:r>
        <w:rPr>
          <w:color w:val="000000"/>
          <w:sz w:val="20"/>
          <w:szCs w:val="20"/>
        </w:rPr>
        <w:t>After examining the evidence and analyzing multiple viewpoints related to the dispute over who solved the Poincare conjecture, Perelman should receive full credit. Perelman gains support for his argument on the basis that he did submit his paper before Yau and thus withstood the two years of bombardment that is required by the mathematical community. There is no way, correct or not, that Yau could receive credit for something that Perelman had solved almost four years previous. His thought that he had even done anything to contribute to the community is shameful because he just rewrote Perelman's proof. Second, Perelman should receive credit for the Poincare conjecture because he acted ethical in asking for permission to take someone's idea to make it his own. Yau does not set a good example of what a mathematician should resemble because he promised to mention the name of Givental in his ‘Mirror Principle I’ paper. He took some of his ideas, which was fine with the original author as long as credit was given, but he did not end of giving more credit than just mentioning the name. The third point that lends support to the side of Perelman is the immaturity of Yau in the mathematical community. He acts like a child and does not know the consequences of his actions. As far as the credit goes for Perelman, he should be recognized as the solver of the Poincare conjecture because it does rightfully belong to him. He may share it with w</w:t>
      </w:r>
      <w:r>
        <w:rPr>
          <w:sz w:val="20"/>
          <w:szCs w:val="20"/>
        </w:rPr>
        <w:t xml:space="preserve">hoever he sees deserves credit for inspiration or other ideas. He should be given the chance to accept the Fields Medal, although it is highly unlikely that he will go against his philosophy to take glory over the beauty of the problem. Yau should not be rewarded any credit at all as he did not contribute, only republish and undermine someone else's work.” (Hicks 2008) As a result, Perelman received two prizes of one million dollars each but he rejected both! In this footnote, I draw the attention to other potential plagiarism that, after seeing TED clip with Markus Gabriel and reading those two pages from his book, I sent emails with this paper “Did Markus Gabriel (Bonn University) plagiarize my ideas?” to many philosophers, philosophical journals and mass-media in Germany and in the world. Also you can find this paper on “Philpapers.org” or at my webpage. I emphasize that I also sent two different emails to Markus Gabriel but he did not reply to any of them. I hope the philosophers and people working in academic environment in the world will also condemn any kind of plagiarism realized by thieves (who believe they are philosophers, physicists or mathematicians). Anyway, the history does not forgive plagiarism! </w:t>
      </w:r>
    </w:p>
  </w:footnote>
  <w:footnote w:id="292">
    <w:p>
      <w:pPr>
        <w:spacing w:before="0" w:after="0"/>
        <w:contextualSpacing/>
      </w:pPr>
      <w:r>
        <w:rPr>
          <w:rStyle w:val="16"/>
        </w:rPr>
        <w:footnoteRef/>
      </w:r>
      <w:r>
        <w:t xml:space="preserve"> Imagine one person from Europe (not from Germany), using other notions, publishing a theory very similar with the special theory of relativity several years later than Einstein (1905), for instance in 1910! Could any physicist from that period of time believe that both Einstein and that person produced, independently, the same theory? This comic-stupid scenery (I am not Einstein, I am just a Romanian) mirrors the “similarity” between my perspective and Markus Gabriel’s ideas. As I mentioned in this appendix, it is really IMPOSSIBLE two persons to elaborate the same very important FRAMEWORK OF THINKING (not just few ideas) in the same decade, a framework which changes so many things in philosophy and science! I repeat that, in our days, using Internet any person can have access to my books (all in English) very easy since I posted all my books on the Internet (I posted each book on Internet just two months after being published at Bucharest University Publishing Company).</w:t>
      </w:r>
    </w:p>
  </w:footnote>
  <w:footnote w:id="293">
    <w:p>
      <w:pPr>
        <w:spacing w:before="0" w:after="0"/>
        <w:contextualSpacing/>
      </w:pPr>
      <w:r>
        <w:rPr>
          <w:rStyle w:val="16"/>
        </w:rPr>
        <w:footnoteRef/>
      </w:r>
      <w:r>
        <w:rPr>
          <w:sz w:val="20"/>
          <w:szCs w:val="20"/>
        </w:rPr>
        <w:t xml:space="preserve"> Amazing, he mentions important authors without indicating the source: Incidentally, the fact that the Big Bang theory, as well as the theory of the expanding universe – aside from an anticipation in Immanuel Kant’s work on the universe (in his </w:t>
      </w:r>
      <w:r>
        <w:rPr>
          <w:i/>
          <w:iCs/>
          <w:sz w:val="20"/>
          <w:szCs w:val="20"/>
        </w:rPr>
        <w:t xml:space="preserve">Universal Natural History and Theory of Heaven </w:t>
      </w:r>
      <w:r>
        <w:rPr>
          <w:sz w:val="20"/>
          <w:szCs w:val="20"/>
        </w:rPr>
        <w:t xml:space="preserve">of 1755) – can be traced back to the Belgian priest and theologian Georges Lemaître (1894–1966), who had already formulated both theories some years before Hubble, is quite conveniently ignored by many popular physicalists. Remarkably, Einstein initially rejected Lemaître’s Big Bang theory because it struck him as too strongly influenced by the Christian doctrine of creation, while the Catholic Church accepted Lemaître into the Pontifical Academy of Sciences for his discoveries. In one word, the Catholic Church accepted the Big Bang theory before the scientific community did.” (mg 2017, 105) He did this way many times in his book. (Other example: he talked about “entropy” without indicating the source. Maybe he learned about entropy when he was in primary school….) </w:t>
      </w:r>
    </w:p>
  </w:footnote>
  <w:footnote w:id="294">
    <w:p>
      <w:pPr>
        <w:spacing w:before="0" w:after="0"/>
        <w:contextualSpacing/>
      </w:pPr>
      <w:r>
        <w:rPr>
          <w:rStyle w:val="16"/>
        </w:rPr>
        <w:footnoteRef/>
      </w:r>
      <w:r>
        <w:t xml:space="preserve"> Essential: when mg mentions an author firs time, the name is followed by the year of born! (instead of the year of published work)!</w:t>
      </w:r>
    </w:p>
  </w:footnote>
  <w:footnote w:id="295">
    <w:p>
      <w:pPr>
        <w:spacing w:before="0" w:after="0"/>
        <w:contextualSpacing/>
      </w:pPr>
      <w:r>
        <w:rPr>
          <w:rStyle w:val="16"/>
        </w:rPr>
        <w:footnoteRef/>
      </w:r>
      <w:r>
        <w:rPr>
          <w:sz w:val="20"/>
          <w:szCs w:val="20"/>
        </w:rPr>
        <w:t xml:space="preserve"> Just an example: mg mentions Bernard Baars, Stanislas Dehaene and Jean-Pierre Changeux’ ideas about consciousness and neurons in firing (page 62), but he does not indicate the work and the year! In the same paragraph he moved to Plato and to Kant.  This example: “In contemporary psychology and cognitive science this is called a “theory of mind”: the capacity to form assumptions about other minds and thus about the feelings, intentions, hopes and beliefs of others.” (79)</w:t>
      </w:r>
    </w:p>
  </w:footnote>
  <w:footnote w:id="296">
    <w:p>
      <w:pPr>
        <w:spacing w:before="0" w:after="0"/>
        <w:contextualSpacing/>
      </w:pPr>
      <w:r>
        <w:rPr>
          <w:rStyle w:val="16"/>
        </w:rPr>
        <w:footnoteRef/>
      </w:r>
      <w:r>
        <w:rPr>
          <w:sz w:val="20"/>
          <w:szCs w:val="20"/>
        </w:rPr>
        <w:t xml:space="preserve"> “</w:t>
      </w:r>
      <w:r>
        <w:rPr>
          <w:rFonts w:ascii="Georgia" w:hAnsi="Georgia" w:cs="Georgia"/>
          <w:sz w:val="20"/>
          <w:szCs w:val="20"/>
        </w:rPr>
        <w:t>We now know what the self is: it is the subject of universal knowledge. To be a self means to know something and to be able to communicate it. In no way does it mean to be alone with oneself or to dwell like a homunculus in the brain. That said, it is already clear: the self is not a brain.” (168)</w:t>
      </w:r>
    </w:p>
  </w:footnote>
  <w:footnote w:id="297">
    <w:p>
      <w:pPr>
        <w:spacing w:before="0" w:after="0"/>
        <w:contextualSpacing/>
      </w:pPr>
      <w:r>
        <w:rPr>
          <w:rStyle w:val="16"/>
        </w:rPr>
        <w:footnoteRef/>
      </w:r>
      <w:r>
        <w:t xml:space="preserve"> I wrote this chapter in 2016.</w:t>
      </w:r>
    </w:p>
  </w:footnote>
  <w:footnote w:id="298">
    <w:p>
      <w:pPr>
        <w:spacing w:before="0" w:after="0"/>
        <w:contextualSpacing/>
      </w:pPr>
      <w:r>
        <w:rPr>
          <w:rStyle w:val="16"/>
        </w:rPr>
        <w:footnoteRef/>
      </w:r>
      <w:r>
        <w:rPr>
          <w:sz w:val="20"/>
          <w:szCs w:val="20"/>
        </w:rPr>
        <w:t xml:space="preserve"> “Each particular EW has its own entities, laws, processes and properties and they depend directly on the relation between the observer and what she observers using the conditions of observation.” (Vacariu 2005, p. 533) “While the forest and its trees belong to the same EW, the table and its corresponding microparticles from the quantum-world do not exist in the same EW just because a person needs to pass a threshold (and thus to change the observational conditions) in order to move from one EW to the other. As Bohr mentioned, we have to use macro-object tools for the observation of the quantum-world. With our eyes, we observe the table as a whole. Using a standard microscope we magnify, within a limit, a part of the table. We are still in the same EW. Using an electron microscope, we pass the threshold and we observe another EW, the quantum-world. We need to recognise that this process of magnification is not a continuous one. Thus, it is essential to note that our observation passes a threshold and jumps from one EW to another!” (Vacariu 2005, p. 535) “Those much-wanted interactions between micro-particles (comprehended by quantum mechanical theory) and macro-particles (characterized by Einstein’s theory of relativity) or between mind and brain exist only in the unicorn-world not in hyperverse! In this sense, I discard ambiguous notions such as levels, emergence, supervenience, and mental causation. Moreover, I reject quantum properties like complementarity and superposition or entanglement, nonlocality and nonseparability or decoherence by showing that the particles and the waves belong to the EDWs.” (Vacariu 2008, p. 362) “That much-wanted interaction between micro- and macro-particles exists only in the unicorn-world! It is an error to consider that the wave, the electron, and the macro tool of observation are in the same unicorn-world. The wave and the electron exist both at the same time, but in EDWs. In fact, the electron from one EW </w:t>
      </w:r>
      <w:r>
        <w:rPr>
          <w:i/>
          <w:iCs/>
          <w:sz w:val="20"/>
          <w:szCs w:val="20"/>
        </w:rPr>
        <w:t xml:space="preserve">corresponds </w:t>
      </w:r>
      <w:r>
        <w:rPr>
          <w:sz w:val="20"/>
          <w:szCs w:val="20"/>
        </w:rPr>
        <w:t>to the wave from another. The collapse of the wave represents the process through which the observer, using different tools of observation, makes the switch from one EW to another.” (Vacariu 2008, p. 313) “Obviously, the “component systems lose their autonomy” only when our observation moves from one EW, the brain-EW, to the mind-EW, where the biological components of the system do not exist at all.” (Vacariu and Vacariu 2010, p. 218) Etc., etc. In Newman we find exactly the same idea, in other words…</w:t>
      </w:r>
    </w:p>
  </w:footnote>
  <w:footnote w:id="299">
    <w:p>
      <w:pPr>
        <w:spacing w:before="0" w:after="0"/>
        <w:contextualSpacing/>
      </w:pPr>
      <w:r>
        <w:rPr>
          <w:rStyle w:val="16"/>
        </w:rPr>
        <w:footnoteRef/>
      </w:r>
      <w:r>
        <w:rPr>
          <w:sz w:val="20"/>
          <w:szCs w:val="20"/>
        </w:rPr>
        <w:t xml:space="preserve"> It is quite strange for me an author writes such an important idea (a gate for solving 100 mysteries of quantum mechanics!) and the staff from journal The Monist accepted this idea without any argument! “According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exist.15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pp. 314-315) “As we saw in see 2.5, Kant mentioned that ‘space, represented as </w:t>
      </w:r>
      <w:r>
        <w:rPr>
          <w:i/>
          <w:iCs/>
          <w:sz w:val="20"/>
          <w:szCs w:val="20"/>
        </w:rPr>
        <w:t xml:space="preserve">object </w:t>
      </w:r>
      <w:r>
        <w:rPr>
          <w:sz w:val="20"/>
          <w:szCs w:val="20"/>
        </w:rPr>
        <w:t xml:space="preserve">(as we are required to do in geometry) … contains a </w:t>
      </w:r>
      <w:r>
        <w:rPr>
          <w:i/>
          <w:iCs/>
          <w:sz w:val="20"/>
          <w:szCs w:val="20"/>
        </w:rPr>
        <w:t xml:space="preserve">combination </w:t>
      </w:r>
      <w:r>
        <w:rPr>
          <w:sz w:val="20"/>
          <w:szCs w:val="20"/>
        </w:rPr>
        <w:t xml:space="preserve">of the manifold, given according to the form of sensibility, in an intuitive representation, so the </w:t>
      </w:r>
      <w:r>
        <w:rPr>
          <w:i/>
          <w:iCs/>
          <w:sz w:val="20"/>
          <w:szCs w:val="20"/>
        </w:rPr>
        <w:t xml:space="preserve">form of intuition </w:t>
      </w:r>
      <w:r>
        <w:rPr>
          <w:sz w:val="20"/>
          <w:szCs w:val="20"/>
        </w:rPr>
        <w:t xml:space="preserve">gives only a manifold, the </w:t>
      </w:r>
      <w:r>
        <w:rPr>
          <w:i/>
          <w:iCs/>
          <w:sz w:val="20"/>
          <w:szCs w:val="20"/>
        </w:rPr>
        <w:t xml:space="preserve">formal intuition </w:t>
      </w:r>
      <w:r>
        <w:rPr>
          <w:sz w:val="20"/>
          <w:szCs w:val="20"/>
        </w:rPr>
        <w:t>gives unity of representation.’ (B161a) From an EDWs perspective, some entities and the space between them can be an object in other EW. For instance, some electrons and protons and the space between them can correspond to a table in the macro-EW.” (Vacariu 2008, pp. 358-359)</w:t>
      </w:r>
    </w:p>
  </w:footnote>
  <w:footnote w:id="300">
    <w:p>
      <w:pPr>
        <w:spacing w:before="0" w:after="0"/>
        <w:contextualSpacing/>
      </w:pPr>
      <w:r>
        <w:rPr>
          <w:rStyle w:val="16"/>
        </w:rPr>
        <w:footnoteRef/>
      </w:r>
      <w:r>
        <w:rPr>
          <w:sz w:val="20"/>
          <w:szCs w:val="20"/>
        </w:rPr>
        <w:t xml:space="preserve"> “For Anderson, the main idea is that the theory of ‘broken symmetry’ shows us the failure of reductionism. Broken symmetry takes place at N → ∞ of large systems (that is the macroscopic ‘scale’); matter is a state in which the microscopic symmetries and equations of motion are ‘in a sense violated’. (p. 365) According to Anderson, instead of symmetry, we can found other characteristics proper to macroscopic objects like long-wave vibrations, (sound waves), the unusual macroscopic conduction phenomena of the superconductor or the rigidity of crystal lattices (the most solid matter). We can clearly notice here the difference between two EDWs from a scientific (physics) viewpoint!” (Vacariu 2008, p. 349)</w:t>
      </w:r>
    </w:p>
  </w:footnote>
  <w:footnote w:id="301">
    <w:p>
      <w:pPr>
        <w:spacing w:before="0" w:after="0"/>
        <w:contextualSpacing/>
        <w:rPr>
          <w:sz w:val="20"/>
          <w:szCs w:val="20"/>
        </w:rPr>
      </w:pPr>
      <w:r>
        <w:rPr>
          <w:rStyle w:val="16"/>
        </w:rPr>
        <w:footnoteRef/>
      </w:r>
      <w:r>
        <w:rPr>
          <w:sz w:val="20"/>
          <w:szCs w:val="20"/>
        </w:rPr>
        <w:t xml:space="preserve"> “I emphasize that Anderson uses many concepts that fit with my perspective. He missed only the rejection of the unicorn-world and its replacement with EDWs!” (Vacariu 2008, p. 351) “Related to these ideas, Morrison points out the ideas of two authors: Humphreys considers that ‘the constituent parts are thought to no longer exist once the emergent property has formed, while for Teller the emergent property is thought to simply ‘transcendent’ the parts from which it arises.’ (Morrison 2006, p. 883) Morrison sustains the opposite idea: ‘the emergent phenomenon typically disappears when the system is taken apart.’ (p. 883) She offers the existence of phonon as an argument for supporting her idea: as a property of the crystalline state, the phonon does not exist for an isolated atom but only for</w:t>
      </w:r>
    </w:p>
    <w:p>
      <w:pPr>
        <w:spacing w:before="0" w:after="0"/>
        <w:contextualSpacing/>
      </w:pPr>
      <w:r>
        <w:rPr>
          <w:sz w:val="20"/>
          <w:szCs w:val="20"/>
        </w:rPr>
        <w:t>the crystal as a whole.46 (p. 883) From an EDWs perspective, we can now understand these opposite viewpoints: it depends on which EW each of these thinkers wants to preserve!” (Vacariu 2008, pp. 351-352) “We can realize that, working within the unicorn world, Morrison is forced to introduce this notion, ‘phase of matter’. Nevertheless, she follows Anderson when she believes that, at different scales, phenomena can obey different ‘fundamentals’. What does ‘phenomena at different scales’ mean within the unicorn-world? From an EDWs perspective, I notice, again, that it is either about an organizational threshold for entities that belong to the same EW or about an epistemological-ontological threshold for entities from the EDWs. In addition, regarding the organizational threshold, I need to introduce an essential element, the ‘it’. For instance, even within one EW, a table cannot observe/interact with its legs. Only a person can make this separation in their mind. As we already know, the table exists only at its surface! A full understanding of the EDWs perspective is strongly related to the comprehension of the difference between the organizational and epistemological-ontological thresholds. These notions ‘different scales’ and ‘levels of complexity’ are quite empty notions when an epistemological-ontological threshold is involved. Nevertheless, we can use these notions when we have only an organizational threshold.” (Vacariu 2008, pp. 352-353)</w:t>
      </w:r>
    </w:p>
  </w:footnote>
  <w:footnote w:id="302">
    <w:p>
      <w:pPr>
        <w:spacing w:before="0" w:after="0"/>
        <w:contextualSpacing/>
      </w:pPr>
      <w:r>
        <w:rPr>
          <w:rStyle w:val="16"/>
        </w:rPr>
        <w:footnoteRef/>
      </w:r>
      <w:r>
        <w:rPr>
          <w:sz w:val="20"/>
          <w:szCs w:val="20"/>
        </w:rPr>
        <w:t xml:space="preserve"> </w:t>
      </w:r>
      <w:r>
        <w:rPr>
          <w:bCs/>
          <w:sz w:val="20"/>
          <w:szCs w:val="20"/>
        </w:rPr>
        <w:t xml:space="preserve">If the reader wants more details about the UNBELIEVABLE similarities between my ideas (2002, 2005, 2008, etc.) and Andrew Newman’s ideas (2013), see my works and his article. </w:t>
      </w:r>
    </w:p>
  </w:footnote>
  <w:footnote w:id="303">
    <w:p>
      <w:pPr>
        <w:spacing w:before="0" w:after="0"/>
        <w:contextualSpacing/>
      </w:pPr>
      <w:r>
        <w:rPr>
          <w:rStyle w:val="16"/>
        </w:rPr>
        <w:footnoteRef/>
      </w:r>
      <w:r>
        <w:rPr>
          <w:sz w:val="20"/>
          <w:szCs w:val="20"/>
        </w:rPr>
        <w:t xml:space="preserve"> Here the author mentions Coffey (2014): “</w:t>
      </w:r>
      <w:r>
        <w:rPr>
          <w:rFonts w:eastAsia="Calibri"/>
          <w:sz w:val="20"/>
          <w:szCs w:val="20"/>
        </w:rPr>
        <w:t xml:space="preserve">Let's return to Coffey's interpetational view of theoretical equivalence to help spell out this last remark. Co_ey argues that certain `physical' differences are strong enough to stop the conclusion that what are commonly seen to be equivalent formulations (e.g. Hamiltonian and Lagrangian formulations of Newtonian mechanics 23) are simple `notational variants.' His position is stated thus: ‘Two theoretical formulations are theoretically equivalent exactly if they say the same thing about what the physical world is like, where that content goes well beyond their observable or empirical claims. Theoretical equivalence is a function of interpretation. It's a relation between completely interpreted formulations.’ (Coffey, 2014, pp. 834-5)” (p. 10)” </w:t>
      </w:r>
    </w:p>
  </w:footnote>
  <w:footnote w:id="304">
    <w:p>
      <w:pPr>
        <w:spacing w:before="0" w:after="0"/>
        <w:contextualSpacing/>
      </w:pPr>
      <w:r>
        <w:rPr>
          <w:rStyle w:val="16"/>
        </w:rPr>
        <w:footnoteRef/>
      </w:r>
      <w:r>
        <w:t xml:space="preserve"> [My footnote] These authors mention other authors that have published similar ideas in the last years. It seems that I have to include many more people on my list!</w:t>
      </w:r>
    </w:p>
  </w:footnote>
  <w:footnote w:id="305">
    <w:p>
      <w:pPr>
        <w:spacing w:before="0" w:after="0"/>
        <w:contextualSpacing/>
      </w:pPr>
      <w:r>
        <w:rPr>
          <w:rStyle w:val="16"/>
        </w:rPr>
        <w:footnoteRef/>
      </w:r>
      <w:r>
        <w:rPr>
          <w:sz w:val="20"/>
          <w:szCs w:val="20"/>
        </w:rPr>
        <w:t xml:space="preserve"> Anyway, “</w:t>
      </w:r>
      <w:r>
        <w:rPr>
          <w:rFonts w:eastAsia="Calibri"/>
          <w:color w:val="000000"/>
          <w:sz w:val="20"/>
          <w:szCs w:val="20"/>
        </w:rPr>
        <w:t>Round numbers are always false.” (</w:t>
      </w:r>
      <w:r>
        <w:rPr>
          <w:rFonts w:eastAsia="Calibri"/>
          <w:sz w:val="20"/>
          <w:szCs w:val="20"/>
        </w:rPr>
        <w:t>Samuel Johnson” in Barrow, The book of nothing, Vaacums, Voids, and the latest ideas about the Origins of Universe, Vintage Books, 2002)</w:t>
      </w:r>
    </w:p>
    <w:p>
      <w:pPr>
        <w:spacing w:before="0" w:after="0"/>
        <w:contextualSpacing/>
      </w:pPr>
    </w:p>
  </w:footnote>
  <w:footnote w:id="306">
    <w:p>
      <w:pPr>
        <w:spacing w:before="0" w:after="0"/>
        <w:contextualSpacing/>
      </w:pPr>
      <w:r>
        <w:rPr>
          <w:rStyle w:val="16"/>
        </w:rPr>
        <w:footnoteRef/>
      </w:r>
      <w:r>
        <w:t xml:space="preserve"> </w:t>
      </w:r>
      <w:r>
        <w:rPr>
          <w:lang w:val="en-GB"/>
        </w:rPr>
        <w:t>My footnote: Obviously, Benovsky’s article has VERY similar ideas to my ideas! (I haven’t read this article yet…)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16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1"/>
      <w:numFmt w:val="bullet"/>
      <w:lvlText w:val=""/>
      <w:lvlJc w:val="left"/>
      <w:pPr>
        <w:ind w:left="1800" w:hanging="360"/>
      </w:pPr>
      <w:rPr>
        <w:rFonts w:hint="default" w:ascii="Symbol" w:hAnsi="Symbol" w:cs="Symbol"/>
        <w:b/>
        <w:sz w:val="28"/>
        <w:szCs w:val="32"/>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cs="Wingdings"/>
      </w:rPr>
    </w:lvl>
    <w:lvl w:ilvl="3" w:tentative="0">
      <w:start w:val="1"/>
      <w:numFmt w:val="bullet"/>
      <w:lvlText w:val=""/>
      <w:lvlJc w:val="left"/>
      <w:pPr>
        <w:ind w:left="3960" w:hanging="360"/>
      </w:pPr>
      <w:rPr>
        <w:rFonts w:hint="default" w:ascii="Symbol" w:hAnsi="Symbol" w:cs="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cs="Wingdings"/>
      </w:rPr>
    </w:lvl>
    <w:lvl w:ilvl="6" w:tentative="0">
      <w:start w:val="1"/>
      <w:numFmt w:val="bullet"/>
      <w:lvlText w:val=""/>
      <w:lvlJc w:val="left"/>
      <w:pPr>
        <w:ind w:left="6120" w:hanging="360"/>
      </w:pPr>
      <w:rPr>
        <w:rFonts w:hint="default" w:ascii="Symbol" w:hAnsi="Symbol" w:cs="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cs="Wingdings"/>
      </w:rPr>
    </w:lvl>
  </w:abstractNum>
  <w:abstractNum w:abstractNumId="1">
    <w:nsid w:val="8461FADE"/>
    <w:multiLevelType w:val="multilevel"/>
    <w:tmpl w:val="8461FADE"/>
    <w:lvl w:ilvl="0" w:tentative="0">
      <w:start w:val="1"/>
      <w:numFmt w:val="bullet"/>
      <w:lvlText w:val=""/>
      <w:lvlJc w:val="left"/>
      <w:pPr>
        <w:ind w:left="720" w:hanging="360"/>
      </w:pPr>
      <w:rPr>
        <w:rFonts w:hint="default" w:ascii="Symbol" w:hAnsi="Symbol" w:cs="Symbol"/>
        <w:b/>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
    <w:nsid w:val="9239341B"/>
    <w:multiLevelType w:val="multilevel"/>
    <w:tmpl w:val="9239341B"/>
    <w:lvl w:ilvl="0" w:tentative="0">
      <w:start w:val="1"/>
      <w:numFmt w:val="bullet"/>
      <w:lvlText w:val=""/>
      <w:lvlJc w:val="left"/>
      <w:pPr>
        <w:tabs>
          <w:tab w:val="left" w:pos="720"/>
        </w:tabs>
        <w:ind w:left="720" w:hanging="360"/>
      </w:pPr>
      <w:rPr>
        <w:rFonts w:hint="default" w:ascii="Wingdings" w:hAnsi="Wingdings" w:cs="Wingdings"/>
        <w:sz w:val="22"/>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
    <w:nsid w:val="9288B902"/>
    <w:multiLevelType w:val="multilevel"/>
    <w:tmpl w:val="9288B902"/>
    <w:lvl w:ilvl="0" w:tentative="0">
      <w:start w:val="1"/>
      <w:numFmt w:val="decimal"/>
      <w:lvlText w:val="%1."/>
      <w:lvlJc w:val="left"/>
      <w:pPr>
        <w:ind w:left="720" w:hanging="360"/>
      </w:pPr>
    </w:lvl>
    <w:lvl w:ilvl="1" w:tentative="0">
      <w:start w:val="3"/>
      <w:numFmt w:val="decimal"/>
      <w:lvlText w:val="%1.%2"/>
      <w:lvlJc w:val="left"/>
      <w:pPr>
        <w:ind w:left="720" w:hanging="360"/>
      </w:pPr>
    </w:lvl>
    <w:lvl w:ilvl="2" w:tentative="0">
      <w:start w:val="1"/>
      <w:numFmt w:val="decimal"/>
      <w:lvlText w:val="%1.%2.%3"/>
      <w:lvlJc w:val="left"/>
      <w:pPr>
        <w:ind w:left="1080" w:hanging="720"/>
      </w:pPr>
    </w:lvl>
    <w:lvl w:ilvl="3" w:tentative="0">
      <w:start w:val="1"/>
      <w:numFmt w:val="decimal"/>
      <w:lvlText w:val="%1.%2.%3.%4"/>
      <w:lvlJc w:val="left"/>
      <w:pPr>
        <w:ind w:left="1080" w:hanging="720"/>
      </w:pPr>
    </w:lvl>
    <w:lvl w:ilvl="4" w:tentative="0">
      <w:start w:val="1"/>
      <w:numFmt w:val="decimal"/>
      <w:lvlText w:val="%1.%2.%3.%4.%5"/>
      <w:lvlJc w:val="left"/>
      <w:pPr>
        <w:ind w:left="1440" w:hanging="1080"/>
      </w:pPr>
    </w:lvl>
    <w:lvl w:ilvl="5" w:tentative="0">
      <w:start w:val="1"/>
      <w:numFmt w:val="decimal"/>
      <w:lvlText w:val="%1.%2.%3.%4.%5.%6"/>
      <w:lvlJc w:val="left"/>
      <w:pPr>
        <w:ind w:left="1440" w:hanging="1080"/>
      </w:pPr>
    </w:lvl>
    <w:lvl w:ilvl="6" w:tentative="0">
      <w:start w:val="1"/>
      <w:numFmt w:val="decimal"/>
      <w:lvlText w:val="%1.%2.%3.%4.%5.%6.%7"/>
      <w:lvlJc w:val="left"/>
      <w:pPr>
        <w:ind w:left="1800" w:hanging="1440"/>
      </w:pPr>
    </w:lvl>
    <w:lvl w:ilvl="7" w:tentative="0">
      <w:start w:val="1"/>
      <w:numFmt w:val="decimal"/>
      <w:lvlText w:val="%1.%2.%3.%4.%5.%6.%7.%8"/>
      <w:lvlJc w:val="left"/>
      <w:pPr>
        <w:ind w:left="1800" w:hanging="1440"/>
      </w:pPr>
    </w:lvl>
    <w:lvl w:ilvl="8" w:tentative="0">
      <w:start w:val="1"/>
      <w:numFmt w:val="decimal"/>
      <w:lvlText w:val="%1.%2.%3.%4.%5.%6.%7.%8.%9"/>
      <w:lvlJc w:val="left"/>
      <w:pPr>
        <w:ind w:left="2160" w:hanging="1800"/>
      </w:pPr>
    </w:lvl>
  </w:abstractNum>
  <w:abstractNum w:abstractNumId="4">
    <w:nsid w:val="9C8AC8EF"/>
    <w:multiLevelType w:val="multilevel"/>
    <w:tmpl w:val="9C8AC8EF"/>
    <w:lvl w:ilvl="0" w:tentative="0">
      <w:start w:val="1"/>
      <w:numFmt w:val="bullet"/>
      <w:lvlText w:val="-"/>
      <w:lvlJc w:val="left"/>
      <w:pPr>
        <w:ind w:left="720" w:hanging="360"/>
      </w:pPr>
      <w:rPr>
        <w:rFonts w:hint="default" w:ascii="Times New Roman" w:hAnsi="Times New Roman" w:cs="Times New Roman"/>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5">
    <w:nsid w:val="B0F1ACD9"/>
    <w:multiLevelType w:val="multilevel"/>
    <w:tmpl w:val="B0F1ACD9"/>
    <w:lvl w:ilvl="0" w:tentative="0">
      <w:start w:val="1"/>
      <w:numFmt w:val="decimal"/>
      <w:lvlText w:val="(%1)"/>
      <w:lvlJc w:val="left"/>
      <w:pPr>
        <w:ind w:left="720" w:hanging="360"/>
      </w:pPr>
      <w:rPr>
        <w:rFonts w:ascii="Times New Roman" w:hAnsi="Times New Roman" w:eastAsia="Calibri" w:cs="Times New Roman"/>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B12AEF39"/>
    <w:multiLevelType w:val="singleLevel"/>
    <w:tmpl w:val="B12AEF39"/>
    <w:lvl w:ilvl="0" w:tentative="0">
      <w:start w:val="18"/>
      <w:numFmt w:val="upperLetter"/>
      <w:suff w:val="space"/>
      <w:lvlText w:val="%1."/>
      <w:lvlJc w:val="left"/>
    </w:lvl>
  </w:abstractNum>
  <w:abstractNum w:abstractNumId="7">
    <w:nsid w:val="B2E69E6B"/>
    <w:multiLevelType w:val="singleLevel"/>
    <w:tmpl w:val="B2E69E6B"/>
    <w:lvl w:ilvl="0" w:tentative="0">
      <w:start w:val="2022"/>
      <w:numFmt w:val="decimal"/>
      <w:suff w:val="space"/>
      <w:lvlText w:val="(%1)"/>
      <w:lvlJc w:val="left"/>
    </w:lvl>
  </w:abstractNum>
  <w:abstractNum w:abstractNumId="8">
    <w:nsid w:val="B5E306ED"/>
    <w:multiLevelType w:val="multilevel"/>
    <w:tmpl w:val="B5E306ED"/>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9">
    <w:nsid w:val="BE923771"/>
    <w:multiLevelType w:val="multilevel"/>
    <w:tmpl w:val="BE923771"/>
    <w:lvl w:ilvl="0" w:tentative="0">
      <w:start w:val="1"/>
      <w:numFmt w:val="bullet"/>
      <w:lvlText w:val="-"/>
      <w:lvlJc w:val="left"/>
      <w:pPr>
        <w:ind w:left="720" w:hanging="360"/>
      </w:pPr>
      <w:rPr>
        <w:rFonts w:hint="default" w:ascii="Times New Roman" w:hAnsi="Times New Roman" w:cs="Times New Roman"/>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0">
    <w:nsid w:val="BF205925"/>
    <w:multiLevelType w:val="multilevel"/>
    <w:tmpl w:val="BF205925"/>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1">
    <w:nsid w:val="C4D80227"/>
    <w:multiLevelType w:val="singleLevel"/>
    <w:tmpl w:val="C4D80227"/>
    <w:lvl w:ilvl="0" w:tentative="0">
      <w:start w:val="2022"/>
      <w:numFmt w:val="decimal"/>
      <w:suff w:val="space"/>
      <w:lvlText w:val="(%1)"/>
      <w:lvlJc w:val="left"/>
    </w:lvl>
  </w:abstractNum>
  <w:abstractNum w:abstractNumId="12">
    <w:nsid w:val="C8879AEF"/>
    <w:multiLevelType w:val="multilevel"/>
    <w:tmpl w:val="C8879AEF"/>
    <w:lvl w:ilvl="0" w:tentative="0">
      <w:start w:val="1"/>
      <w:numFmt w:val="upperRoman"/>
      <w:lvlText w:val="%1."/>
      <w:lvlJc w:val="left"/>
      <w:pPr>
        <w:ind w:left="1080" w:hanging="72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CF092B84"/>
    <w:multiLevelType w:val="multilevel"/>
    <w:tmpl w:val="CF092B84"/>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4">
    <w:nsid w:val="D43D0495"/>
    <w:multiLevelType w:val="singleLevel"/>
    <w:tmpl w:val="D43D0495"/>
    <w:lvl w:ilvl="0" w:tentative="0">
      <w:start w:val="1990"/>
      <w:numFmt w:val="decimal"/>
      <w:suff w:val="space"/>
      <w:lvlText w:val="%1)"/>
      <w:lvlJc w:val="left"/>
    </w:lvl>
  </w:abstractNum>
  <w:abstractNum w:abstractNumId="15">
    <w:nsid w:val="D7F9FE59"/>
    <w:multiLevelType w:val="multilevel"/>
    <w:tmpl w:val="D7F9FE59"/>
    <w:lvl w:ilvl="0" w:tentative="0">
      <w:start w:val="1"/>
      <w:numFmt w:val="bullet"/>
      <w:lvlText w:val=""/>
      <w:lvlJc w:val="left"/>
      <w:pPr>
        <w:ind w:left="720" w:hanging="360"/>
      </w:pPr>
      <w:rPr>
        <w:rFonts w:hint="default" w:ascii="Symbol" w:hAnsi="Symbol" w:cs="Symbol"/>
        <w:b/>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6">
    <w:nsid w:val="DCBA6B53"/>
    <w:multiLevelType w:val="multilevel"/>
    <w:tmpl w:val="DCBA6B53"/>
    <w:lvl w:ilvl="0" w:tentative="0">
      <w:start w:val="1"/>
      <w:numFmt w:val="bullet"/>
      <w:lvlText w:val=""/>
      <w:lvlJc w:val="left"/>
      <w:pPr>
        <w:ind w:left="720" w:hanging="360"/>
      </w:pPr>
      <w:rPr>
        <w:rFonts w:hint="default" w:ascii="Symbol" w:hAnsi="Symbol" w:cs="Symbol"/>
        <w:b/>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7">
    <w:nsid w:val="F192319C"/>
    <w:multiLevelType w:val="singleLevel"/>
    <w:tmpl w:val="F192319C"/>
    <w:lvl w:ilvl="0" w:tentative="0">
      <w:start w:val="2022"/>
      <w:numFmt w:val="decimal"/>
      <w:suff w:val="space"/>
      <w:lvlText w:val="(%1)"/>
      <w:lvlJc w:val="left"/>
    </w:lvl>
  </w:abstractNum>
  <w:abstractNum w:abstractNumId="18">
    <w:nsid w:val="F4B5D9F5"/>
    <w:multiLevelType w:val="multilevel"/>
    <w:tmpl w:val="F4B5D9F5"/>
    <w:lvl w:ilvl="0" w:tentative="0">
      <w:start w:val="1"/>
      <w:numFmt w:val="bullet"/>
      <w:lvlText w:val=""/>
      <w:lvlJc w:val="left"/>
      <w:pPr>
        <w:ind w:left="720" w:hanging="360"/>
      </w:pPr>
      <w:rPr>
        <w:rFonts w:hint="default" w:ascii="Symbol" w:hAnsi="Symbol" w:cs="Symbol"/>
        <w:sz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9">
    <w:nsid w:val="0053208E"/>
    <w:multiLevelType w:val="multilevel"/>
    <w:tmpl w:val="0053208E"/>
    <w:lvl w:ilvl="0" w:tentative="0">
      <w:start w:val="1"/>
      <w:numFmt w:val="upperRoman"/>
      <w:lvlText w:val="%1."/>
      <w:lvlJc w:val="left"/>
      <w:pPr>
        <w:ind w:left="1080" w:hanging="720"/>
      </w:pPr>
      <w:rPr>
        <w:rFonts w:ascii="Times New Roman" w:hAnsi="Times New Roman"/>
        <w:b/>
        <w:sz w:val="24"/>
        <w:szCs w:val="2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00956DEC"/>
    <w:multiLevelType w:val="singleLevel"/>
    <w:tmpl w:val="00956DEC"/>
    <w:lvl w:ilvl="0" w:tentative="0">
      <w:start w:val="2007"/>
      <w:numFmt w:val="decimal"/>
      <w:suff w:val="space"/>
      <w:lvlText w:val="(%1)"/>
      <w:lvlJc w:val="left"/>
    </w:lvl>
  </w:abstractNum>
  <w:abstractNum w:abstractNumId="21">
    <w:nsid w:val="0248C179"/>
    <w:multiLevelType w:val="multilevel"/>
    <w:tmpl w:val="0248C179"/>
    <w:lvl w:ilvl="0" w:tentative="0">
      <w:start w:val="1"/>
      <w:numFmt w:val="bullet"/>
      <w:lvlText w:val=""/>
      <w:lvlJc w:val="left"/>
      <w:pPr>
        <w:tabs>
          <w:tab w:val="left" w:pos="720"/>
        </w:tabs>
        <w:ind w:left="720" w:hanging="360"/>
      </w:pPr>
      <w:rPr>
        <w:rFonts w:hint="default" w:ascii="Symbol" w:hAnsi="Symbol" w:cs="Open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Open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Open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22">
    <w:nsid w:val="03D62ECE"/>
    <w:multiLevelType w:val="multilevel"/>
    <w:tmpl w:val="03D62ECE"/>
    <w:lvl w:ilvl="0" w:tentative="0">
      <w:start w:val="1"/>
      <w:numFmt w:val="bullet"/>
      <w:lvlText w:val=""/>
      <w:lvlJc w:val="left"/>
      <w:pPr>
        <w:ind w:left="720" w:hanging="360"/>
      </w:pPr>
      <w:rPr>
        <w:rFonts w:hint="default" w:ascii="Symbol" w:hAnsi="Symbol" w:cs="Symbol"/>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3">
    <w:nsid w:val="0E640482"/>
    <w:multiLevelType w:val="multilevel"/>
    <w:tmpl w:val="0E640482"/>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4">
    <w:nsid w:val="109A6A5D"/>
    <w:multiLevelType w:val="singleLevel"/>
    <w:tmpl w:val="109A6A5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5">
    <w:nsid w:val="243FCF68"/>
    <w:multiLevelType w:val="multilevel"/>
    <w:tmpl w:val="243FCF6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6">
    <w:nsid w:val="2470EC97"/>
    <w:multiLevelType w:val="multilevel"/>
    <w:tmpl w:val="2470EC97"/>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7">
    <w:nsid w:val="258FAECA"/>
    <w:multiLevelType w:val="singleLevel"/>
    <w:tmpl w:val="258FAECA"/>
    <w:lvl w:ilvl="0" w:tentative="0">
      <w:start w:val="15"/>
      <w:numFmt w:val="upperLetter"/>
      <w:suff w:val="space"/>
      <w:lvlText w:val="%1."/>
      <w:lvlJc w:val="left"/>
    </w:lvl>
  </w:abstractNum>
  <w:abstractNum w:abstractNumId="28">
    <w:nsid w:val="25B654F3"/>
    <w:multiLevelType w:val="multilevel"/>
    <w:tmpl w:val="25B654F3"/>
    <w:lvl w:ilvl="0" w:tentative="0">
      <w:start w:val="1"/>
      <w:numFmt w:val="bullet"/>
      <w:lvlText w:val=""/>
      <w:lvlJc w:val="left"/>
      <w:pPr>
        <w:ind w:left="1800" w:hanging="360"/>
      </w:pPr>
      <w:rPr>
        <w:rFonts w:hint="default" w:ascii="Symbol" w:hAnsi="Symbol" w:cs="Symbol"/>
        <w:sz w:val="24"/>
        <w:szCs w:val="32"/>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9">
    <w:nsid w:val="2A8F537B"/>
    <w:multiLevelType w:val="multilevel"/>
    <w:tmpl w:val="2A8F537B"/>
    <w:lvl w:ilvl="0" w:tentative="0">
      <w:start w:val="1"/>
      <w:numFmt w:val="bullet"/>
      <w:lvlText w:val=""/>
      <w:lvlJc w:val="left"/>
      <w:pPr>
        <w:tabs>
          <w:tab w:val="left" w:pos="720"/>
        </w:tabs>
        <w:ind w:left="720" w:hanging="360"/>
      </w:pPr>
      <w:rPr>
        <w:rFonts w:hint="default" w:ascii="Wingdings" w:hAnsi="Wingdings" w:cs="Wingdings"/>
        <w:sz w:val="22"/>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0">
    <w:nsid w:val="39A0D9AC"/>
    <w:multiLevelType w:val="multilevel"/>
    <w:tmpl w:val="39A0D9AC"/>
    <w:lvl w:ilvl="0" w:tentative="0">
      <w:start w:val="1"/>
      <w:numFmt w:val="lowerRoman"/>
      <w:lvlText w:val="(%1)"/>
      <w:lvlJc w:val="left"/>
      <w:pPr>
        <w:ind w:left="1080" w:hanging="72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46A08BB8"/>
    <w:multiLevelType w:val="multilevel"/>
    <w:tmpl w:val="46A08BB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4C1BAE26"/>
    <w:multiLevelType w:val="multilevel"/>
    <w:tmpl w:val="4C1BAE2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4D4DC07F"/>
    <w:multiLevelType w:val="multilevel"/>
    <w:tmpl w:val="4D4DC07F"/>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4">
    <w:nsid w:val="5376F3B1"/>
    <w:multiLevelType w:val="singleLevel"/>
    <w:tmpl w:val="5376F3B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5">
    <w:nsid w:val="58765686"/>
    <w:multiLevelType w:val="multilevel"/>
    <w:tmpl w:val="58765686"/>
    <w:lvl w:ilvl="0" w:tentative="0">
      <w:start w:val="1"/>
      <w:numFmt w:val="bullet"/>
      <w:lvlText w:val="-"/>
      <w:lvlJc w:val="left"/>
      <w:pPr>
        <w:ind w:left="450" w:hanging="360"/>
      </w:pPr>
      <w:rPr>
        <w:rFonts w:hint="default" w:ascii="Times New Roman" w:hAnsi="Times New Roman" w:cs="Times New Roman"/>
        <w:b/>
        <w:color w:val="auto"/>
        <w:sz w:val="22"/>
      </w:rPr>
    </w:lvl>
    <w:lvl w:ilvl="1" w:tentative="0">
      <w:start w:val="1"/>
      <w:numFmt w:val="bullet"/>
      <w:lvlText w:val="o"/>
      <w:lvlJc w:val="left"/>
      <w:pPr>
        <w:ind w:left="1170" w:hanging="360"/>
      </w:pPr>
      <w:rPr>
        <w:rFonts w:hint="default" w:ascii="Courier New" w:hAnsi="Courier New" w:cs="Courier New"/>
      </w:rPr>
    </w:lvl>
    <w:lvl w:ilvl="2" w:tentative="0">
      <w:start w:val="1"/>
      <w:numFmt w:val="bullet"/>
      <w:lvlText w:val=""/>
      <w:lvlJc w:val="left"/>
      <w:pPr>
        <w:ind w:left="1890" w:hanging="360"/>
      </w:pPr>
      <w:rPr>
        <w:rFonts w:hint="default" w:ascii="Wingdings" w:hAnsi="Wingdings" w:cs="Wingdings"/>
      </w:rPr>
    </w:lvl>
    <w:lvl w:ilvl="3" w:tentative="0">
      <w:start w:val="1"/>
      <w:numFmt w:val="bullet"/>
      <w:lvlText w:val=""/>
      <w:lvlJc w:val="left"/>
      <w:pPr>
        <w:ind w:left="2610" w:hanging="360"/>
      </w:pPr>
      <w:rPr>
        <w:rFonts w:hint="default" w:ascii="Symbol" w:hAnsi="Symbol" w:cs="Symbol"/>
      </w:rPr>
    </w:lvl>
    <w:lvl w:ilvl="4" w:tentative="0">
      <w:start w:val="1"/>
      <w:numFmt w:val="bullet"/>
      <w:lvlText w:val="o"/>
      <w:lvlJc w:val="left"/>
      <w:pPr>
        <w:ind w:left="3330" w:hanging="360"/>
      </w:pPr>
      <w:rPr>
        <w:rFonts w:hint="default" w:ascii="Courier New" w:hAnsi="Courier New" w:cs="Courier New"/>
      </w:rPr>
    </w:lvl>
    <w:lvl w:ilvl="5" w:tentative="0">
      <w:start w:val="1"/>
      <w:numFmt w:val="bullet"/>
      <w:lvlText w:val=""/>
      <w:lvlJc w:val="left"/>
      <w:pPr>
        <w:ind w:left="4050" w:hanging="360"/>
      </w:pPr>
      <w:rPr>
        <w:rFonts w:hint="default" w:ascii="Wingdings" w:hAnsi="Wingdings" w:cs="Wingdings"/>
      </w:rPr>
    </w:lvl>
    <w:lvl w:ilvl="6" w:tentative="0">
      <w:start w:val="1"/>
      <w:numFmt w:val="bullet"/>
      <w:lvlText w:val=""/>
      <w:lvlJc w:val="left"/>
      <w:pPr>
        <w:ind w:left="4770" w:hanging="360"/>
      </w:pPr>
      <w:rPr>
        <w:rFonts w:hint="default" w:ascii="Symbol" w:hAnsi="Symbol" w:cs="Symbol"/>
      </w:rPr>
    </w:lvl>
    <w:lvl w:ilvl="7" w:tentative="0">
      <w:start w:val="1"/>
      <w:numFmt w:val="bullet"/>
      <w:lvlText w:val="o"/>
      <w:lvlJc w:val="left"/>
      <w:pPr>
        <w:ind w:left="5490" w:hanging="360"/>
      </w:pPr>
      <w:rPr>
        <w:rFonts w:hint="default" w:ascii="Courier New" w:hAnsi="Courier New" w:cs="Courier New"/>
      </w:rPr>
    </w:lvl>
    <w:lvl w:ilvl="8" w:tentative="0">
      <w:start w:val="1"/>
      <w:numFmt w:val="bullet"/>
      <w:lvlText w:val=""/>
      <w:lvlJc w:val="left"/>
      <w:pPr>
        <w:ind w:left="6210" w:hanging="360"/>
      </w:pPr>
      <w:rPr>
        <w:rFonts w:hint="default" w:ascii="Wingdings" w:hAnsi="Wingdings" w:cs="Wingdings"/>
      </w:rPr>
    </w:lvl>
  </w:abstractNum>
  <w:abstractNum w:abstractNumId="36">
    <w:nsid w:val="59ADCABA"/>
    <w:multiLevelType w:val="multilevel"/>
    <w:tmpl w:val="59ADCABA"/>
    <w:lvl w:ilvl="0" w:tentative="0">
      <w:start w:val="1"/>
      <w:numFmt w:val="bullet"/>
      <w:lvlText w:val=""/>
      <w:lvlJc w:val="left"/>
      <w:pPr>
        <w:ind w:left="720" w:hanging="360"/>
      </w:pPr>
      <w:rPr>
        <w:rFonts w:hint="default" w:ascii="Symbol" w:hAnsi="Symbol" w:cs="Symbol"/>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7">
    <w:nsid w:val="5A241D34"/>
    <w:multiLevelType w:val="multilevel"/>
    <w:tmpl w:val="5A241D3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60382F6E"/>
    <w:multiLevelType w:val="multilevel"/>
    <w:tmpl w:val="60382F6E"/>
    <w:lvl w:ilvl="0" w:tentative="0">
      <w:start w:val="1"/>
      <w:numFmt w:val="bullet"/>
      <w:lvlText w:val="-"/>
      <w:lvlJc w:val="left"/>
      <w:pPr>
        <w:ind w:left="720" w:hanging="360"/>
      </w:pPr>
      <w:rPr>
        <w:rFonts w:hint="default" w:ascii="Times New Roman" w:hAnsi="Times New Roman" w:cs="Times New Roman"/>
        <w:sz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9">
    <w:nsid w:val="629F7852"/>
    <w:multiLevelType w:val="multilevel"/>
    <w:tmpl w:val="629F7852"/>
    <w:lvl w:ilvl="0" w:tentative="0">
      <w:start w:val="1"/>
      <w:numFmt w:val="bullet"/>
      <w:lvlText w:val=""/>
      <w:lvlJc w:val="left"/>
      <w:pPr>
        <w:ind w:left="720" w:hanging="360"/>
      </w:pPr>
      <w:rPr>
        <w:rFonts w:hint="default" w:ascii="Symbol" w:hAnsi="Symbol" w:cs="Symbol"/>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40">
    <w:nsid w:val="72183CF9"/>
    <w:multiLevelType w:val="multilevel"/>
    <w:tmpl w:val="72183CF9"/>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41">
    <w:nsid w:val="77ECEA79"/>
    <w:multiLevelType w:val="multilevel"/>
    <w:tmpl w:val="77ECEA79"/>
    <w:lvl w:ilvl="0" w:tentative="0">
      <w:start w:val="2"/>
      <w:numFmt w:val="decimal"/>
      <w:lvlText w:val="%1."/>
      <w:lvlJc w:val="left"/>
      <w:pPr>
        <w:ind w:left="720" w:hanging="360"/>
      </w:pPr>
    </w:lvl>
    <w:lvl w:ilvl="1" w:tentative="0">
      <w:start w:val="6"/>
      <w:numFmt w:val="decimal"/>
      <w:lvlText w:val="%1.%2"/>
      <w:lvlJc w:val="left"/>
      <w:pPr>
        <w:ind w:left="756" w:hanging="396"/>
      </w:pPr>
    </w:lvl>
    <w:lvl w:ilvl="2" w:tentative="0">
      <w:start w:val="1"/>
      <w:numFmt w:val="decimal"/>
      <w:lvlText w:val="%1.%2.%3"/>
      <w:lvlJc w:val="left"/>
      <w:pPr>
        <w:ind w:left="1080" w:hanging="720"/>
      </w:pPr>
    </w:lvl>
    <w:lvl w:ilvl="3" w:tentative="0">
      <w:start w:val="1"/>
      <w:numFmt w:val="decimal"/>
      <w:lvlText w:val="%1.%2.%3.%4"/>
      <w:lvlJc w:val="left"/>
      <w:pPr>
        <w:ind w:left="1080" w:hanging="720"/>
      </w:pPr>
    </w:lvl>
    <w:lvl w:ilvl="4" w:tentative="0">
      <w:start w:val="1"/>
      <w:numFmt w:val="decimal"/>
      <w:lvlText w:val="%1.%2.%3.%4.%5"/>
      <w:lvlJc w:val="left"/>
      <w:pPr>
        <w:ind w:left="1440" w:hanging="1080"/>
      </w:pPr>
    </w:lvl>
    <w:lvl w:ilvl="5" w:tentative="0">
      <w:start w:val="1"/>
      <w:numFmt w:val="decimal"/>
      <w:lvlText w:val="%1.%2.%3.%4.%5.%6"/>
      <w:lvlJc w:val="left"/>
      <w:pPr>
        <w:ind w:left="1440" w:hanging="1080"/>
      </w:pPr>
    </w:lvl>
    <w:lvl w:ilvl="6" w:tentative="0">
      <w:start w:val="1"/>
      <w:numFmt w:val="decimal"/>
      <w:lvlText w:val="%1.%2.%3.%4.%5.%6.%7"/>
      <w:lvlJc w:val="left"/>
      <w:pPr>
        <w:ind w:left="1800" w:hanging="1440"/>
      </w:pPr>
    </w:lvl>
    <w:lvl w:ilvl="7" w:tentative="0">
      <w:start w:val="1"/>
      <w:numFmt w:val="decimal"/>
      <w:lvlText w:val="%1.%2.%3.%4.%5.%6.%7.%8"/>
      <w:lvlJc w:val="left"/>
      <w:pPr>
        <w:ind w:left="1800" w:hanging="1440"/>
      </w:pPr>
    </w:lvl>
    <w:lvl w:ilvl="8" w:tentative="0">
      <w:start w:val="1"/>
      <w:numFmt w:val="decimal"/>
      <w:lvlText w:val="%1.%2.%3.%4.%5.%6.%7.%8.%9"/>
      <w:lvlJc w:val="left"/>
      <w:pPr>
        <w:ind w:left="2160" w:hanging="1800"/>
      </w:pPr>
    </w:lvl>
  </w:abstractNum>
  <w:abstractNum w:abstractNumId="42">
    <w:nsid w:val="7C246926"/>
    <w:multiLevelType w:val="multilevel"/>
    <w:tmpl w:val="7C24692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7DEC2089"/>
    <w:multiLevelType w:val="multilevel"/>
    <w:tmpl w:val="7DEC2089"/>
    <w:lvl w:ilvl="0" w:tentative="0">
      <w:start w:val="4"/>
      <w:numFmt w:val="decimal"/>
      <w:lvlText w:val="%1."/>
      <w:lvlJc w:val="left"/>
      <w:pPr>
        <w:ind w:left="3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9"/>
  </w:num>
  <w:num w:numId="2">
    <w:abstractNumId w:val="13"/>
  </w:num>
  <w:num w:numId="3">
    <w:abstractNumId w:val="24"/>
  </w:num>
  <w:num w:numId="4">
    <w:abstractNumId w:val="36"/>
  </w:num>
  <w:num w:numId="5">
    <w:abstractNumId w:val="10"/>
  </w:num>
  <w:num w:numId="6">
    <w:abstractNumId w:val="8"/>
  </w:num>
  <w:num w:numId="7">
    <w:abstractNumId w:val="22"/>
  </w:num>
  <w:num w:numId="8">
    <w:abstractNumId w:val="28"/>
  </w:num>
  <w:num w:numId="9">
    <w:abstractNumId w:val="40"/>
  </w:num>
  <w:num w:numId="10">
    <w:abstractNumId w:val="6"/>
  </w:num>
  <w:num w:numId="11">
    <w:abstractNumId w:val="7"/>
  </w:num>
  <w:num w:numId="12">
    <w:abstractNumId w:val="21"/>
  </w:num>
  <w:num w:numId="13">
    <w:abstractNumId w:val="2"/>
  </w:num>
  <w:num w:numId="14">
    <w:abstractNumId w:val="29"/>
  </w:num>
  <w:num w:numId="15">
    <w:abstractNumId w:val="37"/>
  </w:num>
  <w:num w:numId="16">
    <w:abstractNumId w:val="12"/>
  </w:num>
  <w:num w:numId="17">
    <w:abstractNumId w:val="33"/>
  </w:num>
  <w:num w:numId="18">
    <w:abstractNumId w:val="18"/>
  </w:num>
  <w:num w:numId="19">
    <w:abstractNumId w:val="26"/>
  </w:num>
  <w:num w:numId="20">
    <w:abstractNumId w:val="16"/>
  </w:num>
  <w:num w:numId="21">
    <w:abstractNumId w:val="15"/>
  </w:num>
  <w:num w:numId="22">
    <w:abstractNumId w:val="14"/>
  </w:num>
  <w:num w:numId="23">
    <w:abstractNumId w:val="27"/>
  </w:num>
  <w:num w:numId="24">
    <w:abstractNumId w:val="4"/>
  </w:num>
  <w:num w:numId="25">
    <w:abstractNumId w:val="34"/>
  </w:num>
  <w:num w:numId="26">
    <w:abstractNumId w:val="32"/>
  </w:num>
  <w:num w:numId="27">
    <w:abstractNumId w:val="38"/>
  </w:num>
  <w:num w:numId="28">
    <w:abstractNumId w:val="23"/>
  </w:num>
  <w:num w:numId="29">
    <w:abstractNumId w:val="31"/>
  </w:num>
  <w:num w:numId="30">
    <w:abstractNumId w:val="5"/>
  </w:num>
  <w:num w:numId="31">
    <w:abstractNumId w:val="42"/>
  </w:num>
  <w:num w:numId="32">
    <w:abstractNumId w:val="41"/>
  </w:num>
  <w:num w:numId="33">
    <w:abstractNumId w:val="9"/>
  </w:num>
  <w:num w:numId="34">
    <w:abstractNumId w:val="39"/>
  </w:num>
  <w:num w:numId="35">
    <w:abstractNumId w:val="3"/>
  </w:num>
  <w:num w:numId="36">
    <w:abstractNumId w:val="30"/>
  </w:num>
  <w:num w:numId="37">
    <w:abstractNumId w:val="1"/>
  </w:num>
  <w:num w:numId="38">
    <w:abstractNumId w:val="35"/>
  </w:num>
  <w:num w:numId="39">
    <w:abstractNumId w:val="43"/>
  </w:num>
  <w:num w:numId="40">
    <w:abstractNumId w:val="0"/>
  </w:num>
  <w:num w:numId="41">
    <w:abstractNumId w:val="25"/>
  </w:num>
  <w:num w:numId="42">
    <w:abstractNumId w:val="17"/>
  </w:num>
  <w:num w:numId="43">
    <w:abstractNumId w:val="11"/>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footnotePr>
    <w:numRestart w:val="eachPage"/>
    <w:footnote w:id="614"/>
    <w:footnote w:id="615"/>
  </w:foot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73F34"/>
    <w:rsid w:val="01A35DCC"/>
    <w:rsid w:val="02431F02"/>
    <w:rsid w:val="02AB33B1"/>
    <w:rsid w:val="03170FFC"/>
    <w:rsid w:val="035E3E0D"/>
    <w:rsid w:val="037859F6"/>
    <w:rsid w:val="03C90379"/>
    <w:rsid w:val="051015E9"/>
    <w:rsid w:val="05870942"/>
    <w:rsid w:val="05EB21AC"/>
    <w:rsid w:val="066508FF"/>
    <w:rsid w:val="06977465"/>
    <w:rsid w:val="06BA4875"/>
    <w:rsid w:val="07073B1C"/>
    <w:rsid w:val="07264AA8"/>
    <w:rsid w:val="074E4AD6"/>
    <w:rsid w:val="07963AE9"/>
    <w:rsid w:val="07F222EC"/>
    <w:rsid w:val="07FF4FB8"/>
    <w:rsid w:val="08074F43"/>
    <w:rsid w:val="080E47D1"/>
    <w:rsid w:val="089A0BC2"/>
    <w:rsid w:val="08ED3F38"/>
    <w:rsid w:val="090072E1"/>
    <w:rsid w:val="098E59C9"/>
    <w:rsid w:val="0A7461E6"/>
    <w:rsid w:val="0AA931BF"/>
    <w:rsid w:val="0ADE3B2C"/>
    <w:rsid w:val="0B3017E1"/>
    <w:rsid w:val="0B50432E"/>
    <w:rsid w:val="0B6F71D6"/>
    <w:rsid w:val="0BB20C27"/>
    <w:rsid w:val="0BFC0CFE"/>
    <w:rsid w:val="0C7133BA"/>
    <w:rsid w:val="0C817DB1"/>
    <w:rsid w:val="0C8318E5"/>
    <w:rsid w:val="0C8D0DCF"/>
    <w:rsid w:val="0C974C16"/>
    <w:rsid w:val="0CC174FA"/>
    <w:rsid w:val="0DB9280F"/>
    <w:rsid w:val="0DC843EF"/>
    <w:rsid w:val="0EB80C50"/>
    <w:rsid w:val="0EFB383E"/>
    <w:rsid w:val="103B4961"/>
    <w:rsid w:val="10583636"/>
    <w:rsid w:val="10C570C1"/>
    <w:rsid w:val="110E73FA"/>
    <w:rsid w:val="11AE0B67"/>
    <w:rsid w:val="122A47EA"/>
    <w:rsid w:val="12363677"/>
    <w:rsid w:val="1292460B"/>
    <w:rsid w:val="134129B0"/>
    <w:rsid w:val="1348016D"/>
    <w:rsid w:val="137717DE"/>
    <w:rsid w:val="14186F3D"/>
    <w:rsid w:val="14D447E3"/>
    <w:rsid w:val="15A91BA8"/>
    <w:rsid w:val="15D41B44"/>
    <w:rsid w:val="16711D1C"/>
    <w:rsid w:val="175F082C"/>
    <w:rsid w:val="17833C09"/>
    <w:rsid w:val="17B5773B"/>
    <w:rsid w:val="193A18FC"/>
    <w:rsid w:val="195707F1"/>
    <w:rsid w:val="1AC07076"/>
    <w:rsid w:val="1B353F44"/>
    <w:rsid w:val="1BAC635D"/>
    <w:rsid w:val="1C2B2987"/>
    <w:rsid w:val="1C497B4E"/>
    <w:rsid w:val="1C532EDB"/>
    <w:rsid w:val="1CE04199"/>
    <w:rsid w:val="1CE34335"/>
    <w:rsid w:val="1D691FDE"/>
    <w:rsid w:val="1DB86DB1"/>
    <w:rsid w:val="1E0401BA"/>
    <w:rsid w:val="1EB63A4D"/>
    <w:rsid w:val="1F072526"/>
    <w:rsid w:val="1F3C28CF"/>
    <w:rsid w:val="1F8E604B"/>
    <w:rsid w:val="1FA7713A"/>
    <w:rsid w:val="1FE576E0"/>
    <w:rsid w:val="1FF13A23"/>
    <w:rsid w:val="20312F6A"/>
    <w:rsid w:val="203D427D"/>
    <w:rsid w:val="21175D9D"/>
    <w:rsid w:val="21C80F2D"/>
    <w:rsid w:val="21CE0C64"/>
    <w:rsid w:val="222362D6"/>
    <w:rsid w:val="2257528A"/>
    <w:rsid w:val="237D00FD"/>
    <w:rsid w:val="241E007C"/>
    <w:rsid w:val="242820B9"/>
    <w:rsid w:val="245A4F42"/>
    <w:rsid w:val="246936D0"/>
    <w:rsid w:val="24F53C1D"/>
    <w:rsid w:val="258C02DB"/>
    <w:rsid w:val="25931FC4"/>
    <w:rsid w:val="25C00D10"/>
    <w:rsid w:val="268751E2"/>
    <w:rsid w:val="26F33D30"/>
    <w:rsid w:val="281B08B4"/>
    <w:rsid w:val="2897095F"/>
    <w:rsid w:val="29B446C0"/>
    <w:rsid w:val="29CA22FC"/>
    <w:rsid w:val="29DA3C17"/>
    <w:rsid w:val="29DE32A8"/>
    <w:rsid w:val="2A466CF3"/>
    <w:rsid w:val="2A746E96"/>
    <w:rsid w:val="2B38634A"/>
    <w:rsid w:val="2C5C0DDA"/>
    <w:rsid w:val="2DD1431F"/>
    <w:rsid w:val="2DD55131"/>
    <w:rsid w:val="2DD805E0"/>
    <w:rsid w:val="2FAF795C"/>
    <w:rsid w:val="31CA6C78"/>
    <w:rsid w:val="31E077A0"/>
    <w:rsid w:val="32A60503"/>
    <w:rsid w:val="33F50AD7"/>
    <w:rsid w:val="34087DDA"/>
    <w:rsid w:val="34997E26"/>
    <w:rsid w:val="35617E82"/>
    <w:rsid w:val="35941CAF"/>
    <w:rsid w:val="35C00983"/>
    <w:rsid w:val="35CF79C0"/>
    <w:rsid w:val="369973B3"/>
    <w:rsid w:val="36CD2A6C"/>
    <w:rsid w:val="36F32654"/>
    <w:rsid w:val="37737F28"/>
    <w:rsid w:val="38F3688C"/>
    <w:rsid w:val="39CB577E"/>
    <w:rsid w:val="39EF5769"/>
    <w:rsid w:val="3A396209"/>
    <w:rsid w:val="3A5412D1"/>
    <w:rsid w:val="3A7E2822"/>
    <w:rsid w:val="3AA8228E"/>
    <w:rsid w:val="3ACC324F"/>
    <w:rsid w:val="3B520038"/>
    <w:rsid w:val="3B555E4F"/>
    <w:rsid w:val="3BD442D1"/>
    <w:rsid w:val="3C5A3389"/>
    <w:rsid w:val="3CB110B0"/>
    <w:rsid w:val="3DB837E2"/>
    <w:rsid w:val="3DC63192"/>
    <w:rsid w:val="3E5C75C7"/>
    <w:rsid w:val="3F0F27B3"/>
    <w:rsid w:val="3F5D2825"/>
    <w:rsid w:val="402F3208"/>
    <w:rsid w:val="407C06C1"/>
    <w:rsid w:val="40B04634"/>
    <w:rsid w:val="42921588"/>
    <w:rsid w:val="42D9753D"/>
    <w:rsid w:val="43156DFA"/>
    <w:rsid w:val="43A01C1C"/>
    <w:rsid w:val="43B6051E"/>
    <w:rsid w:val="44413D4E"/>
    <w:rsid w:val="450E56C6"/>
    <w:rsid w:val="451D642B"/>
    <w:rsid w:val="46882275"/>
    <w:rsid w:val="47067350"/>
    <w:rsid w:val="47082C9C"/>
    <w:rsid w:val="47DF486B"/>
    <w:rsid w:val="47F31BDE"/>
    <w:rsid w:val="496C6C60"/>
    <w:rsid w:val="49B539DD"/>
    <w:rsid w:val="49DE1B6A"/>
    <w:rsid w:val="49E82F57"/>
    <w:rsid w:val="49E95011"/>
    <w:rsid w:val="4A3F06DC"/>
    <w:rsid w:val="4AEF052E"/>
    <w:rsid w:val="4BC41C59"/>
    <w:rsid w:val="4BCC20DA"/>
    <w:rsid w:val="4BF00242"/>
    <w:rsid w:val="4C4A0045"/>
    <w:rsid w:val="4CA43DAB"/>
    <w:rsid w:val="4CE117E3"/>
    <w:rsid w:val="4D3455EC"/>
    <w:rsid w:val="4D667C33"/>
    <w:rsid w:val="4D94001C"/>
    <w:rsid w:val="4EAB4ABF"/>
    <w:rsid w:val="4F1D2637"/>
    <w:rsid w:val="4FBD7060"/>
    <w:rsid w:val="4FE25082"/>
    <w:rsid w:val="506E2339"/>
    <w:rsid w:val="5126204C"/>
    <w:rsid w:val="522D5E45"/>
    <w:rsid w:val="5297175E"/>
    <w:rsid w:val="5338112D"/>
    <w:rsid w:val="53664D08"/>
    <w:rsid w:val="55202651"/>
    <w:rsid w:val="568D556B"/>
    <w:rsid w:val="57392B7B"/>
    <w:rsid w:val="586E388F"/>
    <w:rsid w:val="59164583"/>
    <w:rsid w:val="59ED5E4D"/>
    <w:rsid w:val="5B883581"/>
    <w:rsid w:val="5CCF2855"/>
    <w:rsid w:val="5D360839"/>
    <w:rsid w:val="5DBF22DD"/>
    <w:rsid w:val="5E383DBA"/>
    <w:rsid w:val="5F5D646A"/>
    <w:rsid w:val="609E7126"/>
    <w:rsid w:val="60D92D41"/>
    <w:rsid w:val="61695264"/>
    <w:rsid w:val="6205692A"/>
    <w:rsid w:val="627803F7"/>
    <w:rsid w:val="627869A3"/>
    <w:rsid w:val="62F8004D"/>
    <w:rsid w:val="638D508D"/>
    <w:rsid w:val="64711AD1"/>
    <w:rsid w:val="657A7979"/>
    <w:rsid w:val="66B4132C"/>
    <w:rsid w:val="66ED649A"/>
    <w:rsid w:val="68584B49"/>
    <w:rsid w:val="6AC11807"/>
    <w:rsid w:val="6BF7748F"/>
    <w:rsid w:val="6C845630"/>
    <w:rsid w:val="6D89742D"/>
    <w:rsid w:val="6DD37991"/>
    <w:rsid w:val="6E0151A6"/>
    <w:rsid w:val="6E492F1A"/>
    <w:rsid w:val="6E932872"/>
    <w:rsid w:val="6F652C62"/>
    <w:rsid w:val="6FF90924"/>
    <w:rsid w:val="71366AF6"/>
    <w:rsid w:val="71376EE0"/>
    <w:rsid w:val="713A7CEB"/>
    <w:rsid w:val="713C6D66"/>
    <w:rsid w:val="7160682D"/>
    <w:rsid w:val="719E2675"/>
    <w:rsid w:val="722F1599"/>
    <w:rsid w:val="72441D8E"/>
    <w:rsid w:val="726B4CD3"/>
    <w:rsid w:val="73343328"/>
    <w:rsid w:val="745A7C9E"/>
    <w:rsid w:val="74850E35"/>
    <w:rsid w:val="750A20AD"/>
    <w:rsid w:val="75B41CEE"/>
    <w:rsid w:val="76840290"/>
    <w:rsid w:val="768A1332"/>
    <w:rsid w:val="77924C22"/>
    <w:rsid w:val="77B01378"/>
    <w:rsid w:val="77F73E8F"/>
    <w:rsid w:val="7814191B"/>
    <w:rsid w:val="78437BB9"/>
    <w:rsid w:val="78900AF3"/>
    <w:rsid w:val="78A94C5F"/>
    <w:rsid w:val="79506C4E"/>
    <w:rsid w:val="7A9314CF"/>
    <w:rsid w:val="7BCE6612"/>
    <w:rsid w:val="7BD81E71"/>
    <w:rsid w:val="7BF32AF2"/>
    <w:rsid w:val="7C030C55"/>
    <w:rsid w:val="7C5D2F61"/>
    <w:rsid w:val="7DA1712E"/>
    <w:rsid w:val="7E6E1BDC"/>
    <w:rsid w:val="7EBD5140"/>
    <w:rsid w:val="7F114805"/>
  </w:rsids>
  <m:mathPr>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qFormat="1"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qFormat="1"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qFormat="1"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qFormat="1"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qFormat="1" w:unhideWhenUsed="0" w:uiPriority="62" w:semiHidden="0" w:name="Light Grid Accent 6"/>
    <w:lsdException w:unhideWhenUsed="0" w:uiPriority="63" w:semiHidden="0" w:name="Medium Shading 1 Accent 6"/>
    <w:lsdException w:qFormat="1"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overflowPunct w:val="0"/>
      <w:bidi w:val="0"/>
      <w:jc w:val="both"/>
    </w:pPr>
    <w:rPr>
      <w:rFonts w:ascii="Times New Roman" w:hAnsi="Times New Roman" w:eastAsia="Calibri" w:cs="Times New Roman"/>
      <w:color w:val="auto"/>
      <w:kern w:val="0"/>
      <w:sz w:val="24"/>
      <w:szCs w:val="24"/>
      <w:lang w:val="en-US" w:eastAsia="en-US" w:bidi="ar-SA"/>
    </w:rPr>
  </w:style>
  <w:style w:type="paragraph" w:styleId="2">
    <w:name w:val="heading 1"/>
    <w:basedOn w:val="1"/>
    <w:next w:val="1"/>
    <w:qFormat/>
    <w:uiPriority w:val="0"/>
    <w:pPr>
      <w:keepNext/>
      <w:spacing w:before="240" w:after="60"/>
      <w:outlineLvl w:val="0"/>
    </w:pPr>
    <w:rPr>
      <w:rFonts w:ascii="Cambria" w:hAnsi="Cambria" w:eastAsia="Times New Roman"/>
      <w:b/>
      <w:bCs/>
      <w:kern w:val="2"/>
      <w:sz w:val="32"/>
      <w:szCs w:val="32"/>
    </w:rPr>
  </w:style>
  <w:style w:type="paragraph" w:styleId="3">
    <w:name w:val="heading 2"/>
    <w:basedOn w:val="1"/>
    <w:next w:val="1"/>
    <w:qFormat/>
    <w:uiPriority w:val="0"/>
    <w:pPr>
      <w:keepNext/>
      <w:keepLines/>
      <w:spacing w:before="200" w:after="0"/>
      <w:jc w:val="left"/>
      <w:outlineLvl w:val="1"/>
    </w:pPr>
    <w:rPr>
      <w:rFonts w:ascii="Cambria" w:hAnsi="Cambria" w:eastAsia="Times New Roman"/>
      <w:b/>
      <w:bCs/>
      <w:color w:val="4F81BD"/>
      <w:sz w:val="26"/>
      <w:szCs w:val="26"/>
    </w:rPr>
  </w:style>
  <w:style w:type="paragraph" w:styleId="4">
    <w:name w:val="heading 3"/>
    <w:basedOn w:val="1"/>
    <w:next w:val="1"/>
    <w:qFormat/>
    <w:uiPriority w:val="0"/>
    <w:pPr>
      <w:keepNext/>
      <w:keepLines/>
      <w:spacing w:before="200" w:after="0"/>
      <w:outlineLvl w:val="2"/>
    </w:pPr>
    <w:rPr>
      <w:rFonts w:ascii="Cambria" w:hAnsi="Cambria" w:eastAsia="Calibri" w:cs="Tahoma"/>
      <w:b/>
      <w:bCs/>
      <w:color w:val="4F81BD"/>
    </w:rPr>
  </w:style>
  <w:style w:type="paragraph" w:styleId="5">
    <w:name w:val="heading 4"/>
    <w:basedOn w:val="1"/>
    <w:next w:val="1"/>
    <w:qFormat/>
    <w:uiPriority w:val="0"/>
    <w:pPr>
      <w:keepNext/>
      <w:keepLines/>
      <w:spacing w:before="200" w:after="0"/>
      <w:outlineLvl w:val="3"/>
    </w:pPr>
    <w:rPr>
      <w:rFonts w:ascii="Cambria" w:hAnsi="Cambria" w:eastAsia="Calibri" w:cs="Tahoma"/>
      <w:b/>
      <w:bCs/>
      <w:i/>
      <w:iCs/>
      <w:color w:val="4F81BD"/>
    </w:rPr>
  </w:style>
  <w:style w:type="character" w:default="1" w:styleId="6">
    <w:name w:val="Default Paragraph Font"/>
    <w:qFormat/>
    <w:uiPriority w:val="0"/>
  </w:style>
  <w:style w:type="table" w:default="1" w:styleId="7">
    <w:name w:val="Normal Table"/>
    <w:semiHidden/>
    <w:qFormat/>
    <w:uiPriority w:val="0"/>
    <w:tblPr>
      <w:tblCellMar>
        <w:top w:w="0" w:type="dxa"/>
        <w:left w:w="108" w:type="dxa"/>
        <w:bottom w:w="0" w:type="dxa"/>
        <w:right w:w="108" w:type="dxa"/>
      </w:tblCellMar>
    </w:tblPr>
  </w:style>
  <w:style w:type="character" w:styleId="8">
    <w:name w:val="Emphasis"/>
    <w:qFormat/>
    <w:uiPriority w:val="0"/>
    <w:rPr>
      <w:i/>
      <w:iCs/>
    </w:rPr>
  </w:style>
  <w:style w:type="paragraph" w:styleId="9">
    <w:name w:val="header"/>
    <w:basedOn w:val="1"/>
    <w:qFormat/>
    <w:uiPriority w:val="0"/>
    <w:pPr>
      <w:tabs>
        <w:tab w:val="center" w:pos="4153"/>
        <w:tab w:val="right" w:pos="8306"/>
      </w:tabs>
      <w:snapToGrid w:val="0"/>
    </w:pPr>
    <w:rPr>
      <w:sz w:val="18"/>
      <w:szCs w:val="18"/>
    </w:rPr>
  </w:style>
  <w:style w:type="character" w:styleId="10">
    <w:name w:val="Hyperlink"/>
    <w:basedOn w:val="6"/>
    <w:qFormat/>
    <w:uiPriority w:val="0"/>
    <w:rPr>
      <w:color w:val="0000FF"/>
      <w:u w:val="single"/>
    </w:rPr>
  </w:style>
  <w:style w:type="character" w:styleId="11">
    <w:name w:val="Strong"/>
    <w:qFormat/>
    <w:uiPriority w:val="0"/>
    <w:rPr>
      <w:b/>
      <w:bCs/>
    </w:rPr>
  </w:style>
  <w:style w:type="character" w:customStyle="1" w:styleId="12">
    <w:name w:val="Internet Link"/>
    <w:qFormat/>
    <w:uiPriority w:val="0"/>
    <w:rPr>
      <w:color w:val="0000FF"/>
      <w:u w:val="single"/>
    </w:rPr>
  </w:style>
  <w:style w:type="character" w:customStyle="1" w:styleId="13">
    <w:name w:val="Footnote Text Char"/>
    <w:basedOn w:val="6"/>
    <w:qFormat/>
    <w:uiPriority w:val="0"/>
    <w:rPr>
      <w:rFonts w:ascii="Times New Roman" w:hAnsi="Times New Roman" w:eastAsia="Calibri" w:cs="Times New Roman"/>
      <w:sz w:val="20"/>
      <w:szCs w:val="20"/>
    </w:rPr>
  </w:style>
  <w:style w:type="character" w:customStyle="1" w:styleId="14">
    <w:name w:val="Heading 1 Char"/>
    <w:basedOn w:val="6"/>
    <w:qFormat/>
    <w:uiPriority w:val="0"/>
    <w:rPr>
      <w:rFonts w:ascii="Cambria" w:hAnsi="Cambria" w:eastAsia="Times New Roman" w:cs="Times New Roman"/>
      <w:b/>
      <w:bCs/>
      <w:kern w:val="2"/>
      <w:sz w:val="32"/>
      <w:szCs w:val="32"/>
    </w:rPr>
  </w:style>
  <w:style w:type="character" w:customStyle="1" w:styleId="15">
    <w:name w:val="Heading 2 Char"/>
    <w:basedOn w:val="6"/>
    <w:qFormat/>
    <w:uiPriority w:val="0"/>
    <w:rPr>
      <w:rFonts w:ascii="Cambria" w:hAnsi="Cambria" w:eastAsia="Times New Roman" w:cs="Times New Roman"/>
      <w:b/>
      <w:bCs/>
      <w:color w:val="4F81BD"/>
      <w:sz w:val="26"/>
      <w:szCs w:val="26"/>
    </w:rPr>
  </w:style>
  <w:style w:type="character" w:customStyle="1" w:styleId="16">
    <w:name w:val="Footnote Characters"/>
    <w:qFormat/>
    <w:uiPriority w:val="0"/>
    <w:rPr>
      <w:vertAlign w:val="superscript"/>
    </w:rPr>
  </w:style>
  <w:style w:type="character" w:customStyle="1" w:styleId="17">
    <w:name w:val="Footnote Anchor"/>
    <w:qFormat/>
    <w:uiPriority w:val="0"/>
    <w:rPr>
      <w:vertAlign w:val="superscript"/>
    </w:rPr>
  </w:style>
  <w:style w:type="character" w:customStyle="1" w:styleId="18">
    <w:name w:val="apple-converted-space"/>
    <w:qFormat/>
    <w:uiPriority w:val="0"/>
  </w:style>
  <w:style w:type="character" w:customStyle="1" w:styleId="19">
    <w:name w:val="Header Char"/>
    <w:basedOn w:val="6"/>
    <w:qFormat/>
    <w:uiPriority w:val="0"/>
    <w:rPr>
      <w:rFonts w:ascii="Times New Roman" w:hAnsi="Times New Roman" w:eastAsia="Calibri" w:cs="Times New Roman"/>
      <w:sz w:val="24"/>
      <w:szCs w:val="24"/>
    </w:rPr>
  </w:style>
  <w:style w:type="character" w:customStyle="1" w:styleId="20">
    <w:name w:val="Footer Char"/>
    <w:basedOn w:val="6"/>
    <w:qFormat/>
    <w:uiPriority w:val="0"/>
    <w:rPr>
      <w:rFonts w:ascii="Times New Roman" w:hAnsi="Times New Roman" w:eastAsia="Calibri" w:cs="Times New Roman"/>
      <w:sz w:val="24"/>
      <w:szCs w:val="24"/>
    </w:rPr>
  </w:style>
  <w:style w:type="character" w:customStyle="1" w:styleId="21">
    <w:name w:val="text_normal1"/>
    <w:qFormat/>
    <w:uiPriority w:val="0"/>
    <w:rPr>
      <w:rFonts w:ascii="Verdana" w:hAnsi="Verdana"/>
      <w:color w:val="000000"/>
      <w:sz w:val="18"/>
      <w:szCs w:val="18"/>
    </w:rPr>
  </w:style>
  <w:style w:type="character" w:customStyle="1" w:styleId="22">
    <w:name w:val="reference-text"/>
    <w:qFormat/>
    <w:uiPriority w:val="0"/>
  </w:style>
  <w:style w:type="character" w:customStyle="1" w:styleId="23">
    <w:name w:val="_"/>
    <w:qFormat/>
    <w:uiPriority w:val="0"/>
  </w:style>
  <w:style w:type="character" w:customStyle="1" w:styleId="24">
    <w:name w:val="Balloon Text Char"/>
    <w:basedOn w:val="6"/>
    <w:qFormat/>
    <w:uiPriority w:val="0"/>
    <w:rPr>
      <w:rFonts w:ascii="Tahoma" w:hAnsi="Tahoma" w:eastAsia="Calibri" w:cs="Tahoma"/>
      <w:sz w:val="16"/>
      <w:szCs w:val="16"/>
    </w:rPr>
  </w:style>
  <w:style w:type="character" w:customStyle="1" w:styleId="25">
    <w:name w:val="Heading 3 Char"/>
    <w:basedOn w:val="6"/>
    <w:qFormat/>
    <w:uiPriority w:val="0"/>
    <w:rPr>
      <w:rFonts w:ascii="Cambria" w:hAnsi="Cambria" w:eastAsia="Calibri" w:cs="Tahoma"/>
      <w:b/>
      <w:bCs/>
      <w:color w:val="4F81BD"/>
      <w:sz w:val="24"/>
      <w:szCs w:val="24"/>
    </w:rPr>
  </w:style>
  <w:style w:type="character" w:customStyle="1" w:styleId="26">
    <w:name w:val="Heading 4 Char"/>
    <w:basedOn w:val="6"/>
    <w:qFormat/>
    <w:uiPriority w:val="0"/>
    <w:rPr>
      <w:rFonts w:ascii="Cambria" w:hAnsi="Cambria" w:eastAsia="Calibri" w:cs="Tahoma"/>
      <w:b/>
      <w:bCs/>
      <w:i/>
      <w:iCs/>
      <w:color w:val="4F81BD"/>
      <w:sz w:val="24"/>
      <w:szCs w:val="24"/>
    </w:rPr>
  </w:style>
  <w:style w:type="character" w:customStyle="1" w:styleId="27">
    <w:name w:val="uficommentbody"/>
    <w:basedOn w:val="6"/>
    <w:qFormat/>
    <w:uiPriority w:val="0"/>
  </w:style>
  <w:style w:type="character" w:customStyle="1" w:styleId="28">
    <w:name w:val="accessible_elem"/>
    <w:basedOn w:val="6"/>
    <w:qFormat/>
    <w:uiPriority w:val="0"/>
  </w:style>
  <w:style w:type="character" w:customStyle="1" w:styleId="29">
    <w:name w:val="timestampcontent"/>
    <w:basedOn w:val="6"/>
    <w:qFormat/>
    <w:uiPriority w:val="0"/>
  </w:style>
  <w:style w:type="character" w:customStyle="1" w:styleId="30">
    <w:name w:val="name"/>
    <w:basedOn w:val="6"/>
    <w:qFormat/>
    <w:uiPriority w:val="0"/>
  </w:style>
  <w:style w:type="character" w:customStyle="1" w:styleId="31">
    <w:name w:val="watch-page-link"/>
    <w:qFormat/>
    <w:uiPriority w:val="0"/>
  </w:style>
  <w:style w:type="character" w:customStyle="1" w:styleId="32">
    <w:name w:val="Unresolved Mention"/>
    <w:basedOn w:val="6"/>
    <w:qFormat/>
    <w:uiPriority w:val="0"/>
    <w:rPr>
      <w:color w:val="605E5C"/>
      <w:highlight w:val="lightGray"/>
    </w:rPr>
  </w:style>
  <w:style w:type="character" w:customStyle="1" w:styleId="33">
    <w:name w:val="pullquote__attribution"/>
    <w:basedOn w:val="6"/>
    <w:qFormat/>
    <w:uiPriority w:val="0"/>
  </w:style>
  <w:style w:type="character" w:customStyle="1" w:styleId="34">
    <w:name w:val="s1"/>
    <w:basedOn w:val="6"/>
    <w:qFormat/>
    <w:uiPriority w:val="0"/>
  </w:style>
  <w:style w:type="character" w:customStyle="1" w:styleId="35">
    <w:name w:val="HTML Address Char"/>
    <w:basedOn w:val="6"/>
    <w:qFormat/>
    <w:uiPriority w:val="0"/>
    <w:rPr>
      <w:rFonts w:ascii="Times New Roman" w:hAnsi="Times New Roman" w:eastAsia="Times New Roman" w:cs="Times New Roman"/>
      <w:i/>
      <w:iCs/>
      <w:sz w:val="24"/>
      <w:szCs w:val="24"/>
    </w:rPr>
  </w:style>
  <w:style w:type="character" w:customStyle="1" w:styleId="36">
    <w:name w:val="_6qdm"/>
    <w:basedOn w:val="6"/>
    <w:qFormat/>
    <w:uiPriority w:val="0"/>
  </w:style>
  <w:style w:type="character" w:customStyle="1" w:styleId="37">
    <w:name w:val="vcard"/>
    <w:basedOn w:val="6"/>
    <w:qFormat/>
    <w:uiPriority w:val="0"/>
  </w:style>
  <w:style w:type="character" w:customStyle="1" w:styleId="38">
    <w:name w:val="ListLabel 1"/>
    <w:qFormat/>
    <w:uiPriority w:val="0"/>
    <w:rPr>
      <w:rFonts w:ascii="MxkqpvAdvTT3713a231" w:hAnsi="MxkqpvAdvTT3713a231"/>
      <w:b/>
      <w:sz w:val="28"/>
      <w:szCs w:val="32"/>
    </w:rPr>
  </w:style>
  <w:style w:type="character" w:customStyle="1" w:styleId="39">
    <w:name w:val="ListLabel 2"/>
    <w:qFormat/>
    <w:uiPriority w:val="0"/>
    <w:rPr>
      <w:rFonts w:cs="Courier New"/>
    </w:rPr>
  </w:style>
  <w:style w:type="character" w:customStyle="1" w:styleId="40">
    <w:name w:val="ListLabel 3"/>
    <w:qFormat/>
    <w:uiPriority w:val="0"/>
    <w:rPr>
      <w:rFonts w:cs="Courier New"/>
    </w:rPr>
  </w:style>
  <w:style w:type="character" w:customStyle="1" w:styleId="41">
    <w:name w:val="ListLabel 4"/>
    <w:qFormat/>
    <w:uiPriority w:val="0"/>
    <w:rPr>
      <w:rFonts w:cs="Courier New"/>
    </w:rPr>
  </w:style>
  <w:style w:type="character" w:customStyle="1" w:styleId="42">
    <w:name w:val="ListLabel 5"/>
    <w:qFormat/>
    <w:uiPriority w:val="0"/>
    <w:rPr>
      <w:rFonts w:cs="Courier New"/>
    </w:rPr>
  </w:style>
  <w:style w:type="character" w:customStyle="1" w:styleId="43">
    <w:name w:val="ListLabel 6"/>
    <w:qFormat/>
    <w:uiPriority w:val="0"/>
    <w:rPr>
      <w:rFonts w:cs="Courier New"/>
    </w:rPr>
  </w:style>
  <w:style w:type="character" w:customStyle="1" w:styleId="44">
    <w:name w:val="ListLabel 7"/>
    <w:qFormat/>
    <w:uiPriority w:val="0"/>
    <w:rPr>
      <w:rFonts w:cs="Courier New"/>
    </w:rPr>
  </w:style>
  <w:style w:type="character" w:customStyle="1" w:styleId="45">
    <w:name w:val="ListLabel 8"/>
    <w:qFormat/>
    <w:uiPriority w:val="0"/>
    <w:rPr>
      <w:rFonts w:ascii="Georgia" w:hAnsi="Georgia" w:eastAsia="Calibri" w:cs="Times New Roman"/>
      <w:b/>
      <w:color w:val="auto"/>
      <w:sz w:val="22"/>
    </w:rPr>
  </w:style>
  <w:style w:type="character" w:customStyle="1" w:styleId="46">
    <w:name w:val="ListLabel 9"/>
    <w:qFormat/>
    <w:uiPriority w:val="0"/>
    <w:rPr>
      <w:rFonts w:cs="Courier New"/>
    </w:rPr>
  </w:style>
  <w:style w:type="character" w:customStyle="1" w:styleId="47">
    <w:name w:val="ListLabel 10"/>
    <w:qFormat/>
    <w:uiPriority w:val="0"/>
    <w:rPr>
      <w:rFonts w:cs="Courier New"/>
    </w:rPr>
  </w:style>
  <w:style w:type="character" w:customStyle="1" w:styleId="48">
    <w:name w:val="ListLabel 11"/>
    <w:qFormat/>
    <w:uiPriority w:val="0"/>
    <w:rPr>
      <w:rFonts w:cs="Courier New"/>
    </w:rPr>
  </w:style>
  <w:style w:type="character" w:customStyle="1" w:styleId="49">
    <w:name w:val="ListLabel 12"/>
    <w:qFormat/>
    <w:uiPriority w:val="0"/>
    <w:rPr>
      <w:rFonts w:ascii="Times New Roman" w:hAnsi="Times New Roman" w:eastAsia="Calibri" w:cs="Times New Roman"/>
      <w:sz w:val="24"/>
    </w:rPr>
  </w:style>
  <w:style w:type="character" w:customStyle="1" w:styleId="50">
    <w:name w:val="ListLabel 13"/>
    <w:qFormat/>
    <w:uiPriority w:val="0"/>
    <w:rPr>
      <w:rFonts w:cs="Courier New"/>
    </w:rPr>
  </w:style>
  <w:style w:type="character" w:customStyle="1" w:styleId="51">
    <w:name w:val="ListLabel 14"/>
    <w:qFormat/>
    <w:uiPriority w:val="0"/>
    <w:rPr>
      <w:rFonts w:cs="Courier New"/>
    </w:rPr>
  </w:style>
  <w:style w:type="character" w:customStyle="1" w:styleId="52">
    <w:name w:val="ListLabel 15"/>
    <w:qFormat/>
    <w:uiPriority w:val="0"/>
    <w:rPr>
      <w:rFonts w:cs="Courier New"/>
    </w:rPr>
  </w:style>
  <w:style w:type="character" w:customStyle="1" w:styleId="53">
    <w:name w:val="ListLabel 16"/>
    <w:qFormat/>
    <w:uiPriority w:val="0"/>
    <w:rPr>
      <w:rFonts w:ascii="Times New Roman" w:hAnsi="Times New Roman" w:eastAsia="Times New Roman" w:cs="Times New Roman"/>
      <w:b/>
      <w:sz w:val="24"/>
    </w:rPr>
  </w:style>
  <w:style w:type="character" w:customStyle="1" w:styleId="54">
    <w:name w:val="ListLabel 17"/>
    <w:qFormat/>
    <w:uiPriority w:val="0"/>
    <w:rPr>
      <w:rFonts w:cs="Courier New"/>
    </w:rPr>
  </w:style>
  <w:style w:type="character" w:customStyle="1" w:styleId="55">
    <w:name w:val="ListLabel 18"/>
    <w:qFormat/>
    <w:uiPriority w:val="0"/>
    <w:rPr>
      <w:rFonts w:cs="Courier New"/>
    </w:rPr>
  </w:style>
  <w:style w:type="character" w:customStyle="1" w:styleId="56">
    <w:name w:val="ListLabel 19"/>
    <w:qFormat/>
    <w:uiPriority w:val="0"/>
    <w:rPr>
      <w:rFonts w:cs="Courier New"/>
    </w:rPr>
  </w:style>
  <w:style w:type="character" w:customStyle="1" w:styleId="57">
    <w:name w:val="ListLabel 20"/>
    <w:qFormat/>
    <w:uiPriority w:val="0"/>
    <w:rPr>
      <w:sz w:val="22"/>
    </w:rPr>
  </w:style>
  <w:style w:type="character" w:customStyle="1" w:styleId="58">
    <w:name w:val="ListLabel 21"/>
    <w:qFormat/>
    <w:uiPriority w:val="0"/>
    <w:rPr>
      <w:sz w:val="20"/>
    </w:rPr>
  </w:style>
  <w:style w:type="character" w:customStyle="1" w:styleId="59">
    <w:name w:val="ListLabel 22"/>
    <w:qFormat/>
    <w:uiPriority w:val="0"/>
    <w:rPr>
      <w:sz w:val="20"/>
    </w:rPr>
  </w:style>
  <w:style w:type="character" w:customStyle="1" w:styleId="60">
    <w:name w:val="ListLabel 23"/>
    <w:qFormat/>
    <w:uiPriority w:val="0"/>
    <w:rPr>
      <w:sz w:val="20"/>
    </w:rPr>
  </w:style>
  <w:style w:type="character" w:customStyle="1" w:styleId="61">
    <w:name w:val="ListLabel 24"/>
    <w:qFormat/>
    <w:uiPriority w:val="0"/>
    <w:rPr>
      <w:sz w:val="20"/>
    </w:rPr>
  </w:style>
  <w:style w:type="character" w:customStyle="1" w:styleId="62">
    <w:name w:val="ListLabel 25"/>
    <w:qFormat/>
    <w:uiPriority w:val="0"/>
    <w:rPr>
      <w:sz w:val="20"/>
    </w:rPr>
  </w:style>
  <w:style w:type="character" w:customStyle="1" w:styleId="63">
    <w:name w:val="ListLabel 26"/>
    <w:qFormat/>
    <w:uiPriority w:val="0"/>
    <w:rPr>
      <w:sz w:val="20"/>
    </w:rPr>
  </w:style>
  <w:style w:type="character" w:customStyle="1" w:styleId="64">
    <w:name w:val="ListLabel 27"/>
    <w:qFormat/>
    <w:uiPriority w:val="0"/>
    <w:rPr>
      <w:sz w:val="20"/>
    </w:rPr>
  </w:style>
  <w:style w:type="character" w:customStyle="1" w:styleId="65">
    <w:name w:val="ListLabel 28"/>
    <w:qFormat/>
    <w:uiPriority w:val="0"/>
    <w:rPr>
      <w:sz w:val="20"/>
    </w:rPr>
  </w:style>
  <w:style w:type="character" w:customStyle="1" w:styleId="66">
    <w:name w:val="ListLabel 29"/>
    <w:qFormat/>
    <w:uiPriority w:val="0"/>
    <w:rPr>
      <w:sz w:val="22"/>
    </w:rPr>
  </w:style>
  <w:style w:type="character" w:customStyle="1" w:styleId="67">
    <w:name w:val="ListLabel 30"/>
    <w:qFormat/>
    <w:uiPriority w:val="0"/>
    <w:rPr>
      <w:sz w:val="20"/>
    </w:rPr>
  </w:style>
  <w:style w:type="character" w:customStyle="1" w:styleId="68">
    <w:name w:val="ListLabel 31"/>
    <w:qFormat/>
    <w:uiPriority w:val="0"/>
    <w:rPr>
      <w:sz w:val="20"/>
    </w:rPr>
  </w:style>
  <w:style w:type="character" w:customStyle="1" w:styleId="69">
    <w:name w:val="ListLabel 32"/>
    <w:qFormat/>
    <w:uiPriority w:val="0"/>
    <w:rPr>
      <w:sz w:val="20"/>
    </w:rPr>
  </w:style>
  <w:style w:type="character" w:customStyle="1" w:styleId="70">
    <w:name w:val="ListLabel 33"/>
    <w:qFormat/>
    <w:uiPriority w:val="0"/>
    <w:rPr>
      <w:sz w:val="20"/>
    </w:rPr>
  </w:style>
  <w:style w:type="character" w:customStyle="1" w:styleId="71">
    <w:name w:val="ListLabel 34"/>
    <w:qFormat/>
    <w:uiPriority w:val="0"/>
    <w:rPr>
      <w:sz w:val="20"/>
    </w:rPr>
  </w:style>
  <w:style w:type="character" w:customStyle="1" w:styleId="72">
    <w:name w:val="ListLabel 35"/>
    <w:qFormat/>
    <w:uiPriority w:val="0"/>
    <w:rPr>
      <w:sz w:val="20"/>
    </w:rPr>
  </w:style>
  <w:style w:type="character" w:customStyle="1" w:styleId="73">
    <w:name w:val="ListLabel 36"/>
    <w:qFormat/>
    <w:uiPriority w:val="0"/>
    <w:rPr>
      <w:sz w:val="20"/>
    </w:rPr>
  </w:style>
  <w:style w:type="character" w:customStyle="1" w:styleId="74">
    <w:name w:val="ListLabel 37"/>
    <w:qFormat/>
    <w:uiPriority w:val="0"/>
    <w:rPr>
      <w:sz w:val="20"/>
    </w:rPr>
  </w:style>
  <w:style w:type="character" w:customStyle="1" w:styleId="75">
    <w:name w:val="ListLabel 38"/>
    <w:qFormat/>
    <w:uiPriority w:val="0"/>
    <w:rPr>
      <w:rFonts w:ascii="Times New Roman" w:hAnsi="Times New Roman"/>
      <w:sz w:val="22"/>
    </w:rPr>
  </w:style>
  <w:style w:type="character" w:customStyle="1" w:styleId="76">
    <w:name w:val="ListLabel 39"/>
    <w:qFormat/>
    <w:uiPriority w:val="0"/>
    <w:rPr>
      <w:sz w:val="20"/>
    </w:rPr>
  </w:style>
  <w:style w:type="character" w:customStyle="1" w:styleId="77">
    <w:name w:val="ListLabel 40"/>
    <w:qFormat/>
    <w:uiPriority w:val="0"/>
    <w:rPr>
      <w:sz w:val="20"/>
    </w:rPr>
  </w:style>
  <w:style w:type="character" w:customStyle="1" w:styleId="78">
    <w:name w:val="ListLabel 41"/>
    <w:qFormat/>
    <w:uiPriority w:val="0"/>
    <w:rPr>
      <w:sz w:val="20"/>
    </w:rPr>
  </w:style>
  <w:style w:type="character" w:customStyle="1" w:styleId="79">
    <w:name w:val="ListLabel 42"/>
    <w:qFormat/>
    <w:uiPriority w:val="0"/>
    <w:rPr>
      <w:sz w:val="20"/>
    </w:rPr>
  </w:style>
  <w:style w:type="character" w:customStyle="1" w:styleId="80">
    <w:name w:val="ListLabel 43"/>
    <w:qFormat/>
    <w:uiPriority w:val="0"/>
    <w:rPr>
      <w:sz w:val="20"/>
    </w:rPr>
  </w:style>
  <w:style w:type="character" w:customStyle="1" w:styleId="81">
    <w:name w:val="ListLabel 44"/>
    <w:qFormat/>
    <w:uiPriority w:val="0"/>
    <w:rPr>
      <w:sz w:val="20"/>
    </w:rPr>
  </w:style>
  <w:style w:type="character" w:customStyle="1" w:styleId="82">
    <w:name w:val="ListLabel 45"/>
    <w:qFormat/>
    <w:uiPriority w:val="0"/>
    <w:rPr>
      <w:sz w:val="20"/>
    </w:rPr>
  </w:style>
  <w:style w:type="character" w:customStyle="1" w:styleId="83">
    <w:name w:val="ListLabel 46"/>
    <w:qFormat/>
    <w:uiPriority w:val="0"/>
    <w:rPr>
      <w:sz w:val="20"/>
    </w:rPr>
  </w:style>
  <w:style w:type="character" w:customStyle="1" w:styleId="84">
    <w:name w:val="ListLabel 47"/>
    <w:qFormat/>
    <w:uiPriority w:val="0"/>
    <w:rPr>
      <w:rFonts w:cs="Courier New"/>
    </w:rPr>
  </w:style>
  <w:style w:type="character" w:customStyle="1" w:styleId="85">
    <w:name w:val="ListLabel 48"/>
    <w:qFormat/>
    <w:uiPriority w:val="0"/>
    <w:rPr>
      <w:rFonts w:cs="Courier New"/>
    </w:rPr>
  </w:style>
  <w:style w:type="character" w:customStyle="1" w:styleId="86">
    <w:name w:val="ListLabel 49"/>
    <w:qFormat/>
    <w:uiPriority w:val="0"/>
    <w:rPr>
      <w:rFonts w:cs="Courier New"/>
    </w:rPr>
  </w:style>
  <w:style w:type="character" w:customStyle="1" w:styleId="87">
    <w:name w:val="ListLabel 50"/>
    <w:qFormat/>
    <w:uiPriority w:val="0"/>
    <w:rPr>
      <w:rFonts w:ascii="Times New Roman" w:hAnsi="Times New Roman"/>
      <w:b/>
      <w:sz w:val="24"/>
      <w:szCs w:val="28"/>
    </w:rPr>
  </w:style>
  <w:style w:type="character" w:customStyle="1" w:styleId="88">
    <w:name w:val="ListLabel 51"/>
    <w:qFormat/>
    <w:uiPriority w:val="0"/>
    <w:rPr>
      <w:rFonts w:ascii="Times New Roman" w:hAnsi="Times New Roman" w:eastAsia="Calibri" w:cs="Times New Roman"/>
      <w:sz w:val="20"/>
    </w:rPr>
  </w:style>
  <w:style w:type="character" w:customStyle="1" w:styleId="89">
    <w:name w:val="ListLabel 52"/>
    <w:qFormat/>
    <w:uiPriority w:val="0"/>
    <w:rPr>
      <w:rFonts w:cs="Courier New"/>
    </w:rPr>
  </w:style>
  <w:style w:type="character" w:customStyle="1" w:styleId="90">
    <w:name w:val="ListLabel 53"/>
    <w:qFormat/>
    <w:uiPriority w:val="0"/>
    <w:rPr>
      <w:rFonts w:cs="Courier New"/>
    </w:rPr>
  </w:style>
  <w:style w:type="character" w:customStyle="1" w:styleId="91">
    <w:name w:val="ListLabel 54"/>
    <w:qFormat/>
    <w:uiPriority w:val="0"/>
    <w:rPr>
      <w:rFonts w:cs="Courier New"/>
    </w:rPr>
  </w:style>
  <w:style w:type="character" w:customStyle="1" w:styleId="92">
    <w:name w:val="ListLabel 55"/>
    <w:qFormat/>
    <w:uiPriority w:val="0"/>
    <w:rPr>
      <w:rFonts w:cs="Courier New"/>
    </w:rPr>
  </w:style>
  <w:style w:type="character" w:customStyle="1" w:styleId="93">
    <w:name w:val="ListLabel 56"/>
    <w:qFormat/>
    <w:uiPriority w:val="0"/>
    <w:rPr>
      <w:rFonts w:cs="Courier New"/>
    </w:rPr>
  </w:style>
  <w:style w:type="character" w:customStyle="1" w:styleId="94">
    <w:name w:val="ListLabel 57"/>
    <w:qFormat/>
    <w:uiPriority w:val="0"/>
    <w:rPr>
      <w:rFonts w:cs="Courier New"/>
    </w:rPr>
  </w:style>
  <w:style w:type="character" w:customStyle="1" w:styleId="95">
    <w:name w:val="ListLabel 58"/>
    <w:qFormat/>
    <w:uiPriority w:val="0"/>
    <w:rPr>
      <w:rFonts w:cs="Courier New"/>
    </w:rPr>
  </w:style>
  <w:style w:type="character" w:customStyle="1" w:styleId="96">
    <w:name w:val="ListLabel 59"/>
    <w:qFormat/>
    <w:uiPriority w:val="0"/>
    <w:rPr>
      <w:rFonts w:cs="Courier New"/>
    </w:rPr>
  </w:style>
  <w:style w:type="character" w:customStyle="1" w:styleId="97">
    <w:name w:val="ListLabel 60"/>
    <w:qFormat/>
    <w:uiPriority w:val="0"/>
    <w:rPr>
      <w:rFonts w:cs="Courier New"/>
    </w:rPr>
  </w:style>
  <w:style w:type="character" w:customStyle="1" w:styleId="98">
    <w:name w:val="ListLabel 61"/>
    <w:qFormat/>
    <w:uiPriority w:val="0"/>
    <w:rPr>
      <w:rFonts w:cs="Courier New"/>
    </w:rPr>
  </w:style>
  <w:style w:type="character" w:customStyle="1" w:styleId="99">
    <w:name w:val="ListLabel 62"/>
    <w:qFormat/>
    <w:uiPriority w:val="0"/>
    <w:rPr>
      <w:rFonts w:cs="Courier New"/>
    </w:rPr>
  </w:style>
  <w:style w:type="character" w:customStyle="1" w:styleId="100">
    <w:name w:val="ListLabel 63"/>
    <w:qFormat/>
    <w:uiPriority w:val="0"/>
    <w:rPr>
      <w:rFonts w:cs="Courier New"/>
    </w:rPr>
  </w:style>
  <w:style w:type="character" w:customStyle="1" w:styleId="101">
    <w:name w:val="ListLabel 64"/>
    <w:qFormat/>
    <w:uiPriority w:val="0"/>
    <w:rPr>
      <w:rFonts w:cs="Courier New"/>
    </w:rPr>
  </w:style>
  <w:style w:type="character" w:customStyle="1" w:styleId="102">
    <w:name w:val="ListLabel 65"/>
    <w:qFormat/>
    <w:uiPriority w:val="0"/>
    <w:rPr>
      <w:rFonts w:cs="Courier New"/>
    </w:rPr>
  </w:style>
  <w:style w:type="character" w:customStyle="1" w:styleId="103">
    <w:name w:val="ListLabel 66"/>
    <w:qFormat/>
    <w:uiPriority w:val="0"/>
    <w:rPr>
      <w:rFonts w:cs="Courier New"/>
    </w:rPr>
  </w:style>
  <w:style w:type="character" w:customStyle="1" w:styleId="104">
    <w:name w:val="ListLabel 67"/>
    <w:qFormat/>
    <w:uiPriority w:val="0"/>
    <w:rPr>
      <w:rFonts w:eastAsia="Calibri" w:cs="Times New Roman"/>
    </w:rPr>
  </w:style>
  <w:style w:type="character" w:customStyle="1" w:styleId="105">
    <w:name w:val="ListLabel 68"/>
    <w:qFormat/>
    <w:uiPriority w:val="0"/>
    <w:rPr>
      <w:rFonts w:cs="Courier New"/>
    </w:rPr>
  </w:style>
  <w:style w:type="character" w:customStyle="1" w:styleId="106">
    <w:name w:val="ListLabel 69"/>
    <w:qFormat/>
    <w:uiPriority w:val="0"/>
    <w:rPr>
      <w:rFonts w:cs="Courier New"/>
    </w:rPr>
  </w:style>
  <w:style w:type="character" w:customStyle="1" w:styleId="107">
    <w:name w:val="ListLabel 70"/>
    <w:qFormat/>
    <w:uiPriority w:val="0"/>
    <w:rPr>
      <w:rFonts w:cs="Courier New"/>
    </w:rPr>
  </w:style>
  <w:style w:type="character" w:customStyle="1" w:styleId="108">
    <w:name w:val="ListLabel 71"/>
    <w:qFormat/>
    <w:uiPriority w:val="0"/>
    <w:rPr>
      <w:rFonts w:cs="Courier New"/>
    </w:rPr>
  </w:style>
  <w:style w:type="character" w:customStyle="1" w:styleId="109">
    <w:name w:val="ListLabel 72"/>
    <w:qFormat/>
    <w:uiPriority w:val="0"/>
    <w:rPr>
      <w:rFonts w:cs="Courier New"/>
    </w:rPr>
  </w:style>
  <w:style w:type="character" w:customStyle="1" w:styleId="110">
    <w:name w:val="ListLabel 73"/>
    <w:qFormat/>
    <w:uiPriority w:val="0"/>
    <w:rPr>
      <w:rFonts w:cs="Courier New"/>
    </w:rPr>
  </w:style>
  <w:style w:type="character" w:customStyle="1" w:styleId="111">
    <w:name w:val="ListLabel 74"/>
    <w:qFormat/>
    <w:uiPriority w:val="0"/>
    <w:rPr>
      <w:rFonts w:ascii="Arial" w:hAnsi="Arial"/>
      <w:sz w:val="22"/>
    </w:rPr>
  </w:style>
  <w:style w:type="character" w:customStyle="1" w:styleId="112">
    <w:name w:val="ListLabel 75"/>
    <w:qFormat/>
    <w:uiPriority w:val="0"/>
    <w:rPr>
      <w:sz w:val="20"/>
    </w:rPr>
  </w:style>
  <w:style w:type="character" w:customStyle="1" w:styleId="113">
    <w:name w:val="ListLabel 76"/>
    <w:qFormat/>
    <w:uiPriority w:val="0"/>
    <w:rPr>
      <w:sz w:val="20"/>
    </w:rPr>
  </w:style>
  <w:style w:type="character" w:customStyle="1" w:styleId="114">
    <w:name w:val="ListLabel 77"/>
    <w:qFormat/>
    <w:uiPriority w:val="0"/>
    <w:rPr>
      <w:sz w:val="20"/>
    </w:rPr>
  </w:style>
  <w:style w:type="character" w:customStyle="1" w:styleId="115">
    <w:name w:val="ListLabel 78"/>
    <w:qFormat/>
    <w:uiPriority w:val="0"/>
    <w:rPr>
      <w:sz w:val="20"/>
    </w:rPr>
  </w:style>
  <w:style w:type="character" w:customStyle="1" w:styleId="116">
    <w:name w:val="ListLabel 79"/>
    <w:qFormat/>
    <w:uiPriority w:val="0"/>
    <w:rPr>
      <w:sz w:val="20"/>
    </w:rPr>
  </w:style>
  <w:style w:type="character" w:customStyle="1" w:styleId="117">
    <w:name w:val="ListLabel 80"/>
    <w:qFormat/>
    <w:uiPriority w:val="0"/>
    <w:rPr>
      <w:sz w:val="20"/>
    </w:rPr>
  </w:style>
  <w:style w:type="character" w:customStyle="1" w:styleId="118">
    <w:name w:val="ListLabel 81"/>
    <w:qFormat/>
    <w:uiPriority w:val="0"/>
    <w:rPr>
      <w:sz w:val="20"/>
    </w:rPr>
  </w:style>
  <w:style w:type="character" w:customStyle="1" w:styleId="119">
    <w:name w:val="ListLabel 82"/>
    <w:qFormat/>
    <w:uiPriority w:val="0"/>
    <w:rPr>
      <w:sz w:val="20"/>
    </w:rPr>
  </w:style>
  <w:style w:type="character" w:customStyle="1" w:styleId="120">
    <w:name w:val="ListLabel 83"/>
    <w:qFormat/>
    <w:uiPriority w:val="0"/>
    <w:rPr>
      <w:rFonts w:eastAsia="Calibri" w:cs="Times New Roman"/>
      <w:sz w:val="24"/>
    </w:rPr>
  </w:style>
  <w:style w:type="character" w:customStyle="1" w:styleId="121">
    <w:name w:val="ListLabel 84"/>
    <w:qFormat/>
    <w:uiPriority w:val="0"/>
    <w:rPr>
      <w:rFonts w:cs="Courier New"/>
    </w:rPr>
  </w:style>
  <w:style w:type="character" w:customStyle="1" w:styleId="122">
    <w:name w:val="ListLabel 85"/>
    <w:qFormat/>
    <w:uiPriority w:val="0"/>
    <w:rPr>
      <w:rFonts w:cs="Courier New"/>
    </w:rPr>
  </w:style>
  <w:style w:type="character" w:customStyle="1" w:styleId="123">
    <w:name w:val="ListLabel 86"/>
    <w:qFormat/>
    <w:uiPriority w:val="0"/>
    <w:rPr>
      <w:rFonts w:cs="Courier New"/>
    </w:rPr>
  </w:style>
  <w:style w:type="character" w:customStyle="1" w:styleId="124">
    <w:name w:val="ListLabel 87"/>
    <w:qFormat/>
    <w:uiPriority w:val="0"/>
    <w:rPr>
      <w:rFonts w:ascii="Georgia" w:hAnsi="Georgia" w:eastAsia="Times New Roman" w:cs="Times New Roman"/>
    </w:rPr>
  </w:style>
  <w:style w:type="character" w:customStyle="1" w:styleId="125">
    <w:name w:val="ListLabel 88"/>
    <w:qFormat/>
    <w:uiPriority w:val="0"/>
    <w:rPr>
      <w:rFonts w:cs="Courier New"/>
    </w:rPr>
  </w:style>
  <w:style w:type="character" w:customStyle="1" w:styleId="126">
    <w:name w:val="ListLabel 89"/>
    <w:qFormat/>
    <w:uiPriority w:val="0"/>
    <w:rPr>
      <w:rFonts w:cs="Courier New"/>
    </w:rPr>
  </w:style>
  <w:style w:type="character" w:customStyle="1" w:styleId="127">
    <w:name w:val="ListLabel 90"/>
    <w:qFormat/>
    <w:uiPriority w:val="0"/>
    <w:rPr>
      <w:rFonts w:cs="Courier New"/>
    </w:rPr>
  </w:style>
  <w:style w:type="character" w:customStyle="1" w:styleId="128">
    <w:name w:val="ListLabel 91"/>
    <w:qFormat/>
    <w:uiPriority w:val="0"/>
    <w:rPr>
      <w:sz w:val="22"/>
    </w:rPr>
  </w:style>
  <w:style w:type="character" w:customStyle="1" w:styleId="129">
    <w:name w:val="ListLabel 92"/>
    <w:qFormat/>
    <w:uiPriority w:val="0"/>
    <w:rPr>
      <w:sz w:val="20"/>
    </w:rPr>
  </w:style>
  <w:style w:type="character" w:customStyle="1" w:styleId="130">
    <w:name w:val="ListLabel 93"/>
    <w:qFormat/>
    <w:uiPriority w:val="0"/>
    <w:rPr>
      <w:sz w:val="20"/>
    </w:rPr>
  </w:style>
  <w:style w:type="character" w:customStyle="1" w:styleId="131">
    <w:name w:val="ListLabel 94"/>
    <w:qFormat/>
    <w:uiPriority w:val="0"/>
    <w:rPr>
      <w:sz w:val="20"/>
    </w:rPr>
  </w:style>
  <w:style w:type="character" w:customStyle="1" w:styleId="132">
    <w:name w:val="ListLabel 95"/>
    <w:qFormat/>
    <w:uiPriority w:val="0"/>
    <w:rPr>
      <w:sz w:val="20"/>
    </w:rPr>
  </w:style>
  <w:style w:type="character" w:customStyle="1" w:styleId="133">
    <w:name w:val="ListLabel 96"/>
    <w:qFormat/>
    <w:uiPriority w:val="0"/>
    <w:rPr>
      <w:sz w:val="20"/>
    </w:rPr>
  </w:style>
  <w:style w:type="character" w:customStyle="1" w:styleId="134">
    <w:name w:val="ListLabel 97"/>
    <w:qFormat/>
    <w:uiPriority w:val="0"/>
    <w:rPr>
      <w:sz w:val="20"/>
    </w:rPr>
  </w:style>
  <w:style w:type="character" w:customStyle="1" w:styleId="135">
    <w:name w:val="ListLabel 98"/>
    <w:qFormat/>
    <w:uiPriority w:val="0"/>
    <w:rPr>
      <w:sz w:val="20"/>
    </w:rPr>
  </w:style>
  <w:style w:type="character" w:customStyle="1" w:styleId="136">
    <w:name w:val="ListLabel 99"/>
    <w:qFormat/>
    <w:uiPriority w:val="0"/>
    <w:rPr>
      <w:sz w:val="20"/>
    </w:rPr>
  </w:style>
  <w:style w:type="character" w:customStyle="1" w:styleId="137">
    <w:name w:val="ListLabel 100"/>
    <w:qFormat/>
    <w:uiPriority w:val="0"/>
    <w:rPr>
      <w:sz w:val="22"/>
    </w:rPr>
  </w:style>
  <w:style w:type="character" w:customStyle="1" w:styleId="138">
    <w:name w:val="ListLabel 101"/>
    <w:qFormat/>
    <w:uiPriority w:val="0"/>
    <w:rPr>
      <w:sz w:val="20"/>
    </w:rPr>
  </w:style>
  <w:style w:type="character" w:customStyle="1" w:styleId="139">
    <w:name w:val="ListLabel 102"/>
    <w:qFormat/>
    <w:uiPriority w:val="0"/>
    <w:rPr>
      <w:sz w:val="20"/>
    </w:rPr>
  </w:style>
  <w:style w:type="character" w:customStyle="1" w:styleId="140">
    <w:name w:val="ListLabel 103"/>
    <w:qFormat/>
    <w:uiPriority w:val="0"/>
    <w:rPr>
      <w:sz w:val="20"/>
    </w:rPr>
  </w:style>
  <w:style w:type="character" w:customStyle="1" w:styleId="141">
    <w:name w:val="ListLabel 104"/>
    <w:qFormat/>
    <w:uiPriority w:val="0"/>
    <w:rPr>
      <w:sz w:val="20"/>
    </w:rPr>
  </w:style>
  <w:style w:type="character" w:customStyle="1" w:styleId="142">
    <w:name w:val="ListLabel 105"/>
    <w:qFormat/>
    <w:uiPriority w:val="0"/>
    <w:rPr>
      <w:sz w:val="20"/>
    </w:rPr>
  </w:style>
  <w:style w:type="character" w:customStyle="1" w:styleId="143">
    <w:name w:val="ListLabel 106"/>
    <w:qFormat/>
    <w:uiPriority w:val="0"/>
    <w:rPr>
      <w:sz w:val="20"/>
    </w:rPr>
  </w:style>
  <w:style w:type="character" w:customStyle="1" w:styleId="144">
    <w:name w:val="ListLabel 107"/>
    <w:qFormat/>
    <w:uiPriority w:val="0"/>
    <w:rPr>
      <w:sz w:val="20"/>
    </w:rPr>
  </w:style>
  <w:style w:type="character" w:customStyle="1" w:styleId="145">
    <w:name w:val="ListLabel 108"/>
    <w:qFormat/>
    <w:uiPriority w:val="0"/>
    <w:rPr>
      <w:sz w:val="20"/>
    </w:rPr>
  </w:style>
  <w:style w:type="character" w:customStyle="1" w:styleId="146">
    <w:name w:val="ListLabel 109"/>
    <w:qFormat/>
    <w:uiPriority w:val="0"/>
    <w:rPr>
      <w:sz w:val="22"/>
    </w:rPr>
  </w:style>
  <w:style w:type="character" w:customStyle="1" w:styleId="147">
    <w:name w:val="ListLabel 110"/>
    <w:qFormat/>
    <w:uiPriority w:val="0"/>
    <w:rPr>
      <w:sz w:val="20"/>
    </w:rPr>
  </w:style>
  <w:style w:type="character" w:customStyle="1" w:styleId="148">
    <w:name w:val="ListLabel 111"/>
    <w:qFormat/>
    <w:uiPriority w:val="0"/>
    <w:rPr>
      <w:sz w:val="20"/>
    </w:rPr>
  </w:style>
  <w:style w:type="character" w:customStyle="1" w:styleId="149">
    <w:name w:val="ListLabel 112"/>
    <w:qFormat/>
    <w:uiPriority w:val="0"/>
    <w:rPr>
      <w:sz w:val="20"/>
    </w:rPr>
  </w:style>
  <w:style w:type="character" w:customStyle="1" w:styleId="150">
    <w:name w:val="ListLabel 113"/>
    <w:qFormat/>
    <w:uiPriority w:val="0"/>
    <w:rPr>
      <w:sz w:val="20"/>
    </w:rPr>
  </w:style>
  <w:style w:type="character" w:customStyle="1" w:styleId="151">
    <w:name w:val="ListLabel 114"/>
    <w:qFormat/>
    <w:uiPriority w:val="0"/>
    <w:rPr>
      <w:sz w:val="20"/>
    </w:rPr>
  </w:style>
  <w:style w:type="character" w:customStyle="1" w:styleId="152">
    <w:name w:val="ListLabel 115"/>
    <w:qFormat/>
    <w:uiPriority w:val="0"/>
    <w:rPr>
      <w:sz w:val="20"/>
    </w:rPr>
  </w:style>
  <w:style w:type="character" w:customStyle="1" w:styleId="153">
    <w:name w:val="ListLabel 116"/>
    <w:qFormat/>
    <w:uiPriority w:val="0"/>
    <w:rPr>
      <w:sz w:val="20"/>
    </w:rPr>
  </w:style>
  <w:style w:type="character" w:customStyle="1" w:styleId="154">
    <w:name w:val="ListLabel 117"/>
    <w:qFormat/>
    <w:uiPriority w:val="0"/>
    <w:rPr>
      <w:sz w:val="20"/>
    </w:rPr>
  </w:style>
  <w:style w:type="character" w:customStyle="1" w:styleId="155">
    <w:name w:val="ListLabel 118"/>
    <w:qFormat/>
    <w:uiPriority w:val="0"/>
    <w:rPr>
      <w:sz w:val="22"/>
    </w:rPr>
  </w:style>
  <w:style w:type="character" w:customStyle="1" w:styleId="156">
    <w:name w:val="ListLabel 119"/>
    <w:qFormat/>
    <w:uiPriority w:val="0"/>
    <w:rPr>
      <w:sz w:val="20"/>
    </w:rPr>
  </w:style>
  <w:style w:type="character" w:customStyle="1" w:styleId="157">
    <w:name w:val="ListLabel 120"/>
    <w:qFormat/>
    <w:uiPriority w:val="0"/>
    <w:rPr>
      <w:sz w:val="20"/>
    </w:rPr>
  </w:style>
  <w:style w:type="character" w:customStyle="1" w:styleId="158">
    <w:name w:val="ListLabel 121"/>
    <w:qFormat/>
    <w:uiPriority w:val="0"/>
    <w:rPr>
      <w:sz w:val="20"/>
    </w:rPr>
  </w:style>
  <w:style w:type="character" w:customStyle="1" w:styleId="159">
    <w:name w:val="ListLabel 122"/>
    <w:qFormat/>
    <w:uiPriority w:val="0"/>
    <w:rPr>
      <w:sz w:val="20"/>
    </w:rPr>
  </w:style>
  <w:style w:type="character" w:customStyle="1" w:styleId="160">
    <w:name w:val="ListLabel 123"/>
    <w:qFormat/>
    <w:uiPriority w:val="0"/>
    <w:rPr>
      <w:sz w:val="20"/>
    </w:rPr>
  </w:style>
  <w:style w:type="character" w:customStyle="1" w:styleId="161">
    <w:name w:val="ListLabel 124"/>
    <w:qFormat/>
    <w:uiPriority w:val="0"/>
    <w:rPr>
      <w:sz w:val="20"/>
    </w:rPr>
  </w:style>
  <w:style w:type="character" w:customStyle="1" w:styleId="162">
    <w:name w:val="ListLabel 125"/>
    <w:qFormat/>
    <w:uiPriority w:val="0"/>
    <w:rPr>
      <w:sz w:val="20"/>
    </w:rPr>
  </w:style>
  <w:style w:type="character" w:customStyle="1" w:styleId="163">
    <w:name w:val="ListLabel 126"/>
    <w:qFormat/>
    <w:uiPriority w:val="0"/>
    <w:rPr>
      <w:sz w:val="20"/>
    </w:rPr>
  </w:style>
  <w:style w:type="character" w:customStyle="1" w:styleId="164">
    <w:name w:val="ListLabel 127"/>
    <w:qFormat/>
    <w:uiPriority w:val="0"/>
    <w:rPr>
      <w:sz w:val="22"/>
    </w:rPr>
  </w:style>
  <w:style w:type="character" w:customStyle="1" w:styleId="165">
    <w:name w:val="ListLabel 128"/>
    <w:qFormat/>
    <w:uiPriority w:val="0"/>
    <w:rPr>
      <w:sz w:val="20"/>
    </w:rPr>
  </w:style>
  <w:style w:type="character" w:customStyle="1" w:styleId="166">
    <w:name w:val="ListLabel 129"/>
    <w:qFormat/>
    <w:uiPriority w:val="0"/>
    <w:rPr>
      <w:sz w:val="20"/>
    </w:rPr>
  </w:style>
  <w:style w:type="character" w:customStyle="1" w:styleId="167">
    <w:name w:val="ListLabel 130"/>
    <w:qFormat/>
    <w:uiPriority w:val="0"/>
    <w:rPr>
      <w:sz w:val="20"/>
    </w:rPr>
  </w:style>
  <w:style w:type="character" w:customStyle="1" w:styleId="168">
    <w:name w:val="ListLabel 131"/>
    <w:qFormat/>
    <w:uiPriority w:val="0"/>
    <w:rPr>
      <w:sz w:val="20"/>
    </w:rPr>
  </w:style>
  <w:style w:type="character" w:customStyle="1" w:styleId="169">
    <w:name w:val="ListLabel 132"/>
    <w:qFormat/>
    <w:uiPriority w:val="0"/>
    <w:rPr>
      <w:sz w:val="20"/>
    </w:rPr>
  </w:style>
  <w:style w:type="character" w:customStyle="1" w:styleId="170">
    <w:name w:val="ListLabel 133"/>
    <w:qFormat/>
    <w:uiPriority w:val="0"/>
    <w:rPr>
      <w:sz w:val="20"/>
    </w:rPr>
  </w:style>
  <w:style w:type="character" w:customStyle="1" w:styleId="171">
    <w:name w:val="ListLabel 134"/>
    <w:qFormat/>
    <w:uiPriority w:val="0"/>
    <w:rPr>
      <w:sz w:val="20"/>
    </w:rPr>
  </w:style>
  <w:style w:type="character" w:customStyle="1" w:styleId="172">
    <w:name w:val="ListLabel 135"/>
    <w:qFormat/>
    <w:uiPriority w:val="0"/>
    <w:rPr>
      <w:sz w:val="20"/>
    </w:rPr>
  </w:style>
  <w:style w:type="character" w:customStyle="1" w:styleId="173">
    <w:name w:val="ListLabel 136"/>
    <w:qFormat/>
    <w:uiPriority w:val="0"/>
    <w:rPr>
      <w:sz w:val="22"/>
    </w:rPr>
  </w:style>
  <w:style w:type="character" w:customStyle="1" w:styleId="174">
    <w:name w:val="ListLabel 137"/>
    <w:qFormat/>
    <w:uiPriority w:val="0"/>
    <w:rPr>
      <w:sz w:val="20"/>
    </w:rPr>
  </w:style>
  <w:style w:type="character" w:customStyle="1" w:styleId="175">
    <w:name w:val="ListLabel 138"/>
    <w:qFormat/>
    <w:uiPriority w:val="0"/>
    <w:rPr>
      <w:sz w:val="20"/>
    </w:rPr>
  </w:style>
  <w:style w:type="character" w:customStyle="1" w:styleId="176">
    <w:name w:val="ListLabel 139"/>
    <w:qFormat/>
    <w:uiPriority w:val="0"/>
    <w:rPr>
      <w:sz w:val="20"/>
    </w:rPr>
  </w:style>
  <w:style w:type="character" w:customStyle="1" w:styleId="177">
    <w:name w:val="ListLabel 140"/>
    <w:qFormat/>
    <w:uiPriority w:val="0"/>
    <w:rPr>
      <w:sz w:val="20"/>
    </w:rPr>
  </w:style>
  <w:style w:type="character" w:customStyle="1" w:styleId="178">
    <w:name w:val="ListLabel 141"/>
    <w:qFormat/>
    <w:uiPriority w:val="0"/>
    <w:rPr>
      <w:sz w:val="20"/>
    </w:rPr>
  </w:style>
  <w:style w:type="character" w:customStyle="1" w:styleId="179">
    <w:name w:val="ListLabel 142"/>
    <w:qFormat/>
    <w:uiPriority w:val="0"/>
    <w:rPr>
      <w:sz w:val="20"/>
    </w:rPr>
  </w:style>
  <w:style w:type="character" w:customStyle="1" w:styleId="180">
    <w:name w:val="ListLabel 143"/>
    <w:qFormat/>
    <w:uiPriority w:val="0"/>
    <w:rPr>
      <w:sz w:val="20"/>
    </w:rPr>
  </w:style>
  <w:style w:type="character" w:customStyle="1" w:styleId="181">
    <w:name w:val="ListLabel 144"/>
    <w:qFormat/>
    <w:uiPriority w:val="0"/>
    <w:rPr>
      <w:sz w:val="20"/>
    </w:rPr>
  </w:style>
  <w:style w:type="character" w:customStyle="1" w:styleId="182">
    <w:name w:val="ListLabel 145"/>
    <w:qFormat/>
    <w:uiPriority w:val="0"/>
    <w:rPr>
      <w:sz w:val="22"/>
    </w:rPr>
  </w:style>
  <w:style w:type="character" w:customStyle="1" w:styleId="183">
    <w:name w:val="ListLabel 146"/>
    <w:qFormat/>
    <w:uiPriority w:val="0"/>
    <w:rPr>
      <w:sz w:val="20"/>
    </w:rPr>
  </w:style>
  <w:style w:type="character" w:customStyle="1" w:styleId="184">
    <w:name w:val="ListLabel 147"/>
    <w:qFormat/>
    <w:uiPriority w:val="0"/>
    <w:rPr>
      <w:sz w:val="20"/>
    </w:rPr>
  </w:style>
  <w:style w:type="character" w:customStyle="1" w:styleId="185">
    <w:name w:val="ListLabel 148"/>
    <w:qFormat/>
    <w:uiPriority w:val="0"/>
    <w:rPr>
      <w:sz w:val="20"/>
    </w:rPr>
  </w:style>
  <w:style w:type="character" w:customStyle="1" w:styleId="186">
    <w:name w:val="ListLabel 149"/>
    <w:qFormat/>
    <w:uiPriority w:val="0"/>
    <w:rPr>
      <w:sz w:val="20"/>
    </w:rPr>
  </w:style>
  <w:style w:type="character" w:customStyle="1" w:styleId="187">
    <w:name w:val="ListLabel 150"/>
    <w:qFormat/>
    <w:uiPriority w:val="0"/>
    <w:rPr>
      <w:sz w:val="20"/>
    </w:rPr>
  </w:style>
  <w:style w:type="character" w:customStyle="1" w:styleId="188">
    <w:name w:val="ListLabel 151"/>
    <w:qFormat/>
    <w:uiPriority w:val="0"/>
    <w:rPr>
      <w:sz w:val="20"/>
    </w:rPr>
  </w:style>
  <w:style w:type="character" w:customStyle="1" w:styleId="189">
    <w:name w:val="ListLabel 152"/>
    <w:qFormat/>
    <w:uiPriority w:val="0"/>
    <w:rPr>
      <w:sz w:val="20"/>
    </w:rPr>
  </w:style>
  <w:style w:type="character" w:customStyle="1" w:styleId="190">
    <w:name w:val="ListLabel 153"/>
    <w:qFormat/>
    <w:uiPriority w:val="0"/>
    <w:rPr>
      <w:sz w:val="20"/>
    </w:rPr>
  </w:style>
  <w:style w:type="character" w:customStyle="1" w:styleId="191">
    <w:name w:val="ListLabel 154"/>
    <w:qFormat/>
    <w:uiPriority w:val="0"/>
    <w:rPr>
      <w:sz w:val="22"/>
    </w:rPr>
  </w:style>
  <w:style w:type="character" w:customStyle="1" w:styleId="192">
    <w:name w:val="ListLabel 155"/>
    <w:qFormat/>
    <w:uiPriority w:val="0"/>
    <w:rPr>
      <w:sz w:val="20"/>
    </w:rPr>
  </w:style>
  <w:style w:type="character" w:customStyle="1" w:styleId="193">
    <w:name w:val="ListLabel 156"/>
    <w:qFormat/>
    <w:uiPriority w:val="0"/>
    <w:rPr>
      <w:sz w:val="20"/>
    </w:rPr>
  </w:style>
  <w:style w:type="character" w:customStyle="1" w:styleId="194">
    <w:name w:val="ListLabel 157"/>
    <w:qFormat/>
    <w:uiPriority w:val="0"/>
    <w:rPr>
      <w:sz w:val="20"/>
    </w:rPr>
  </w:style>
  <w:style w:type="character" w:customStyle="1" w:styleId="195">
    <w:name w:val="ListLabel 158"/>
    <w:qFormat/>
    <w:uiPriority w:val="0"/>
    <w:rPr>
      <w:sz w:val="20"/>
    </w:rPr>
  </w:style>
  <w:style w:type="character" w:customStyle="1" w:styleId="196">
    <w:name w:val="ListLabel 159"/>
    <w:qFormat/>
    <w:uiPriority w:val="0"/>
    <w:rPr>
      <w:sz w:val="20"/>
    </w:rPr>
  </w:style>
  <w:style w:type="character" w:customStyle="1" w:styleId="197">
    <w:name w:val="ListLabel 160"/>
    <w:qFormat/>
    <w:uiPriority w:val="0"/>
    <w:rPr>
      <w:sz w:val="20"/>
    </w:rPr>
  </w:style>
  <w:style w:type="character" w:customStyle="1" w:styleId="198">
    <w:name w:val="ListLabel 161"/>
    <w:qFormat/>
    <w:uiPriority w:val="0"/>
    <w:rPr>
      <w:sz w:val="20"/>
    </w:rPr>
  </w:style>
  <w:style w:type="character" w:customStyle="1" w:styleId="199">
    <w:name w:val="ListLabel 162"/>
    <w:qFormat/>
    <w:uiPriority w:val="0"/>
    <w:rPr>
      <w:sz w:val="20"/>
    </w:rPr>
  </w:style>
  <w:style w:type="character" w:customStyle="1" w:styleId="200">
    <w:name w:val="ListLabel 163"/>
    <w:qFormat/>
    <w:uiPriority w:val="0"/>
    <w:rPr>
      <w:sz w:val="22"/>
    </w:rPr>
  </w:style>
  <w:style w:type="character" w:customStyle="1" w:styleId="201">
    <w:name w:val="ListLabel 164"/>
    <w:qFormat/>
    <w:uiPriority w:val="0"/>
    <w:rPr>
      <w:sz w:val="20"/>
    </w:rPr>
  </w:style>
  <w:style w:type="character" w:customStyle="1" w:styleId="202">
    <w:name w:val="ListLabel 165"/>
    <w:qFormat/>
    <w:uiPriority w:val="0"/>
    <w:rPr>
      <w:sz w:val="20"/>
    </w:rPr>
  </w:style>
  <w:style w:type="character" w:customStyle="1" w:styleId="203">
    <w:name w:val="ListLabel 166"/>
    <w:qFormat/>
    <w:uiPriority w:val="0"/>
    <w:rPr>
      <w:sz w:val="20"/>
    </w:rPr>
  </w:style>
  <w:style w:type="character" w:customStyle="1" w:styleId="204">
    <w:name w:val="ListLabel 167"/>
    <w:qFormat/>
    <w:uiPriority w:val="0"/>
    <w:rPr>
      <w:sz w:val="20"/>
    </w:rPr>
  </w:style>
  <w:style w:type="character" w:customStyle="1" w:styleId="205">
    <w:name w:val="ListLabel 168"/>
    <w:qFormat/>
    <w:uiPriority w:val="0"/>
    <w:rPr>
      <w:sz w:val="20"/>
    </w:rPr>
  </w:style>
  <w:style w:type="character" w:customStyle="1" w:styleId="206">
    <w:name w:val="ListLabel 169"/>
    <w:qFormat/>
    <w:uiPriority w:val="0"/>
    <w:rPr>
      <w:sz w:val="20"/>
    </w:rPr>
  </w:style>
  <w:style w:type="character" w:customStyle="1" w:styleId="207">
    <w:name w:val="ListLabel 170"/>
    <w:qFormat/>
    <w:uiPriority w:val="0"/>
    <w:rPr>
      <w:sz w:val="20"/>
    </w:rPr>
  </w:style>
  <w:style w:type="character" w:customStyle="1" w:styleId="208">
    <w:name w:val="ListLabel 171"/>
    <w:qFormat/>
    <w:uiPriority w:val="0"/>
    <w:rPr>
      <w:sz w:val="20"/>
    </w:rPr>
  </w:style>
  <w:style w:type="character" w:customStyle="1" w:styleId="209">
    <w:name w:val="ListLabel 172"/>
    <w:qFormat/>
    <w:uiPriority w:val="0"/>
    <w:rPr>
      <w:rFonts w:cs="Courier New"/>
    </w:rPr>
  </w:style>
  <w:style w:type="character" w:customStyle="1" w:styleId="210">
    <w:name w:val="ListLabel 173"/>
    <w:qFormat/>
    <w:uiPriority w:val="0"/>
    <w:rPr>
      <w:rFonts w:cs="Courier New"/>
    </w:rPr>
  </w:style>
  <w:style w:type="character" w:customStyle="1" w:styleId="211">
    <w:name w:val="ListLabel 174"/>
    <w:qFormat/>
    <w:uiPriority w:val="0"/>
    <w:rPr>
      <w:rFonts w:cs="Courier New"/>
    </w:rPr>
  </w:style>
  <w:style w:type="character" w:customStyle="1" w:styleId="212">
    <w:name w:val="ListLabel 175"/>
    <w:qFormat/>
    <w:uiPriority w:val="0"/>
    <w:rPr>
      <w:rFonts w:cs="Courier New"/>
    </w:rPr>
  </w:style>
  <w:style w:type="character" w:customStyle="1" w:styleId="213">
    <w:name w:val="ListLabel 176"/>
    <w:qFormat/>
    <w:uiPriority w:val="0"/>
    <w:rPr>
      <w:rFonts w:cs="Courier New"/>
    </w:rPr>
  </w:style>
  <w:style w:type="character" w:customStyle="1" w:styleId="214">
    <w:name w:val="ListLabel 177"/>
    <w:qFormat/>
    <w:uiPriority w:val="0"/>
    <w:rPr>
      <w:rFonts w:cs="Courier New"/>
    </w:rPr>
  </w:style>
  <w:style w:type="character" w:customStyle="1" w:styleId="215">
    <w:name w:val="ListLabel 178"/>
    <w:qFormat/>
    <w:uiPriority w:val="0"/>
    <w:rPr>
      <w:rFonts w:ascii="Times-Roman" w:hAnsi="Times-Roman"/>
      <w:sz w:val="24"/>
      <w:szCs w:val="32"/>
    </w:rPr>
  </w:style>
  <w:style w:type="character" w:customStyle="1" w:styleId="216">
    <w:name w:val="ListLabel 179"/>
    <w:qFormat/>
    <w:uiPriority w:val="0"/>
    <w:rPr>
      <w:rFonts w:cs="Courier New"/>
    </w:rPr>
  </w:style>
  <w:style w:type="character" w:customStyle="1" w:styleId="217">
    <w:name w:val="ListLabel 180"/>
    <w:qFormat/>
    <w:uiPriority w:val="0"/>
    <w:rPr>
      <w:rFonts w:cs="Courier New"/>
    </w:rPr>
  </w:style>
  <w:style w:type="character" w:customStyle="1" w:styleId="218">
    <w:name w:val="ListLabel 181"/>
    <w:qFormat/>
    <w:uiPriority w:val="0"/>
    <w:rPr>
      <w:rFonts w:cs="Courier New"/>
    </w:rPr>
  </w:style>
  <w:style w:type="character" w:customStyle="1" w:styleId="219">
    <w:name w:val="ListLabel 182"/>
    <w:qFormat/>
    <w:uiPriority w:val="0"/>
    <w:rPr>
      <w:rFonts w:cs="Courier New"/>
    </w:rPr>
  </w:style>
  <w:style w:type="character" w:customStyle="1" w:styleId="220">
    <w:name w:val="ListLabel 183"/>
    <w:qFormat/>
    <w:uiPriority w:val="0"/>
    <w:rPr>
      <w:rFonts w:cs="Courier New"/>
    </w:rPr>
  </w:style>
  <w:style w:type="character" w:customStyle="1" w:styleId="221">
    <w:name w:val="ListLabel 184"/>
    <w:qFormat/>
    <w:uiPriority w:val="0"/>
    <w:rPr>
      <w:rFonts w:cs="Courier New"/>
    </w:rPr>
  </w:style>
  <w:style w:type="character" w:customStyle="1" w:styleId="222">
    <w:name w:val="ListLabel 185"/>
    <w:qFormat/>
    <w:uiPriority w:val="0"/>
    <w:rPr>
      <w:rFonts w:cs="Courier New"/>
    </w:rPr>
  </w:style>
  <w:style w:type="character" w:customStyle="1" w:styleId="223">
    <w:name w:val="ListLabel 186"/>
    <w:qFormat/>
    <w:uiPriority w:val="0"/>
    <w:rPr>
      <w:rFonts w:cs="Courier New"/>
    </w:rPr>
  </w:style>
  <w:style w:type="character" w:customStyle="1" w:styleId="224">
    <w:name w:val="ListLabel 187"/>
    <w:qFormat/>
    <w:uiPriority w:val="0"/>
    <w:rPr>
      <w:rFonts w:cs="Courier New"/>
    </w:rPr>
  </w:style>
  <w:style w:type="character" w:customStyle="1" w:styleId="225">
    <w:name w:val="ListLabel 188"/>
    <w:qFormat/>
    <w:uiPriority w:val="0"/>
    <w:rPr>
      <w:rFonts w:cs="Courier New"/>
    </w:rPr>
  </w:style>
  <w:style w:type="character" w:customStyle="1" w:styleId="226">
    <w:name w:val="ListLabel 189"/>
    <w:qFormat/>
    <w:uiPriority w:val="0"/>
    <w:rPr>
      <w:rFonts w:cs="Courier New"/>
    </w:rPr>
  </w:style>
  <w:style w:type="character" w:customStyle="1" w:styleId="227">
    <w:name w:val="ListLabel 190"/>
    <w:qFormat/>
    <w:uiPriority w:val="0"/>
    <w:rPr>
      <w:rFonts w:cs="Courier New"/>
    </w:rPr>
  </w:style>
  <w:style w:type="character" w:customStyle="1" w:styleId="228">
    <w:name w:val="ListLabel 191"/>
    <w:qFormat/>
    <w:uiPriority w:val="0"/>
    <w:rPr>
      <w:rFonts w:cs="Courier New"/>
    </w:rPr>
  </w:style>
  <w:style w:type="character" w:customStyle="1" w:styleId="229">
    <w:name w:val="ListLabel 192"/>
    <w:qFormat/>
    <w:uiPriority w:val="0"/>
    <w:rPr>
      <w:rFonts w:cs="Courier New"/>
    </w:rPr>
  </w:style>
  <w:style w:type="character" w:customStyle="1" w:styleId="230">
    <w:name w:val="ListLabel 193"/>
    <w:qFormat/>
    <w:uiPriority w:val="0"/>
    <w:rPr>
      <w:rFonts w:cs="Courier New"/>
    </w:rPr>
  </w:style>
  <w:style w:type="character" w:customStyle="1" w:styleId="231">
    <w:name w:val="ListLabel 194"/>
    <w:qFormat/>
    <w:uiPriority w:val="0"/>
    <w:rPr>
      <w:rFonts w:cs="Courier New"/>
    </w:rPr>
  </w:style>
  <w:style w:type="character" w:customStyle="1" w:styleId="232">
    <w:name w:val="ListLabel 195"/>
    <w:qFormat/>
    <w:uiPriority w:val="0"/>
    <w:rPr>
      <w:rFonts w:cs="Courier New"/>
    </w:rPr>
  </w:style>
  <w:style w:type="character" w:customStyle="1" w:styleId="233">
    <w:name w:val="ListLabel 196"/>
    <w:qFormat/>
    <w:uiPriority w:val="0"/>
    <w:rPr>
      <w:rFonts w:cs="Courier New"/>
    </w:rPr>
  </w:style>
  <w:style w:type="character" w:customStyle="1" w:styleId="234">
    <w:name w:val="ListLabel 197"/>
    <w:qFormat/>
    <w:uiPriority w:val="0"/>
    <w:rPr>
      <w:rFonts w:cs="Courier New"/>
    </w:rPr>
  </w:style>
  <w:style w:type="character" w:customStyle="1" w:styleId="235">
    <w:name w:val="ListLabel 198"/>
    <w:qFormat/>
    <w:uiPriority w:val="0"/>
    <w:rPr>
      <w:rFonts w:cs="Courier New"/>
    </w:rPr>
  </w:style>
  <w:style w:type="character" w:customStyle="1" w:styleId="236">
    <w:name w:val="ListLabel 199"/>
    <w:qFormat/>
    <w:uiPriority w:val="0"/>
    <w:rPr>
      <w:rFonts w:cs="Courier New"/>
    </w:rPr>
  </w:style>
  <w:style w:type="character" w:customStyle="1" w:styleId="237">
    <w:name w:val="ListLabel 200"/>
    <w:qFormat/>
    <w:uiPriority w:val="0"/>
    <w:rPr>
      <w:sz w:val="20"/>
    </w:rPr>
  </w:style>
  <w:style w:type="character" w:customStyle="1" w:styleId="238">
    <w:name w:val="ListLabel 201"/>
    <w:qFormat/>
    <w:uiPriority w:val="0"/>
    <w:rPr>
      <w:sz w:val="20"/>
    </w:rPr>
  </w:style>
  <w:style w:type="character" w:customStyle="1" w:styleId="239">
    <w:name w:val="ListLabel 202"/>
    <w:qFormat/>
    <w:uiPriority w:val="0"/>
    <w:rPr>
      <w:sz w:val="20"/>
    </w:rPr>
  </w:style>
  <w:style w:type="character" w:customStyle="1" w:styleId="240">
    <w:name w:val="ListLabel 203"/>
    <w:qFormat/>
    <w:uiPriority w:val="0"/>
    <w:rPr>
      <w:sz w:val="20"/>
    </w:rPr>
  </w:style>
  <w:style w:type="character" w:customStyle="1" w:styleId="241">
    <w:name w:val="ListLabel 204"/>
    <w:qFormat/>
    <w:uiPriority w:val="0"/>
    <w:rPr>
      <w:sz w:val="20"/>
    </w:rPr>
  </w:style>
  <w:style w:type="character" w:customStyle="1" w:styleId="242">
    <w:name w:val="ListLabel 205"/>
    <w:qFormat/>
    <w:uiPriority w:val="0"/>
    <w:rPr>
      <w:sz w:val="20"/>
    </w:rPr>
  </w:style>
  <w:style w:type="character" w:customStyle="1" w:styleId="243">
    <w:name w:val="ListLabel 206"/>
    <w:qFormat/>
    <w:uiPriority w:val="0"/>
    <w:rPr>
      <w:sz w:val="20"/>
    </w:rPr>
  </w:style>
  <w:style w:type="character" w:customStyle="1" w:styleId="244">
    <w:name w:val="ListLabel 207"/>
    <w:qFormat/>
    <w:uiPriority w:val="0"/>
    <w:rPr>
      <w:sz w:val="20"/>
    </w:rPr>
  </w:style>
  <w:style w:type="character" w:customStyle="1" w:styleId="245">
    <w:name w:val="ListLabel 208"/>
    <w:qFormat/>
    <w:uiPriority w:val="0"/>
    <w:rPr>
      <w:sz w:val="20"/>
    </w:rPr>
  </w:style>
  <w:style w:type="character" w:customStyle="1" w:styleId="246">
    <w:name w:val="ListLabel 209"/>
    <w:qFormat/>
    <w:uiPriority w:val="0"/>
    <w:rPr>
      <w:rFonts w:ascii="Arial" w:hAnsi="Arial"/>
      <w:sz w:val="20"/>
    </w:rPr>
  </w:style>
  <w:style w:type="character" w:customStyle="1" w:styleId="247">
    <w:name w:val="ListLabel 210"/>
    <w:qFormat/>
    <w:uiPriority w:val="0"/>
    <w:rPr>
      <w:sz w:val="20"/>
    </w:rPr>
  </w:style>
  <w:style w:type="character" w:customStyle="1" w:styleId="248">
    <w:name w:val="ListLabel 211"/>
    <w:qFormat/>
    <w:uiPriority w:val="0"/>
    <w:rPr>
      <w:sz w:val="20"/>
    </w:rPr>
  </w:style>
  <w:style w:type="character" w:customStyle="1" w:styleId="249">
    <w:name w:val="ListLabel 212"/>
    <w:qFormat/>
    <w:uiPriority w:val="0"/>
    <w:rPr>
      <w:sz w:val="20"/>
    </w:rPr>
  </w:style>
  <w:style w:type="character" w:customStyle="1" w:styleId="250">
    <w:name w:val="ListLabel 213"/>
    <w:qFormat/>
    <w:uiPriority w:val="0"/>
    <w:rPr>
      <w:sz w:val="20"/>
    </w:rPr>
  </w:style>
  <w:style w:type="character" w:customStyle="1" w:styleId="251">
    <w:name w:val="ListLabel 214"/>
    <w:qFormat/>
    <w:uiPriority w:val="0"/>
    <w:rPr>
      <w:sz w:val="20"/>
    </w:rPr>
  </w:style>
  <w:style w:type="character" w:customStyle="1" w:styleId="252">
    <w:name w:val="ListLabel 215"/>
    <w:qFormat/>
    <w:uiPriority w:val="0"/>
    <w:rPr>
      <w:sz w:val="20"/>
    </w:rPr>
  </w:style>
  <w:style w:type="character" w:customStyle="1" w:styleId="253">
    <w:name w:val="ListLabel 216"/>
    <w:qFormat/>
    <w:uiPriority w:val="0"/>
    <w:rPr>
      <w:sz w:val="20"/>
    </w:rPr>
  </w:style>
  <w:style w:type="character" w:customStyle="1" w:styleId="254">
    <w:name w:val="ListLabel 217"/>
    <w:qFormat/>
    <w:uiPriority w:val="0"/>
    <w:rPr>
      <w:sz w:val="20"/>
    </w:rPr>
  </w:style>
  <w:style w:type="character" w:customStyle="1" w:styleId="255">
    <w:name w:val="ListLabel 218"/>
    <w:qFormat/>
    <w:uiPriority w:val="0"/>
    <w:rPr>
      <w:sz w:val="22"/>
      <w:szCs w:val="22"/>
      <w:highlight w:val="blue"/>
    </w:rPr>
  </w:style>
  <w:style w:type="character" w:customStyle="1" w:styleId="256">
    <w:name w:val="ListLabel 219"/>
    <w:qFormat/>
    <w:uiPriority w:val="0"/>
    <w:rPr>
      <w:sz w:val="22"/>
      <w:szCs w:val="22"/>
      <w:lang w:val="ro-RO"/>
    </w:rPr>
  </w:style>
  <w:style w:type="character" w:customStyle="1" w:styleId="257">
    <w:name w:val="ListLabel 220"/>
    <w:qFormat/>
    <w:uiPriority w:val="0"/>
    <w:rPr>
      <w:bCs/>
    </w:rPr>
  </w:style>
  <w:style w:type="character" w:customStyle="1" w:styleId="258">
    <w:name w:val="ListLabel 221"/>
    <w:qFormat/>
    <w:uiPriority w:val="0"/>
    <w:rPr>
      <w:rFonts w:ascii="Times New Roman" w:hAnsi="Times New Roman"/>
      <w:bCs/>
      <w:color w:val="auto"/>
      <w:sz w:val="24"/>
      <w:szCs w:val="24"/>
      <w:highlight w:val="white"/>
      <w:u w:val="none"/>
    </w:rPr>
  </w:style>
  <w:style w:type="character" w:customStyle="1" w:styleId="259">
    <w:name w:val="ListLabel 222"/>
    <w:qFormat/>
    <w:uiPriority w:val="0"/>
    <w:rPr>
      <w:rFonts w:ascii="Times New Roman" w:hAnsi="Times New Roman"/>
      <w:color w:val="000000"/>
      <w:sz w:val="24"/>
      <w:szCs w:val="24"/>
      <w:highlight w:val="white"/>
      <w:u w:val="none"/>
    </w:rPr>
  </w:style>
  <w:style w:type="character" w:customStyle="1" w:styleId="260">
    <w:name w:val="ListLabel 223"/>
    <w:qFormat/>
    <w:uiPriority w:val="0"/>
    <w:rPr>
      <w:rFonts w:ascii="Times New Roman" w:hAnsi="Times New Roman" w:eastAsia="Calibri"/>
      <w:b/>
      <w:color w:val="000000"/>
      <w:sz w:val="24"/>
      <w:szCs w:val="24"/>
      <w:highlight w:val="white"/>
    </w:rPr>
  </w:style>
  <w:style w:type="character" w:customStyle="1" w:styleId="261">
    <w:name w:val="ListLabel 224"/>
    <w:qFormat/>
    <w:uiPriority w:val="0"/>
    <w:rPr>
      <w:rFonts w:ascii="Times New Roman" w:hAnsi="Times New Roman"/>
      <w:b/>
      <w:sz w:val="24"/>
      <w:szCs w:val="24"/>
      <w:lang w:eastAsia="en-GB"/>
    </w:rPr>
  </w:style>
  <w:style w:type="character" w:customStyle="1" w:styleId="262">
    <w:name w:val="ListLabel 225"/>
    <w:qFormat/>
    <w:uiPriority w:val="0"/>
    <w:rPr>
      <w:rFonts w:ascii="Times New Roman" w:hAnsi="Times New Roman"/>
      <w:color w:val="auto"/>
      <w:sz w:val="24"/>
      <w:szCs w:val="24"/>
      <w:highlight w:val="white"/>
      <w:u w:val="none"/>
    </w:rPr>
  </w:style>
  <w:style w:type="character" w:customStyle="1" w:styleId="263">
    <w:name w:val="ListLabel 226"/>
    <w:qFormat/>
    <w:uiPriority w:val="0"/>
    <w:rPr>
      <w:rFonts w:ascii="Times New Roman" w:hAnsi="Times New Roman"/>
      <w:color w:val="auto"/>
      <w:sz w:val="24"/>
      <w:szCs w:val="24"/>
      <w:u w:val="none"/>
    </w:rPr>
  </w:style>
  <w:style w:type="character" w:customStyle="1" w:styleId="264">
    <w:name w:val="ListLabel 227"/>
    <w:qFormat/>
    <w:uiPriority w:val="0"/>
    <w:rPr>
      <w:rFonts w:ascii="Times New Roman" w:hAnsi="Times New Roman"/>
      <w:i/>
      <w:iCs/>
      <w:sz w:val="24"/>
      <w:szCs w:val="24"/>
      <w:lang w:eastAsia="en-GB"/>
    </w:rPr>
  </w:style>
  <w:style w:type="character" w:customStyle="1" w:styleId="265">
    <w:name w:val="ListLabel 228"/>
    <w:qFormat/>
    <w:uiPriority w:val="0"/>
    <w:rPr>
      <w:rFonts w:ascii="Times New Roman" w:hAnsi="Times New Roman" w:eastAsia="Calibri"/>
      <w:b/>
      <w:bCs/>
      <w:color w:val="auto"/>
      <w:sz w:val="24"/>
      <w:szCs w:val="24"/>
      <w:u w:val="none"/>
    </w:rPr>
  </w:style>
  <w:style w:type="character" w:customStyle="1" w:styleId="266">
    <w:name w:val="ListLabel 229"/>
    <w:qFormat/>
    <w:uiPriority w:val="0"/>
    <w:rPr>
      <w:rFonts w:ascii="Times New Roman" w:hAnsi="Times New Roman" w:eastAsia="Calibri"/>
      <w:color w:val="auto"/>
      <w:sz w:val="24"/>
      <w:szCs w:val="24"/>
      <w:u w:val="none"/>
    </w:rPr>
  </w:style>
  <w:style w:type="character" w:customStyle="1" w:styleId="267">
    <w:name w:val="ListLabel 230"/>
    <w:qFormat/>
    <w:uiPriority w:val="0"/>
    <w:rPr>
      <w:color w:val="auto"/>
      <w:sz w:val="24"/>
      <w:szCs w:val="24"/>
      <w:highlight w:val="white"/>
      <w:u w:val="none"/>
    </w:rPr>
  </w:style>
  <w:style w:type="character" w:customStyle="1" w:styleId="268">
    <w:name w:val="ListLabel 231"/>
    <w:qFormat/>
    <w:uiPriority w:val="0"/>
    <w:rPr>
      <w:b/>
      <w:color w:val="auto"/>
      <w:sz w:val="24"/>
      <w:szCs w:val="24"/>
      <w:highlight w:val="white"/>
      <w:u w:val="none"/>
    </w:rPr>
  </w:style>
  <w:style w:type="character" w:customStyle="1" w:styleId="269">
    <w:name w:val="ListLabel 232"/>
    <w:qFormat/>
    <w:uiPriority w:val="0"/>
    <w:rPr>
      <w:color w:val="auto"/>
      <w:sz w:val="24"/>
      <w:szCs w:val="24"/>
      <w:u w:val="none"/>
    </w:rPr>
  </w:style>
  <w:style w:type="character" w:customStyle="1" w:styleId="270">
    <w:name w:val="ListLabel 233"/>
    <w:qFormat/>
    <w:uiPriority w:val="0"/>
    <w:rPr>
      <w:rFonts w:ascii="CMBX12" w:hAnsi="CMBX12" w:cs="CMBX12"/>
      <w:kern w:val="0"/>
      <w:sz w:val="24"/>
      <w:szCs w:val="24"/>
    </w:rPr>
  </w:style>
  <w:style w:type="character" w:customStyle="1" w:styleId="271">
    <w:name w:val="ListLabel 234"/>
    <w:qFormat/>
    <w:uiPriority w:val="0"/>
    <w:rPr>
      <w:rFonts w:eastAsia="Calibri"/>
      <w:highlight w:val="blue"/>
    </w:rPr>
  </w:style>
  <w:style w:type="character" w:customStyle="1" w:styleId="272">
    <w:name w:val="ListLabel 235"/>
    <w:qFormat/>
    <w:uiPriority w:val="0"/>
    <w:rPr>
      <w:bCs/>
      <w:lang w:val="ro-RO"/>
    </w:rPr>
  </w:style>
  <w:style w:type="character" w:customStyle="1" w:styleId="273">
    <w:name w:val="ListLabel 236"/>
    <w:qFormat/>
    <w:uiPriority w:val="0"/>
    <w:rPr>
      <w:rFonts w:eastAsia="Calibri"/>
    </w:rPr>
  </w:style>
  <w:style w:type="character" w:customStyle="1" w:styleId="274">
    <w:name w:val="ListLabel 237"/>
    <w:qFormat/>
    <w:uiPriority w:val="0"/>
  </w:style>
  <w:style w:type="character" w:customStyle="1" w:styleId="275">
    <w:name w:val="ListLabel 238"/>
    <w:qFormat/>
    <w:uiPriority w:val="0"/>
    <w:rPr>
      <w:rFonts w:eastAsia="Calibri"/>
      <w:sz w:val="24"/>
      <w:szCs w:val="24"/>
      <w:lang w:eastAsia="en-GB"/>
    </w:rPr>
  </w:style>
  <w:style w:type="character" w:customStyle="1" w:styleId="276">
    <w:name w:val="ListLabel 239"/>
    <w:qFormat/>
    <w:uiPriority w:val="0"/>
    <w:rPr>
      <w:rFonts w:ascii="Arial" w:hAnsi="Arial" w:cs="Arial"/>
      <w:color w:val="auto"/>
      <w:sz w:val="22"/>
      <w:szCs w:val="22"/>
    </w:rPr>
  </w:style>
  <w:style w:type="character" w:customStyle="1" w:styleId="277">
    <w:name w:val="ListLabel 240"/>
    <w:qFormat/>
    <w:uiPriority w:val="0"/>
    <w:rPr>
      <w:sz w:val="22"/>
      <w:szCs w:val="22"/>
    </w:rPr>
  </w:style>
  <w:style w:type="character" w:customStyle="1" w:styleId="278">
    <w:name w:val="ListLabel 241"/>
    <w:qFormat/>
    <w:uiPriority w:val="0"/>
    <w:rPr>
      <w:sz w:val="22"/>
      <w:szCs w:val="22"/>
      <w:highlight w:val="white"/>
    </w:rPr>
  </w:style>
  <w:style w:type="character" w:customStyle="1" w:styleId="279">
    <w:name w:val="ListLabel 242"/>
    <w:qFormat/>
    <w:uiPriority w:val="0"/>
    <w:rPr>
      <w:lang w:eastAsia="en-GB"/>
    </w:rPr>
  </w:style>
  <w:style w:type="character" w:customStyle="1" w:styleId="280">
    <w:name w:val="ListLabel 243"/>
    <w:qFormat/>
    <w:uiPriority w:val="0"/>
    <w:rPr>
      <w:color w:val="auto"/>
    </w:rPr>
  </w:style>
  <w:style w:type="character" w:customStyle="1" w:styleId="281">
    <w:name w:val="ListLabel 244"/>
    <w:qFormat/>
    <w:uiPriority w:val="0"/>
    <w:rPr>
      <w:rFonts w:ascii="Times New Roman" w:hAnsi="Times New Roman"/>
      <w:sz w:val="24"/>
      <w:szCs w:val="24"/>
    </w:rPr>
  </w:style>
  <w:style w:type="character" w:customStyle="1" w:styleId="282">
    <w:name w:val="ListLabel 245"/>
    <w:qFormat/>
    <w:uiPriority w:val="0"/>
    <w:rPr>
      <w:rFonts w:ascii="Times New Roman" w:hAnsi="Times New Roman"/>
      <w:sz w:val="24"/>
      <w:szCs w:val="24"/>
    </w:rPr>
  </w:style>
  <w:style w:type="character" w:customStyle="1" w:styleId="283">
    <w:name w:val="ListLabel 246"/>
    <w:qFormat/>
    <w:uiPriority w:val="0"/>
    <w:rPr>
      <w:sz w:val="24"/>
      <w:szCs w:val="24"/>
    </w:rPr>
  </w:style>
  <w:style w:type="character" w:customStyle="1" w:styleId="284">
    <w:name w:val="ListLabel 247"/>
    <w:qFormat/>
    <w:uiPriority w:val="0"/>
    <w:rPr>
      <w:color w:val="7C93A1"/>
      <w:sz w:val="20"/>
      <w:szCs w:val="20"/>
      <w:highlight w:val="white"/>
    </w:rPr>
  </w:style>
  <w:style w:type="character" w:customStyle="1" w:styleId="285">
    <w:name w:val="ListLabel 248"/>
    <w:qFormat/>
    <w:uiPriority w:val="0"/>
    <w:rPr>
      <w:b/>
      <w:bCs/>
      <w:color w:val="7C93A1"/>
      <w:sz w:val="20"/>
      <w:szCs w:val="20"/>
      <w:highlight w:val="white"/>
    </w:rPr>
  </w:style>
  <w:style w:type="character" w:customStyle="1" w:styleId="286">
    <w:name w:val="ListLabel 249"/>
    <w:qFormat/>
    <w:uiPriority w:val="0"/>
    <w:rPr>
      <w:color w:val="auto"/>
      <w:u w:val="none"/>
    </w:rPr>
  </w:style>
  <w:style w:type="character" w:customStyle="1" w:styleId="287">
    <w:name w:val="ListLabel 250"/>
    <w:qFormat/>
    <w:uiPriority w:val="0"/>
    <w:rPr>
      <w:bCs/>
      <w:color w:val="auto"/>
      <w:u w:val="none"/>
      <w:lang w:val="ro-RO"/>
    </w:rPr>
  </w:style>
  <w:style w:type="character" w:customStyle="1" w:styleId="288">
    <w:name w:val="ListLabel 251"/>
    <w:qFormat/>
    <w:uiPriority w:val="0"/>
    <w:rPr>
      <w:b/>
      <w:bCs/>
      <w:sz w:val="28"/>
      <w:szCs w:val="28"/>
    </w:rPr>
  </w:style>
  <w:style w:type="character" w:customStyle="1" w:styleId="289">
    <w:name w:val="ListLabel 252"/>
    <w:qFormat/>
    <w:uiPriority w:val="0"/>
    <w:rPr>
      <w:b/>
      <w:bCs/>
      <w:color w:val="auto"/>
      <w:sz w:val="20"/>
      <w:szCs w:val="20"/>
      <w:u w:val="none"/>
    </w:rPr>
  </w:style>
  <w:style w:type="character" w:customStyle="1" w:styleId="290">
    <w:name w:val="ListLabel 253"/>
    <w:qFormat/>
    <w:uiPriority w:val="0"/>
    <w:rPr>
      <w:rFonts w:eastAsia="Times New Roman"/>
      <w:sz w:val="20"/>
      <w:szCs w:val="20"/>
    </w:rPr>
  </w:style>
  <w:style w:type="character" w:customStyle="1" w:styleId="291">
    <w:name w:val="ListLabel 254"/>
    <w:qFormat/>
    <w:uiPriority w:val="0"/>
    <w:rPr>
      <w:rFonts w:eastAsia="Times New Roman"/>
      <w:sz w:val="20"/>
      <w:szCs w:val="20"/>
    </w:rPr>
  </w:style>
  <w:style w:type="character" w:customStyle="1" w:styleId="292">
    <w:name w:val="ListLabel 255"/>
    <w:qFormat/>
    <w:uiPriority w:val="0"/>
    <w:rPr>
      <w:b/>
      <w:sz w:val="28"/>
      <w:szCs w:val="28"/>
    </w:rPr>
  </w:style>
  <w:style w:type="character" w:customStyle="1" w:styleId="293">
    <w:name w:val="ListLabel 256"/>
    <w:qFormat/>
    <w:uiPriority w:val="0"/>
    <w:rPr>
      <w:rFonts w:ascii="TimesNewRomanMTStd-Italic" w:hAnsi="TimesNewRomanMTStd-Italic" w:cs="TimesNewRomanMTStd-Italic"/>
      <w:i/>
      <w:iCs/>
    </w:rPr>
  </w:style>
  <w:style w:type="character" w:customStyle="1" w:styleId="294">
    <w:name w:val="ListLabel 257"/>
    <w:qFormat/>
    <w:uiPriority w:val="0"/>
    <w:rPr>
      <w:b/>
      <w:bCs/>
      <w:color w:val="auto"/>
      <w:sz w:val="28"/>
      <w:szCs w:val="28"/>
      <w:highlight w:val="white"/>
      <w:u w:val="none"/>
    </w:rPr>
  </w:style>
  <w:style w:type="character" w:customStyle="1" w:styleId="295">
    <w:name w:val="ListLabel 258"/>
    <w:qFormat/>
    <w:uiPriority w:val="0"/>
    <w:rPr>
      <w:b/>
      <w:color w:val="auto"/>
      <w:sz w:val="28"/>
      <w:szCs w:val="28"/>
      <w:highlight w:val="white"/>
      <w:u w:val="none"/>
    </w:rPr>
  </w:style>
  <w:style w:type="character" w:customStyle="1" w:styleId="296">
    <w:name w:val="ListLabel 259"/>
    <w:qFormat/>
    <w:uiPriority w:val="0"/>
    <w:rPr>
      <w:b/>
      <w:i/>
      <w:iCs/>
      <w:color w:val="auto"/>
      <w:sz w:val="28"/>
      <w:szCs w:val="28"/>
      <w:highlight w:val="white"/>
      <w:u w:val="none"/>
    </w:rPr>
  </w:style>
  <w:style w:type="character" w:customStyle="1" w:styleId="297">
    <w:name w:val="ListLabel 260"/>
    <w:qFormat/>
    <w:uiPriority w:val="0"/>
    <w:rPr>
      <w:color w:val="auto"/>
      <w:sz w:val="20"/>
      <w:szCs w:val="20"/>
    </w:rPr>
  </w:style>
  <w:style w:type="character" w:customStyle="1" w:styleId="298">
    <w:name w:val="ListLabel 261"/>
    <w:qFormat/>
    <w:uiPriority w:val="0"/>
    <w:rPr>
      <w:rFonts w:eastAsia="Calibri"/>
      <w:i/>
      <w:iCs/>
      <w:color w:val="auto"/>
      <w:sz w:val="20"/>
      <w:szCs w:val="20"/>
    </w:rPr>
  </w:style>
  <w:style w:type="character" w:customStyle="1" w:styleId="299">
    <w:name w:val="ListLabel 262"/>
    <w:qFormat/>
    <w:uiPriority w:val="0"/>
    <w:rPr>
      <w:color w:val="auto"/>
      <w:highlight w:val="white"/>
      <w:u w:val="none"/>
    </w:rPr>
  </w:style>
  <w:style w:type="character" w:customStyle="1" w:styleId="300">
    <w:name w:val="ListLabel 263"/>
    <w:qFormat/>
    <w:uiPriority w:val="0"/>
    <w:rPr>
      <w:b/>
      <w:color w:val="000000"/>
      <w:sz w:val="28"/>
      <w:szCs w:val="28"/>
      <w:highlight w:val="white"/>
    </w:rPr>
  </w:style>
  <w:style w:type="character" w:customStyle="1" w:styleId="301">
    <w:name w:val="ListLabel 264"/>
    <w:qFormat/>
    <w:uiPriority w:val="0"/>
    <w:rPr>
      <w:rFonts w:ascii="Times New Roman" w:hAnsi="Times New Roman" w:cs="Times New Roman"/>
    </w:rPr>
  </w:style>
  <w:style w:type="character" w:customStyle="1" w:styleId="302">
    <w:name w:val="ListLabel 265"/>
    <w:qFormat/>
    <w:uiPriority w:val="0"/>
    <w:rPr>
      <w:b/>
      <w:color w:val="auto"/>
      <w:spacing w:val="15"/>
      <w:sz w:val="20"/>
      <w:szCs w:val="20"/>
      <w:u w:val="none"/>
    </w:rPr>
  </w:style>
  <w:style w:type="character" w:customStyle="1" w:styleId="303">
    <w:name w:val="ListLabel 266"/>
    <w:qFormat/>
    <w:uiPriority w:val="0"/>
    <w:rPr>
      <w:color w:val="auto"/>
      <w:spacing w:val="15"/>
      <w:sz w:val="20"/>
      <w:szCs w:val="20"/>
    </w:rPr>
  </w:style>
  <w:style w:type="character" w:customStyle="1" w:styleId="304">
    <w:name w:val="ListLabel 267"/>
    <w:qFormat/>
    <w:uiPriority w:val="0"/>
    <w:rPr>
      <w:rFonts w:ascii="Times New Roman" w:hAnsi="Times New Roman"/>
      <w:sz w:val="28"/>
      <w:szCs w:val="28"/>
      <w:lang w:eastAsia="en-GB"/>
    </w:rPr>
  </w:style>
  <w:style w:type="character" w:customStyle="1" w:styleId="305">
    <w:name w:val="ListLabel 268"/>
    <w:qFormat/>
    <w:uiPriority w:val="0"/>
    <w:rPr>
      <w:rFonts w:ascii="Times New Roman" w:hAnsi="Times New Roman"/>
      <w:color w:val="auto"/>
      <w:sz w:val="28"/>
      <w:szCs w:val="28"/>
      <w:highlight w:val="white"/>
      <w:u w:val="none"/>
    </w:rPr>
  </w:style>
  <w:style w:type="character" w:customStyle="1" w:styleId="306">
    <w:name w:val="ListLabel 269"/>
    <w:qFormat/>
    <w:uiPriority w:val="0"/>
    <w:rPr>
      <w:rFonts w:ascii="Times New Roman" w:hAnsi="Times New Roman"/>
      <w:color w:val="auto"/>
      <w:sz w:val="28"/>
      <w:szCs w:val="28"/>
      <w:u w:val="none"/>
    </w:rPr>
  </w:style>
  <w:style w:type="character" w:customStyle="1" w:styleId="307">
    <w:name w:val="ListLabel 270"/>
    <w:qFormat/>
    <w:uiPriority w:val="0"/>
    <w:rPr>
      <w:rFonts w:ascii="Times New Roman" w:hAnsi="Times New Roman"/>
      <w:i/>
      <w:iCs/>
      <w:sz w:val="28"/>
      <w:szCs w:val="28"/>
      <w:lang w:eastAsia="en-GB"/>
    </w:rPr>
  </w:style>
  <w:style w:type="character" w:customStyle="1" w:styleId="308">
    <w:name w:val="ListLabel 271"/>
    <w:qFormat/>
    <w:uiPriority w:val="0"/>
    <w:rPr>
      <w:sz w:val="22"/>
      <w:szCs w:val="22"/>
    </w:rPr>
  </w:style>
  <w:style w:type="character" w:customStyle="1" w:styleId="309">
    <w:name w:val="ListLabel 272"/>
    <w:qFormat/>
    <w:uiPriority w:val="0"/>
    <w:rPr>
      <w:color w:val="auto"/>
      <w:sz w:val="22"/>
      <w:szCs w:val="22"/>
      <w:u w:val="none"/>
    </w:rPr>
  </w:style>
  <w:style w:type="character" w:customStyle="1" w:styleId="310">
    <w:name w:val="ListLabel 273"/>
    <w:qFormat/>
    <w:uiPriority w:val="0"/>
    <w:rPr>
      <w:b/>
      <w:bCs/>
      <w:color w:val="auto"/>
      <w:sz w:val="22"/>
      <w:szCs w:val="22"/>
      <w:u w:val="none"/>
    </w:rPr>
  </w:style>
  <w:style w:type="character" w:customStyle="1" w:styleId="311">
    <w:name w:val="ListLabel 274"/>
    <w:qFormat/>
    <w:uiPriority w:val="0"/>
    <w:rPr>
      <w:spacing w:val="2"/>
      <w:sz w:val="20"/>
      <w:szCs w:val="20"/>
    </w:rPr>
  </w:style>
  <w:style w:type="character" w:customStyle="1" w:styleId="312">
    <w:name w:val="ListLabel 275"/>
    <w:qFormat/>
    <w:uiPriority w:val="0"/>
    <w:rPr>
      <w:sz w:val="20"/>
      <w:szCs w:val="20"/>
    </w:rPr>
  </w:style>
  <w:style w:type="character" w:customStyle="1" w:styleId="313">
    <w:name w:val="ListLabel 276"/>
    <w:qFormat/>
    <w:uiPriority w:val="0"/>
    <w:rPr>
      <w:spacing w:val="-2"/>
      <w:sz w:val="20"/>
      <w:szCs w:val="20"/>
    </w:rPr>
  </w:style>
  <w:style w:type="character" w:customStyle="1" w:styleId="314">
    <w:name w:val="ListLabel 277"/>
    <w:qFormat/>
    <w:uiPriority w:val="0"/>
    <w:rPr>
      <w:spacing w:val="1"/>
      <w:sz w:val="20"/>
      <w:szCs w:val="20"/>
    </w:rPr>
  </w:style>
  <w:style w:type="character" w:customStyle="1" w:styleId="315">
    <w:name w:val="ListLabel 278"/>
    <w:qFormat/>
    <w:uiPriority w:val="0"/>
    <w:rPr>
      <w:spacing w:val="-1"/>
      <w:sz w:val="20"/>
      <w:szCs w:val="20"/>
    </w:rPr>
  </w:style>
  <w:style w:type="character" w:customStyle="1" w:styleId="316">
    <w:name w:val="ListLabel 279"/>
    <w:qFormat/>
    <w:uiPriority w:val="0"/>
    <w:rPr>
      <w:spacing w:val="3"/>
      <w:sz w:val="20"/>
      <w:szCs w:val="20"/>
    </w:rPr>
  </w:style>
  <w:style w:type="character" w:customStyle="1" w:styleId="317">
    <w:name w:val="ListLabel 280"/>
    <w:qFormat/>
    <w:uiPriority w:val="0"/>
    <w:rPr>
      <w:spacing w:val="-6"/>
      <w:sz w:val="20"/>
      <w:szCs w:val="20"/>
    </w:rPr>
  </w:style>
  <w:style w:type="character" w:customStyle="1" w:styleId="318">
    <w:name w:val="ListLabel 281"/>
    <w:qFormat/>
    <w:uiPriority w:val="0"/>
    <w:rPr>
      <w:spacing w:val="-3"/>
      <w:sz w:val="20"/>
      <w:szCs w:val="20"/>
    </w:rPr>
  </w:style>
  <w:style w:type="character" w:customStyle="1" w:styleId="319">
    <w:name w:val="ListLabel 282"/>
    <w:qFormat/>
    <w:uiPriority w:val="0"/>
    <w:rPr>
      <w:spacing w:val="-8"/>
      <w:sz w:val="20"/>
      <w:szCs w:val="20"/>
    </w:rPr>
  </w:style>
  <w:style w:type="character" w:customStyle="1" w:styleId="320">
    <w:name w:val="ListLabel 283"/>
    <w:qFormat/>
    <w:uiPriority w:val="0"/>
    <w:rPr>
      <w:spacing w:val="-7"/>
      <w:sz w:val="20"/>
      <w:szCs w:val="20"/>
    </w:rPr>
  </w:style>
  <w:style w:type="character" w:customStyle="1" w:styleId="321">
    <w:name w:val="ListLabel 284"/>
    <w:qFormat/>
    <w:uiPriority w:val="0"/>
    <w:rPr>
      <w:spacing w:val="-9"/>
      <w:sz w:val="20"/>
      <w:szCs w:val="20"/>
    </w:rPr>
  </w:style>
  <w:style w:type="character" w:customStyle="1" w:styleId="322">
    <w:name w:val="ListLabel 285"/>
    <w:qFormat/>
    <w:uiPriority w:val="0"/>
    <w:rPr>
      <w:spacing w:val="-11"/>
      <w:sz w:val="20"/>
      <w:szCs w:val="20"/>
    </w:rPr>
  </w:style>
  <w:style w:type="character" w:customStyle="1" w:styleId="323">
    <w:name w:val="ListLabel 286"/>
    <w:qFormat/>
    <w:uiPriority w:val="0"/>
    <w:rPr>
      <w:spacing w:val="-8"/>
      <w:sz w:val="20"/>
      <w:szCs w:val="20"/>
    </w:rPr>
  </w:style>
  <w:style w:type="character" w:customStyle="1" w:styleId="324">
    <w:name w:val="ListLabel 287"/>
    <w:qFormat/>
    <w:uiPriority w:val="0"/>
    <w:rPr>
      <w:spacing w:val="-9"/>
      <w:sz w:val="20"/>
      <w:szCs w:val="20"/>
    </w:rPr>
  </w:style>
  <w:style w:type="character" w:customStyle="1" w:styleId="325">
    <w:name w:val="ListLabel 288"/>
    <w:qFormat/>
    <w:uiPriority w:val="0"/>
    <w:rPr>
      <w:spacing w:val="-7"/>
      <w:sz w:val="20"/>
      <w:szCs w:val="20"/>
    </w:rPr>
  </w:style>
  <w:style w:type="character" w:customStyle="1" w:styleId="326">
    <w:name w:val="ListLabel 289"/>
    <w:qFormat/>
    <w:uiPriority w:val="0"/>
    <w:rPr>
      <w:spacing w:val="-6"/>
      <w:sz w:val="20"/>
      <w:szCs w:val="20"/>
    </w:rPr>
  </w:style>
  <w:style w:type="character" w:customStyle="1" w:styleId="327">
    <w:name w:val="ListLabel 290"/>
    <w:qFormat/>
    <w:uiPriority w:val="0"/>
    <w:rPr>
      <w:spacing w:val="-11"/>
      <w:sz w:val="20"/>
      <w:szCs w:val="20"/>
    </w:rPr>
  </w:style>
  <w:style w:type="character" w:customStyle="1" w:styleId="328">
    <w:name w:val="ListLabel 291"/>
    <w:qFormat/>
    <w:uiPriority w:val="0"/>
    <w:rPr>
      <w:sz w:val="20"/>
      <w:szCs w:val="20"/>
    </w:rPr>
  </w:style>
  <w:style w:type="character" w:customStyle="1" w:styleId="329">
    <w:name w:val="ListLabel 292"/>
    <w:qFormat/>
    <w:uiPriority w:val="0"/>
    <w:rPr>
      <w:spacing w:val="12"/>
      <w:sz w:val="20"/>
      <w:szCs w:val="20"/>
    </w:rPr>
  </w:style>
  <w:style w:type="character" w:customStyle="1" w:styleId="330">
    <w:name w:val="ListLabel 293"/>
    <w:qFormat/>
    <w:uiPriority w:val="0"/>
    <w:rPr>
      <w:spacing w:val="4"/>
      <w:sz w:val="20"/>
      <w:szCs w:val="20"/>
    </w:rPr>
  </w:style>
  <w:style w:type="character" w:customStyle="1" w:styleId="331">
    <w:name w:val="ListLabel 294"/>
    <w:qFormat/>
    <w:uiPriority w:val="0"/>
    <w:rPr>
      <w:spacing w:val="10"/>
      <w:sz w:val="20"/>
      <w:szCs w:val="20"/>
    </w:rPr>
  </w:style>
  <w:style w:type="character" w:customStyle="1" w:styleId="332">
    <w:name w:val="ListLabel 295"/>
    <w:qFormat/>
    <w:uiPriority w:val="0"/>
    <w:rPr>
      <w:spacing w:val="47"/>
      <w:sz w:val="20"/>
      <w:szCs w:val="20"/>
    </w:rPr>
  </w:style>
  <w:style w:type="character" w:customStyle="1" w:styleId="333">
    <w:name w:val="ListLabel 296"/>
    <w:qFormat/>
    <w:uiPriority w:val="0"/>
    <w:rPr>
      <w:spacing w:val="46"/>
      <w:sz w:val="20"/>
      <w:szCs w:val="20"/>
    </w:rPr>
  </w:style>
  <w:style w:type="character" w:customStyle="1" w:styleId="334">
    <w:name w:val="ListLabel 297"/>
    <w:qFormat/>
    <w:uiPriority w:val="0"/>
    <w:rPr>
      <w:spacing w:val="-5"/>
      <w:sz w:val="20"/>
      <w:szCs w:val="20"/>
    </w:rPr>
  </w:style>
  <w:style w:type="character" w:customStyle="1" w:styleId="335">
    <w:name w:val="ListLabel 298"/>
    <w:qFormat/>
    <w:uiPriority w:val="0"/>
    <w:rPr>
      <w:rFonts w:ascii="Segoe UI" w:hAnsi="Segoe UI" w:eastAsia="Calibri" w:cs="Segoe UI"/>
      <w:b/>
      <w:bCs/>
      <w:caps/>
      <w:color w:val="auto"/>
      <w:sz w:val="22"/>
      <w:szCs w:val="22"/>
    </w:rPr>
  </w:style>
  <w:style w:type="character" w:customStyle="1" w:styleId="336">
    <w:name w:val="ListLabel 299"/>
    <w:qFormat/>
    <w:uiPriority w:val="0"/>
    <w:rPr>
      <w:rFonts w:ascii="Segoe UI" w:hAnsi="Segoe UI" w:cs="Segoe UI"/>
      <w:color w:val="000000"/>
      <w:sz w:val="22"/>
      <w:szCs w:val="22"/>
    </w:rPr>
  </w:style>
  <w:style w:type="character" w:customStyle="1" w:styleId="337">
    <w:name w:val="ListLabel 300"/>
    <w:qFormat/>
    <w:uiPriority w:val="0"/>
    <w:rPr>
      <w:b/>
      <w:sz w:val="22"/>
      <w:szCs w:val="22"/>
    </w:rPr>
  </w:style>
  <w:style w:type="character" w:customStyle="1" w:styleId="338">
    <w:name w:val="ListLabel 301"/>
    <w:qFormat/>
    <w:uiPriority w:val="0"/>
    <w:rPr>
      <w:rFonts w:ascii="Georgia" w:hAnsi="Georgia"/>
      <w:color w:val="000000"/>
      <w:sz w:val="22"/>
      <w:szCs w:val="22"/>
    </w:rPr>
  </w:style>
  <w:style w:type="character" w:customStyle="1" w:styleId="339">
    <w:name w:val="ListLabel 302"/>
    <w:qFormat/>
    <w:uiPriority w:val="0"/>
    <w:rPr>
      <w:b/>
    </w:rPr>
  </w:style>
  <w:style w:type="character" w:customStyle="1" w:styleId="340">
    <w:name w:val="ListLabel 303"/>
    <w:qFormat/>
    <w:uiPriority w:val="0"/>
    <w:rPr>
      <w:rFonts w:ascii="Arial" w:hAnsi="Arial" w:cs="Arial"/>
      <w:color w:val="109D49"/>
    </w:rPr>
  </w:style>
  <w:style w:type="character" w:customStyle="1" w:styleId="341">
    <w:name w:val="ListLabel 304"/>
    <w:qFormat/>
    <w:uiPriority w:val="0"/>
    <w:rPr>
      <w:rFonts w:ascii="AdvOTea1a7398" w:hAnsi="AdvOTea1a7398" w:eastAsia="Calibri" w:cs="AdvOTea1a7398"/>
      <w:sz w:val="24"/>
      <w:szCs w:val="24"/>
    </w:rPr>
  </w:style>
  <w:style w:type="character" w:customStyle="1" w:styleId="342">
    <w:name w:val="ListLabel 305"/>
    <w:qFormat/>
    <w:uiPriority w:val="0"/>
    <w:rPr>
      <w:rFonts w:ascii="inherit" w:hAnsi="inherit" w:eastAsia="Times New Roman" w:cs="Helvetica"/>
      <w:sz w:val="22"/>
      <w:szCs w:val="22"/>
      <w:u w:val="single"/>
    </w:rPr>
  </w:style>
  <w:style w:type="character" w:customStyle="1" w:styleId="343">
    <w:name w:val="ListLabel 306"/>
    <w:qFormat/>
    <w:uiPriority w:val="0"/>
    <w:rPr>
      <w:rFonts w:ascii="Helvetica" w:hAnsi="Helvetica" w:eastAsia="Times New Roman" w:cs="Helvetica"/>
      <w:sz w:val="22"/>
      <w:szCs w:val="22"/>
    </w:rPr>
  </w:style>
  <w:style w:type="character" w:customStyle="1" w:styleId="344">
    <w:name w:val="ListLabel 307"/>
    <w:qFormat/>
    <w:uiPriority w:val="0"/>
    <w:rPr>
      <w:rFonts w:ascii="inherit" w:hAnsi="inherit" w:cs="Arial"/>
      <w:sz w:val="22"/>
      <w:szCs w:val="22"/>
    </w:rPr>
  </w:style>
  <w:style w:type="character" w:customStyle="1" w:styleId="345">
    <w:name w:val="ListLabel 308"/>
    <w:qFormat/>
    <w:uiPriority w:val="0"/>
    <w:rPr>
      <w:b/>
      <w:color w:val="auto"/>
      <w:sz w:val="28"/>
      <w:szCs w:val="28"/>
      <w:u w:val="none"/>
    </w:rPr>
  </w:style>
  <w:style w:type="character" w:customStyle="1" w:styleId="346">
    <w:name w:val="ListLabel 309"/>
    <w:qFormat/>
    <w:uiPriority w:val="0"/>
    <w:rPr>
      <w:rFonts w:ascii="CMBX12" w:hAnsi="CMBX12" w:cs="CMBX12"/>
      <w:sz w:val="28"/>
      <w:szCs w:val="28"/>
    </w:rPr>
  </w:style>
  <w:style w:type="character" w:customStyle="1" w:styleId="347">
    <w:name w:val="ListLabel 310"/>
    <w:qFormat/>
    <w:uiPriority w:val="0"/>
    <w:rPr>
      <w:rFonts w:ascii="Arial" w:hAnsi="Arial" w:cs="Arial"/>
      <w:b/>
      <w:bCs/>
      <w:color w:val="FF6600"/>
    </w:rPr>
  </w:style>
  <w:style w:type="character" w:customStyle="1" w:styleId="348">
    <w:name w:val="ListLabel 311"/>
    <w:qFormat/>
    <w:uiPriority w:val="0"/>
    <w:rPr>
      <w:rFonts w:ascii="Arial" w:hAnsi="Arial" w:cs="Arial"/>
      <w:color w:val="326891"/>
      <w:spacing w:val="15"/>
      <w:sz w:val="20"/>
      <w:szCs w:val="20"/>
      <w:highlight w:val="white"/>
    </w:rPr>
  </w:style>
  <w:style w:type="character" w:customStyle="1" w:styleId="349">
    <w:name w:val="ListLabel 312"/>
    <w:qFormat/>
    <w:uiPriority w:val="0"/>
    <w:rPr>
      <w:color w:val="326891"/>
      <w:spacing w:val="15"/>
    </w:rPr>
  </w:style>
  <w:style w:type="character" w:customStyle="1" w:styleId="350">
    <w:name w:val="ListLabel 313"/>
    <w:qFormat/>
    <w:uiPriority w:val="0"/>
    <w:rPr>
      <w:color w:val="326891"/>
      <w:spacing w:val="15"/>
    </w:rPr>
  </w:style>
  <w:style w:type="character" w:customStyle="1" w:styleId="351">
    <w:name w:val="ListLabel 314"/>
    <w:qFormat/>
    <w:uiPriority w:val="0"/>
    <w:rPr>
      <w:i/>
      <w:iCs/>
      <w:color w:val="FF7800"/>
      <w:spacing w:val="15"/>
    </w:rPr>
  </w:style>
  <w:style w:type="character" w:customStyle="1" w:styleId="352">
    <w:name w:val="Strong Emphasis"/>
    <w:qFormat/>
    <w:uiPriority w:val="0"/>
    <w:rPr>
      <w:b/>
      <w:bCs/>
    </w:rPr>
  </w:style>
  <w:style w:type="character" w:customStyle="1" w:styleId="353">
    <w:name w:val="Bullets"/>
    <w:qFormat/>
    <w:uiPriority w:val="0"/>
    <w:rPr>
      <w:rFonts w:ascii="OpenSymbol" w:hAnsi="OpenSymbol" w:eastAsia="OpenSymbol" w:cs="OpenSymbol"/>
    </w:rPr>
  </w:style>
  <w:style w:type="character" w:customStyle="1" w:styleId="354">
    <w:name w:val="Endnote Anchor"/>
    <w:qFormat/>
    <w:uiPriority w:val="0"/>
    <w:rPr>
      <w:vertAlign w:val="superscript"/>
    </w:rPr>
  </w:style>
  <w:style w:type="character" w:customStyle="1" w:styleId="355">
    <w:name w:val="Endnote Characters"/>
    <w:qFormat/>
    <w:uiPriority w:val="0"/>
  </w:style>
  <w:style w:type="character" w:customStyle="1" w:styleId="356">
    <w:name w:val="ListLabel 315"/>
    <w:qFormat/>
    <w:uiPriority w:val="0"/>
    <w:rPr>
      <w:rFonts w:ascii="Times New Roman" w:hAnsi="Times New Roman"/>
      <w:b/>
      <w:sz w:val="24"/>
      <w:szCs w:val="28"/>
    </w:rPr>
  </w:style>
  <w:style w:type="character" w:customStyle="1" w:styleId="357">
    <w:name w:val="ListLabel 316"/>
    <w:qFormat/>
    <w:uiPriority w:val="0"/>
    <w:rPr>
      <w:rFonts w:cs="Symbol"/>
    </w:rPr>
  </w:style>
  <w:style w:type="character" w:customStyle="1" w:styleId="358">
    <w:name w:val="ListLabel 317"/>
    <w:qFormat/>
    <w:uiPriority w:val="0"/>
    <w:rPr>
      <w:rFonts w:cs="Courier New"/>
    </w:rPr>
  </w:style>
  <w:style w:type="character" w:customStyle="1" w:styleId="359">
    <w:name w:val="ListLabel 318"/>
    <w:qFormat/>
    <w:uiPriority w:val="0"/>
    <w:rPr>
      <w:rFonts w:cs="Wingdings"/>
    </w:rPr>
  </w:style>
  <w:style w:type="character" w:customStyle="1" w:styleId="360">
    <w:name w:val="ListLabel 319"/>
    <w:qFormat/>
    <w:uiPriority w:val="0"/>
    <w:rPr>
      <w:rFonts w:cs="Symbol"/>
    </w:rPr>
  </w:style>
  <w:style w:type="character" w:customStyle="1" w:styleId="361">
    <w:name w:val="ListLabel 320"/>
    <w:qFormat/>
    <w:uiPriority w:val="0"/>
    <w:rPr>
      <w:rFonts w:cs="Courier New"/>
    </w:rPr>
  </w:style>
  <w:style w:type="character" w:customStyle="1" w:styleId="362">
    <w:name w:val="ListLabel 321"/>
    <w:qFormat/>
    <w:uiPriority w:val="0"/>
    <w:rPr>
      <w:rFonts w:cs="Wingdings"/>
    </w:rPr>
  </w:style>
  <w:style w:type="character" w:customStyle="1" w:styleId="363">
    <w:name w:val="ListLabel 322"/>
    <w:qFormat/>
    <w:uiPriority w:val="0"/>
    <w:rPr>
      <w:rFonts w:cs="Symbol"/>
    </w:rPr>
  </w:style>
  <w:style w:type="character" w:customStyle="1" w:styleId="364">
    <w:name w:val="ListLabel 323"/>
    <w:qFormat/>
    <w:uiPriority w:val="0"/>
    <w:rPr>
      <w:rFonts w:cs="Courier New"/>
    </w:rPr>
  </w:style>
  <w:style w:type="character" w:customStyle="1" w:styleId="365">
    <w:name w:val="ListLabel 324"/>
    <w:qFormat/>
    <w:uiPriority w:val="0"/>
    <w:rPr>
      <w:rFonts w:cs="Wingdings"/>
    </w:rPr>
  </w:style>
  <w:style w:type="character" w:customStyle="1" w:styleId="366">
    <w:name w:val="ListLabel 325"/>
    <w:qFormat/>
    <w:uiPriority w:val="0"/>
    <w:rPr>
      <w:rFonts w:cs="Symbol"/>
      <w:b/>
      <w:sz w:val="24"/>
    </w:rPr>
  </w:style>
  <w:style w:type="character" w:customStyle="1" w:styleId="367">
    <w:name w:val="ListLabel 326"/>
    <w:qFormat/>
    <w:uiPriority w:val="0"/>
    <w:rPr>
      <w:rFonts w:cs="Courier New"/>
    </w:rPr>
  </w:style>
  <w:style w:type="character" w:customStyle="1" w:styleId="368">
    <w:name w:val="ListLabel 327"/>
    <w:qFormat/>
    <w:uiPriority w:val="0"/>
    <w:rPr>
      <w:rFonts w:cs="Wingdings"/>
    </w:rPr>
  </w:style>
  <w:style w:type="character" w:customStyle="1" w:styleId="369">
    <w:name w:val="ListLabel 328"/>
    <w:qFormat/>
    <w:uiPriority w:val="0"/>
    <w:rPr>
      <w:rFonts w:cs="Symbol"/>
    </w:rPr>
  </w:style>
  <w:style w:type="character" w:customStyle="1" w:styleId="370">
    <w:name w:val="ListLabel 329"/>
    <w:qFormat/>
    <w:uiPriority w:val="0"/>
    <w:rPr>
      <w:rFonts w:cs="Courier New"/>
    </w:rPr>
  </w:style>
  <w:style w:type="character" w:customStyle="1" w:styleId="371">
    <w:name w:val="ListLabel 330"/>
    <w:qFormat/>
    <w:uiPriority w:val="0"/>
    <w:rPr>
      <w:rFonts w:cs="Wingdings"/>
    </w:rPr>
  </w:style>
  <w:style w:type="character" w:customStyle="1" w:styleId="372">
    <w:name w:val="ListLabel 331"/>
    <w:qFormat/>
    <w:uiPriority w:val="0"/>
    <w:rPr>
      <w:rFonts w:cs="Symbol"/>
    </w:rPr>
  </w:style>
  <w:style w:type="character" w:customStyle="1" w:styleId="373">
    <w:name w:val="ListLabel 332"/>
    <w:qFormat/>
    <w:uiPriority w:val="0"/>
    <w:rPr>
      <w:rFonts w:cs="Courier New"/>
    </w:rPr>
  </w:style>
  <w:style w:type="character" w:customStyle="1" w:styleId="374">
    <w:name w:val="ListLabel 333"/>
    <w:qFormat/>
    <w:uiPriority w:val="0"/>
    <w:rPr>
      <w:rFonts w:cs="Wingdings"/>
    </w:rPr>
  </w:style>
  <w:style w:type="character" w:customStyle="1" w:styleId="375">
    <w:name w:val="ListLabel 334"/>
    <w:qFormat/>
    <w:uiPriority w:val="0"/>
    <w:rPr>
      <w:rFonts w:cs="Symbol"/>
    </w:rPr>
  </w:style>
  <w:style w:type="character" w:customStyle="1" w:styleId="376">
    <w:name w:val="ListLabel 335"/>
    <w:qFormat/>
    <w:uiPriority w:val="0"/>
    <w:rPr>
      <w:rFonts w:cs="Courier New"/>
    </w:rPr>
  </w:style>
  <w:style w:type="character" w:customStyle="1" w:styleId="377">
    <w:name w:val="ListLabel 336"/>
    <w:qFormat/>
    <w:uiPriority w:val="0"/>
    <w:rPr>
      <w:rFonts w:cs="Wingdings"/>
    </w:rPr>
  </w:style>
  <w:style w:type="character" w:customStyle="1" w:styleId="378">
    <w:name w:val="ListLabel 337"/>
    <w:qFormat/>
    <w:uiPriority w:val="0"/>
    <w:rPr>
      <w:rFonts w:cs="Symbol"/>
    </w:rPr>
  </w:style>
  <w:style w:type="character" w:customStyle="1" w:styleId="379">
    <w:name w:val="ListLabel 338"/>
    <w:qFormat/>
    <w:uiPriority w:val="0"/>
    <w:rPr>
      <w:rFonts w:cs="Courier New"/>
    </w:rPr>
  </w:style>
  <w:style w:type="character" w:customStyle="1" w:styleId="380">
    <w:name w:val="ListLabel 339"/>
    <w:qFormat/>
    <w:uiPriority w:val="0"/>
    <w:rPr>
      <w:rFonts w:cs="Wingdings"/>
    </w:rPr>
  </w:style>
  <w:style w:type="character" w:customStyle="1" w:styleId="381">
    <w:name w:val="ListLabel 340"/>
    <w:qFormat/>
    <w:uiPriority w:val="0"/>
    <w:rPr>
      <w:rFonts w:cs="Symbol"/>
    </w:rPr>
  </w:style>
  <w:style w:type="character" w:customStyle="1" w:styleId="382">
    <w:name w:val="ListLabel 341"/>
    <w:qFormat/>
    <w:uiPriority w:val="0"/>
    <w:rPr>
      <w:rFonts w:cs="Courier New"/>
    </w:rPr>
  </w:style>
  <w:style w:type="character" w:customStyle="1" w:styleId="383">
    <w:name w:val="ListLabel 342"/>
    <w:qFormat/>
    <w:uiPriority w:val="0"/>
    <w:rPr>
      <w:rFonts w:cs="Wingdings"/>
    </w:rPr>
  </w:style>
  <w:style w:type="character" w:customStyle="1" w:styleId="384">
    <w:name w:val="ListLabel 343"/>
    <w:qFormat/>
    <w:uiPriority w:val="0"/>
    <w:rPr>
      <w:rFonts w:cs="Symbol"/>
    </w:rPr>
  </w:style>
  <w:style w:type="character" w:customStyle="1" w:styleId="385">
    <w:name w:val="ListLabel 344"/>
    <w:qFormat/>
    <w:uiPriority w:val="0"/>
    <w:rPr>
      <w:rFonts w:cs="Courier New"/>
    </w:rPr>
  </w:style>
  <w:style w:type="character" w:customStyle="1" w:styleId="386">
    <w:name w:val="ListLabel 345"/>
    <w:qFormat/>
    <w:uiPriority w:val="0"/>
    <w:rPr>
      <w:rFonts w:cs="Wingdings"/>
    </w:rPr>
  </w:style>
  <w:style w:type="character" w:customStyle="1" w:styleId="387">
    <w:name w:val="ListLabel 346"/>
    <w:qFormat/>
    <w:uiPriority w:val="0"/>
    <w:rPr>
      <w:rFonts w:cs="Symbol"/>
    </w:rPr>
  </w:style>
  <w:style w:type="character" w:customStyle="1" w:styleId="388">
    <w:name w:val="ListLabel 347"/>
    <w:qFormat/>
    <w:uiPriority w:val="0"/>
    <w:rPr>
      <w:rFonts w:cs="Courier New"/>
    </w:rPr>
  </w:style>
  <w:style w:type="character" w:customStyle="1" w:styleId="389">
    <w:name w:val="ListLabel 348"/>
    <w:qFormat/>
    <w:uiPriority w:val="0"/>
    <w:rPr>
      <w:rFonts w:cs="Wingdings"/>
    </w:rPr>
  </w:style>
  <w:style w:type="character" w:customStyle="1" w:styleId="390">
    <w:name w:val="ListLabel 349"/>
    <w:qFormat/>
    <w:uiPriority w:val="0"/>
    <w:rPr>
      <w:rFonts w:cs="Symbol"/>
    </w:rPr>
  </w:style>
  <w:style w:type="character" w:customStyle="1" w:styleId="391">
    <w:name w:val="ListLabel 350"/>
    <w:qFormat/>
    <w:uiPriority w:val="0"/>
    <w:rPr>
      <w:rFonts w:cs="Courier New"/>
    </w:rPr>
  </w:style>
  <w:style w:type="character" w:customStyle="1" w:styleId="392">
    <w:name w:val="ListLabel 351"/>
    <w:qFormat/>
    <w:uiPriority w:val="0"/>
    <w:rPr>
      <w:rFonts w:cs="Wingdings"/>
    </w:rPr>
  </w:style>
  <w:style w:type="character" w:customStyle="1" w:styleId="393">
    <w:name w:val="ListLabel 352"/>
    <w:qFormat/>
    <w:uiPriority w:val="0"/>
    <w:rPr>
      <w:rFonts w:ascii="RgsyshAdvTTb8864ccf.B" w:hAnsi="RgsyshAdvTTb8864ccf.B" w:cs="Symbol"/>
      <w:b/>
      <w:sz w:val="24"/>
    </w:rPr>
  </w:style>
  <w:style w:type="character" w:customStyle="1" w:styleId="394">
    <w:name w:val="ListLabel 353"/>
    <w:qFormat/>
    <w:uiPriority w:val="0"/>
    <w:rPr>
      <w:rFonts w:cs="Courier New"/>
    </w:rPr>
  </w:style>
  <w:style w:type="character" w:customStyle="1" w:styleId="395">
    <w:name w:val="ListLabel 354"/>
    <w:qFormat/>
    <w:uiPriority w:val="0"/>
    <w:rPr>
      <w:rFonts w:cs="Wingdings"/>
    </w:rPr>
  </w:style>
  <w:style w:type="character" w:customStyle="1" w:styleId="396">
    <w:name w:val="ListLabel 355"/>
    <w:qFormat/>
    <w:uiPriority w:val="0"/>
    <w:rPr>
      <w:rFonts w:cs="Symbol"/>
    </w:rPr>
  </w:style>
  <w:style w:type="character" w:customStyle="1" w:styleId="397">
    <w:name w:val="ListLabel 356"/>
    <w:qFormat/>
    <w:uiPriority w:val="0"/>
    <w:rPr>
      <w:rFonts w:cs="Courier New"/>
    </w:rPr>
  </w:style>
  <w:style w:type="character" w:customStyle="1" w:styleId="398">
    <w:name w:val="ListLabel 357"/>
    <w:qFormat/>
    <w:uiPriority w:val="0"/>
    <w:rPr>
      <w:rFonts w:cs="Wingdings"/>
    </w:rPr>
  </w:style>
  <w:style w:type="character" w:customStyle="1" w:styleId="399">
    <w:name w:val="ListLabel 358"/>
    <w:qFormat/>
    <w:uiPriority w:val="0"/>
    <w:rPr>
      <w:rFonts w:cs="Symbol"/>
    </w:rPr>
  </w:style>
  <w:style w:type="character" w:customStyle="1" w:styleId="400">
    <w:name w:val="ListLabel 359"/>
    <w:qFormat/>
    <w:uiPriority w:val="0"/>
    <w:rPr>
      <w:rFonts w:cs="Courier New"/>
    </w:rPr>
  </w:style>
  <w:style w:type="character" w:customStyle="1" w:styleId="401">
    <w:name w:val="ListLabel 360"/>
    <w:qFormat/>
    <w:uiPriority w:val="0"/>
    <w:rPr>
      <w:rFonts w:cs="Wingdings"/>
    </w:rPr>
  </w:style>
  <w:style w:type="character" w:customStyle="1" w:styleId="402">
    <w:name w:val="ListLabel 361"/>
    <w:qFormat/>
    <w:uiPriority w:val="0"/>
    <w:rPr>
      <w:rFonts w:cs="Symbol"/>
      <w:sz w:val="24"/>
      <w:szCs w:val="32"/>
    </w:rPr>
  </w:style>
  <w:style w:type="character" w:customStyle="1" w:styleId="403">
    <w:name w:val="ListLabel 362"/>
    <w:qFormat/>
    <w:uiPriority w:val="0"/>
    <w:rPr>
      <w:rFonts w:cs="Courier New"/>
    </w:rPr>
  </w:style>
  <w:style w:type="character" w:customStyle="1" w:styleId="404">
    <w:name w:val="ListLabel 363"/>
    <w:qFormat/>
    <w:uiPriority w:val="0"/>
    <w:rPr>
      <w:rFonts w:cs="Wingdings"/>
    </w:rPr>
  </w:style>
  <w:style w:type="character" w:customStyle="1" w:styleId="405">
    <w:name w:val="ListLabel 364"/>
    <w:qFormat/>
    <w:uiPriority w:val="0"/>
    <w:rPr>
      <w:rFonts w:cs="Symbol"/>
    </w:rPr>
  </w:style>
  <w:style w:type="character" w:customStyle="1" w:styleId="406">
    <w:name w:val="ListLabel 365"/>
    <w:qFormat/>
    <w:uiPriority w:val="0"/>
    <w:rPr>
      <w:rFonts w:cs="Courier New"/>
    </w:rPr>
  </w:style>
  <w:style w:type="character" w:customStyle="1" w:styleId="407">
    <w:name w:val="ListLabel 366"/>
    <w:qFormat/>
    <w:uiPriority w:val="0"/>
    <w:rPr>
      <w:rFonts w:cs="Wingdings"/>
    </w:rPr>
  </w:style>
  <w:style w:type="character" w:customStyle="1" w:styleId="408">
    <w:name w:val="ListLabel 367"/>
    <w:qFormat/>
    <w:uiPriority w:val="0"/>
    <w:rPr>
      <w:rFonts w:cs="Symbol"/>
    </w:rPr>
  </w:style>
  <w:style w:type="character" w:customStyle="1" w:styleId="409">
    <w:name w:val="ListLabel 368"/>
    <w:qFormat/>
    <w:uiPriority w:val="0"/>
    <w:rPr>
      <w:rFonts w:cs="Courier New"/>
    </w:rPr>
  </w:style>
  <w:style w:type="character" w:customStyle="1" w:styleId="410">
    <w:name w:val="ListLabel 369"/>
    <w:qFormat/>
    <w:uiPriority w:val="0"/>
    <w:rPr>
      <w:rFonts w:cs="Wingdings"/>
    </w:rPr>
  </w:style>
  <w:style w:type="character" w:customStyle="1" w:styleId="411">
    <w:name w:val="ListLabel 370"/>
    <w:qFormat/>
    <w:uiPriority w:val="0"/>
    <w:rPr>
      <w:rFonts w:cs="Symbol"/>
    </w:rPr>
  </w:style>
  <w:style w:type="character" w:customStyle="1" w:styleId="412">
    <w:name w:val="ListLabel 371"/>
    <w:qFormat/>
    <w:uiPriority w:val="0"/>
    <w:rPr>
      <w:rFonts w:cs="Courier New"/>
    </w:rPr>
  </w:style>
  <w:style w:type="character" w:customStyle="1" w:styleId="413">
    <w:name w:val="ListLabel 372"/>
    <w:qFormat/>
    <w:uiPriority w:val="0"/>
    <w:rPr>
      <w:rFonts w:cs="Wingdings"/>
    </w:rPr>
  </w:style>
  <w:style w:type="character" w:customStyle="1" w:styleId="414">
    <w:name w:val="ListLabel 373"/>
    <w:qFormat/>
    <w:uiPriority w:val="0"/>
    <w:rPr>
      <w:rFonts w:cs="Symbol"/>
    </w:rPr>
  </w:style>
  <w:style w:type="character" w:customStyle="1" w:styleId="415">
    <w:name w:val="ListLabel 374"/>
    <w:qFormat/>
    <w:uiPriority w:val="0"/>
    <w:rPr>
      <w:rFonts w:cs="Courier New"/>
    </w:rPr>
  </w:style>
  <w:style w:type="character" w:customStyle="1" w:styleId="416">
    <w:name w:val="ListLabel 375"/>
    <w:qFormat/>
    <w:uiPriority w:val="0"/>
    <w:rPr>
      <w:rFonts w:cs="Wingdings"/>
    </w:rPr>
  </w:style>
  <w:style w:type="character" w:customStyle="1" w:styleId="417">
    <w:name w:val="ListLabel 376"/>
    <w:qFormat/>
    <w:uiPriority w:val="0"/>
    <w:rPr>
      <w:rFonts w:cs="Symbol"/>
    </w:rPr>
  </w:style>
  <w:style w:type="character" w:customStyle="1" w:styleId="418">
    <w:name w:val="ListLabel 377"/>
    <w:qFormat/>
    <w:uiPriority w:val="0"/>
    <w:rPr>
      <w:rFonts w:cs="Courier New"/>
    </w:rPr>
  </w:style>
  <w:style w:type="character" w:customStyle="1" w:styleId="419">
    <w:name w:val="ListLabel 378"/>
    <w:qFormat/>
    <w:uiPriority w:val="0"/>
    <w:rPr>
      <w:rFonts w:cs="Wingdings"/>
    </w:rPr>
  </w:style>
  <w:style w:type="character" w:customStyle="1" w:styleId="420">
    <w:name w:val="ListLabel 379"/>
    <w:qFormat/>
    <w:uiPriority w:val="0"/>
    <w:rPr>
      <w:rFonts w:cs="OpenSymbol"/>
    </w:rPr>
  </w:style>
  <w:style w:type="character" w:customStyle="1" w:styleId="421">
    <w:name w:val="ListLabel 380"/>
    <w:qFormat/>
    <w:uiPriority w:val="0"/>
    <w:rPr>
      <w:rFonts w:cs="OpenSymbol"/>
    </w:rPr>
  </w:style>
  <w:style w:type="character" w:customStyle="1" w:styleId="422">
    <w:name w:val="ListLabel 381"/>
    <w:qFormat/>
    <w:uiPriority w:val="0"/>
    <w:rPr>
      <w:rFonts w:cs="OpenSymbol"/>
    </w:rPr>
  </w:style>
  <w:style w:type="character" w:customStyle="1" w:styleId="423">
    <w:name w:val="ListLabel 382"/>
    <w:qFormat/>
    <w:uiPriority w:val="0"/>
    <w:rPr>
      <w:rFonts w:cs="OpenSymbol"/>
    </w:rPr>
  </w:style>
  <w:style w:type="character" w:customStyle="1" w:styleId="424">
    <w:name w:val="ListLabel 383"/>
    <w:qFormat/>
    <w:uiPriority w:val="0"/>
    <w:rPr>
      <w:rFonts w:cs="OpenSymbol"/>
    </w:rPr>
  </w:style>
  <w:style w:type="character" w:customStyle="1" w:styleId="425">
    <w:name w:val="ListLabel 384"/>
    <w:qFormat/>
    <w:uiPriority w:val="0"/>
    <w:rPr>
      <w:rFonts w:cs="OpenSymbol"/>
    </w:rPr>
  </w:style>
  <w:style w:type="character" w:customStyle="1" w:styleId="426">
    <w:name w:val="ListLabel 385"/>
    <w:qFormat/>
    <w:uiPriority w:val="0"/>
    <w:rPr>
      <w:rFonts w:cs="OpenSymbol"/>
    </w:rPr>
  </w:style>
  <w:style w:type="character" w:customStyle="1" w:styleId="427">
    <w:name w:val="ListLabel 386"/>
    <w:qFormat/>
    <w:uiPriority w:val="0"/>
    <w:rPr>
      <w:rFonts w:cs="OpenSymbol"/>
    </w:rPr>
  </w:style>
  <w:style w:type="character" w:customStyle="1" w:styleId="428">
    <w:name w:val="ListLabel 387"/>
    <w:qFormat/>
    <w:uiPriority w:val="0"/>
    <w:rPr>
      <w:rFonts w:cs="OpenSymbol"/>
    </w:rPr>
  </w:style>
  <w:style w:type="character" w:customStyle="1" w:styleId="429">
    <w:name w:val="ListLabel 388"/>
    <w:qFormat/>
    <w:uiPriority w:val="0"/>
    <w:rPr>
      <w:rFonts w:cs="Wingdings"/>
      <w:sz w:val="22"/>
    </w:rPr>
  </w:style>
  <w:style w:type="character" w:customStyle="1" w:styleId="430">
    <w:name w:val="ListLabel 389"/>
    <w:qFormat/>
    <w:uiPriority w:val="0"/>
    <w:rPr>
      <w:rFonts w:cs="Courier New"/>
      <w:sz w:val="20"/>
    </w:rPr>
  </w:style>
  <w:style w:type="character" w:customStyle="1" w:styleId="431">
    <w:name w:val="ListLabel 390"/>
    <w:qFormat/>
    <w:uiPriority w:val="0"/>
    <w:rPr>
      <w:rFonts w:cs="Wingdings"/>
      <w:sz w:val="20"/>
    </w:rPr>
  </w:style>
  <w:style w:type="character" w:customStyle="1" w:styleId="432">
    <w:name w:val="ListLabel 391"/>
    <w:qFormat/>
    <w:uiPriority w:val="0"/>
    <w:rPr>
      <w:rFonts w:cs="Wingdings"/>
      <w:sz w:val="20"/>
    </w:rPr>
  </w:style>
  <w:style w:type="character" w:customStyle="1" w:styleId="433">
    <w:name w:val="ListLabel 392"/>
    <w:qFormat/>
    <w:uiPriority w:val="0"/>
    <w:rPr>
      <w:rFonts w:cs="Wingdings"/>
      <w:sz w:val="20"/>
    </w:rPr>
  </w:style>
  <w:style w:type="character" w:customStyle="1" w:styleId="434">
    <w:name w:val="ListLabel 393"/>
    <w:qFormat/>
    <w:uiPriority w:val="0"/>
    <w:rPr>
      <w:rFonts w:cs="Wingdings"/>
      <w:sz w:val="20"/>
    </w:rPr>
  </w:style>
  <w:style w:type="character" w:customStyle="1" w:styleId="435">
    <w:name w:val="ListLabel 394"/>
    <w:qFormat/>
    <w:uiPriority w:val="0"/>
    <w:rPr>
      <w:rFonts w:cs="Wingdings"/>
      <w:sz w:val="20"/>
    </w:rPr>
  </w:style>
  <w:style w:type="character" w:customStyle="1" w:styleId="436">
    <w:name w:val="ListLabel 395"/>
    <w:qFormat/>
    <w:uiPriority w:val="0"/>
    <w:rPr>
      <w:rFonts w:cs="Wingdings"/>
      <w:sz w:val="20"/>
    </w:rPr>
  </w:style>
  <w:style w:type="character" w:customStyle="1" w:styleId="437">
    <w:name w:val="ListLabel 396"/>
    <w:qFormat/>
    <w:uiPriority w:val="0"/>
    <w:rPr>
      <w:rFonts w:cs="Wingdings"/>
      <w:sz w:val="20"/>
    </w:rPr>
  </w:style>
  <w:style w:type="character" w:customStyle="1" w:styleId="438">
    <w:name w:val="ListLabel 397"/>
    <w:qFormat/>
    <w:uiPriority w:val="0"/>
    <w:rPr>
      <w:rFonts w:ascii="Times New Roman" w:hAnsi="Times New Roman" w:cs="Wingdings"/>
      <w:sz w:val="22"/>
    </w:rPr>
  </w:style>
  <w:style w:type="character" w:customStyle="1" w:styleId="439">
    <w:name w:val="ListLabel 398"/>
    <w:qFormat/>
    <w:uiPriority w:val="0"/>
    <w:rPr>
      <w:rFonts w:cs="Courier New"/>
      <w:sz w:val="20"/>
    </w:rPr>
  </w:style>
  <w:style w:type="character" w:customStyle="1" w:styleId="440">
    <w:name w:val="ListLabel 399"/>
    <w:qFormat/>
    <w:uiPriority w:val="0"/>
    <w:rPr>
      <w:rFonts w:cs="Wingdings"/>
      <w:sz w:val="20"/>
    </w:rPr>
  </w:style>
  <w:style w:type="character" w:customStyle="1" w:styleId="441">
    <w:name w:val="ListLabel 400"/>
    <w:qFormat/>
    <w:uiPriority w:val="0"/>
    <w:rPr>
      <w:rFonts w:cs="Wingdings"/>
      <w:sz w:val="20"/>
    </w:rPr>
  </w:style>
  <w:style w:type="character" w:customStyle="1" w:styleId="442">
    <w:name w:val="ListLabel 401"/>
    <w:qFormat/>
    <w:uiPriority w:val="0"/>
    <w:rPr>
      <w:rFonts w:cs="Wingdings"/>
      <w:sz w:val="20"/>
    </w:rPr>
  </w:style>
  <w:style w:type="character" w:customStyle="1" w:styleId="443">
    <w:name w:val="ListLabel 402"/>
    <w:qFormat/>
    <w:uiPriority w:val="0"/>
    <w:rPr>
      <w:rFonts w:cs="Wingdings"/>
      <w:sz w:val="20"/>
    </w:rPr>
  </w:style>
  <w:style w:type="character" w:customStyle="1" w:styleId="444">
    <w:name w:val="ListLabel 403"/>
    <w:qFormat/>
    <w:uiPriority w:val="0"/>
    <w:rPr>
      <w:rFonts w:cs="Wingdings"/>
      <w:sz w:val="20"/>
    </w:rPr>
  </w:style>
  <w:style w:type="character" w:customStyle="1" w:styleId="445">
    <w:name w:val="ListLabel 404"/>
    <w:qFormat/>
    <w:uiPriority w:val="0"/>
    <w:rPr>
      <w:rFonts w:cs="Wingdings"/>
      <w:sz w:val="20"/>
    </w:rPr>
  </w:style>
  <w:style w:type="character" w:customStyle="1" w:styleId="446">
    <w:name w:val="ListLabel 405"/>
    <w:qFormat/>
    <w:uiPriority w:val="0"/>
    <w:rPr>
      <w:rFonts w:cs="Wingdings"/>
      <w:sz w:val="20"/>
    </w:rPr>
  </w:style>
  <w:style w:type="character" w:customStyle="1" w:styleId="447">
    <w:name w:val="ListLabel 406"/>
    <w:qFormat/>
    <w:uiPriority w:val="0"/>
    <w:rPr>
      <w:rFonts w:cs="Symbol"/>
    </w:rPr>
  </w:style>
  <w:style w:type="character" w:customStyle="1" w:styleId="448">
    <w:name w:val="ListLabel 407"/>
    <w:qFormat/>
    <w:uiPriority w:val="0"/>
    <w:rPr>
      <w:rFonts w:cs="Courier New"/>
    </w:rPr>
  </w:style>
  <w:style w:type="character" w:customStyle="1" w:styleId="449">
    <w:name w:val="ListLabel 408"/>
    <w:qFormat/>
    <w:uiPriority w:val="0"/>
    <w:rPr>
      <w:rFonts w:cs="Wingdings"/>
    </w:rPr>
  </w:style>
  <w:style w:type="character" w:customStyle="1" w:styleId="450">
    <w:name w:val="ListLabel 409"/>
    <w:qFormat/>
    <w:uiPriority w:val="0"/>
    <w:rPr>
      <w:rFonts w:cs="Symbol"/>
    </w:rPr>
  </w:style>
  <w:style w:type="character" w:customStyle="1" w:styleId="451">
    <w:name w:val="ListLabel 410"/>
    <w:qFormat/>
    <w:uiPriority w:val="0"/>
    <w:rPr>
      <w:rFonts w:cs="Courier New"/>
    </w:rPr>
  </w:style>
  <w:style w:type="character" w:customStyle="1" w:styleId="452">
    <w:name w:val="ListLabel 411"/>
    <w:qFormat/>
    <w:uiPriority w:val="0"/>
    <w:rPr>
      <w:rFonts w:cs="Wingdings"/>
    </w:rPr>
  </w:style>
  <w:style w:type="character" w:customStyle="1" w:styleId="453">
    <w:name w:val="ListLabel 412"/>
    <w:qFormat/>
    <w:uiPriority w:val="0"/>
    <w:rPr>
      <w:rFonts w:cs="Symbol"/>
    </w:rPr>
  </w:style>
  <w:style w:type="character" w:customStyle="1" w:styleId="454">
    <w:name w:val="ListLabel 413"/>
    <w:qFormat/>
    <w:uiPriority w:val="0"/>
    <w:rPr>
      <w:rFonts w:cs="Courier New"/>
    </w:rPr>
  </w:style>
  <w:style w:type="character" w:customStyle="1" w:styleId="455">
    <w:name w:val="ListLabel 414"/>
    <w:qFormat/>
    <w:uiPriority w:val="0"/>
    <w:rPr>
      <w:rFonts w:cs="Wingdings"/>
    </w:rPr>
  </w:style>
  <w:style w:type="character" w:customStyle="1" w:styleId="456">
    <w:name w:val="ListLabel 415"/>
    <w:qFormat/>
    <w:uiPriority w:val="0"/>
    <w:rPr>
      <w:rFonts w:cs="Symbol"/>
      <w:sz w:val="20"/>
    </w:rPr>
  </w:style>
  <w:style w:type="character" w:customStyle="1" w:styleId="457">
    <w:name w:val="ListLabel 416"/>
    <w:qFormat/>
    <w:uiPriority w:val="0"/>
    <w:rPr>
      <w:rFonts w:cs="Courier New"/>
    </w:rPr>
  </w:style>
  <w:style w:type="character" w:customStyle="1" w:styleId="458">
    <w:name w:val="ListLabel 417"/>
    <w:qFormat/>
    <w:uiPriority w:val="0"/>
    <w:rPr>
      <w:rFonts w:cs="Wingdings"/>
    </w:rPr>
  </w:style>
  <w:style w:type="character" w:customStyle="1" w:styleId="459">
    <w:name w:val="ListLabel 418"/>
    <w:qFormat/>
    <w:uiPriority w:val="0"/>
    <w:rPr>
      <w:rFonts w:cs="Symbol"/>
    </w:rPr>
  </w:style>
  <w:style w:type="character" w:customStyle="1" w:styleId="460">
    <w:name w:val="ListLabel 419"/>
    <w:qFormat/>
    <w:uiPriority w:val="0"/>
    <w:rPr>
      <w:rFonts w:cs="Courier New"/>
    </w:rPr>
  </w:style>
  <w:style w:type="character" w:customStyle="1" w:styleId="461">
    <w:name w:val="ListLabel 420"/>
    <w:qFormat/>
    <w:uiPriority w:val="0"/>
    <w:rPr>
      <w:rFonts w:cs="Wingdings"/>
    </w:rPr>
  </w:style>
  <w:style w:type="character" w:customStyle="1" w:styleId="462">
    <w:name w:val="ListLabel 421"/>
    <w:qFormat/>
    <w:uiPriority w:val="0"/>
    <w:rPr>
      <w:rFonts w:cs="Symbol"/>
    </w:rPr>
  </w:style>
  <w:style w:type="character" w:customStyle="1" w:styleId="463">
    <w:name w:val="ListLabel 422"/>
    <w:qFormat/>
    <w:uiPriority w:val="0"/>
    <w:rPr>
      <w:rFonts w:cs="Courier New"/>
    </w:rPr>
  </w:style>
  <w:style w:type="character" w:customStyle="1" w:styleId="464">
    <w:name w:val="ListLabel 423"/>
    <w:qFormat/>
    <w:uiPriority w:val="0"/>
    <w:rPr>
      <w:rFonts w:cs="Wingdings"/>
    </w:rPr>
  </w:style>
  <w:style w:type="character" w:customStyle="1" w:styleId="465">
    <w:name w:val="ListLabel 424"/>
    <w:qFormat/>
    <w:uiPriority w:val="0"/>
    <w:rPr>
      <w:rFonts w:ascii="Georgia" w:hAnsi="Georgia" w:cs="Times New Roman"/>
    </w:rPr>
  </w:style>
  <w:style w:type="character" w:customStyle="1" w:styleId="466">
    <w:name w:val="ListLabel 425"/>
    <w:qFormat/>
    <w:uiPriority w:val="0"/>
    <w:rPr>
      <w:rFonts w:cs="Courier New"/>
    </w:rPr>
  </w:style>
  <w:style w:type="character" w:customStyle="1" w:styleId="467">
    <w:name w:val="ListLabel 426"/>
    <w:qFormat/>
    <w:uiPriority w:val="0"/>
    <w:rPr>
      <w:rFonts w:cs="Wingdings"/>
    </w:rPr>
  </w:style>
  <w:style w:type="character" w:customStyle="1" w:styleId="468">
    <w:name w:val="ListLabel 427"/>
    <w:qFormat/>
    <w:uiPriority w:val="0"/>
    <w:rPr>
      <w:rFonts w:cs="Symbol"/>
    </w:rPr>
  </w:style>
  <w:style w:type="character" w:customStyle="1" w:styleId="469">
    <w:name w:val="ListLabel 428"/>
    <w:qFormat/>
    <w:uiPriority w:val="0"/>
    <w:rPr>
      <w:rFonts w:cs="Courier New"/>
    </w:rPr>
  </w:style>
  <w:style w:type="character" w:customStyle="1" w:styleId="470">
    <w:name w:val="ListLabel 429"/>
    <w:qFormat/>
    <w:uiPriority w:val="0"/>
    <w:rPr>
      <w:rFonts w:cs="Wingdings"/>
    </w:rPr>
  </w:style>
  <w:style w:type="character" w:customStyle="1" w:styleId="471">
    <w:name w:val="ListLabel 430"/>
    <w:qFormat/>
    <w:uiPriority w:val="0"/>
    <w:rPr>
      <w:rFonts w:cs="Symbol"/>
    </w:rPr>
  </w:style>
  <w:style w:type="character" w:customStyle="1" w:styleId="472">
    <w:name w:val="ListLabel 431"/>
    <w:qFormat/>
    <w:uiPriority w:val="0"/>
    <w:rPr>
      <w:rFonts w:cs="Courier New"/>
    </w:rPr>
  </w:style>
  <w:style w:type="character" w:customStyle="1" w:styleId="473">
    <w:name w:val="ListLabel 432"/>
    <w:qFormat/>
    <w:uiPriority w:val="0"/>
    <w:rPr>
      <w:rFonts w:cs="Wingdings"/>
    </w:rPr>
  </w:style>
  <w:style w:type="character" w:customStyle="1" w:styleId="474">
    <w:name w:val="ListLabel 433"/>
    <w:qFormat/>
    <w:uiPriority w:val="0"/>
    <w:rPr>
      <w:rFonts w:cs="Symbol"/>
      <w:b/>
      <w:sz w:val="28"/>
    </w:rPr>
  </w:style>
  <w:style w:type="character" w:customStyle="1" w:styleId="475">
    <w:name w:val="ListLabel 434"/>
    <w:qFormat/>
    <w:uiPriority w:val="0"/>
    <w:rPr>
      <w:rFonts w:cs="Courier New"/>
    </w:rPr>
  </w:style>
  <w:style w:type="character" w:customStyle="1" w:styleId="476">
    <w:name w:val="ListLabel 435"/>
    <w:qFormat/>
    <w:uiPriority w:val="0"/>
    <w:rPr>
      <w:rFonts w:cs="Wingdings"/>
    </w:rPr>
  </w:style>
  <w:style w:type="character" w:customStyle="1" w:styleId="477">
    <w:name w:val="ListLabel 436"/>
    <w:qFormat/>
    <w:uiPriority w:val="0"/>
    <w:rPr>
      <w:rFonts w:cs="Symbol"/>
    </w:rPr>
  </w:style>
  <w:style w:type="character" w:customStyle="1" w:styleId="478">
    <w:name w:val="ListLabel 437"/>
    <w:qFormat/>
    <w:uiPriority w:val="0"/>
    <w:rPr>
      <w:rFonts w:cs="Courier New"/>
    </w:rPr>
  </w:style>
  <w:style w:type="character" w:customStyle="1" w:styleId="479">
    <w:name w:val="ListLabel 438"/>
    <w:qFormat/>
    <w:uiPriority w:val="0"/>
    <w:rPr>
      <w:rFonts w:cs="Wingdings"/>
    </w:rPr>
  </w:style>
  <w:style w:type="character" w:customStyle="1" w:styleId="480">
    <w:name w:val="ListLabel 439"/>
    <w:qFormat/>
    <w:uiPriority w:val="0"/>
    <w:rPr>
      <w:rFonts w:cs="Symbol"/>
    </w:rPr>
  </w:style>
  <w:style w:type="character" w:customStyle="1" w:styleId="481">
    <w:name w:val="ListLabel 440"/>
    <w:qFormat/>
    <w:uiPriority w:val="0"/>
    <w:rPr>
      <w:rFonts w:cs="Courier New"/>
    </w:rPr>
  </w:style>
  <w:style w:type="character" w:customStyle="1" w:styleId="482">
    <w:name w:val="ListLabel 441"/>
    <w:qFormat/>
    <w:uiPriority w:val="0"/>
    <w:rPr>
      <w:rFonts w:cs="Wingdings"/>
    </w:rPr>
  </w:style>
  <w:style w:type="character" w:customStyle="1" w:styleId="483">
    <w:name w:val="ListLabel 442"/>
    <w:qFormat/>
    <w:uiPriority w:val="0"/>
    <w:rPr>
      <w:rFonts w:cs="Symbol"/>
      <w:b/>
      <w:sz w:val="28"/>
    </w:rPr>
  </w:style>
  <w:style w:type="character" w:customStyle="1" w:styleId="484">
    <w:name w:val="ListLabel 443"/>
    <w:qFormat/>
    <w:uiPriority w:val="0"/>
    <w:rPr>
      <w:rFonts w:cs="Courier New"/>
    </w:rPr>
  </w:style>
  <w:style w:type="character" w:customStyle="1" w:styleId="485">
    <w:name w:val="ListLabel 444"/>
    <w:qFormat/>
    <w:uiPriority w:val="0"/>
    <w:rPr>
      <w:rFonts w:cs="Wingdings"/>
    </w:rPr>
  </w:style>
  <w:style w:type="character" w:customStyle="1" w:styleId="486">
    <w:name w:val="ListLabel 445"/>
    <w:qFormat/>
    <w:uiPriority w:val="0"/>
    <w:rPr>
      <w:rFonts w:cs="Symbol"/>
    </w:rPr>
  </w:style>
  <w:style w:type="character" w:customStyle="1" w:styleId="487">
    <w:name w:val="ListLabel 446"/>
    <w:qFormat/>
    <w:uiPriority w:val="0"/>
    <w:rPr>
      <w:rFonts w:cs="Courier New"/>
    </w:rPr>
  </w:style>
  <w:style w:type="character" w:customStyle="1" w:styleId="488">
    <w:name w:val="ListLabel 447"/>
    <w:qFormat/>
    <w:uiPriority w:val="0"/>
    <w:rPr>
      <w:rFonts w:cs="Wingdings"/>
    </w:rPr>
  </w:style>
  <w:style w:type="character" w:customStyle="1" w:styleId="489">
    <w:name w:val="ListLabel 448"/>
    <w:qFormat/>
    <w:uiPriority w:val="0"/>
    <w:rPr>
      <w:rFonts w:cs="Symbol"/>
    </w:rPr>
  </w:style>
  <w:style w:type="character" w:customStyle="1" w:styleId="490">
    <w:name w:val="ListLabel 449"/>
    <w:qFormat/>
    <w:uiPriority w:val="0"/>
    <w:rPr>
      <w:rFonts w:cs="Courier New"/>
    </w:rPr>
  </w:style>
  <w:style w:type="character" w:customStyle="1" w:styleId="491">
    <w:name w:val="ListLabel 450"/>
    <w:qFormat/>
    <w:uiPriority w:val="0"/>
    <w:rPr>
      <w:rFonts w:cs="Wingdings"/>
    </w:rPr>
  </w:style>
  <w:style w:type="character" w:customStyle="1" w:styleId="492">
    <w:name w:val="ListLabel 451"/>
    <w:qFormat/>
    <w:uiPriority w:val="0"/>
    <w:rPr>
      <w:rFonts w:ascii="Georgia" w:hAnsi="Georgia" w:cs="Times New Roman"/>
      <w:sz w:val="24"/>
    </w:rPr>
  </w:style>
  <w:style w:type="character" w:customStyle="1" w:styleId="493">
    <w:name w:val="ListLabel 452"/>
    <w:qFormat/>
    <w:uiPriority w:val="0"/>
    <w:rPr>
      <w:rFonts w:cs="Courier New"/>
    </w:rPr>
  </w:style>
  <w:style w:type="character" w:customStyle="1" w:styleId="494">
    <w:name w:val="ListLabel 453"/>
    <w:qFormat/>
    <w:uiPriority w:val="0"/>
    <w:rPr>
      <w:rFonts w:cs="Wingdings"/>
    </w:rPr>
  </w:style>
  <w:style w:type="character" w:customStyle="1" w:styleId="495">
    <w:name w:val="ListLabel 454"/>
    <w:qFormat/>
    <w:uiPriority w:val="0"/>
    <w:rPr>
      <w:rFonts w:cs="Symbol"/>
    </w:rPr>
  </w:style>
  <w:style w:type="character" w:customStyle="1" w:styleId="496">
    <w:name w:val="ListLabel 455"/>
    <w:qFormat/>
    <w:uiPriority w:val="0"/>
    <w:rPr>
      <w:rFonts w:cs="Courier New"/>
    </w:rPr>
  </w:style>
  <w:style w:type="character" w:customStyle="1" w:styleId="497">
    <w:name w:val="ListLabel 456"/>
    <w:qFormat/>
    <w:uiPriority w:val="0"/>
    <w:rPr>
      <w:rFonts w:cs="Wingdings"/>
    </w:rPr>
  </w:style>
  <w:style w:type="character" w:customStyle="1" w:styleId="498">
    <w:name w:val="ListLabel 457"/>
    <w:qFormat/>
    <w:uiPriority w:val="0"/>
    <w:rPr>
      <w:rFonts w:cs="Symbol"/>
    </w:rPr>
  </w:style>
  <w:style w:type="character" w:customStyle="1" w:styleId="499">
    <w:name w:val="ListLabel 458"/>
    <w:qFormat/>
    <w:uiPriority w:val="0"/>
    <w:rPr>
      <w:rFonts w:cs="Courier New"/>
    </w:rPr>
  </w:style>
  <w:style w:type="character" w:customStyle="1" w:styleId="500">
    <w:name w:val="ListLabel 459"/>
    <w:qFormat/>
    <w:uiPriority w:val="0"/>
    <w:rPr>
      <w:rFonts w:cs="Wingdings"/>
    </w:rPr>
  </w:style>
  <w:style w:type="character" w:customStyle="1" w:styleId="501">
    <w:name w:val="ListLabel 460"/>
    <w:qFormat/>
    <w:uiPriority w:val="0"/>
    <w:rPr>
      <w:rFonts w:ascii="Times New Roman" w:hAnsi="Times New Roman" w:cs="Times New Roman"/>
      <w:sz w:val="20"/>
    </w:rPr>
  </w:style>
  <w:style w:type="character" w:customStyle="1" w:styleId="502">
    <w:name w:val="ListLabel 461"/>
    <w:qFormat/>
    <w:uiPriority w:val="0"/>
    <w:rPr>
      <w:rFonts w:cs="Courier New"/>
    </w:rPr>
  </w:style>
  <w:style w:type="character" w:customStyle="1" w:styleId="503">
    <w:name w:val="ListLabel 462"/>
    <w:qFormat/>
    <w:uiPriority w:val="0"/>
    <w:rPr>
      <w:rFonts w:cs="Wingdings"/>
    </w:rPr>
  </w:style>
  <w:style w:type="character" w:customStyle="1" w:styleId="504">
    <w:name w:val="ListLabel 463"/>
    <w:qFormat/>
    <w:uiPriority w:val="0"/>
    <w:rPr>
      <w:rFonts w:cs="Symbol"/>
    </w:rPr>
  </w:style>
  <w:style w:type="character" w:customStyle="1" w:styleId="505">
    <w:name w:val="ListLabel 464"/>
    <w:qFormat/>
    <w:uiPriority w:val="0"/>
    <w:rPr>
      <w:rFonts w:cs="Courier New"/>
    </w:rPr>
  </w:style>
  <w:style w:type="character" w:customStyle="1" w:styleId="506">
    <w:name w:val="ListLabel 465"/>
    <w:qFormat/>
    <w:uiPriority w:val="0"/>
    <w:rPr>
      <w:rFonts w:cs="Wingdings"/>
    </w:rPr>
  </w:style>
  <w:style w:type="character" w:customStyle="1" w:styleId="507">
    <w:name w:val="ListLabel 466"/>
    <w:qFormat/>
    <w:uiPriority w:val="0"/>
    <w:rPr>
      <w:rFonts w:cs="Symbol"/>
    </w:rPr>
  </w:style>
  <w:style w:type="character" w:customStyle="1" w:styleId="508">
    <w:name w:val="ListLabel 467"/>
    <w:qFormat/>
    <w:uiPriority w:val="0"/>
    <w:rPr>
      <w:rFonts w:cs="Courier New"/>
    </w:rPr>
  </w:style>
  <w:style w:type="character" w:customStyle="1" w:styleId="509">
    <w:name w:val="ListLabel 468"/>
    <w:qFormat/>
    <w:uiPriority w:val="0"/>
    <w:rPr>
      <w:rFonts w:cs="Wingdings"/>
    </w:rPr>
  </w:style>
  <w:style w:type="character" w:customStyle="1" w:styleId="510">
    <w:name w:val="ListLabel 469"/>
    <w:qFormat/>
    <w:uiPriority w:val="0"/>
    <w:rPr>
      <w:rFonts w:cs="Times New Roman"/>
    </w:rPr>
  </w:style>
  <w:style w:type="character" w:customStyle="1" w:styleId="511">
    <w:name w:val="ListLabel 470"/>
    <w:qFormat/>
    <w:uiPriority w:val="0"/>
    <w:rPr>
      <w:rFonts w:cs="Courier New"/>
    </w:rPr>
  </w:style>
  <w:style w:type="character" w:customStyle="1" w:styleId="512">
    <w:name w:val="ListLabel 471"/>
    <w:qFormat/>
    <w:uiPriority w:val="0"/>
    <w:rPr>
      <w:rFonts w:cs="Wingdings"/>
    </w:rPr>
  </w:style>
  <w:style w:type="character" w:customStyle="1" w:styleId="513">
    <w:name w:val="ListLabel 472"/>
    <w:qFormat/>
    <w:uiPriority w:val="0"/>
    <w:rPr>
      <w:rFonts w:cs="Symbol"/>
    </w:rPr>
  </w:style>
  <w:style w:type="character" w:customStyle="1" w:styleId="514">
    <w:name w:val="ListLabel 473"/>
    <w:qFormat/>
    <w:uiPriority w:val="0"/>
    <w:rPr>
      <w:rFonts w:cs="Courier New"/>
    </w:rPr>
  </w:style>
  <w:style w:type="character" w:customStyle="1" w:styleId="515">
    <w:name w:val="ListLabel 474"/>
    <w:qFormat/>
    <w:uiPriority w:val="0"/>
    <w:rPr>
      <w:rFonts w:cs="Wingdings"/>
    </w:rPr>
  </w:style>
  <w:style w:type="character" w:customStyle="1" w:styleId="516">
    <w:name w:val="ListLabel 475"/>
    <w:qFormat/>
    <w:uiPriority w:val="0"/>
    <w:rPr>
      <w:rFonts w:cs="Symbol"/>
    </w:rPr>
  </w:style>
  <w:style w:type="character" w:customStyle="1" w:styleId="517">
    <w:name w:val="ListLabel 476"/>
    <w:qFormat/>
    <w:uiPriority w:val="0"/>
    <w:rPr>
      <w:rFonts w:cs="Courier New"/>
    </w:rPr>
  </w:style>
  <w:style w:type="character" w:customStyle="1" w:styleId="518">
    <w:name w:val="ListLabel 477"/>
    <w:qFormat/>
    <w:uiPriority w:val="0"/>
    <w:rPr>
      <w:rFonts w:cs="Wingdings"/>
    </w:rPr>
  </w:style>
  <w:style w:type="character" w:customStyle="1" w:styleId="519">
    <w:name w:val="ListLabel 478"/>
    <w:qFormat/>
    <w:uiPriority w:val="0"/>
    <w:rPr>
      <w:rFonts w:ascii="Times New Roman" w:hAnsi="Times New Roman" w:eastAsia="Calibri" w:cs="Times New Roman"/>
      <w:sz w:val="24"/>
    </w:rPr>
  </w:style>
  <w:style w:type="character" w:customStyle="1" w:styleId="520">
    <w:name w:val="ListLabel 479"/>
    <w:qFormat/>
    <w:uiPriority w:val="0"/>
    <w:rPr>
      <w:rFonts w:ascii="Times New Roman" w:hAnsi="Times New Roman" w:cs="Times New Roman"/>
      <w:b/>
      <w:sz w:val="24"/>
    </w:rPr>
  </w:style>
  <w:style w:type="character" w:customStyle="1" w:styleId="521">
    <w:name w:val="ListLabel 480"/>
    <w:qFormat/>
    <w:uiPriority w:val="0"/>
    <w:rPr>
      <w:rFonts w:cs="Courier New"/>
    </w:rPr>
  </w:style>
  <w:style w:type="character" w:customStyle="1" w:styleId="522">
    <w:name w:val="ListLabel 481"/>
    <w:qFormat/>
    <w:uiPriority w:val="0"/>
    <w:rPr>
      <w:rFonts w:cs="Wingdings"/>
    </w:rPr>
  </w:style>
  <w:style w:type="character" w:customStyle="1" w:styleId="523">
    <w:name w:val="ListLabel 482"/>
    <w:qFormat/>
    <w:uiPriority w:val="0"/>
    <w:rPr>
      <w:rFonts w:cs="Symbol"/>
    </w:rPr>
  </w:style>
  <w:style w:type="character" w:customStyle="1" w:styleId="524">
    <w:name w:val="ListLabel 483"/>
    <w:qFormat/>
    <w:uiPriority w:val="0"/>
    <w:rPr>
      <w:rFonts w:cs="Courier New"/>
    </w:rPr>
  </w:style>
  <w:style w:type="character" w:customStyle="1" w:styleId="525">
    <w:name w:val="ListLabel 484"/>
    <w:qFormat/>
    <w:uiPriority w:val="0"/>
    <w:rPr>
      <w:rFonts w:cs="Wingdings"/>
    </w:rPr>
  </w:style>
  <w:style w:type="character" w:customStyle="1" w:styleId="526">
    <w:name w:val="ListLabel 485"/>
    <w:qFormat/>
    <w:uiPriority w:val="0"/>
    <w:rPr>
      <w:rFonts w:cs="Symbol"/>
    </w:rPr>
  </w:style>
  <w:style w:type="character" w:customStyle="1" w:styleId="527">
    <w:name w:val="ListLabel 486"/>
    <w:qFormat/>
    <w:uiPriority w:val="0"/>
    <w:rPr>
      <w:rFonts w:cs="Courier New"/>
    </w:rPr>
  </w:style>
  <w:style w:type="character" w:customStyle="1" w:styleId="528">
    <w:name w:val="ListLabel 487"/>
    <w:qFormat/>
    <w:uiPriority w:val="0"/>
    <w:rPr>
      <w:rFonts w:cs="Wingdings"/>
    </w:rPr>
  </w:style>
  <w:style w:type="character" w:customStyle="1" w:styleId="529">
    <w:name w:val="ListLabel 488"/>
    <w:qFormat/>
    <w:uiPriority w:val="0"/>
    <w:rPr>
      <w:rFonts w:ascii="Times New Roman" w:hAnsi="Times New Roman" w:cs="Symbol"/>
      <w:sz w:val="24"/>
    </w:rPr>
  </w:style>
  <w:style w:type="character" w:customStyle="1" w:styleId="530">
    <w:name w:val="ListLabel 489"/>
    <w:qFormat/>
    <w:uiPriority w:val="0"/>
    <w:rPr>
      <w:rFonts w:cs="Courier New"/>
    </w:rPr>
  </w:style>
  <w:style w:type="character" w:customStyle="1" w:styleId="531">
    <w:name w:val="ListLabel 490"/>
    <w:qFormat/>
    <w:uiPriority w:val="0"/>
    <w:rPr>
      <w:rFonts w:cs="Wingdings"/>
    </w:rPr>
  </w:style>
  <w:style w:type="character" w:customStyle="1" w:styleId="532">
    <w:name w:val="ListLabel 491"/>
    <w:qFormat/>
    <w:uiPriority w:val="0"/>
    <w:rPr>
      <w:rFonts w:cs="Symbol"/>
    </w:rPr>
  </w:style>
  <w:style w:type="character" w:customStyle="1" w:styleId="533">
    <w:name w:val="ListLabel 492"/>
    <w:qFormat/>
    <w:uiPriority w:val="0"/>
    <w:rPr>
      <w:rFonts w:cs="Courier New"/>
    </w:rPr>
  </w:style>
  <w:style w:type="character" w:customStyle="1" w:styleId="534">
    <w:name w:val="ListLabel 493"/>
    <w:qFormat/>
    <w:uiPriority w:val="0"/>
    <w:rPr>
      <w:rFonts w:cs="Wingdings"/>
    </w:rPr>
  </w:style>
  <w:style w:type="character" w:customStyle="1" w:styleId="535">
    <w:name w:val="ListLabel 494"/>
    <w:qFormat/>
    <w:uiPriority w:val="0"/>
    <w:rPr>
      <w:rFonts w:cs="Symbol"/>
    </w:rPr>
  </w:style>
  <w:style w:type="character" w:customStyle="1" w:styleId="536">
    <w:name w:val="ListLabel 495"/>
    <w:qFormat/>
    <w:uiPriority w:val="0"/>
    <w:rPr>
      <w:rFonts w:cs="Courier New"/>
    </w:rPr>
  </w:style>
  <w:style w:type="character" w:customStyle="1" w:styleId="537">
    <w:name w:val="ListLabel 496"/>
    <w:qFormat/>
    <w:uiPriority w:val="0"/>
    <w:rPr>
      <w:rFonts w:cs="Wingdings"/>
    </w:rPr>
  </w:style>
  <w:style w:type="character" w:customStyle="1" w:styleId="538">
    <w:name w:val="ListLabel 497"/>
    <w:qFormat/>
    <w:uiPriority w:val="0"/>
    <w:rPr>
      <w:rFonts w:ascii="Times New Roman" w:hAnsi="Times New Roman" w:cs="Symbol"/>
      <w:b/>
      <w:sz w:val="28"/>
    </w:rPr>
  </w:style>
  <w:style w:type="character" w:customStyle="1" w:styleId="539">
    <w:name w:val="ListLabel 498"/>
    <w:qFormat/>
    <w:uiPriority w:val="0"/>
    <w:rPr>
      <w:rFonts w:cs="Courier New"/>
    </w:rPr>
  </w:style>
  <w:style w:type="character" w:customStyle="1" w:styleId="540">
    <w:name w:val="ListLabel 499"/>
    <w:qFormat/>
    <w:uiPriority w:val="0"/>
    <w:rPr>
      <w:rFonts w:cs="Wingdings"/>
    </w:rPr>
  </w:style>
  <w:style w:type="character" w:customStyle="1" w:styleId="541">
    <w:name w:val="ListLabel 500"/>
    <w:qFormat/>
    <w:uiPriority w:val="0"/>
    <w:rPr>
      <w:rFonts w:cs="Symbol"/>
    </w:rPr>
  </w:style>
  <w:style w:type="character" w:customStyle="1" w:styleId="542">
    <w:name w:val="ListLabel 501"/>
    <w:qFormat/>
    <w:uiPriority w:val="0"/>
    <w:rPr>
      <w:rFonts w:cs="Courier New"/>
    </w:rPr>
  </w:style>
  <w:style w:type="character" w:customStyle="1" w:styleId="543">
    <w:name w:val="ListLabel 502"/>
    <w:qFormat/>
    <w:uiPriority w:val="0"/>
    <w:rPr>
      <w:rFonts w:cs="Wingdings"/>
    </w:rPr>
  </w:style>
  <w:style w:type="character" w:customStyle="1" w:styleId="544">
    <w:name w:val="ListLabel 503"/>
    <w:qFormat/>
    <w:uiPriority w:val="0"/>
    <w:rPr>
      <w:rFonts w:cs="Symbol"/>
    </w:rPr>
  </w:style>
  <w:style w:type="character" w:customStyle="1" w:styleId="545">
    <w:name w:val="ListLabel 504"/>
    <w:qFormat/>
    <w:uiPriority w:val="0"/>
    <w:rPr>
      <w:rFonts w:cs="Courier New"/>
    </w:rPr>
  </w:style>
  <w:style w:type="character" w:customStyle="1" w:styleId="546">
    <w:name w:val="ListLabel 505"/>
    <w:qFormat/>
    <w:uiPriority w:val="0"/>
    <w:rPr>
      <w:rFonts w:cs="Wingdings"/>
    </w:rPr>
  </w:style>
  <w:style w:type="character" w:customStyle="1" w:styleId="547">
    <w:name w:val="ListLabel 506"/>
    <w:qFormat/>
    <w:uiPriority w:val="0"/>
    <w:rPr>
      <w:rFonts w:ascii="Georgia" w:hAnsi="Georgia" w:cs="Times New Roman"/>
      <w:b/>
      <w:color w:val="auto"/>
      <w:sz w:val="22"/>
    </w:rPr>
  </w:style>
  <w:style w:type="character" w:customStyle="1" w:styleId="548">
    <w:name w:val="ListLabel 507"/>
    <w:qFormat/>
    <w:uiPriority w:val="0"/>
    <w:rPr>
      <w:rFonts w:cs="Courier New"/>
    </w:rPr>
  </w:style>
  <w:style w:type="character" w:customStyle="1" w:styleId="549">
    <w:name w:val="ListLabel 508"/>
    <w:qFormat/>
    <w:uiPriority w:val="0"/>
    <w:rPr>
      <w:rFonts w:cs="Wingdings"/>
    </w:rPr>
  </w:style>
  <w:style w:type="character" w:customStyle="1" w:styleId="550">
    <w:name w:val="ListLabel 509"/>
    <w:qFormat/>
    <w:uiPriority w:val="0"/>
    <w:rPr>
      <w:rFonts w:cs="Symbol"/>
    </w:rPr>
  </w:style>
  <w:style w:type="character" w:customStyle="1" w:styleId="551">
    <w:name w:val="ListLabel 510"/>
    <w:qFormat/>
    <w:uiPriority w:val="0"/>
    <w:rPr>
      <w:rFonts w:cs="Courier New"/>
    </w:rPr>
  </w:style>
  <w:style w:type="character" w:customStyle="1" w:styleId="552">
    <w:name w:val="ListLabel 511"/>
    <w:qFormat/>
    <w:uiPriority w:val="0"/>
    <w:rPr>
      <w:rFonts w:cs="Wingdings"/>
    </w:rPr>
  </w:style>
  <w:style w:type="character" w:customStyle="1" w:styleId="553">
    <w:name w:val="ListLabel 512"/>
    <w:qFormat/>
    <w:uiPriority w:val="0"/>
    <w:rPr>
      <w:rFonts w:cs="Symbol"/>
    </w:rPr>
  </w:style>
  <w:style w:type="character" w:customStyle="1" w:styleId="554">
    <w:name w:val="ListLabel 513"/>
    <w:qFormat/>
    <w:uiPriority w:val="0"/>
    <w:rPr>
      <w:rFonts w:cs="Courier New"/>
    </w:rPr>
  </w:style>
  <w:style w:type="character" w:customStyle="1" w:styleId="555">
    <w:name w:val="ListLabel 514"/>
    <w:qFormat/>
    <w:uiPriority w:val="0"/>
    <w:rPr>
      <w:rFonts w:cs="Wingdings"/>
    </w:rPr>
  </w:style>
  <w:style w:type="character" w:customStyle="1" w:styleId="556">
    <w:name w:val="ListLabel 515"/>
    <w:qFormat/>
    <w:uiPriority w:val="0"/>
    <w:rPr>
      <w:rFonts w:ascii="RgsyshAdvTTb8864ccf.B" w:hAnsi="RgsyshAdvTTb8864ccf.B" w:cs="Symbol"/>
      <w:b/>
      <w:sz w:val="28"/>
      <w:szCs w:val="32"/>
    </w:rPr>
  </w:style>
  <w:style w:type="character" w:customStyle="1" w:styleId="557">
    <w:name w:val="ListLabel 516"/>
    <w:qFormat/>
    <w:uiPriority w:val="0"/>
    <w:rPr>
      <w:rFonts w:cs="Courier New"/>
    </w:rPr>
  </w:style>
  <w:style w:type="character" w:customStyle="1" w:styleId="558">
    <w:name w:val="ListLabel 517"/>
    <w:qFormat/>
    <w:uiPriority w:val="0"/>
    <w:rPr>
      <w:rFonts w:cs="Wingdings"/>
    </w:rPr>
  </w:style>
  <w:style w:type="character" w:customStyle="1" w:styleId="559">
    <w:name w:val="ListLabel 518"/>
    <w:qFormat/>
    <w:uiPriority w:val="0"/>
    <w:rPr>
      <w:rFonts w:cs="Symbol"/>
    </w:rPr>
  </w:style>
  <w:style w:type="character" w:customStyle="1" w:styleId="560">
    <w:name w:val="ListLabel 519"/>
    <w:qFormat/>
    <w:uiPriority w:val="0"/>
    <w:rPr>
      <w:rFonts w:cs="Courier New"/>
    </w:rPr>
  </w:style>
  <w:style w:type="character" w:customStyle="1" w:styleId="561">
    <w:name w:val="ListLabel 520"/>
    <w:qFormat/>
    <w:uiPriority w:val="0"/>
    <w:rPr>
      <w:rFonts w:cs="Wingdings"/>
    </w:rPr>
  </w:style>
  <w:style w:type="character" w:customStyle="1" w:styleId="562">
    <w:name w:val="ListLabel 521"/>
    <w:qFormat/>
    <w:uiPriority w:val="0"/>
    <w:rPr>
      <w:rFonts w:cs="Symbol"/>
    </w:rPr>
  </w:style>
  <w:style w:type="character" w:customStyle="1" w:styleId="563">
    <w:name w:val="ListLabel 522"/>
    <w:qFormat/>
    <w:uiPriority w:val="0"/>
    <w:rPr>
      <w:rFonts w:cs="Courier New"/>
    </w:rPr>
  </w:style>
  <w:style w:type="character" w:customStyle="1" w:styleId="564">
    <w:name w:val="ListLabel 523"/>
    <w:qFormat/>
    <w:uiPriority w:val="0"/>
    <w:rPr>
      <w:rFonts w:cs="Wingdings"/>
    </w:rPr>
  </w:style>
  <w:style w:type="character" w:customStyle="1" w:styleId="565">
    <w:name w:val="ListLabel 524"/>
    <w:qFormat/>
    <w:uiPriority w:val="0"/>
    <w:rPr>
      <w:rFonts w:cs="Symbol"/>
      <w:sz w:val="20"/>
    </w:rPr>
  </w:style>
  <w:style w:type="character" w:customStyle="1" w:styleId="566">
    <w:name w:val="ListLabel 525"/>
    <w:qFormat/>
    <w:uiPriority w:val="0"/>
    <w:rPr>
      <w:rFonts w:cs="Courier New"/>
      <w:sz w:val="20"/>
    </w:rPr>
  </w:style>
  <w:style w:type="character" w:customStyle="1" w:styleId="567">
    <w:name w:val="ListLabel 526"/>
    <w:qFormat/>
    <w:uiPriority w:val="0"/>
    <w:rPr>
      <w:rFonts w:cs="Wingdings"/>
      <w:sz w:val="20"/>
    </w:rPr>
  </w:style>
  <w:style w:type="character" w:customStyle="1" w:styleId="568">
    <w:name w:val="ListLabel 527"/>
    <w:qFormat/>
    <w:uiPriority w:val="0"/>
    <w:rPr>
      <w:rFonts w:cs="Wingdings"/>
      <w:sz w:val="20"/>
    </w:rPr>
  </w:style>
  <w:style w:type="character" w:customStyle="1" w:styleId="569">
    <w:name w:val="ListLabel 528"/>
    <w:qFormat/>
    <w:uiPriority w:val="0"/>
    <w:rPr>
      <w:rFonts w:cs="Wingdings"/>
      <w:sz w:val="20"/>
    </w:rPr>
  </w:style>
  <w:style w:type="character" w:customStyle="1" w:styleId="570">
    <w:name w:val="ListLabel 529"/>
    <w:qFormat/>
    <w:uiPriority w:val="0"/>
    <w:rPr>
      <w:rFonts w:cs="Wingdings"/>
      <w:sz w:val="20"/>
    </w:rPr>
  </w:style>
  <w:style w:type="character" w:customStyle="1" w:styleId="571">
    <w:name w:val="ListLabel 530"/>
    <w:qFormat/>
    <w:uiPriority w:val="0"/>
    <w:rPr>
      <w:rFonts w:cs="Wingdings"/>
      <w:sz w:val="20"/>
    </w:rPr>
  </w:style>
  <w:style w:type="character" w:customStyle="1" w:styleId="572">
    <w:name w:val="ListLabel 531"/>
    <w:qFormat/>
    <w:uiPriority w:val="0"/>
    <w:rPr>
      <w:rFonts w:cs="Wingdings"/>
      <w:sz w:val="20"/>
    </w:rPr>
  </w:style>
  <w:style w:type="character" w:customStyle="1" w:styleId="573">
    <w:name w:val="ListLabel 532"/>
    <w:qFormat/>
    <w:uiPriority w:val="0"/>
    <w:rPr>
      <w:rFonts w:cs="Wingdings"/>
      <w:sz w:val="20"/>
    </w:rPr>
  </w:style>
  <w:style w:type="character" w:customStyle="1" w:styleId="574">
    <w:name w:val="ListLabel 533"/>
    <w:qFormat/>
    <w:uiPriority w:val="0"/>
    <w:rPr>
      <w:sz w:val="22"/>
      <w:szCs w:val="22"/>
      <w:highlight w:val="blue"/>
    </w:rPr>
  </w:style>
  <w:style w:type="character" w:customStyle="1" w:styleId="575">
    <w:name w:val="ListLabel 534"/>
    <w:qFormat/>
    <w:uiPriority w:val="0"/>
    <w:rPr>
      <w:sz w:val="22"/>
      <w:szCs w:val="22"/>
      <w:lang w:val="ro-RO"/>
    </w:rPr>
  </w:style>
  <w:style w:type="character" w:customStyle="1" w:styleId="576">
    <w:name w:val="ListLabel 535"/>
    <w:qFormat/>
    <w:uiPriority w:val="0"/>
    <w:rPr>
      <w:bCs/>
    </w:rPr>
  </w:style>
  <w:style w:type="character" w:customStyle="1" w:styleId="577">
    <w:name w:val="ListLabel 536"/>
    <w:qFormat/>
    <w:uiPriority w:val="0"/>
    <w:rPr>
      <w:rFonts w:ascii="Times New Roman" w:hAnsi="Times New Roman"/>
      <w:bCs/>
      <w:color w:val="auto"/>
      <w:sz w:val="24"/>
      <w:szCs w:val="24"/>
      <w:highlight w:val="white"/>
      <w:u w:val="none"/>
    </w:rPr>
  </w:style>
  <w:style w:type="character" w:customStyle="1" w:styleId="578">
    <w:name w:val="ListLabel 537"/>
    <w:qFormat/>
    <w:uiPriority w:val="0"/>
    <w:rPr>
      <w:rFonts w:ascii="Times New Roman" w:hAnsi="Times New Roman"/>
      <w:color w:val="000000"/>
      <w:sz w:val="24"/>
      <w:szCs w:val="24"/>
      <w:highlight w:val="white"/>
      <w:u w:val="none"/>
    </w:rPr>
  </w:style>
  <w:style w:type="character" w:customStyle="1" w:styleId="579">
    <w:name w:val="ListLabel 538"/>
    <w:qFormat/>
    <w:uiPriority w:val="0"/>
    <w:rPr>
      <w:rFonts w:ascii="Times New Roman" w:hAnsi="Times New Roman" w:eastAsia="Calibri"/>
      <w:b/>
      <w:color w:val="000000"/>
      <w:sz w:val="24"/>
      <w:szCs w:val="24"/>
      <w:highlight w:val="white"/>
    </w:rPr>
  </w:style>
  <w:style w:type="character" w:customStyle="1" w:styleId="580">
    <w:name w:val="ListLabel 539"/>
    <w:qFormat/>
    <w:uiPriority w:val="0"/>
    <w:rPr>
      <w:rFonts w:ascii="Times New Roman" w:hAnsi="Times New Roman"/>
      <w:b/>
      <w:sz w:val="24"/>
      <w:szCs w:val="24"/>
      <w:lang w:eastAsia="en-GB"/>
    </w:rPr>
  </w:style>
  <w:style w:type="character" w:customStyle="1" w:styleId="581">
    <w:name w:val="ListLabel 540"/>
    <w:qFormat/>
    <w:uiPriority w:val="0"/>
    <w:rPr>
      <w:rFonts w:ascii="Times New Roman" w:hAnsi="Times New Roman"/>
      <w:color w:val="auto"/>
      <w:sz w:val="24"/>
      <w:szCs w:val="24"/>
      <w:highlight w:val="white"/>
      <w:u w:val="none"/>
    </w:rPr>
  </w:style>
  <w:style w:type="character" w:customStyle="1" w:styleId="582">
    <w:name w:val="ListLabel 541"/>
    <w:qFormat/>
    <w:uiPriority w:val="0"/>
    <w:rPr>
      <w:rFonts w:ascii="Times New Roman" w:hAnsi="Times New Roman"/>
      <w:color w:val="auto"/>
      <w:sz w:val="24"/>
      <w:szCs w:val="24"/>
      <w:u w:val="none"/>
    </w:rPr>
  </w:style>
  <w:style w:type="character" w:customStyle="1" w:styleId="583">
    <w:name w:val="ListLabel 542"/>
    <w:qFormat/>
    <w:uiPriority w:val="0"/>
    <w:rPr>
      <w:rFonts w:ascii="Times New Roman" w:hAnsi="Times New Roman"/>
      <w:i/>
      <w:iCs/>
      <w:sz w:val="24"/>
      <w:szCs w:val="24"/>
      <w:lang w:eastAsia="en-GB"/>
    </w:rPr>
  </w:style>
  <w:style w:type="character" w:customStyle="1" w:styleId="584">
    <w:name w:val="ListLabel 543"/>
    <w:qFormat/>
    <w:uiPriority w:val="0"/>
    <w:rPr>
      <w:rFonts w:ascii="Times New Roman" w:hAnsi="Times New Roman" w:eastAsia="Calibri"/>
      <w:b/>
      <w:bCs/>
      <w:color w:val="auto"/>
      <w:sz w:val="24"/>
      <w:szCs w:val="24"/>
      <w:u w:val="none"/>
    </w:rPr>
  </w:style>
  <w:style w:type="character" w:customStyle="1" w:styleId="585">
    <w:name w:val="ListLabel 544"/>
    <w:qFormat/>
    <w:uiPriority w:val="0"/>
    <w:rPr>
      <w:rFonts w:ascii="Times New Roman" w:hAnsi="Times New Roman" w:eastAsia="Calibri"/>
      <w:color w:val="auto"/>
      <w:sz w:val="24"/>
      <w:szCs w:val="24"/>
      <w:u w:val="none"/>
    </w:rPr>
  </w:style>
  <w:style w:type="character" w:customStyle="1" w:styleId="586">
    <w:name w:val="ListLabel 545"/>
    <w:qFormat/>
    <w:uiPriority w:val="0"/>
    <w:rPr>
      <w:color w:val="auto"/>
      <w:sz w:val="24"/>
      <w:szCs w:val="24"/>
      <w:highlight w:val="white"/>
      <w:u w:val="none"/>
    </w:rPr>
  </w:style>
  <w:style w:type="character" w:customStyle="1" w:styleId="587">
    <w:name w:val="ListLabel 546"/>
    <w:qFormat/>
    <w:uiPriority w:val="0"/>
    <w:rPr>
      <w:b/>
      <w:color w:val="auto"/>
      <w:sz w:val="24"/>
      <w:szCs w:val="24"/>
      <w:highlight w:val="white"/>
      <w:u w:val="none"/>
    </w:rPr>
  </w:style>
  <w:style w:type="character" w:customStyle="1" w:styleId="588">
    <w:name w:val="ListLabel 547"/>
    <w:qFormat/>
    <w:uiPriority w:val="0"/>
    <w:rPr>
      <w:color w:val="auto"/>
      <w:sz w:val="24"/>
      <w:szCs w:val="24"/>
      <w:u w:val="none"/>
    </w:rPr>
  </w:style>
  <w:style w:type="character" w:customStyle="1" w:styleId="589">
    <w:name w:val="ListLabel 548"/>
    <w:qFormat/>
    <w:uiPriority w:val="0"/>
    <w:rPr>
      <w:rFonts w:ascii="CMBX12" w:hAnsi="CMBX12" w:cs="CMBX12"/>
      <w:kern w:val="0"/>
      <w:sz w:val="24"/>
      <w:szCs w:val="24"/>
    </w:rPr>
  </w:style>
  <w:style w:type="character" w:customStyle="1" w:styleId="590">
    <w:name w:val="ListLabel 549"/>
    <w:qFormat/>
    <w:uiPriority w:val="0"/>
    <w:rPr>
      <w:b/>
      <w:color w:val="000000"/>
      <w:spacing w:val="0"/>
      <w:sz w:val="24"/>
      <w:szCs w:val="24"/>
      <w:highlight w:val="white"/>
      <w:u w:val="single"/>
    </w:rPr>
  </w:style>
  <w:style w:type="character" w:customStyle="1" w:styleId="591">
    <w:name w:val="ListLabel 550"/>
    <w:qFormat/>
    <w:uiPriority w:val="0"/>
    <w:rPr>
      <w:color w:val="000000"/>
      <w:spacing w:val="0"/>
      <w:sz w:val="24"/>
      <w:szCs w:val="24"/>
      <w:highlight w:val="white"/>
      <w:u w:val="single"/>
    </w:rPr>
  </w:style>
  <w:style w:type="character" w:customStyle="1" w:styleId="592">
    <w:name w:val="ListLabel 551"/>
    <w:qFormat/>
    <w:uiPriority w:val="0"/>
  </w:style>
  <w:style w:type="character" w:customStyle="1" w:styleId="593">
    <w:name w:val="ListLabel 552"/>
    <w:qFormat/>
    <w:uiPriority w:val="0"/>
    <w:rPr>
      <w:rFonts w:ascii="Times New Roman" w:hAnsi="Times New Roman"/>
      <w:sz w:val="22"/>
      <w:szCs w:val="22"/>
    </w:rPr>
  </w:style>
  <w:style w:type="character" w:customStyle="1" w:styleId="594">
    <w:name w:val="ListLabel 553"/>
    <w:qFormat/>
    <w:uiPriority w:val="0"/>
    <w:rPr>
      <w:rFonts w:ascii="Times New Roman" w:hAnsi="Times New Roman"/>
      <w:bCs/>
      <w:color w:val="385898"/>
      <w:spacing w:val="0"/>
      <w:sz w:val="22"/>
      <w:szCs w:val="22"/>
      <w:u w:val="none"/>
    </w:rPr>
  </w:style>
  <w:style w:type="character" w:customStyle="1" w:styleId="595">
    <w:name w:val="ListLabel 554"/>
    <w:qFormat/>
    <w:uiPriority w:val="0"/>
    <w:rPr>
      <w:sz w:val="22"/>
      <w:szCs w:val="22"/>
    </w:rPr>
  </w:style>
  <w:style w:type="character" w:customStyle="1" w:styleId="596">
    <w:name w:val="ListLabel 555"/>
    <w:qFormat/>
    <w:uiPriority w:val="0"/>
    <w:rPr>
      <w:rFonts w:ascii="Times New Roman" w:hAnsi="Times New Roman"/>
      <w:sz w:val="24"/>
      <w:szCs w:val="24"/>
    </w:rPr>
  </w:style>
  <w:style w:type="character" w:customStyle="1" w:styleId="597">
    <w:name w:val="ListLabel 556"/>
    <w:qFormat/>
    <w:uiPriority w:val="0"/>
  </w:style>
  <w:style w:type="character" w:customStyle="1" w:styleId="598">
    <w:name w:val="ListLabel 557"/>
    <w:qFormat/>
    <w:uiPriority w:val="0"/>
    <w:rPr>
      <w:color w:val="auto"/>
    </w:rPr>
  </w:style>
  <w:style w:type="character" w:customStyle="1" w:styleId="599">
    <w:name w:val="ListLabel 558"/>
    <w:qFormat/>
    <w:uiPriority w:val="0"/>
    <w:rPr>
      <w:rFonts w:ascii="Times New Roman" w:hAnsi="Times New Roman"/>
      <w:sz w:val="24"/>
      <w:szCs w:val="24"/>
    </w:rPr>
  </w:style>
  <w:style w:type="character" w:customStyle="1" w:styleId="600">
    <w:name w:val="ListLabel 559"/>
    <w:qFormat/>
    <w:uiPriority w:val="0"/>
    <w:rPr>
      <w:rFonts w:ascii="Times New Roman" w:hAnsi="Times New Roman"/>
      <w:sz w:val="24"/>
      <w:szCs w:val="24"/>
    </w:rPr>
  </w:style>
  <w:style w:type="character" w:customStyle="1" w:styleId="601">
    <w:name w:val="ListLabel 560"/>
    <w:qFormat/>
    <w:uiPriority w:val="0"/>
    <w:rPr>
      <w:sz w:val="24"/>
      <w:szCs w:val="24"/>
    </w:rPr>
  </w:style>
  <w:style w:type="character" w:customStyle="1" w:styleId="602">
    <w:name w:val="ListLabel 561"/>
    <w:qFormat/>
    <w:uiPriority w:val="0"/>
    <w:rPr>
      <w:color w:val="7C93A1"/>
      <w:sz w:val="20"/>
      <w:szCs w:val="20"/>
      <w:highlight w:val="white"/>
    </w:rPr>
  </w:style>
  <w:style w:type="character" w:customStyle="1" w:styleId="603">
    <w:name w:val="ListLabel 562"/>
    <w:qFormat/>
    <w:uiPriority w:val="0"/>
    <w:rPr>
      <w:b/>
      <w:bCs/>
      <w:color w:val="7C93A1"/>
      <w:sz w:val="20"/>
      <w:szCs w:val="20"/>
      <w:highlight w:val="white"/>
    </w:rPr>
  </w:style>
  <w:style w:type="character" w:customStyle="1" w:styleId="604">
    <w:name w:val="ListLabel 563"/>
    <w:qFormat/>
    <w:uiPriority w:val="0"/>
    <w:rPr>
      <w:color w:val="auto"/>
      <w:u w:val="none"/>
    </w:rPr>
  </w:style>
  <w:style w:type="character" w:customStyle="1" w:styleId="605">
    <w:name w:val="ListLabel 564"/>
    <w:qFormat/>
    <w:uiPriority w:val="0"/>
    <w:rPr>
      <w:bCs/>
      <w:color w:val="auto"/>
      <w:u w:val="none"/>
      <w:lang w:val="ro-RO"/>
    </w:rPr>
  </w:style>
  <w:style w:type="character" w:customStyle="1" w:styleId="606">
    <w:name w:val="ListLabel 565"/>
    <w:qFormat/>
    <w:uiPriority w:val="0"/>
    <w:rPr>
      <w:b/>
      <w:bCs/>
      <w:sz w:val="28"/>
      <w:szCs w:val="28"/>
    </w:rPr>
  </w:style>
  <w:style w:type="character" w:customStyle="1" w:styleId="607">
    <w:name w:val="ListLabel 566"/>
    <w:qFormat/>
    <w:uiPriority w:val="0"/>
    <w:rPr>
      <w:b/>
      <w:bCs/>
      <w:color w:val="auto"/>
      <w:sz w:val="20"/>
      <w:szCs w:val="20"/>
      <w:u w:val="none"/>
    </w:rPr>
  </w:style>
  <w:style w:type="character" w:customStyle="1" w:styleId="608">
    <w:name w:val="ListLabel 567"/>
    <w:qFormat/>
    <w:uiPriority w:val="0"/>
    <w:rPr>
      <w:rFonts w:eastAsia="Times New Roman"/>
      <w:sz w:val="20"/>
      <w:szCs w:val="20"/>
    </w:rPr>
  </w:style>
  <w:style w:type="character" w:customStyle="1" w:styleId="609">
    <w:name w:val="ListLabel 568"/>
    <w:qFormat/>
    <w:uiPriority w:val="0"/>
    <w:rPr>
      <w:rFonts w:eastAsia="Times New Roman"/>
      <w:sz w:val="20"/>
      <w:szCs w:val="20"/>
    </w:rPr>
  </w:style>
  <w:style w:type="character" w:customStyle="1" w:styleId="610">
    <w:name w:val="ListLabel 569"/>
    <w:qFormat/>
    <w:uiPriority w:val="0"/>
    <w:rPr>
      <w:b/>
      <w:sz w:val="28"/>
      <w:szCs w:val="28"/>
    </w:rPr>
  </w:style>
  <w:style w:type="character" w:customStyle="1" w:styleId="611">
    <w:name w:val="ListLabel 570"/>
    <w:qFormat/>
    <w:uiPriority w:val="0"/>
    <w:rPr>
      <w:rFonts w:ascii="TimesNewRomanMTStd-Italic" w:hAnsi="TimesNewRomanMTStd-Italic" w:cs="TimesNewRomanMTStd-Italic"/>
      <w:i/>
      <w:iCs/>
    </w:rPr>
  </w:style>
  <w:style w:type="character" w:customStyle="1" w:styleId="612">
    <w:name w:val="ListLabel 571"/>
    <w:qFormat/>
    <w:uiPriority w:val="0"/>
    <w:rPr>
      <w:b/>
      <w:bCs/>
      <w:color w:val="auto"/>
      <w:sz w:val="28"/>
      <w:szCs w:val="28"/>
      <w:highlight w:val="white"/>
      <w:u w:val="none"/>
    </w:rPr>
  </w:style>
  <w:style w:type="character" w:customStyle="1" w:styleId="613">
    <w:name w:val="ListLabel 572"/>
    <w:qFormat/>
    <w:uiPriority w:val="0"/>
    <w:rPr>
      <w:b/>
      <w:color w:val="auto"/>
      <w:sz w:val="28"/>
      <w:szCs w:val="28"/>
      <w:highlight w:val="white"/>
      <w:u w:val="none"/>
    </w:rPr>
  </w:style>
  <w:style w:type="character" w:customStyle="1" w:styleId="614">
    <w:name w:val="ListLabel 573"/>
    <w:qFormat/>
    <w:uiPriority w:val="0"/>
    <w:rPr>
      <w:b/>
      <w:i/>
      <w:iCs/>
      <w:color w:val="auto"/>
      <w:sz w:val="28"/>
      <w:szCs w:val="28"/>
      <w:highlight w:val="white"/>
      <w:u w:val="none"/>
    </w:rPr>
  </w:style>
  <w:style w:type="character" w:customStyle="1" w:styleId="615">
    <w:name w:val="ListLabel 574"/>
    <w:qFormat/>
    <w:uiPriority w:val="0"/>
    <w:rPr>
      <w:color w:val="auto"/>
      <w:sz w:val="20"/>
      <w:szCs w:val="20"/>
    </w:rPr>
  </w:style>
  <w:style w:type="character" w:customStyle="1" w:styleId="616">
    <w:name w:val="ListLabel 575"/>
    <w:qFormat/>
    <w:uiPriority w:val="0"/>
    <w:rPr>
      <w:rFonts w:eastAsia="Calibri"/>
      <w:i/>
      <w:iCs/>
      <w:color w:val="auto"/>
      <w:sz w:val="20"/>
      <w:szCs w:val="20"/>
    </w:rPr>
  </w:style>
  <w:style w:type="character" w:customStyle="1" w:styleId="617">
    <w:name w:val="ListLabel 576"/>
    <w:qFormat/>
    <w:uiPriority w:val="0"/>
    <w:rPr>
      <w:color w:val="auto"/>
      <w:highlight w:val="white"/>
      <w:u w:val="none"/>
    </w:rPr>
  </w:style>
  <w:style w:type="character" w:customStyle="1" w:styleId="618">
    <w:name w:val="ListLabel 577"/>
    <w:qFormat/>
    <w:uiPriority w:val="0"/>
    <w:rPr>
      <w:b/>
      <w:color w:val="000000"/>
      <w:sz w:val="28"/>
      <w:szCs w:val="28"/>
      <w:highlight w:val="white"/>
    </w:rPr>
  </w:style>
  <w:style w:type="character" w:customStyle="1" w:styleId="619">
    <w:name w:val="ListLabel 578"/>
    <w:qFormat/>
    <w:uiPriority w:val="0"/>
    <w:rPr>
      <w:rFonts w:ascii="Times New Roman" w:hAnsi="Times New Roman" w:cs="Times New Roman"/>
    </w:rPr>
  </w:style>
  <w:style w:type="character" w:customStyle="1" w:styleId="620">
    <w:name w:val="ListLabel 579"/>
    <w:qFormat/>
    <w:uiPriority w:val="0"/>
    <w:rPr>
      <w:b/>
      <w:color w:val="auto"/>
      <w:spacing w:val="15"/>
      <w:sz w:val="20"/>
      <w:szCs w:val="20"/>
      <w:u w:val="none"/>
    </w:rPr>
  </w:style>
  <w:style w:type="character" w:customStyle="1" w:styleId="621">
    <w:name w:val="ListLabel 580"/>
    <w:qFormat/>
    <w:uiPriority w:val="0"/>
    <w:rPr>
      <w:color w:val="auto"/>
      <w:spacing w:val="15"/>
      <w:sz w:val="20"/>
      <w:szCs w:val="20"/>
    </w:rPr>
  </w:style>
  <w:style w:type="character" w:customStyle="1" w:styleId="622">
    <w:name w:val="ListLabel 581"/>
    <w:qFormat/>
    <w:uiPriority w:val="0"/>
    <w:rPr>
      <w:rFonts w:ascii="Times New Roman" w:hAnsi="Times New Roman"/>
      <w:sz w:val="28"/>
      <w:szCs w:val="28"/>
      <w:lang w:eastAsia="en-GB"/>
    </w:rPr>
  </w:style>
  <w:style w:type="character" w:customStyle="1" w:styleId="623">
    <w:name w:val="ListLabel 582"/>
    <w:qFormat/>
    <w:uiPriority w:val="0"/>
    <w:rPr>
      <w:rFonts w:ascii="Times New Roman" w:hAnsi="Times New Roman"/>
      <w:color w:val="auto"/>
      <w:sz w:val="28"/>
      <w:szCs w:val="28"/>
      <w:highlight w:val="white"/>
      <w:u w:val="none"/>
    </w:rPr>
  </w:style>
  <w:style w:type="character" w:customStyle="1" w:styleId="624">
    <w:name w:val="ListLabel 583"/>
    <w:qFormat/>
    <w:uiPriority w:val="0"/>
    <w:rPr>
      <w:rFonts w:ascii="Times New Roman" w:hAnsi="Times New Roman"/>
      <w:color w:val="auto"/>
      <w:sz w:val="28"/>
      <w:szCs w:val="28"/>
      <w:u w:val="none"/>
    </w:rPr>
  </w:style>
  <w:style w:type="character" w:customStyle="1" w:styleId="625">
    <w:name w:val="ListLabel 584"/>
    <w:qFormat/>
    <w:uiPriority w:val="0"/>
    <w:rPr>
      <w:rFonts w:ascii="Times New Roman" w:hAnsi="Times New Roman"/>
      <w:i/>
      <w:iCs/>
      <w:sz w:val="28"/>
      <w:szCs w:val="28"/>
      <w:lang w:eastAsia="en-GB"/>
    </w:rPr>
  </w:style>
  <w:style w:type="character" w:customStyle="1" w:styleId="626">
    <w:name w:val="ListLabel 585"/>
    <w:qFormat/>
    <w:uiPriority w:val="0"/>
    <w:rPr>
      <w:sz w:val="22"/>
      <w:szCs w:val="22"/>
    </w:rPr>
  </w:style>
  <w:style w:type="character" w:customStyle="1" w:styleId="627">
    <w:name w:val="ListLabel 586"/>
    <w:qFormat/>
    <w:uiPriority w:val="0"/>
    <w:rPr>
      <w:color w:val="auto"/>
      <w:sz w:val="22"/>
      <w:szCs w:val="22"/>
      <w:u w:val="none"/>
    </w:rPr>
  </w:style>
  <w:style w:type="character" w:customStyle="1" w:styleId="628">
    <w:name w:val="ListLabel 587"/>
    <w:qFormat/>
    <w:uiPriority w:val="0"/>
    <w:rPr>
      <w:b/>
      <w:bCs/>
      <w:color w:val="auto"/>
      <w:sz w:val="22"/>
      <w:szCs w:val="22"/>
      <w:u w:val="none"/>
    </w:rPr>
  </w:style>
  <w:style w:type="character" w:customStyle="1" w:styleId="629">
    <w:name w:val="ListLabel 588"/>
    <w:qFormat/>
    <w:uiPriority w:val="0"/>
    <w:rPr>
      <w:spacing w:val="2"/>
      <w:sz w:val="20"/>
      <w:szCs w:val="20"/>
    </w:rPr>
  </w:style>
  <w:style w:type="character" w:customStyle="1" w:styleId="630">
    <w:name w:val="ListLabel 589"/>
    <w:qFormat/>
    <w:uiPriority w:val="0"/>
    <w:rPr>
      <w:sz w:val="20"/>
      <w:szCs w:val="20"/>
    </w:rPr>
  </w:style>
  <w:style w:type="character" w:customStyle="1" w:styleId="631">
    <w:name w:val="ListLabel 590"/>
    <w:qFormat/>
    <w:uiPriority w:val="0"/>
    <w:rPr>
      <w:spacing w:val="-2"/>
      <w:sz w:val="20"/>
      <w:szCs w:val="20"/>
    </w:rPr>
  </w:style>
  <w:style w:type="character" w:customStyle="1" w:styleId="632">
    <w:name w:val="ListLabel 591"/>
    <w:qFormat/>
    <w:uiPriority w:val="0"/>
    <w:rPr>
      <w:spacing w:val="1"/>
      <w:sz w:val="20"/>
      <w:szCs w:val="20"/>
    </w:rPr>
  </w:style>
  <w:style w:type="character" w:customStyle="1" w:styleId="633">
    <w:name w:val="ListLabel 592"/>
    <w:qFormat/>
    <w:uiPriority w:val="0"/>
    <w:rPr>
      <w:spacing w:val="-1"/>
      <w:sz w:val="20"/>
      <w:szCs w:val="20"/>
    </w:rPr>
  </w:style>
  <w:style w:type="character" w:customStyle="1" w:styleId="634">
    <w:name w:val="ListLabel 593"/>
    <w:qFormat/>
    <w:uiPriority w:val="0"/>
    <w:rPr>
      <w:spacing w:val="3"/>
      <w:sz w:val="20"/>
      <w:szCs w:val="20"/>
    </w:rPr>
  </w:style>
  <w:style w:type="character" w:customStyle="1" w:styleId="635">
    <w:name w:val="ListLabel 594"/>
    <w:qFormat/>
    <w:uiPriority w:val="0"/>
    <w:rPr>
      <w:spacing w:val="-6"/>
      <w:sz w:val="20"/>
      <w:szCs w:val="20"/>
    </w:rPr>
  </w:style>
  <w:style w:type="character" w:customStyle="1" w:styleId="636">
    <w:name w:val="ListLabel 595"/>
    <w:qFormat/>
    <w:uiPriority w:val="0"/>
    <w:rPr>
      <w:spacing w:val="-3"/>
      <w:sz w:val="20"/>
      <w:szCs w:val="20"/>
    </w:rPr>
  </w:style>
  <w:style w:type="character" w:customStyle="1" w:styleId="637">
    <w:name w:val="ListLabel 596"/>
    <w:qFormat/>
    <w:uiPriority w:val="0"/>
    <w:rPr>
      <w:spacing w:val="-8"/>
      <w:sz w:val="20"/>
      <w:szCs w:val="20"/>
    </w:rPr>
  </w:style>
  <w:style w:type="character" w:customStyle="1" w:styleId="638">
    <w:name w:val="ListLabel 597"/>
    <w:qFormat/>
    <w:uiPriority w:val="0"/>
    <w:rPr>
      <w:spacing w:val="-7"/>
      <w:sz w:val="20"/>
      <w:szCs w:val="20"/>
    </w:rPr>
  </w:style>
  <w:style w:type="character" w:customStyle="1" w:styleId="639">
    <w:name w:val="ListLabel 598"/>
    <w:qFormat/>
    <w:uiPriority w:val="0"/>
    <w:rPr>
      <w:spacing w:val="-9"/>
      <w:sz w:val="20"/>
      <w:szCs w:val="20"/>
    </w:rPr>
  </w:style>
  <w:style w:type="character" w:customStyle="1" w:styleId="640">
    <w:name w:val="ListLabel 599"/>
    <w:qFormat/>
    <w:uiPriority w:val="0"/>
    <w:rPr>
      <w:spacing w:val="-11"/>
      <w:sz w:val="20"/>
      <w:szCs w:val="20"/>
    </w:rPr>
  </w:style>
  <w:style w:type="character" w:customStyle="1" w:styleId="641">
    <w:name w:val="ListLabel 600"/>
    <w:qFormat/>
    <w:uiPriority w:val="0"/>
    <w:rPr>
      <w:spacing w:val="-8"/>
      <w:sz w:val="20"/>
      <w:szCs w:val="20"/>
    </w:rPr>
  </w:style>
  <w:style w:type="character" w:customStyle="1" w:styleId="642">
    <w:name w:val="ListLabel 601"/>
    <w:qFormat/>
    <w:uiPriority w:val="0"/>
    <w:rPr>
      <w:spacing w:val="-9"/>
      <w:sz w:val="20"/>
      <w:szCs w:val="20"/>
    </w:rPr>
  </w:style>
  <w:style w:type="character" w:customStyle="1" w:styleId="643">
    <w:name w:val="ListLabel 602"/>
    <w:qFormat/>
    <w:uiPriority w:val="0"/>
    <w:rPr>
      <w:spacing w:val="-7"/>
      <w:sz w:val="20"/>
      <w:szCs w:val="20"/>
    </w:rPr>
  </w:style>
  <w:style w:type="character" w:customStyle="1" w:styleId="644">
    <w:name w:val="ListLabel 603"/>
    <w:qFormat/>
    <w:uiPriority w:val="0"/>
    <w:rPr>
      <w:spacing w:val="-6"/>
      <w:sz w:val="20"/>
      <w:szCs w:val="20"/>
    </w:rPr>
  </w:style>
  <w:style w:type="character" w:customStyle="1" w:styleId="645">
    <w:name w:val="ListLabel 604"/>
    <w:qFormat/>
    <w:uiPriority w:val="0"/>
    <w:rPr>
      <w:spacing w:val="-11"/>
      <w:sz w:val="20"/>
      <w:szCs w:val="20"/>
    </w:rPr>
  </w:style>
  <w:style w:type="character" w:customStyle="1" w:styleId="646">
    <w:name w:val="ListLabel 605"/>
    <w:qFormat/>
    <w:uiPriority w:val="0"/>
    <w:rPr>
      <w:sz w:val="20"/>
      <w:szCs w:val="20"/>
    </w:rPr>
  </w:style>
  <w:style w:type="character" w:customStyle="1" w:styleId="647">
    <w:name w:val="ListLabel 606"/>
    <w:qFormat/>
    <w:uiPriority w:val="0"/>
    <w:rPr>
      <w:sz w:val="20"/>
      <w:szCs w:val="20"/>
    </w:rPr>
  </w:style>
  <w:style w:type="character" w:customStyle="1" w:styleId="648">
    <w:name w:val="ListLabel 607"/>
    <w:qFormat/>
    <w:uiPriority w:val="0"/>
    <w:rPr>
      <w:spacing w:val="-1"/>
      <w:sz w:val="20"/>
      <w:szCs w:val="20"/>
    </w:rPr>
  </w:style>
  <w:style w:type="character" w:customStyle="1" w:styleId="649">
    <w:name w:val="ListLabel 608"/>
    <w:qFormat/>
    <w:uiPriority w:val="0"/>
    <w:rPr>
      <w:spacing w:val="1"/>
      <w:sz w:val="20"/>
      <w:szCs w:val="20"/>
    </w:rPr>
  </w:style>
  <w:style w:type="character" w:customStyle="1" w:styleId="650">
    <w:name w:val="ListLabel 609"/>
    <w:qFormat/>
    <w:uiPriority w:val="0"/>
    <w:rPr>
      <w:spacing w:val="-2"/>
      <w:sz w:val="20"/>
      <w:szCs w:val="20"/>
    </w:rPr>
  </w:style>
  <w:style w:type="character" w:customStyle="1" w:styleId="651">
    <w:name w:val="ListLabel 610"/>
    <w:qFormat/>
    <w:uiPriority w:val="0"/>
    <w:rPr>
      <w:sz w:val="20"/>
      <w:szCs w:val="20"/>
    </w:rPr>
  </w:style>
  <w:style w:type="character" w:customStyle="1" w:styleId="652">
    <w:name w:val="ListLabel 611"/>
    <w:qFormat/>
    <w:uiPriority w:val="0"/>
    <w:rPr>
      <w:spacing w:val="1"/>
      <w:sz w:val="20"/>
      <w:szCs w:val="20"/>
    </w:rPr>
  </w:style>
  <w:style w:type="character" w:customStyle="1" w:styleId="653">
    <w:name w:val="ListLabel 612"/>
    <w:qFormat/>
    <w:uiPriority w:val="0"/>
    <w:rPr>
      <w:spacing w:val="-1"/>
      <w:sz w:val="20"/>
      <w:szCs w:val="20"/>
    </w:rPr>
  </w:style>
  <w:style w:type="character" w:customStyle="1" w:styleId="654">
    <w:name w:val="ListLabel 613"/>
    <w:qFormat/>
    <w:uiPriority w:val="0"/>
    <w:rPr>
      <w:spacing w:val="-1"/>
      <w:sz w:val="20"/>
      <w:szCs w:val="20"/>
    </w:rPr>
  </w:style>
  <w:style w:type="character" w:customStyle="1" w:styleId="655">
    <w:name w:val="ListLabel 614"/>
    <w:qFormat/>
    <w:uiPriority w:val="0"/>
    <w:rPr>
      <w:sz w:val="20"/>
      <w:szCs w:val="20"/>
    </w:rPr>
  </w:style>
  <w:style w:type="character" w:customStyle="1" w:styleId="656">
    <w:name w:val="ListLabel 615"/>
    <w:qFormat/>
    <w:uiPriority w:val="0"/>
    <w:rPr>
      <w:spacing w:val="2"/>
      <w:sz w:val="20"/>
      <w:szCs w:val="20"/>
    </w:rPr>
  </w:style>
  <w:style w:type="character" w:customStyle="1" w:styleId="657">
    <w:name w:val="ListLabel 616"/>
    <w:qFormat/>
    <w:uiPriority w:val="0"/>
    <w:rPr>
      <w:spacing w:val="12"/>
      <w:sz w:val="20"/>
      <w:szCs w:val="20"/>
    </w:rPr>
  </w:style>
  <w:style w:type="character" w:customStyle="1" w:styleId="658">
    <w:name w:val="ListLabel 617"/>
    <w:qFormat/>
    <w:uiPriority w:val="0"/>
    <w:rPr>
      <w:spacing w:val="-6"/>
      <w:sz w:val="20"/>
      <w:szCs w:val="20"/>
    </w:rPr>
  </w:style>
  <w:style w:type="character" w:customStyle="1" w:styleId="659">
    <w:name w:val="ListLabel 618"/>
    <w:qFormat/>
    <w:uiPriority w:val="0"/>
    <w:rPr>
      <w:spacing w:val="4"/>
      <w:sz w:val="20"/>
      <w:szCs w:val="20"/>
    </w:rPr>
  </w:style>
  <w:style w:type="character" w:customStyle="1" w:styleId="660">
    <w:name w:val="ListLabel 619"/>
    <w:qFormat/>
    <w:uiPriority w:val="0"/>
    <w:rPr>
      <w:spacing w:val="-2"/>
      <w:sz w:val="20"/>
      <w:szCs w:val="20"/>
    </w:rPr>
  </w:style>
  <w:style w:type="character" w:customStyle="1" w:styleId="661">
    <w:name w:val="ListLabel 620"/>
    <w:qFormat/>
    <w:uiPriority w:val="0"/>
    <w:rPr>
      <w:spacing w:val="10"/>
      <w:sz w:val="20"/>
      <w:szCs w:val="20"/>
    </w:rPr>
  </w:style>
  <w:style w:type="character" w:customStyle="1" w:styleId="662">
    <w:name w:val="ListLabel 621"/>
    <w:qFormat/>
    <w:uiPriority w:val="0"/>
    <w:rPr>
      <w:spacing w:val="2"/>
      <w:sz w:val="20"/>
      <w:szCs w:val="20"/>
    </w:rPr>
  </w:style>
  <w:style w:type="character" w:customStyle="1" w:styleId="663">
    <w:name w:val="ListLabel 622"/>
    <w:qFormat/>
    <w:uiPriority w:val="0"/>
    <w:rPr>
      <w:sz w:val="20"/>
      <w:szCs w:val="20"/>
    </w:rPr>
  </w:style>
  <w:style w:type="character" w:customStyle="1" w:styleId="664">
    <w:name w:val="ListLabel 623"/>
    <w:qFormat/>
    <w:uiPriority w:val="0"/>
    <w:rPr>
      <w:spacing w:val="-2"/>
      <w:sz w:val="20"/>
      <w:szCs w:val="20"/>
    </w:rPr>
  </w:style>
  <w:style w:type="character" w:customStyle="1" w:styleId="665">
    <w:name w:val="ListLabel 624"/>
    <w:qFormat/>
    <w:uiPriority w:val="0"/>
    <w:rPr>
      <w:spacing w:val="47"/>
      <w:sz w:val="20"/>
      <w:szCs w:val="20"/>
    </w:rPr>
  </w:style>
  <w:style w:type="character" w:customStyle="1" w:styleId="666">
    <w:name w:val="ListLabel 625"/>
    <w:qFormat/>
    <w:uiPriority w:val="0"/>
    <w:rPr>
      <w:spacing w:val="46"/>
      <w:sz w:val="20"/>
      <w:szCs w:val="20"/>
    </w:rPr>
  </w:style>
  <w:style w:type="character" w:customStyle="1" w:styleId="667">
    <w:name w:val="ListLabel 626"/>
    <w:qFormat/>
    <w:uiPriority w:val="0"/>
    <w:rPr>
      <w:sz w:val="20"/>
      <w:szCs w:val="20"/>
    </w:rPr>
  </w:style>
  <w:style w:type="character" w:customStyle="1" w:styleId="668">
    <w:name w:val="ListLabel 627"/>
    <w:qFormat/>
    <w:uiPriority w:val="0"/>
    <w:rPr>
      <w:spacing w:val="1"/>
      <w:sz w:val="20"/>
      <w:szCs w:val="20"/>
    </w:rPr>
  </w:style>
  <w:style w:type="character" w:customStyle="1" w:styleId="669">
    <w:name w:val="ListLabel 628"/>
    <w:qFormat/>
    <w:uiPriority w:val="0"/>
    <w:rPr>
      <w:spacing w:val="-1"/>
      <w:sz w:val="20"/>
      <w:szCs w:val="20"/>
    </w:rPr>
  </w:style>
  <w:style w:type="character" w:customStyle="1" w:styleId="670">
    <w:name w:val="ListLabel 629"/>
    <w:qFormat/>
    <w:uiPriority w:val="0"/>
    <w:rPr>
      <w:spacing w:val="-5"/>
      <w:sz w:val="20"/>
      <w:szCs w:val="20"/>
    </w:rPr>
  </w:style>
  <w:style w:type="character" w:customStyle="1" w:styleId="671">
    <w:name w:val="ListLabel 630"/>
    <w:qFormat/>
    <w:uiPriority w:val="0"/>
    <w:rPr>
      <w:spacing w:val="2"/>
      <w:sz w:val="20"/>
      <w:szCs w:val="20"/>
    </w:rPr>
  </w:style>
  <w:style w:type="character" w:customStyle="1" w:styleId="672">
    <w:name w:val="ListLabel 631"/>
    <w:qFormat/>
    <w:uiPriority w:val="0"/>
    <w:rPr>
      <w:spacing w:val="-2"/>
      <w:sz w:val="20"/>
      <w:szCs w:val="20"/>
    </w:rPr>
  </w:style>
  <w:style w:type="character" w:customStyle="1" w:styleId="673">
    <w:name w:val="ListLabel 632"/>
    <w:qFormat/>
    <w:uiPriority w:val="0"/>
    <w:rPr>
      <w:spacing w:val="3"/>
      <w:sz w:val="20"/>
      <w:szCs w:val="20"/>
    </w:rPr>
  </w:style>
  <w:style w:type="character" w:customStyle="1" w:styleId="674">
    <w:name w:val="ListLabel 633"/>
    <w:qFormat/>
    <w:uiPriority w:val="0"/>
    <w:rPr>
      <w:rFonts w:ascii="Segoe UI" w:hAnsi="Segoe UI" w:eastAsia="Calibri" w:cs="Segoe UI"/>
      <w:b/>
      <w:bCs/>
      <w:caps/>
      <w:color w:val="auto"/>
      <w:sz w:val="22"/>
      <w:szCs w:val="22"/>
    </w:rPr>
  </w:style>
  <w:style w:type="character" w:customStyle="1" w:styleId="675">
    <w:name w:val="ListLabel 634"/>
    <w:qFormat/>
    <w:uiPriority w:val="0"/>
    <w:rPr>
      <w:rFonts w:ascii="Segoe UI" w:hAnsi="Segoe UI" w:cs="Segoe UI"/>
      <w:color w:val="000000"/>
      <w:sz w:val="22"/>
      <w:szCs w:val="22"/>
    </w:rPr>
  </w:style>
  <w:style w:type="character" w:customStyle="1" w:styleId="676">
    <w:name w:val="ListLabel 635"/>
    <w:qFormat/>
    <w:uiPriority w:val="0"/>
    <w:rPr>
      <w:b/>
      <w:sz w:val="22"/>
      <w:szCs w:val="22"/>
    </w:rPr>
  </w:style>
  <w:style w:type="character" w:customStyle="1" w:styleId="677">
    <w:name w:val="ListLabel 636"/>
    <w:qFormat/>
    <w:uiPriority w:val="0"/>
    <w:rPr>
      <w:rFonts w:ascii="Georgia" w:hAnsi="Georgia"/>
      <w:color w:val="000000"/>
      <w:sz w:val="22"/>
      <w:szCs w:val="22"/>
    </w:rPr>
  </w:style>
  <w:style w:type="character" w:customStyle="1" w:styleId="678">
    <w:name w:val="ListLabel 637"/>
    <w:qFormat/>
    <w:uiPriority w:val="0"/>
    <w:rPr>
      <w:b/>
    </w:rPr>
  </w:style>
  <w:style w:type="character" w:customStyle="1" w:styleId="679">
    <w:name w:val="ListLabel 638"/>
    <w:qFormat/>
    <w:uiPriority w:val="0"/>
    <w:rPr>
      <w:rFonts w:ascii="Arial" w:hAnsi="Arial" w:cs="Arial"/>
      <w:color w:val="109D49"/>
    </w:rPr>
  </w:style>
  <w:style w:type="character" w:customStyle="1" w:styleId="680">
    <w:name w:val="ListLabel 639"/>
    <w:qFormat/>
    <w:uiPriority w:val="0"/>
    <w:rPr>
      <w:rFonts w:ascii="AdvOTea1a7398" w:hAnsi="AdvOTea1a7398" w:eastAsia="Calibri" w:cs="AdvOTea1a7398"/>
      <w:sz w:val="24"/>
      <w:szCs w:val="24"/>
    </w:rPr>
  </w:style>
  <w:style w:type="character" w:customStyle="1" w:styleId="681">
    <w:name w:val="ListLabel 640"/>
    <w:qFormat/>
    <w:uiPriority w:val="0"/>
    <w:rPr>
      <w:rFonts w:ascii="inherit" w:hAnsi="inherit" w:eastAsia="Times New Roman" w:cs="Helvetica"/>
      <w:sz w:val="22"/>
      <w:szCs w:val="22"/>
      <w:u w:val="single"/>
    </w:rPr>
  </w:style>
  <w:style w:type="character" w:customStyle="1" w:styleId="682">
    <w:name w:val="ListLabel 641"/>
    <w:qFormat/>
    <w:uiPriority w:val="0"/>
    <w:rPr>
      <w:rFonts w:ascii="Helvetica" w:hAnsi="Helvetica" w:eastAsia="Times New Roman" w:cs="Helvetica"/>
      <w:sz w:val="22"/>
      <w:szCs w:val="22"/>
    </w:rPr>
  </w:style>
  <w:style w:type="character" w:customStyle="1" w:styleId="683">
    <w:name w:val="ListLabel 642"/>
    <w:qFormat/>
    <w:uiPriority w:val="0"/>
    <w:rPr>
      <w:rFonts w:ascii="inherit" w:hAnsi="inherit" w:cs="Arial"/>
      <w:sz w:val="22"/>
      <w:szCs w:val="22"/>
    </w:rPr>
  </w:style>
  <w:style w:type="character" w:customStyle="1" w:styleId="684">
    <w:name w:val="ListLabel 643"/>
    <w:qFormat/>
    <w:uiPriority w:val="0"/>
    <w:rPr>
      <w:sz w:val="22"/>
      <w:szCs w:val="22"/>
    </w:rPr>
  </w:style>
  <w:style w:type="character" w:customStyle="1" w:styleId="685">
    <w:name w:val="ListLabel 644"/>
    <w:qFormat/>
    <w:uiPriority w:val="0"/>
    <w:rPr>
      <w:b/>
      <w:color w:val="auto"/>
      <w:sz w:val="28"/>
      <w:szCs w:val="28"/>
      <w:u w:val="none"/>
    </w:rPr>
  </w:style>
  <w:style w:type="character" w:customStyle="1" w:styleId="686">
    <w:name w:val="ListLabel 645"/>
    <w:qFormat/>
    <w:uiPriority w:val="0"/>
    <w:rPr>
      <w:rFonts w:ascii="CMBX12" w:hAnsi="CMBX12" w:cs="CMBX12"/>
      <w:sz w:val="28"/>
      <w:szCs w:val="28"/>
    </w:rPr>
  </w:style>
  <w:style w:type="character" w:customStyle="1" w:styleId="687">
    <w:name w:val="ListLabel 646"/>
    <w:qFormat/>
    <w:uiPriority w:val="0"/>
    <w:rPr>
      <w:rFonts w:ascii="Arial" w:hAnsi="Arial" w:cs="Arial"/>
      <w:b/>
      <w:bCs/>
      <w:color w:val="FF6600"/>
    </w:rPr>
  </w:style>
  <w:style w:type="character" w:customStyle="1" w:styleId="688">
    <w:name w:val="ListLabel 647"/>
    <w:qFormat/>
    <w:uiPriority w:val="0"/>
    <w:rPr>
      <w:rFonts w:ascii="Arial" w:hAnsi="Arial" w:cs="Arial"/>
      <w:color w:val="326891"/>
      <w:spacing w:val="15"/>
      <w:sz w:val="20"/>
      <w:szCs w:val="20"/>
      <w:highlight w:val="white"/>
    </w:rPr>
  </w:style>
  <w:style w:type="character" w:customStyle="1" w:styleId="689">
    <w:name w:val="ListLabel 648"/>
    <w:qFormat/>
    <w:uiPriority w:val="0"/>
    <w:rPr>
      <w:color w:val="326891"/>
      <w:spacing w:val="15"/>
    </w:rPr>
  </w:style>
  <w:style w:type="character" w:customStyle="1" w:styleId="690">
    <w:name w:val="ListLabel 649"/>
    <w:qFormat/>
    <w:uiPriority w:val="0"/>
    <w:rPr>
      <w:color w:val="326891"/>
      <w:spacing w:val="15"/>
    </w:rPr>
  </w:style>
  <w:style w:type="character" w:customStyle="1" w:styleId="691">
    <w:name w:val="ListLabel 650"/>
    <w:qFormat/>
    <w:uiPriority w:val="0"/>
    <w:rPr>
      <w:i/>
      <w:iCs/>
      <w:color w:val="FF7800"/>
      <w:spacing w:val="15"/>
    </w:rPr>
  </w:style>
  <w:style w:type="character" w:customStyle="1" w:styleId="692">
    <w:name w:val="ListLabel 651"/>
    <w:qFormat/>
    <w:uiPriority w:val="0"/>
    <w:rPr>
      <w:rFonts w:ascii="SimSun" w:hAnsi="SimSun" w:eastAsia="SimSun" w:cs="SimSun"/>
      <w:sz w:val="24"/>
      <w:szCs w:val="24"/>
    </w:rPr>
  </w:style>
  <w:style w:type="character" w:customStyle="1" w:styleId="693">
    <w:name w:val="Visited Internet Link"/>
    <w:qFormat/>
    <w:uiPriority w:val="0"/>
    <w:rPr>
      <w:color w:val="800000"/>
      <w:u w:val="single"/>
      <w:lang w:val="zh-CN" w:eastAsia="zh-CN" w:bidi="zh-CN"/>
    </w:rPr>
  </w:style>
  <w:style w:type="character" w:customStyle="1" w:styleId="694">
    <w:name w:val="ListLabel 652"/>
    <w:qFormat/>
    <w:uiPriority w:val="0"/>
    <w:rPr>
      <w:rFonts w:ascii="Times New Roman" w:hAnsi="Times New Roman"/>
      <w:b/>
      <w:sz w:val="24"/>
      <w:szCs w:val="28"/>
    </w:rPr>
  </w:style>
  <w:style w:type="character" w:customStyle="1" w:styleId="695">
    <w:name w:val="ListLabel 653"/>
    <w:qFormat/>
    <w:uiPriority w:val="0"/>
    <w:rPr>
      <w:rFonts w:cs="Symbol"/>
    </w:rPr>
  </w:style>
  <w:style w:type="character" w:customStyle="1" w:styleId="696">
    <w:name w:val="ListLabel 654"/>
    <w:qFormat/>
    <w:uiPriority w:val="0"/>
    <w:rPr>
      <w:rFonts w:cs="Courier New"/>
    </w:rPr>
  </w:style>
  <w:style w:type="character" w:customStyle="1" w:styleId="697">
    <w:name w:val="ListLabel 655"/>
    <w:qFormat/>
    <w:uiPriority w:val="0"/>
    <w:rPr>
      <w:rFonts w:cs="Wingdings"/>
    </w:rPr>
  </w:style>
  <w:style w:type="character" w:customStyle="1" w:styleId="698">
    <w:name w:val="ListLabel 656"/>
    <w:qFormat/>
    <w:uiPriority w:val="0"/>
    <w:rPr>
      <w:rFonts w:cs="Symbol"/>
    </w:rPr>
  </w:style>
  <w:style w:type="character" w:customStyle="1" w:styleId="699">
    <w:name w:val="ListLabel 657"/>
    <w:qFormat/>
    <w:uiPriority w:val="0"/>
    <w:rPr>
      <w:rFonts w:cs="Courier New"/>
    </w:rPr>
  </w:style>
  <w:style w:type="character" w:customStyle="1" w:styleId="700">
    <w:name w:val="ListLabel 658"/>
    <w:qFormat/>
    <w:uiPriority w:val="0"/>
    <w:rPr>
      <w:rFonts w:cs="Wingdings"/>
    </w:rPr>
  </w:style>
  <w:style w:type="character" w:customStyle="1" w:styleId="701">
    <w:name w:val="ListLabel 659"/>
    <w:qFormat/>
    <w:uiPriority w:val="0"/>
    <w:rPr>
      <w:rFonts w:cs="Symbol"/>
    </w:rPr>
  </w:style>
  <w:style w:type="character" w:customStyle="1" w:styleId="702">
    <w:name w:val="ListLabel 660"/>
    <w:qFormat/>
    <w:uiPriority w:val="0"/>
    <w:rPr>
      <w:rFonts w:cs="Courier New"/>
    </w:rPr>
  </w:style>
  <w:style w:type="character" w:customStyle="1" w:styleId="703">
    <w:name w:val="ListLabel 661"/>
    <w:qFormat/>
    <w:uiPriority w:val="0"/>
    <w:rPr>
      <w:rFonts w:cs="Wingdings"/>
    </w:rPr>
  </w:style>
  <w:style w:type="character" w:customStyle="1" w:styleId="704">
    <w:name w:val="ListLabel 662"/>
    <w:qFormat/>
    <w:uiPriority w:val="0"/>
    <w:rPr>
      <w:rFonts w:cs="Symbol"/>
      <w:b/>
      <w:sz w:val="24"/>
    </w:rPr>
  </w:style>
  <w:style w:type="character" w:customStyle="1" w:styleId="705">
    <w:name w:val="ListLabel 663"/>
    <w:qFormat/>
    <w:uiPriority w:val="0"/>
    <w:rPr>
      <w:rFonts w:cs="Courier New"/>
    </w:rPr>
  </w:style>
  <w:style w:type="character" w:customStyle="1" w:styleId="706">
    <w:name w:val="ListLabel 664"/>
    <w:qFormat/>
    <w:uiPriority w:val="0"/>
    <w:rPr>
      <w:rFonts w:cs="Wingdings"/>
    </w:rPr>
  </w:style>
  <w:style w:type="character" w:customStyle="1" w:styleId="707">
    <w:name w:val="ListLabel 665"/>
    <w:qFormat/>
    <w:uiPriority w:val="0"/>
    <w:rPr>
      <w:rFonts w:cs="Symbol"/>
    </w:rPr>
  </w:style>
  <w:style w:type="character" w:customStyle="1" w:styleId="708">
    <w:name w:val="ListLabel 666"/>
    <w:qFormat/>
    <w:uiPriority w:val="0"/>
    <w:rPr>
      <w:rFonts w:cs="Courier New"/>
    </w:rPr>
  </w:style>
  <w:style w:type="character" w:customStyle="1" w:styleId="709">
    <w:name w:val="ListLabel 667"/>
    <w:qFormat/>
    <w:uiPriority w:val="0"/>
    <w:rPr>
      <w:rFonts w:cs="Wingdings"/>
    </w:rPr>
  </w:style>
  <w:style w:type="character" w:customStyle="1" w:styleId="710">
    <w:name w:val="ListLabel 668"/>
    <w:qFormat/>
    <w:uiPriority w:val="0"/>
    <w:rPr>
      <w:rFonts w:cs="Symbol"/>
    </w:rPr>
  </w:style>
  <w:style w:type="character" w:customStyle="1" w:styleId="711">
    <w:name w:val="ListLabel 669"/>
    <w:qFormat/>
    <w:uiPriority w:val="0"/>
    <w:rPr>
      <w:rFonts w:cs="Courier New"/>
    </w:rPr>
  </w:style>
  <w:style w:type="character" w:customStyle="1" w:styleId="712">
    <w:name w:val="ListLabel 670"/>
    <w:qFormat/>
    <w:uiPriority w:val="0"/>
    <w:rPr>
      <w:rFonts w:cs="Wingdings"/>
    </w:rPr>
  </w:style>
  <w:style w:type="character" w:customStyle="1" w:styleId="713">
    <w:name w:val="ListLabel 671"/>
    <w:qFormat/>
    <w:uiPriority w:val="0"/>
    <w:rPr>
      <w:rFonts w:cs="Symbol"/>
    </w:rPr>
  </w:style>
  <w:style w:type="character" w:customStyle="1" w:styleId="714">
    <w:name w:val="ListLabel 672"/>
    <w:qFormat/>
    <w:uiPriority w:val="0"/>
    <w:rPr>
      <w:rFonts w:cs="Courier New"/>
    </w:rPr>
  </w:style>
  <w:style w:type="character" w:customStyle="1" w:styleId="715">
    <w:name w:val="ListLabel 673"/>
    <w:qFormat/>
    <w:uiPriority w:val="0"/>
    <w:rPr>
      <w:rFonts w:cs="Wingdings"/>
    </w:rPr>
  </w:style>
  <w:style w:type="character" w:customStyle="1" w:styleId="716">
    <w:name w:val="ListLabel 674"/>
    <w:qFormat/>
    <w:uiPriority w:val="0"/>
    <w:rPr>
      <w:rFonts w:cs="Symbol"/>
    </w:rPr>
  </w:style>
  <w:style w:type="character" w:customStyle="1" w:styleId="717">
    <w:name w:val="ListLabel 675"/>
    <w:qFormat/>
    <w:uiPriority w:val="0"/>
    <w:rPr>
      <w:rFonts w:cs="Courier New"/>
    </w:rPr>
  </w:style>
  <w:style w:type="character" w:customStyle="1" w:styleId="718">
    <w:name w:val="ListLabel 676"/>
    <w:qFormat/>
    <w:uiPriority w:val="0"/>
    <w:rPr>
      <w:rFonts w:cs="Wingdings"/>
    </w:rPr>
  </w:style>
  <w:style w:type="character" w:customStyle="1" w:styleId="719">
    <w:name w:val="ListLabel 677"/>
    <w:qFormat/>
    <w:uiPriority w:val="0"/>
    <w:rPr>
      <w:rFonts w:cs="Symbol"/>
    </w:rPr>
  </w:style>
  <w:style w:type="character" w:customStyle="1" w:styleId="720">
    <w:name w:val="ListLabel 678"/>
    <w:qFormat/>
    <w:uiPriority w:val="0"/>
    <w:rPr>
      <w:rFonts w:cs="Courier New"/>
    </w:rPr>
  </w:style>
  <w:style w:type="character" w:customStyle="1" w:styleId="721">
    <w:name w:val="ListLabel 679"/>
    <w:qFormat/>
    <w:uiPriority w:val="0"/>
    <w:rPr>
      <w:rFonts w:cs="Wingdings"/>
    </w:rPr>
  </w:style>
  <w:style w:type="character" w:customStyle="1" w:styleId="722">
    <w:name w:val="ListLabel 680"/>
    <w:qFormat/>
    <w:uiPriority w:val="0"/>
    <w:rPr>
      <w:rFonts w:cs="Symbol"/>
    </w:rPr>
  </w:style>
  <w:style w:type="character" w:customStyle="1" w:styleId="723">
    <w:name w:val="ListLabel 681"/>
    <w:qFormat/>
    <w:uiPriority w:val="0"/>
    <w:rPr>
      <w:rFonts w:cs="Courier New"/>
    </w:rPr>
  </w:style>
  <w:style w:type="character" w:customStyle="1" w:styleId="724">
    <w:name w:val="ListLabel 682"/>
    <w:qFormat/>
    <w:uiPriority w:val="0"/>
    <w:rPr>
      <w:rFonts w:cs="Wingdings"/>
    </w:rPr>
  </w:style>
  <w:style w:type="character" w:customStyle="1" w:styleId="725">
    <w:name w:val="ListLabel 683"/>
    <w:qFormat/>
    <w:uiPriority w:val="0"/>
    <w:rPr>
      <w:rFonts w:cs="Symbol"/>
    </w:rPr>
  </w:style>
  <w:style w:type="character" w:customStyle="1" w:styleId="726">
    <w:name w:val="ListLabel 684"/>
    <w:qFormat/>
    <w:uiPriority w:val="0"/>
    <w:rPr>
      <w:rFonts w:cs="Courier New"/>
    </w:rPr>
  </w:style>
  <w:style w:type="character" w:customStyle="1" w:styleId="727">
    <w:name w:val="ListLabel 685"/>
    <w:qFormat/>
    <w:uiPriority w:val="0"/>
    <w:rPr>
      <w:rFonts w:cs="Wingdings"/>
    </w:rPr>
  </w:style>
  <w:style w:type="character" w:customStyle="1" w:styleId="728">
    <w:name w:val="ListLabel 686"/>
    <w:qFormat/>
    <w:uiPriority w:val="0"/>
    <w:rPr>
      <w:rFonts w:cs="Symbol"/>
    </w:rPr>
  </w:style>
  <w:style w:type="character" w:customStyle="1" w:styleId="729">
    <w:name w:val="ListLabel 687"/>
    <w:qFormat/>
    <w:uiPriority w:val="0"/>
    <w:rPr>
      <w:rFonts w:cs="Courier New"/>
    </w:rPr>
  </w:style>
  <w:style w:type="character" w:customStyle="1" w:styleId="730">
    <w:name w:val="ListLabel 688"/>
    <w:qFormat/>
    <w:uiPriority w:val="0"/>
    <w:rPr>
      <w:rFonts w:cs="Wingdings"/>
    </w:rPr>
  </w:style>
  <w:style w:type="character" w:customStyle="1" w:styleId="731">
    <w:name w:val="ListLabel 689"/>
    <w:qFormat/>
    <w:uiPriority w:val="0"/>
    <w:rPr>
      <w:rFonts w:ascii="RgsyshAdvTTb8864ccf.B" w:hAnsi="RgsyshAdvTTb8864ccf.B" w:cs="Symbol"/>
      <w:b/>
      <w:sz w:val="24"/>
    </w:rPr>
  </w:style>
  <w:style w:type="character" w:customStyle="1" w:styleId="732">
    <w:name w:val="ListLabel 690"/>
    <w:qFormat/>
    <w:uiPriority w:val="0"/>
    <w:rPr>
      <w:rFonts w:cs="Courier New"/>
    </w:rPr>
  </w:style>
  <w:style w:type="character" w:customStyle="1" w:styleId="733">
    <w:name w:val="ListLabel 691"/>
    <w:qFormat/>
    <w:uiPriority w:val="0"/>
    <w:rPr>
      <w:rFonts w:cs="Wingdings"/>
    </w:rPr>
  </w:style>
  <w:style w:type="character" w:customStyle="1" w:styleId="734">
    <w:name w:val="ListLabel 692"/>
    <w:qFormat/>
    <w:uiPriority w:val="0"/>
    <w:rPr>
      <w:rFonts w:cs="Symbol"/>
    </w:rPr>
  </w:style>
  <w:style w:type="character" w:customStyle="1" w:styleId="735">
    <w:name w:val="ListLabel 693"/>
    <w:qFormat/>
    <w:uiPriority w:val="0"/>
    <w:rPr>
      <w:rFonts w:cs="Courier New"/>
    </w:rPr>
  </w:style>
  <w:style w:type="character" w:customStyle="1" w:styleId="736">
    <w:name w:val="ListLabel 694"/>
    <w:qFormat/>
    <w:uiPriority w:val="0"/>
    <w:rPr>
      <w:rFonts w:cs="Wingdings"/>
    </w:rPr>
  </w:style>
  <w:style w:type="character" w:customStyle="1" w:styleId="737">
    <w:name w:val="ListLabel 695"/>
    <w:qFormat/>
    <w:uiPriority w:val="0"/>
    <w:rPr>
      <w:rFonts w:cs="Symbol"/>
    </w:rPr>
  </w:style>
  <w:style w:type="character" w:customStyle="1" w:styleId="738">
    <w:name w:val="ListLabel 696"/>
    <w:qFormat/>
    <w:uiPriority w:val="0"/>
    <w:rPr>
      <w:rFonts w:cs="Courier New"/>
    </w:rPr>
  </w:style>
  <w:style w:type="character" w:customStyle="1" w:styleId="739">
    <w:name w:val="ListLabel 697"/>
    <w:qFormat/>
    <w:uiPriority w:val="0"/>
    <w:rPr>
      <w:rFonts w:cs="Wingdings"/>
    </w:rPr>
  </w:style>
  <w:style w:type="character" w:customStyle="1" w:styleId="740">
    <w:name w:val="ListLabel 698"/>
    <w:qFormat/>
    <w:uiPriority w:val="0"/>
    <w:rPr>
      <w:rFonts w:cs="Symbol"/>
      <w:sz w:val="24"/>
      <w:szCs w:val="32"/>
    </w:rPr>
  </w:style>
  <w:style w:type="character" w:customStyle="1" w:styleId="741">
    <w:name w:val="ListLabel 699"/>
    <w:qFormat/>
    <w:uiPriority w:val="0"/>
    <w:rPr>
      <w:rFonts w:cs="Courier New"/>
    </w:rPr>
  </w:style>
  <w:style w:type="character" w:customStyle="1" w:styleId="742">
    <w:name w:val="ListLabel 700"/>
    <w:qFormat/>
    <w:uiPriority w:val="0"/>
    <w:rPr>
      <w:rFonts w:cs="Wingdings"/>
    </w:rPr>
  </w:style>
  <w:style w:type="character" w:customStyle="1" w:styleId="743">
    <w:name w:val="ListLabel 701"/>
    <w:qFormat/>
    <w:uiPriority w:val="0"/>
    <w:rPr>
      <w:rFonts w:cs="Symbol"/>
    </w:rPr>
  </w:style>
  <w:style w:type="character" w:customStyle="1" w:styleId="744">
    <w:name w:val="ListLabel 702"/>
    <w:qFormat/>
    <w:uiPriority w:val="0"/>
    <w:rPr>
      <w:rFonts w:cs="Courier New"/>
    </w:rPr>
  </w:style>
  <w:style w:type="character" w:customStyle="1" w:styleId="745">
    <w:name w:val="ListLabel 703"/>
    <w:qFormat/>
    <w:uiPriority w:val="0"/>
    <w:rPr>
      <w:rFonts w:cs="Wingdings"/>
    </w:rPr>
  </w:style>
  <w:style w:type="character" w:customStyle="1" w:styleId="746">
    <w:name w:val="ListLabel 704"/>
    <w:qFormat/>
    <w:uiPriority w:val="0"/>
    <w:rPr>
      <w:rFonts w:cs="Symbol"/>
    </w:rPr>
  </w:style>
  <w:style w:type="character" w:customStyle="1" w:styleId="747">
    <w:name w:val="ListLabel 705"/>
    <w:qFormat/>
    <w:uiPriority w:val="0"/>
    <w:rPr>
      <w:rFonts w:cs="Courier New"/>
    </w:rPr>
  </w:style>
  <w:style w:type="character" w:customStyle="1" w:styleId="748">
    <w:name w:val="ListLabel 706"/>
    <w:qFormat/>
    <w:uiPriority w:val="0"/>
    <w:rPr>
      <w:rFonts w:cs="Wingdings"/>
    </w:rPr>
  </w:style>
  <w:style w:type="character" w:customStyle="1" w:styleId="749">
    <w:name w:val="ListLabel 707"/>
    <w:qFormat/>
    <w:uiPriority w:val="0"/>
    <w:rPr>
      <w:rFonts w:cs="Symbol"/>
    </w:rPr>
  </w:style>
  <w:style w:type="character" w:customStyle="1" w:styleId="750">
    <w:name w:val="ListLabel 708"/>
    <w:qFormat/>
    <w:uiPriority w:val="0"/>
    <w:rPr>
      <w:rFonts w:cs="Courier New"/>
    </w:rPr>
  </w:style>
  <w:style w:type="character" w:customStyle="1" w:styleId="751">
    <w:name w:val="ListLabel 709"/>
    <w:qFormat/>
    <w:uiPriority w:val="0"/>
    <w:rPr>
      <w:rFonts w:cs="Wingdings"/>
    </w:rPr>
  </w:style>
  <w:style w:type="character" w:customStyle="1" w:styleId="752">
    <w:name w:val="ListLabel 710"/>
    <w:qFormat/>
    <w:uiPriority w:val="0"/>
    <w:rPr>
      <w:rFonts w:cs="Symbol"/>
    </w:rPr>
  </w:style>
  <w:style w:type="character" w:customStyle="1" w:styleId="753">
    <w:name w:val="ListLabel 711"/>
    <w:qFormat/>
    <w:uiPriority w:val="0"/>
    <w:rPr>
      <w:rFonts w:cs="Courier New"/>
    </w:rPr>
  </w:style>
  <w:style w:type="character" w:customStyle="1" w:styleId="754">
    <w:name w:val="ListLabel 712"/>
    <w:qFormat/>
    <w:uiPriority w:val="0"/>
    <w:rPr>
      <w:rFonts w:cs="Wingdings"/>
    </w:rPr>
  </w:style>
  <w:style w:type="character" w:customStyle="1" w:styleId="755">
    <w:name w:val="ListLabel 713"/>
    <w:qFormat/>
    <w:uiPriority w:val="0"/>
    <w:rPr>
      <w:rFonts w:cs="Symbol"/>
    </w:rPr>
  </w:style>
  <w:style w:type="character" w:customStyle="1" w:styleId="756">
    <w:name w:val="ListLabel 714"/>
    <w:qFormat/>
    <w:uiPriority w:val="0"/>
    <w:rPr>
      <w:rFonts w:cs="Courier New"/>
    </w:rPr>
  </w:style>
  <w:style w:type="character" w:customStyle="1" w:styleId="757">
    <w:name w:val="ListLabel 715"/>
    <w:qFormat/>
    <w:uiPriority w:val="0"/>
    <w:rPr>
      <w:rFonts w:cs="Wingdings"/>
    </w:rPr>
  </w:style>
  <w:style w:type="character" w:customStyle="1" w:styleId="758">
    <w:name w:val="ListLabel 716"/>
    <w:qFormat/>
    <w:uiPriority w:val="0"/>
    <w:rPr>
      <w:rFonts w:cs="OpenSymbol"/>
    </w:rPr>
  </w:style>
  <w:style w:type="character" w:customStyle="1" w:styleId="759">
    <w:name w:val="ListLabel 717"/>
    <w:qFormat/>
    <w:uiPriority w:val="0"/>
    <w:rPr>
      <w:rFonts w:cs="OpenSymbol"/>
    </w:rPr>
  </w:style>
  <w:style w:type="character" w:customStyle="1" w:styleId="760">
    <w:name w:val="ListLabel 718"/>
    <w:qFormat/>
    <w:uiPriority w:val="0"/>
    <w:rPr>
      <w:rFonts w:cs="OpenSymbol"/>
    </w:rPr>
  </w:style>
  <w:style w:type="character" w:customStyle="1" w:styleId="761">
    <w:name w:val="ListLabel 719"/>
    <w:qFormat/>
    <w:uiPriority w:val="0"/>
    <w:rPr>
      <w:rFonts w:cs="OpenSymbol"/>
    </w:rPr>
  </w:style>
  <w:style w:type="character" w:customStyle="1" w:styleId="762">
    <w:name w:val="ListLabel 720"/>
    <w:qFormat/>
    <w:uiPriority w:val="0"/>
    <w:rPr>
      <w:rFonts w:cs="OpenSymbol"/>
    </w:rPr>
  </w:style>
  <w:style w:type="character" w:customStyle="1" w:styleId="763">
    <w:name w:val="ListLabel 721"/>
    <w:qFormat/>
    <w:uiPriority w:val="0"/>
    <w:rPr>
      <w:rFonts w:cs="OpenSymbol"/>
    </w:rPr>
  </w:style>
  <w:style w:type="character" w:customStyle="1" w:styleId="764">
    <w:name w:val="ListLabel 722"/>
    <w:qFormat/>
    <w:uiPriority w:val="0"/>
    <w:rPr>
      <w:rFonts w:cs="OpenSymbol"/>
    </w:rPr>
  </w:style>
  <w:style w:type="character" w:customStyle="1" w:styleId="765">
    <w:name w:val="ListLabel 723"/>
    <w:qFormat/>
    <w:uiPriority w:val="0"/>
    <w:rPr>
      <w:rFonts w:cs="OpenSymbol"/>
    </w:rPr>
  </w:style>
  <w:style w:type="character" w:customStyle="1" w:styleId="766">
    <w:name w:val="ListLabel 724"/>
    <w:qFormat/>
    <w:uiPriority w:val="0"/>
    <w:rPr>
      <w:rFonts w:cs="OpenSymbol"/>
    </w:rPr>
  </w:style>
  <w:style w:type="character" w:customStyle="1" w:styleId="767">
    <w:name w:val="ListLabel 725"/>
    <w:qFormat/>
    <w:uiPriority w:val="0"/>
    <w:rPr>
      <w:rFonts w:cs="Wingdings"/>
      <w:sz w:val="22"/>
    </w:rPr>
  </w:style>
  <w:style w:type="character" w:customStyle="1" w:styleId="768">
    <w:name w:val="ListLabel 726"/>
    <w:qFormat/>
    <w:uiPriority w:val="0"/>
    <w:rPr>
      <w:rFonts w:cs="Courier New"/>
      <w:sz w:val="20"/>
    </w:rPr>
  </w:style>
  <w:style w:type="character" w:customStyle="1" w:styleId="769">
    <w:name w:val="ListLabel 727"/>
    <w:qFormat/>
    <w:uiPriority w:val="0"/>
    <w:rPr>
      <w:rFonts w:cs="Wingdings"/>
      <w:sz w:val="20"/>
    </w:rPr>
  </w:style>
  <w:style w:type="character" w:customStyle="1" w:styleId="770">
    <w:name w:val="ListLabel 728"/>
    <w:qFormat/>
    <w:uiPriority w:val="0"/>
    <w:rPr>
      <w:rFonts w:cs="Wingdings"/>
      <w:sz w:val="20"/>
    </w:rPr>
  </w:style>
  <w:style w:type="character" w:customStyle="1" w:styleId="771">
    <w:name w:val="ListLabel 729"/>
    <w:qFormat/>
    <w:uiPriority w:val="0"/>
    <w:rPr>
      <w:rFonts w:cs="Wingdings"/>
      <w:sz w:val="20"/>
    </w:rPr>
  </w:style>
  <w:style w:type="character" w:customStyle="1" w:styleId="772">
    <w:name w:val="ListLabel 730"/>
    <w:qFormat/>
    <w:uiPriority w:val="0"/>
    <w:rPr>
      <w:rFonts w:cs="Wingdings"/>
      <w:sz w:val="20"/>
    </w:rPr>
  </w:style>
  <w:style w:type="character" w:customStyle="1" w:styleId="773">
    <w:name w:val="ListLabel 731"/>
    <w:qFormat/>
    <w:uiPriority w:val="0"/>
    <w:rPr>
      <w:rFonts w:cs="Wingdings"/>
      <w:sz w:val="20"/>
    </w:rPr>
  </w:style>
  <w:style w:type="character" w:customStyle="1" w:styleId="774">
    <w:name w:val="ListLabel 732"/>
    <w:qFormat/>
    <w:uiPriority w:val="0"/>
    <w:rPr>
      <w:rFonts w:cs="Wingdings"/>
      <w:sz w:val="20"/>
    </w:rPr>
  </w:style>
  <w:style w:type="character" w:customStyle="1" w:styleId="775">
    <w:name w:val="ListLabel 733"/>
    <w:qFormat/>
    <w:uiPriority w:val="0"/>
    <w:rPr>
      <w:rFonts w:cs="Wingdings"/>
      <w:sz w:val="20"/>
    </w:rPr>
  </w:style>
  <w:style w:type="character" w:customStyle="1" w:styleId="776">
    <w:name w:val="ListLabel 734"/>
    <w:qFormat/>
    <w:uiPriority w:val="0"/>
    <w:rPr>
      <w:rFonts w:ascii="Times New Roman" w:hAnsi="Times New Roman" w:cs="Wingdings"/>
      <w:sz w:val="22"/>
    </w:rPr>
  </w:style>
  <w:style w:type="character" w:customStyle="1" w:styleId="777">
    <w:name w:val="ListLabel 735"/>
    <w:qFormat/>
    <w:uiPriority w:val="0"/>
    <w:rPr>
      <w:rFonts w:cs="Courier New"/>
      <w:sz w:val="20"/>
    </w:rPr>
  </w:style>
  <w:style w:type="character" w:customStyle="1" w:styleId="778">
    <w:name w:val="ListLabel 736"/>
    <w:qFormat/>
    <w:uiPriority w:val="0"/>
    <w:rPr>
      <w:rFonts w:cs="Wingdings"/>
      <w:sz w:val="20"/>
    </w:rPr>
  </w:style>
  <w:style w:type="character" w:customStyle="1" w:styleId="779">
    <w:name w:val="ListLabel 737"/>
    <w:qFormat/>
    <w:uiPriority w:val="0"/>
    <w:rPr>
      <w:rFonts w:cs="Wingdings"/>
      <w:sz w:val="20"/>
    </w:rPr>
  </w:style>
  <w:style w:type="character" w:customStyle="1" w:styleId="780">
    <w:name w:val="ListLabel 738"/>
    <w:qFormat/>
    <w:uiPriority w:val="0"/>
    <w:rPr>
      <w:rFonts w:cs="Wingdings"/>
      <w:sz w:val="20"/>
    </w:rPr>
  </w:style>
  <w:style w:type="character" w:customStyle="1" w:styleId="781">
    <w:name w:val="ListLabel 739"/>
    <w:qFormat/>
    <w:uiPriority w:val="0"/>
    <w:rPr>
      <w:rFonts w:cs="Wingdings"/>
      <w:sz w:val="20"/>
    </w:rPr>
  </w:style>
  <w:style w:type="character" w:customStyle="1" w:styleId="782">
    <w:name w:val="ListLabel 740"/>
    <w:qFormat/>
    <w:uiPriority w:val="0"/>
    <w:rPr>
      <w:rFonts w:cs="Wingdings"/>
      <w:sz w:val="20"/>
    </w:rPr>
  </w:style>
  <w:style w:type="character" w:customStyle="1" w:styleId="783">
    <w:name w:val="ListLabel 741"/>
    <w:qFormat/>
    <w:uiPriority w:val="0"/>
    <w:rPr>
      <w:rFonts w:cs="Wingdings"/>
      <w:sz w:val="20"/>
    </w:rPr>
  </w:style>
  <w:style w:type="character" w:customStyle="1" w:styleId="784">
    <w:name w:val="ListLabel 742"/>
    <w:qFormat/>
    <w:uiPriority w:val="0"/>
    <w:rPr>
      <w:rFonts w:cs="Wingdings"/>
      <w:sz w:val="20"/>
    </w:rPr>
  </w:style>
  <w:style w:type="character" w:customStyle="1" w:styleId="785">
    <w:name w:val="ListLabel 743"/>
    <w:qFormat/>
    <w:uiPriority w:val="0"/>
    <w:rPr>
      <w:rFonts w:cs="Symbol"/>
    </w:rPr>
  </w:style>
  <w:style w:type="character" w:customStyle="1" w:styleId="786">
    <w:name w:val="ListLabel 744"/>
    <w:qFormat/>
    <w:uiPriority w:val="0"/>
    <w:rPr>
      <w:rFonts w:cs="Courier New"/>
    </w:rPr>
  </w:style>
  <w:style w:type="character" w:customStyle="1" w:styleId="787">
    <w:name w:val="ListLabel 745"/>
    <w:qFormat/>
    <w:uiPriority w:val="0"/>
    <w:rPr>
      <w:rFonts w:cs="Wingdings"/>
    </w:rPr>
  </w:style>
  <w:style w:type="character" w:customStyle="1" w:styleId="788">
    <w:name w:val="ListLabel 746"/>
    <w:qFormat/>
    <w:uiPriority w:val="0"/>
    <w:rPr>
      <w:rFonts w:cs="Symbol"/>
    </w:rPr>
  </w:style>
  <w:style w:type="character" w:customStyle="1" w:styleId="789">
    <w:name w:val="ListLabel 747"/>
    <w:qFormat/>
    <w:uiPriority w:val="0"/>
    <w:rPr>
      <w:rFonts w:cs="Courier New"/>
    </w:rPr>
  </w:style>
  <w:style w:type="character" w:customStyle="1" w:styleId="790">
    <w:name w:val="ListLabel 748"/>
    <w:qFormat/>
    <w:uiPriority w:val="0"/>
    <w:rPr>
      <w:rFonts w:cs="Wingdings"/>
    </w:rPr>
  </w:style>
  <w:style w:type="character" w:customStyle="1" w:styleId="791">
    <w:name w:val="ListLabel 749"/>
    <w:qFormat/>
    <w:uiPriority w:val="0"/>
    <w:rPr>
      <w:rFonts w:cs="Symbol"/>
    </w:rPr>
  </w:style>
  <w:style w:type="character" w:customStyle="1" w:styleId="792">
    <w:name w:val="ListLabel 750"/>
    <w:qFormat/>
    <w:uiPriority w:val="0"/>
    <w:rPr>
      <w:rFonts w:cs="Courier New"/>
    </w:rPr>
  </w:style>
  <w:style w:type="character" w:customStyle="1" w:styleId="793">
    <w:name w:val="ListLabel 751"/>
    <w:qFormat/>
    <w:uiPriority w:val="0"/>
    <w:rPr>
      <w:rFonts w:cs="Wingdings"/>
    </w:rPr>
  </w:style>
  <w:style w:type="character" w:customStyle="1" w:styleId="794">
    <w:name w:val="ListLabel 752"/>
    <w:qFormat/>
    <w:uiPriority w:val="0"/>
    <w:rPr>
      <w:rFonts w:cs="Symbol"/>
      <w:sz w:val="20"/>
    </w:rPr>
  </w:style>
  <w:style w:type="character" w:customStyle="1" w:styleId="795">
    <w:name w:val="ListLabel 753"/>
    <w:qFormat/>
    <w:uiPriority w:val="0"/>
    <w:rPr>
      <w:rFonts w:cs="Courier New"/>
    </w:rPr>
  </w:style>
  <w:style w:type="character" w:customStyle="1" w:styleId="796">
    <w:name w:val="ListLabel 754"/>
    <w:qFormat/>
    <w:uiPriority w:val="0"/>
    <w:rPr>
      <w:rFonts w:cs="Wingdings"/>
    </w:rPr>
  </w:style>
  <w:style w:type="character" w:customStyle="1" w:styleId="797">
    <w:name w:val="ListLabel 755"/>
    <w:qFormat/>
    <w:uiPriority w:val="0"/>
    <w:rPr>
      <w:rFonts w:cs="Symbol"/>
    </w:rPr>
  </w:style>
  <w:style w:type="character" w:customStyle="1" w:styleId="798">
    <w:name w:val="ListLabel 756"/>
    <w:qFormat/>
    <w:uiPriority w:val="0"/>
    <w:rPr>
      <w:rFonts w:cs="Courier New"/>
    </w:rPr>
  </w:style>
  <w:style w:type="character" w:customStyle="1" w:styleId="799">
    <w:name w:val="ListLabel 757"/>
    <w:qFormat/>
    <w:uiPriority w:val="0"/>
    <w:rPr>
      <w:rFonts w:cs="Wingdings"/>
    </w:rPr>
  </w:style>
  <w:style w:type="character" w:customStyle="1" w:styleId="800">
    <w:name w:val="ListLabel 758"/>
    <w:qFormat/>
    <w:uiPriority w:val="0"/>
    <w:rPr>
      <w:rFonts w:cs="Symbol"/>
    </w:rPr>
  </w:style>
  <w:style w:type="character" w:customStyle="1" w:styleId="801">
    <w:name w:val="ListLabel 759"/>
    <w:qFormat/>
    <w:uiPriority w:val="0"/>
    <w:rPr>
      <w:rFonts w:cs="Courier New"/>
    </w:rPr>
  </w:style>
  <w:style w:type="character" w:customStyle="1" w:styleId="802">
    <w:name w:val="ListLabel 760"/>
    <w:qFormat/>
    <w:uiPriority w:val="0"/>
    <w:rPr>
      <w:rFonts w:cs="Wingdings"/>
    </w:rPr>
  </w:style>
  <w:style w:type="character" w:customStyle="1" w:styleId="803">
    <w:name w:val="ListLabel 761"/>
    <w:qFormat/>
    <w:uiPriority w:val="0"/>
    <w:rPr>
      <w:rFonts w:ascii="Georgia" w:hAnsi="Georgia" w:cs="Times New Roman"/>
    </w:rPr>
  </w:style>
  <w:style w:type="character" w:customStyle="1" w:styleId="804">
    <w:name w:val="ListLabel 762"/>
    <w:qFormat/>
    <w:uiPriority w:val="0"/>
    <w:rPr>
      <w:rFonts w:cs="Courier New"/>
    </w:rPr>
  </w:style>
  <w:style w:type="character" w:customStyle="1" w:styleId="805">
    <w:name w:val="ListLabel 763"/>
    <w:qFormat/>
    <w:uiPriority w:val="0"/>
    <w:rPr>
      <w:rFonts w:cs="Wingdings"/>
    </w:rPr>
  </w:style>
  <w:style w:type="character" w:customStyle="1" w:styleId="806">
    <w:name w:val="ListLabel 764"/>
    <w:qFormat/>
    <w:uiPriority w:val="0"/>
    <w:rPr>
      <w:rFonts w:cs="Symbol"/>
    </w:rPr>
  </w:style>
  <w:style w:type="character" w:customStyle="1" w:styleId="807">
    <w:name w:val="ListLabel 765"/>
    <w:qFormat/>
    <w:uiPriority w:val="0"/>
    <w:rPr>
      <w:rFonts w:cs="Courier New"/>
    </w:rPr>
  </w:style>
  <w:style w:type="character" w:customStyle="1" w:styleId="808">
    <w:name w:val="ListLabel 766"/>
    <w:qFormat/>
    <w:uiPriority w:val="0"/>
    <w:rPr>
      <w:rFonts w:cs="Wingdings"/>
    </w:rPr>
  </w:style>
  <w:style w:type="character" w:customStyle="1" w:styleId="809">
    <w:name w:val="ListLabel 767"/>
    <w:qFormat/>
    <w:uiPriority w:val="0"/>
    <w:rPr>
      <w:rFonts w:cs="Symbol"/>
    </w:rPr>
  </w:style>
  <w:style w:type="character" w:customStyle="1" w:styleId="810">
    <w:name w:val="ListLabel 768"/>
    <w:qFormat/>
    <w:uiPriority w:val="0"/>
    <w:rPr>
      <w:rFonts w:cs="Courier New"/>
    </w:rPr>
  </w:style>
  <w:style w:type="character" w:customStyle="1" w:styleId="811">
    <w:name w:val="ListLabel 769"/>
    <w:qFormat/>
    <w:uiPriority w:val="0"/>
    <w:rPr>
      <w:rFonts w:cs="Wingdings"/>
    </w:rPr>
  </w:style>
  <w:style w:type="character" w:customStyle="1" w:styleId="812">
    <w:name w:val="ListLabel 770"/>
    <w:qFormat/>
    <w:uiPriority w:val="0"/>
    <w:rPr>
      <w:rFonts w:cs="Symbol"/>
      <w:b/>
      <w:sz w:val="28"/>
    </w:rPr>
  </w:style>
  <w:style w:type="character" w:customStyle="1" w:styleId="813">
    <w:name w:val="ListLabel 771"/>
    <w:qFormat/>
    <w:uiPriority w:val="0"/>
    <w:rPr>
      <w:rFonts w:cs="Courier New"/>
    </w:rPr>
  </w:style>
  <w:style w:type="character" w:customStyle="1" w:styleId="814">
    <w:name w:val="ListLabel 772"/>
    <w:qFormat/>
    <w:uiPriority w:val="0"/>
    <w:rPr>
      <w:rFonts w:cs="Wingdings"/>
    </w:rPr>
  </w:style>
  <w:style w:type="character" w:customStyle="1" w:styleId="815">
    <w:name w:val="ListLabel 773"/>
    <w:qFormat/>
    <w:uiPriority w:val="0"/>
    <w:rPr>
      <w:rFonts w:cs="Symbol"/>
    </w:rPr>
  </w:style>
  <w:style w:type="character" w:customStyle="1" w:styleId="816">
    <w:name w:val="ListLabel 774"/>
    <w:qFormat/>
    <w:uiPriority w:val="0"/>
    <w:rPr>
      <w:rFonts w:cs="Courier New"/>
    </w:rPr>
  </w:style>
  <w:style w:type="character" w:customStyle="1" w:styleId="817">
    <w:name w:val="ListLabel 775"/>
    <w:qFormat/>
    <w:uiPriority w:val="0"/>
    <w:rPr>
      <w:rFonts w:cs="Wingdings"/>
    </w:rPr>
  </w:style>
  <w:style w:type="character" w:customStyle="1" w:styleId="818">
    <w:name w:val="ListLabel 776"/>
    <w:qFormat/>
    <w:uiPriority w:val="0"/>
    <w:rPr>
      <w:rFonts w:cs="Symbol"/>
    </w:rPr>
  </w:style>
  <w:style w:type="character" w:customStyle="1" w:styleId="819">
    <w:name w:val="ListLabel 777"/>
    <w:qFormat/>
    <w:uiPriority w:val="0"/>
    <w:rPr>
      <w:rFonts w:cs="Courier New"/>
    </w:rPr>
  </w:style>
  <w:style w:type="character" w:customStyle="1" w:styleId="820">
    <w:name w:val="ListLabel 778"/>
    <w:qFormat/>
    <w:uiPriority w:val="0"/>
    <w:rPr>
      <w:rFonts w:cs="Wingdings"/>
    </w:rPr>
  </w:style>
  <w:style w:type="character" w:customStyle="1" w:styleId="821">
    <w:name w:val="ListLabel 779"/>
    <w:qFormat/>
    <w:uiPriority w:val="0"/>
    <w:rPr>
      <w:rFonts w:cs="Symbol"/>
      <w:b/>
      <w:sz w:val="28"/>
    </w:rPr>
  </w:style>
  <w:style w:type="character" w:customStyle="1" w:styleId="822">
    <w:name w:val="ListLabel 780"/>
    <w:qFormat/>
    <w:uiPriority w:val="0"/>
    <w:rPr>
      <w:rFonts w:cs="Courier New"/>
    </w:rPr>
  </w:style>
  <w:style w:type="character" w:customStyle="1" w:styleId="823">
    <w:name w:val="ListLabel 781"/>
    <w:qFormat/>
    <w:uiPriority w:val="0"/>
    <w:rPr>
      <w:rFonts w:cs="Wingdings"/>
    </w:rPr>
  </w:style>
  <w:style w:type="character" w:customStyle="1" w:styleId="824">
    <w:name w:val="ListLabel 782"/>
    <w:qFormat/>
    <w:uiPriority w:val="0"/>
    <w:rPr>
      <w:rFonts w:cs="Symbol"/>
    </w:rPr>
  </w:style>
  <w:style w:type="character" w:customStyle="1" w:styleId="825">
    <w:name w:val="ListLabel 783"/>
    <w:qFormat/>
    <w:uiPriority w:val="0"/>
    <w:rPr>
      <w:rFonts w:cs="Courier New"/>
    </w:rPr>
  </w:style>
  <w:style w:type="character" w:customStyle="1" w:styleId="826">
    <w:name w:val="ListLabel 784"/>
    <w:qFormat/>
    <w:uiPriority w:val="0"/>
    <w:rPr>
      <w:rFonts w:cs="Wingdings"/>
    </w:rPr>
  </w:style>
  <w:style w:type="character" w:customStyle="1" w:styleId="827">
    <w:name w:val="ListLabel 785"/>
    <w:qFormat/>
    <w:uiPriority w:val="0"/>
    <w:rPr>
      <w:rFonts w:cs="Symbol"/>
    </w:rPr>
  </w:style>
  <w:style w:type="character" w:customStyle="1" w:styleId="828">
    <w:name w:val="ListLabel 786"/>
    <w:qFormat/>
    <w:uiPriority w:val="0"/>
    <w:rPr>
      <w:rFonts w:cs="Courier New"/>
    </w:rPr>
  </w:style>
  <w:style w:type="character" w:customStyle="1" w:styleId="829">
    <w:name w:val="ListLabel 787"/>
    <w:qFormat/>
    <w:uiPriority w:val="0"/>
    <w:rPr>
      <w:rFonts w:cs="Wingdings"/>
    </w:rPr>
  </w:style>
  <w:style w:type="character" w:customStyle="1" w:styleId="830">
    <w:name w:val="ListLabel 788"/>
    <w:qFormat/>
    <w:uiPriority w:val="0"/>
    <w:rPr>
      <w:rFonts w:ascii="Georgia" w:hAnsi="Georgia" w:cs="Times New Roman"/>
      <w:sz w:val="24"/>
    </w:rPr>
  </w:style>
  <w:style w:type="character" w:customStyle="1" w:styleId="831">
    <w:name w:val="ListLabel 789"/>
    <w:qFormat/>
    <w:uiPriority w:val="0"/>
    <w:rPr>
      <w:rFonts w:cs="Courier New"/>
    </w:rPr>
  </w:style>
  <w:style w:type="character" w:customStyle="1" w:styleId="832">
    <w:name w:val="ListLabel 790"/>
    <w:qFormat/>
    <w:uiPriority w:val="0"/>
    <w:rPr>
      <w:rFonts w:cs="Wingdings"/>
    </w:rPr>
  </w:style>
  <w:style w:type="character" w:customStyle="1" w:styleId="833">
    <w:name w:val="ListLabel 791"/>
    <w:qFormat/>
    <w:uiPriority w:val="0"/>
    <w:rPr>
      <w:rFonts w:cs="Symbol"/>
    </w:rPr>
  </w:style>
  <w:style w:type="character" w:customStyle="1" w:styleId="834">
    <w:name w:val="ListLabel 792"/>
    <w:qFormat/>
    <w:uiPriority w:val="0"/>
    <w:rPr>
      <w:rFonts w:cs="Courier New"/>
    </w:rPr>
  </w:style>
  <w:style w:type="character" w:customStyle="1" w:styleId="835">
    <w:name w:val="ListLabel 793"/>
    <w:qFormat/>
    <w:uiPriority w:val="0"/>
    <w:rPr>
      <w:rFonts w:cs="Wingdings"/>
    </w:rPr>
  </w:style>
  <w:style w:type="character" w:customStyle="1" w:styleId="836">
    <w:name w:val="ListLabel 794"/>
    <w:qFormat/>
    <w:uiPriority w:val="0"/>
    <w:rPr>
      <w:rFonts w:cs="Symbol"/>
    </w:rPr>
  </w:style>
  <w:style w:type="character" w:customStyle="1" w:styleId="837">
    <w:name w:val="ListLabel 795"/>
    <w:qFormat/>
    <w:uiPriority w:val="0"/>
    <w:rPr>
      <w:rFonts w:cs="Courier New"/>
    </w:rPr>
  </w:style>
  <w:style w:type="character" w:customStyle="1" w:styleId="838">
    <w:name w:val="ListLabel 796"/>
    <w:qFormat/>
    <w:uiPriority w:val="0"/>
    <w:rPr>
      <w:rFonts w:cs="Wingdings"/>
    </w:rPr>
  </w:style>
  <w:style w:type="character" w:customStyle="1" w:styleId="839">
    <w:name w:val="ListLabel 797"/>
    <w:qFormat/>
    <w:uiPriority w:val="0"/>
    <w:rPr>
      <w:rFonts w:ascii="Times New Roman" w:hAnsi="Times New Roman" w:cs="Times New Roman"/>
      <w:sz w:val="20"/>
    </w:rPr>
  </w:style>
  <w:style w:type="character" w:customStyle="1" w:styleId="840">
    <w:name w:val="ListLabel 798"/>
    <w:qFormat/>
    <w:uiPriority w:val="0"/>
    <w:rPr>
      <w:rFonts w:cs="Courier New"/>
    </w:rPr>
  </w:style>
  <w:style w:type="character" w:customStyle="1" w:styleId="841">
    <w:name w:val="ListLabel 799"/>
    <w:qFormat/>
    <w:uiPriority w:val="0"/>
    <w:rPr>
      <w:rFonts w:cs="Wingdings"/>
    </w:rPr>
  </w:style>
  <w:style w:type="character" w:customStyle="1" w:styleId="842">
    <w:name w:val="ListLabel 800"/>
    <w:qFormat/>
    <w:uiPriority w:val="0"/>
    <w:rPr>
      <w:rFonts w:cs="Symbol"/>
    </w:rPr>
  </w:style>
  <w:style w:type="character" w:customStyle="1" w:styleId="843">
    <w:name w:val="ListLabel 801"/>
    <w:qFormat/>
    <w:uiPriority w:val="0"/>
    <w:rPr>
      <w:rFonts w:cs="Courier New"/>
    </w:rPr>
  </w:style>
  <w:style w:type="character" w:customStyle="1" w:styleId="844">
    <w:name w:val="ListLabel 802"/>
    <w:qFormat/>
    <w:uiPriority w:val="0"/>
    <w:rPr>
      <w:rFonts w:cs="Wingdings"/>
    </w:rPr>
  </w:style>
  <w:style w:type="character" w:customStyle="1" w:styleId="845">
    <w:name w:val="ListLabel 803"/>
    <w:qFormat/>
    <w:uiPriority w:val="0"/>
    <w:rPr>
      <w:rFonts w:cs="Symbol"/>
    </w:rPr>
  </w:style>
  <w:style w:type="character" w:customStyle="1" w:styleId="846">
    <w:name w:val="ListLabel 804"/>
    <w:qFormat/>
    <w:uiPriority w:val="0"/>
    <w:rPr>
      <w:rFonts w:cs="Courier New"/>
    </w:rPr>
  </w:style>
  <w:style w:type="character" w:customStyle="1" w:styleId="847">
    <w:name w:val="ListLabel 805"/>
    <w:qFormat/>
    <w:uiPriority w:val="0"/>
    <w:rPr>
      <w:rFonts w:cs="Wingdings"/>
    </w:rPr>
  </w:style>
  <w:style w:type="character" w:customStyle="1" w:styleId="848">
    <w:name w:val="ListLabel 806"/>
    <w:qFormat/>
    <w:uiPriority w:val="0"/>
    <w:rPr>
      <w:rFonts w:cs="Times New Roman"/>
    </w:rPr>
  </w:style>
  <w:style w:type="character" w:customStyle="1" w:styleId="849">
    <w:name w:val="ListLabel 807"/>
    <w:qFormat/>
    <w:uiPriority w:val="0"/>
    <w:rPr>
      <w:rFonts w:cs="Courier New"/>
    </w:rPr>
  </w:style>
  <w:style w:type="character" w:customStyle="1" w:styleId="850">
    <w:name w:val="ListLabel 808"/>
    <w:qFormat/>
    <w:uiPriority w:val="0"/>
    <w:rPr>
      <w:rFonts w:cs="Wingdings"/>
    </w:rPr>
  </w:style>
  <w:style w:type="character" w:customStyle="1" w:styleId="851">
    <w:name w:val="ListLabel 809"/>
    <w:qFormat/>
    <w:uiPriority w:val="0"/>
    <w:rPr>
      <w:rFonts w:cs="Symbol"/>
    </w:rPr>
  </w:style>
  <w:style w:type="character" w:customStyle="1" w:styleId="852">
    <w:name w:val="ListLabel 810"/>
    <w:qFormat/>
    <w:uiPriority w:val="0"/>
    <w:rPr>
      <w:rFonts w:cs="Courier New"/>
    </w:rPr>
  </w:style>
  <w:style w:type="character" w:customStyle="1" w:styleId="853">
    <w:name w:val="ListLabel 811"/>
    <w:qFormat/>
    <w:uiPriority w:val="0"/>
    <w:rPr>
      <w:rFonts w:cs="Wingdings"/>
    </w:rPr>
  </w:style>
  <w:style w:type="character" w:customStyle="1" w:styleId="854">
    <w:name w:val="ListLabel 812"/>
    <w:qFormat/>
    <w:uiPriority w:val="0"/>
    <w:rPr>
      <w:rFonts w:cs="Symbol"/>
    </w:rPr>
  </w:style>
  <w:style w:type="character" w:customStyle="1" w:styleId="855">
    <w:name w:val="ListLabel 813"/>
    <w:qFormat/>
    <w:uiPriority w:val="0"/>
    <w:rPr>
      <w:rFonts w:cs="Courier New"/>
    </w:rPr>
  </w:style>
  <w:style w:type="character" w:customStyle="1" w:styleId="856">
    <w:name w:val="ListLabel 814"/>
    <w:qFormat/>
    <w:uiPriority w:val="0"/>
    <w:rPr>
      <w:rFonts w:cs="Wingdings"/>
    </w:rPr>
  </w:style>
  <w:style w:type="character" w:customStyle="1" w:styleId="857">
    <w:name w:val="ListLabel 815"/>
    <w:qFormat/>
    <w:uiPriority w:val="0"/>
    <w:rPr>
      <w:rFonts w:ascii="Times New Roman" w:hAnsi="Times New Roman" w:eastAsia="Calibri" w:cs="Times New Roman"/>
      <w:sz w:val="24"/>
    </w:rPr>
  </w:style>
  <w:style w:type="character" w:customStyle="1" w:styleId="858">
    <w:name w:val="ListLabel 816"/>
    <w:qFormat/>
    <w:uiPriority w:val="0"/>
    <w:rPr>
      <w:rFonts w:ascii="Times New Roman" w:hAnsi="Times New Roman" w:cs="Times New Roman"/>
      <w:b/>
      <w:sz w:val="24"/>
    </w:rPr>
  </w:style>
  <w:style w:type="character" w:customStyle="1" w:styleId="859">
    <w:name w:val="ListLabel 817"/>
    <w:qFormat/>
    <w:uiPriority w:val="0"/>
    <w:rPr>
      <w:rFonts w:cs="Courier New"/>
    </w:rPr>
  </w:style>
  <w:style w:type="character" w:customStyle="1" w:styleId="860">
    <w:name w:val="ListLabel 818"/>
    <w:qFormat/>
    <w:uiPriority w:val="0"/>
    <w:rPr>
      <w:rFonts w:cs="Wingdings"/>
    </w:rPr>
  </w:style>
  <w:style w:type="character" w:customStyle="1" w:styleId="861">
    <w:name w:val="ListLabel 819"/>
    <w:qFormat/>
    <w:uiPriority w:val="0"/>
    <w:rPr>
      <w:rFonts w:cs="Symbol"/>
    </w:rPr>
  </w:style>
  <w:style w:type="character" w:customStyle="1" w:styleId="862">
    <w:name w:val="ListLabel 820"/>
    <w:qFormat/>
    <w:uiPriority w:val="0"/>
    <w:rPr>
      <w:rFonts w:cs="Courier New"/>
    </w:rPr>
  </w:style>
  <w:style w:type="character" w:customStyle="1" w:styleId="863">
    <w:name w:val="ListLabel 821"/>
    <w:qFormat/>
    <w:uiPriority w:val="0"/>
    <w:rPr>
      <w:rFonts w:cs="Wingdings"/>
    </w:rPr>
  </w:style>
  <w:style w:type="character" w:customStyle="1" w:styleId="864">
    <w:name w:val="ListLabel 822"/>
    <w:qFormat/>
    <w:uiPriority w:val="0"/>
    <w:rPr>
      <w:rFonts w:cs="Symbol"/>
    </w:rPr>
  </w:style>
  <w:style w:type="character" w:customStyle="1" w:styleId="865">
    <w:name w:val="ListLabel 823"/>
    <w:qFormat/>
    <w:uiPriority w:val="0"/>
    <w:rPr>
      <w:rFonts w:cs="Courier New"/>
    </w:rPr>
  </w:style>
  <w:style w:type="character" w:customStyle="1" w:styleId="866">
    <w:name w:val="ListLabel 824"/>
    <w:qFormat/>
    <w:uiPriority w:val="0"/>
    <w:rPr>
      <w:rFonts w:cs="Wingdings"/>
    </w:rPr>
  </w:style>
  <w:style w:type="character" w:customStyle="1" w:styleId="867">
    <w:name w:val="ListLabel 825"/>
    <w:qFormat/>
    <w:uiPriority w:val="0"/>
    <w:rPr>
      <w:rFonts w:ascii="Times New Roman" w:hAnsi="Times New Roman" w:cs="Symbol"/>
      <w:sz w:val="24"/>
    </w:rPr>
  </w:style>
  <w:style w:type="character" w:customStyle="1" w:styleId="868">
    <w:name w:val="ListLabel 826"/>
    <w:qFormat/>
    <w:uiPriority w:val="0"/>
    <w:rPr>
      <w:rFonts w:cs="Courier New"/>
    </w:rPr>
  </w:style>
  <w:style w:type="character" w:customStyle="1" w:styleId="869">
    <w:name w:val="ListLabel 827"/>
    <w:qFormat/>
    <w:uiPriority w:val="0"/>
    <w:rPr>
      <w:rFonts w:cs="Wingdings"/>
    </w:rPr>
  </w:style>
  <w:style w:type="character" w:customStyle="1" w:styleId="870">
    <w:name w:val="ListLabel 828"/>
    <w:qFormat/>
    <w:uiPriority w:val="0"/>
    <w:rPr>
      <w:rFonts w:cs="Symbol"/>
    </w:rPr>
  </w:style>
  <w:style w:type="character" w:customStyle="1" w:styleId="871">
    <w:name w:val="ListLabel 829"/>
    <w:qFormat/>
    <w:uiPriority w:val="0"/>
    <w:rPr>
      <w:rFonts w:cs="Courier New"/>
    </w:rPr>
  </w:style>
  <w:style w:type="character" w:customStyle="1" w:styleId="872">
    <w:name w:val="ListLabel 830"/>
    <w:qFormat/>
    <w:uiPriority w:val="0"/>
    <w:rPr>
      <w:rFonts w:cs="Wingdings"/>
    </w:rPr>
  </w:style>
  <w:style w:type="character" w:customStyle="1" w:styleId="873">
    <w:name w:val="ListLabel 831"/>
    <w:qFormat/>
    <w:uiPriority w:val="0"/>
    <w:rPr>
      <w:rFonts w:cs="Symbol"/>
    </w:rPr>
  </w:style>
  <w:style w:type="character" w:customStyle="1" w:styleId="874">
    <w:name w:val="ListLabel 832"/>
    <w:qFormat/>
    <w:uiPriority w:val="0"/>
    <w:rPr>
      <w:rFonts w:cs="Courier New"/>
    </w:rPr>
  </w:style>
  <w:style w:type="character" w:customStyle="1" w:styleId="875">
    <w:name w:val="ListLabel 833"/>
    <w:qFormat/>
    <w:uiPriority w:val="0"/>
    <w:rPr>
      <w:rFonts w:cs="Wingdings"/>
    </w:rPr>
  </w:style>
  <w:style w:type="character" w:customStyle="1" w:styleId="876">
    <w:name w:val="ListLabel 834"/>
    <w:qFormat/>
    <w:uiPriority w:val="0"/>
    <w:rPr>
      <w:rFonts w:ascii="Times New Roman" w:hAnsi="Times New Roman" w:cs="Symbol"/>
      <w:b/>
      <w:sz w:val="28"/>
    </w:rPr>
  </w:style>
  <w:style w:type="character" w:customStyle="1" w:styleId="877">
    <w:name w:val="ListLabel 835"/>
    <w:qFormat/>
    <w:uiPriority w:val="0"/>
    <w:rPr>
      <w:rFonts w:cs="Courier New"/>
    </w:rPr>
  </w:style>
  <w:style w:type="character" w:customStyle="1" w:styleId="878">
    <w:name w:val="ListLabel 836"/>
    <w:qFormat/>
    <w:uiPriority w:val="0"/>
    <w:rPr>
      <w:rFonts w:cs="Wingdings"/>
    </w:rPr>
  </w:style>
  <w:style w:type="character" w:customStyle="1" w:styleId="879">
    <w:name w:val="ListLabel 837"/>
    <w:qFormat/>
    <w:uiPriority w:val="0"/>
    <w:rPr>
      <w:rFonts w:cs="Symbol"/>
    </w:rPr>
  </w:style>
  <w:style w:type="character" w:customStyle="1" w:styleId="880">
    <w:name w:val="ListLabel 838"/>
    <w:qFormat/>
    <w:uiPriority w:val="0"/>
    <w:rPr>
      <w:rFonts w:cs="Courier New"/>
    </w:rPr>
  </w:style>
  <w:style w:type="character" w:customStyle="1" w:styleId="881">
    <w:name w:val="ListLabel 839"/>
    <w:qFormat/>
    <w:uiPriority w:val="0"/>
    <w:rPr>
      <w:rFonts w:cs="Wingdings"/>
    </w:rPr>
  </w:style>
  <w:style w:type="character" w:customStyle="1" w:styleId="882">
    <w:name w:val="ListLabel 840"/>
    <w:qFormat/>
    <w:uiPriority w:val="0"/>
    <w:rPr>
      <w:rFonts w:cs="Symbol"/>
    </w:rPr>
  </w:style>
  <w:style w:type="character" w:customStyle="1" w:styleId="883">
    <w:name w:val="ListLabel 841"/>
    <w:qFormat/>
    <w:uiPriority w:val="0"/>
    <w:rPr>
      <w:rFonts w:cs="Courier New"/>
    </w:rPr>
  </w:style>
  <w:style w:type="character" w:customStyle="1" w:styleId="884">
    <w:name w:val="ListLabel 842"/>
    <w:qFormat/>
    <w:uiPriority w:val="0"/>
    <w:rPr>
      <w:rFonts w:cs="Wingdings"/>
    </w:rPr>
  </w:style>
  <w:style w:type="character" w:customStyle="1" w:styleId="885">
    <w:name w:val="ListLabel 843"/>
    <w:qFormat/>
    <w:uiPriority w:val="0"/>
    <w:rPr>
      <w:rFonts w:ascii="Georgia" w:hAnsi="Georgia" w:cs="Times New Roman"/>
      <w:b/>
      <w:color w:val="auto"/>
      <w:sz w:val="22"/>
    </w:rPr>
  </w:style>
  <w:style w:type="character" w:customStyle="1" w:styleId="886">
    <w:name w:val="ListLabel 844"/>
    <w:qFormat/>
    <w:uiPriority w:val="0"/>
    <w:rPr>
      <w:rFonts w:cs="Courier New"/>
    </w:rPr>
  </w:style>
  <w:style w:type="character" w:customStyle="1" w:styleId="887">
    <w:name w:val="ListLabel 845"/>
    <w:qFormat/>
    <w:uiPriority w:val="0"/>
    <w:rPr>
      <w:rFonts w:cs="Wingdings"/>
    </w:rPr>
  </w:style>
  <w:style w:type="character" w:customStyle="1" w:styleId="888">
    <w:name w:val="ListLabel 846"/>
    <w:qFormat/>
    <w:uiPriority w:val="0"/>
    <w:rPr>
      <w:rFonts w:cs="Symbol"/>
    </w:rPr>
  </w:style>
  <w:style w:type="character" w:customStyle="1" w:styleId="889">
    <w:name w:val="ListLabel 847"/>
    <w:qFormat/>
    <w:uiPriority w:val="0"/>
    <w:rPr>
      <w:rFonts w:cs="Courier New"/>
    </w:rPr>
  </w:style>
  <w:style w:type="character" w:customStyle="1" w:styleId="890">
    <w:name w:val="ListLabel 848"/>
    <w:qFormat/>
    <w:uiPriority w:val="0"/>
    <w:rPr>
      <w:rFonts w:cs="Wingdings"/>
    </w:rPr>
  </w:style>
  <w:style w:type="character" w:customStyle="1" w:styleId="891">
    <w:name w:val="ListLabel 849"/>
    <w:qFormat/>
    <w:uiPriority w:val="0"/>
    <w:rPr>
      <w:rFonts w:cs="Symbol"/>
    </w:rPr>
  </w:style>
  <w:style w:type="character" w:customStyle="1" w:styleId="892">
    <w:name w:val="ListLabel 850"/>
    <w:qFormat/>
    <w:uiPriority w:val="0"/>
    <w:rPr>
      <w:rFonts w:cs="Courier New"/>
    </w:rPr>
  </w:style>
  <w:style w:type="character" w:customStyle="1" w:styleId="893">
    <w:name w:val="ListLabel 851"/>
    <w:qFormat/>
    <w:uiPriority w:val="0"/>
    <w:rPr>
      <w:rFonts w:cs="Wingdings"/>
    </w:rPr>
  </w:style>
  <w:style w:type="character" w:customStyle="1" w:styleId="894">
    <w:name w:val="ListLabel 852"/>
    <w:qFormat/>
    <w:uiPriority w:val="0"/>
    <w:rPr>
      <w:rFonts w:ascii="RgsyshAdvTTb8864ccf.B" w:hAnsi="RgsyshAdvTTb8864ccf.B" w:cs="Symbol"/>
      <w:b/>
      <w:sz w:val="28"/>
      <w:szCs w:val="32"/>
    </w:rPr>
  </w:style>
  <w:style w:type="character" w:customStyle="1" w:styleId="895">
    <w:name w:val="ListLabel 853"/>
    <w:qFormat/>
    <w:uiPriority w:val="0"/>
    <w:rPr>
      <w:rFonts w:cs="Courier New"/>
    </w:rPr>
  </w:style>
  <w:style w:type="character" w:customStyle="1" w:styleId="896">
    <w:name w:val="ListLabel 854"/>
    <w:qFormat/>
    <w:uiPriority w:val="0"/>
    <w:rPr>
      <w:rFonts w:cs="Wingdings"/>
    </w:rPr>
  </w:style>
  <w:style w:type="character" w:customStyle="1" w:styleId="897">
    <w:name w:val="ListLabel 855"/>
    <w:qFormat/>
    <w:uiPriority w:val="0"/>
    <w:rPr>
      <w:rFonts w:cs="Symbol"/>
    </w:rPr>
  </w:style>
  <w:style w:type="character" w:customStyle="1" w:styleId="898">
    <w:name w:val="ListLabel 856"/>
    <w:qFormat/>
    <w:uiPriority w:val="0"/>
    <w:rPr>
      <w:rFonts w:cs="Courier New"/>
    </w:rPr>
  </w:style>
  <w:style w:type="character" w:customStyle="1" w:styleId="899">
    <w:name w:val="ListLabel 857"/>
    <w:qFormat/>
    <w:uiPriority w:val="0"/>
    <w:rPr>
      <w:rFonts w:cs="Wingdings"/>
    </w:rPr>
  </w:style>
  <w:style w:type="character" w:customStyle="1" w:styleId="900">
    <w:name w:val="ListLabel 858"/>
    <w:qFormat/>
    <w:uiPriority w:val="0"/>
    <w:rPr>
      <w:rFonts w:cs="Symbol"/>
    </w:rPr>
  </w:style>
  <w:style w:type="character" w:customStyle="1" w:styleId="901">
    <w:name w:val="ListLabel 859"/>
    <w:qFormat/>
    <w:uiPriority w:val="0"/>
    <w:rPr>
      <w:rFonts w:cs="Courier New"/>
    </w:rPr>
  </w:style>
  <w:style w:type="character" w:customStyle="1" w:styleId="902">
    <w:name w:val="ListLabel 860"/>
    <w:qFormat/>
    <w:uiPriority w:val="0"/>
    <w:rPr>
      <w:rFonts w:cs="Wingdings"/>
    </w:rPr>
  </w:style>
  <w:style w:type="character" w:customStyle="1" w:styleId="903">
    <w:name w:val="ListLabel 861"/>
    <w:qFormat/>
    <w:uiPriority w:val="0"/>
    <w:rPr>
      <w:rFonts w:cs="Symbol"/>
      <w:sz w:val="20"/>
    </w:rPr>
  </w:style>
  <w:style w:type="character" w:customStyle="1" w:styleId="904">
    <w:name w:val="ListLabel 862"/>
    <w:qFormat/>
    <w:uiPriority w:val="0"/>
    <w:rPr>
      <w:rFonts w:cs="Courier New"/>
      <w:sz w:val="20"/>
    </w:rPr>
  </w:style>
  <w:style w:type="character" w:customStyle="1" w:styleId="905">
    <w:name w:val="ListLabel 863"/>
    <w:qFormat/>
    <w:uiPriority w:val="0"/>
    <w:rPr>
      <w:rFonts w:cs="Wingdings"/>
      <w:sz w:val="20"/>
    </w:rPr>
  </w:style>
  <w:style w:type="character" w:customStyle="1" w:styleId="906">
    <w:name w:val="ListLabel 864"/>
    <w:qFormat/>
    <w:uiPriority w:val="0"/>
    <w:rPr>
      <w:rFonts w:cs="Wingdings"/>
      <w:sz w:val="20"/>
    </w:rPr>
  </w:style>
  <w:style w:type="character" w:customStyle="1" w:styleId="907">
    <w:name w:val="ListLabel 865"/>
    <w:qFormat/>
    <w:uiPriority w:val="0"/>
    <w:rPr>
      <w:rFonts w:cs="Wingdings"/>
      <w:sz w:val="20"/>
    </w:rPr>
  </w:style>
  <w:style w:type="character" w:customStyle="1" w:styleId="908">
    <w:name w:val="ListLabel 866"/>
    <w:qFormat/>
    <w:uiPriority w:val="0"/>
    <w:rPr>
      <w:rFonts w:cs="Wingdings"/>
      <w:sz w:val="20"/>
    </w:rPr>
  </w:style>
  <w:style w:type="character" w:customStyle="1" w:styleId="909">
    <w:name w:val="ListLabel 867"/>
    <w:qFormat/>
    <w:uiPriority w:val="0"/>
    <w:rPr>
      <w:rFonts w:cs="Wingdings"/>
      <w:sz w:val="20"/>
    </w:rPr>
  </w:style>
  <w:style w:type="character" w:customStyle="1" w:styleId="910">
    <w:name w:val="ListLabel 868"/>
    <w:qFormat/>
    <w:uiPriority w:val="0"/>
    <w:rPr>
      <w:rFonts w:cs="Wingdings"/>
      <w:sz w:val="20"/>
    </w:rPr>
  </w:style>
  <w:style w:type="character" w:customStyle="1" w:styleId="911">
    <w:name w:val="ListLabel 869"/>
    <w:qFormat/>
    <w:uiPriority w:val="0"/>
    <w:rPr>
      <w:rFonts w:cs="Wingdings"/>
      <w:sz w:val="20"/>
    </w:rPr>
  </w:style>
  <w:style w:type="character" w:customStyle="1" w:styleId="912">
    <w:name w:val="ListLabel 870"/>
    <w:qFormat/>
    <w:uiPriority w:val="0"/>
    <w:rPr>
      <w:sz w:val="22"/>
      <w:szCs w:val="22"/>
      <w:highlight w:val="blue"/>
    </w:rPr>
  </w:style>
  <w:style w:type="character" w:customStyle="1" w:styleId="913">
    <w:name w:val="ListLabel 871"/>
    <w:qFormat/>
    <w:uiPriority w:val="0"/>
    <w:rPr>
      <w:sz w:val="22"/>
      <w:szCs w:val="22"/>
      <w:lang w:val="ro-RO"/>
    </w:rPr>
  </w:style>
  <w:style w:type="character" w:customStyle="1" w:styleId="914">
    <w:name w:val="ListLabel 872"/>
    <w:qFormat/>
    <w:uiPriority w:val="0"/>
    <w:rPr>
      <w:bCs/>
    </w:rPr>
  </w:style>
  <w:style w:type="character" w:customStyle="1" w:styleId="915">
    <w:name w:val="ListLabel 873"/>
    <w:qFormat/>
    <w:uiPriority w:val="0"/>
    <w:rPr>
      <w:rFonts w:ascii="Times New Roman" w:hAnsi="Times New Roman"/>
      <w:bCs/>
      <w:color w:val="auto"/>
      <w:sz w:val="24"/>
      <w:szCs w:val="24"/>
      <w:highlight w:val="white"/>
      <w:u w:val="none"/>
    </w:rPr>
  </w:style>
  <w:style w:type="character" w:customStyle="1" w:styleId="916">
    <w:name w:val="ListLabel 874"/>
    <w:qFormat/>
    <w:uiPriority w:val="0"/>
    <w:rPr>
      <w:rFonts w:ascii="Times New Roman" w:hAnsi="Times New Roman"/>
      <w:color w:val="000000"/>
      <w:sz w:val="24"/>
      <w:szCs w:val="24"/>
      <w:highlight w:val="white"/>
      <w:u w:val="none"/>
    </w:rPr>
  </w:style>
  <w:style w:type="character" w:customStyle="1" w:styleId="917">
    <w:name w:val="ListLabel 875"/>
    <w:qFormat/>
    <w:uiPriority w:val="0"/>
    <w:rPr>
      <w:rFonts w:ascii="Times New Roman" w:hAnsi="Times New Roman" w:eastAsia="Calibri"/>
      <w:b/>
      <w:color w:val="000000"/>
      <w:sz w:val="24"/>
      <w:szCs w:val="24"/>
      <w:highlight w:val="white"/>
    </w:rPr>
  </w:style>
  <w:style w:type="character" w:customStyle="1" w:styleId="918">
    <w:name w:val="ListLabel 876"/>
    <w:qFormat/>
    <w:uiPriority w:val="0"/>
    <w:rPr>
      <w:rFonts w:ascii="Times New Roman" w:hAnsi="Times New Roman"/>
      <w:b/>
      <w:sz w:val="24"/>
      <w:szCs w:val="24"/>
      <w:lang w:eastAsia="en-GB"/>
    </w:rPr>
  </w:style>
  <w:style w:type="character" w:customStyle="1" w:styleId="919">
    <w:name w:val="ListLabel 877"/>
    <w:qFormat/>
    <w:uiPriority w:val="0"/>
    <w:rPr>
      <w:rFonts w:ascii="Times New Roman" w:hAnsi="Times New Roman"/>
      <w:color w:val="auto"/>
      <w:sz w:val="24"/>
      <w:szCs w:val="24"/>
      <w:highlight w:val="white"/>
      <w:u w:val="none"/>
    </w:rPr>
  </w:style>
  <w:style w:type="character" w:customStyle="1" w:styleId="920">
    <w:name w:val="ListLabel 878"/>
    <w:qFormat/>
    <w:uiPriority w:val="0"/>
    <w:rPr>
      <w:rFonts w:ascii="Times New Roman" w:hAnsi="Times New Roman"/>
      <w:color w:val="auto"/>
      <w:sz w:val="24"/>
      <w:szCs w:val="24"/>
      <w:u w:val="none"/>
    </w:rPr>
  </w:style>
  <w:style w:type="character" w:customStyle="1" w:styleId="921">
    <w:name w:val="ListLabel 879"/>
    <w:qFormat/>
    <w:uiPriority w:val="0"/>
    <w:rPr>
      <w:rFonts w:ascii="Times New Roman" w:hAnsi="Times New Roman"/>
      <w:i/>
      <w:iCs/>
      <w:sz w:val="24"/>
      <w:szCs w:val="24"/>
      <w:lang w:eastAsia="en-GB"/>
    </w:rPr>
  </w:style>
  <w:style w:type="character" w:customStyle="1" w:styleId="922">
    <w:name w:val="ListLabel 880"/>
    <w:qFormat/>
    <w:uiPriority w:val="0"/>
    <w:rPr>
      <w:rFonts w:ascii="Times New Roman" w:hAnsi="Times New Roman" w:eastAsia="Calibri"/>
      <w:b/>
      <w:bCs/>
      <w:color w:val="auto"/>
      <w:sz w:val="24"/>
      <w:szCs w:val="24"/>
      <w:u w:val="none"/>
    </w:rPr>
  </w:style>
  <w:style w:type="character" w:customStyle="1" w:styleId="923">
    <w:name w:val="ListLabel 881"/>
    <w:qFormat/>
    <w:uiPriority w:val="0"/>
    <w:rPr>
      <w:rFonts w:ascii="Times New Roman" w:hAnsi="Times New Roman" w:eastAsia="Calibri"/>
      <w:color w:val="auto"/>
      <w:sz w:val="24"/>
      <w:szCs w:val="24"/>
      <w:u w:val="none"/>
    </w:rPr>
  </w:style>
  <w:style w:type="character" w:customStyle="1" w:styleId="924">
    <w:name w:val="ListLabel 882"/>
    <w:qFormat/>
    <w:uiPriority w:val="0"/>
    <w:rPr>
      <w:color w:val="auto"/>
      <w:sz w:val="24"/>
      <w:szCs w:val="24"/>
      <w:highlight w:val="white"/>
      <w:u w:val="none"/>
    </w:rPr>
  </w:style>
  <w:style w:type="character" w:customStyle="1" w:styleId="925">
    <w:name w:val="ListLabel 883"/>
    <w:qFormat/>
    <w:uiPriority w:val="0"/>
    <w:rPr>
      <w:b/>
      <w:color w:val="auto"/>
      <w:sz w:val="24"/>
      <w:szCs w:val="24"/>
      <w:highlight w:val="white"/>
      <w:u w:val="none"/>
    </w:rPr>
  </w:style>
  <w:style w:type="character" w:customStyle="1" w:styleId="926">
    <w:name w:val="ListLabel 884"/>
    <w:qFormat/>
    <w:uiPriority w:val="0"/>
    <w:rPr>
      <w:color w:val="auto"/>
      <w:sz w:val="24"/>
      <w:szCs w:val="24"/>
      <w:u w:val="none"/>
    </w:rPr>
  </w:style>
  <w:style w:type="character" w:customStyle="1" w:styleId="927">
    <w:name w:val="ListLabel 885"/>
    <w:qFormat/>
    <w:uiPriority w:val="0"/>
    <w:rPr>
      <w:rFonts w:ascii="CMBX12" w:hAnsi="CMBX12" w:cs="CMBX12"/>
      <w:kern w:val="0"/>
      <w:sz w:val="24"/>
      <w:szCs w:val="24"/>
    </w:rPr>
  </w:style>
  <w:style w:type="character" w:customStyle="1" w:styleId="928">
    <w:name w:val="ListLabel 886"/>
    <w:qFormat/>
    <w:uiPriority w:val="0"/>
    <w:rPr>
      <w:b/>
      <w:color w:val="000000"/>
      <w:spacing w:val="0"/>
      <w:sz w:val="24"/>
      <w:szCs w:val="24"/>
      <w:highlight w:val="white"/>
      <w:u w:val="single"/>
    </w:rPr>
  </w:style>
  <w:style w:type="character" w:customStyle="1" w:styleId="929">
    <w:name w:val="ListLabel 887"/>
    <w:qFormat/>
    <w:uiPriority w:val="0"/>
    <w:rPr>
      <w:color w:val="000000"/>
      <w:spacing w:val="0"/>
      <w:sz w:val="24"/>
      <w:szCs w:val="24"/>
      <w:highlight w:val="white"/>
      <w:u w:val="single"/>
    </w:rPr>
  </w:style>
  <w:style w:type="character" w:customStyle="1" w:styleId="930">
    <w:name w:val="ListLabel 888"/>
    <w:qFormat/>
    <w:uiPriority w:val="0"/>
  </w:style>
  <w:style w:type="character" w:customStyle="1" w:styleId="931">
    <w:name w:val="ListLabel 889"/>
    <w:qFormat/>
    <w:uiPriority w:val="0"/>
    <w:rPr>
      <w:rFonts w:ascii="Times New Roman" w:hAnsi="Times New Roman"/>
      <w:sz w:val="22"/>
      <w:szCs w:val="22"/>
    </w:rPr>
  </w:style>
  <w:style w:type="character" w:customStyle="1" w:styleId="932">
    <w:name w:val="ListLabel 890"/>
    <w:qFormat/>
    <w:uiPriority w:val="0"/>
    <w:rPr>
      <w:rFonts w:ascii="Times New Roman" w:hAnsi="Times New Roman"/>
      <w:bCs/>
      <w:color w:val="385898"/>
      <w:spacing w:val="0"/>
      <w:sz w:val="22"/>
      <w:szCs w:val="22"/>
      <w:u w:val="none"/>
    </w:rPr>
  </w:style>
  <w:style w:type="character" w:customStyle="1" w:styleId="933">
    <w:name w:val="ListLabel 891"/>
    <w:qFormat/>
    <w:uiPriority w:val="0"/>
    <w:rPr>
      <w:sz w:val="22"/>
      <w:szCs w:val="22"/>
    </w:rPr>
  </w:style>
  <w:style w:type="character" w:customStyle="1" w:styleId="934">
    <w:name w:val="ListLabel 892"/>
    <w:qFormat/>
    <w:uiPriority w:val="0"/>
    <w:rPr>
      <w:rFonts w:ascii="Times New Roman" w:hAnsi="Times New Roman" w:cs="Times New Roman"/>
      <w:sz w:val="22"/>
      <w:szCs w:val="22"/>
      <w:lang w:val="en-US"/>
    </w:rPr>
  </w:style>
  <w:style w:type="character" w:customStyle="1" w:styleId="935">
    <w:name w:val="ListLabel 893"/>
    <w:qFormat/>
    <w:uiPriority w:val="0"/>
    <w:rPr>
      <w:rFonts w:ascii="Times New Roman" w:hAnsi="Times New Roman" w:cs="Times New Roman"/>
      <w:color w:val="000000"/>
      <w:sz w:val="22"/>
      <w:szCs w:val="22"/>
      <w:lang w:val="en-US"/>
    </w:rPr>
  </w:style>
  <w:style w:type="character" w:customStyle="1" w:styleId="936">
    <w:name w:val="ListLabel 894"/>
    <w:qFormat/>
    <w:uiPriority w:val="0"/>
  </w:style>
  <w:style w:type="character" w:customStyle="1" w:styleId="937">
    <w:name w:val="ListLabel 895"/>
    <w:qFormat/>
    <w:uiPriority w:val="0"/>
    <w:rPr>
      <w:rFonts w:ascii="Times New Roman" w:hAnsi="Times New Roman" w:cs="Times New Roman"/>
      <w:sz w:val="20"/>
      <w:szCs w:val="20"/>
      <w:lang w:val="en-US"/>
    </w:rPr>
  </w:style>
  <w:style w:type="character" w:customStyle="1" w:styleId="938">
    <w:name w:val="ListLabel 896"/>
    <w:qFormat/>
    <w:uiPriority w:val="0"/>
    <w:rPr>
      <w:rFonts w:ascii="Times New Roman" w:hAnsi="Times New Roman"/>
      <w:color w:val="006580"/>
      <w:spacing w:val="0"/>
      <w:sz w:val="20"/>
      <w:szCs w:val="20"/>
      <w:u w:val="none"/>
    </w:rPr>
  </w:style>
  <w:style w:type="character" w:customStyle="1" w:styleId="939">
    <w:name w:val="ListLabel 897"/>
    <w:qFormat/>
    <w:uiPriority w:val="0"/>
    <w:rPr>
      <w:rFonts w:ascii="Times New Roman" w:hAnsi="Times New Roman"/>
      <w:sz w:val="24"/>
      <w:szCs w:val="24"/>
    </w:rPr>
  </w:style>
  <w:style w:type="character" w:customStyle="1" w:styleId="940">
    <w:name w:val="ListLabel 898"/>
    <w:qFormat/>
    <w:uiPriority w:val="0"/>
    <w:rPr>
      <w:color w:val="auto"/>
    </w:rPr>
  </w:style>
  <w:style w:type="character" w:customStyle="1" w:styleId="941">
    <w:name w:val="ListLabel 899"/>
    <w:qFormat/>
    <w:uiPriority w:val="0"/>
    <w:rPr>
      <w:rFonts w:ascii="Times New Roman" w:hAnsi="Times New Roman"/>
      <w:sz w:val="24"/>
      <w:szCs w:val="24"/>
    </w:rPr>
  </w:style>
  <w:style w:type="character" w:customStyle="1" w:styleId="942">
    <w:name w:val="ListLabel 900"/>
    <w:qFormat/>
    <w:uiPriority w:val="0"/>
    <w:rPr>
      <w:rFonts w:ascii="Times New Roman" w:hAnsi="Times New Roman"/>
      <w:sz w:val="24"/>
      <w:szCs w:val="24"/>
    </w:rPr>
  </w:style>
  <w:style w:type="character" w:customStyle="1" w:styleId="943">
    <w:name w:val="ListLabel 901"/>
    <w:qFormat/>
    <w:uiPriority w:val="0"/>
    <w:rPr>
      <w:sz w:val="24"/>
      <w:szCs w:val="24"/>
    </w:rPr>
  </w:style>
  <w:style w:type="character" w:customStyle="1" w:styleId="944">
    <w:name w:val="ListLabel 902"/>
    <w:qFormat/>
    <w:uiPriority w:val="0"/>
    <w:rPr>
      <w:color w:val="7C93A1"/>
      <w:sz w:val="20"/>
      <w:szCs w:val="20"/>
      <w:highlight w:val="white"/>
    </w:rPr>
  </w:style>
  <w:style w:type="character" w:customStyle="1" w:styleId="945">
    <w:name w:val="ListLabel 903"/>
    <w:qFormat/>
    <w:uiPriority w:val="0"/>
    <w:rPr>
      <w:b/>
      <w:bCs/>
      <w:color w:val="7C93A1"/>
      <w:sz w:val="20"/>
      <w:szCs w:val="20"/>
      <w:highlight w:val="white"/>
    </w:rPr>
  </w:style>
  <w:style w:type="character" w:customStyle="1" w:styleId="946">
    <w:name w:val="ListLabel 904"/>
    <w:qFormat/>
    <w:uiPriority w:val="0"/>
    <w:rPr>
      <w:color w:val="auto"/>
      <w:u w:val="none"/>
    </w:rPr>
  </w:style>
  <w:style w:type="character" w:customStyle="1" w:styleId="947">
    <w:name w:val="ListLabel 905"/>
    <w:qFormat/>
    <w:uiPriority w:val="0"/>
    <w:rPr>
      <w:bCs/>
      <w:color w:val="auto"/>
      <w:u w:val="none"/>
      <w:lang w:val="ro-RO"/>
    </w:rPr>
  </w:style>
  <w:style w:type="character" w:customStyle="1" w:styleId="948">
    <w:name w:val="ListLabel 906"/>
    <w:qFormat/>
    <w:uiPriority w:val="0"/>
    <w:rPr>
      <w:b/>
      <w:bCs/>
      <w:sz w:val="28"/>
      <w:szCs w:val="28"/>
    </w:rPr>
  </w:style>
  <w:style w:type="character" w:customStyle="1" w:styleId="949">
    <w:name w:val="ListLabel 907"/>
    <w:qFormat/>
    <w:uiPriority w:val="0"/>
    <w:rPr>
      <w:b/>
      <w:bCs/>
      <w:color w:val="auto"/>
      <w:sz w:val="20"/>
      <w:szCs w:val="20"/>
      <w:u w:val="none"/>
    </w:rPr>
  </w:style>
  <w:style w:type="character" w:customStyle="1" w:styleId="950">
    <w:name w:val="ListLabel 908"/>
    <w:qFormat/>
    <w:uiPriority w:val="0"/>
    <w:rPr>
      <w:rFonts w:eastAsia="Times New Roman"/>
      <w:sz w:val="20"/>
      <w:szCs w:val="20"/>
    </w:rPr>
  </w:style>
  <w:style w:type="character" w:customStyle="1" w:styleId="951">
    <w:name w:val="ListLabel 909"/>
    <w:qFormat/>
    <w:uiPriority w:val="0"/>
    <w:rPr>
      <w:rFonts w:eastAsia="Times New Roman"/>
      <w:sz w:val="20"/>
      <w:szCs w:val="20"/>
    </w:rPr>
  </w:style>
  <w:style w:type="character" w:customStyle="1" w:styleId="952">
    <w:name w:val="ListLabel 910"/>
    <w:qFormat/>
    <w:uiPriority w:val="0"/>
    <w:rPr>
      <w:b/>
      <w:sz w:val="28"/>
      <w:szCs w:val="28"/>
    </w:rPr>
  </w:style>
  <w:style w:type="character" w:customStyle="1" w:styleId="953">
    <w:name w:val="ListLabel 911"/>
    <w:qFormat/>
    <w:uiPriority w:val="0"/>
    <w:rPr>
      <w:rFonts w:ascii="TimesNewRomanMTStd-Italic" w:hAnsi="TimesNewRomanMTStd-Italic" w:cs="TimesNewRomanMTStd-Italic"/>
      <w:i/>
      <w:iCs/>
    </w:rPr>
  </w:style>
  <w:style w:type="character" w:customStyle="1" w:styleId="954">
    <w:name w:val="ListLabel 912"/>
    <w:qFormat/>
    <w:uiPriority w:val="0"/>
    <w:rPr>
      <w:b/>
      <w:bCs/>
      <w:color w:val="auto"/>
      <w:sz w:val="28"/>
      <w:szCs w:val="28"/>
      <w:highlight w:val="white"/>
      <w:u w:val="none"/>
    </w:rPr>
  </w:style>
  <w:style w:type="character" w:customStyle="1" w:styleId="955">
    <w:name w:val="ListLabel 913"/>
    <w:qFormat/>
    <w:uiPriority w:val="0"/>
    <w:rPr>
      <w:b/>
      <w:color w:val="auto"/>
      <w:sz w:val="28"/>
      <w:szCs w:val="28"/>
      <w:highlight w:val="white"/>
      <w:u w:val="none"/>
    </w:rPr>
  </w:style>
  <w:style w:type="character" w:customStyle="1" w:styleId="956">
    <w:name w:val="ListLabel 914"/>
    <w:qFormat/>
    <w:uiPriority w:val="0"/>
    <w:rPr>
      <w:b/>
      <w:i/>
      <w:iCs/>
      <w:color w:val="auto"/>
      <w:sz w:val="28"/>
      <w:szCs w:val="28"/>
      <w:highlight w:val="white"/>
      <w:u w:val="none"/>
    </w:rPr>
  </w:style>
  <w:style w:type="character" w:customStyle="1" w:styleId="957">
    <w:name w:val="ListLabel 915"/>
    <w:qFormat/>
    <w:uiPriority w:val="0"/>
    <w:rPr>
      <w:color w:val="auto"/>
      <w:sz w:val="20"/>
      <w:szCs w:val="20"/>
    </w:rPr>
  </w:style>
  <w:style w:type="character" w:customStyle="1" w:styleId="958">
    <w:name w:val="ListLabel 916"/>
    <w:qFormat/>
    <w:uiPriority w:val="0"/>
    <w:rPr>
      <w:rFonts w:eastAsia="Calibri"/>
      <w:i/>
      <w:iCs/>
      <w:color w:val="auto"/>
      <w:sz w:val="20"/>
      <w:szCs w:val="20"/>
    </w:rPr>
  </w:style>
  <w:style w:type="character" w:customStyle="1" w:styleId="959">
    <w:name w:val="ListLabel 917"/>
    <w:qFormat/>
    <w:uiPriority w:val="0"/>
    <w:rPr>
      <w:color w:val="auto"/>
      <w:highlight w:val="white"/>
      <w:u w:val="none"/>
    </w:rPr>
  </w:style>
  <w:style w:type="character" w:customStyle="1" w:styleId="960">
    <w:name w:val="ListLabel 918"/>
    <w:qFormat/>
    <w:uiPriority w:val="0"/>
    <w:rPr>
      <w:b/>
      <w:color w:val="000000"/>
      <w:sz w:val="28"/>
      <w:szCs w:val="28"/>
      <w:highlight w:val="white"/>
    </w:rPr>
  </w:style>
  <w:style w:type="character" w:customStyle="1" w:styleId="961">
    <w:name w:val="ListLabel 919"/>
    <w:qFormat/>
    <w:uiPriority w:val="0"/>
    <w:rPr>
      <w:rFonts w:ascii="Times New Roman" w:hAnsi="Times New Roman" w:cs="Times New Roman"/>
    </w:rPr>
  </w:style>
  <w:style w:type="character" w:customStyle="1" w:styleId="962">
    <w:name w:val="ListLabel 920"/>
    <w:qFormat/>
    <w:uiPriority w:val="0"/>
    <w:rPr>
      <w:b/>
      <w:color w:val="auto"/>
      <w:spacing w:val="15"/>
      <w:sz w:val="20"/>
      <w:szCs w:val="20"/>
      <w:u w:val="none"/>
    </w:rPr>
  </w:style>
  <w:style w:type="character" w:customStyle="1" w:styleId="963">
    <w:name w:val="ListLabel 921"/>
    <w:qFormat/>
    <w:uiPriority w:val="0"/>
    <w:rPr>
      <w:color w:val="auto"/>
      <w:spacing w:val="15"/>
      <w:sz w:val="20"/>
      <w:szCs w:val="20"/>
    </w:rPr>
  </w:style>
  <w:style w:type="character" w:customStyle="1" w:styleId="964">
    <w:name w:val="ListLabel 922"/>
    <w:qFormat/>
    <w:uiPriority w:val="0"/>
    <w:rPr>
      <w:rFonts w:ascii="Times New Roman" w:hAnsi="Times New Roman"/>
      <w:sz w:val="28"/>
      <w:szCs w:val="28"/>
      <w:lang w:eastAsia="en-GB"/>
    </w:rPr>
  </w:style>
  <w:style w:type="character" w:customStyle="1" w:styleId="965">
    <w:name w:val="ListLabel 923"/>
    <w:qFormat/>
    <w:uiPriority w:val="0"/>
    <w:rPr>
      <w:rFonts w:ascii="Times New Roman" w:hAnsi="Times New Roman"/>
      <w:color w:val="auto"/>
      <w:sz w:val="28"/>
      <w:szCs w:val="28"/>
      <w:highlight w:val="white"/>
      <w:u w:val="none"/>
    </w:rPr>
  </w:style>
  <w:style w:type="character" w:customStyle="1" w:styleId="966">
    <w:name w:val="ListLabel 924"/>
    <w:qFormat/>
    <w:uiPriority w:val="0"/>
    <w:rPr>
      <w:rFonts w:ascii="Times New Roman" w:hAnsi="Times New Roman"/>
      <w:color w:val="auto"/>
      <w:sz w:val="28"/>
      <w:szCs w:val="28"/>
      <w:u w:val="none"/>
    </w:rPr>
  </w:style>
  <w:style w:type="character" w:customStyle="1" w:styleId="967">
    <w:name w:val="ListLabel 925"/>
    <w:qFormat/>
    <w:uiPriority w:val="0"/>
    <w:rPr>
      <w:rFonts w:ascii="Times New Roman" w:hAnsi="Times New Roman"/>
      <w:i/>
      <w:iCs/>
      <w:sz w:val="28"/>
      <w:szCs w:val="28"/>
      <w:lang w:eastAsia="en-GB"/>
    </w:rPr>
  </w:style>
  <w:style w:type="character" w:customStyle="1" w:styleId="968">
    <w:name w:val="ListLabel 926"/>
    <w:qFormat/>
    <w:uiPriority w:val="0"/>
    <w:rPr>
      <w:sz w:val="22"/>
      <w:szCs w:val="22"/>
    </w:rPr>
  </w:style>
  <w:style w:type="character" w:customStyle="1" w:styleId="969">
    <w:name w:val="ListLabel 927"/>
    <w:qFormat/>
    <w:uiPriority w:val="0"/>
    <w:rPr>
      <w:color w:val="auto"/>
      <w:sz w:val="22"/>
      <w:szCs w:val="22"/>
      <w:u w:val="none"/>
    </w:rPr>
  </w:style>
  <w:style w:type="character" w:customStyle="1" w:styleId="970">
    <w:name w:val="ListLabel 928"/>
    <w:qFormat/>
    <w:uiPriority w:val="0"/>
    <w:rPr>
      <w:b/>
      <w:bCs/>
      <w:color w:val="auto"/>
      <w:sz w:val="22"/>
      <w:szCs w:val="22"/>
      <w:u w:val="none"/>
    </w:rPr>
  </w:style>
  <w:style w:type="character" w:customStyle="1" w:styleId="971">
    <w:name w:val="ListLabel 929"/>
    <w:qFormat/>
    <w:uiPriority w:val="0"/>
    <w:rPr>
      <w:spacing w:val="2"/>
      <w:sz w:val="20"/>
      <w:szCs w:val="20"/>
    </w:rPr>
  </w:style>
  <w:style w:type="character" w:customStyle="1" w:styleId="972">
    <w:name w:val="ListLabel 930"/>
    <w:qFormat/>
    <w:uiPriority w:val="0"/>
    <w:rPr>
      <w:sz w:val="20"/>
      <w:szCs w:val="20"/>
    </w:rPr>
  </w:style>
  <w:style w:type="character" w:customStyle="1" w:styleId="973">
    <w:name w:val="ListLabel 931"/>
    <w:qFormat/>
    <w:uiPriority w:val="0"/>
    <w:rPr>
      <w:spacing w:val="-2"/>
      <w:sz w:val="20"/>
      <w:szCs w:val="20"/>
    </w:rPr>
  </w:style>
  <w:style w:type="character" w:customStyle="1" w:styleId="974">
    <w:name w:val="ListLabel 932"/>
    <w:qFormat/>
    <w:uiPriority w:val="0"/>
    <w:rPr>
      <w:spacing w:val="1"/>
      <w:sz w:val="20"/>
      <w:szCs w:val="20"/>
    </w:rPr>
  </w:style>
  <w:style w:type="character" w:customStyle="1" w:styleId="975">
    <w:name w:val="ListLabel 933"/>
    <w:qFormat/>
    <w:uiPriority w:val="0"/>
    <w:rPr>
      <w:spacing w:val="-1"/>
      <w:sz w:val="20"/>
      <w:szCs w:val="20"/>
    </w:rPr>
  </w:style>
  <w:style w:type="character" w:customStyle="1" w:styleId="976">
    <w:name w:val="ListLabel 934"/>
    <w:qFormat/>
    <w:uiPriority w:val="0"/>
    <w:rPr>
      <w:spacing w:val="3"/>
      <w:sz w:val="20"/>
      <w:szCs w:val="20"/>
    </w:rPr>
  </w:style>
  <w:style w:type="character" w:customStyle="1" w:styleId="977">
    <w:name w:val="ListLabel 935"/>
    <w:qFormat/>
    <w:uiPriority w:val="0"/>
    <w:rPr>
      <w:spacing w:val="-6"/>
      <w:sz w:val="20"/>
      <w:szCs w:val="20"/>
    </w:rPr>
  </w:style>
  <w:style w:type="character" w:customStyle="1" w:styleId="978">
    <w:name w:val="ListLabel 936"/>
    <w:qFormat/>
    <w:uiPriority w:val="0"/>
    <w:rPr>
      <w:spacing w:val="-3"/>
      <w:sz w:val="20"/>
      <w:szCs w:val="20"/>
    </w:rPr>
  </w:style>
  <w:style w:type="character" w:customStyle="1" w:styleId="979">
    <w:name w:val="ListLabel 937"/>
    <w:qFormat/>
    <w:uiPriority w:val="0"/>
    <w:rPr>
      <w:spacing w:val="-8"/>
      <w:sz w:val="20"/>
      <w:szCs w:val="20"/>
    </w:rPr>
  </w:style>
  <w:style w:type="character" w:customStyle="1" w:styleId="980">
    <w:name w:val="ListLabel 938"/>
    <w:qFormat/>
    <w:uiPriority w:val="0"/>
    <w:rPr>
      <w:spacing w:val="-7"/>
      <w:sz w:val="20"/>
      <w:szCs w:val="20"/>
    </w:rPr>
  </w:style>
  <w:style w:type="character" w:customStyle="1" w:styleId="981">
    <w:name w:val="ListLabel 939"/>
    <w:qFormat/>
    <w:uiPriority w:val="0"/>
    <w:rPr>
      <w:spacing w:val="-9"/>
      <w:sz w:val="20"/>
      <w:szCs w:val="20"/>
    </w:rPr>
  </w:style>
  <w:style w:type="character" w:customStyle="1" w:styleId="982">
    <w:name w:val="ListLabel 940"/>
    <w:qFormat/>
    <w:uiPriority w:val="0"/>
    <w:rPr>
      <w:spacing w:val="-11"/>
      <w:sz w:val="20"/>
      <w:szCs w:val="20"/>
    </w:rPr>
  </w:style>
  <w:style w:type="character" w:customStyle="1" w:styleId="983">
    <w:name w:val="ListLabel 941"/>
    <w:qFormat/>
    <w:uiPriority w:val="0"/>
    <w:rPr>
      <w:spacing w:val="-8"/>
      <w:sz w:val="20"/>
      <w:szCs w:val="20"/>
    </w:rPr>
  </w:style>
  <w:style w:type="character" w:customStyle="1" w:styleId="984">
    <w:name w:val="ListLabel 942"/>
    <w:qFormat/>
    <w:uiPriority w:val="0"/>
    <w:rPr>
      <w:spacing w:val="-9"/>
      <w:sz w:val="20"/>
      <w:szCs w:val="20"/>
    </w:rPr>
  </w:style>
  <w:style w:type="character" w:customStyle="1" w:styleId="985">
    <w:name w:val="ListLabel 943"/>
    <w:qFormat/>
    <w:uiPriority w:val="0"/>
    <w:rPr>
      <w:spacing w:val="-7"/>
      <w:sz w:val="20"/>
      <w:szCs w:val="20"/>
    </w:rPr>
  </w:style>
  <w:style w:type="character" w:customStyle="1" w:styleId="986">
    <w:name w:val="ListLabel 944"/>
    <w:qFormat/>
    <w:uiPriority w:val="0"/>
    <w:rPr>
      <w:spacing w:val="-6"/>
      <w:sz w:val="20"/>
      <w:szCs w:val="20"/>
    </w:rPr>
  </w:style>
  <w:style w:type="character" w:customStyle="1" w:styleId="987">
    <w:name w:val="ListLabel 945"/>
    <w:qFormat/>
    <w:uiPriority w:val="0"/>
    <w:rPr>
      <w:spacing w:val="-11"/>
      <w:sz w:val="20"/>
      <w:szCs w:val="20"/>
    </w:rPr>
  </w:style>
  <w:style w:type="character" w:customStyle="1" w:styleId="988">
    <w:name w:val="ListLabel 946"/>
    <w:qFormat/>
    <w:uiPriority w:val="0"/>
    <w:rPr>
      <w:sz w:val="20"/>
      <w:szCs w:val="20"/>
    </w:rPr>
  </w:style>
  <w:style w:type="character" w:customStyle="1" w:styleId="989">
    <w:name w:val="ListLabel 947"/>
    <w:qFormat/>
    <w:uiPriority w:val="0"/>
    <w:rPr>
      <w:sz w:val="20"/>
      <w:szCs w:val="20"/>
    </w:rPr>
  </w:style>
  <w:style w:type="character" w:customStyle="1" w:styleId="990">
    <w:name w:val="ListLabel 948"/>
    <w:qFormat/>
    <w:uiPriority w:val="0"/>
    <w:rPr>
      <w:spacing w:val="-1"/>
      <w:sz w:val="20"/>
      <w:szCs w:val="20"/>
    </w:rPr>
  </w:style>
  <w:style w:type="character" w:customStyle="1" w:styleId="991">
    <w:name w:val="ListLabel 949"/>
    <w:qFormat/>
    <w:uiPriority w:val="0"/>
    <w:rPr>
      <w:spacing w:val="1"/>
      <w:sz w:val="20"/>
      <w:szCs w:val="20"/>
    </w:rPr>
  </w:style>
  <w:style w:type="character" w:customStyle="1" w:styleId="992">
    <w:name w:val="ListLabel 950"/>
    <w:qFormat/>
    <w:uiPriority w:val="0"/>
    <w:rPr>
      <w:spacing w:val="-2"/>
      <w:sz w:val="20"/>
      <w:szCs w:val="20"/>
    </w:rPr>
  </w:style>
  <w:style w:type="character" w:customStyle="1" w:styleId="993">
    <w:name w:val="ListLabel 951"/>
    <w:qFormat/>
    <w:uiPriority w:val="0"/>
    <w:rPr>
      <w:sz w:val="20"/>
      <w:szCs w:val="20"/>
    </w:rPr>
  </w:style>
  <w:style w:type="character" w:customStyle="1" w:styleId="994">
    <w:name w:val="ListLabel 952"/>
    <w:qFormat/>
    <w:uiPriority w:val="0"/>
    <w:rPr>
      <w:spacing w:val="1"/>
      <w:sz w:val="20"/>
      <w:szCs w:val="20"/>
    </w:rPr>
  </w:style>
  <w:style w:type="character" w:customStyle="1" w:styleId="995">
    <w:name w:val="ListLabel 953"/>
    <w:qFormat/>
    <w:uiPriority w:val="0"/>
    <w:rPr>
      <w:spacing w:val="-1"/>
      <w:sz w:val="20"/>
      <w:szCs w:val="20"/>
    </w:rPr>
  </w:style>
  <w:style w:type="character" w:customStyle="1" w:styleId="996">
    <w:name w:val="ListLabel 954"/>
    <w:qFormat/>
    <w:uiPriority w:val="0"/>
    <w:rPr>
      <w:spacing w:val="-1"/>
      <w:sz w:val="20"/>
      <w:szCs w:val="20"/>
    </w:rPr>
  </w:style>
  <w:style w:type="character" w:customStyle="1" w:styleId="997">
    <w:name w:val="ListLabel 955"/>
    <w:qFormat/>
    <w:uiPriority w:val="0"/>
    <w:rPr>
      <w:sz w:val="20"/>
      <w:szCs w:val="20"/>
    </w:rPr>
  </w:style>
  <w:style w:type="character" w:customStyle="1" w:styleId="998">
    <w:name w:val="ListLabel 956"/>
    <w:qFormat/>
    <w:uiPriority w:val="0"/>
    <w:rPr>
      <w:spacing w:val="2"/>
      <w:sz w:val="20"/>
      <w:szCs w:val="20"/>
    </w:rPr>
  </w:style>
  <w:style w:type="character" w:customStyle="1" w:styleId="999">
    <w:name w:val="ListLabel 957"/>
    <w:qFormat/>
    <w:uiPriority w:val="0"/>
    <w:rPr>
      <w:spacing w:val="12"/>
      <w:sz w:val="20"/>
      <w:szCs w:val="20"/>
    </w:rPr>
  </w:style>
  <w:style w:type="character" w:customStyle="1" w:styleId="1000">
    <w:name w:val="ListLabel 958"/>
    <w:qFormat/>
    <w:uiPriority w:val="0"/>
    <w:rPr>
      <w:spacing w:val="-6"/>
      <w:sz w:val="20"/>
      <w:szCs w:val="20"/>
    </w:rPr>
  </w:style>
  <w:style w:type="character" w:customStyle="1" w:styleId="1001">
    <w:name w:val="ListLabel 959"/>
    <w:qFormat/>
    <w:uiPriority w:val="0"/>
    <w:rPr>
      <w:spacing w:val="4"/>
      <w:sz w:val="20"/>
      <w:szCs w:val="20"/>
    </w:rPr>
  </w:style>
  <w:style w:type="character" w:customStyle="1" w:styleId="1002">
    <w:name w:val="ListLabel 960"/>
    <w:qFormat/>
    <w:uiPriority w:val="0"/>
    <w:rPr>
      <w:spacing w:val="-2"/>
      <w:sz w:val="20"/>
      <w:szCs w:val="20"/>
    </w:rPr>
  </w:style>
  <w:style w:type="character" w:customStyle="1" w:styleId="1003">
    <w:name w:val="ListLabel 961"/>
    <w:qFormat/>
    <w:uiPriority w:val="0"/>
    <w:rPr>
      <w:spacing w:val="10"/>
      <w:sz w:val="20"/>
      <w:szCs w:val="20"/>
    </w:rPr>
  </w:style>
  <w:style w:type="character" w:customStyle="1" w:styleId="1004">
    <w:name w:val="ListLabel 962"/>
    <w:qFormat/>
    <w:uiPriority w:val="0"/>
    <w:rPr>
      <w:spacing w:val="2"/>
      <w:sz w:val="20"/>
      <w:szCs w:val="20"/>
    </w:rPr>
  </w:style>
  <w:style w:type="character" w:customStyle="1" w:styleId="1005">
    <w:name w:val="ListLabel 963"/>
    <w:qFormat/>
    <w:uiPriority w:val="0"/>
    <w:rPr>
      <w:sz w:val="20"/>
      <w:szCs w:val="20"/>
    </w:rPr>
  </w:style>
  <w:style w:type="character" w:customStyle="1" w:styleId="1006">
    <w:name w:val="ListLabel 964"/>
    <w:qFormat/>
    <w:uiPriority w:val="0"/>
    <w:rPr>
      <w:spacing w:val="-2"/>
      <w:sz w:val="20"/>
      <w:szCs w:val="20"/>
    </w:rPr>
  </w:style>
  <w:style w:type="character" w:customStyle="1" w:styleId="1007">
    <w:name w:val="ListLabel 965"/>
    <w:qFormat/>
    <w:uiPriority w:val="0"/>
    <w:rPr>
      <w:spacing w:val="47"/>
      <w:sz w:val="20"/>
      <w:szCs w:val="20"/>
    </w:rPr>
  </w:style>
  <w:style w:type="character" w:customStyle="1" w:styleId="1008">
    <w:name w:val="ListLabel 966"/>
    <w:qFormat/>
    <w:uiPriority w:val="0"/>
    <w:rPr>
      <w:spacing w:val="46"/>
      <w:sz w:val="20"/>
      <w:szCs w:val="20"/>
    </w:rPr>
  </w:style>
  <w:style w:type="character" w:customStyle="1" w:styleId="1009">
    <w:name w:val="ListLabel 967"/>
    <w:qFormat/>
    <w:uiPriority w:val="0"/>
    <w:rPr>
      <w:sz w:val="20"/>
      <w:szCs w:val="20"/>
    </w:rPr>
  </w:style>
  <w:style w:type="character" w:customStyle="1" w:styleId="1010">
    <w:name w:val="ListLabel 968"/>
    <w:qFormat/>
    <w:uiPriority w:val="0"/>
    <w:rPr>
      <w:spacing w:val="1"/>
      <w:sz w:val="20"/>
      <w:szCs w:val="20"/>
    </w:rPr>
  </w:style>
  <w:style w:type="character" w:customStyle="1" w:styleId="1011">
    <w:name w:val="ListLabel 969"/>
    <w:qFormat/>
    <w:uiPriority w:val="0"/>
    <w:rPr>
      <w:spacing w:val="-1"/>
      <w:sz w:val="20"/>
      <w:szCs w:val="20"/>
    </w:rPr>
  </w:style>
  <w:style w:type="character" w:customStyle="1" w:styleId="1012">
    <w:name w:val="ListLabel 970"/>
    <w:qFormat/>
    <w:uiPriority w:val="0"/>
    <w:rPr>
      <w:spacing w:val="-5"/>
      <w:sz w:val="20"/>
      <w:szCs w:val="20"/>
    </w:rPr>
  </w:style>
  <w:style w:type="character" w:customStyle="1" w:styleId="1013">
    <w:name w:val="ListLabel 971"/>
    <w:qFormat/>
    <w:uiPriority w:val="0"/>
    <w:rPr>
      <w:spacing w:val="2"/>
      <w:sz w:val="20"/>
      <w:szCs w:val="20"/>
    </w:rPr>
  </w:style>
  <w:style w:type="character" w:customStyle="1" w:styleId="1014">
    <w:name w:val="ListLabel 972"/>
    <w:qFormat/>
    <w:uiPriority w:val="0"/>
    <w:rPr>
      <w:spacing w:val="-2"/>
      <w:sz w:val="20"/>
      <w:szCs w:val="20"/>
    </w:rPr>
  </w:style>
  <w:style w:type="character" w:customStyle="1" w:styleId="1015">
    <w:name w:val="ListLabel 973"/>
    <w:qFormat/>
    <w:uiPriority w:val="0"/>
    <w:rPr>
      <w:spacing w:val="3"/>
      <w:sz w:val="20"/>
      <w:szCs w:val="20"/>
    </w:rPr>
  </w:style>
  <w:style w:type="character" w:customStyle="1" w:styleId="1016">
    <w:name w:val="ListLabel 974"/>
    <w:qFormat/>
    <w:uiPriority w:val="0"/>
    <w:rPr>
      <w:rFonts w:ascii="Segoe UI" w:hAnsi="Segoe UI" w:eastAsia="Calibri" w:cs="Segoe UI"/>
      <w:b/>
      <w:bCs/>
      <w:caps/>
      <w:color w:val="auto"/>
      <w:sz w:val="22"/>
      <w:szCs w:val="22"/>
    </w:rPr>
  </w:style>
  <w:style w:type="character" w:customStyle="1" w:styleId="1017">
    <w:name w:val="ListLabel 975"/>
    <w:qFormat/>
    <w:uiPriority w:val="0"/>
    <w:rPr>
      <w:rFonts w:ascii="Segoe UI" w:hAnsi="Segoe UI" w:cs="Segoe UI"/>
      <w:color w:val="000000"/>
      <w:sz w:val="22"/>
      <w:szCs w:val="22"/>
    </w:rPr>
  </w:style>
  <w:style w:type="character" w:customStyle="1" w:styleId="1018">
    <w:name w:val="ListLabel 976"/>
    <w:qFormat/>
    <w:uiPriority w:val="0"/>
    <w:rPr>
      <w:b/>
      <w:sz w:val="22"/>
      <w:szCs w:val="22"/>
    </w:rPr>
  </w:style>
  <w:style w:type="character" w:customStyle="1" w:styleId="1019">
    <w:name w:val="ListLabel 977"/>
    <w:qFormat/>
    <w:uiPriority w:val="0"/>
    <w:rPr>
      <w:rFonts w:ascii="Georgia" w:hAnsi="Georgia"/>
      <w:color w:val="000000"/>
      <w:sz w:val="22"/>
      <w:szCs w:val="22"/>
    </w:rPr>
  </w:style>
  <w:style w:type="character" w:customStyle="1" w:styleId="1020">
    <w:name w:val="ListLabel 978"/>
    <w:qFormat/>
    <w:uiPriority w:val="0"/>
    <w:rPr>
      <w:b/>
    </w:rPr>
  </w:style>
  <w:style w:type="character" w:customStyle="1" w:styleId="1021">
    <w:name w:val="ListLabel 979"/>
    <w:qFormat/>
    <w:uiPriority w:val="0"/>
    <w:rPr>
      <w:rFonts w:ascii="Arial" w:hAnsi="Arial" w:cs="Arial"/>
      <w:color w:val="109D49"/>
    </w:rPr>
  </w:style>
  <w:style w:type="character" w:customStyle="1" w:styleId="1022">
    <w:name w:val="ListLabel 980"/>
    <w:qFormat/>
    <w:uiPriority w:val="0"/>
    <w:rPr>
      <w:rFonts w:ascii="AdvOTea1a7398" w:hAnsi="AdvOTea1a7398" w:eastAsia="Calibri" w:cs="AdvOTea1a7398"/>
      <w:sz w:val="24"/>
      <w:szCs w:val="24"/>
    </w:rPr>
  </w:style>
  <w:style w:type="character" w:customStyle="1" w:styleId="1023">
    <w:name w:val="ListLabel 981"/>
    <w:qFormat/>
    <w:uiPriority w:val="0"/>
    <w:rPr>
      <w:rFonts w:ascii="inherit" w:hAnsi="inherit" w:eastAsia="Times New Roman" w:cs="Helvetica"/>
      <w:sz w:val="22"/>
      <w:szCs w:val="22"/>
      <w:u w:val="single"/>
    </w:rPr>
  </w:style>
  <w:style w:type="character" w:customStyle="1" w:styleId="1024">
    <w:name w:val="ListLabel 982"/>
    <w:qFormat/>
    <w:uiPriority w:val="0"/>
    <w:rPr>
      <w:rFonts w:ascii="Helvetica" w:hAnsi="Helvetica" w:eastAsia="Times New Roman" w:cs="Helvetica"/>
      <w:sz w:val="22"/>
      <w:szCs w:val="22"/>
    </w:rPr>
  </w:style>
  <w:style w:type="character" w:customStyle="1" w:styleId="1025">
    <w:name w:val="ListLabel 983"/>
    <w:qFormat/>
    <w:uiPriority w:val="0"/>
    <w:rPr>
      <w:rFonts w:ascii="inherit" w:hAnsi="inherit" w:cs="Arial"/>
      <w:sz w:val="22"/>
      <w:szCs w:val="22"/>
    </w:rPr>
  </w:style>
  <w:style w:type="character" w:customStyle="1" w:styleId="1026">
    <w:name w:val="ListLabel 984"/>
    <w:qFormat/>
    <w:uiPriority w:val="0"/>
    <w:rPr>
      <w:sz w:val="22"/>
      <w:szCs w:val="22"/>
    </w:rPr>
  </w:style>
  <w:style w:type="character" w:customStyle="1" w:styleId="1027">
    <w:name w:val="ListLabel 985"/>
    <w:qFormat/>
    <w:uiPriority w:val="0"/>
    <w:rPr>
      <w:b/>
      <w:color w:val="auto"/>
      <w:sz w:val="28"/>
      <w:szCs w:val="28"/>
      <w:u w:val="none"/>
    </w:rPr>
  </w:style>
  <w:style w:type="character" w:customStyle="1" w:styleId="1028">
    <w:name w:val="ListLabel 986"/>
    <w:qFormat/>
    <w:uiPriority w:val="0"/>
    <w:rPr>
      <w:rFonts w:ascii="CMBX12" w:hAnsi="CMBX12" w:cs="CMBX12"/>
      <w:sz w:val="28"/>
      <w:szCs w:val="28"/>
    </w:rPr>
  </w:style>
  <w:style w:type="character" w:customStyle="1" w:styleId="1029">
    <w:name w:val="ListLabel 987"/>
    <w:qFormat/>
    <w:uiPriority w:val="0"/>
    <w:rPr>
      <w:rFonts w:ascii="Arial" w:hAnsi="Arial" w:cs="Arial"/>
      <w:b/>
      <w:bCs/>
      <w:color w:val="FF6600"/>
    </w:rPr>
  </w:style>
  <w:style w:type="character" w:customStyle="1" w:styleId="1030">
    <w:name w:val="ListLabel 988"/>
    <w:qFormat/>
    <w:uiPriority w:val="0"/>
    <w:rPr>
      <w:rFonts w:ascii="Arial" w:hAnsi="Arial" w:cs="Arial"/>
      <w:color w:val="326891"/>
      <w:spacing w:val="15"/>
      <w:sz w:val="20"/>
      <w:szCs w:val="20"/>
      <w:highlight w:val="white"/>
    </w:rPr>
  </w:style>
  <w:style w:type="character" w:customStyle="1" w:styleId="1031">
    <w:name w:val="ListLabel 989"/>
    <w:qFormat/>
    <w:uiPriority w:val="0"/>
    <w:rPr>
      <w:color w:val="326891"/>
      <w:spacing w:val="15"/>
    </w:rPr>
  </w:style>
  <w:style w:type="character" w:customStyle="1" w:styleId="1032">
    <w:name w:val="ListLabel 990"/>
    <w:qFormat/>
    <w:uiPriority w:val="0"/>
    <w:rPr>
      <w:color w:val="326891"/>
      <w:spacing w:val="15"/>
    </w:rPr>
  </w:style>
  <w:style w:type="character" w:customStyle="1" w:styleId="1033">
    <w:name w:val="ListLabel 991"/>
    <w:qFormat/>
    <w:uiPriority w:val="0"/>
    <w:rPr>
      <w:i/>
      <w:iCs/>
      <w:color w:val="FF7800"/>
      <w:spacing w:val="15"/>
    </w:rPr>
  </w:style>
  <w:style w:type="character" w:customStyle="1" w:styleId="1034">
    <w:name w:val="ListLabel 992"/>
    <w:qFormat/>
    <w:uiPriority w:val="0"/>
    <w:rPr>
      <w:rFonts w:ascii="SimSun" w:hAnsi="SimSun" w:eastAsia="SimSun" w:cs="SimSun"/>
      <w:sz w:val="24"/>
      <w:szCs w:val="24"/>
    </w:rPr>
  </w:style>
  <w:style w:type="character" w:customStyle="1" w:styleId="1035">
    <w:name w:val="ListLabel 993"/>
    <w:qFormat/>
    <w:uiPriority w:val="0"/>
    <w:rPr>
      <w:rFonts w:ascii="Times New Roman" w:hAnsi="Times New Roman"/>
      <w:b/>
      <w:sz w:val="24"/>
      <w:szCs w:val="28"/>
    </w:rPr>
  </w:style>
  <w:style w:type="character" w:customStyle="1" w:styleId="1036">
    <w:name w:val="ListLabel 994"/>
    <w:qFormat/>
    <w:uiPriority w:val="0"/>
    <w:rPr>
      <w:rFonts w:cs="Symbol"/>
    </w:rPr>
  </w:style>
  <w:style w:type="character" w:customStyle="1" w:styleId="1037">
    <w:name w:val="ListLabel 995"/>
    <w:qFormat/>
    <w:uiPriority w:val="0"/>
    <w:rPr>
      <w:rFonts w:cs="Courier New"/>
    </w:rPr>
  </w:style>
  <w:style w:type="character" w:customStyle="1" w:styleId="1038">
    <w:name w:val="ListLabel 996"/>
    <w:qFormat/>
    <w:uiPriority w:val="0"/>
    <w:rPr>
      <w:rFonts w:cs="Wingdings"/>
    </w:rPr>
  </w:style>
  <w:style w:type="character" w:customStyle="1" w:styleId="1039">
    <w:name w:val="ListLabel 997"/>
    <w:qFormat/>
    <w:uiPriority w:val="0"/>
    <w:rPr>
      <w:rFonts w:cs="Symbol"/>
    </w:rPr>
  </w:style>
  <w:style w:type="character" w:customStyle="1" w:styleId="1040">
    <w:name w:val="ListLabel 998"/>
    <w:qFormat/>
    <w:uiPriority w:val="0"/>
    <w:rPr>
      <w:rFonts w:cs="Courier New"/>
    </w:rPr>
  </w:style>
  <w:style w:type="character" w:customStyle="1" w:styleId="1041">
    <w:name w:val="ListLabel 999"/>
    <w:qFormat/>
    <w:uiPriority w:val="0"/>
    <w:rPr>
      <w:rFonts w:cs="Wingdings"/>
    </w:rPr>
  </w:style>
  <w:style w:type="character" w:customStyle="1" w:styleId="1042">
    <w:name w:val="ListLabel 1000"/>
    <w:qFormat/>
    <w:uiPriority w:val="0"/>
    <w:rPr>
      <w:rFonts w:cs="Symbol"/>
    </w:rPr>
  </w:style>
  <w:style w:type="character" w:customStyle="1" w:styleId="1043">
    <w:name w:val="ListLabel 1001"/>
    <w:qFormat/>
    <w:uiPriority w:val="0"/>
    <w:rPr>
      <w:rFonts w:cs="Courier New"/>
    </w:rPr>
  </w:style>
  <w:style w:type="character" w:customStyle="1" w:styleId="1044">
    <w:name w:val="ListLabel 1002"/>
    <w:qFormat/>
    <w:uiPriority w:val="0"/>
    <w:rPr>
      <w:rFonts w:cs="Wingdings"/>
    </w:rPr>
  </w:style>
  <w:style w:type="character" w:customStyle="1" w:styleId="1045">
    <w:name w:val="ListLabel 1003"/>
    <w:qFormat/>
    <w:uiPriority w:val="0"/>
    <w:rPr>
      <w:rFonts w:cs="Symbol"/>
      <w:b/>
      <w:sz w:val="24"/>
    </w:rPr>
  </w:style>
  <w:style w:type="character" w:customStyle="1" w:styleId="1046">
    <w:name w:val="ListLabel 1004"/>
    <w:qFormat/>
    <w:uiPriority w:val="0"/>
    <w:rPr>
      <w:rFonts w:cs="Courier New"/>
    </w:rPr>
  </w:style>
  <w:style w:type="character" w:customStyle="1" w:styleId="1047">
    <w:name w:val="ListLabel 1005"/>
    <w:qFormat/>
    <w:uiPriority w:val="0"/>
    <w:rPr>
      <w:rFonts w:cs="Wingdings"/>
    </w:rPr>
  </w:style>
  <w:style w:type="character" w:customStyle="1" w:styleId="1048">
    <w:name w:val="ListLabel 1006"/>
    <w:qFormat/>
    <w:uiPriority w:val="0"/>
    <w:rPr>
      <w:rFonts w:cs="Symbol"/>
    </w:rPr>
  </w:style>
  <w:style w:type="character" w:customStyle="1" w:styleId="1049">
    <w:name w:val="ListLabel 1007"/>
    <w:qFormat/>
    <w:uiPriority w:val="0"/>
    <w:rPr>
      <w:rFonts w:cs="Courier New"/>
    </w:rPr>
  </w:style>
  <w:style w:type="character" w:customStyle="1" w:styleId="1050">
    <w:name w:val="ListLabel 1008"/>
    <w:qFormat/>
    <w:uiPriority w:val="0"/>
    <w:rPr>
      <w:rFonts w:cs="Wingdings"/>
    </w:rPr>
  </w:style>
  <w:style w:type="character" w:customStyle="1" w:styleId="1051">
    <w:name w:val="ListLabel 1009"/>
    <w:qFormat/>
    <w:uiPriority w:val="0"/>
    <w:rPr>
      <w:rFonts w:cs="Symbol"/>
    </w:rPr>
  </w:style>
  <w:style w:type="character" w:customStyle="1" w:styleId="1052">
    <w:name w:val="ListLabel 1010"/>
    <w:qFormat/>
    <w:uiPriority w:val="0"/>
    <w:rPr>
      <w:rFonts w:cs="Courier New"/>
    </w:rPr>
  </w:style>
  <w:style w:type="character" w:customStyle="1" w:styleId="1053">
    <w:name w:val="ListLabel 1011"/>
    <w:qFormat/>
    <w:uiPriority w:val="0"/>
    <w:rPr>
      <w:rFonts w:cs="Wingdings"/>
    </w:rPr>
  </w:style>
  <w:style w:type="character" w:customStyle="1" w:styleId="1054">
    <w:name w:val="ListLabel 1012"/>
    <w:qFormat/>
    <w:uiPriority w:val="0"/>
    <w:rPr>
      <w:rFonts w:cs="Symbol"/>
    </w:rPr>
  </w:style>
  <w:style w:type="character" w:customStyle="1" w:styleId="1055">
    <w:name w:val="ListLabel 1013"/>
    <w:qFormat/>
    <w:uiPriority w:val="0"/>
    <w:rPr>
      <w:rFonts w:cs="Courier New"/>
    </w:rPr>
  </w:style>
  <w:style w:type="character" w:customStyle="1" w:styleId="1056">
    <w:name w:val="ListLabel 1014"/>
    <w:qFormat/>
    <w:uiPriority w:val="0"/>
    <w:rPr>
      <w:rFonts w:cs="Wingdings"/>
    </w:rPr>
  </w:style>
  <w:style w:type="character" w:customStyle="1" w:styleId="1057">
    <w:name w:val="ListLabel 1015"/>
    <w:qFormat/>
    <w:uiPriority w:val="0"/>
    <w:rPr>
      <w:rFonts w:cs="Symbol"/>
    </w:rPr>
  </w:style>
  <w:style w:type="character" w:customStyle="1" w:styleId="1058">
    <w:name w:val="ListLabel 1016"/>
    <w:qFormat/>
    <w:uiPriority w:val="0"/>
    <w:rPr>
      <w:rFonts w:cs="Courier New"/>
    </w:rPr>
  </w:style>
  <w:style w:type="character" w:customStyle="1" w:styleId="1059">
    <w:name w:val="ListLabel 1017"/>
    <w:qFormat/>
    <w:uiPriority w:val="0"/>
    <w:rPr>
      <w:rFonts w:cs="Wingdings"/>
    </w:rPr>
  </w:style>
  <w:style w:type="character" w:customStyle="1" w:styleId="1060">
    <w:name w:val="ListLabel 1018"/>
    <w:qFormat/>
    <w:uiPriority w:val="0"/>
    <w:rPr>
      <w:rFonts w:cs="Symbol"/>
    </w:rPr>
  </w:style>
  <w:style w:type="character" w:customStyle="1" w:styleId="1061">
    <w:name w:val="ListLabel 1019"/>
    <w:qFormat/>
    <w:uiPriority w:val="0"/>
    <w:rPr>
      <w:rFonts w:cs="Courier New"/>
    </w:rPr>
  </w:style>
  <w:style w:type="character" w:customStyle="1" w:styleId="1062">
    <w:name w:val="ListLabel 1020"/>
    <w:qFormat/>
    <w:uiPriority w:val="0"/>
    <w:rPr>
      <w:rFonts w:cs="Wingdings"/>
    </w:rPr>
  </w:style>
  <w:style w:type="character" w:customStyle="1" w:styleId="1063">
    <w:name w:val="ListLabel 1021"/>
    <w:qFormat/>
    <w:uiPriority w:val="0"/>
    <w:rPr>
      <w:rFonts w:cs="Symbol"/>
    </w:rPr>
  </w:style>
  <w:style w:type="character" w:customStyle="1" w:styleId="1064">
    <w:name w:val="ListLabel 1022"/>
    <w:qFormat/>
    <w:uiPriority w:val="0"/>
    <w:rPr>
      <w:rFonts w:cs="Courier New"/>
    </w:rPr>
  </w:style>
  <w:style w:type="character" w:customStyle="1" w:styleId="1065">
    <w:name w:val="ListLabel 1023"/>
    <w:qFormat/>
    <w:uiPriority w:val="0"/>
    <w:rPr>
      <w:rFonts w:cs="Wingdings"/>
    </w:rPr>
  </w:style>
  <w:style w:type="character" w:customStyle="1" w:styleId="1066">
    <w:name w:val="ListLabel 1024"/>
    <w:qFormat/>
    <w:uiPriority w:val="0"/>
    <w:rPr>
      <w:rFonts w:cs="Symbol"/>
    </w:rPr>
  </w:style>
  <w:style w:type="character" w:customStyle="1" w:styleId="1067">
    <w:name w:val="ListLabel 1025"/>
    <w:qFormat/>
    <w:uiPriority w:val="0"/>
    <w:rPr>
      <w:rFonts w:cs="Courier New"/>
    </w:rPr>
  </w:style>
  <w:style w:type="character" w:customStyle="1" w:styleId="1068">
    <w:name w:val="ListLabel 1026"/>
    <w:qFormat/>
    <w:uiPriority w:val="0"/>
    <w:rPr>
      <w:rFonts w:cs="Wingdings"/>
    </w:rPr>
  </w:style>
  <w:style w:type="character" w:customStyle="1" w:styleId="1069">
    <w:name w:val="ListLabel 1027"/>
    <w:qFormat/>
    <w:uiPriority w:val="0"/>
    <w:rPr>
      <w:rFonts w:cs="Symbol"/>
    </w:rPr>
  </w:style>
  <w:style w:type="character" w:customStyle="1" w:styleId="1070">
    <w:name w:val="ListLabel 1028"/>
    <w:qFormat/>
    <w:uiPriority w:val="0"/>
    <w:rPr>
      <w:rFonts w:cs="Courier New"/>
    </w:rPr>
  </w:style>
  <w:style w:type="character" w:customStyle="1" w:styleId="1071">
    <w:name w:val="ListLabel 1029"/>
    <w:qFormat/>
    <w:uiPriority w:val="0"/>
    <w:rPr>
      <w:rFonts w:cs="Wingdings"/>
    </w:rPr>
  </w:style>
  <w:style w:type="character" w:customStyle="1" w:styleId="1072">
    <w:name w:val="ListLabel 1030"/>
    <w:qFormat/>
    <w:uiPriority w:val="0"/>
    <w:rPr>
      <w:rFonts w:ascii="RgsyshAdvTTb8864ccf.B" w:hAnsi="RgsyshAdvTTb8864ccf.B" w:cs="Symbol"/>
      <w:b/>
      <w:sz w:val="24"/>
    </w:rPr>
  </w:style>
  <w:style w:type="character" w:customStyle="1" w:styleId="1073">
    <w:name w:val="ListLabel 1031"/>
    <w:qFormat/>
    <w:uiPriority w:val="0"/>
    <w:rPr>
      <w:rFonts w:cs="Courier New"/>
    </w:rPr>
  </w:style>
  <w:style w:type="character" w:customStyle="1" w:styleId="1074">
    <w:name w:val="ListLabel 1032"/>
    <w:qFormat/>
    <w:uiPriority w:val="0"/>
    <w:rPr>
      <w:rFonts w:cs="Wingdings"/>
    </w:rPr>
  </w:style>
  <w:style w:type="character" w:customStyle="1" w:styleId="1075">
    <w:name w:val="ListLabel 1033"/>
    <w:qFormat/>
    <w:uiPriority w:val="0"/>
    <w:rPr>
      <w:rFonts w:cs="Symbol"/>
    </w:rPr>
  </w:style>
  <w:style w:type="character" w:customStyle="1" w:styleId="1076">
    <w:name w:val="ListLabel 1034"/>
    <w:qFormat/>
    <w:uiPriority w:val="0"/>
    <w:rPr>
      <w:rFonts w:cs="Courier New"/>
    </w:rPr>
  </w:style>
  <w:style w:type="character" w:customStyle="1" w:styleId="1077">
    <w:name w:val="ListLabel 1035"/>
    <w:qFormat/>
    <w:uiPriority w:val="0"/>
    <w:rPr>
      <w:rFonts w:cs="Wingdings"/>
    </w:rPr>
  </w:style>
  <w:style w:type="character" w:customStyle="1" w:styleId="1078">
    <w:name w:val="ListLabel 1036"/>
    <w:qFormat/>
    <w:uiPriority w:val="0"/>
    <w:rPr>
      <w:rFonts w:cs="Symbol"/>
    </w:rPr>
  </w:style>
  <w:style w:type="character" w:customStyle="1" w:styleId="1079">
    <w:name w:val="ListLabel 1037"/>
    <w:qFormat/>
    <w:uiPriority w:val="0"/>
    <w:rPr>
      <w:rFonts w:cs="Courier New"/>
    </w:rPr>
  </w:style>
  <w:style w:type="character" w:customStyle="1" w:styleId="1080">
    <w:name w:val="ListLabel 1038"/>
    <w:qFormat/>
    <w:uiPriority w:val="0"/>
    <w:rPr>
      <w:rFonts w:cs="Wingdings"/>
    </w:rPr>
  </w:style>
  <w:style w:type="character" w:customStyle="1" w:styleId="1081">
    <w:name w:val="ListLabel 1039"/>
    <w:qFormat/>
    <w:uiPriority w:val="0"/>
    <w:rPr>
      <w:rFonts w:cs="Symbol"/>
      <w:sz w:val="24"/>
      <w:szCs w:val="32"/>
    </w:rPr>
  </w:style>
  <w:style w:type="character" w:customStyle="1" w:styleId="1082">
    <w:name w:val="ListLabel 1040"/>
    <w:qFormat/>
    <w:uiPriority w:val="0"/>
    <w:rPr>
      <w:rFonts w:cs="Courier New"/>
    </w:rPr>
  </w:style>
  <w:style w:type="character" w:customStyle="1" w:styleId="1083">
    <w:name w:val="ListLabel 1041"/>
    <w:qFormat/>
    <w:uiPriority w:val="0"/>
    <w:rPr>
      <w:rFonts w:cs="Wingdings"/>
    </w:rPr>
  </w:style>
  <w:style w:type="character" w:customStyle="1" w:styleId="1084">
    <w:name w:val="ListLabel 1042"/>
    <w:qFormat/>
    <w:uiPriority w:val="0"/>
    <w:rPr>
      <w:rFonts w:cs="Symbol"/>
    </w:rPr>
  </w:style>
  <w:style w:type="character" w:customStyle="1" w:styleId="1085">
    <w:name w:val="ListLabel 1043"/>
    <w:qFormat/>
    <w:uiPriority w:val="0"/>
    <w:rPr>
      <w:rFonts w:cs="Courier New"/>
    </w:rPr>
  </w:style>
  <w:style w:type="character" w:customStyle="1" w:styleId="1086">
    <w:name w:val="ListLabel 1044"/>
    <w:qFormat/>
    <w:uiPriority w:val="0"/>
    <w:rPr>
      <w:rFonts w:cs="Wingdings"/>
    </w:rPr>
  </w:style>
  <w:style w:type="character" w:customStyle="1" w:styleId="1087">
    <w:name w:val="ListLabel 1045"/>
    <w:qFormat/>
    <w:uiPriority w:val="0"/>
    <w:rPr>
      <w:rFonts w:cs="Symbol"/>
    </w:rPr>
  </w:style>
  <w:style w:type="character" w:customStyle="1" w:styleId="1088">
    <w:name w:val="ListLabel 1046"/>
    <w:qFormat/>
    <w:uiPriority w:val="0"/>
    <w:rPr>
      <w:rFonts w:cs="Courier New"/>
    </w:rPr>
  </w:style>
  <w:style w:type="character" w:customStyle="1" w:styleId="1089">
    <w:name w:val="ListLabel 1047"/>
    <w:qFormat/>
    <w:uiPriority w:val="0"/>
    <w:rPr>
      <w:rFonts w:cs="Wingdings"/>
    </w:rPr>
  </w:style>
  <w:style w:type="character" w:customStyle="1" w:styleId="1090">
    <w:name w:val="ListLabel 1048"/>
    <w:qFormat/>
    <w:uiPriority w:val="0"/>
    <w:rPr>
      <w:rFonts w:cs="Symbol"/>
    </w:rPr>
  </w:style>
  <w:style w:type="character" w:customStyle="1" w:styleId="1091">
    <w:name w:val="ListLabel 1049"/>
    <w:qFormat/>
    <w:uiPriority w:val="0"/>
    <w:rPr>
      <w:rFonts w:cs="Courier New"/>
    </w:rPr>
  </w:style>
  <w:style w:type="character" w:customStyle="1" w:styleId="1092">
    <w:name w:val="ListLabel 1050"/>
    <w:qFormat/>
    <w:uiPriority w:val="0"/>
    <w:rPr>
      <w:rFonts w:cs="Wingdings"/>
    </w:rPr>
  </w:style>
  <w:style w:type="character" w:customStyle="1" w:styleId="1093">
    <w:name w:val="ListLabel 1051"/>
    <w:qFormat/>
    <w:uiPriority w:val="0"/>
    <w:rPr>
      <w:rFonts w:cs="Symbol"/>
    </w:rPr>
  </w:style>
  <w:style w:type="character" w:customStyle="1" w:styleId="1094">
    <w:name w:val="ListLabel 1052"/>
    <w:qFormat/>
    <w:uiPriority w:val="0"/>
    <w:rPr>
      <w:rFonts w:cs="Courier New"/>
    </w:rPr>
  </w:style>
  <w:style w:type="character" w:customStyle="1" w:styleId="1095">
    <w:name w:val="ListLabel 1053"/>
    <w:qFormat/>
    <w:uiPriority w:val="0"/>
    <w:rPr>
      <w:rFonts w:cs="Wingdings"/>
    </w:rPr>
  </w:style>
  <w:style w:type="character" w:customStyle="1" w:styleId="1096">
    <w:name w:val="ListLabel 1054"/>
    <w:qFormat/>
    <w:uiPriority w:val="0"/>
    <w:rPr>
      <w:rFonts w:cs="Symbol"/>
    </w:rPr>
  </w:style>
  <w:style w:type="character" w:customStyle="1" w:styleId="1097">
    <w:name w:val="ListLabel 1055"/>
    <w:qFormat/>
    <w:uiPriority w:val="0"/>
    <w:rPr>
      <w:rFonts w:cs="Courier New"/>
    </w:rPr>
  </w:style>
  <w:style w:type="character" w:customStyle="1" w:styleId="1098">
    <w:name w:val="ListLabel 1056"/>
    <w:qFormat/>
    <w:uiPriority w:val="0"/>
    <w:rPr>
      <w:rFonts w:cs="Wingdings"/>
    </w:rPr>
  </w:style>
  <w:style w:type="character" w:customStyle="1" w:styleId="1099">
    <w:name w:val="ListLabel 1057"/>
    <w:qFormat/>
    <w:uiPriority w:val="0"/>
    <w:rPr>
      <w:rFonts w:cs="OpenSymbol"/>
    </w:rPr>
  </w:style>
  <w:style w:type="character" w:customStyle="1" w:styleId="1100">
    <w:name w:val="ListLabel 1058"/>
    <w:qFormat/>
    <w:uiPriority w:val="0"/>
    <w:rPr>
      <w:rFonts w:cs="OpenSymbol"/>
    </w:rPr>
  </w:style>
  <w:style w:type="character" w:customStyle="1" w:styleId="1101">
    <w:name w:val="ListLabel 1059"/>
    <w:qFormat/>
    <w:uiPriority w:val="0"/>
    <w:rPr>
      <w:rFonts w:cs="OpenSymbol"/>
    </w:rPr>
  </w:style>
  <w:style w:type="character" w:customStyle="1" w:styleId="1102">
    <w:name w:val="ListLabel 1060"/>
    <w:qFormat/>
    <w:uiPriority w:val="0"/>
    <w:rPr>
      <w:rFonts w:cs="OpenSymbol"/>
    </w:rPr>
  </w:style>
  <w:style w:type="character" w:customStyle="1" w:styleId="1103">
    <w:name w:val="ListLabel 1061"/>
    <w:qFormat/>
    <w:uiPriority w:val="0"/>
    <w:rPr>
      <w:rFonts w:cs="OpenSymbol"/>
    </w:rPr>
  </w:style>
  <w:style w:type="character" w:customStyle="1" w:styleId="1104">
    <w:name w:val="ListLabel 1062"/>
    <w:qFormat/>
    <w:uiPriority w:val="0"/>
    <w:rPr>
      <w:rFonts w:cs="OpenSymbol"/>
    </w:rPr>
  </w:style>
  <w:style w:type="character" w:customStyle="1" w:styleId="1105">
    <w:name w:val="ListLabel 1063"/>
    <w:qFormat/>
    <w:uiPriority w:val="0"/>
    <w:rPr>
      <w:rFonts w:cs="OpenSymbol"/>
    </w:rPr>
  </w:style>
  <w:style w:type="character" w:customStyle="1" w:styleId="1106">
    <w:name w:val="ListLabel 1064"/>
    <w:qFormat/>
    <w:uiPriority w:val="0"/>
    <w:rPr>
      <w:rFonts w:cs="OpenSymbol"/>
    </w:rPr>
  </w:style>
  <w:style w:type="character" w:customStyle="1" w:styleId="1107">
    <w:name w:val="ListLabel 1065"/>
    <w:qFormat/>
    <w:uiPriority w:val="0"/>
    <w:rPr>
      <w:rFonts w:cs="OpenSymbol"/>
    </w:rPr>
  </w:style>
  <w:style w:type="character" w:customStyle="1" w:styleId="1108">
    <w:name w:val="ListLabel 1066"/>
    <w:qFormat/>
    <w:uiPriority w:val="0"/>
    <w:rPr>
      <w:rFonts w:cs="Wingdings"/>
      <w:sz w:val="22"/>
    </w:rPr>
  </w:style>
  <w:style w:type="character" w:customStyle="1" w:styleId="1109">
    <w:name w:val="ListLabel 1067"/>
    <w:qFormat/>
    <w:uiPriority w:val="0"/>
    <w:rPr>
      <w:rFonts w:cs="Courier New"/>
      <w:sz w:val="20"/>
    </w:rPr>
  </w:style>
  <w:style w:type="character" w:customStyle="1" w:styleId="1110">
    <w:name w:val="ListLabel 1068"/>
    <w:qFormat/>
    <w:uiPriority w:val="0"/>
    <w:rPr>
      <w:rFonts w:cs="Wingdings"/>
      <w:sz w:val="20"/>
    </w:rPr>
  </w:style>
  <w:style w:type="character" w:customStyle="1" w:styleId="1111">
    <w:name w:val="ListLabel 1069"/>
    <w:qFormat/>
    <w:uiPriority w:val="0"/>
    <w:rPr>
      <w:rFonts w:cs="Wingdings"/>
      <w:sz w:val="20"/>
    </w:rPr>
  </w:style>
  <w:style w:type="character" w:customStyle="1" w:styleId="1112">
    <w:name w:val="ListLabel 1070"/>
    <w:qFormat/>
    <w:uiPriority w:val="0"/>
    <w:rPr>
      <w:rFonts w:cs="Wingdings"/>
      <w:sz w:val="20"/>
    </w:rPr>
  </w:style>
  <w:style w:type="character" w:customStyle="1" w:styleId="1113">
    <w:name w:val="ListLabel 1071"/>
    <w:qFormat/>
    <w:uiPriority w:val="0"/>
    <w:rPr>
      <w:rFonts w:cs="Wingdings"/>
      <w:sz w:val="20"/>
    </w:rPr>
  </w:style>
  <w:style w:type="character" w:customStyle="1" w:styleId="1114">
    <w:name w:val="ListLabel 1072"/>
    <w:qFormat/>
    <w:uiPriority w:val="0"/>
    <w:rPr>
      <w:rFonts w:cs="Wingdings"/>
      <w:sz w:val="20"/>
    </w:rPr>
  </w:style>
  <w:style w:type="character" w:customStyle="1" w:styleId="1115">
    <w:name w:val="ListLabel 1073"/>
    <w:qFormat/>
    <w:uiPriority w:val="0"/>
    <w:rPr>
      <w:rFonts w:cs="Wingdings"/>
      <w:sz w:val="20"/>
    </w:rPr>
  </w:style>
  <w:style w:type="character" w:customStyle="1" w:styleId="1116">
    <w:name w:val="ListLabel 1074"/>
    <w:qFormat/>
    <w:uiPriority w:val="0"/>
    <w:rPr>
      <w:rFonts w:cs="Wingdings"/>
      <w:sz w:val="20"/>
    </w:rPr>
  </w:style>
  <w:style w:type="character" w:customStyle="1" w:styleId="1117">
    <w:name w:val="ListLabel 1075"/>
    <w:qFormat/>
    <w:uiPriority w:val="0"/>
    <w:rPr>
      <w:rFonts w:ascii="Times New Roman" w:hAnsi="Times New Roman" w:cs="Wingdings"/>
      <w:sz w:val="22"/>
    </w:rPr>
  </w:style>
  <w:style w:type="character" w:customStyle="1" w:styleId="1118">
    <w:name w:val="ListLabel 1076"/>
    <w:qFormat/>
    <w:uiPriority w:val="0"/>
    <w:rPr>
      <w:rFonts w:cs="Courier New"/>
      <w:sz w:val="20"/>
    </w:rPr>
  </w:style>
  <w:style w:type="character" w:customStyle="1" w:styleId="1119">
    <w:name w:val="ListLabel 1077"/>
    <w:qFormat/>
    <w:uiPriority w:val="0"/>
    <w:rPr>
      <w:rFonts w:cs="Wingdings"/>
      <w:sz w:val="20"/>
    </w:rPr>
  </w:style>
  <w:style w:type="character" w:customStyle="1" w:styleId="1120">
    <w:name w:val="ListLabel 1078"/>
    <w:qFormat/>
    <w:uiPriority w:val="0"/>
    <w:rPr>
      <w:rFonts w:cs="Wingdings"/>
      <w:sz w:val="20"/>
    </w:rPr>
  </w:style>
  <w:style w:type="character" w:customStyle="1" w:styleId="1121">
    <w:name w:val="ListLabel 1079"/>
    <w:qFormat/>
    <w:uiPriority w:val="0"/>
    <w:rPr>
      <w:rFonts w:cs="Wingdings"/>
      <w:sz w:val="20"/>
    </w:rPr>
  </w:style>
  <w:style w:type="character" w:customStyle="1" w:styleId="1122">
    <w:name w:val="ListLabel 1080"/>
    <w:qFormat/>
    <w:uiPriority w:val="0"/>
    <w:rPr>
      <w:rFonts w:cs="Wingdings"/>
      <w:sz w:val="20"/>
    </w:rPr>
  </w:style>
  <w:style w:type="character" w:customStyle="1" w:styleId="1123">
    <w:name w:val="ListLabel 1081"/>
    <w:qFormat/>
    <w:uiPriority w:val="0"/>
    <w:rPr>
      <w:rFonts w:cs="Wingdings"/>
      <w:sz w:val="20"/>
    </w:rPr>
  </w:style>
  <w:style w:type="character" w:customStyle="1" w:styleId="1124">
    <w:name w:val="ListLabel 1082"/>
    <w:qFormat/>
    <w:uiPriority w:val="0"/>
    <w:rPr>
      <w:rFonts w:cs="Wingdings"/>
      <w:sz w:val="20"/>
    </w:rPr>
  </w:style>
  <w:style w:type="character" w:customStyle="1" w:styleId="1125">
    <w:name w:val="ListLabel 1083"/>
    <w:qFormat/>
    <w:uiPriority w:val="0"/>
    <w:rPr>
      <w:rFonts w:cs="Wingdings"/>
      <w:sz w:val="20"/>
    </w:rPr>
  </w:style>
  <w:style w:type="character" w:customStyle="1" w:styleId="1126">
    <w:name w:val="ListLabel 1084"/>
    <w:qFormat/>
    <w:uiPriority w:val="0"/>
    <w:rPr>
      <w:rFonts w:cs="Symbol"/>
    </w:rPr>
  </w:style>
  <w:style w:type="character" w:customStyle="1" w:styleId="1127">
    <w:name w:val="ListLabel 1085"/>
    <w:qFormat/>
    <w:uiPriority w:val="0"/>
    <w:rPr>
      <w:rFonts w:cs="Courier New"/>
    </w:rPr>
  </w:style>
  <w:style w:type="character" w:customStyle="1" w:styleId="1128">
    <w:name w:val="ListLabel 1086"/>
    <w:qFormat/>
    <w:uiPriority w:val="0"/>
    <w:rPr>
      <w:rFonts w:cs="Wingdings"/>
    </w:rPr>
  </w:style>
  <w:style w:type="character" w:customStyle="1" w:styleId="1129">
    <w:name w:val="ListLabel 1087"/>
    <w:qFormat/>
    <w:uiPriority w:val="0"/>
    <w:rPr>
      <w:rFonts w:cs="Symbol"/>
    </w:rPr>
  </w:style>
  <w:style w:type="character" w:customStyle="1" w:styleId="1130">
    <w:name w:val="ListLabel 1088"/>
    <w:qFormat/>
    <w:uiPriority w:val="0"/>
    <w:rPr>
      <w:rFonts w:cs="Courier New"/>
    </w:rPr>
  </w:style>
  <w:style w:type="character" w:customStyle="1" w:styleId="1131">
    <w:name w:val="ListLabel 1089"/>
    <w:qFormat/>
    <w:uiPriority w:val="0"/>
    <w:rPr>
      <w:rFonts w:cs="Wingdings"/>
    </w:rPr>
  </w:style>
  <w:style w:type="character" w:customStyle="1" w:styleId="1132">
    <w:name w:val="ListLabel 1090"/>
    <w:qFormat/>
    <w:uiPriority w:val="0"/>
    <w:rPr>
      <w:rFonts w:cs="Symbol"/>
    </w:rPr>
  </w:style>
  <w:style w:type="character" w:customStyle="1" w:styleId="1133">
    <w:name w:val="ListLabel 1091"/>
    <w:qFormat/>
    <w:uiPriority w:val="0"/>
    <w:rPr>
      <w:rFonts w:cs="Courier New"/>
    </w:rPr>
  </w:style>
  <w:style w:type="character" w:customStyle="1" w:styleId="1134">
    <w:name w:val="ListLabel 1092"/>
    <w:qFormat/>
    <w:uiPriority w:val="0"/>
    <w:rPr>
      <w:rFonts w:cs="Wingdings"/>
    </w:rPr>
  </w:style>
  <w:style w:type="character" w:customStyle="1" w:styleId="1135">
    <w:name w:val="ListLabel 1093"/>
    <w:qFormat/>
    <w:uiPriority w:val="0"/>
    <w:rPr>
      <w:rFonts w:cs="Symbol"/>
      <w:sz w:val="20"/>
    </w:rPr>
  </w:style>
  <w:style w:type="character" w:customStyle="1" w:styleId="1136">
    <w:name w:val="ListLabel 1094"/>
    <w:qFormat/>
    <w:uiPriority w:val="0"/>
    <w:rPr>
      <w:rFonts w:cs="Courier New"/>
    </w:rPr>
  </w:style>
  <w:style w:type="character" w:customStyle="1" w:styleId="1137">
    <w:name w:val="ListLabel 1095"/>
    <w:qFormat/>
    <w:uiPriority w:val="0"/>
    <w:rPr>
      <w:rFonts w:cs="Wingdings"/>
    </w:rPr>
  </w:style>
  <w:style w:type="character" w:customStyle="1" w:styleId="1138">
    <w:name w:val="ListLabel 1096"/>
    <w:qFormat/>
    <w:uiPriority w:val="0"/>
    <w:rPr>
      <w:rFonts w:cs="Symbol"/>
    </w:rPr>
  </w:style>
  <w:style w:type="character" w:customStyle="1" w:styleId="1139">
    <w:name w:val="ListLabel 1097"/>
    <w:qFormat/>
    <w:uiPriority w:val="0"/>
    <w:rPr>
      <w:rFonts w:cs="Courier New"/>
    </w:rPr>
  </w:style>
  <w:style w:type="character" w:customStyle="1" w:styleId="1140">
    <w:name w:val="ListLabel 1098"/>
    <w:qFormat/>
    <w:uiPriority w:val="0"/>
    <w:rPr>
      <w:rFonts w:cs="Wingdings"/>
    </w:rPr>
  </w:style>
  <w:style w:type="character" w:customStyle="1" w:styleId="1141">
    <w:name w:val="ListLabel 1099"/>
    <w:qFormat/>
    <w:uiPriority w:val="0"/>
    <w:rPr>
      <w:rFonts w:cs="Symbol"/>
    </w:rPr>
  </w:style>
  <w:style w:type="character" w:customStyle="1" w:styleId="1142">
    <w:name w:val="ListLabel 1100"/>
    <w:qFormat/>
    <w:uiPriority w:val="0"/>
    <w:rPr>
      <w:rFonts w:cs="Courier New"/>
    </w:rPr>
  </w:style>
  <w:style w:type="character" w:customStyle="1" w:styleId="1143">
    <w:name w:val="ListLabel 1101"/>
    <w:qFormat/>
    <w:uiPriority w:val="0"/>
    <w:rPr>
      <w:rFonts w:cs="Wingdings"/>
    </w:rPr>
  </w:style>
  <w:style w:type="character" w:customStyle="1" w:styleId="1144">
    <w:name w:val="ListLabel 1102"/>
    <w:qFormat/>
    <w:uiPriority w:val="0"/>
    <w:rPr>
      <w:rFonts w:ascii="Georgia" w:hAnsi="Georgia" w:cs="Times New Roman"/>
    </w:rPr>
  </w:style>
  <w:style w:type="character" w:customStyle="1" w:styleId="1145">
    <w:name w:val="ListLabel 1103"/>
    <w:qFormat/>
    <w:uiPriority w:val="0"/>
    <w:rPr>
      <w:rFonts w:cs="Courier New"/>
    </w:rPr>
  </w:style>
  <w:style w:type="character" w:customStyle="1" w:styleId="1146">
    <w:name w:val="ListLabel 1104"/>
    <w:qFormat/>
    <w:uiPriority w:val="0"/>
    <w:rPr>
      <w:rFonts w:cs="Wingdings"/>
    </w:rPr>
  </w:style>
  <w:style w:type="character" w:customStyle="1" w:styleId="1147">
    <w:name w:val="ListLabel 1105"/>
    <w:qFormat/>
    <w:uiPriority w:val="0"/>
    <w:rPr>
      <w:rFonts w:cs="Symbol"/>
    </w:rPr>
  </w:style>
  <w:style w:type="character" w:customStyle="1" w:styleId="1148">
    <w:name w:val="ListLabel 1106"/>
    <w:qFormat/>
    <w:uiPriority w:val="0"/>
    <w:rPr>
      <w:rFonts w:cs="Courier New"/>
    </w:rPr>
  </w:style>
  <w:style w:type="character" w:customStyle="1" w:styleId="1149">
    <w:name w:val="ListLabel 1107"/>
    <w:qFormat/>
    <w:uiPriority w:val="0"/>
    <w:rPr>
      <w:rFonts w:cs="Wingdings"/>
    </w:rPr>
  </w:style>
  <w:style w:type="character" w:customStyle="1" w:styleId="1150">
    <w:name w:val="ListLabel 1108"/>
    <w:qFormat/>
    <w:uiPriority w:val="0"/>
    <w:rPr>
      <w:rFonts w:cs="Symbol"/>
    </w:rPr>
  </w:style>
  <w:style w:type="character" w:customStyle="1" w:styleId="1151">
    <w:name w:val="ListLabel 1109"/>
    <w:qFormat/>
    <w:uiPriority w:val="0"/>
    <w:rPr>
      <w:rFonts w:cs="Courier New"/>
    </w:rPr>
  </w:style>
  <w:style w:type="character" w:customStyle="1" w:styleId="1152">
    <w:name w:val="ListLabel 1110"/>
    <w:qFormat/>
    <w:uiPriority w:val="0"/>
    <w:rPr>
      <w:rFonts w:cs="Wingdings"/>
    </w:rPr>
  </w:style>
  <w:style w:type="character" w:customStyle="1" w:styleId="1153">
    <w:name w:val="ListLabel 1111"/>
    <w:qFormat/>
    <w:uiPriority w:val="0"/>
    <w:rPr>
      <w:rFonts w:cs="Symbol"/>
      <w:b/>
      <w:sz w:val="28"/>
    </w:rPr>
  </w:style>
  <w:style w:type="character" w:customStyle="1" w:styleId="1154">
    <w:name w:val="ListLabel 1112"/>
    <w:qFormat/>
    <w:uiPriority w:val="0"/>
    <w:rPr>
      <w:rFonts w:cs="Courier New"/>
    </w:rPr>
  </w:style>
  <w:style w:type="character" w:customStyle="1" w:styleId="1155">
    <w:name w:val="ListLabel 1113"/>
    <w:qFormat/>
    <w:uiPriority w:val="0"/>
    <w:rPr>
      <w:rFonts w:cs="Wingdings"/>
    </w:rPr>
  </w:style>
  <w:style w:type="character" w:customStyle="1" w:styleId="1156">
    <w:name w:val="ListLabel 1114"/>
    <w:qFormat/>
    <w:uiPriority w:val="0"/>
    <w:rPr>
      <w:rFonts w:cs="Symbol"/>
    </w:rPr>
  </w:style>
  <w:style w:type="character" w:customStyle="1" w:styleId="1157">
    <w:name w:val="ListLabel 1115"/>
    <w:qFormat/>
    <w:uiPriority w:val="0"/>
    <w:rPr>
      <w:rFonts w:cs="Courier New"/>
    </w:rPr>
  </w:style>
  <w:style w:type="character" w:customStyle="1" w:styleId="1158">
    <w:name w:val="ListLabel 1116"/>
    <w:qFormat/>
    <w:uiPriority w:val="0"/>
    <w:rPr>
      <w:rFonts w:cs="Wingdings"/>
    </w:rPr>
  </w:style>
  <w:style w:type="character" w:customStyle="1" w:styleId="1159">
    <w:name w:val="ListLabel 1117"/>
    <w:qFormat/>
    <w:uiPriority w:val="0"/>
    <w:rPr>
      <w:rFonts w:cs="Symbol"/>
    </w:rPr>
  </w:style>
  <w:style w:type="character" w:customStyle="1" w:styleId="1160">
    <w:name w:val="ListLabel 1118"/>
    <w:qFormat/>
    <w:uiPriority w:val="0"/>
    <w:rPr>
      <w:rFonts w:cs="Courier New"/>
    </w:rPr>
  </w:style>
  <w:style w:type="character" w:customStyle="1" w:styleId="1161">
    <w:name w:val="ListLabel 1119"/>
    <w:qFormat/>
    <w:uiPriority w:val="0"/>
    <w:rPr>
      <w:rFonts w:cs="Wingdings"/>
    </w:rPr>
  </w:style>
  <w:style w:type="character" w:customStyle="1" w:styleId="1162">
    <w:name w:val="ListLabel 1120"/>
    <w:qFormat/>
    <w:uiPriority w:val="0"/>
    <w:rPr>
      <w:rFonts w:cs="Symbol"/>
      <w:b/>
      <w:sz w:val="28"/>
    </w:rPr>
  </w:style>
  <w:style w:type="character" w:customStyle="1" w:styleId="1163">
    <w:name w:val="ListLabel 1121"/>
    <w:qFormat/>
    <w:uiPriority w:val="0"/>
    <w:rPr>
      <w:rFonts w:cs="Courier New"/>
    </w:rPr>
  </w:style>
  <w:style w:type="character" w:customStyle="1" w:styleId="1164">
    <w:name w:val="ListLabel 1122"/>
    <w:qFormat/>
    <w:uiPriority w:val="0"/>
    <w:rPr>
      <w:rFonts w:cs="Wingdings"/>
    </w:rPr>
  </w:style>
  <w:style w:type="character" w:customStyle="1" w:styleId="1165">
    <w:name w:val="ListLabel 1123"/>
    <w:qFormat/>
    <w:uiPriority w:val="0"/>
    <w:rPr>
      <w:rFonts w:cs="Symbol"/>
    </w:rPr>
  </w:style>
  <w:style w:type="character" w:customStyle="1" w:styleId="1166">
    <w:name w:val="ListLabel 1124"/>
    <w:qFormat/>
    <w:uiPriority w:val="0"/>
    <w:rPr>
      <w:rFonts w:cs="Courier New"/>
    </w:rPr>
  </w:style>
  <w:style w:type="character" w:customStyle="1" w:styleId="1167">
    <w:name w:val="ListLabel 1125"/>
    <w:qFormat/>
    <w:uiPriority w:val="0"/>
    <w:rPr>
      <w:rFonts w:cs="Wingdings"/>
    </w:rPr>
  </w:style>
  <w:style w:type="character" w:customStyle="1" w:styleId="1168">
    <w:name w:val="ListLabel 1126"/>
    <w:qFormat/>
    <w:uiPriority w:val="0"/>
    <w:rPr>
      <w:rFonts w:cs="Symbol"/>
    </w:rPr>
  </w:style>
  <w:style w:type="character" w:customStyle="1" w:styleId="1169">
    <w:name w:val="ListLabel 1127"/>
    <w:qFormat/>
    <w:uiPriority w:val="0"/>
    <w:rPr>
      <w:rFonts w:cs="Courier New"/>
    </w:rPr>
  </w:style>
  <w:style w:type="character" w:customStyle="1" w:styleId="1170">
    <w:name w:val="ListLabel 1128"/>
    <w:qFormat/>
    <w:uiPriority w:val="0"/>
    <w:rPr>
      <w:rFonts w:cs="Wingdings"/>
    </w:rPr>
  </w:style>
  <w:style w:type="character" w:customStyle="1" w:styleId="1171">
    <w:name w:val="ListLabel 1129"/>
    <w:qFormat/>
    <w:uiPriority w:val="0"/>
    <w:rPr>
      <w:rFonts w:ascii="Georgia" w:hAnsi="Georgia" w:cs="Times New Roman"/>
      <w:sz w:val="24"/>
    </w:rPr>
  </w:style>
  <w:style w:type="character" w:customStyle="1" w:styleId="1172">
    <w:name w:val="ListLabel 1130"/>
    <w:qFormat/>
    <w:uiPriority w:val="0"/>
    <w:rPr>
      <w:rFonts w:cs="Courier New"/>
    </w:rPr>
  </w:style>
  <w:style w:type="character" w:customStyle="1" w:styleId="1173">
    <w:name w:val="ListLabel 1131"/>
    <w:qFormat/>
    <w:uiPriority w:val="0"/>
    <w:rPr>
      <w:rFonts w:cs="Wingdings"/>
    </w:rPr>
  </w:style>
  <w:style w:type="character" w:customStyle="1" w:styleId="1174">
    <w:name w:val="ListLabel 1132"/>
    <w:qFormat/>
    <w:uiPriority w:val="0"/>
    <w:rPr>
      <w:rFonts w:cs="Symbol"/>
    </w:rPr>
  </w:style>
  <w:style w:type="character" w:customStyle="1" w:styleId="1175">
    <w:name w:val="ListLabel 1133"/>
    <w:qFormat/>
    <w:uiPriority w:val="0"/>
    <w:rPr>
      <w:rFonts w:cs="Courier New"/>
    </w:rPr>
  </w:style>
  <w:style w:type="character" w:customStyle="1" w:styleId="1176">
    <w:name w:val="ListLabel 1134"/>
    <w:qFormat/>
    <w:uiPriority w:val="0"/>
    <w:rPr>
      <w:rFonts w:cs="Wingdings"/>
    </w:rPr>
  </w:style>
  <w:style w:type="character" w:customStyle="1" w:styleId="1177">
    <w:name w:val="ListLabel 1135"/>
    <w:qFormat/>
    <w:uiPriority w:val="0"/>
    <w:rPr>
      <w:rFonts w:cs="Symbol"/>
    </w:rPr>
  </w:style>
  <w:style w:type="character" w:customStyle="1" w:styleId="1178">
    <w:name w:val="ListLabel 1136"/>
    <w:qFormat/>
    <w:uiPriority w:val="0"/>
    <w:rPr>
      <w:rFonts w:cs="Courier New"/>
    </w:rPr>
  </w:style>
  <w:style w:type="character" w:customStyle="1" w:styleId="1179">
    <w:name w:val="ListLabel 1137"/>
    <w:qFormat/>
    <w:uiPriority w:val="0"/>
    <w:rPr>
      <w:rFonts w:cs="Wingdings"/>
    </w:rPr>
  </w:style>
  <w:style w:type="character" w:customStyle="1" w:styleId="1180">
    <w:name w:val="ListLabel 1138"/>
    <w:qFormat/>
    <w:uiPriority w:val="0"/>
    <w:rPr>
      <w:rFonts w:ascii="Times New Roman" w:hAnsi="Times New Roman" w:cs="Times New Roman"/>
      <w:sz w:val="20"/>
    </w:rPr>
  </w:style>
  <w:style w:type="character" w:customStyle="1" w:styleId="1181">
    <w:name w:val="ListLabel 1139"/>
    <w:qFormat/>
    <w:uiPriority w:val="0"/>
    <w:rPr>
      <w:rFonts w:cs="Courier New"/>
    </w:rPr>
  </w:style>
  <w:style w:type="character" w:customStyle="1" w:styleId="1182">
    <w:name w:val="ListLabel 1140"/>
    <w:qFormat/>
    <w:uiPriority w:val="0"/>
    <w:rPr>
      <w:rFonts w:cs="Wingdings"/>
    </w:rPr>
  </w:style>
  <w:style w:type="character" w:customStyle="1" w:styleId="1183">
    <w:name w:val="ListLabel 1141"/>
    <w:qFormat/>
    <w:uiPriority w:val="0"/>
    <w:rPr>
      <w:rFonts w:cs="Symbol"/>
    </w:rPr>
  </w:style>
  <w:style w:type="character" w:customStyle="1" w:styleId="1184">
    <w:name w:val="ListLabel 1142"/>
    <w:qFormat/>
    <w:uiPriority w:val="0"/>
    <w:rPr>
      <w:rFonts w:cs="Courier New"/>
    </w:rPr>
  </w:style>
  <w:style w:type="character" w:customStyle="1" w:styleId="1185">
    <w:name w:val="ListLabel 1143"/>
    <w:qFormat/>
    <w:uiPriority w:val="0"/>
    <w:rPr>
      <w:rFonts w:cs="Wingdings"/>
    </w:rPr>
  </w:style>
  <w:style w:type="character" w:customStyle="1" w:styleId="1186">
    <w:name w:val="ListLabel 1144"/>
    <w:qFormat/>
    <w:uiPriority w:val="0"/>
    <w:rPr>
      <w:rFonts w:cs="Symbol"/>
    </w:rPr>
  </w:style>
  <w:style w:type="character" w:customStyle="1" w:styleId="1187">
    <w:name w:val="ListLabel 1145"/>
    <w:qFormat/>
    <w:uiPriority w:val="0"/>
    <w:rPr>
      <w:rFonts w:cs="Courier New"/>
    </w:rPr>
  </w:style>
  <w:style w:type="character" w:customStyle="1" w:styleId="1188">
    <w:name w:val="ListLabel 1146"/>
    <w:qFormat/>
    <w:uiPriority w:val="0"/>
    <w:rPr>
      <w:rFonts w:cs="Wingdings"/>
    </w:rPr>
  </w:style>
  <w:style w:type="character" w:customStyle="1" w:styleId="1189">
    <w:name w:val="ListLabel 1147"/>
    <w:qFormat/>
    <w:uiPriority w:val="0"/>
    <w:rPr>
      <w:rFonts w:cs="Times New Roman"/>
    </w:rPr>
  </w:style>
  <w:style w:type="character" w:customStyle="1" w:styleId="1190">
    <w:name w:val="ListLabel 1148"/>
    <w:qFormat/>
    <w:uiPriority w:val="0"/>
    <w:rPr>
      <w:rFonts w:cs="Courier New"/>
    </w:rPr>
  </w:style>
  <w:style w:type="character" w:customStyle="1" w:styleId="1191">
    <w:name w:val="ListLabel 1149"/>
    <w:qFormat/>
    <w:uiPriority w:val="0"/>
    <w:rPr>
      <w:rFonts w:cs="Wingdings"/>
    </w:rPr>
  </w:style>
  <w:style w:type="character" w:customStyle="1" w:styleId="1192">
    <w:name w:val="ListLabel 1150"/>
    <w:qFormat/>
    <w:uiPriority w:val="0"/>
    <w:rPr>
      <w:rFonts w:cs="Symbol"/>
    </w:rPr>
  </w:style>
  <w:style w:type="character" w:customStyle="1" w:styleId="1193">
    <w:name w:val="ListLabel 1151"/>
    <w:qFormat/>
    <w:uiPriority w:val="0"/>
    <w:rPr>
      <w:rFonts w:cs="Courier New"/>
    </w:rPr>
  </w:style>
  <w:style w:type="character" w:customStyle="1" w:styleId="1194">
    <w:name w:val="ListLabel 1152"/>
    <w:qFormat/>
    <w:uiPriority w:val="0"/>
    <w:rPr>
      <w:rFonts w:cs="Wingdings"/>
    </w:rPr>
  </w:style>
  <w:style w:type="character" w:customStyle="1" w:styleId="1195">
    <w:name w:val="ListLabel 1153"/>
    <w:qFormat/>
    <w:uiPriority w:val="0"/>
    <w:rPr>
      <w:rFonts w:cs="Symbol"/>
    </w:rPr>
  </w:style>
  <w:style w:type="character" w:customStyle="1" w:styleId="1196">
    <w:name w:val="ListLabel 1154"/>
    <w:qFormat/>
    <w:uiPriority w:val="0"/>
    <w:rPr>
      <w:rFonts w:cs="Courier New"/>
    </w:rPr>
  </w:style>
  <w:style w:type="character" w:customStyle="1" w:styleId="1197">
    <w:name w:val="ListLabel 1155"/>
    <w:qFormat/>
    <w:uiPriority w:val="0"/>
    <w:rPr>
      <w:rFonts w:cs="Wingdings"/>
    </w:rPr>
  </w:style>
  <w:style w:type="character" w:customStyle="1" w:styleId="1198">
    <w:name w:val="ListLabel 1156"/>
    <w:qFormat/>
    <w:uiPriority w:val="0"/>
    <w:rPr>
      <w:rFonts w:ascii="Times New Roman" w:hAnsi="Times New Roman" w:eastAsia="Calibri" w:cs="Times New Roman"/>
      <w:sz w:val="24"/>
    </w:rPr>
  </w:style>
  <w:style w:type="character" w:customStyle="1" w:styleId="1199">
    <w:name w:val="ListLabel 1157"/>
    <w:qFormat/>
    <w:uiPriority w:val="0"/>
    <w:rPr>
      <w:rFonts w:ascii="Times New Roman" w:hAnsi="Times New Roman" w:cs="Times New Roman"/>
      <w:b/>
      <w:sz w:val="24"/>
    </w:rPr>
  </w:style>
  <w:style w:type="character" w:customStyle="1" w:styleId="1200">
    <w:name w:val="ListLabel 1158"/>
    <w:qFormat/>
    <w:uiPriority w:val="0"/>
    <w:rPr>
      <w:rFonts w:cs="Courier New"/>
    </w:rPr>
  </w:style>
  <w:style w:type="character" w:customStyle="1" w:styleId="1201">
    <w:name w:val="ListLabel 1159"/>
    <w:qFormat/>
    <w:uiPriority w:val="0"/>
    <w:rPr>
      <w:rFonts w:cs="Wingdings"/>
    </w:rPr>
  </w:style>
  <w:style w:type="character" w:customStyle="1" w:styleId="1202">
    <w:name w:val="ListLabel 1160"/>
    <w:qFormat/>
    <w:uiPriority w:val="0"/>
    <w:rPr>
      <w:rFonts w:cs="Symbol"/>
    </w:rPr>
  </w:style>
  <w:style w:type="character" w:customStyle="1" w:styleId="1203">
    <w:name w:val="ListLabel 1161"/>
    <w:qFormat/>
    <w:uiPriority w:val="0"/>
    <w:rPr>
      <w:rFonts w:cs="Courier New"/>
    </w:rPr>
  </w:style>
  <w:style w:type="character" w:customStyle="1" w:styleId="1204">
    <w:name w:val="ListLabel 1162"/>
    <w:qFormat/>
    <w:uiPriority w:val="0"/>
    <w:rPr>
      <w:rFonts w:cs="Wingdings"/>
    </w:rPr>
  </w:style>
  <w:style w:type="character" w:customStyle="1" w:styleId="1205">
    <w:name w:val="ListLabel 1163"/>
    <w:qFormat/>
    <w:uiPriority w:val="0"/>
    <w:rPr>
      <w:rFonts w:cs="Symbol"/>
    </w:rPr>
  </w:style>
  <w:style w:type="character" w:customStyle="1" w:styleId="1206">
    <w:name w:val="ListLabel 1164"/>
    <w:qFormat/>
    <w:uiPriority w:val="0"/>
    <w:rPr>
      <w:rFonts w:cs="Courier New"/>
    </w:rPr>
  </w:style>
  <w:style w:type="character" w:customStyle="1" w:styleId="1207">
    <w:name w:val="ListLabel 1165"/>
    <w:qFormat/>
    <w:uiPriority w:val="0"/>
    <w:rPr>
      <w:rFonts w:cs="Wingdings"/>
    </w:rPr>
  </w:style>
  <w:style w:type="character" w:customStyle="1" w:styleId="1208">
    <w:name w:val="ListLabel 1166"/>
    <w:qFormat/>
    <w:uiPriority w:val="0"/>
    <w:rPr>
      <w:rFonts w:ascii="Times New Roman" w:hAnsi="Times New Roman" w:cs="Symbol"/>
      <w:sz w:val="24"/>
    </w:rPr>
  </w:style>
  <w:style w:type="character" w:customStyle="1" w:styleId="1209">
    <w:name w:val="ListLabel 1167"/>
    <w:qFormat/>
    <w:uiPriority w:val="0"/>
    <w:rPr>
      <w:rFonts w:cs="Courier New"/>
    </w:rPr>
  </w:style>
  <w:style w:type="character" w:customStyle="1" w:styleId="1210">
    <w:name w:val="ListLabel 1168"/>
    <w:qFormat/>
    <w:uiPriority w:val="0"/>
    <w:rPr>
      <w:rFonts w:cs="Wingdings"/>
    </w:rPr>
  </w:style>
  <w:style w:type="character" w:customStyle="1" w:styleId="1211">
    <w:name w:val="ListLabel 1169"/>
    <w:qFormat/>
    <w:uiPriority w:val="0"/>
    <w:rPr>
      <w:rFonts w:cs="Symbol"/>
    </w:rPr>
  </w:style>
  <w:style w:type="character" w:customStyle="1" w:styleId="1212">
    <w:name w:val="ListLabel 1170"/>
    <w:qFormat/>
    <w:uiPriority w:val="0"/>
    <w:rPr>
      <w:rFonts w:cs="Courier New"/>
    </w:rPr>
  </w:style>
  <w:style w:type="character" w:customStyle="1" w:styleId="1213">
    <w:name w:val="ListLabel 1171"/>
    <w:qFormat/>
    <w:uiPriority w:val="0"/>
    <w:rPr>
      <w:rFonts w:cs="Wingdings"/>
    </w:rPr>
  </w:style>
  <w:style w:type="character" w:customStyle="1" w:styleId="1214">
    <w:name w:val="ListLabel 1172"/>
    <w:qFormat/>
    <w:uiPriority w:val="0"/>
    <w:rPr>
      <w:rFonts w:cs="Symbol"/>
    </w:rPr>
  </w:style>
  <w:style w:type="character" w:customStyle="1" w:styleId="1215">
    <w:name w:val="ListLabel 1173"/>
    <w:qFormat/>
    <w:uiPriority w:val="0"/>
    <w:rPr>
      <w:rFonts w:cs="Courier New"/>
    </w:rPr>
  </w:style>
  <w:style w:type="character" w:customStyle="1" w:styleId="1216">
    <w:name w:val="ListLabel 1174"/>
    <w:qFormat/>
    <w:uiPriority w:val="0"/>
    <w:rPr>
      <w:rFonts w:cs="Wingdings"/>
    </w:rPr>
  </w:style>
  <w:style w:type="character" w:customStyle="1" w:styleId="1217">
    <w:name w:val="ListLabel 1175"/>
    <w:qFormat/>
    <w:uiPriority w:val="0"/>
    <w:rPr>
      <w:rFonts w:ascii="Times New Roman" w:hAnsi="Times New Roman" w:cs="Symbol"/>
      <w:b/>
      <w:sz w:val="28"/>
    </w:rPr>
  </w:style>
  <w:style w:type="character" w:customStyle="1" w:styleId="1218">
    <w:name w:val="ListLabel 1176"/>
    <w:qFormat/>
    <w:uiPriority w:val="0"/>
    <w:rPr>
      <w:rFonts w:cs="Courier New"/>
    </w:rPr>
  </w:style>
  <w:style w:type="character" w:customStyle="1" w:styleId="1219">
    <w:name w:val="ListLabel 1177"/>
    <w:qFormat/>
    <w:uiPriority w:val="0"/>
    <w:rPr>
      <w:rFonts w:cs="Wingdings"/>
    </w:rPr>
  </w:style>
  <w:style w:type="character" w:customStyle="1" w:styleId="1220">
    <w:name w:val="ListLabel 1178"/>
    <w:qFormat/>
    <w:uiPriority w:val="0"/>
    <w:rPr>
      <w:rFonts w:cs="Symbol"/>
    </w:rPr>
  </w:style>
  <w:style w:type="character" w:customStyle="1" w:styleId="1221">
    <w:name w:val="ListLabel 1179"/>
    <w:qFormat/>
    <w:uiPriority w:val="0"/>
    <w:rPr>
      <w:rFonts w:cs="Courier New"/>
    </w:rPr>
  </w:style>
  <w:style w:type="character" w:customStyle="1" w:styleId="1222">
    <w:name w:val="ListLabel 1180"/>
    <w:qFormat/>
    <w:uiPriority w:val="0"/>
    <w:rPr>
      <w:rFonts w:cs="Wingdings"/>
    </w:rPr>
  </w:style>
  <w:style w:type="character" w:customStyle="1" w:styleId="1223">
    <w:name w:val="ListLabel 1181"/>
    <w:qFormat/>
    <w:uiPriority w:val="0"/>
    <w:rPr>
      <w:rFonts w:cs="Symbol"/>
    </w:rPr>
  </w:style>
  <w:style w:type="character" w:customStyle="1" w:styleId="1224">
    <w:name w:val="ListLabel 1182"/>
    <w:qFormat/>
    <w:uiPriority w:val="0"/>
    <w:rPr>
      <w:rFonts w:cs="Courier New"/>
    </w:rPr>
  </w:style>
  <w:style w:type="character" w:customStyle="1" w:styleId="1225">
    <w:name w:val="ListLabel 1183"/>
    <w:qFormat/>
    <w:uiPriority w:val="0"/>
    <w:rPr>
      <w:rFonts w:cs="Wingdings"/>
    </w:rPr>
  </w:style>
  <w:style w:type="character" w:customStyle="1" w:styleId="1226">
    <w:name w:val="ListLabel 1184"/>
    <w:qFormat/>
    <w:uiPriority w:val="0"/>
    <w:rPr>
      <w:rFonts w:ascii="Georgia" w:hAnsi="Georgia" w:cs="Times New Roman"/>
      <w:b/>
      <w:color w:val="auto"/>
      <w:sz w:val="22"/>
    </w:rPr>
  </w:style>
  <w:style w:type="character" w:customStyle="1" w:styleId="1227">
    <w:name w:val="ListLabel 1185"/>
    <w:qFormat/>
    <w:uiPriority w:val="0"/>
    <w:rPr>
      <w:rFonts w:cs="Courier New"/>
    </w:rPr>
  </w:style>
  <w:style w:type="character" w:customStyle="1" w:styleId="1228">
    <w:name w:val="ListLabel 1186"/>
    <w:qFormat/>
    <w:uiPriority w:val="0"/>
    <w:rPr>
      <w:rFonts w:cs="Wingdings"/>
    </w:rPr>
  </w:style>
  <w:style w:type="character" w:customStyle="1" w:styleId="1229">
    <w:name w:val="ListLabel 1187"/>
    <w:qFormat/>
    <w:uiPriority w:val="0"/>
    <w:rPr>
      <w:rFonts w:cs="Symbol"/>
    </w:rPr>
  </w:style>
  <w:style w:type="character" w:customStyle="1" w:styleId="1230">
    <w:name w:val="ListLabel 1188"/>
    <w:qFormat/>
    <w:uiPriority w:val="0"/>
    <w:rPr>
      <w:rFonts w:cs="Courier New"/>
    </w:rPr>
  </w:style>
  <w:style w:type="character" w:customStyle="1" w:styleId="1231">
    <w:name w:val="ListLabel 1189"/>
    <w:qFormat/>
    <w:uiPriority w:val="0"/>
    <w:rPr>
      <w:rFonts w:cs="Wingdings"/>
    </w:rPr>
  </w:style>
  <w:style w:type="character" w:customStyle="1" w:styleId="1232">
    <w:name w:val="ListLabel 1190"/>
    <w:qFormat/>
    <w:uiPriority w:val="0"/>
    <w:rPr>
      <w:rFonts w:cs="Symbol"/>
    </w:rPr>
  </w:style>
  <w:style w:type="character" w:customStyle="1" w:styleId="1233">
    <w:name w:val="ListLabel 1191"/>
    <w:qFormat/>
    <w:uiPriority w:val="0"/>
    <w:rPr>
      <w:rFonts w:cs="Courier New"/>
    </w:rPr>
  </w:style>
  <w:style w:type="character" w:customStyle="1" w:styleId="1234">
    <w:name w:val="ListLabel 1192"/>
    <w:qFormat/>
    <w:uiPriority w:val="0"/>
    <w:rPr>
      <w:rFonts w:cs="Wingdings"/>
    </w:rPr>
  </w:style>
  <w:style w:type="character" w:customStyle="1" w:styleId="1235">
    <w:name w:val="ListLabel 1193"/>
    <w:qFormat/>
    <w:uiPriority w:val="0"/>
    <w:rPr>
      <w:rFonts w:ascii="RgsyshAdvTTb8864ccf.B" w:hAnsi="RgsyshAdvTTb8864ccf.B" w:cs="Symbol"/>
      <w:b/>
      <w:sz w:val="28"/>
      <w:szCs w:val="32"/>
    </w:rPr>
  </w:style>
  <w:style w:type="character" w:customStyle="1" w:styleId="1236">
    <w:name w:val="ListLabel 1194"/>
    <w:qFormat/>
    <w:uiPriority w:val="0"/>
    <w:rPr>
      <w:rFonts w:cs="Courier New"/>
    </w:rPr>
  </w:style>
  <w:style w:type="character" w:customStyle="1" w:styleId="1237">
    <w:name w:val="ListLabel 1195"/>
    <w:qFormat/>
    <w:uiPriority w:val="0"/>
    <w:rPr>
      <w:rFonts w:cs="Wingdings"/>
    </w:rPr>
  </w:style>
  <w:style w:type="character" w:customStyle="1" w:styleId="1238">
    <w:name w:val="ListLabel 1196"/>
    <w:qFormat/>
    <w:uiPriority w:val="0"/>
    <w:rPr>
      <w:rFonts w:cs="Symbol"/>
    </w:rPr>
  </w:style>
  <w:style w:type="character" w:customStyle="1" w:styleId="1239">
    <w:name w:val="ListLabel 1197"/>
    <w:qFormat/>
    <w:uiPriority w:val="0"/>
    <w:rPr>
      <w:rFonts w:cs="Courier New"/>
    </w:rPr>
  </w:style>
  <w:style w:type="character" w:customStyle="1" w:styleId="1240">
    <w:name w:val="ListLabel 1198"/>
    <w:qFormat/>
    <w:uiPriority w:val="0"/>
    <w:rPr>
      <w:rFonts w:cs="Wingdings"/>
    </w:rPr>
  </w:style>
  <w:style w:type="character" w:customStyle="1" w:styleId="1241">
    <w:name w:val="ListLabel 1199"/>
    <w:qFormat/>
    <w:uiPriority w:val="0"/>
    <w:rPr>
      <w:rFonts w:cs="Symbol"/>
    </w:rPr>
  </w:style>
  <w:style w:type="character" w:customStyle="1" w:styleId="1242">
    <w:name w:val="ListLabel 1200"/>
    <w:qFormat/>
    <w:uiPriority w:val="0"/>
    <w:rPr>
      <w:rFonts w:cs="Courier New"/>
    </w:rPr>
  </w:style>
  <w:style w:type="character" w:customStyle="1" w:styleId="1243">
    <w:name w:val="ListLabel 1201"/>
    <w:qFormat/>
    <w:uiPriority w:val="0"/>
    <w:rPr>
      <w:rFonts w:cs="Wingdings"/>
    </w:rPr>
  </w:style>
  <w:style w:type="character" w:customStyle="1" w:styleId="1244">
    <w:name w:val="ListLabel 1202"/>
    <w:qFormat/>
    <w:uiPriority w:val="0"/>
    <w:rPr>
      <w:rFonts w:cs="Symbol"/>
      <w:sz w:val="20"/>
    </w:rPr>
  </w:style>
  <w:style w:type="character" w:customStyle="1" w:styleId="1245">
    <w:name w:val="ListLabel 1203"/>
    <w:qFormat/>
    <w:uiPriority w:val="0"/>
    <w:rPr>
      <w:rFonts w:cs="Courier New"/>
      <w:sz w:val="20"/>
    </w:rPr>
  </w:style>
  <w:style w:type="character" w:customStyle="1" w:styleId="1246">
    <w:name w:val="ListLabel 1204"/>
    <w:qFormat/>
    <w:uiPriority w:val="0"/>
    <w:rPr>
      <w:rFonts w:cs="Wingdings"/>
      <w:sz w:val="20"/>
    </w:rPr>
  </w:style>
  <w:style w:type="character" w:customStyle="1" w:styleId="1247">
    <w:name w:val="ListLabel 1205"/>
    <w:qFormat/>
    <w:uiPriority w:val="0"/>
    <w:rPr>
      <w:rFonts w:cs="Wingdings"/>
      <w:sz w:val="20"/>
    </w:rPr>
  </w:style>
  <w:style w:type="character" w:customStyle="1" w:styleId="1248">
    <w:name w:val="ListLabel 1206"/>
    <w:qFormat/>
    <w:uiPriority w:val="0"/>
    <w:rPr>
      <w:rFonts w:cs="Wingdings"/>
      <w:sz w:val="20"/>
    </w:rPr>
  </w:style>
  <w:style w:type="character" w:customStyle="1" w:styleId="1249">
    <w:name w:val="ListLabel 1207"/>
    <w:qFormat/>
    <w:uiPriority w:val="0"/>
    <w:rPr>
      <w:rFonts w:cs="Wingdings"/>
      <w:sz w:val="20"/>
    </w:rPr>
  </w:style>
  <w:style w:type="character" w:customStyle="1" w:styleId="1250">
    <w:name w:val="ListLabel 1208"/>
    <w:qFormat/>
    <w:uiPriority w:val="0"/>
    <w:rPr>
      <w:rFonts w:cs="Wingdings"/>
      <w:sz w:val="20"/>
    </w:rPr>
  </w:style>
  <w:style w:type="character" w:customStyle="1" w:styleId="1251">
    <w:name w:val="ListLabel 1209"/>
    <w:qFormat/>
    <w:uiPriority w:val="0"/>
    <w:rPr>
      <w:rFonts w:cs="Wingdings"/>
      <w:sz w:val="20"/>
    </w:rPr>
  </w:style>
  <w:style w:type="character" w:customStyle="1" w:styleId="1252">
    <w:name w:val="ListLabel 1210"/>
    <w:qFormat/>
    <w:uiPriority w:val="0"/>
    <w:rPr>
      <w:rFonts w:cs="Wingdings"/>
      <w:sz w:val="20"/>
    </w:rPr>
  </w:style>
  <w:style w:type="character" w:customStyle="1" w:styleId="1253">
    <w:name w:val="ListLabel 1211"/>
    <w:qFormat/>
    <w:uiPriority w:val="0"/>
    <w:rPr>
      <w:sz w:val="22"/>
      <w:szCs w:val="22"/>
      <w:highlight w:val="blue"/>
    </w:rPr>
  </w:style>
  <w:style w:type="character" w:customStyle="1" w:styleId="1254">
    <w:name w:val="ListLabel 1212"/>
    <w:qFormat/>
    <w:uiPriority w:val="0"/>
    <w:rPr>
      <w:sz w:val="22"/>
      <w:szCs w:val="22"/>
      <w:lang w:val="ro-RO"/>
    </w:rPr>
  </w:style>
  <w:style w:type="character" w:customStyle="1" w:styleId="1255">
    <w:name w:val="ListLabel 1213"/>
    <w:qFormat/>
    <w:uiPriority w:val="0"/>
    <w:rPr>
      <w:bCs/>
    </w:rPr>
  </w:style>
  <w:style w:type="character" w:customStyle="1" w:styleId="1256">
    <w:name w:val="ListLabel 1214"/>
    <w:qFormat/>
    <w:uiPriority w:val="0"/>
    <w:rPr>
      <w:rFonts w:ascii="Times New Roman" w:hAnsi="Times New Roman"/>
      <w:bCs/>
      <w:color w:val="auto"/>
      <w:sz w:val="24"/>
      <w:szCs w:val="24"/>
      <w:highlight w:val="white"/>
      <w:u w:val="none"/>
    </w:rPr>
  </w:style>
  <w:style w:type="character" w:customStyle="1" w:styleId="1257">
    <w:name w:val="ListLabel 1215"/>
    <w:qFormat/>
    <w:uiPriority w:val="0"/>
    <w:rPr>
      <w:rFonts w:ascii="Times New Roman" w:hAnsi="Times New Roman"/>
      <w:color w:val="000000"/>
      <w:sz w:val="24"/>
      <w:szCs w:val="24"/>
      <w:highlight w:val="white"/>
      <w:u w:val="none"/>
    </w:rPr>
  </w:style>
  <w:style w:type="character" w:customStyle="1" w:styleId="1258">
    <w:name w:val="ListLabel 1216"/>
    <w:qFormat/>
    <w:uiPriority w:val="0"/>
    <w:rPr>
      <w:rFonts w:ascii="Times New Roman" w:hAnsi="Times New Roman" w:eastAsia="Calibri"/>
      <w:b/>
      <w:color w:val="000000"/>
      <w:sz w:val="24"/>
      <w:szCs w:val="24"/>
      <w:highlight w:val="white"/>
    </w:rPr>
  </w:style>
  <w:style w:type="character" w:customStyle="1" w:styleId="1259">
    <w:name w:val="ListLabel 1217"/>
    <w:qFormat/>
    <w:uiPriority w:val="0"/>
    <w:rPr>
      <w:rFonts w:ascii="Times New Roman" w:hAnsi="Times New Roman"/>
      <w:b/>
      <w:sz w:val="24"/>
      <w:szCs w:val="24"/>
      <w:lang w:eastAsia="en-GB"/>
    </w:rPr>
  </w:style>
  <w:style w:type="character" w:customStyle="1" w:styleId="1260">
    <w:name w:val="ListLabel 1218"/>
    <w:qFormat/>
    <w:uiPriority w:val="0"/>
    <w:rPr>
      <w:rFonts w:ascii="Times New Roman" w:hAnsi="Times New Roman"/>
      <w:color w:val="auto"/>
      <w:sz w:val="24"/>
      <w:szCs w:val="24"/>
      <w:highlight w:val="white"/>
      <w:u w:val="none"/>
    </w:rPr>
  </w:style>
  <w:style w:type="character" w:customStyle="1" w:styleId="1261">
    <w:name w:val="ListLabel 1219"/>
    <w:qFormat/>
    <w:uiPriority w:val="0"/>
    <w:rPr>
      <w:rFonts w:ascii="Times New Roman" w:hAnsi="Times New Roman"/>
      <w:color w:val="auto"/>
      <w:sz w:val="24"/>
      <w:szCs w:val="24"/>
      <w:u w:val="none"/>
    </w:rPr>
  </w:style>
  <w:style w:type="character" w:customStyle="1" w:styleId="1262">
    <w:name w:val="ListLabel 1220"/>
    <w:qFormat/>
    <w:uiPriority w:val="0"/>
    <w:rPr>
      <w:rFonts w:ascii="Times New Roman" w:hAnsi="Times New Roman"/>
      <w:i/>
      <w:iCs/>
      <w:sz w:val="24"/>
      <w:szCs w:val="24"/>
      <w:lang w:eastAsia="en-GB"/>
    </w:rPr>
  </w:style>
  <w:style w:type="character" w:customStyle="1" w:styleId="1263">
    <w:name w:val="ListLabel 1221"/>
    <w:qFormat/>
    <w:uiPriority w:val="0"/>
    <w:rPr>
      <w:rFonts w:ascii="Times New Roman" w:hAnsi="Times New Roman" w:eastAsia="Calibri"/>
      <w:b/>
      <w:bCs/>
      <w:color w:val="auto"/>
      <w:sz w:val="24"/>
      <w:szCs w:val="24"/>
      <w:u w:val="none"/>
    </w:rPr>
  </w:style>
  <w:style w:type="character" w:customStyle="1" w:styleId="1264">
    <w:name w:val="ListLabel 1222"/>
    <w:qFormat/>
    <w:uiPriority w:val="0"/>
    <w:rPr>
      <w:rFonts w:ascii="Times New Roman" w:hAnsi="Times New Roman" w:eastAsia="Calibri"/>
      <w:color w:val="auto"/>
      <w:sz w:val="24"/>
      <w:szCs w:val="24"/>
      <w:u w:val="none"/>
    </w:rPr>
  </w:style>
  <w:style w:type="character" w:customStyle="1" w:styleId="1265">
    <w:name w:val="ListLabel 1223"/>
    <w:qFormat/>
    <w:uiPriority w:val="0"/>
    <w:rPr>
      <w:color w:val="auto"/>
      <w:sz w:val="24"/>
      <w:szCs w:val="24"/>
      <w:highlight w:val="white"/>
      <w:u w:val="none"/>
    </w:rPr>
  </w:style>
  <w:style w:type="character" w:customStyle="1" w:styleId="1266">
    <w:name w:val="ListLabel 1224"/>
    <w:qFormat/>
    <w:uiPriority w:val="0"/>
    <w:rPr>
      <w:b/>
      <w:color w:val="auto"/>
      <w:sz w:val="24"/>
      <w:szCs w:val="24"/>
      <w:highlight w:val="white"/>
      <w:u w:val="none"/>
    </w:rPr>
  </w:style>
  <w:style w:type="character" w:customStyle="1" w:styleId="1267">
    <w:name w:val="ListLabel 1225"/>
    <w:qFormat/>
    <w:uiPriority w:val="0"/>
    <w:rPr>
      <w:color w:val="auto"/>
      <w:sz w:val="24"/>
      <w:szCs w:val="24"/>
      <w:u w:val="none"/>
    </w:rPr>
  </w:style>
  <w:style w:type="character" w:customStyle="1" w:styleId="1268">
    <w:name w:val="ListLabel 1226"/>
    <w:qFormat/>
    <w:uiPriority w:val="0"/>
    <w:rPr>
      <w:rFonts w:ascii="CMBX12" w:hAnsi="CMBX12" w:cs="CMBX12"/>
      <w:kern w:val="0"/>
      <w:sz w:val="24"/>
      <w:szCs w:val="24"/>
    </w:rPr>
  </w:style>
  <w:style w:type="character" w:customStyle="1" w:styleId="1269">
    <w:name w:val="ListLabel 1227"/>
    <w:qFormat/>
    <w:uiPriority w:val="0"/>
    <w:rPr>
      <w:b/>
      <w:color w:val="000000"/>
      <w:spacing w:val="0"/>
      <w:sz w:val="24"/>
      <w:szCs w:val="24"/>
      <w:highlight w:val="white"/>
      <w:u w:val="single"/>
    </w:rPr>
  </w:style>
  <w:style w:type="character" w:customStyle="1" w:styleId="1270">
    <w:name w:val="ListLabel 1228"/>
    <w:qFormat/>
    <w:uiPriority w:val="0"/>
    <w:rPr>
      <w:color w:val="000000"/>
      <w:spacing w:val="0"/>
      <w:sz w:val="24"/>
      <w:szCs w:val="24"/>
      <w:highlight w:val="white"/>
      <w:u w:val="single"/>
    </w:rPr>
  </w:style>
  <w:style w:type="character" w:customStyle="1" w:styleId="1271">
    <w:name w:val="ListLabel 1229"/>
    <w:qFormat/>
    <w:uiPriority w:val="0"/>
  </w:style>
  <w:style w:type="character" w:customStyle="1" w:styleId="1272">
    <w:name w:val="ListLabel 1230"/>
    <w:qFormat/>
    <w:uiPriority w:val="0"/>
    <w:rPr>
      <w:rFonts w:ascii="Times New Roman" w:hAnsi="Times New Roman"/>
      <w:sz w:val="22"/>
      <w:szCs w:val="22"/>
    </w:rPr>
  </w:style>
  <w:style w:type="character" w:customStyle="1" w:styleId="1273">
    <w:name w:val="ListLabel 1231"/>
    <w:qFormat/>
    <w:uiPriority w:val="0"/>
    <w:rPr>
      <w:rFonts w:ascii="Times New Roman" w:hAnsi="Times New Roman"/>
      <w:bCs/>
      <w:color w:val="385898"/>
      <w:spacing w:val="0"/>
      <w:sz w:val="22"/>
      <w:szCs w:val="22"/>
      <w:u w:val="none"/>
    </w:rPr>
  </w:style>
  <w:style w:type="character" w:customStyle="1" w:styleId="1274">
    <w:name w:val="ListLabel 1232"/>
    <w:qFormat/>
    <w:uiPriority w:val="0"/>
    <w:rPr>
      <w:sz w:val="22"/>
      <w:szCs w:val="22"/>
    </w:rPr>
  </w:style>
  <w:style w:type="character" w:customStyle="1" w:styleId="1275">
    <w:name w:val="ListLabel 1233"/>
    <w:qFormat/>
    <w:uiPriority w:val="0"/>
    <w:rPr>
      <w:rFonts w:cs="Times New Roman"/>
      <w:sz w:val="22"/>
      <w:szCs w:val="22"/>
      <w:lang w:val="en-US"/>
    </w:rPr>
  </w:style>
  <w:style w:type="character" w:customStyle="1" w:styleId="1276">
    <w:name w:val="ListLabel 1234"/>
    <w:qFormat/>
    <w:uiPriority w:val="0"/>
    <w:rPr>
      <w:rFonts w:cs="Times New Roman"/>
      <w:color w:val="000000"/>
      <w:sz w:val="22"/>
      <w:szCs w:val="22"/>
      <w:lang w:val="en-US"/>
    </w:rPr>
  </w:style>
  <w:style w:type="character" w:customStyle="1" w:styleId="1277">
    <w:name w:val="ListLabel 1235"/>
    <w:qFormat/>
    <w:uiPriority w:val="0"/>
  </w:style>
  <w:style w:type="character" w:customStyle="1" w:styleId="1278">
    <w:name w:val="ListLabel 1236"/>
    <w:qFormat/>
    <w:uiPriority w:val="0"/>
    <w:rPr>
      <w:rFonts w:cs="Times New Roman"/>
      <w:sz w:val="20"/>
      <w:szCs w:val="20"/>
      <w:lang w:val="en-US"/>
    </w:rPr>
  </w:style>
  <w:style w:type="character" w:customStyle="1" w:styleId="1279">
    <w:name w:val="ListLabel 1237"/>
    <w:qFormat/>
    <w:uiPriority w:val="0"/>
    <w:rPr>
      <w:color w:val="006580"/>
      <w:spacing w:val="0"/>
      <w:sz w:val="20"/>
      <w:szCs w:val="20"/>
      <w:u w:val="none"/>
    </w:rPr>
  </w:style>
  <w:style w:type="character" w:customStyle="1" w:styleId="1280">
    <w:name w:val="ListLabel 1238"/>
    <w:qFormat/>
    <w:uiPriority w:val="0"/>
    <w:rPr>
      <w:rFonts w:ascii="Times New Roman" w:hAnsi="Times New Roman"/>
      <w:sz w:val="24"/>
      <w:szCs w:val="24"/>
    </w:rPr>
  </w:style>
  <w:style w:type="character" w:customStyle="1" w:styleId="1281">
    <w:name w:val="ListLabel 1239"/>
    <w:qFormat/>
    <w:uiPriority w:val="0"/>
    <w:rPr>
      <w:color w:val="auto"/>
    </w:rPr>
  </w:style>
  <w:style w:type="character" w:customStyle="1" w:styleId="1282">
    <w:name w:val="ListLabel 1240"/>
    <w:qFormat/>
    <w:uiPriority w:val="0"/>
    <w:rPr>
      <w:rFonts w:ascii="Times New Roman" w:hAnsi="Times New Roman"/>
      <w:sz w:val="24"/>
      <w:szCs w:val="24"/>
    </w:rPr>
  </w:style>
  <w:style w:type="character" w:customStyle="1" w:styleId="1283">
    <w:name w:val="ListLabel 1241"/>
    <w:qFormat/>
    <w:uiPriority w:val="0"/>
    <w:rPr>
      <w:rFonts w:ascii="Times New Roman" w:hAnsi="Times New Roman"/>
      <w:sz w:val="24"/>
      <w:szCs w:val="24"/>
    </w:rPr>
  </w:style>
  <w:style w:type="character" w:customStyle="1" w:styleId="1284">
    <w:name w:val="ListLabel 1242"/>
    <w:qFormat/>
    <w:uiPriority w:val="0"/>
    <w:rPr>
      <w:sz w:val="24"/>
      <w:szCs w:val="24"/>
    </w:rPr>
  </w:style>
  <w:style w:type="character" w:customStyle="1" w:styleId="1285">
    <w:name w:val="ListLabel 1243"/>
    <w:qFormat/>
    <w:uiPriority w:val="0"/>
    <w:rPr>
      <w:color w:val="7C93A1"/>
      <w:sz w:val="20"/>
      <w:szCs w:val="20"/>
      <w:highlight w:val="white"/>
    </w:rPr>
  </w:style>
  <w:style w:type="character" w:customStyle="1" w:styleId="1286">
    <w:name w:val="ListLabel 1244"/>
    <w:qFormat/>
    <w:uiPriority w:val="0"/>
    <w:rPr>
      <w:b/>
      <w:bCs/>
      <w:color w:val="7C93A1"/>
      <w:sz w:val="20"/>
      <w:szCs w:val="20"/>
      <w:highlight w:val="white"/>
    </w:rPr>
  </w:style>
  <w:style w:type="character" w:customStyle="1" w:styleId="1287">
    <w:name w:val="ListLabel 1245"/>
    <w:qFormat/>
    <w:uiPriority w:val="0"/>
    <w:rPr>
      <w:color w:val="auto"/>
      <w:u w:val="none"/>
    </w:rPr>
  </w:style>
  <w:style w:type="character" w:customStyle="1" w:styleId="1288">
    <w:name w:val="ListLabel 1246"/>
    <w:qFormat/>
    <w:uiPriority w:val="0"/>
    <w:rPr>
      <w:bCs/>
      <w:color w:val="auto"/>
      <w:u w:val="none"/>
      <w:lang w:val="ro-RO"/>
    </w:rPr>
  </w:style>
  <w:style w:type="character" w:customStyle="1" w:styleId="1289">
    <w:name w:val="ListLabel 1247"/>
    <w:qFormat/>
    <w:uiPriority w:val="0"/>
    <w:rPr>
      <w:b/>
      <w:bCs/>
      <w:sz w:val="28"/>
      <w:szCs w:val="28"/>
    </w:rPr>
  </w:style>
  <w:style w:type="character" w:customStyle="1" w:styleId="1290">
    <w:name w:val="ListLabel 1248"/>
    <w:qFormat/>
    <w:uiPriority w:val="0"/>
    <w:rPr>
      <w:b/>
      <w:bCs/>
      <w:color w:val="auto"/>
      <w:sz w:val="20"/>
      <w:szCs w:val="20"/>
      <w:u w:val="none"/>
    </w:rPr>
  </w:style>
  <w:style w:type="character" w:customStyle="1" w:styleId="1291">
    <w:name w:val="ListLabel 1249"/>
    <w:qFormat/>
    <w:uiPriority w:val="0"/>
    <w:rPr>
      <w:rFonts w:eastAsia="Times New Roman"/>
      <w:sz w:val="20"/>
      <w:szCs w:val="20"/>
    </w:rPr>
  </w:style>
  <w:style w:type="character" w:customStyle="1" w:styleId="1292">
    <w:name w:val="ListLabel 1250"/>
    <w:qFormat/>
    <w:uiPriority w:val="0"/>
    <w:rPr>
      <w:rFonts w:eastAsia="Times New Roman"/>
      <w:sz w:val="20"/>
      <w:szCs w:val="20"/>
    </w:rPr>
  </w:style>
  <w:style w:type="character" w:customStyle="1" w:styleId="1293">
    <w:name w:val="ListLabel 1251"/>
    <w:qFormat/>
    <w:uiPriority w:val="0"/>
    <w:rPr>
      <w:b/>
      <w:sz w:val="28"/>
      <w:szCs w:val="28"/>
    </w:rPr>
  </w:style>
  <w:style w:type="character" w:customStyle="1" w:styleId="1294">
    <w:name w:val="ListLabel 1252"/>
    <w:qFormat/>
    <w:uiPriority w:val="0"/>
    <w:rPr>
      <w:rFonts w:ascii="TimesNewRomanMTStd-Italic" w:hAnsi="TimesNewRomanMTStd-Italic" w:cs="TimesNewRomanMTStd-Italic"/>
      <w:i/>
      <w:iCs/>
    </w:rPr>
  </w:style>
  <w:style w:type="character" w:customStyle="1" w:styleId="1295">
    <w:name w:val="ListLabel 1253"/>
    <w:qFormat/>
    <w:uiPriority w:val="0"/>
    <w:rPr>
      <w:b/>
      <w:bCs/>
      <w:color w:val="auto"/>
      <w:sz w:val="28"/>
      <w:szCs w:val="28"/>
      <w:highlight w:val="white"/>
      <w:u w:val="none"/>
    </w:rPr>
  </w:style>
  <w:style w:type="character" w:customStyle="1" w:styleId="1296">
    <w:name w:val="ListLabel 1254"/>
    <w:qFormat/>
    <w:uiPriority w:val="0"/>
    <w:rPr>
      <w:b/>
      <w:color w:val="auto"/>
      <w:sz w:val="28"/>
      <w:szCs w:val="28"/>
      <w:highlight w:val="white"/>
      <w:u w:val="none"/>
    </w:rPr>
  </w:style>
  <w:style w:type="character" w:customStyle="1" w:styleId="1297">
    <w:name w:val="ListLabel 1255"/>
    <w:qFormat/>
    <w:uiPriority w:val="0"/>
    <w:rPr>
      <w:b/>
      <w:i/>
      <w:iCs/>
      <w:color w:val="auto"/>
      <w:sz w:val="28"/>
      <w:szCs w:val="28"/>
      <w:highlight w:val="white"/>
      <w:u w:val="none"/>
    </w:rPr>
  </w:style>
  <w:style w:type="character" w:customStyle="1" w:styleId="1298">
    <w:name w:val="ListLabel 1256"/>
    <w:qFormat/>
    <w:uiPriority w:val="0"/>
    <w:rPr>
      <w:color w:val="auto"/>
      <w:sz w:val="20"/>
      <w:szCs w:val="20"/>
    </w:rPr>
  </w:style>
  <w:style w:type="character" w:customStyle="1" w:styleId="1299">
    <w:name w:val="ListLabel 1257"/>
    <w:qFormat/>
    <w:uiPriority w:val="0"/>
    <w:rPr>
      <w:rFonts w:eastAsia="Calibri"/>
      <w:i/>
      <w:iCs/>
      <w:color w:val="auto"/>
      <w:sz w:val="20"/>
      <w:szCs w:val="20"/>
    </w:rPr>
  </w:style>
  <w:style w:type="character" w:customStyle="1" w:styleId="1300">
    <w:name w:val="ListLabel 1258"/>
    <w:qFormat/>
    <w:uiPriority w:val="0"/>
    <w:rPr>
      <w:color w:val="auto"/>
      <w:highlight w:val="white"/>
      <w:u w:val="none"/>
    </w:rPr>
  </w:style>
  <w:style w:type="character" w:customStyle="1" w:styleId="1301">
    <w:name w:val="ListLabel 1259"/>
    <w:qFormat/>
    <w:uiPriority w:val="0"/>
    <w:rPr>
      <w:b/>
      <w:color w:val="000000"/>
      <w:sz w:val="28"/>
      <w:szCs w:val="28"/>
      <w:highlight w:val="white"/>
    </w:rPr>
  </w:style>
  <w:style w:type="character" w:customStyle="1" w:styleId="1302">
    <w:name w:val="ListLabel 1260"/>
    <w:qFormat/>
    <w:uiPriority w:val="0"/>
    <w:rPr>
      <w:rFonts w:ascii="Times New Roman" w:hAnsi="Times New Roman" w:cs="Times New Roman"/>
    </w:rPr>
  </w:style>
  <w:style w:type="character" w:customStyle="1" w:styleId="1303">
    <w:name w:val="ListLabel 1261"/>
    <w:qFormat/>
    <w:uiPriority w:val="0"/>
    <w:rPr>
      <w:b/>
      <w:color w:val="auto"/>
      <w:spacing w:val="15"/>
      <w:sz w:val="20"/>
      <w:szCs w:val="20"/>
      <w:u w:val="none"/>
    </w:rPr>
  </w:style>
  <w:style w:type="character" w:customStyle="1" w:styleId="1304">
    <w:name w:val="ListLabel 1262"/>
    <w:qFormat/>
    <w:uiPriority w:val="0"/>
    <w:rPr>
      <w:color w:val="auto"/>
      <w:spacing w:val="15"/>
      <w:sz w:val="20"/>
      <w:szCs w:val="20"/>
    </w:rPr>
  </w:style>
  <w:style w:type="character" w:customStyle="1" w:styleId="1305">
    <w:name w:val="ListLabel 1263"/>
    <w:qFormat/>
    <w:uiPriority w:val="0"/>
    <w:rPr>
      <w:rFonts w:ascii="Times New Roman" w:hAnsi="Times New Roman"/>
      <w:sz w:val="28"/>
      <w:szCs w:val="28"/>
      <w:lang w:eastAsia="en-GB"/>
    </w:rPr>
  </w:style>
  <w:style w:type="character" w:customStyle="1" w:styleId="1306">
    <w:name w:val="ListLabel 1264"/>
    <w:qFormat/>
    <w:uiPriority w:val="0"/>
    <w:rPr>
      <w:rFonts w:ascii="Times New Roman" w:hAnsi="Times New Roman"/>
      <w:color w:val="auto"/>
      <w:sz w:val="28"/>
      <w:szCs w:val="28"/>
      <w:highlight w:val="white"/>
      <w:u w:val="none"/>
    </w:rPr>
  </w:style>
  <w:style w:type="character" w:customStyle="1" w:styleId="1307">
    <w:name w:val="ListLabel 1265"/>
    <w:qFormat/>
    <w:uiPriority w:val="0"/>
    <w:rPr>
      <w:rFonts w:ascii="Times New Roman" w:hAnsi="Times New Roman"/>
      <w:color w:val="auto"/>
      <w:sz w:val="28"/>
      <w:szCs w:val="28"/>
      <w:u w:val="none"/>
    </w:rPr>
  </w:style>
  <w:style w:type="character" w:customStyle="1" w:styleId="1308">
    <w:name w:val="ListLabel 1266"/>
    <w:qFormat/>
    <w:uiPriority w:val="0"/>
    <w:rPr>
      <w:rFonts w:ascii="Times New Roman" w:hAnsi="Times New Roman"/>
      <w:i/>
      <w:iCs/>
      <w:sz w:val="28"/>
      <w:szCs w:val="28"/>
      <w:lang w:eastAsia="en-GB"/>
    </w:rPr>
  </w:style>
  <w:style w:type="character" w:customStyle="1" w:styleId="1309">
    <w:name w:val="ListLabel 1267"/>
    <w:qFormat/>
    <w:uiPriority w:val="0"/>
    <w:rPr>
      <w:sz w:val="22"/>
      <w:szCs w:val="22"/>
    </w:rPr>
  </w:style>
  <w:style w:type="character" w:customStyle="1" w:styleId="1310">
    <w:name w:val="ListLabel 1268"/>
    <w:qFormat/>
    <w:uiPriority w:val="0"/>
    <w:rPr>
      <w:color w:val="auto"/>
      <w:sz w:val="22"/>
      <w:szCs w:val="22"/>
      <w:u w:val="none"/>
    </w:rPr>
  </w:style>
  <w:style w:type="character" w:customStyle="1" w:styleId="1311">
    <w:name w:val="ListLabel 1269"/>
    <w:qFormat/>
    <w:uiPriority w:val="0"/>
    <w:rPr>
      <w:b/>
      <w:bCs/>
      <w:color w:val="auto"/>
      <w:sz w:val="22"/>
      <w:szCs w:val="22"/>
      <w:u w:val="none"/>
    </w:rPr>
  </w:style>
  <w:style w:type="character" w:customStyle="1" w:styleId="1312">
    <w:name w:val="ListLabel 1270"/>
    <w:qFormat/>
    <w:uiPriority w:val="0"/>
    <w:rPr>
      <w:spacing w:val="2"/>
      <w:sz w:val="20"/>
      <w:szCs w:val="20"/>
    </w:rPr>
  </w:style>
  <w:style w:type="character" w:customStyle="1" w:styleId="1313">
    <w:name w:val="ListLabel 1271"/>
    <w:qFormat/>
    <w:uiPriority w:val="0"/>
    <w:rPr>
      <w:sz w:val="20"/>
      <w:szCs w:val="20"/>
    </w:rPr>
  </w:style>
  <w:style w:type="character" w:customStyle="1" w:styleId="1314">
    <w:name w:val="ListLabel 1272"/>
    <w:qFormat/>
    <w:uiPriority w:val="0"/>
    <w:rPr>
      <w:spacing w:val="-2"/>
      <w:sz w:val="20"/>
      <w:szCs w:val="20"/>
    </w:rPr>
  </w:style>
  <w:style w:type="character" w:customStyle="1" w:styleId="1315">
    <w:name w:val="ListLabel 1273"/>
    <w:qFormat/>
    <w:uiPriority w:val="0"/>
    <w:rPr>
      <w:spacing w:val="1"/>
      <w:sz w:val="20"/>
      <w:szCs w:val="20"/>
    </w:rPr>
  </w:style>
  <w:style w:type="character" w:customStyle="1" w:styleId="1316">
    <w:name w:val="ListLabel 1274"/>
    <w:qFormat/>
    <w:uiPriority w:val="0"/>
    <w:rPr>
      <w:spacing w:val="-1"/>
      <w:sz w:val="20"/>
      <w:szCs w:val="20"/>
    </w:rPr>
  </w:style>
  <w:style w:type="character" w:customStyle="1" w:styleId="1317">
    <w:name w:val="ListLabel 1275"/>
    <w:qFormat/>
    <w:uiPriority w:val="0"/>
    <w:rPr>
      <w:spacing w:val="3"/>
      <w:sz w:val="20"/>
      <w:szCs w:val="20"/>
    </w:rPr>
  </w:style>
  <w:style w:type="character" w:customStyle="1" w:styleId="1318">
    <w:name w:val="ListLabel 1276"/>
    <w:qFormat/>
    <w:uiPriority w:val="0"/>
    <w:rPr>
      <w:spacing w:val="-6"/>
      <w:sz w:val="20"/>
      <w:szCs w:val="20"/>
    </w:rPr>
  </w:style>
  <w:style w:type="character" w:customStyle="1" w:styleId="1319">
    <w:name w:val="ListLabel 1277"/>
    <w:qFormat/>
    <w:uiPriority w:val="0"/>
    <w:rPr>
      <w:spacing w:val="-3"/>
      <w:sz w:val="20"/>
      <w:szCs w:val="20"/>
    </w:rPr>
  </w:style>
  <w:style w:type="character" w:customStyle="1" w:styleId="1320">
    <w:name w:val="ListLabel 1278"/>
    <w:qFormat/>
    <w:uiPriority w:val="0"/>
    <w:rPr>
      <w:spacing w:val="-8"/>
      <w:sz w:val="20"/>
      <w:szCs w:val="20"/>
    </w:rPr>
  </w:style>
  <w:style w:type="character" w:customStyle="1" w:styleId="1321">
    <w:name w:val="ListLabel 1279"/>
    <w:qFormat/>
    <w:uiPriority w:val="0"/>
    <w:rPr>
      <w:spacing w:val="-7"/>
      <w:sz w:val="20"/>
      <w:szCs w:val="20"/>
    </w:rPr>
  </w:style>
  <w:style w:type="character" w:customStyle="1" w:styleId="1322">
    <w:name w:val="ListLabel 1280"/>
    <w:qFormat/>
    <w:uiPriority w:val="0"/>
    <w:rPr>
      <w:spacing w:val="-9"/>
      <w:sz w:val="20"/>
      <w:szCs w:val="20"/>
    </w:rPr>
  </w:style>
  <w:style w:type="character" w:customStyle="1" w:styleId="1323">
    <w:name w:val="ListLabel 1281"/>
    <w:qFormat/>
    <w:uiPriority w:val="0"/>
    <w:rPr>
      <w:spacing w:val="-11"/>
      <w:sz w:val="20"/>
      <w:szCs w:val="20"/>
    </w:rPr>
  </w:style>
  <w:style w:type="character" w:customStyle="1" w:styleId="1324">
    <w:name w:val="ListLabel 1282"/>
    <w:qFormat/>
    <w:uiPriority w:val="0"/>
    <w:rPr>
      <w:spacing w:val="-8"/>
      <w:sz w:val="20"/>
      <w:szCs w:val="20"/>
    </w:rPr>
  </w:style>
  <w:style w:type="character" w:customStyle="1" w:styleId="1325">
    <w:name w:val="ListLabel 1283"/>
    <w:qFormat/>
    <w:uiPriority w:val="0"/>
    <w:rPr>
      <w:spacing w:val="-9"/>
      <w:sz w:val="20"/>
      <w:szCs w:val="20"/>
    </w:rPr>
  </w:style>
  <w:style w:type="character" w:customStyle="1" w:styleId="1326">
    <w:name w:val="ListLabel 1284"/>
    <w:qFormat/>
    <w:uiPriority w:val="0"/>
    <w:rPr>
      <w:spacing w:val="-7"/>
      <w:sz w:val="20"/>
      <w:szCs w:val="20"/>
    </w:rPr>
  </w:style>
  <w:style w:type="character" w:customStyle="1" w:styleId="1327">
    <w:name w:val="ListLabel 1285"/>
    <w:qFormat/>
    <w:uiPriority w:val="0"/>
    <w:rPr>
      <w:spacing w:val="-6"/>
      <w:sz w:val="20"/>
      <w:szCs w:val="20"/>
    </w:rPr>
  </w:style>
  <w:style w:type="character" w:customStyle="1" w:styleId="1328">
    <w:name w:val="ListLabel 1286"/>
    <w:qFormat/>
    <w:uiPriority w:val="0"/>
    <w:rPr>
      <w:spacing w:val="-11"/>
      <w:sz w:val="20"/>
      <w:szCs w:val="20"/>
    </w:rPr>
  </w:style>
  <w:style w:type="character" w:customStyle="1" w:styleId="1329">
    <w:name w:val="ListLabel 1287"/>
    <w:qFormat/>
    <w:uiPriority w:val="0"/>
    <w:rPr>
      <w:sz w:val="20"/>
      <w:szCs w:val="20"/>
    </w:rPr>
  </w:style>
  <w:style w:type="character" w:customStyle="1" w:styleId="1330">
    <w:name w:val="ListLabel 1288"/>
    <w:qFormat/>
    <w:uiPriority w:val="0"/>
    <w:rPr>
      <w:sz w:val="20"/>
      <w:szCs w:val="20"/>
    </w:rPr>
  </w:style>
  <w:style w:type="character" w:customStyle="1" w:styleId="1331">
    <w:name w:val="ListLabel 1289"/>
    <w:qFormat/>
    <w:uiPriority w:val="0"/>
    <w:rPr>
      <w:spacing w:val="-1"/>
      <w:sz w:val="20"/>
      <w:szCs w:val="20"/>
    </w:rPr>
  </w:style>
  <w:style w:type="character" w:customStyle="1" w:styleId="1332">
    <w:name w:val="ListLabel 1290"/>
    <w:qFormat/>
    <w:uiPriority w:val="0"/>
    <w:rPr>
      <w:spacing w:val="1"/>
      <w:sz w:val="20"/>
      <w:szCs w:val="20"/>
    </w:rPr>
  </w:style>
  <w:style w:type="character" w:customStyle="1" w:styleId="1333">
    <w:name w:val="ListLabel 1291"/>
    <w:qFormat/>
    <w:uiPriority w:val="0"/>
    <w:rPr>
      <w:spacing w:val="-2"/>
      <w:sz w:val="20"/>
      <w:szCs w:val="20"/>
    </w:rPr>
  </w:style>
  <w:style w:type="character" w:customStyle="1" w:styleId="1334">
    <w:name w:val="ListLabel 1292"/>
    <w:qFormat/>
    <w:uiPriority w:val="0"/>
    <w:rPr>
      <w:sz w:val="20"/>
      <w:szCs w:val="20"/>
    </w:rPr>
  </w:style>
  <w:style w:type="character" w:customStyle="1" w:styleId="1335">
    <w:name w:val="ListLabel 1293"/>
    <w:qFormat/>
    <w:uiPriority w:val="0"/>
    <w:rPr>
      <w:spacing w:val="1"/>
      <w:sz w:val="20"/>
      <w:szCs w:val="20"/>
    </w:rPr>
  </w:style>
  <w:style w:type="character" w:customStyle="1" w:styleId="1336">
    <w:name w:val="ListLabel 1294"/>
    <w:qFormat/>
    <w:uiPriority w:val="0"/>
    <w:rPr>
      <w:spacing w:val="-1"/>
      <w:sz w:val="20"/>
      <w:szCs w:val="20"/>
    </w:rPr>
  </w:style>
  <w:style w:type="character" w:customStyle="1" w:styleId="1337">
    <w:name w:val="ListLabel 1295"/>
    <w:qFormat/>
    <w:uiPriority w:val="0"/>
    <w:rPr>
      <w:spacing w:val="-1"/>
      <w:sz w:val="20"/>
      <w:szCs w:val="20"/>
    </w:rPr>
  </w:style>
  <w:style w:type="character" w:customStyle="1" w:styleId="1338">
    <w:name w:val="ListLabel 1296"/>
    <w:qFormat/>
    <w:uiPriority w:val="0"/>
    <w:rPr>
      <w:sz w:val="20"/>
      <w:szCs w:val="20"/>
    </w:rPr>
  </w:style>
  <w:style w:type="character" w:customStyle="1" w:styleId="1339">
    <w:name w:val="ListLabel 1297"/>
    <w:qFormat/>
    <w:uiPriority w:val="0"/>
    <w:rPr>
      <w:spacing w:val="2"/>
      <w:sz w:val="20"/>
      <w:szCs w:val="20"/>
    </w:rPr>
  </w:style>
  <w:style w:type="character" w:customStyle="1" w:styleId="1340">
    <w:name w:val="ListLabel 1298"/>
    <w:qFormat/>
    <w:uiPriority w:val="0"/>
    <w:rPr>
      <w:spacing w:val="12"/>
      <w:sz w:val="20"/>
      <w:szCs w:val="20"/>
    </w:rPr>
  </w:style>
  <w:style w:type="character" w:customStyle="1" w:styleId="1341">
    <w:name w:val="ListLabel 1299"/>
    <w:qFormat/>
    <w:uiPriority w:val="0"/>
    <w:rPr>
      <w:spacing w:val="-6"/>
      <w:sz w:val="20"/>
      <w:szCs w:val="20"/>
    </w:rPr>
  </w:style>
  <w:style w:type="character" w:customStyle="1" w:styleId="1342">
    <w:name w:val="ListLabel 1300"/>
    <w:qFormat/>
    <w:uiPriority w:val="0"/>
    <w:rPr>
      <w:spacing w:val="4"/>
      <w:sz w:val="20"/>
      <w:szCs w:val="20"/>
    </w:rPr>
  </w:style>
  <w:style w:type="character" w:customStyle="1" w:styleId="1343">
    <w:name w:val="ListLabel 1301"/>
    <w:qFormat/>
    <w:uiPriority w:val="0"/>
    <w:rPr>
      <w:spacing w:val="-2"/>
      <w:sz w:val="20"/>
      <w:szCs w:val="20"/>
    </w:rPr>
  </w:style>
  <w:style w:type="character" w:customStyle="1" w:styleId="1344">
    <w:name w:val="ListLabel 1302"/>
    <w:qFormat/>
    <w:uiPriority w:val="0"/>
    <w:rPr>
      <w:spacing w:val="10"/>
      <w:sz w:val="20"/>
      <w:szCs w:val="20"/>
    </w:rPr>
  </w:style>
  <w:style w:type="character" w:customStyle="1" w:styleId="1345">
    <w:name w:val="ListLabel 1303"/>
    <w:qFormat/>
    <w:uiPriority w:val="0"/>
    <w:rPr>
      <w:spacing w:val="2"/>
      <w:sz w:val="20"/>
      <w:szCs w:val="20"/>
    </w:rPr>
  </w:style>
  <w:style w:type="character" w:customStyle="1" w:styleId="1346">
    <w:name w:val="ListLabel 1304"/>
    <w:qFormat/>
    <w:uiPriority w:val="0"/>
    <w:rPr>
      <w:sz w:val="20"/>
      <w:szCs w:val="20"/>
    </w:rPr>
  </w:style>
  <w:style w:type="character" w:customStyle="1" w:styleId="1347">
    <w:name w:val="ListLabel 1305"/>
    <w:qFormat/>
    <w:uiPriority w:val="0"/>
    <w:rPr>
      <w:spacing w:val="-2"/>
      <w:sz w:val="20"/>
      <w:szCs w:val="20"/>
    </w:rPr>
  </w:style>
  <w:style w:type="character" w:customStyle="1" w:styleId="1348">
    <w:name w:val="ListLabel 1306"/>
    <w:qFormat/>
    <w:uiPriority w:val="0"/>
    <w:rPr>
      <w:spacing w:val="47"/>
      <w:sz w:val="20"/>
      <w:szCs w:val="20"/>
    </w:rPr>
  </w:style>
  <w:style w:type="character" w:customStyle="1" w:styleId="1349">
    <w:name w:val="ListLabel 1307"/>
    <w:qFormat/>
    <w:uiPriority w:val="0"/>
    <w:rPr>
      <w:spacing w:val="46"/>
      <w:sz w:val="20"/>
      <w:szCs w:val="20"/>
    </w:rPr>
  </w:style>
  <w:style w:type="character" w:customStyle="1" w:styleId="1350">
    <w:name w:val="ListLabel 1308"/>
    <w:qFormat/>
    <w:uiPriority w:val="0"/>
    <w:rPr>
      <w:sz w:val="20"/>
      <w:szCs w:val="20"/>
    </w:rPr>
  </w:style>
  <w:style w:type="character" w:customStyle="1" w:styleId="1351">
    <w:name w:val="ListLabel 1309"/>
    <w:qFormat/>
    <w:uiPriority w:val="0"/>
    <w:rPr>
      <w:spacing w:val="1"/>
      <w:sz w:val="20"/>
      <w:szCs w:val="20"/>
    </w:rPr>
  </w:style>
  <w:style w:type="character" w:customStyle="1" w:styleId="1352">
    <w:name w:val="ListLabel 1310"/>
    <w:qFormat/>
    <w:uiPriority w:val="0"/>
    <w:rPr>
      <w:spacing w:val="-1"/>
      <w:sz w:val="20"/>
      <w:szCs w:val="20"/>
    </w:rPr>
  </w:style>
  <w:style w:type="character" w:customStyle="1" w:styleId="1353">
    <w:name w:val="ListLabel 1311"/>
    <w:qFormat/>
    <w:uiPriority w:val="0"/>
    <w:rPr>
      <w:spacing w:val="-5"/>
      <w:sz w:val="20"/>
      <w:szCs w:val="20"/>
    </w:rPr>
  </w:style>
  <w:style w:type="character" w:customStyle="1" w:styleId="1354">
    <w:name w:val="ListLabel 1312"/>
    <w:qFormat/>
    <w:uiPriority w:val="0"/>
    <w:rPr>
      <w:spacing w:val="2"/>
      <w:sz w:val="20"/>
      <w:szCs w:val="20"/>
    </w:rPr>
  </w:style>
  <w:style w:type="character" w:customStyle="1" w:styleId="1355">
    <w:name w:val="ListLabel 1313"/>
    <w:qFormat/>
    <w:uiPriority w:val="0"/>
    <w:rPr>
      <w:spacing w:val="-2"/>
      <w:sz w:val="20"/>
      <w:szCs w:val="20"/>
    </w:rPr>
  </w:style>
  <w:style w:type="character" w:customStyle="1" w:styleId="1356">
    <w:name w:val="ListLabel 1314"/>
    <w:qFormat/>
    <w:uiPriority w:val="0"/>
    <w:rPr>
      <w:spacing w:val="3"/>
      <w:sz w:val="20"/>
      <w:szCs w:val="20"/>
    </w:rPr>
  </w:style>
  <w:style w:type="character" w:customStyle="1" w:styleId="1357">
    <w:name w:val="ListLabel 1315"/>
    <w:qFormat/>
    <w:uiPriority w:val="0"/>
    <w:rPr>
      <w:rFonts w:ascii="Segoe UI" w:hAnsi="Segoe UI" w:eastAsia="Calibri" w:cs="Segoe UI"/>
      <w:b/>
      <w:bCs/>
      <w:caps/>
      <w:color w:val="auto"/>
      <w:sz w:val="22"/>
      <w:szCs w:val="22"/>
    </w:rPr>
  </w:style>
  <w:style w:type="character" w:customStyle="1" w:styleId="1358">
    <w:name w:val="ListLabel 1316"/>
    <w:qFormat/>
    <w:uiPriority w:val="0"/>
    <w:rPr>
      <w:rFonts w:ascii="Segoe UI" w:hAnsi="Segoe UI" w:cs="Segoe UI"/>
      <w:color w:val="000000"/>
      <w:sz w:val="22"/>
      <w:szCs w:val="22"/>
    </w:rPr>
  </w:style>
  <w:style w:type="character" w:customStyle="1" w:styleId="1359">
    <w:name w:val="ListLabel 1317"/>
    <w:qFormat/>
    <w:uiPriority w:val="0"/>
    <w:rPr>
      <w:b/>
      <w:sz w:val="22"/>
      <w:szCs w:val="22"/>
    </w:rPr>
  </w:style>
  <w:style w:type="character" w:customStyle="1" w:styleId="1360">
    <w:name w:val="ListLabel 1318"/>
    <w:qFormat/>
    <w:uiPriority w:val="0"/>
    <w:rPr>
      <w:rFonts w:ascii="Georgia" w:hAnsi="Georgia"/>
      <w:color w:val="000000"/>
      <w:sz w:val="22"/>
      <w:szCs w:val="22"/>
    </w:rPr>
  </w:style>
  <w:style w:type="character" w:customStyle="1" w:styleId="1361">
    <w:name w:val="ListLabel 1319"/>
    <w:qFormat/>
    <w:uiPriority w:val="0"/>
    <w:rPr>
      <w:b/>
    </w:rPr>
  </w:style>
  <w:style w:type="character" w:customStyle="1" w:styleId="1362">
    <w:name w:val="ListLabel 1320"/>
    <w:qFormat/>
    <w:uiPriority w:val="0"/>
    <w:rPr>
      <w:rFonts w:ascii="Arial" w:hAnsi="Arial" w:cs="Arial"/>
      <w:color w:val="109D49"/>
    </w:rPr>
  </w:style>
  <w:style w:type="character" w:customStyle="1" w:styleId="1363">
    <w:name w:val="ListLabel 1321"/>
    <w:qFormat/>
    <w:uiPriority w:val="0"/>
    <w:rPr>
      <w:rFonts w:ascii="AdvOTea1a7398" w:hAnsi="AdvOTea1a7398" w:eastAsia="Calibri" w:cs="AdvOTea1a7398"/>
      <w:sz w:val="24"/>
      <w:szCs w:val="24"/>
    </w:rPr>
  </w:style>
  <w:style w:type="character" w:customStyle="1" w:styleId="1364">
    <w:name w:val="ListLabel 1322"/>
    <w:qFormat/>
    <w:uiPriority w:val="0"/>
    <w:rPr>
      <w:rFonts w:ascii="inherit" w:hAnsi="inherit" w:eastAsia="Times New Roman" w:cs="Helvetica"/>
      <w:sz w:val="22"/>
      <w:szCs w:val="22"/>
      <w:u w:val="single"/>
    </w:rPr>
  </w:style>
  <w:style w:type="character" w:customStyle="1" w:styleId="1365">
    <w:name w:val="ListLabel 1323"/>
    <w:qFormat/>
    <w:uiPriority w:val="0"/>
    <w:rPr>
      <w:rFonts w:ascii="Helvetica" w:hAnsi="Helvetica" w:eastAsia="Times New Roman" w:cs="Helvetica"/>
      <w:sz w:val="22"/>
      <w:szCs w:val="22"/>
    </w:rPr>
  </w:style>
  <w:style w:type="character" w:customStyle="1" w:styleId="1366">
    <w:name w:val="ListLabel 1324"/>
    <w:qFormat/>
    <w:uiPriority w:val="0"/>
    <w:rPr>
      <w:rFonts w:ascii="inherit" w:hAnsi="inherit" w:cs="Arial"/>
      <w:sz w:val="22"/>
      <w:szCs w:val="22"/>
    </w:rPr>
  </w:style>
  <w:style w:type="character" w:customStyle="1" w:styleId="1367">
    <w:name w:val="ListLabel 1325"/>
    <w:qFormat/>
    <w:uiPriority w:val="0"/>
    <w:rPr>
      <w:sz w:val="22"/>
      <w:szCs w:val="22"/>
    </w:rPr>
  </w:style>
  <w:style w:type="character" w:customStyle="1" w:styleId="1368">
    <w:name w:val="ListLabel 1326"/>
    <w:qFormat/>
    <w:uiPriority w:val="0"/>
    <w:rPr>
      <w:b/>
      <w:color w:val="auto"/>
      <w:sz w:val="28"/>
      <w:szCs w:val="28"/>
      <w:u w:val="none"/>
    </w:rPr>
  </w:style>
  <w:style w:type="character" w:customStyle="1" w:styleId="1369">
    <w:name w:val="ListLabel 1327"/>
    <w:qFormat/>
    <w:uiPriority w:val="0"/>
    <w:rPr>
      <w:rFonts w:ascii="CMBX12" w:hAnsi="CMBX12" w:cs="CMBX12"/>
      <w:sz w:val="28"/>
      <w:szCs w:val="28"/>
    </w:rPr>
  </w:style>
  <w:style w:type="character" w:customStyle="1" w:styleId="1370">
    <w:name w:val="ListLabel 1328"/>
    <w:qFormat/>
    <w:uiPriority w:val="0"/>
    <w:rPr>
      <w:rFonts w:ascii="Arial" w:hAnsi="Arial" w:cs="Arial"/>
      <w:b/>
      <w:bCs/>
      <w:color w:val="FF6600"/>
    </w:rPr>
  </w:style>
  <w:style w:type="character" w:customStyle="1" w:styleId="1371">
    <w:name w:val="ListLabel 1329"/>
    <w:qFormat/>
    <w:uiPriority w:val="0"/>
    <w:rPr>
      <w:rFonts w:ascii="Arial" w:hAnsi="Arial" w:cs="Arial"/>
      <w:color w:val="326891"/>
      <w:spacing w:val="15"/>
      <w:sz w:val="20"/>
      <w:szCs w:val="20"/>
      <w:highlight w:val="white"/>
    </w:rPr>
  </w:style>
  <w:style w:type="character" w:customStyle="1" w:styleId="1372">
    <w:name w:val="ListLabel 1330"/>
    <w:qFormat/>
    <w:uiPriority w:val="0"/>
    <w:rPr>
      <w:color w:val="326891"/>
      <w:spacing w:val="15"/>
    </w:rPr>
  </w:style>
  <w:style w:type="character" w:customStyle="1" w:styleId="1373">
    <w:name w:val="ListLabel 1331"/>
    <w:qFormat/>
    <w:uiPriority w:val="0"/>
    <w:rPr>
      <w:color w:val="326891"/>
      <w:spacing w:val="15"/>
    </w:rPr>
  </w:style>
  <w:style w:type="character" w:customStyle="1" w:styleId="1374">
    <w:name w:val="ListLabel 1332"/>
    <w:qFormat/>
    <w:uiPriority w:val="0"/>
    <w:rPr>
      <w:i/>
      <w:iCs/>
      <w:color w:val="FF7800"/>
      <w:spacing w:val="15"/>
    </w:rPr>
  </w:style>
  <w:style w:type="character" w:customStyle="1" w:styleId="1375">
    <w:name w:val="ListLabel 1333"/>
    <w:qFormat/>
    <w:uiPriority w:val="0"/>
    <w:rPr>
      <w:rFonts w:ascii="SimSun" w:hAnsi="SimSun" w:eastAsia="SimSun" w:cs="SimSun"/>
      <w:sz w:val="24"/>
      <w:szCs w:val="24"/>
    </w:rPr>
  </w:style>
  <w:style w:type="character" w:customStyle="1" w:styleId="1376">
    <w:name w:val="ListLabel 1334"/>
    <w:qFormat/>
    <w:uiPriority w:val="0"/>
    <w:rPr>
      <w:rFonts w:ascii="Times New Roman" w:hAnsi="Times New Roman"/>
      <w:b/>
      <w:sz w:val="24"/>
      <w:szCs w:val="28"/>
    </w:rPr>
  </w:style>
  <w:style w:type="character" w:customStyle="1" w:styleId="1377">
    <w:name w:val="ListLabel 1335"/>
    <w:qFormat/>
    <w:uiPriority w:val="0"/>
    <w:rPr>
      <w:rFonts w:cs="Symbol"/>
    </w:rPr>
  </w:style>
  <w:style w:type="character" w:customStyle="1" w:styleId="1378">
    <w:name w:val="ListLabel 1336"/>
    <w:qFormat/>
    <w:uiPriority w:val="0"/>
    <w:rPr>
      <w:rFonts w:cs="Courier New"/>
    </w:rPr>
  </w:style>
  <w:style w:type="character" w:customStyle="1" w:styleId="1379">
    <w:name w:val="ListLabel 1337"/>
    <w:qFormat/>
    <w:uiPriority w:val="0"/>
    <w:rPr>
      <w:rFonts w:cs="Wingdings"/>
    </w:rPr>
  </w:style>
  <w:style w:type="character" w:customStyle="1" w:styleId="1380">
    <w:name w:val="ListLabel 1338"/>
    <w:qFormat/>
    <w:uiPriority w:val="0"/>
    <w:rPr>
      <w:rFonts w:cs="Symbol"/>
    </w:rPr>
  </w:style>
  <w:style w:type="character" w:customStyle="1" w:styleId="1381">
    <w:name w:val="ListLabel 1339"/>
    <w:qFormat/>
    <w:uiPriority w:val="0"/>
    <w:rPr>
      <w:rFonts w:cs="Courier New"/>
    </w:rPr>
  </w:style>
  <w:style w:type="character" w:customStyle="1" w:styleId="1382">
    <w:name w:val="ListLabel 1340"/>
    <w:qFormat/>
    <w:uiPriority w:val="0"/>
    <w:rPr>
      <w:rFonts w:cs="Wingdings"/>
    </w:rPr>
  </w:style>
  <w:style w:type="character" w:customStyle="1" w:styleId="1383">
    <w:name w:val="ListLabel 1341"/>
    <w:qFormat/>
    <w:uiPriority w:val="0"/>
    <w:rPr>
      <w:rFonts w:cs="Symbol"/>
    </w:rPr>
  </w:style>
  <w:style w:type="character" w:customStyle="1" w:styleId="1384">
    <w:name w:val="ListLabel 1342"/>
    <w:qFormat/>
    <w:uiPriority w:val="0"/>
    <w:rPr>
      <w:rFonts w:cs="Courier New"/>
    </w:rPr>
  </w:style>
  <w:style w:type="character" w:customStyle="1" w:styleId="1385">
    <w:name w:val="ListLabel 1343"/>
    <w:qFormat/>
    <w:uiPriority w:val="0"/>
    <w:rPr>
      <w:rFonts w:cs="Wingdings"/>
    </w:rPr>
  </w:style>
  <w:style w:type="character" w:customStyle="1" w:styleId="1386">
    <w:name w:val="ListLabel 1344"/>
    <w:qFormat/>
    <w:uiPriority w:val="0"/>
    <w:rPr>
      <w:rFonts w:cs="Symbol"/>
      <w:b/>
      <w:sz w:val="24"/>
    </w:rPr>
  </w:style>
  <w:style w:type="character" w:customStyle="1" w:styleId="1387">
    <w:name w:val="ListLabel 1345"/>
    <w:qFormat/>
    <w:uiPriority w:val="0"/>
    <w:rPr>
      <w:rFonts w:cs="Courier New"/>
    </w:rPr>
  </w:style>
  <w:style w:type="character" w:customStyle="1" w:styleId="1388">
    <w:name w:val="ListLabel 1346"/>
    <w:qFormat/>
    <w:uiPriority w:val="0"/>
    <w:rPr>
      <w:rFonts w:cs="Wingdings"/>
    </w:rPr>
  </w:style>
  <w:style w:type="character" w:customStyle="1" w:styleId="1389">
    <w:name w:val="ListLabel 1347"/>
    <w:qFormat/>
    <w:uiPriority w:val="0"/>
    <w:rPr>
      <w:rFonts w:cs="Symbol"/>
    </w:rPr>
  </w:style>
  <w:style w:type="character" w:customStyle="1" w:styleId="1390">
    <w:name w:val="ListLabel 1348"/>
    <w:qFormat/>
    <w:uiPriority w:val="0"/>
    <w:rPr>
      <w:rFonts w:cs="Courier New"/>
    </w:rPr>
  </w:style>
  <w:style w:type="character" w:customStyle="1" w:styleId="1391">
    <w:name w:val="ListLabel 1349"/>
    <w:qFormat/>
    <w:uiPriority w:val="0"/>
    <w:rPr>
      <w:rFonts w:cs="Wingdings"/>
    </w:rPr>
  </w:style>
  <w:style w:type="character" w:customStyle="1" w:styleId="1392">
    <w:name w:val="ListLabel 1350"/>
    <w:qFormat/>
    <w:uiPriority w:val="0"/>
    <w:rPr>
      <w:rFonts w:cs="Symbol"/>
    </w:rPr>
  </w:style>
  <w:style w:type="character" w:customStyle="1" w:styleId="1393">
    <w:name w:val="ListLabel 1351"/>
    <w:qFormat/>
    <w:uiPriority w:val="0"/>
    <w:rPr>
      <w:rFonts w:cs="Courier New"/>
    </w:rPr>
  </w:style>
  <w:style w:type="character" w:customStyle="1" w:styleId="1394">
    <w:name w:val="ListLabel 1352"/>
    <w:qFormat/>
    <w:uiPriority w:val="0"/>
    <w:rPr>
      <w:rFonts w:cs="Wingdings"/>
    </w:rPr>
  </w:style>
  <w:style w:type="character" w:customStyle="1" w:styleId="1395">
    <w:name w:val="ListLabel 1353"/>
    <w:qFormat/>
    <w:uiPriority w:val="0"/>
    <w:rPr>
      <w:rFonts w:cs="Symbol"/>
    </w:rPr>
  </w:style>
  <w:style w:type="character" w:customStyle="1" w:styleId="1396">
    <w:name w:val="ListLabel 1354"/>
    <w:qFormat/>
    <w:uiPriority w:val="0"/>
    <w:rPr>
      <w:rFonts w:cs="Courier New"/>
    </w:rPr>
  </w:style>
  <w:style w:type="character" w:customStyle="1" w:styleId="1397">
    <w:name w:val="ListLabel 1355"/>
    <w:qFormat/>
    <w:uiPriority w:val="0"/>
    <w:rPr>
      <w:rFonts w:cs="Wingdings"/>
    </w:rPr>
  </w:style>
  <w:style w:type="character" w:customStyle="1" w:styleId="1398">
    <w:name w:val="ListLabel 1356"/>
    <w:qFormat/>
    <w:uiPriority w:val="0"/>
    <w:rPr>
      <w:rFonts w:cs="Symbol"/>
    </w:rPr>
  </w:style>
  <w:style w:type="character" w:customStyle="1" w:styleId="1399">
    <w:name w:val="ListLabel 1357"/>
    <w:qFormat/>
    <w:uiPriority w:val="0"/>
    <w:rPr>
      <w:rFonts w:cs="Courier New"/>
    </w:rPr>
  </w:style>
  <w:style w:type="character" w:customStyle="1" w:styleId="1400">
    <w:name w:val="ListLabel 1358"/>
    <w:qFormat/>
    <w:uiPriority w:val="0"/>
    <w:rPr>
      <w:rFonts w:cs="Wingdings"/>
    </w:rPr>
  </w:style>
  <w:style w:type="character" w:customStyle="1" w:styleId="1401">
    <w:name w:val="ListLabel 1359"/>
    <w:qFormat/>
    <w:uiPriority w:val="0"/>
    <w:rPr>
      <w:rFonts w:cs="Symbol"/>
    </w:rPr>
  </w:style>
  <w:style w:type="character" w:customStyle="1" w:styleId="1402">
    <w:name w:val="ListLabel 1360"/>
    <w:qFormat/>
    <w:uiPriority w:val="0"/>
    <w:rPr>
      <w:rFonts w:cs="Courier New"/>
    </w:rPr>
  </w:style>
  <w:style w:type="character" w:customStyle="1" w:styleId="1403">
    <w:name w:val="ListLabel 1361"/>
    <w:qFormat/>
    <w:uiPriority w:val="0"/>
    <w:rPr>
      <w:rFonts w:cs="Wingdings"/>
    </w:rPr>
  </w:style>
  <w:style w:type="character" w:customStyle="1" w:styleId="1404">
    <w:name w:val="ListLabel 1362"/>
    <w:qFormat/>
    <w:uiPriority w:val="0"/>
    <w:rPr>
      <w:rFonts w:cs="Symbol"/>
    </w:rPr>
  </w:style>
  <w:style w:type="character" w:customStyle="1" w:styleId="1405">
    <w:name w:val="ListLabel 1363"/>
    <w:qFormat/>
    <w:uiPriority w:val="0"/>
    <w:rPr>
      <w:rFonts w:cs="Courier New"/>
    </w:rPr>
  </w:style>
  <w:style w:type="character" w:customStyle="1" w:styleId="1406">
    <w:name w:val="ListLabel 1364"/>
    <w:qFormat/>
    <w:uiPriority w:val="0"/>
    <w:rPr>
      <w:rFonts w:cs="Wingdings"/>
    </w:rPr>
  </w:style>
  <w:style w:type="character" w:customStyle="1" w:styleId="1407">
    <w:name w:val="ListLabel 1365"/>
    <w:qFormat/>
    <w:uiPriority w:val="0"/>
    <w:rPr>
      <w:rFonts w:cs="Symbol"/>
    </w:rPr>
  </w:style>
  <w:style w:type="character" w:customStyle="1" w:styleId="1408">
    <w:name w:val="ListLabel 1366"/>
    <w:qFormat/>
    <w:uiPriority w:val="0"/>
    <w:rPr>
      <w:rFonts w:cs="Courier New"/>
    </w:rPr>
  </w:style>
  <w:style w:type="character" w:customStyle="1" w:styleId="1409">
    <w:name w:val="ListLabel 1367"/>
    <w:qFormat/>
    <w:uiPriority w:val="0"/>
    <w:rPr>
      <w:rFonts w:cs="Wingdings"/>
    </w:rPr>
  </w:style>
  <w:style w:type="character" w:customStyle="1" w:styleId="1410">
    <w:name w:val="ListLabel 1368"/>
    <w:qFormat/>
    <w:uiPriority w:val="0"/>
    <w:rPr>
      <w:rFonts w:cs="Symbol"/>
    </w:rPr>
  </w:style>
  <w:style w:type="character" w:customStyle="1" w:styleId="1411">
    <w:name w:val="ListLabel 1369"/>
    <w:qFormat/>
    <w:uiPriority w:val="0"/>
    <w:rPr>
      <w:rFonts w:cs="Courier New"/>
    </w:rPr>
  </w:style>
  <w:style w:type="character" w:customStyle="1" w:styleId="1412">
    <w:name w:val="ListLabel 1370"/>
    <w:qFormat/>
    <w:uiPriority w:val="0"/>
    <w:rPr>
      <w:rFonts w:cs="Wingdings"/>
    </w:rPr>
  </w:style>
  <w:style w:type="character" w:customStyle="1" w:styleId="1413">
    <w:name w:val="ListLabel 1371"/>
    <w:qFormat/>
    <w:uiPriority w:val="0"/>
    <w:rPr>
      <w:rFonts w:ascii="RgsyshAdvTTb8864ccf.B" w:hAnsi="RgsyshAdvTTb8864ccf.B" w:cs="Symbol"/>
      <w:b/>
      <w:sz w:val="24"/>
    </w:rPr>
  </w:style>
  <w:style w:type="character" w:customStyle="1" w:styleId="1414">
    <w:name w:val="ListLabel 1372"/>
    <w:qFormat/>
    <w:uiPriority w:val="0"/>
    <w:rPr>
      <w:rFonts w:cs="Courier New"/>
    </w:rPr>
  </w:style>
  <w:style w:type="character" w:customStyle="1" w:styleId="1415">
    <w:name w:val="ListLabel 1373"/>
    <w:qFormat/>
    <w:uiPriority w:val="0"/>
    <w:rPr>
      <w:rFonts w:cs="Wingdings"/>
    </w:rPr>
  </w:style>
  <w:style w:type="character" w:customStyle="1" w:styleId="1416">
    <w:name w:val="ListLabel 1374"/>
    <w:qFormat/>
    <w:uiPriority w:val="0"/>
    <w:rPr>
      <w:rFonts w:cs="Symbol"/>
    </w:rPr>
  </w:style>
  <w:style w:type="character" w:customStyle="1" w:styleId="1417">
    <w:name w:val="ListLabel 1375"/>
    <w:qFormat/>
    <w:uiPriority w:val="0"/>
    <w:rPr>
      <w:rFonts w:cs="Courier New"/>
    </w:rPr>
  </w:style>
  <w:style w:type="character" w:customStyle="1" w:styleId="1418">
    <w:name w:val="ListLabel 1376"/>
    <w:qFormat/>
    <w:uiPriority w:val="0"/>
    <w:rPr>
      <w:rFonts w:cs="Wingdings"/>
    </w:rPr>
  </w:style>
  <w:style w:type="character" w:customStyle="1" w:styleId="1419">
    <w:name w:val="ListLabel 1377"/>
    <w:qFormat/>
    <w:uiPriority w:val="0"/>
    <w:rPr>
      <w:rFonts w:cs="Symbol"/>
    </w:rPr>
  </w:style>
  <w:style w:type="character" w:customStyle="1" w:styleId="1420">
    <w:name w:val="ListLabel 1378"/>
    <w:qFormat/>
    <w:uiPriority w:val="0"/>
    <w:rPr>
      <w:rFonts w:cs="Courier New"/>
    </w:rPr>
  </w:style>
  <w:style w:type="character" w:customStyle="1" w:styleId="1421">
    <w:name w:val="ListLabel 1379"/>
    <w:qFormat/>
    <w:uiPriority w:val="0"/>
    <w:rPr>
      <w:rFonts w:cs="Wingdings"/>
    </w:rPr>
  </w:style>
  <w:style w:type="character" w:customStyle="1" w:styleId="1422">
    <w:name w:val="ListLabel 1380"/>
    <w:qFormat/>
    <w:uiPriority w:val="0"/>
    <w:rPr>
      <w:rFonts w:cs="Symbol"/>
      <w:sz w:val="24"/>
      <w:szCs w:val="32"/>
    </w:rPr>
  </w:style>
  <w:style w:type="character" w:customStyle="1" w:styleId="1423">
    <w:name w:val="ListLabel 1381"/>
    <w:qFormat/>
    <w:uiPriority w:val="0"/>
    <w:rPr>
      <w:rFonts w:cs="Courier New"/>
    </w:rPr>
  </w:style>
  <w:style w:type="character" w:customStyle="1" w:styleId="1424">
    <w:name w:val="ListLabel 1382"/>
    <w:qFormat/>
    <w:uiPriority w:val="0"/>
    <w:rPr>
      <w:rFonts w:cs="Wingdings"/>
    </w:rPr>
  </w:style>
  <w:style w:type="character" w:customStyle="1" w:styleId="1425">
    <w:name w:val="ListLabel 1383"/>
    <w:qFormat/>
    <w:uiPriority w:val="0"/>
    <w:rPr>
      <w:rFonts w:cs="Symbol"/>
    </w:rPr>
  </w:style>
  <w:style w:type="character" w:customStyle="1" w:styleId="1426">
    <w:name w:val="ListLabel 1384"/>
    <w:qFormat/>
    <w:uiPriority w:val="0"/>
    <w:rPr>
      <w:rFonts w:cs="Courier New"/>
    </w:rPr>
  </w:style>
  <w:style w:type="character" w:customStyle="1" w:styleId="1427">
    <w:name w:val="ListLabel 1385"/>
    <w:qFormat/>
    <w:uiPriority w:val="0"/>
    <w:rPr>
      <w:rFonts w:cs="Wingdings"/>
    </w:rPr>
  </w:style>
  <w:style w:type="character" w:customStyle="1" w:styleId="1428">
    <w:name w:val="ListLabel 1386"/>
    <w:qFormat/>
    <w:uiPriority w:val="0"/>
    <w:rPr>
      <w:rFonts w:cs="Symbol"/>
    </w:rPr>
  </w:style>
  <w:style w:type="character" w:customStyle="1" w:styleId="1429">
    <w:name w:val="ListLabel 1387"/>
    <w:qFormat/>
    <w:uiPriority w:val="0"/>
    <w:rPr>
      <w:rFonts w:cs="Courier New"/>
    </w:rPr>
  </w:style>
  <w:style w:type="character" w:customStyle="1" w:styleId="1430">
    <w:name w:val="ListLabel 1388"/>
    <w:qFormat/>
    <w:uiPriority w:val="0"/>
    <w:rPr>
      <w:rFonts w:cs="Wingdings"/>
    </w:rPr>
  </w:style>
  <w:style w:type="character" w:customStyle="1" w:styleId="1431">
    <w:name w:val="ListLabel 1389"/>
    <w:qFormat/>
    <w:uiPriority w:val="0"/>
    <w:rPr>
      <w:rFonts w:cs="Symbol"/>
    </w:rPr>
  </w:style>
  <w:style w:type="character" w:customStyle="1" w:styleId="1432">
    <w:name w:val="ListLabel 1390"/>
    <w:qFormat/>
    <w:uiPriority w:val="0"/>
    <w:rPr>
      <w:rFonts w:cs="Courier New"/>
    </w:rPr>
  </w:style>
  <w:style w:type="character" w:customStyle="1" w:styleId="1433">
    <w:name w:val="ListLabel 1391"/>
    <w:qFormat/>
    <w:uiPriority w:val="0"/>
    <w:rPr>
      <w:rFonts w:cs="Wingdings"/>
    </w:rPr>
  </w:style>
  <w:style w:type="character" w:customStyle="1" w:styleId="1434">
    <w:name w:val="ListLabel 1392"/>
    <w:qFormat/>
    <w:uiPriority w:val="0"/>
    <w:rPr>
      <w:rFonts w:cs="Symbol"/>
    </w:rPr>
  </w:style>
  <w:style w:type="character" w:customStyle="1" w:styleId="1435">
    <w:name w:val="ListLabel 1393"/>
    <w:qFormat/>
    <w:uiPriority w:val="0"/>
    <w:rPr>
      <w:rFonts w:cs="Courier New"/>
    </w:rPr>
  </w:style>
  <w:style w:type="character" w:customStyle="1" w:styleId="1436">
    <w:name w:val="ListLabel 1394"/>
    <w:qFormat/>
    <w:uiPriority w:val="0"/>
    <w:rPr>
      <w:rFonts w:cs="Wingdings"/>
    </w:rPr>
  </w:style>
  <w:style w:type="character" w:customStyle="1" w:styleId="1437">
    <w:name w:val="ListLabel 1395"/>
    <w:qFormat/>
    <w:uiPriority w:val="0"/>
    <w:rPr>
      <w:rFonts w:cs="Symbol"/>
    </w:rPr>
  </w:style>
  <w:style w:type="character" w:customStyle="1" w:styleId="1438">
    <w:name w:val="ListLabel 1396"/>
    <w:qFormat/>
    <w:uiPriority w:val="0"/>
    <w:rPr>
      <w:rFonts w:cs="Courier New"/>
    </w:rPr>
  </w:style>
  <w:style w:type="character" w:customStyle="1" w:styleId="1439">
    <w:name w:val="ListLabel 1397"/>
    <w:qFormat/>
    <w:uiPriority w:val="0"/>
    <w:rPr>
      <w:rFonts w:cs="Wingdings"/>
    </w:rPr>
  </w:style>
  <w:style w:type="character" w:customStyle="1" w:styleId="1440">
    <w:name w:val="ListLabel 1398"/>
    <w:qFormat/>
    <w:uiPriority w:val="0"/>
    <w:rPr>
      <w:rFonts w:cs="OpenSymbol"/>
    </w:rPr>
  </w:style>
  <w:style w:type="character" w:customStyle="1" w:styleId="1441">
    <w:name w:val="ListLabel 1399"/>
    <w:qFormat/>
    <w:uiPriority w:val="0"/>
    <w:rPr>
      <w:rFonts w:cs="OpenSymbol"/>
    </w:rPr>
  </w:style>
  <w:style w:type="character" w:customStyle="1" w:styleId="1442">
    <w:name w:val="ListLabel 1400"/>
    <w:qFormat/>
    <w:uiPriority w:val="0"/>
    <w:rPr>
      <w:rFonts w:cs="OpenSymbol"/>
    </w:rPr>
  </w:style>
  <w:style w:type="character" w:customStyle="1" w:styleId="1443">
    <w:name w:val="ListLabel 1401"/>
    <w:qFormat/>
    <w:uiPriority w:val="0"/>
    <w:rPr>
      <w:rFonts w:cs="OpenSymbol"/>
    </w:rPr>
  </w:style>
  <w:style w:type="character" w:customStyle="1" w:styleId="1444">
    <w:name w:val="ListLabel 1402"/>
    <w:qFormat/>
    <w:uiPriority w:val="0"/>
    <w:rPr>
      <w:rFonts w:cs="OpenSymbol"/>
    </w:rPr>
  </w:style>
  <w:style w:type="character" w:customStyle="1" w:styleId="1445">
    <w:name w:val="ListLabel 1403"/>
    <w:qFormat/>
    <w:uiPriority w:val="0"/>
    <w:rPr>
      <w:rFonts w:cs="OpenSymbol"/>
    </w:rPr>
  </w:style>
  <w:style w:type="character" w:customStyle="1" w:styleId="1446">
    <w:name w:val="ListLabel 1404"/>
    <w:qFormat/>
    <w:uiPriority w:val="0"/>
    <w:rPr>
      <w:rFonts w:cs="OpenSymbol"/>
    </w:rPr>
  </w:style>
  <w:style w:type="character" w:customStyle="1" w:styleId="1447">
    <w:name w:val="ListLabel 1405"/>
    <w:qFormat/>
    <w:uiPriority w:val="0"/>
    <w:rPr>
      <w:rFonts w:cs="OpenSymbol"/>
    </w:rPr>
  </w:style>
  <w:style w:type="character" w:customStyle="1" w:styleId="1448">
    <w:name w:val="ListLabel 1406"/>
    <w:qFormat/>
    <w:uiPriority w:val="0"/>
    <w:rPr>
      <w:rFonts w:cs="OpenSymbol"/>
    </w:rPr>
  </w:style>
  <w:style w:type="character" w:customStyle="1" w:styleId="1449">
    <w:name w:val="ListLabel 1407"/>
    <w:qFormat/>
    <w:uiPriority w:val="0"/>
    <w:rPr>
      <w:rFonts w:cs="Wingdings"/>
      <w:sz w:val="22"/>
    </w:rPr>
  </w:style>
  <w:style w:type="character" w:customStyle="1" w:styleId="1450">
    <w:name w:val="ListLabel 1408"/>
    <w:qFormat/>
    <w:uiPriority w:val="0"/>
    <w:rPr>
      <w:rFonts w:cs="Courier New"/>
      <w:sz w:val="20"/>
    </w:rPr>
  </w:style>
  <w:style w:type="character" w:customStyle="1" w:styleId="1451">
    <w:name w:val="ListLabel 1409"/>
    <w:qFormat/>
    <w:uiPriority w:val="0"/>
    <w:rPr>
      <w:rFonts w:cs="Wingdings"/>
      <w:sz w:val="20"/>
    </w:rPr>
  </w:style>
  <w:style w:type="character" w:customStyle="1" w:styleId="1452">
    <w:name w:val="ListLabel 1410"/>
    <w:qFormat/>
    <w:uiPriority w:val="0"/>
    <w:rPr>
      <w:rFonts w:cs="Wingdings"/>
      <w:sz w:val="20"/>
    </w:rPr>
  </w:style>
  <w:style w:type="character" w:customStyle="1" w:styleId="1453">
    <w:name w:val="ListLabel 1411"/>
    <w:qFormat/>
    <w:uiPriority w:val="0"/>
    <w:rPr>
      <w:rFonts w:cs="Wingdings"/>
      <w:sz w:val="20"/>
    </w:rPr>
  </w:style>
  <w:style w:type="character" w:customStyle="1" w:styleId="1454">
    <w:name w:val="ListLabel 1412"/>
    <w:qFormat/>
    <w:uiPriority w:val="0"/>
    <w:rPr>
      <w:rFonts w:cs="Wingdings"/>
      <w:sz w:val="20"/>
    </w:rPr>
  </w:style>
  <w:style w:type="character" w:customStyle="1" w:styleId="1455">
    <w:name w:val="ListLabel 1413"/>
    <w:qFormat/>
    <w:uiPriority w:val="0"/>
    <w:rPr>
      <w:rFonts w:cs="Wingdings"/>
      <w:sz w:val="20"/>
    </w:rPr>
  </w:style>
  <w:style w:type="character" w:customStyle="1" w:styleId="1456">
    <w:name w:val="ListLabel 1414"/>
    <w:qFormat/>
    <w:uiPriority w:val="0"/>
    <w:rPr>
      <w:rFonts w:cs="Wingdings"/>
      <w:sz w:val="20"/>
    </w:rPr>
  </w:style>
  <w:style w:type="character" w:customStyle="1" w:styleId="1457">
    <w:name w:val="ListLabel 1415"/>
    <w:qFormat/>
    <w:uiPriority w:val="0"/>
    <w:rPr>
      <w:rFonts w:cs="Wingdings"/>
      <w:sz w:val="20"/>
    </w:rPr>
  </w:style>
  <w:style w:type="character" w:customStyle="1" w:styleId="1458">
    <w:name w:val="ListLabel 1416"/>
    <w:qFormat/>
    <w:uiPriority w:val="0"/>
    <w:rPr>
      <w:rFonts w:ascii="Times New Roman" w:hAnsi="Times New Roman" w:cs="Wingdings"/>
      <w:sz w:val="22"/>
    </w:rPr>
  </w:style>
  <w:style w:type="character" w:customStyle="1" w:styleId="1459">
    <w:name w:val="ListLabel 1417"/>
    <w:qFormat/>
    <w:uiPriority w:val="0"/>
    <w:rPr>
      <w:rFonts w:cs="Courier New"/>
      <w:sz w:val="20"/>
    </w:rPr>
  </w:style>
  <w:style w:type="character" w:customStyle="1" w:styleId="1460">
    <w:name w:val="ListLabel 1418"/>
    <w:qFormat/>
    <w:uiPriority w:val="0"/>
    <w:rPr>
      <w:rFonts w:cs="Wingdings"/>
      <w:sz w:val="20"/>
    </w:rPr>
  </w:style>
  <w:style w:type="character" w:customStyle="1" w:styleId="1461">
    <w:name w:val="ListLabel 1419"/>
    <w:qFormat/>
    <w:uiPriority w:val="0"/>
    <w:rPr>
      <w:rFonts w:cs="Wingdings"/>
      <w:sz w:val="20"/>
    </w:rPr>
  </w:style>
  <w:style w:type="character" w:customStyle="1" w:styleId="1462">
    <w:name w:val="ListLabel 1420"/>
    <w:qFormat/>
    <w:uiPriority w:val="0"/>
    <w:rPr>
      <w:rFonts w:cs="Wingdings"/>
      <w:sz w:val="20"/>
    </w:rPr>
  </w:style>
  <w:style w:type="character" w:customStyle="1" w:styleId="1463">
    <w:name w:val="ListLabel 1421"/>
    <w:qFormat/>
    <w:uiPriority w:val="0"/>
    <w:rPr>
      <w:rFonts w:cs="Wingdings"/>
      <w:sz w:val="20"/>
    </w:rPr>
  </w:style>
  <w:style w:type="character" w:customStyle="1" w:styleId="1464">
    <w:name w:val="ListLabel 1422"/>
    <w:qFormat/>
    <w:uiPriority w:val="0"/>
    <w:rPr>
      <w:rFonts w:cs="Wingdings"/>
      <w:sz w:val="20"/>
    </w:rPr>
  </w:style>
  <w:style w:type="character" w:customStyle="1" w:styleId="1465">
    <w:name w:val="ListLabel 1423"/>
    <w:qFormat/>
    <w:uiPriority w:val="0"/>
    <w:rPr>
      <w:rFonts w:cs="Wingdings"/>
      <w:sz w:val="20"/>
    </w:rPr>
  </w:style>
  <w:style w:type="character" w:customStyle="1" w:styleId="1466">
    <w:name w:val="ListLabel 1424"/>
    <w:qFormat/>
    <w:uiPriority w:val="0"/>
    <w:rPr>
      <w:rFonts w:cs="Wingdings"/>
      <w:sz w:val="20"/>
    </w:rPr>
  </w:style>
  <w:style w:type="character" w:customStyle="1" w:styleId="1467">
    <w:name w:val="ListLabel 1425"/>
    <w:qFormat/>
    <w:uiPriority w:val="0"/>
    <w:rPr>
      <w:rFonts w:cs="Symbol"/>
    </w:rPr>
  </w:style>
  <w:style w:type="character" w:customStyle="1" w:styleId="1468">
    <w:name w:val="ListLabel 1426"/>
    <w:qFormat/>
    <w:uiPriority w:val="0"/>
    <w:rPr>
      <w:rFonts w:cs="Courier New"/>
    </w:rPr>
  </w:style>
  <w:style w:type="character" w:customStyle="1" w:styleId="1469">
    <w:name w:val="ListLabel 1427"/>
    <w:qFormat/>
    <w:uiPriority w:val="0"/>
    <w:rPr>
      <w:rFonts w:cs="Wingdings"/>
    </w:rPr>
  </w:style>
  <w:style w:type="character" w:customStyle="1" w:styleId="1470">
    <w:name w:val="ListLabel 1428"/>
    <w:qFormat/>
    <w:uiPriority w:val="0"/>
    <w:rPr>
      <w:rFonts w:cs="Symbol"/>
    </w:rPr>
  </w:style>
  <w:style w:type="character" w:customStyle="1" w:styleId="1471">
    <w:name w:val="ListLabel 1429"/>
    <w:qFormat/>
    <w:uiPriority w:val="0"/>
    <w:rPr>
      <w:rFonts w:cs="Courier New"/>
    </w:rPr>
  </w:style>
  <w:style w:type="character" w:customStyle="1" w:styleId="1472">
    <w:name w:val="ListLabel 1430"/>
    <w:qFormat/>
    <w:uiPriority w:val="0"/>
    <w:rPr>
      <w:rFonts w:cs="Wingdings"/>
    </w:rPr>
  </w:style>
  <w:style w:type="character" w:customStyle="1" w:styleId="1473">
    <w:name w:val="ListLabel 1431"/>
    <w:qFormat/>
    <w:uiPriority w:val="0"/>
    <w:rPr>
      <w:rFonts w:cs="Symbol"/>
    </w:rPr>
  </w:style>
  <w:style w:type="character" w:customStyle="1" w:styleId="1474">
    <w:name w:val="ListLabel 1432"/>
    <w:qFormat/>
    <w:uiPriority w:val="0"/>
    <w:rPr>
      <w:rFonts w:cs="Courier New"/>
    </w:rPr>
  </w:style>
  <w:style w:type="character" w:customStyle="1" w:styleId="1475">
    <w:name w:val="ListLabel 1433"/>
    <w:qFormat/>
    <w:uiPriority w:val="0"/>
    <w:rPr>
      <w:rFonts w:cs="Wingdings"/>
    </w:rPr>
  </w:style>
  <w:style w:type="character" w:customStyle="1" w:styleId="1476">
    <w:name w:val="ListLabel 1434"/>
    <w:qFormat/>
    <w:uiPriority w:val="0"/>
    <w:rPr>
      <w:rFonts w:cs="Symbol"/>
      <w:sz w:val="20"/>
    </w:rPr>
  </w:style>
  <w:style w:type="character" w:customStyle="1" w:styleId="1477">
    <w:name w:val="ListLabel 1435"/>
    <w:qFormat/>
    <w:uiPriority w:val="0"/>
    <w:rPr>
      <w:rFonts w:cs="Courier New"/>
    </w:rPr>
  </w:style>
  <w:style w:type="character" w:customStyle="1" w:styleId="1478">
    <w:name w:val="ListLabel 1436"/>
    <w:qFormat/>
    <w:uiPriority w:val="0"/>
    <w:rPr>
      <w:rFonts w:cs="Wingdings"/>
    </w:rPr>
  </w:style>
  <w:style w:type="character" w:customStyle="1" w:styleId="1479">
    <w:name w:val="ListLabel 1437"/>
    <w:qFormat/>
    <w:uiPriority w:val="0"/>
    <w:rPr>
      <w:rFonts w:cs="Symbol"/>
    </w:rPr>
  </w:style>
  <w:style w:type="character" w:customStyle="1" w:styleId="1480">
    <w:name w:val="ListLabel 1438"/>
    <w:qFormat/>
    <w:uiPriority w:val="0"/>
    <w:rPr>
      <w:rFonts w:cs="Courier New"/>
    </w:rPr>
  </w:style>
  <w:style w:type="character" w:customStyle="1" w:styleId="1481">
    <w:name w:val="ListLabel 1439"/>
    <w:qFormat/>
    <w:uiPriority w:val="0"/>
    <w:rPr>
      <w:rFonts w:cs="Wingdings"/>
    </w:rPr>
  </w:style>
  <w:style w:type="character" w:customStyle="1" w:styleId="1482">
    <w:name w:val="ListLabel 1440"/>
    <w:qFormat/>
    <w:uiPriority w:val="0"/>
    <w:rPr>
      <w:rFonts w:cs="Symbol"/>
    </w:rPr>
  </w:style>
  <w:style w:type="character" w:customStyle="1" w:styleId="1483">
    <w:name w:val="ListLabel 1441"/>
    <w:qFormat/>
    <w:uiPriority w:val="0"/>
    <w:rPr>
      <w:rFonts w:cs="Courier New"/>
    </w:rPr>
  </w:style>
  <w:style w:type="character" w:customStyle="1" w:styleId="1484">
    <w:name w:val="ListLabel 1442"/>
    <w:qFormat/>
    <w:uiPriority w:val="0"/>
    <w:rPr>
      <w:rFonts w:cs="Wingdings"/>
    </w:rPr>
  </w:style>
  <w:style w:type="character" w:customStyle="1" w:styleId="1485">
    <w:name w:val="ListLabel 1443"/>
    <w:qFormat/>
    <w:uiPriority w:val="0"/>
    <w:rPr>
      <w:rFonts w:ascii="Georgia" w:hAnsi="Georgia" w:cs="Times New Roman"/>
    </w:rPr>
  </w:style>
  <w:style w:type="character" w:customStyle="1" w:styleId="1486">
    <w:name w:val="ListLabel 1444"/>
    <w:qFormat/>
    <w:uiPriority w:val="0"/>
    <w:rPr>
      <w:rFonts w:cs="Courier New"/>
    </w:rPr>
  </w:style>
  <w:style w:type="character" w:customStyle="1" w:styleId="1487">
    <w:name w:val="ListLabel 1445"/>
    <w:qFormat/>
    <w:uiPriority w:val="0"/>
    <w:rPr>
      <w:rFonts w:cs="Wingdings"/>
    </w:rPr>
  </w:style>
  <w:style w:type="character" w:customStyle="1" w:styleId="1488">
    <w:name w:val="ListLabel 1446"/>
    <w:qFormat/>
    <w:uiPriority w:val="0"/>
    <w:rPr>
      <w:rFonts w:cs="Symbol"/>
    </w:rPr>
  </w:style>
  <w:style w:type="character" w:customStyle="1" w:styleId="1489">
    <w:name w:val="ListLabel 1447"/>
    <w:qFormat/>
    <w:uiPriority w:val="0"/>
    <w:rPr>
      <w:rFonts w:cs="Courier New"/>
    </w:rPr>
  </w:style>
  <w:style w:type="character" w:customStyle="1" w:styleId="1490">
    <w:name w:val="ListLabel 1448"/>
    <w:qFormat/>
    <w:uiPriority w:val="0"/>
    <w:rPr>
      <w:rFonts w:cs="Wingdings"/>
    </w:rPr>
  </w:style>
  <w:style w:type="character" w:customStyle="1" w:styleId="1491">
    <w:name w:val="ListLabel 1449"/>
    <w:qFormat/>
    <w:uiPriority w:val="0"/>
    <w:rPr>
      <w:rFonts w:cs="Symbol"/>
    </w:rPr>
  </w:style>
  <w:style w:type="character" w:customStyle="1" w:styleId="1492">
    <w:name w:val="ListLabel 1450"/>
    <w:qFormat/>
    <w:uiPriority w:val="0"/>
    <w:rPr>
      <w:rFonts w:cs="Courier New"/>
    </w:rPr>
  </w:style>
  <w:style w:type="character" w:customStyle="1" w:styleId="1493">
    <w:name w:val="ListLabel 1451"/>
    <w:qFormat/>
    <w:uiPriority w:val="0"/>
    <w:rPr>
      <w:rFonts w:cs="Wingdings"/>
    </w:rPr>
  </w:style>
  <w:style w:type="character" w:customStyle="1" w:styleId="1494">
    <w:name w:val="ListLabel 1452"/>
    <w:qFormat/>
    <w:uiPriority w:val="0"/>
    <w:rPr>
      <w:rFonts w:cs="Symbol"/>
      <w:b/>
      <w:sz w:val="28"/>
    </w:rPr>
  </w:style>
  <w:style w:type="character" w:customStyle="1" w:styleId="1495">
    <w:name w:val="ListLabel 1453"/>
    <w:qFormat/>
    <w:uiPriority w:val="0"/>
    <w:rPr>
      <w:rFonts w:cs="Courier New"/>
    </w:rPr>
  </w:style>
  <w:style w:type="character" w:customStyle="1" w:styleId="1496">
    <w:name w:val="ListLabel 1454"/>
    <w:qFormat/>
    <w:uiPriority w:val="0"/>
    <w:rPr>
      <w:rFonts w:cs="Wingdings"/>
    </w:rPr>
  </w:style>
  <w:style w:type="character" w:customStyle="1" w:styleId="1497">
    <w:name w:val="ListLabel 1455"/>
    <w:qFormat/>
    <w:uiPriority w:val="0"/>
    <w:rPr>
      <w:rFonts w:cs="Symbol"/>
    </w:rPr>
  </w:style>
  <w:style w:type="character" w:customStyle="1" w:styleId="1498">
    <w:name w:val="ListLabel 1456"/>
    <w:qFormat/>
    <w:uiPriority w:val="0"/>
    <w:rPr>
      <w:rFonts w:cs="Courier New"/>
    </w:rPr>
  </w:style>
  <w:style w:type="character" w:customStyle="1" w:styleId="1499">
    <w:name w:val="ListLabel 1457"/>
    <w:qFormat/>
    <w:uiPriority w:val="0"/>
    <w:rPr>
      <w:rFonts w:cs="Wingdings"/>
    </w:rPr>
  </w:style>
  <w:style w:type="character" w:customStyle="1" w:styleId="1500">
    <w:name w:val="ListLabel 1458"/>
    <w:qFormat/>
    <w:uiPriority w:val="0"/>
    <w:rPr>
      <w:rFonts w:cs="Symbol"/>
    </w:rPr>
  </w:style>
  <w:style w:type="character" w:customStyle="1" w:styleId="1501">
    <w:name w:val="ListLabel 1459"/>
    <w:qFormat/>
    <w:uiPriority w:val="0"/>
    <w:rPr>
      <w:rFonts w:cs="Courier New"/>
    </w:rPr>
  </w:style>
  <w:style w:type="character" w:customStyle="1" w:styleId="1502">
    <w:name w:val="ListLabel 1460"/>
    <w:qFormat/>
    <w:uiPriority w:val="0"/>
    <w:rPr>
      <w:rFonts w:cs="Wingdings"/>
    </w:rPr>
  </w:style>
  <w:style w:type="character" w:customStyle="1" w:styleId="1503">
    <w:name w:val="ListLabel 1461"/>
    <w:qFormat/>
    <w:uiPriority w:val="0"/>
    <w:rPr>
      <w:rFonts w:cs="Symbol"/>
      <w:b/>
      <w:sz w:val="28"/>
    </w:rPr>
  </w:style>
  <w:style w:type="character" w:customStyle="1" w:styleId="1504">
    <w:name w:val="ListLabel 1462"/>
    <w:qFormat/>
    <w:uiPriority w:val="0"/>
    <w:rPr>
      <w:rFonts w:cs="Courier New"/>
    </w:rPr>
  </w:style>
  <w:style w:type="character" w:customStyle="1" w:styleId="1505">
    <w:name w:val="ListLabel 1463"/>
    <w:qFormat/>
    <w:uiPriority w:val="0"/>
    <w:rPr>
      <w:rFonts w:cs="Wingdings"/>
    </w:rPr>
  </w:style>
  <w:style w:type="character" w:customStyle="1" w:styleId="1506">
    <w:name w:val="ListLabel 1464"/>
    <w:qFormat/>
    <w:uiPriority w:val="0"/>
    <w:rPr>
      <w:rFonts w:cs="Symbol"/>
    </w:rPr>
  </w:style>
  <w:style w:type="character" w:customStyle="1" w:styleId="1507">
    <w:name w:val="ListLabel 1465"/>
    <w:qFormat/>
    <w:uiPriority w:val="0"/>
    <w:rPr>
      <w:rFonts w:cs="Courier New"/>
    </w:rPr>
  </w:style>
  <w:style w:type="character" w:customStyle="1" w:styleId="1508">
    <w:name w:val="ListLabel 1466"/>
    <w:qFormat/>
    <w:uiPriority w:val="0"/>
    <w:rPr>
      <w:rFonts w:cs="Wingdings"/>
    </w:rPr>
  </w:style>
  <w:style w:type="character" w:customStyle="1" w:styleId="1509">
    <w:name w:val="ListLabel 1467"/>
    <w:qFormat/>
    <w:uiPriority w:val="0"/>
    <w:rPr>
      <w:rFonts w:cs="Symbol"/>
    </w:rPr>
  </w:style>
  <w:style w:type="character" w:customStyle="1" w:styleId="1510">
    <w:name w:val="ListLabel 1468"/>
    <w:qFormat/>
    <w:uiPriority w:val="0"/>
    <w:rPr>
      <w:rFonts w:cs="Courier New"/>
    </w:rPr>
  </w:style>
  <w:style w:type="character" w:customStyle="1" w:styleId="1511">
    <w:name w:val="ListLabel 1469"/>
    <w:qFormat/>
    <w:uiPriority w:val="0"/>
    <w:rPr>
      <w:rFonts w:cs="Wingdings"/>
    </w:rPr>
  </w:style>
  <w:style w:type="character" w:customStyle="1" w:styleId="1512">
    <w:name w:val="ListLabel 1470"/>
    <w:qFormat/>
    <w:uiPriority w:val="0"/>
    <w:rPr>
      <w:rFonts w:ascii="Georgia" w:hAnsi="Georgia" w:cs="Times New Roman"/>
      <w:sz w:val="24"/>
    </w:rPr>
  </w:style>
  <w:style w:type="character" w:customStyle="1" w:styleId="1513">
    <w:name w:val="ListLabel 1471"/>
    <w:qFormat/>
    <w:uiPriority w:val="0"/>
    <w:rPr>
      <w:rFonts w:cs="Courier New"/>
    </w:rPr>
  </w:style>
  <w:style w:type="character" w:customStyle="1" w:styleId="1514">
    <w:name w:val="ListLabel 1472"/>
    <w:qFormat/>
    <w:uiPriority w:val="0"/>
    <w:rPr>
      <w:rFonts w:cs="Wingdings"/>
    </w:rPr>
  </w:style>
  <w:style w:type="character" w:customStyle="1" w:styleId="1515">
    <w:name w:val="ListLabel 1473"/>
    <w:qFormat/>
    <w:uiPriority w:val="0"/>
    <w:rPr>
      <w:rFonts w:cs="Symbol"/>
    </w:rPr>
  </w:style>
  <w:style w:type="character" w:customStyle="1" w:styleId="1516">
    <w:name w:val="ListLabel 1474"/>
    <w:qFormat/>
    <w:uiPriority w:val="0"/>
    <w:rPr>
      <w:rFonts w:cs="Courier New"/>
    </w:rPr>
  </w:style>
  <w:style w:type="character" w:customStyle="1" w:styleId="1517">
    <w:name w:val="ListLabel 1475"/>
    <w:qFormat/>
    <w:uiPriority w:val="0"/>
    <w:rPr>
      <w:rFonts w:cs="Wingdings"/>
    </w:rPr>
  </w:style>
  <w:style w:type="character" w:customStyle="1" w:styleId="1518">
    <w:name w:val="ListLabel 1476"/>
    <w:qFormat/>
    <w:uiPriority w:val="0"/>
    <w:rPr>
      <w:rFonts w:cs="Symbol"/>
    </w:rPr>
  </w:style>
  <w:style w:type="character" w:customStyle="1" w:styleId="1519">
    <w:name w:val="ListLabel 1477"/>
    <w:qFormat/>
    <w:uiPriority w:val="0"/>
    <w:rPr>
      <w:rFonts w:cs="Courier New"/>
    </w:rPr>
  </w:style>
  <w:style w:type="character" w:customStyle="1" w:styleId="1520">
    <w:name w:val="ListLabel 1478"/>
    <w:qFormat/>
    <w:uiPriority w:val="0"/>
    <w:rPr>
      <w:rFonts w:cs="Wingdings"/>
    </w:rPr>
  </w:style>
  <w:style w:type="character" w:customStyle="1" w:styleId="1521">
    <w:name w:val="ListLabel 1479"/>
    <w:qFormat/>
    <w:uiPriority w:val="0"/>
    <w:rPr>
      <w:rFonts w:ascii="Times New Roman" w:hAnsi="Times New Roman" w:cs="Times New Roman"/>
      <w:sz w:val="20"/>
    </w:rPr>
  </w:style>
  <w:style w:type="character" w:customStyle="1" w:styleId="1522">
    <w:name w:val="ListLabel 1480"/>
    <w:qFormat/>
    <w:uiPriority w:val="0"/>
    <w:rPr>
      <w:rFonts w:cs="Courier New"/>
    </w:rPr>
  </w:style>
  <w:style w:type="character" w:customStyle="1" w:styleId="1523">
    <w:name w:val="ListLabel 1481"/>
    <w:qFormat/>
    <w:uiPriority w:val="0"/>
    <w:rPr>
      <w:rFonts w:cs="Wingdings"/>
    </w:rPr>
  </w:style>
  <w:style w:type="character" w:customStyle="1" w:styleId="1524">
    <w:name w:val="ListLabel 1482"/>
    <w:qFormat/>
    <w:uiPriority w:val="0"/>
    <w:rPr>
      <w:rFonts w:cs="Symbol"/>
    </w:rPr>
  </w:style>
  <w:style w:type="character" w:customStyle="1" w:styleId="1525">
    <w:name w:val="ListLabel 1483"/>
    <w:qFormat/>
    <w:uiPriority w:val="0"/>
    <w:rPr>
      <w:rFonts w:cs="Courier New"/>
    </w:rPr>
  </w:style>
  <w:style w:type="character" w:customStyle="1" w:styleId="1526">
    <w:name w:val="ListLabel 1484"/>
    <w:qFormat/>
    <w:uiPriority w:val="0"/>
    <w:rPr>
      <w:rFonts w:cs="Wingdings"/>
    </w:rPr>
  </w:style>
  <w:style w:type="character" w:customStyle="1" w:styleId="1527">
    <w:name w:val="ListLabel 1485"/>
    <w:qFormat/>
    <w:uiPriority w:val="0"/>
    <w:rPr>
      <w:rFonts w:cs="Symbol"/>
    </w:rPr>
  </w:style>
  <w:style w:type="character" w:customStyle="1" w:styleId="1528">
    <w:name w:val="ListLabel 1486"/>
    <w:qFormat/>
    <w:uiPriority w:val="0"/>
    <w:rPr>
      <w:rFonts w:cs="Courier New"/>
    </w:rPr>
  </w:style>
  <w:style w:type="character" w:customStyle="1" w:styleId="1529">
    <w:name w:val="ListLabel 1487"/>
    <w:qFormat/>
    <w:uiPriority w:val="0"/>
    <w:rPr>
      <w:rFonts w:cs="Wingdings"/>
    </w:rPr>
  </w:style>
  <w:style w:type="character" w:customStyle="1" w:styleId="1530">
    <w:name w:val="ListLabel 1488"/>
    <w:qFormat/>
    <w:uiPriority w:val="0"/>
    <w:rPr>
      <w:rFonts w:cs="Times New Roman"/>
    </w:rPr>
  </w:style>
  <w:style w:type="character" w:customStyle="1" w:styleId="1531">
    <w:name w:val="ListLabel 1489"/>
    <w:qFormat/>
    <w:uiPriority w:val="0"/>
    <w:rPr>
      <w:rFonts w:cs="Courier New"/>
    </w:rPr>
  </w:style>
  <w:style w:type="character" w:customStyle="1" w:styleId="1532">
    <w:name w:val="ListLabel 1490"/>
    <w:qFormat/>
    <w:uiPriority w:val="0"/>
    <w:rPr>
      <w:rFonts w:cs="Wingdings"/>
    </w:rPr>
  </w:style>
  <w:style w:type="character" w:customStyle="1" w:styleId="1533">
    <w:name w:val="ListLabel 1491"/>
    <w:qFormat/>
    <w:uiPriority w:val="0"/>
    <w:rPr>
      <w:rFonts w:cs="Symbol"/>
    </w:rPr>
  </w:style>
  <w:style w:type="character" w:customStyle="1" w:styleId="1534">
    <w:name w:val="ListLabel 1492"/>
    <w:qFormat/>
    <w:uiPriority w:val="0"/>
    <w:rPr>
      <w:rFonts w:cs="Courier New"/>
    </w:rPr>
  </w:style>
  <w:style w:type="character" w:customStyle="1" w:styleId="1535">
    <w:name w:val="ListLabel 1493"/>
    <w:qFormat/>
    <w:uiPriority w:val="0"/>
    <w:rPr>
      <w:rFonts w:cs="Wingdings"/>
    </w:rPr>
  </w:style>
  <w:style w:type="character" w:customStyle="1" w:styleId="1536">
    <w:name w:val="ListLabel 1494"/>
    <w:qFormat/>
    <w:uiPriority w:val="0"/>
    <w:rPr>
      <w:rFonts w:cs="Symbol"/>
    </w:rPr>
  </w:style>
  <w:style w:type="character" w:customStyle="1" w:styleId="1537">
    <w:name w:val="ListLabel 1495"/>
    <w:qFormat/>
    <w:uiPriority w:val="0"/>
    <w:rPr>
      <w:rFonts w:cs="Courier New"/>
    </w:rPr>
  </w:style>
  <w:style w:type="character" w:customStyle="1" w:styleId="1538">
    <w:name w:val="ListLabel 1496"/>
    <w:qFormat/>
    <w:uiPriority w:val="0"/>
    <w:rPr>
      <w:rFonts w:cs="Wingdings"/>
    </w:rPr>
  </w:style>
  <w:style w:type="character" w:customStyle="1" w:styleId="1539">
    <w:name w:val="ListLabel 1497"/>
    <w:qFormat/>
    <w:uiPriority w:val="0"/>
    <w:rPr>
      <w:rFonts w:ascii="Times New Roman" w:hAnsi="Times New Roman" w:eastAsia="Calibri" w:cs="Times New Roman"/>
      <w:sz w:val="24"/>
    </w:rPr>
  </w:style>
  <w:style w:type="character" w:customStyle="1" w:styleId="1540">
    <w:name w:val="ListLabel 1498"/>
    <w:qFormat/>
    <w:uiPriority w:val="0"/>
    <w:rPr>
      <w:rFonts w:ascii="Times New Roman" w:hAnsi="Times New Roman" w:cs="Times New Roman"/>
      <w:b/>
      <w:sz w:val="24"/>
    </w:rPr>
  </w:style>
  <w:style w:type="character" w:customStyle="1" w:styleId="1541">
    <w:name w:val="ListLabel 1499"/>
    <w:qFormat/>
    <w:uiPriority w:val="0"/>
    <w:rPr>
      <w:rFonts w:cs="Courier New"/>
    </w:rPr>
  </w:style>
  <w:style w:type="character" w:customStyle="1" w:styleId="1542">
    <w:name w:val="ListLabel 1500"/>
    <w:qFormat/>
    <w:uiPriority w:val="0"/>
    <w:rPr>
      <w:rFonts w:cs="Wingdings"/>
    </w:rPr>
  </w:style>
  <w:style w:type="character" w:customStyle="1" w:styleId="1543">
    <w:name w:val="ListLabel 1501"/>
    <w:qFormat/>
    <w:uiPriority w:val="0"/>
    <w:rPr>
      <w:rFonts w:cs="Symbol"/>
    </w:rPr>
  </w:style>
  <w:style w:type="character" w:customStyle="1" w:styleId="1544">
    <w:name w:val="ListLabel 1502"/>
    <w:qFormat/>
    <w:uiPriority w:val="0"/>
    <w:rPr>
      <w:rFonts w:cs="Courier New"/>
    </w:rPr>
  </w:style>
  <w:style w:type="character" w:customStyle="1" w:styleId="1545">
    <w:name w:val="ListLabel 1503"/>
    <w:qFormat/>
    <w:uiPriority w:val="0"/>
    <w:rPr>
      <w:rFonts w:cs="Wingdings"/>
    </w:rPr>
  </w:style>
  <w:style w:type="character" w:customStyle="1" w:styleId="1546">
    <w:name w:val="ListLabel 1504"/>
    <w:qFormat/>
    <w:uiPriority w:val="0"/>
    <w:rPr>
      <w:rFonts w:cs="Symbol"/>
    </w:rPr>
  </w:style>
  <w:style w:type="character" w:customStyle="1" w:styleId="1547">
    <w:name w:val="ListLabel 1505"/>
    <w:qFormat/>
    <w:uiPriority w:val="0"/>
    <w:rPr>
      <w:rFonts w:cs="Courier New"/>
    </w:rPr>
  </w:style>
  <w:style w:type="character" w:customStyle="1" w:styleId="1548">
    <w:name w:val="ListLabel 1506"/>
    <w:qFormat/>
    <w:uiPriority w:val="0"/>
    <w:rPr>
      <w:rFonts w:cs="Wingdings"/>
    </w:rPr>
  </w:style>
  <w:style w:type="character" w:customStyle="1" w:styleId="1549">
    <w:name w:val="ListLabel 1507"/>
    <w:qFormat/>
    <w:uiPriority w:val="0"/>
    <w:rPr>
      <w:rFonts w:ascii="Times New Roman" w:hAnsi="Times New Roman" w:cs="Symbol"/>
      <w:sz w:val="24"/>
    </w:rPr>
  </w:style>
  <w:style w:type="character" w:customStyle="1" w:styleId="1550">
    <w:name w:val="ListLabel 1508"/>
    <w:qFormat/>
    <w:uiPriority w:val="0"/>
    <w:rPr>
      <w:rFonts w:cs="Courier New"/>
    </w:rPr>
  </w:style>
  <w:style w:type="character" w:customStyle="1" w:styleId="1551">
    <w:name w:val="ListLabel 1509"/>
    <w:qFormat/>
    <w:uiPriority w:val="0"/>
    <w:rPr>
      <w:rFonts w:cs="Wingdings"/>
    </w:rPr>
  </w:style>
  <w:style w:type="character" w:customStyle="1" w:styleId="1552">
    <w:name w:val="ListLabel 1510"/>
    <w:qFormat/>
    <w:uiPriority w:val="0"/>
    <w:rPr>
      <w:rFonts w:cs="Symbol"/>
    </w:rPr>
  </w:style>
  <w:style w:type="character" w:customStyle="1" w:styleId="1553">
    <w:name w:val="ListLabel 1511"/>
    <w:qFormat/>
    <w:uiPriority w:val="0"/>
    <w:rPr>
      <w:rFonts w:cs="Courier New"/>
    </w:rPr>
  </w:style>
  <w:style w:type="character" w:customStyle="1" w:styleId="1554">
    <w:name w:val="ListLabel 1512"/>
    <w:qFormat/>
    <w:uiPriority w:val="0"/>
    <w:rPr>
      <w:rFonts w:cs="Wingdings"/>
    </w:rPr>
  </w:style>
  <w:style w:type="character" w:customStyle="1" w:styleId="1555">
    <w:name w:val="ListLabel 1513"/>
    <w:qFormat/>
    <w:uiPriority w:val="0"/>
    <w:rPr>
      <w:rFonts w:cs="Symbol"/>
    </w:rPr>
  </w:style>
  <w:style w:type="character" w:customStyle="1" w:styleId="1556">
    <w:name w:val="ListLabel 1514"/>
    <w:qFormat/>
    <w:uiPriority w:val="0"/>
    <w:rPr>
      <w:rFonts w:cs="Courier New"/>
    </w:rPr>
  </w:style>
  <w:style w:type="character" w:customStyle="1" w:styleId="1557">
    <w:name w:val="ListLabel 1515"/>
    <w:qFormat/>
    <w:uiPriority w:val="0"/>
    <w:rPr>
      <w:rFonts w:cs="Wingdings"/>
    </w:rPr>
  </w:style>
  <w:style w:type="character" w:customStyle="1" w:styleId="1558">
    <w:name w:val="ListLabel 1516"/>
    <w:qFormat/>
    <w:uiPriority w:val="0"/>
    <w:rPr>
      <w:rFonts w:ascii="Times New Roman" w:hAnsi="Times New Roman" w:cs="Symbol"/>
      <w:b/>
      <w:sz w:val="28"/>
    </w:rPr>
  </w:style>
  <w:style w:type="character" w:customStyle="1" w:styleId="1559">
    <w:name w:val="ListLabel 1517"/>
    <w:qFormat/>
    <w:uiPriority w:val="0"/>
    <w:rPr>
      <w:rFonts w:cs="Courier New"/>
    </w:rPr>
  </w:style>
  <w:style w:type="character" w:customStyle="1" w:styleId="1560">
    <w:name w:val="ListLabel 1518"/>
    <w:qFormat/>
    <w:uiPriority w:val="0"/>
    <w:rPr>
      <w:rFonts w:cs="Wingdings"/>
    </w:rPr>
  </w:style>
  <w:style w:type="character" w:customStyle="1" w:styleId="1561">
    <w:name w:val="ListLabel 1519"/>
    <w:qFormat/>
    <w:uiPriority w:val="0"/>
    <w:rPr>
      <w:rFonts w:cs="Symbol"/>
    </w:rPr>
  </w:style>
  <w:style w:type="character" w:customStyle="1" w:styleId="1562">
    <w:name w:val="ListLabel 1520"/>
    <w:qFormat/>
    <w:uiPriority w:val="0"/>
    <w:rPr>
      <w:rFonts w:cs="Courier New"/>
    </w:rPr>
  </w:style>
  <w:style w:type="character" w:customStyle="1" w:styleId="1563">
    <w:name w:val="ListLabel 1521"/>
    <w:qFormat/>
    <w:uiPriority w:val="0"/>
    <w:rPr>
      <w:rFonts w:cs="Wingdings"/>
    </w:rPr>
  </w:style>
  <w:style w:type="character" w:customStyle="1" w:styleId="1564">
    <w:name w:val="ListLabel 1522"/>
    <w:qFormat/>
    <w:uiPriority w:val="0"/>
    <w:rPr>
      <w:rFonts w:cs="Symbol"/>
    </w:rPr>
  </w:style>
  <w:style w:type="character" w:customStyle="1" w:styleId="1565">
    <w:name w:val="ListLabel 1523"/>
    <w:qFormat/>
    <w:uiPriority w:val="0"/>
    <w:rPr>
      <w:rFonts w:cs="Courier New"/>
    </w:rPr>
  </w:style>
  <w:style w:type="character" w:customStyle="1" w:styleId="1566">
    <w:name w:val="ListLabel 1524"/>
    <w:qFormat/>
    <w:uiPriority w:val="0"/>
    <w:rPr>
      <w:rFonts w:cs="Wingdings"/>
    </w:rPr>
  </w:style>
  <w:style w:type="character" w:customStyle="1" w:styleId="1567">
    <w:name w:val="ListLabel 1525"/>
    <w:qFormat/>
    <w:uiPriority w:val="0"/>
    <w:rPr>
      <w:rFonts w:ascii="Georgia" w:hAnsi="Georgia" w:cs="Times New Roman"/>
      <w:b/>
      <w:color w:val="auto"/>
      <w:sz w:val="22"/>
    </w:rPr>
  </w:style>
  <w:style w:type="character" w:customStyle="1" w:styleId="1568">
    <w:name w:val="ListLabel 1526"/>
    <w:qFormat/>
    <w:uiPriority w:val="0"/>
    <w:rPr>
      <w:rFonts w:cs="Courier New"/>
    </w:rPr>
  </w:style>
  <w:style w:type="character" w:customStyle="1" w:styleId="1569">
    <w:name w:val="ListLabel 1527"/>
    <w:qFormat/>
    <w:uiPriority w:val="0"/>
    <w:rPr>
      <w:rFonts w:cs="Wingdings"/>
    </w:rPr>
  </w:style>
  <w:style w:type="character" w:customStyle="1" w:styleId="1570">
    <w:name w:val="ListLabel 1528"/>
    <w:qFormat/>
    <w:uiPriority w:val="0"/>
    <w:rPr>
      <w:rFonts w:cs="Symbol"/>
    </w:rPr>
  </w:style>
  <w:style w:type="character" w:customStyle="1" w:styleId="1571">
    <w:name w:val="ListLabel 1529"/>
    <w:qFormat/>
    <w:uiPriority w:val="0"/>
    <w:rPr>
      <w:rFonts w:cs="Courier New"/>
    </w:rPr>
  </w:style>
  <w:style w:type="character" w:customStyle="1" w:styleId="1572">
    <w:name w:val="ListLabel 1530"/>
    <w:qFormat/>
    <w:uiPriority w:val="0"/>
    <w:rPr>
      <w:rFonts w:cs="Wingdings"/>
    </w:rPr>
  </w:style>
  <w:style w:type="character" w:customStyle="1" w:styleId="1573">
    <w:name w:val="ListLabel 1531"/>
    <w:qFormat/>
    <w:uiPriority w:val="0"/>
    <w:rPr>
      <w:rFonts w:cs="Symbol"/>
    </w:rPr>
  </w:style>
  <w:style w:type="character" w:customStyle="1" w:styleId="1574">
    <w:name w:val="ListLabel 1532"/>
    <w:qFormat/>
    <w:uiPriority w:val="0"/>
    <w:rPr>
      <w:rFonts w:cs="Courier New"/>
    </w:rPr>
  </w:style>
  <w:style w:type="character" w:customStyle="1" w:styleId="1575">
    <w:name w:val="ListLabel 1533"/>
    <w:qFormat/>
    <w:uiPriority w:val="0"/>
    <w:rPr>
      <w:rFonts w:cs="Wingdings"/>
    </w:rPr>
  </w:style>
  <w:style w:type="character" w:customStyle="1" w:styleId="1576">
    <w:name w:val="ListLabel 1534"/>
    <w:qFormat/>
    <w:uiPriority w:val="0"/>
    <w:rPr>
      <w:rFonts w:ascii="RgsyshAdvTTb8864ccf.B" w:hAnsi="RgsyshAdvTTb8864ccf.B" w:cs="Symbol"/>
      <w:b/>
      <w:sz w:val="28"/>
      <w:szCs w:val="32"/>
    </w:rPr>
  </w:style>
  <w:style w:type="character" w:customStyle="1" w:styleId="1577">
    <w:name w:val="ListLabel 1535"/>
    <w:qFormat/>
    <w:uiPriority w:val="0"/>
    <w:rPr>
      <w:rFonts w:cs="Courier New"/>
    </w:rPr>
  </w:style>
  <w:style w:type="character" w:customStyle="1" w:styleId="1578">
    <w:name w:val="ListLabel 1536"/>
    <w:qFormat/>
    <w:uiPriority w:val="0"/>
    <w:rPr>
      <w:rFonts w:cs="Wingdings"/>
    </w:rPr>
  </w:style>
  <w:style w:type="character" w:customStyle="1" w:styleId="1579">
    <w:name w:val="ListLabel 1537"/>
    <w:qFormat/>
    <w:uiPriority w:val="0"/>
    <w:rPr>
      <w:rFonts w:cs="Symbol"/>
    </w:rPr>
  </w:style>
  <w:style w:type="character" w:customStyle="1" w:styleId="1580">
    <w:name w:val="ListLabel 1538"/>
    <w:qFormat/>
    <w:uiPriority w:val="0"/>
    <w:rPr>
      <w:rFonts w:cs="Courier New"/>
    </w:rPr>
  </w:style>
  <w:style w:type="character" w:customStyle="1" w:styleId="1581">
    <w:name w:val="ListLabel 1539"/>
    <w:qFormat/>
    <w:uiPriority w:val="0"/>
    <w:rPr>
      <w:rFonts w:cs="Wingdings"/>
    </w:rPr>
  </w:style>
  <w:style w:type="character" w:customStyle="1" w:styleId="1582">
    <w:name w:val="ListLabel 1540"/>
    <w:qFormat/>
    <w:uiPriority w:val="0"/>
    <w:rPr>
      <w:rFonts w:cs="Symbol"/>
    </w:rPr>
  </w:style>
  <w:style w:type="character" w:customStyle="1" w:styleId="1583">
    <w:name w:val="ListLabel 1541"/>
    <w:qFormat/>
    <w:uiPriority w:val="0"/>
    <w:rPr>
      <w:rFonts w:cs="Courier New"/>
    </w:rPr>
  </w:style>
  <w:style w:type="character" w:customStyle="1" w:styleId="1584">
    <w:name w:val="ListLabel 1542"/>
    <w:qFormat/>
    <w:uiPriority w:val="0"/>
    <w:rPr>
      <w:rFonts w:cs="Wingdings"/>
    </w:rPr>
  </w:style>
  <w:style w:type="character" w:customStyle="1" w:styleId="1585">
    <w:name w:val="ListLabel 1543"/>
    <w:qFormat/>
    <w:uiPriority w:val="0"/>
    <w:rPr>
      <w:rFonts w:cs="Symbol"/>
      <w:sz w:val="20"/>
    </w:rPr>
  </w:style>
  <w:style w:type="character" w:customStyle="1" w:styleId="1586">
    <w:name w:val="ListLabel 1544"/>
    <w:qFormat/>
    <w:uiPriority w:val="0"/>
    <w:rPr>
      <w:rFonts w:cs="Courier New"/>
      <w:sz w:val="20"/>
    </w:rPr>
  </w:style>
  <w:style w:type="character" w:customStyle="1" w:styleId="1587">
    <w:name w:val="ListLabel 1545"/>
    <w:qFormat/>
    <w:uiPriority w:val="0"/>
    <w:rPr>
      <w:rFonts w:cs="Wingdings"/>
      <w:sz w:val="20"/>
    </w:rPr>
  </w:style>
  <w:style w:type="character" w:customStyle="1" w:styleId="1588">
    <w:name w:val="ListLabel 1546"/>
    <w:qFormat/>
    <w:uiPriority w:val="0"/>
    <w:rPr>
      <w:rFonts w:cs="Wingdings"/>
      <w:sz w:val="20"/>
    </w:rPr>
  </w:style>
  <w:style w:type="character" w:customStyle="1" w:styleId="1589">
    <w:name w:val="ListLabel 1547"/>
    <w:qFormat/>
    <w:uiPriority w:val="0"/>
    <w:rPr>
      <w:rFonts w:cs="Wingdings"/>
      <w:sz w:val="20"/>
    </w:rPr>
  </w:style>
  <w:style w:type="character" w:customStyle="1" w:styleId="1590">
    <w:name w:val="ListLabel 1548"/>
    <w:qFormat/>
    <w:uiPriority w:val="0"/>
    <w:rPr>
      <w:rFonts w:cs="Wingdings"/>
      <w:sz w:val="20"/>
    </w:rPr>
  </w:style>
  <w:style w:type="character" w:customStyle="1" w:styleId="1591">
    <w:name w:val="ListLabel 1549"/>
    <w:qFormat/>
    <w:uiPriority w:val="0"/>
    <w:rPr>
      <w:rFonts w:cs="Wingdings"/>
      <w:sz w:val="20"/>
    </w:rPr>
  </w:style>
  <w:style w:type="character" w:customStyle="1" w:styleId="1592">
    <w:name w:val="ListLabel 1550"/>
    <w:qFormat/>
    <w:uiPriority w:val="0"/>
    <w:rPr>
      <w:rFonts w:cs="Wingdings"/>
      <w:sz w:val="20"/>
    </w:rPr>
  </w:style>
  <w:style w:type="character" w:customStyle="1" w:styleId="1593">
    <w:name w:val="ListLabel 1551"/>
    <w:qFormat/>
    <w:uiPriority w:val="0"/>
    <w:rPr>
      <w:rFonts w:cs="Wingdings"/>
      <w:sz w:val="20"/>
    </w:rPr>
  </w:style>
  <w:style w:type="character" w:customStyle="1" w:styleId="1594">
    <w:name w:val="ListLabel 1552"/>
    <w:qFormat/>
    <w:uiPriority w:val="0"/>
    <w:rPr>
      <w:sz w:val="22"/>
      <w:szCs w:val="22"/>
      <w:highlight w:val="blue"/>
    </w:rPr>
  </w:style>
  <w:style w:type="character" w:customStyle="1" w:styleId="1595">
    <w:name w:val="ListLabel 1553"/>
    <w:qFormat/>
    <w:uiPriority w:val="0"/>
    <w:rPr>
      <w:sz w:val="22"/>
      <w:szCs w:val="22"/>
      <w:lang w:val="ro-RO"/>
    </w:rPr>
  </w:style>
  <w:style w:type="character" w:customStyle="1" w:styleId="1596">
    <w:name w:val="ListLabel 1554"/>
    <w:qFormat/>
    <w:uiPriority w:val="0"/>
    <w:rPr>
      <w:bCs/>
    </w:rPr>
  </w:style>
  <w:style w:type="character" w:customStyle="1" w:styleId="1597">
    <w:name w:val="ListLabel 1555"/>
    <w:qFormat/>
    <w:uiPriority w:val="0"/>
    <w:rPr>
      <w:rFonts w:ascii="Times New Roman" w:hAnsi="Times New Roman"/>
      <w:bCs/>
      <w:color w:val="auto"/>
      <w:sz w:val="24"/>
      <w:szCs w:val="24"/>
      <w:highlight w:val="white"/>
      <w:u w:val="none"/>
    </w:rPr>
  </w:style>
  <w:style w:type="character" w:customStyle="1" w:styleId="1598">
    <w:name w:val="ListLabel 1556"/>
    <w:qFormat/>
    <w:uiPriority w:val="0"/>
    <w:rPr>
      <w:rFonts w:ascii="Times New Roman" w:hAnsi="Times New Roman"/>
      <w:color w:val="000000"/>
      <w:sz w:val="24"/>
      <w:szCs w:val="24"/>
      <w:highlight w:val="white"/>
      <w:u w:val="none"/>
    </w:rPr>
  </w:style>
  <w:style w:type="character" w:customStyle="1" w:styleId="1599">
    <w:name w:val="ListLabel 1557"/>
    <w:qFormat/>
    <w:uiPriority w:val="0"/>
    <w:rPr>
      <w:rFonts w:ascii="Times New Roman" w:hAnsi="Times New Roman" w:eastAsia="Calibri"/>
      <w:b/>
      <w:color w:val="000000"/>
      <w:sz w:val="24"/>
      <w:szCs w:val="24"/>
      <w:highlight w:val="white"/>
    </w:rPr>
  </w:style>
  <w:style w:type="character" w:customStyle="1" w:styleId="1600">
    <w:name w:val="ListLabel 1558"/>
    <w:qFormat/>
    <w:uiPriority w:val="0"/>
    <w:rPr>
      <w:rFonts w:ascii="Times New Roman" w:hAnsi="Times New Roman"/>
      <w:b/>
      <w:sz w:val="24"/>
      <w:szCs w:val="24"/>
      <w:lang w:eastAsia="en-GB"/>
    </w:rPr>
  </w:style>
  <w:style w:type="character" w:customStyle="1" w:styleId="1601">
    <w:name w:val="ListLabel 1559"/>
    <w:qFormat/>
    <w:uiPriority w:val="0"/>
    <w:rPr>
      <w:rFonts w:ascii="Times New Roman" w:hAnsi="Times New Roman"/>
      <w:color w:val="auto"/>
      <w:sz w:val="24"/>
      <w:szCs w:val="24"/>
      <w:highlight w:val="white"/>
      <w:u w:val="none"/>
    </w:rPr>
  </w:style>
  <w:style w:type="character" w:customStyle="1" w:styleId="1602">
    <w:name w:val="ListLabel 1560"/>
    <w:qFormat/>
    <w:uiPriority w:val="0"/>
    <w:rPr>
      <w:rFonts w:ascii="Times New Roman" w:hAnsi="Times New Roman"/>
      <w:color w:val="auto"/>
      <w:sz w:val="24"/>
      <w:szCs w:val="24"/>
      <w:u w:val="none"/>
    </w:rPr>
  </w:style>
  <w:style w:type="character" w:customStyle="1" w:styleId="1603">
    <w:name w:val="ListLabel 1561"/>
    <w:qFormat/>
    <w:uiPriority w:val="0"/>
    <w:rPr>
      <w:rFonts w:ascii="Times New Roman" w:hAnsi="Times New Roman"/>
      <w:i/>
      <w:iCs/>
      <w:sz w:val="24"/>
      <w:szCs w:val="24"/>
      <w:lang w:eastAsia="en-GB"/>
    </w:rPr>
  </w:style>
  <w:style w:type="character" w:customStyle="1" w:styleId="1604">
    <w:name w:val="ListLabel 1562"/>
    <w:qFormat/>
    <w:uiPriority w:val="0"/>
    <w:rPr>
      <w:rFonts w:ascii="Times New Roman" w:hAnsi="Times New Roman" w:eastAsia="Calibri"/>
      <w:b/>
      <w:bCs/>
      <w:color w:val="auto"/>
      <w:sz w:val="24"/>
      <w:szCs w:val="24"/>
      <w:u w:val="none"/>
    </w:rPr>
  </w:style>
  <w:style w:type="character" w:customStyle="1" w:styleId="1605">
    <w:name w:val="ListLabel 1563"/>
    <w:qFormat/>
    <w:uiPriority w:val="0"/>
    <w:rPr>
      <w:rFonts w:ascii="Times New Roman" w:hAnsi="Times New Roman" w:eastAsia="Calibri"/>
      <w:color w:val="auto"/>
      <w:sz w:val="24"/>
      <w:szCs w:val="24"/>
      <w:u w:val="none"/>
    </w:rPr>
  </w:style>
  <w:style w:type="character" w:customStyle="1" w:styleId="1606">
    <w:name w:val="ListLabel 1564"/>
    <w:qFormat/>
    <w:uiPriority w:val="0"/>
    <w:rPr>
      <w:color w:val="auto"/>
      <w:sz w:val="24"/>
      <w:szCs w:val="24"/>
      <w:highlight w:val="white"/>
      <w:u w:val="none"/>
    </w:rPr>
  </w:style>
  <w:style w:type="character" w:customStyle="1" w:styleId="1607">
    <w:name w:val="ListLabel 1565"/>
    <w:qFormat/>
    <w:uiPriority w:val="0"/>
    <w:rPr>
      <w:b/>
      <w:color w:val="auto"/>
      <w:sz w:val="24"/>
      <w:szCs w:val="24"/>
      <w:highlight w:val="white"/>
      <w:u w:val="none"/>
    </w:rPr>
  </w:style>
  <w:style w:type="character" w:customStyle="1" w:styleId="1608">
    <w:name w:val="ListLabel 1566"/>
    <w:qFormat/>
    <w:uiPriority w:val="0"/>
    <w:rPr>
      <w:color w:val="auto"/>
      <w:sz w:val="24"/>
      <w:szCs w:val="24"/>
      <w:u w:val="none"/>
    </w:rPr>
  </w:style>
  <w:style w:type="character" w:customStyle="1" w:styleId="1609">
    <w:name w:val="ListLabel 1567"/>
    <w:qFormat/>
    <w:uiPriority w:val="0"/>
    <w:rPr>
      <w:rFonts w:ascii="CMBX12" w:hAnsi="CMBX12" w:cs="CMBX12"/>
      <w:kern w:val="0"/>
      <w:sz w:val="24"/>
      <w:szCs w:val="24"/>
    </w:rPr>
  </w:style>
  <w:style w:type="character" w:customStyle="1" w:styleId="1610">
    <w:name w:val="ListLabel 1568"/>
    <w:qFormat/>
    <w:uiPriority w:val="0"/>
    <w:rPr>
      <w:b/>
      <w:color w:val="000000"/>
      <w:spacing w:val="0"/>
      <w:sz w:val="24"/>
      <w:szCs w:val="24"/>
      <w:highlight w:val="white"/>
      <w:u w:val="single"/>
    </w:rPr>
  </w:style>
  <w:style w:type="character" w:customStyle="1" w:styleId="1611">
    <w:name w:val="ListLabel 1569"/>
    <w:qFormat/>
    <w:uiPriority w:val="0"/>
    <w:rPr>
      <w:color w:val="000000"/>
      <w:spacing w:val="0"/>
      <w:sz w:val="24"/>
      <w:szCs w:val="24"/>
      <w:highlight w:val="white"/>
      <w:u w:val="single"/>
    </w:rPr>
  </w:style>
  <w:style w:type="character" w:customStyle="1" w:styleId="1612">
    <w:name w:val="ListLabel 1570"/>
    <w:qFormat/>
    <w:uiPriority w:val="0"/>
  </w:style>
  <w:style w:type="character" w:customStyle="1" w:styleId="1613">
    <w:name w:val="ListLabel 1571"/>
    <w:qFormat/>
    <w:uiPriority w:val="0"/>
    <w:rPr>
      <w:rFonts w:ascii="Times New Roman" w:hAnsi="Times New Roman"/>
      <w:sz w:val="22"/>
      <w:szCs w:val="22"/>
    </w:rPr>
  </w:style>
  <w:style w:type="character" w:customStyle="1" w:styleId="1614">
    <w:name w:val="ListLabel 1572"/>
    <w:qFormat/>
    <w:uiPriority w:val="0"/>
    <w:rPr>
      <w:rFonts w:ascii="Times New Roman" w:hAnsi="Times New Roman"/>
      <w:bCs/>
      <w:color w:val="385898"/>
      <w:spacing w:val="0"/>
      <w:sz w:val="22"/>
      <w:szCs w:val="22"/>
      <w:u w:val="none"/>
    </w:rPr>
  </w:style>
  <w:style w:type="character" w:customStyle="1" w:styleId="1615">
    <w:name w:val="ListLabel 1573"/>
    <w:qFormat/>
    <w:uiPriority w:val="0"/>
    <w:rPr>
      <w:sz w:val="22"/>
      <w:szCs w:val="22"/>
    </w:rPr>
  </w:style>
  <w:style w:type="character" w:customStyle="1" w:styleId="1616">
    <w:name w:val="ListLabel 1574"/>
    <w:qFormat/>
    <w:uiPriority w:val="0"/>
    <w:rPr>
      <w:rFonts w:cs="Times New Roman"/>
      <w:sz w:val="22"/>
      <w:szCs w:val="22"/>
      <w:lang w:val="en-US"/>
    </w:rPr>
  </w:style>
  <w:style w:type="character" w:customStyle="1" w:styleId="1617">
    <w:name w:val="ListLabel 1575"/>
    <w:qFormat/>
    <w:uiPriority w:val="0"/>
    <w:rPr>
      <w:rFonts w:cs="Times New Roman"/>
      <w:color w:val="000000"/>
      <w:sz w:val="22"/>
      <w:szCs w:val="22"/>
      <w:lang w:val="en-US"/>
    </w:rPr>
  </w:style>
  <w:style w:type="character" w:customStyle="1" w:styleId="1618">
    <w:name w:val="ListLabel 1576"/>
    <w:qFormat/>
    <w:uiPriority w:val="0"/>
  </w:style>
  <w:style w:type="character" w:customStyle="1" w:styleId="1619">
    <w:name w:val="ListLabel 1577"/>
    <w:qFormat/>
    <w:uiPriority w:val="0"/>
    <w:rPr>
      <w:rFonts w:cs="Times New Roman"/>
      <w:sz w:val="20"/>
      <w:szCs w:val="20"/>
      <w:lang w:val="en-US"/>
    </w:rPr>
  </w:style>
  <w:style w:type="character" w:customStyle="1" w:styleId="1620">
    <w:name w:val="ListLabel 1578"/>
    <w:qFormat/>
    <w:uiPriority w:val="0"/>
    <w:rPr>
      <w:color w:val="006580"/>
      <w:spacing w:val="0"/>
      <w:sz w:val="20"/>
      <w:szCs w:val="20"/>
      <w:u w:val="none"/>
    </w:rPr>
  </w:style>
  <w:style w:type="character" w:customStyle="1" w:styleId="1621">
    <w:name w:val="ListLabel 1579"/>
    <w:qFormat/>
    <w:uiPriority w:val="0"/>
    <w:rPr>
      <w:rFonts w:ascii="Times New Roman" w:hAnsi="Times New Roman"/>
      <w:sz w:val="24"/>
      <w:szCs w:val="24"/>
    </w:rPr>
  </w:style>
  <w:style w:type="character" w:customStyle="1" w:styleId="1622">
    <w:name w:val="ListLabel 1580"/>
    <w:qFormat/>
    <w:uiPriority w:val="0"/>
    <w:rPr>
      <w:color w:val="auto"/>
    </w:rPr>
  </w:style>
  <w:style w:type="character" w:customStyle="1" w:styleId="1623">
    <w:name w:val="ListLabel 1581"/>
    <w:qFormat/>
    <w:uiPriority w:val="0"/>
    <w:rPr>
      <w:rFonts w:ascii="Times New Roman" w:hAnsi="Times New Roman"/>
      <w:sz w:val="24"/>
      <w:szCs w:val="24"/>
    </w:rPr>
  </w:style>
  <w:style w:type="character" w:customStyle="1" w:styleId="1624">
    <w:name w:val="ListLabel 1582"/>
    <w:qFormat/>
    <w:uiPriority w:val="0"/>
    <w:rPr>
      <w:rFonts w:ascii="Times New Roman" w:hAnsi="Times New Roman"/>
      <w:sz w:val="24"/>
      <w:szCs w:val="24"/>
    </w:rPr>
  </w:style>
  <w:style w:type="character" w:customStyle="1" w:styleId="1625">
    <w:name w:val="ListLabel 1583"/>
    <w:qFormat/>
    <w:uiPriority w:val="0"/>
    <w:rPr>
      <w:sz w:val="24"/>
      <w:szCs w:val="24"/>
    </w:rPr>
  </w:style>
  <w:style w:type="character" w:customStyle="1" w:styleId="1626">
    <w:name w:val="ListLabel 1584"/>
    <w:qFormat/>
    <w:uiPriority w:val="0"/>
    <w:rPr>
      <w:color w:val="7C93A1"/>
      <w:sz w:val="20"/>
      <w:szCs w:val="20"/>
      <w:highlight w:val="white"/>
    </w:rPr>
  </w:style>
  <w:style w:type="character" w:customStyle="1" w:styleId="1627">
    <w:name w:val="ListLabel 1585"/>
    <w:qFormat/>
    <w:uiPriority w:val="0"/>
    <w:rPr>
      <w:b/>
      <w:bCs/>
      <w:color w:val="7C93A1"/>
      <w:sz w:val="20"/>
      <w:szCs w:val="20"/>
      <w:highlight w:val="white"/>
    </w:rPr>
  </w:style>
  <w:style w:type="character" w:customStyle="1" w:styleId="1628">
    <w:name w:val="ListLabel 1586"/>
    <w:qFormat/>
    <w:uiPriority w:val="0"/>
    <w:rPr>
      <w:color w:val="auto"/>
      <w:u w:val="none"/>
    </w:rPr>
  </w:style>
  <w:style w:type="character" w:customStyle="1" w:styleId="1629">
    <w:name w:val="ListLabel 1587"/>
    <w:qFormat/>
    <w:uiPriority w:val="0"/>
    <w:rPr>
      <w:bCs/>
      <w:color w:val="auto"/>
      <w:u w:val="none"/>
      <w:lang w:val="ro-RO"/>
    </w:rPr>
  </w:style>
  <w:style w:type="character" w:customStyle="1" w:styleId="1630">
    <w:name w:val="ListLabel 1588"/>
    <w:qFormat/>
    <w:uiPriority w:val="0"/>
    <w:rPr>
      <w:b/>
      <w:bCs/>
      <w:sz w:val="28"/>
      <w:szCs w:val="28"/>
    </w:rPr>
  </w:style>
  <w:style w:type="character" w:customStyle="1" w:styleId="1631">
    <w:name w:val="ListLabel 1589"/>
    <w:qFormat/>
    <w:uiPriority w:val="0"/>
    <w:rPr>
      <w:b/>
      <w:bCs/>
      <w:color w:val="auto"/>
      <w:sz w:val="20"/>
      <w:szCs w:val="20"/>
      <w:u w:val="none"/>
    </w:rPr>
  </w:style>
  <w:style w:type="character" w:customStyle="1" w:styleId="1632">
    <w:name w:val="ListLabel 1590"/>
    <w:qFormat/>
    <w:uiPriority w:val="0"/>
    <w:rPr>
      <w:rFonts w:eastAsia="Times New Roman"/>
      <w:sz w:val="20"/>
      <w:szCs w:val="20"/>
    </w:rPr>
  </w:style>
  <w:style w:type="character" w:customStyle="1" w:styleId="1633">
    <w:name w:val="ListLabel 1591"/>
    <w:qFormat/>
    <w:uiPriority w:val="0"/>
    <w:rPr>
      <w:rFonts w:eastAsia="Times New Roman"/>
      <w:sz w:val="20"/>
      <w:szCs w:val="20"/>
    </w:rPr>
  </w:style>
  <w:style w:type="character" w:customStyle="1" w:styleId="1634">
    <w:name w:val="ListLabel 1592"/>
    <w:qFormat/>
    <w:uiPriority w:val="0"/>
    <w:rPr>
      <w:b/>
      <w:sz w:val="28"/>
      <w:szCs w:val="28"/>
    </w:rPr>
  </w:style>
  <w:style w:type="character" w:customStyle="1" w:styleId="1635">
    <w:name w:val="ListLabel 1593"/>
    <w:qFormat/>
    <w:uiPriority w:val="0"/>
    <w:rPr>
      <w:rFonts w:ascii="TimesNewRomanMTStd-Italic" w:hAnsi="TimesNewRomanMTStd-Italic" w:cs="TimesNewRomanMTStd-Italic"/>
      <w:i/>
      <w:iCs/>
    </w:rPr>
  </w:style>
  <w:style w:type="character" w:customStyle="1" w:styleId="1636">
    <w:name w:val="ListLabel 1594"/>
    <w:qFormat/>
    <w:uiPriority w:val="0"/>
    <w:rPr>
      <w:b/>
      <w:bCs/>
      <w:color w:val="auto"/>
      <w:sz w:val="28"/>
      <w:szCs w:val="28"/>
      <w:highlight w:val="white"/>
      <w:u w:val="none"/>
    </w:rPr>
  </w:style>
  <w:style w:type="character" w:customStyle="1" w:styleId="1637">
    <w:name w:val="ListLabel 1595"/>
    <w:qFormat/>
    <w:uiPriority w:val="0"/>
    <w:rPr>
      <w:b/>
      <w:color w:val="auto"/>
      <w:sz w:val="28"/>
      <w:szCs w:val="28"/>
      <w:highlight w:val="white"/>
      <w:u w:val="none"/>
    </w:rPr>
  </w:style>
  <w:style w:type="character" w:customStyle="1" w:styleId="1638">
    <w:name w:val="ListLabel 1596"/>
    <w:qFormat/>
    <w:uiPriority w:val="0"/>
    <w:rPr>
      <w:b/>
      <w:i/>
      <w:iCs/>
      <w:color w:val="auto"/>
      <w:sz w:val="28"/>
      <w:szCs w:val="28"/>
      <w:highlight w:val="white"/>
      <w:u w:val="none"/>
    </w:rPr>
  </w:style>
  <w:style w:type="character" w:customStyle="1" w:styleId="1639">
    <w:name w:val="ListLabel 1597"/>
    <w:qFormat/>
    <w:uiPriority w:val="0"/>
    <w:rPr>
      <w:color w:val="auto"/>
      <w:sz w:val="20"/>
      <w:szCs w:val="20"/>
    </w:rPr>
  </w:style>
  <w:style w:type="character" w:customStyle="1" w:styleId="1640">
    <w:name w:val="ListLabel 1598"/>
    <w:qFormat/>
    <w:uiPriority w:val="0"/>
    <w:rPr>
      <w:rFonts w:eastAsia="Calibri"/>
      <w:i/>
      <w:iCs/>
      <w:color w:val="auto"/>
      <w:sz w:val="20"/>
      <w:szCs w:val="20"/>
    </w:rPr>
  </w:style>
  <w:style w:type="character" w:customStyle="1" w:styleId="1641">
    <w:name w:val="ListLabel 1599"/>
    <w:qFormat/>
    <w:uiPriority w:val="0"/>
    <w:rPr>
      <w:color w:val="auto"/>
      <w:highlight w:val="white"/>
      <w:u w:val="none"/>
    </w:rPr>
  </w:style>
  <w:style w:type="character" w:customStyle="1" w:styleId="1642">
    <w:name w:val="ListLabel 1600"/>
    <w:qFormat/>
    <w:uiPriority w:val="0"/>
    <w:rPr>
      <w:b/>
      <w:color w:val="000000"/>
      <w:sz w:val="28"/>
      <w:szCs w:val="28"/>
      <w:highlight w:val="white"/>
    </w:rPr>
  </w:style>
  <w:style w:type="character" w:customStyle="1" w:styleId="1643">
    <w:name w:val="ListLabel 1601"/>
    <w:qFormat/>
    <w:uiPriority w:val="0"/>
    <w:rPr>
      <w:rFonts w:ascii="Times New Roman" w:hAnsi="Times New Roman" w:cs="Times New Roman"/>
    </w:rPr>
  </w:style>
  <w:style w:type="character" w:customStyle="1" w:styleId="1644">
    <w:name w:val="ListLabel 1602"/>
    <w:qFormat/>
    <w:uiPriority w:val="0"/>
    <w:rPr>
      <w:b/>
      <w:color w:val="auto"/>
      <w:spacing w:val="15"/>
      <w:sz w:val="20"/>
      <w:szCs w:val="20"/>
      <w:u w:val="none"/>
    </w:rPr>
  </w:style>
  <w:style w:type="character" w:customStyle="1" w:styleId="1645">
    <w:name w:val="ListLabel 1603"/>
    <w:qFormat/>
    <w:uiPriority w:val="0"/>
    <w:rPr>
      <w:color w:val="auto"/>
      <w:spacing w:val="15"/>
      <w:sz w:val="20"/>
      <w:szCs w:val="20"/>
    </w:rPr>
  </w:style>
  <w:style w:type="character" w:customStyle="1" w:styleId="1646">
    <w:name w:val="ListLabel 1604"/>
    <w:qFormat/>
    <w:uiPriority w:val="0"/>
    <w:rPr>
      <w:rFonts w:ascii="Times New Roman" w:hAnsi="Times New Roman"/>
      <w:sz w:val="28"/>
      <w:szCs w:val="28"/>
      <w:lang w:eastAsia="en-GB"/>
    </w:rPr>
  </w:style>
  <w:style w:type="character" w:customStyle="1" w:styleId="1647">
    <w:name w:val="ListLabel 1605"/>
    <w:qFormat/>
    <w:uiPriority w:val="0"/>
    <w:rPr>
      <w:rFonts w:ascii="Times New Roman" w:hAnsi="Times New Roman"/>
      <w:color w:val="auto"/>
      <w:sz w:val="28"/>
      <w:szCs w:val="28"/>
      <w:highlight w:val="white"/>
      <w:u w:val="none"/>
    </w:rPr>
  </w:style>
  <w:style w:type="character" w:customStyle="1" w:styleId="1648">
    <w:name w:val="ListLabel 1606"/>
    <w:qFormat/>
    <w:uiPriority w:val="0"/>
    <w:rPr>
      <w:rFonts w:ascii="Times New Roman" w:hAnsi="Times New Roman"/>
      <w:color w:val="auto"/>
      <w:sz w:val="28"/>
      <w:szCs w:val="28"/>
      <w:u w:val="none"/>
    </w:rPr>
  </w:style>
  <w:style w:type="character" w:customStyle="1" w:styleId="1649">
    <w:name w:val="ListLabel 1607"/>
    <w:qFormat/>
    <w:uiPriority w:val="0"/>
    <w:rPr>
      <w:rFonts w:ascii="Times New Roman" w:hAnsi="Times New Roman"/>
      <w:i/>
      <w:iCs/>
      <w:sz w:val="28"/>
      <w:szCs w:val="28"/>
      <w:lang w:eastAsia="en-GB"/>
    </w:rPr>
  </w:style>
  <w:style w:type="character" w:customStyle="1" w:styleId="1650">
    <w:name w:val="ListLabel 1608"/>
    <w:qFormat/>
    <w:uiPriority w:val="0"/>
    <w:rPr>
      <w:sz w:val="22"/>
      <w:szCs w:val="22"/>
    </w:rPr>
  </w:style>
  <w:style w:type="character" w:customStyle="1" w:styleId="1651">
    <w:name w:val="ListLabel 1609"/>
    <w:qFormat/>
    <w:uiPriority w:val="0"/>
    <w:rPr>
      <w:color w:val="auto"/>
      <w:sz w:val="22"/>
      <w:szCs w:val="22"/>
      <w:u w:val="none"/>
    </w:rPr>
  </w:style>
  <w:style w:type="character" w:customStyle="1" w:styleId="1652">
    <w:name w:val="ListLabel 1610"/>
    <w:qFormat/>
    <w:uiPriority w:val="0"/>
    <w:rPr>
      <w:b/>
      <w:bCs/>
      <w:color w:val="auto"/>
      <w:sz w:val="22"/>
      <w:szCs w:val="22"/>
      <w:u w:val="none"/>
    </w:rPr>
  </w:style>
  <w:style w:type="character" w:customStyle="1" w:styleId="1653">
    <w:name w:val="ListLabel 1611"/>
    <w:qFormat/>
    <w:uiPriority w:val="0"/>
    <w:rPr>
      <w:spacing w:val="2"/>
      <w:sz w:val="20"/>
      <w:szCs w:val="20"/>
    </w:rPr>
  </w:style>
  <w:style w:type="character" w:customStyle="1" w:styleId="1654">
    <w:name w:val="ListLabel 1612"/>
    <w:qFormat/>
    <w:uiPriority w:val="0"/>
    <w:rPr>
      <w:sz w:val="20"/>
      <w:szCs w:val="20"/>
    </w:rPr>
  </w:style>
  <w:style w:type="character" w:customStyle="1" w:styleId="1655">
    <w:name w:val="ListLabel 1613"/>
    <w:qFormat/>
    <w:uiPriority w:val="0"/>
    <w:rPr>
      <w:spacing w:val="-2"/>
      <w:sz w:val="20"/>
      <w:szCs w:val="20"/>
    </w:rPr>
  </w:style>
  <w:style w:type="character" w:customStyle="1" w:styleId="1656">
    <w:name w:val="ListLabel 1614"/>
    <w:qFormat/>
    <w:uiPriority w:val="0"/>
    <w:rPr>
      <w:spacing w:val="1"/>
      <w:sz w:val="20"/>
      <w:szCs w:val="20"/>
    </w:rPr>
  </w:style>
  <w:style w:type="character" w:customStyle="1" w:styleId="1657">
    <w:name w:val="ListLabel 1615"/>
    <w:qFormat/>
    <w:uiPriority w:val="0"/>
    <w:rPr>
      <w:spacing w:val="-1"/>
      <w:sz w:val="20"/>
      <w:szCs w:val="20"/>
    </w:rPr>
  </w:style>
  <w:style w:type="character" w:customStyle="1" w:styleId="1658">
    <w:name w:val="ListLabel 1616"/>
    <w:qFormat/>
    <w:uiPriority w:val="0"/>
    <w:rPr>
      <w:spacing w:val="3"/>
      <w:sz w:val="20"/>
      <w:szCs w:val="20"/>
    </w:rPr>
  </w:style>
  <w:style w:type="character" w:customStyle="1" w:styleId="1659">
    <w:name w:val="ListLabel 1617"/>
    <w:qFormat/>
    <w:uiPriority w:val="0"/>
    <w:rPr>
      <w:spacing w:val="-6"/>
      <w:sz w:val="20"/>
      <w:szCs w:val="20"/>
    </w:rPr>
  </w:style>
  <w:style w:type="character" w:customStyle="1" w:styleId="1660">
    <w:name w:val="ListLabel 1618"/>
    <w:qFormat/>
    <w:uiPriority w:val="0"/>
    <w:rPr>
      <w:spacing w:val="-3"/>
      <w:sz w:val="20"/>
      <w:szCs w:val="20"/>
    </w:rPr>
  </w:style>
  <w:style w:type="character" w:customStyle="1" w:styleId="1661">
    <w:name w:val="ListLabel 1619"/>
    <w:qFormat/>
    <w:uiPriority w:val="0"/>
    <w:rPr>
      <w:spacing w:val="-8"/>
      <w:sz w:val="20"/>
      <w:szCs w:val="20"/>
    </w:rPr>
  </w:style>
  <w:style w:type="character" w:customStyle="1" w:styleId="1662">
    <w:name w:val="ListLabel 1620"/>
    <w:qFormat/>
    <w:uiPriority w:val="0"/>
    <w:rPr>
      <w:spacing w:val="-7"/>
      <w:sz w:val="20"/>
      <w:szCs w:val="20"/>
    </w:rPr>
  </w:style>
  <w:style w:type="character" w:customStyle="1" w:styleId="1663">
    <w:name w:val="ListLabel 1621"/>
    <w:qFormat/>
    <w:uiPriority w:val="0"/>
    <w:rPr>
      <w:spacing w:val="-9"/>
      <w:sz w:val="20"/>
      <w:szCs w:val="20"/>
    </w:rPr>
  </w:style>
  <w:style w:type="character" w:customStyle="1" w:styleId="1664">
    <w:name w:val="ListLabel 1622"/>
    <w:qFormat/>
    <w:uiPriority w:val="0"/>
    <w:rPr>
      <w:spacing w:val="-11"/>
      <w:sz w:val="20"/>
      <w:szCs w:val="20"/>
    </w:rPr>
  </w:style>
  <w:style w:type="character" w:customStyle="1" w:styleId="1665">
    <w:name w:val="ListLabel 1623"/>
    <w:qFormat/>
    <w:uiPriority w:val="0"/>
    <w:rPr>
      <w:spacing w:val="-8"/>
      <w:sz w:val="20"/>
      <w:szCs w:val="20"/>
    </w:rPr>
  </w:style>
  <w:style w:type="character" w:customStyle="1" w:styleId="1666">
    <w:name w:val="ListLabel 1624"/>
    <w:qFormat/>
    <w:uiPriority w:val="0"/>
    <w:rPr>
      <w:spacing w:val="-9"/>
      <w:sz w:val="20"/>
      <w:szCs w:val="20"/>
    </w:rPr>
  </w:style>
  <w:style w:type="character" w:customStyle="1" w:styleId="1667">
    <w:name w:val="ListLabel 1625"/>
    <w:qFormat/>
    <w:uiPriority w:val="0"/>
    <w:rPr>
      <w:spacing w:val="-7"/>
      <w:sz w:val="20"/>
      <w:szCs w:val="20"/>
    </w:rPr>
  </w:style>
  <w:style w:type="character" w:customStyle="1" w:styleId="1668">
    <w:name w:val="ListLabel 1626"/>
    <w:qFormat/>
    <w:uiPriority w:val="0"/>
    <w:rPr>
      <w:spacing w:val="-6"/>
      <w:sz w:val="20"/>
      <w:szCs w:val="20"/>
    </w:rPr>
  </w:style>
  <w:style w:type="character" w:customStyle="1" w:styleId="1669">
    <w:name w:val="ListLabel 1627"/>
    <w:qFormat/>
    <w:uiPriority w:val="0"/>
    <w:rPr>
      <w:spacing w:val="-11"/>
      <w:sz w:val="20"/>
      <w:szCs w:val="20"/>
    </w:rPr>
  </w:style>
  <w:style w:type="character" w:customStyle="1" w:styleId="1670">
    <w:name w:val="ListLabel 1628"/>
    <w:qFormat/>
    <w:uiPriority w:val="0"/>
    <w:rPr>
      <w:sz w:val="20"/>
      <w:szCs w:val="20"/>
    </w:rPr>
  </w:style>
  <w:style w:type="character" w:customStyle="1" w:styleId="1671">
    <w:name w:val="ListLabel 1629"/>
    <w:qFormat/>
    <w:uiPriority w:val="0"/>
    <w:rPr>
      <w:sz w:val="20"/>
      <w:szCs w:val="20"/>
    </w:rPr>
  </w:style>
  <w:style w:type="character" w:customStyle="1" w:styleId="1672">
    <w:name w:val="ListLabel 1630"/>
    <w:qFormat/>
    <w:uiPriority w:val="0"/>
    <w:rPr>
      <w:spacing w:val="-1"/>
      <w:sz w:val="20"/>
      <w:szCs w:val="20"/>
    </w:rPr>
  </w:style>
  <w:style w:type="character" w:customStyle="1" w:styleId="1673">
    <w:name w:val="ListLabel 1631"/>
    <w:qFormat/>
    <w:uiPriority w:val="0"/>
    <w:rPr>
      <w:spacing w:val="1"/>
      <w:sz w:val="20"/>
      <w:szCs w:val="20"/>
    </w:rPr>
  </w:style>
  <w:style w:type="character" w:customStyle="1" w:styleId="1674">
    <w:name w:val="ListLabel 1632"/>
    <w:qFormat/>
    <w:uiPriority w:val="0"/>
    <w:rPr>
      <w:spacing w:val="-2"/>
      <w:sz w:val="20"/>
      <w:szCs w:val="20"/>
    </w:rPr>
  </w:style>
  <w:style w:type="character" w:customStyle="1" w:styleId="1675">
    <w:name w:val="ListLabel 1633"/>
    <w:qFormat/>
    <w:uiPriority w:val="0"/>
    <w:rPr>
      <w:sz w:val="20"/>
      <w:szCs w:val="20"/>
    </w:rPr>
  </w:style>
  <w:style w:type="character" w:customStyle="1" w:styleId="1676">
    <w:name w:val="ListLabel 1634"/>
    <w:qFormat/>
    <w:uiPriority w:val="0"/>
    <w:rPr>
      <w:spacing w:val="1"/>
      <w:sz w:val="20"/>
      <w:szCs w:val="20"/>
    </w:rPr>
  </w:style>
  <w:style w:type="character" w:customStyle="1" w:styleId="1677">
    <w:name w:val="ListLabel 1635"/>
    <w:qFormat/>
    <w:uiPriority w:val="0"/>
    <w:rPr>
      <w:spacing w:val="-1"/>
      <w:sz w:val="20"/>
      <w:szCs w:val="20"/>
    </w:rPr>
  </w:style>
  <w:style w:type="character" w:customStyle="1" w:styleId="1678">
    <w:name w:val="ListLabel 1636"/>
    <w:qFormat/>
    <w:uiPriority w:val="0"/>
    <w:rPr>
      <w:spacing w:val="-1"/>
      <w:sz w:val="20"/>
      <w:szCs w:val="20"/>
    </w:rPr>
  </w:style>
  <w:style w:type="character" w:customStyle="1" w:styleId="1679">
    <w:name w:val="ListLabel 1637"/>
    <w:qFormat/>
    <w:uiPriority w:val="0"/>
    <w:rPr>
      <w:sz w:val="20"/>
      <w:szCs w:val="20"/>
    </w:rPr>
  </w:style>
  <w:style w:type="character" w:customStyle="1" w:styleId="1680">
    <w:name w:val="ListLabel 1638"/>
    <w:qFormat/>
    <w:uiPriority w:val="0"/>
    <w:rPr>
      <w:spacing w:val="2"/>
      <w:sz w:val="20"/>
      <w:szCs w:val="20"/>
    </w:rPr>
  </w:style>
  <w:style w:type="character" w:customStyle="1" w:styleId="1681">
    <w:name w:val="ListLabel 1639"/>
    <w:qFormat/>
    <w:uiPriority w:val="0"/>
    <w:rPr>
      <w:spacing w:val="12"/>
      <w:sz w:val="20"/>
      <w:szCs w:val="20"/>
    </w:rPr>
  </w:style>
  <w:style w:type="character" w:customStyle="1" w:styleId="1682">
    <w:name w:val="ListLabel 1640"/>
    <w:qFormat/>
    <w:uiPriority w:val="0"/>
    <w:rPr>
      <w:spacing w:val="-6"/>
      <w:sz w:val="20"/>
      <w:szCs w:val="20"/>
    </w:rPr>
  </w:style>
  <w:style w:type="character" w:customStyle="1" w:styleId="1683">
    <w:name w:val="ListLabel 1641"/>
    <w:qFormat/>
    <w:uiPriority w:val="0"/>
    <w:rPr>
      <w:spacing w:val="4"/>
      <w:sz w:val="20"/>
      <w:szCs w:val="20"/>
    </w:rPr>
  </w:style>
  <w:style w:type="character" w:customStyle="1" w:styleId="1684">
    <w:name w:val="ListLabel 1642"/>
    <w:qFormat/>
    <w:uiPriority w:val="0"/>
    <w:rPr>
      <w:spacing w:val="-2"/>
      <w:sz w:val="20"/>
      <w:szCs w:val="20"/>
    </w:rPr>
  </w:style>
  <w:style w:type="character" w:customStyle="1" w:styleId="1685">
    <w:name w:val="ListLabel 1643"/>
    <w:qFormat/>
    <w:uiPriority w:val="0"/>
    <w:rPr>
      <w:spacing w:val="10"/>
      <w:sz w:val="20"/>
      <w:szCs w:val="20"/>
    </w:rPr>
  </w:style>
  <w:style w:type="character" w:customStyle="1" w:styleId="1686">
    <w:name w:val="ListLabel 1644"/>
    <w:qFormat/>
    <w:uiPriority w:val="0"/>
    <w:rPr>
      <w:spacing w:val="2"/>
      <w:sz w:val="20"/>
      <w:szCs w:val="20"/>
    </w:rPr>
  </w:style>
  <w:style w:type="character" w:customStyle="1" w:styleId="1687">
    <w:name w:val="ListLabel 1645"/>
    <w:qFormat/>
    <w:uiPriority w:val="0"/>
    <w:rPr>
      <w:sz w:val="20"/>
      <w:szCs w:val="20"/>
    </w:rPr>
  </w:style>
  <w:style w:type="character" w:customStyle="1" w:styleId="1688">
    <w:name w:val="ListLabel 1646"/>
    <w:qFormat/>
    <w:uiPriority w:val="0"/>
    <w:rPr>
      <w:spacing w:val="-2"/>
      <w:sz w:val="20"/>
      <w:szCs w:val="20"/>
    </w:rPr>
  </w:style>
  <w:style w:type="character" w:customStyle="1" w:styleId="1689">
    <w:name w:val="ListLabel 1647"/>
    <w:qFormat/>
    <w:uiPriority w:val="0"/>
    <w:rPr>
      <w:spacing w:val="47"/>
      <w:sz w:val="20"/>
      <w:szCs w:val="20"/>
    </w:rPr>
  </w:style>
  <w:style w:type="character" w:customStyle="1" w:styleId="1690">
    <w:name w:val="ListLabel 1648"/>
    <w:qFormat/>
    <w:uiPriority w:val="0"/>
    <w:rPr>
      <w:spacing w:val="46"/>
      <w:sz w:val="20"/>
      <w:szCs w:val="20"/>
    </w:rPr>
  </w:style>
  <w:style w:type="character" w:customStyle="1" w:styleId="1691">
    <w:name w:val="ListLabel 1649"/>
    <w:qFormat/>
    <w:uiPriority w:val="0"/>
    <w:rPr>
      <w:sz w:val="20"/>
      <w:szCs w:val="20"/>
    </w:rPr>
  </w:style>
  <w:style w:type="character" w:customStyle="1" w:styleId="1692">
    <w:name w:val="ListLabel 1650"/>
    <w:qFormat/>
    <w:uiPriority w:val="0"/>
    <w:rPr>
      <w:spacing w:val="1"/>
      <w:sz w:val="20"/>
      <w:szCs w:val="20"/>
    </w:rPr>
  </w:style>
  <w:style w:type="character" w:customStyle="1" w:styleId="1693">
    <w:name w:val="ListLabel 1651"/>
    <w:qFormat/>
    <w:uiPriority w:val="0"/>
    <w:rPr>
      <w:spacing w:val="-1"/>
      <w:sz w:val="20"/>
      <w:szCs w:val="20"/>
    </w:rPr>
  </w:style>
  <w:style w:type="character" w:customStyle="1" w:styleId="1694">
    <w:name w:val="ListLabel 1652"/>
    <w:qFormat/>
    <w:uiPriority w:val="0"/>
    <w:rPr>
      <w:spacing w:val="-5"/>
      <w:sz w:val="20"/>
      <w:szCs w:val="20"/>
    </w:rPr>
  </w:style>
  <w:style w:type="character" w:customStyle="1" w:styleId="1695">
    <w:name w:val="ListLabel 1653"/>
    <w:qFormat/>
    <w:uiPriority w:val="0"/>
    <w:rPr>
      <w:spacing w:val="2"/>
      <w:sz w:val="20"/>
      <w:szCs w:val="20"/>
    </w:rPr>
  </w:style>
  <w:style w:type="character" w:customStyle="1" w:styleId="1696">
    <w:name w:val="ListLabel 1654"/>
    <w:qFormat/>
    <w:uiPriority w:val="0"/>
    <w:rPr>
      <w:spacing w:val="-2"/>
      <w:sz w:val="20"/>
      <w:szCs w:val="20"/>
    </w:rPr>
  </w:style>
  <w:style w:type="character" w:customStyle="1" w:styleId="1697">
    <w:name w:val="ListLabel 1655"/>
    <w:qFormat/>
    <w:uiPriority w:val="0"/>
    <w:rPr>
      <w:spacing w:val="3"/>
      <w:sz w:val="20"/>
      <w:szCs w:val="20"/>
    </w:rPr>
  </w:style>
  <w:style w:type="character" w:customStyle="1" w:styleId="1698">
    <w:name w:val="ListLabel 1656"/>
    <w:qFormat/>
    <w:uiPriority w:val="0"/>
    <w:rPr>
      <w:rFonts w:ascii="Segoe UI" w:hAnsi="Segoe UI" w:eastAsia="Calibri" w:cs="Segoe UI"/>
      <w:b/>
      <w:bCs/>
      <w:caps/>
      <w:color w:val="auto"/>
      <w:sz w:val="22"/>
      <w:szCs w:val="22"/>
    </w:rPr>
  </w:style>
  <w:style w:type="character" w:customStyle="1" w:styleId="1699">
    <w:name w:val="ListLabel 1657"/>
    <w:qFormat/>
    <w:uiPriority w:val="0"/>
    <w:rPr>
      <w:rFonts w:ascii="Segoe UI" w:hAnsi="Segoe UI" w:cs="Segoe UI"/>
      <w:color w:val="000000"/>
      <w:sz w:val="22"/>
      <w:szCs w:val="22"/>
    </w:rPr>
  </w:style>
  <w:style w:type="character" w:customStyle="1" w:styleId="1700">
    <w:name w:val="ListLabel 1658"/>
    <w:qFormat/>
    <w:uiPriority w:val="0"/>
    <w:rPr>
      <w:b/>
      <w:sz w:val="22"/>
      <w:szCs w:val="22"/>
    </w:rPr>
  </w:style>
  <w:style w:type="character" w:customStyle="1" w:styleId="1701">
    <w:name w:val="ListLabel 1659"/>
    <w:qFormat/>
    <w:uiPriority w:val="0"/>
    <w:rPr>
      <w:rFonts w:ascii="Georgia" w:hAnsi="Georgia"/>
      <w:color w:val="000000"/>
      <w:sz w:val="22"/>
      <w:szCs w:val="22"/>
    </w:rPr>
  </w:style>
  <w:style w:type="character" w:customStyle="1" w:styleId="1702">
    <w:name w:val="ListLabel 1660"/>
    <w:qFormat/>
    <w:uiPriority w:val="0"/>
    <w:rPr>
      <w:b/>
    </w:rPr>
  </w:style>
  <w:style w:type="character" w:customStyle="1" w:styleId="1703">
    <w:name w:val="ListLabel 1661"/>
    <w:qFormat/>
    <w:uiPriority w:val="0"/>
    <w:rPr>
      <w:rFonts w:ascii="Arial" w:hAnsi="Arial" w:cs="Arial"/>
      <w:color w:val="109D49"/>
    </w:rPr>
  </w:style>
  <w:style w:type="character" w:customStyle="1" w:styleId="1704">
    <w:name w:val="ListLabel 1662"/>
    <w:qFormat/>
    <w:uiPriority w:val="0"/>
    <w:rPr>
      <w:rFonts w:ascii="AdvOTea1a7398" w:hAnsi="AdvOTea1a7398" w:eastAsia="Calibri" w:cs="AdvOTea1a7398"/>
      <w:sz w:val="24"/>
      <w:szCs w:val="24"/>
    </w:rPr>
  </w:style>
  <w:style w:type="character" w:customStyle="1" w:styleId="1705">
    <w:name w:val="ListLabel 1663"/>
    <w:qFormat/>
    <w:uiPriority w:val="0"/>
    <w:rPr>
      <w:rFonts w:ascii="inherit" w:hAnsi="inherit" w:eastAsia="Times New Roman" w:cs="Helvetica"/>
      <w:sz w:val="22"/>
      <w:szCs w:val="22"/>
      <w:u w:val="single"/>
    </w:rPr>
  </w:style>
  <w:style w:type="character" w:customStyle="1" w:styleId="1706">
    <w:name w:val="ListLabel 1664"/>
    <w:qFormat/>
    <w:uiPriority w:val="0"/>
    <w:rPr>
      <w:rFonts w:ascii="Helvetica" w:hAnsi="Helvetica" w:eastAsia="Times New Roman" w:cs="Helvetica"/>
      <w:sz w:val="22"/>
      <w:szCs w:val="22"/>
    </w:rPr>
  </w:style>
  <w:style w:type="character" w:customStyle="1" w:styleId="1707">
    <w:name w:val="ListLabel 1665"/>
    <w:qFormat/>
    <w:uiPriority w:val="0"/>
    <w:rPr>
      <w:rFonts w:ascii="inherit" w:hAnsi="inherit" w:cs="Arial"/>
      <w:sz w:val="22"/>
      <w:szCs w:val="22"/>
    </w:rPr>
  </w:style>
  <w:style w:type="character" w:customStyle="1" w:styleId="1708">
    <w:name w:val="ListLabel 1666"/>
    <w:qFormat/>
    <w:uiPriority w:val="0"/>
    <w:rPr>
      <w:sz w:val="22"/>
      <w:szCs w:val="22"/>
    </w:rPr>
  </w:style>
  <w:style w:type="character" w:customStyle="1" w:styleId="1709">
    <w:name w:val="ListLabel 1667"/>
    <w:qFormat/>
    <w:uiPriority w:val="0"/>
    <w:rPr>
      <w:b/>
      <w:color w:val="auto"/>
      <w:sz w:val="28"/>
      <w:szCs w:val="28"/>
      <w:u w:val="none"/>
    </w:rPr>
  </w:style>
  <w:style w:type="character" w:customStyle="1" w:styleId="1710">
    <w:name w:val="ListLabel 1668"/>
    <w:qFormat/>
    <w:uiPriority w:val="0"/>
    <w:rPr>
      <w:rFonts w:ascii="CMBX12" w:hAnsi="CMBX12" w:cs="CMBX12"/>
      <w:sz w:val="28"/>
      <w:szCs w:val="28"/>
    </w:rPr>
  </w:style>
  <w:style w:type="character" w:customStyle="1" w:styleId="1711">
    <w:name w:val="ListLabel 1669"/>
    <w:qFormat/>
    <w:uiPriority w:val="0"/>
    <w:rPr>
      <w:rFonts w:ascii="Arial" w:hAnsi="Arial" w:cs="Arial"/>
      <w:b/>
      <w:bCs/>
      <w:color w:val="FF6600"/>
    </w:rPr>
  </w:style>
  <w:style w:type="character" w:customStyle="1" w:styleId="1712">
    <w:name w:val="ListLabel 1670"/>
    <w:qFormat/>
    <w:uiPriority w:val="0"/>
    <w:rPr>
      <w:rFonts w:ascii="Arial" w:hAnsi="Arial" w:cs="Arial"/>
      <w:color w:val="326891"/>
      <w:spacing w:val="15"/>
      <w:sz w:val="20"/>
      <w:szCs w:val="20"/>
      <w:highlight w:val="white"/>
    </w:rPr>
  </w:style>
  <w:style w:type="character" w:customStyle="1" w:styleId="1713">
    <w:name w:val="ListLabel 1671"/>
    <w:qFormat/>
    <w:uiPriority w:val="0"/>
    <w:rPr>
      <w:color w:val="326891"/>
      <w:spacing w:val="15"/>
    </w:rPr>
  </w:style>
  <w:style w:type="character" w:customStyle="1" w:styleId="1714">
    <w:name w:val="ListLabel 1672"/>
    <w:qFormat/>
    <w:uiPriority w:val="0"/>
    <w:rPr>
      <w:color w:val="326891"/>
      <w:spacing w:val="15"/>
    </w:rPr>
  </w:style>
  <w:style w:type="character" w:customStyle="1" w:styleId="1715">
    <w:name w:val="ListLabel 1673"/>
    <w:qFormat/>
    <w:uiPriority w:val="0"/>
    <w:rPr>
      <w:i/>
      <w:iCs/>
      <w:color w:val="FF7800"/>
      <w:spacing w:val="15"/>
    </w:rPr>
  </w:style>
  <w:style w:type="character" w:customStyle="1" w:styleId="1716">
    <w:name w:val="ListLabel 1674"/>
    <w:qFormat/>
    <w:uiPriority w:val="0"/>
    <w:rPr>
      <w:rFonts w:ascii="SimSun" w:hAnsi="SimSun" w:eastAsia="SimSun" w:cs="SimSun"/>
      <w:sz w:val="24"/>
      <w:szCs w:val="24"/>
    </w:rPr>
  </w:style>
  <w:style w:type="character" w:customStyle="1" w:styleId="1717">
    <w:name w:val="ListLabel 1675"/>
    <w:qFormat/>
    <w:uiPriority w:val="0"/>
    <w:rPr>
      <w:rFonts w:ascii="Times New Roman" w:hAnsi="Times New Roman"/>
      <w:b/>
      <w:sz w:val="24"/>
      <w:szCs w:val="28"/>
    </w:rPr>
  </w:style>
  <w:style w:type="character" w:customStyle="1" w:styleId="1718">
    <w:name w:val="ListLabel 1676"/>
    <w:qFormat/>
    <w:uiPriority w:val="0"/>
    <w:rPr>
      <w:rFonts w:cs="Symbol"/>
    </w:rPr>
  </w:style>
  <w:style w:type="character" w:customStyle="1" w:styleId="1719">
    <w:name w:val="ListLabel 1677"/>
    <w:qFormat/>
    <w:uiPriority w:val="0"/>
    <w:rPr>
      <w:rFonts w:cs="Courier New"/>
    </w:rPr>
  </w:style>
  <w:style w:type="character" w:customStyle="1" w:styleId="1720">
    <w:name w:val="ListLabel 1678"/>
    <w:qFormat/>
    <w:uiPriority w:val="0"/>
    <w:rPr>
      <w:rFonts w:cs="Wingdings"/>
    </w:rPr>
  </w:style>
  <w:style w:type="character" w:customStyle="1" w:styleId="1721">
    <w:name w:val="ListLabel 1679"/>
    <w:qFormat/>
    <w:uiPriority w:val="0"/>
    <w:rPr>
      <w:rFonts w:cs="Symbol"/>
    </w:rPr>
  </w:style>
  <w:style w:type="character" w:customStyle="1" w:styleId="1722">
    <w:name w:val="ListLabel 1680"/>
    <w:qFormat/>
    <w:uiPriority w:val="0"/>
    <w:rPr>
      <w:rFonts w:cs="Courier New"/>
    </w:rPr>
  </w:style>
  <w:style w:type="character" w:customStyle="1" w:styleId="1723">
    <w:name w:val="ListLabel 1681"/>
    <w:qFormat/>
    <w:uiPriority w:val="0"/>
    <w:rPr>
      <w:rFonts w:cs="Wingdings"/>
    </w:rPr>
  </w:style>
  <w:style w:type="character" w:customStyle="1" w:styleId="1724">
    <w:name w:val="ListLabel 1682"/>
    <w:qFormat/>
    <w:uiPriority w:val="0"/>
    <w:rPr>
      <w:rFonts w:cs="Symbol"/>
    </w:rPr>
  </w:style>
  <w:style w:type="character" w:customStyle="1" w:styleId="1725">
    <w:name w:val="ListLabel 1683"/>
    <w:qFormat/>
    <w:uiPriority w:val="0"/>
    <w:rPr>
      <w:rFonts w:cs="Courier New"/>
    </w:rPr>
  </w:style>
  <w:style w:type="character" w:customStyle="1" w:styleId="1726">
    <w:name w:val="ListLabel 1684"/>
    <w:qFormat/>
    <w:uiPriority w:val="0"/>
    <w:rPr>
      <w:rFonts w:cs="Wingdings"/>
    </w:rPr>
  </w:style>
  <w:style w:type="character" w:customStyle="1" w:styleId="1727">
    <w:name w:val="ListLabel 1685"/>
    <w:qFormat/>
    <w:uiPriority w:val="0"/>
    <w:rPr>
      <w:rFonts w:cs="Symbol"/>
      <w:b/>
      <w:sz w:val="24"/>
    </w:rPr>
  </w:style>
  <w:style w:type="character" w:customStyle="1" w:styleId="1728">
    <w:name w:val="ListLabel 1686"/>
    <w:qFormat/>
    <w:uiPriority w:val="0"/>
    <w:rPr>
      <w:rFonts w:cs="Courier New"/>
    </w:rPr>
  </w:style>
  <w:style w:type="character" w:customStyle="1" w:styleId="1729">
    <w:name w:val="ListLabel 1687"/>
    <w:qFormat/>
    <w:uiPriority w:val="0"/>
    <w:rPr>
      <w:rFonts w:cs="Wingdings"/>
    </w:rPr>
  </w:style>
  <w:style w:type="character" w:customStyle="1" w:styleId="1730">
    <w:name w:val="ListLabel 1688"/>
    <w:qFormat/>
    <w:uiPriority w:val="0"/>
    <w:rPr>
      <w:rFonts w:cs="Symbol"/>
    </w:rPr>
  </w:style>
  <w:style w:type="character" w:customStyle="1" w:styleId="1731">
    <w:name w:val="ListLabel 1689"/>
    <w:qFormat/>
    <w:uiPriority w:val="0"/>
    <w:rPr>
      <w:rFonts w:cs="Courier New"/>
    </w:rPr>
  </w:style>
  <w:style w:type="character" w:customStyle="1" w:styleId="1732">
    <w:name w:val="ListLabel 1690"/>
    <w:qFormat/>
    <w:uiPriority w:val="0"/>
    <w:rPr>
      <w:rFonts w:cs="Wingdings"/>
    </w:rPr>
  </w:style>
  <w:style w:type="character" w:customStyle="1" w:styleId="1733">
    <w:name w:val="ListLabel 1691"/>
    <w:qFormat/>
    <w:uiPriority w:val="0"/>
    <w:rPr>
      <w:rFonts w:cs="Symbol"/>
    </w:rPr>
  </w:style>
  <w:style w:type="character" w:customStyle="1" w:styleId="1734">
    <w:name w:val="ListLabel 1692"/>
    <w:qFormat/>
    <w:uiPriority w:val="0"/>
    <w:rPr>
      <w:rFonts w:cs="Courier New"/>
    </w:rPr>
  </w:style>
  <w:style w:type="character" w:customStyle="1" w:styleId="1735">
    <w:name w:val="ListLabel 1693"/>
    <w:qFormat/>
    <w:uiPriority w:val="0"/>
    <w:rPr>
      <w:rFonts w:cs="Wingdings"/>
    </w:rPr>
  </w:style>
  <w:style w:type="character" w:customStyle="1" w:styleId="1736">
    <w:name w:val="ListLabel 1694"/>
    <w:qFormat/>
    <w:uiPriority w:val="0"/>
    <w:rPr>
      <w:rFonts w:cs="Symbol"/>
    </w:rPr>
  </w:style>
  <w:style w:type="character" w:customStyle="1" w:styleId="1737">
    <w:name w:val="ListLabel 1695"/>
    <w:qFormat/>
    <w:uiPriority w:val="0"/>
    <w:rPr>
      <w:rFonts w:cs="Courier New"/>
    </w:rPr>
  </w:style>
  <w:style w:type="character" w:customStyle="1" w:styleId="1738">
    <w:name w:val="ListLabel 1696"/>
    <w:qFormat/>
    <w:uiPriority w:val="0"/>
    <w:rPr>
      <w:rFonts w:cs="Wingdings"/>
    </w:rPr>
  </w:style>
  <w:style w:type="character" w:customStyle="1" w:styleId="1739">
    <w:name w:val="ListLabel 1697"/>
    <w:qFormat/>
    <w:uiPriority w:val="0"/>
    <w:rPr>
      <w:rFonts w:cs="Symbol"/>
    </w:rPr>
  </w:style>
  <w:style w:type="character" w:customStyle="1" w:styleId="1740">
    <w:name w:val="ListLabel 1698"/>
    <w:qFormat/>
    <w:uiPriority w:val="0"/>
    <w:rPr>
      <w:rFonts w:cs="Courier New"/>
    </w:rPr>
  </w:style>
  <w:style w:type="character" w:customStyle="1" w:styleId="1741">
    <w:name w:val="ListLabel 1699"/>
    <w:qFormat/>
    <w:uiPriority w:val="0"/>
    <w:rPr>
      <w:rFonts w:cs="Wingdings"/>
    </w:rPr>
  </w:style>
  <w:style w:type="character" w:customStyle="1" w:styleId="1742">
    <w:name w:val="ListLabel 1700"/>
    <w:qFormat/>
    <w:uiPriority w:val="0"/>
    <w:rPr>
      <w:rFonts w:cs="Symbol"/>
    </w:rPr>
  </w:style>
  <w:style w:type="character" w:customStyle="1" w:styleId="1743">
    <w:name w:val="ListLabel 1701"/>
    <w:qFormat/>
    <w:uiPriority w:val="0"/>
    <w:rPr>
      <w:rFonts w:cs="Courier New"/>
    </w:rPr>
  </w:style>
  <w:style w:type="character" w:customStyle="1" w:styleId="1744">
    <w:name w:val="ListLabel 1702"/>
    <w:qFormat/>
    <w:uiPriority w:val="0"/>
    <w:rPr>
      <w:rFonts w:cs="Wingdings"/>
    </w:rPr>
  </w:style>
  <w:style w:type="character" w:customStyle="1" w:styleId="1745">
    <w:name w:val="ListLabel 1703"/>
    <w:qFormat/>
    <w:uiPriority w:val="0"/>
    <w:rPr>
      <w:rFonts w:cs="Symbol"/>
    </w:rPr>
  </w:style>
  <w:style w:type="character" w:customStyle="1" w:styleId="1746">
    <w:name w:val="ListLabel 1704"/>
    <w:qFormat/>
    <w:uiPriority w:val="0"/>
    <w:rPr>
      <w:rFonts w:cs="Courier New"/>
    </w:rPr>
  </w:style>
  <w:style w:type="character" w:customStyle="1" w:styleId="1747">
    <w:name w:val="ListLabel 1705"/>
    <w:qFormat/>
    <w:uiPriority w:val="0"/>
    <w:rPr>
      <w:rFonts w:cs="Wingdings"/>
    </w:rPr>
  </w:style>
  <w:style w:type="character" w:customStyle="1" w:styleId="1748">
    <w:name w:val="ListLabel 1706"/>
    <w:qFormat/>
    <w:uiPriority w:val="0"/>
    <w:rPr>
      <w:rFonts w:cs="Symbol"/>
    </w:rPr>
  </w:style>
  <w:style w:type="character" w:customStyle="1" w:styleId="1749">
    <w:name w:val="ListLabel 1707"/>
    <w:qFormat/>
    <w:uiPriority w:val="0"/>
    <w:rPr>
      <w:rFonts w:cs="Courier New"/>
    </w:rPr>
  </w:style>
  <w:style w:type="character" w:customStyle="1" w:styleId="1750">
    <w:name w:val="ListLabel 1708"/>
    <w:qFormat/>
    <w:uiPriority w:val="0"/>
    <w:rPr>
      <w:rFonts w:cs="Wingdings"/>
    </w:rPr>
  </w:style>
  <w:style w:type="character" w:customStyle="1" w:styleId="1751">
    <w:name w:val="ListLabel 1709"/>
    <w:qFormat/>
    <w:uiPriority w:val="0"/>
    <w:rPr>
      <w:rFonts w:cs="Symbol"/>
    </w:rPr>
  </w:style>
  <w:style w:type="character" w:customStyle="1" w:styleId="1752">
    <w:name w:val="ListLabel 1710"/>
    <w:qFormat/>
    <w:uiPriority w:val="0"/>
    <w:rPr>
      <w:rFonts w:cs="Courier New"/>
    </w:rPr>
  </w:style>
  <w:style w:type="character" w:customStyle="1" w:styleId="1753">
    <w:name w:val="ListLabel 1711"/>
    <w:qFormat/>
    <w:uiPriority w:val="0"/>
    <w:rPr>
      <w:rFonts w:cs="Wingdings"/>
    </w:rPr>
  </w:style>
  <w:style w:type="character" w:customStyle="1" w:styleId="1754">
    <w:name w:val="ListLabel 1712"/>
    <w:qFormat/>
    <w:uiPriority w:val="0"/>
    <w:rPr>
      <w:rFonts w:ascii="RgsyshAdvTTb8864ccf.B" w:hAnsi="RgsyshAdvTTb8864ccf.B" w:cs="Symbol"/>
      <w:b/>
      <w:sz w:val="24"/>
    </w:rPr>
  </w:style>
  <w:style w:type="character" w:customStyle="1" w:styleId="1755">
    <w:name w:val="ListLabel 1713"/>
    <w:qFormat/>
    <w:uiPriority w:val="0"/>
    <w:rPr>
      <w:rFonts w:cs="Courier New"/>
    </w:rPr>
  </w:style>
  <w:style w:type="character" w:customStyle="1" w:styleId="1756">
    <w:name w:val="ListLabel 1714"/>
    <w:qFormat/>
    <w:uiPriority w:val="0"/>
    <w:rPr>
      <w:rFonts w:cs="Wingdings"/>
    </w:rPr>
  </w:style>
  <w:style w:type="character" w:customStyle="1" w:styleId="1757">
    <w:name w:val="ListLabel 1715"/>
    <w:qFormat/>
    <w:uiPriority w:val="0"/>
    <w:rPr>
      <w:rFonts w:cs="Symbol"/>
    </w:rPr>
  </w:style>
  <w:style w:type="character" w:customStyle="1" w:styleId="1758">
    <w:name w:val="ListLabel 1716"/>
    <w:qFormat/>
    <w:uiPriority w:val="0"/>
    <w:rPr>
      <w:rFonts w:cs="Courier New"/>
    </w:rPr>
  </w:style>
  <w:style w:type="character" w:customStyle="1" w:styleId="1759">
    <w:name w:val="ListLabel 1717"/>
    <w:qFormat/>
    <w:uiPriority w:val="0"/>
    <w:rPr>
      <w:rFonts w:cs="Wingdings"/>
    </w:rPr>
  </w:style>
  <w:style w:type="character" w:customStyle="1" w:styleId="1760">
    <w:name w:val="ListLabel 1718"/>
    <w:qFormat/>
    <w:uiPriority w:val="0"/>
    <w:rPr>
      <w:rFonts w:cs="Symbol"/>
    </w:rPr>
  </w:style>
  <w:style w:type="character" w:customStyle="1" w:styleId="1761">
    <w:name w:val="ListLabel 1719"/>
    <w:qFormat/>
    <w:uiPriority w:val="0"/>
    <w:rPr>
      <w:rFonts w:cs="Courier New"/>
    </w:rPr>
  </w:style>
  <w:style w:type="character" w:customStyle="1" w:styleId="1762">
    <w:name w:val="ListLabel 1720"/>
    <w:qFormat/>
    <w:uiPriority w:val="0"/>
    <w:rPr>
      <w:rFonts w:cs="Wingdings"/>
    </w:rPr>
  </w:style>
  <w:style w:type="character" w:customStyle="1" w:styleId="1763">
    <w:name w:val="ListLabel 1721"/>
    <w:qFormat/>
    <w:uiPriority w:val="0"/>
    <w:rPr>
      <w:rFonts w:cs="Symbol"/>
      <w:sz w:val="24"/>
      <w:szCs w:val="32"/>
    </w:rPr>
  </w:style>
  <w:style w:type="character" w:customStyle="1" w:styleId="1764">
    <w:name w:val="ListLabel 1722"/>
    <w:qFormat/>
    <w:uiPriority w:val="0"/>
    <w:rPr>
      <w:rFonts w:cs="Courier New"/>
    </w:rPr>
  </w:style>
  <w:style w:type="character" w:customStyle="1" w:styleId="1765">
    <w:name w:val="ListLabel 1723"/>
    <w:qFormat/>
    <w:uiPriority w:val="0"/>
    <w:rPr>
      <w:rFonts w:cs="Wingdings"/>
    </w:rPr>
  </w:style>
  <w:style w:type="character" w:customStyle="1" w:styleId="1766">
    <w:name w:val="ListLabel 1724"/>
    <w:qFormat/>
    <w:uiPriority w:val="0"/>
    <w:rPr>
      <w:rFonts w:cs="Symbol"/>
    </w:rPr>
  </w:style>
  <w:style w:type="character" w:customStyle="1" w:styleId="1767">
    <w:name w:val="ListLabel 1725"/>
    <w:qFormat/>
    <w:uiPriority w:val="0"/>
    <w:rPr>
      <w:rFonts w:cs="Courier New"/>
    </w:rPr>
  </w:style>
  <w:style w:type="character" w:customStyle="1" w:styleId="1768">
    <w:name w:val="ListLabel 1726"/>
    <w:qFormat/>
    <w:uiPriority w:val="0"/>
    <w:rPr>
      <w:rFonts w:cs="Wingdings"/>
    </w:rPr>
  </w:style>
  <w:style w:type="character" w:customStyle="1" w:styleId="1769">
    <w:name w:val="ListLabel 1727"/>
    <w:qFormat/>
    <w:uiPriority w:val="0"/>
    <w:rPr>
      <w:rFonts w:cs="Symbol"/>
    </w:rPr>
  </w:style>
  <w:style w:type="character" w:customStyle="1" w:styleId="1770">
    <w:name w:val="ListLabel 1728"/>
    <w:qFormat/>
    <w:uiPriority w:val="0"/>
    <w:rPr>
      <w:rFonts w:cs="Courier New"/>
    </w:rPr>
  </w:style>
  <w:style w:type="character" w:customStyle="1" w:styleId="1771">
    <w:name w:val="ListLabel 1729"/>
    <w:qFormat/>
    <w:uiPriority w:val="0"/>
    <w:rPr>
      <w:rFonts w:cs="Wingdings"/>
    </w:rPr>
  </w:style>
  <w:style w:type="character" w:customStyle="1" w:styleId="1772">
    <w:name w:val="ListLabel 1730"/>
    <w:qFormat/>
    <w:uiPriority w:val="0"/>
    <w:rPr>
      <w:rFonts w:cs="Symbol"/>
    </w:rPr>
  </w:style>
  <w:style w:type="character" w:customStyle="1" w:styleId="1773">
    <w:name w:val="ListLabel 1731"/>
    <w:qFormat/>
    <w:uiPriority w:val="0"/>
    <w:rPr>
      <w:rFonts w:cs="Courier New"/>
    </w:rPr>
  </w:style>
  <w:style w:type="character" w:customStyle="1" w:styleId="1774">
    <w:name w:val="ListLabel 1732"/>
    <w:qFormat/>
    <w:uiPriority w:val="0"/>
    <w:rPr>
      <w:rFonts w:cs="Wingdings"/>
    </w:rPr>
  </w:style>
  <w:style w:type="character" w:customStyle="1" w:styleId="1775">
    <w:name w:val="ListLabel 1733"/>
    <w:qFormat/>
    <w:uiPriority w:val="0"/>
    <w:rPr>
      <w:rFonts w:cs="Symbol"/>
    </w:rPr>
  </w:style>
  <w:style w:type="character" w:customStyle="1" w:styleId="1776">
    <w:name w:val="ListLabel 1734"/>
    <w:qFormat/>
    <w:uiPriority w:val="0"/>
    <w:rPr>
      <w:rFonts w:cs="Courier New"/>
    </w:rPr>
  </w:style>
  <w:style w:type="character" w:customStyle="1" w:styleId="1777">
    <w:name w:val="ListLabel 1735"/>
    <w:qFormat/>
    <w:uiPriority w:val="0"/>
    <w:rPr>
      <w:rFonts w:cs="Wingdings"/>
    </w:rPr>
  </w:style>
  <w:style w:type="character" w:customStyle="1" w:styleId="1778">
    <w:name w:val="ListLabel 1736"/>
    <w:qFormat/>
    <w:uiPriority w:val="0"/>
    <w:rPr>
      <w:rFonts w:cs="Symbol"/>
    </w:rPr>
  </w:style>
  <w:style w:type="character" w:customStyle="1" w:styleId="1779">
    <w:name w:val="ListLabel 1737"/>
    <w:qFormat/>
    <w:uiPriority w:val="0"/>
    <w:rPr>
      <w:rFonts w:cs="Courier New"/>
    </w:rPr>
  </w:style>
  <w:style w:type="character" w:customStyle="1" w:styleId="1780">
    <w:name w:val="ListLabel 1738"/>
    <w:qFormat/>
    <w:uiPriority w:val="0"/>
    <w:rPr>
      <w:rFonts w:cs="Wingdings"/>
    </w:rPr>
  </w:style>
  <w:style w:type="character" w:customStyle="1" w:styleId="1781">
    <w:name w:val="ListLabel 1739"/>
    <w:qFormat/>
    <w:uiPriority w:val="0"/>
    <w:rPr>
      <w:rFonts w:cs="OpenSymbol"/>
    </w:rPr>
  </w:style>
  <w:style w:type="character" w:customStyle="1" w:styleId="1782">
    <w:name w:val="ListLabel 1740"/>
    <w:qFormat/>
    <w:uiPriority w:val="0"/>
    <w:rPr>
      <w:rFonts w:cs="OpenSymbol"/>
    </w:rPr>
  </w:style>
  <w:style w:type="character" w:customStyle="1" w:styleId="1783">
    <w:name w:val="ListLabel 1741"/>
    <w:qFormat/>
    <w:uiPriority w:val="0"/>
    <w:rPr>
      <w:rFonts w:cs="OpenSymbol"/>
    </w:rPr>
  </w:style>
  <w:style w:type="character" w:customStyle="1" w:styleId="1784">
    <w:name w:val="ListLabel 1742"/>
    <w:qFormat/>
    <w:uiPriority w:val="0"/>
    <w:rPr>
      <w:rFonts w:cs="OpenSymbol"/>
    </w:rPr>
  </w:style>
  <w:style w:type="character" w:customStyle="1" w:styleId="1785">
    <w:name w:val="ListLabel 1743"/>
    <w:qFormat/>
    <w:uiPriority w:val="0"/>
    <w:rPr>
      <w:rFonts w:cs="OpenSymbol"/>
    </w:rPr>
  </w:style>
  <w:style w:type="character" w:customStyle="1" w:styleId="1786">
    <w:name w:val="ListLabel 1744"/>
    <w:qFormat/>
    <w:uiPriority w:val="0"/>
    <w:rPr>
      <w:rFonts w:cs="OpenSymbol"/>
    </w:rPr>
  </w:style>
  <w:style w:type="character" w:customStyle="1" w:styleId="1787">
    <w:name w:val="ListLabel 1745"/>
    <w:qFormat/>
    <w:uiPriority w:val="0"/>
    <w:rPr>
      <w:rFonts w:cs="OpenSymbol"/>
    </w:rPr>
  </w:style>
  <w:style w:type="character" w:customStyle="1" w:styleId="1788">
    <w:name w:val="ListLabel 1746"/>
    <w:qFormat/>
    <w:uiPriority w:val="0"/>
    <w:rPr>
      <w:rFonts w:cs="OpenSymbol"/>
    </w:rPr>
  </w:style>
  <w:style w:type="character" w:customStyle="1" w:styleId="1789">
    <w:name w:val="ListLabel 1747"/>
    <w:qFormat/>
    <w:uiPriority w:val="0"/>
    <w:rPr>
      <w:rFonts w:cs="OpenSymbol"/>
    </w:rPr>
  </w:style>
  <w:style w:type="character" w:customStyle="1" w:styleId="1790">
    <w:name w:val="ListLabel 1748"/>
    <w:qFormat/>
    <w:uiPriority w:val="0"/>
    <w:rPr>
      <w:rFonts w:cs="Wingdings"/>
      <w:sz w:val="22"/>
    </w:rPr>
  </w:style>
  <w:style w:type="character" w:customStyle="1" w:styleId="1791">
    <w:name w:val="ListLabel 1749"/>
    <w:qFormat/>
    <w:uiPriority w:val="0"/>
    <w:rPr>
      <w:rFonts w:cs="Courier New"/>
      <w:sz w:val="20"/>
    </w:rPr>
  </w:style>
  <w:style w:type="character" w:customStyle="1" w:styleId="1792">
    <w:name w:val="ListLabel 1750"/>
    <w:qFormat/>
    <w:uiPriority w:val="0"/>
    <w:rPr>
      <w:rFonts w:cs="Wingdings"/>
      <w:sz w:val="20"/>
    </w:rPr>
  </w:style>
  <w:style w:type="character" w:customStyle="1" w:styleId="1793">
    <w:name w:val="ListLabel 1751"/>
    <w:qFormat/>
    <w:uiPriority w:val="0"/>
    <w:rPr>
      <w:rFonts w:cs="Wingdings"/>
      <w:sz w:val="20"/>
    </w:rPr>
  </w:style>
  <w:style w:type="character" w:customStyle="1" w:styleId="1794">
    <w:name w:val="ListLabel 1752"/>
    <w:qFormat/>
    <w:uiPriority w:val="0"/>
    <w:rPr>
      <w:rFonts w:cs="Wingdings"/>
      <w:sz w:val="20"/>
    </w:rPr>
  </w:style>
  <w:style w:type="character" w:customStyle="1" w:styleId="1795">
    <w:name w:val="ListLabel 1753"/>
    <w:qFormat/>
    <w:uiPriority w:val="0"/>
    <w:rPr>
      <w:rFonts w:cs="Wingdings"/>
      <w:sz w:val="20"/>
    </w:rPr>
  </w:style>
  <w:style w:type="character" w:customStyle="1" w:styleId="1796">
    <w:name w:val="ListLabel 1754"/>
    <w:qFormat/>
    <w:uiPriority w:val="0"/>
    <w:rPr>
      <w:rFonts w:cs="Wingdings"/>
      <w:sz w:val="20"/>
    </w:rPr>
  </w:style>
  <w:style w:type="character" w:customStyle="1" w:styleId="1797">
    <w:name w:val="ListLabel 1755"/>
    <w:qFormat/>
    <w:uiPriority w:val="0"/>
    <w:rPr>
      <w:rFonts w:cs="Wingdings"/>
      <w:sz w:val="20"/>
    </w:rPr>
  </w:style>
  <w:style w:type="character" w:customStyle="1" w:styleId="1798">
    <w:name w:val="ListLabel 1756"/>
    <w:qFormat/>
    <w:uiPriority w:val="0"/>
    <w:rPr>
      <w:rFonts w:cs="Wingdings"/>
      <w:sz w:val="20"/>
    </w:rPr>
  </w:style>
  <w:style w:type="character" w:customStyle="1" w:styleId="1799">
    <w:name w:val="ListLabel 1757"/>
    <w:qFormat/>
    <w:uiPriority w:val="0"/>
    <w:rPr>
      <w:rFonts w:ascii="Times New Roman" w:hAnsi="Times New Roman" w:cs="Wingdings"/>
      <w:sz w:val="22"/>
    </w:rPr>
  </w:style>
  <w:style w:type="character" w:customStyle="1" w:styleId="1800">
    <w:name w:val="ListLabel 1758"/>
    <w:qFormat/>
    <w:uiPriority w:val="0"/>
    <w:rPr>
      <w:rFonts w:cs="Courier New"/>
      <w:sz w:val="20"/>
    </w:rPr>
  </w:style>
  <w:style w:type="character" w:customStyle="1" w:styleId="1801">
    <w:name w:val="ListLabel 1759"/>
    <w:qFormat/>
    <w:uiPriority w:val="0"/>
    <w:rPr>
      <w:rFonts w:cs="Wingdings"/>
      <w:sz w:val="20"/>
    </w:rPr>
  </w:style>
  <w:style w:type="character" w:customStyle="1" w:styleId="1802">
    <w:name w:val="ListLabel 1760"/>
    <w:qFormat/>
    <w:uiPriority w:val="0"/>
    <w:rPr>
      <w:rFonts w:cs="Wingdings"/>
      <w:sz w:val="20"/>
    </w:rPr>
  </w:style>
  <w:style w:type="character" w:customStyle="1" w:styleId="1803">
    <w:name w:val="ListLabel 1761"/>
    <w:qFormat/>
    <w:uiPriority w:val="0"/>
    <w:rPr>
      <w:rFonts w:cs="Wingdings"/>
      <w:sz w:val="20"/>
    </w:rPr>
  </w:style>
  <w:style w:type="character" w:customStyle="1" w:styleId="1804">
    <w:name w:val="ListLabel 1762"/>
    <w:qFormat/>
    <w:uiPriority w:val="0"/>
    <w:rPr>
      <w:rFonts w:cs="Wingdings"/>
      <w:sz w:val="20"/>
    </w:rPr>
  </w:style>
  <w:style w:type="character" w:customStyle="1" w:styleId="1805">
    <w:name w:val="ListLabel 1763"/>
    <w:qFormat/>
    <w:uiPriority w:val="0"/>
    <w:rPr>
      <w:rFonts w:cs="Wingdings"/>
      <w:sz w:val="20"/>
    </w:rPr>
  </w:style>
  <w:style w:type="character" w:customStyle="1" w:styleId="1806">
    <w:name w:val="ListLabel 1764"/>
    <w:qFormat/>
    <w:uiPriority w:val="0"/>
    <w:rPr>
      <w:rFonts w:cs="Wingdings"/>
      <w:sz w:val="20"/>
    </w:rPr>
  </w:style>
  <w:style w:type="character" w:customStyle="1" w:styleId="1807">
    <w:name w:val="ListLabel 1765"/>
    <w:qFormat/>
    <w:uiPriority w:val="0"/>
    <w:rPr>
      <w:rFonts w:cs="Wingdings"/>
      <w:sz w:val="20"/>
    </w:rPr>
  </w:style>
  <w:style w:type="character" w:customStyle="1" w:styleId="1808">
    <w:name w:val="ListLabel 1766"/>
    <w:qFormat/>
    <w:uiPriority w:val="0"/>
    <w:rPr>
      <w:rFonts w:cs="Symbol"/>
    </w:rPr>
  </w:style>
  <w:style w:type="character" w:customStyle="1" w:styleId="1809">
    <w:name w:val="ListLabel 1767"/>
    <w:qFormat/>
    <w:uiPriority w:val="0"/>
    <w:rPr>
      <w:rFonts w:cs="Courier New"/>
    </w:rPr>
  </w:style>
  <w:style w:type="character" w:customStyle="1" w:styleId="1810">
    <w:name w:val="ListLabel 1768"/>
    <w:qFormat/>
    <w:uiPriority w:val="0"/>
    <w:rPr>
      <w:rFonts w:cs="Wingdings"/>
    </w:rPr>
  </w:style>
  <w:style w:type="character" w:customStyle="1" w:styleId="1811">
    <w:name w:val="ListLabel 1769"/>
    <w:qFormat/>
    <w:uiPriority w:val="0"/>
    <w:rPr>
      <w:rFonts w:cs="Symbol"/>
    </w:rPr>
  </w:style>
  <w:style w:type="character" w:customStyle="1" w:styleId="1812">
    <w:name w:val="ListLabel 1770"/>
    <w:qFormat/>
    <w:uiPriority w:val="0"/>
    <w:rPr>
      <w:rFonts w:cs="Courier New"/>
    </w:rPr>
  </w:style>
  <w:style w:type="character" w:customStyle="1" w:styleId="1813">
    <w:name w:val="ListLabel 1771"/>
    <w:qFormat/>
    <w:uiPriority w:val="0"/>
    <w:rPr>
      <w:rFonts w:cs="Wingdings"/>
    </w:rPr>
  </w:style>
  <w:style w:type="character" w:customStyle="1" w:styleId="1814">
    <w:name w:val="ListLabel 1772"/>
    <w:qFormat/>
    <w:uiPriority w:val="0"/>
    <w:rPr>
      <w:rFonts w:cs="Symbol"/>
    </w:rPr>
  </w:style>
  <w:style w:type="character" w:customStyle="1" w:styleId="1815">
    <w:name w:val="ListLabel 1773"/>
    <w:qFormat/>
    <w:uiPriority w:val="0"/>
    <w:rPr>
      <w:rFonts w:cs="Courier New"/>
    </w:rPr>
  </w:style>
  <w:style w:type="character" w:customStyle="1" w:styleId="1816">
    <w:name w:val="ListLabel 1774"/>
    <w:qFormat/>
    <w:uiPriority w:val="0"/>
    <w:rPr>
      <w:rFonts w:cs="Wingdings"/>
    </w:rPr>
  </w:style>
  <w:style w:type="character" w:customStyle="1" w:styleId="1817">
    <w:name w:val="ListLabel 1775"/>
    <w:qFormat/>
    <w:uiPriority w:val="0"/>
    <w:rPr>
      <w:rFonts w:cs="Symbol"/>
      <w:sz w:val="20"/>
    </w:rPr>
  </w:style>
  <w:style w:type="character" w:customStyle="1" w:styleId="1818">
    <w:name w:val="ListLabel 1776"/>
    <w:qFormat/>
    <w:uiPriority w:val="0"/>
    <w:rPr>
      <w:rFonts w:cs="Courier New"/>
    </w:rPr>
  </w:style>
  <w:style w:type="character" w:customStyle="1" w:styleId="1819">
    <w:name w:val="ListLabel 1777"/>
    <w:qFormat/>
    <w:uiPriority w:val="0"/>
    <w:rPr>
      <w:rFonts w:cs="Wingdings"/>
    </w:rPr>
  </w:style>
  <w:style w:type="character" w:customStyle="1" w:styleId="1820">
    <w:name w:val="ListLabel 1778"/>
    <w:qFormat/>
    <w:uiPriority w:val="0"/>
    <w:rPr>
      <w:rFonts w:cs="Symbol"/>
    </w:rPr>
  </w:style>
  <w:style w:type="character" w:customStyle="1" w:styleId="1821">
    <w:name w:val="ListLabel 1779"/>
    <w:qFormat/>
    <w:uiPriority w:val="0"/>
    <w:rPr>
      <w:rFonts w:cs="Courier New"/>
    </w:rPr>
  </w:style>
  <w:style w:type="character" w:customStyle="1" w:styleId="1822">
    <w:name w:val="ListLabel 1780"/>
    <w:qFormat/>
    <w:uiPriority w:val="0"/>
    <w:rPr>
      <w:rFonts w:cs="Wingdings"/>
    </w:rPr>
  </w:style>
  <w:style w:type="character" w:customStyle="1" w:styleId="1823">
    <w:name w:val="ListLabel 1781"/>
    <w:qFormat/>
    <w:uiPriority w:val="0"/>
    <w:rPr>
      <w:rFonts w:cs="Symbol"/>
    </w:rPr>
  </w:style>
  <w:style w:type="character" w:customStyle="1" w:styleId="1824">
    <w:name w:val="ListLabel 1782"/>
    <w:qFormat/>
    <w:uiPriority w:val="0"/>
    <w:rPr>
      <w:rFonts w:cs="Courier New"/>
    </w:rPr>
  </w:style>
  <w:style w:type="character" w:customStyle="1" w:styleId="1825">
    <w:name w:val="ListLabel 1783"/>
    <w:qFormat/>
    <w:uiPriority w:val="0"/>
    <w:rPr>
      <w:rFonts w:cs="Wingdings"/>
    </w:rPr>
  </w:style>
  <w:style w:type="character" w:customStyle="1" w:styleId="1826">
    <w:name w:val="ListLabel 1784"/>
    <w:qFormat/>
    <w:uiPriority w:val="0"/>
    <w:rPr>
      <w:rFonts w:ascii="Georgia" w:hAnsi="Georgia" w:cs="Times New Roman"/>
    </w:rPr>
  </w:style>
  <w:style w:type="character" w:customStyle="1" w:styleId="1827">
    <w:name w:val="ListLabel 1785"/>
    <w:qFormat/>
    <w:uiPriority w:val="0"/>
    <w:rPr>
      <w:rFonts w:cs="Courier New"/>
    </w:rPr>
  </w:style>
  <w:style w:type="character" w:customStyle="1" w:styleId="1828">
    <w:name w:val="ListLabel 1786"/>
    <w:qFormat/>
    <w:uiPriority w:val="0"/>
    <w:rPr>
      <w:rFonts w:cs="Wingdings"/>
    </w:rPr>
  </w:style>
  <w:style w:type="character" w:customStyle="1" w:styleId="1829">
    <w:name w:val="ListLabel 1787"/>
    <w:qFormat/>
    <w:uiPriority w:val="0"/>
    <w:rPr>
      <w:rFonts w:cs="Symbol"/>
    </w:rPr>
  </w:style>
  <w:style w:type="character" w:customStyle="1" w:styleId="1830">
    <w:name w:val="ListLabel 1788"/>
    <w:qFormat/>
    <w:uiPriority w:val="0"/>
    <w:rPr>
      <w:rFonts w:cs="Courier New"/>
    </w:rPr>
  </w:style>
  <w:style w:type="character" w:customStyle="1" w:styleId="1831">
    <w:name w:val="ListLabel 1789"/>
    <w:qFormat/>
    <w:uiPriority w:val="0"/>
    <w:rPr>
      <w:rFonts w:cs="Wingdings"/>
    </w:rPr>
  </w:style>
  <w:style w:type="character" w:customStyle="1" w:styleId="1832">
    <w:name w:val="ListLabel 1790"/>
    <w:qFormat/>
    <w:uiPriority w:val="0"/>
    <w:rPr>
      <w:rFonts w:cs="Symbol"/>
    </w:rPr>
  </w:style>
  <w:style w:type="character" w:customStyle="1" w:styleId="1833">
    <w:name w:val="ListLabel 1791"/>
    <w:qFormat/>
    <w:uiPriority w:val="0"/>
    <w:rPr>
      <w:rFonts w:cs="Courier New"/>
    </w:rPr>
  </w:style>
  <w:style w:type="character" w:customStyle="1" w:styleId="1834">
    <w:name w:val="ListLabel 1792"/>
    <w:qFormat/>
    <w:uiPriority w:val="0"/>
    <w:rPr>
      <w:rFonts w:cs="Wingdings"/>
    </w:rPr>
  </w:style>
  <w:style w:type="character" w:customStyle="1" w:styleId="1835">
    <w:name w:val="ListLabel 1793"/>
    <w:qFormat/>
    <w:uiPriority w:val="0"/>
    <w:rPr>
      <w:rFonts w:cs="Symbol"/>
      <w:b/>
      <w:sz w:val="28"/>
    </w:rPr>
  </w:style>
  <w:style w:type="character" w:customStyle="1" w:styleId="1836">
    <w:name w:val="ListLabel 1794"/>
    <w:qFormat/>
    <w:uiPriority w:val="0"/>
    <w:rPr>
      <w:rFonts w:cs="Courier New"/>
    </w:rPr>
  </w:style>
  <w:style w:type="character" w:customStyle="1" w:styleId="1837">
    <w:name w:val="ListLabel 1795"/>
    <w:qFormat/>
    <w:uiPriority w:val="0"/>
    <w:rPr>
      <w:rFonts w:cs="Wingdings"/>
    </w:rPr>
  </w:style>
  <w:style w:type="character" w:customStyle="1" w:styleId="1838">
    <w:name w:val="ListLabel 1796"/>
    <w:qFormat/>
    <w:uiPriority w:val="0"/>
    <w:rPr>
      <w:rFonts w:cs="Symbol"/>
    </w:rPr>
  </w:style>
  <w:style w:type="character" w:customStyle="1" w:styleId="1839">
    <w:name w:val="ListLabel 1797"/>
    <w:qFormat/>
    <w:uiPriority w:val="0"/>
    <w:rPr>
      <w:rFonts w:cs="Courier New"/>
    </w:rPr>
  </w:style>
  <w:style w:type="character" w:customStyle="1" w:styleId="1840">
    <w:name w:val="ListLabel 1798"/>
    <w:qFormat/>
    <w:uiPriority w:val="0"/>
    <w:rPr>
      <w:rFonts w:cs="Wingdings"/>
    </w:rPr>
  </w:style>
  <w:style w:type="character" w:customStyle="1" w:styleId="1841">
    <w:name w:val="ListLabel 1799"/>
    <w:qFormat/>
    <w:uiPriority w:val="0"/>
    <w:rPr>
      <w:rFonts w:cs="Symbol"/>
    </w:rPr>
  </w:style>
  <w:style w:type="character" w:customStyle="1" w:styleId="1842">
    <w:name w:val="ListLabel 1800"/>
    <w:qFormat/>
    <w:uiPriority w:val="0"/>
    <w:rPr>
      <w:rFonts w:cs="Courier New"/>
    </w:rPr>
  </w:style>
  <w:style w:type="character" w:customStyle="1" w:styleId="1843">
    <w:name w:val="ListLabel 1801"/>
    <w:qFormat/>
    <w:uiPriority w:val="0"/>
    <w:rPr>
      <w:rFonts w:cs="Wingdings"/>
    </w:rPr>
  </w:style>
  <w:style w:type="character" w:customStyle="1" w:styleId="1844">
    <w:name w:val="ListLabel 1802"/>
    <w:qFormat/>
    <w:uiPriority w:val="0"/>
    <w:rPr>
      <w:rFonts w:cs="Symbol"/>
      <w:b/>
      <w:sz w:val="28"/>
    </w:rPr>
  </w:style>
  <w:style w:type="character" w:customStyle="1" w:styleId="1845">
    <w:name w:val="ListLabel 1803"/>
    <w:qFormat/>
    <w:uiPriority w:val="0"/>
    <w:rPr>
      <w:rFonts w:cs="Courier New"/>
    </w:rPr>
  </w:style>
  <w:style w:type="character" w:customStyle="1" w:styleId="1846">
    <w:name w:val="ListLabel 1804"/>
    <w:qFormat/>
    <w:uiPriority w:val="0"/>
    <w:rPr>
      <w:rFonts w:cs="Wingdings"/>
    </w:rPr>
  </w:style>
  <w:style w:type="character" w:customStyle="1" w:styleId="1847">
    <w:name w:val="ListLabel 1805"/>
    <w:qFormat/>
    <w:uiPriority w:val="0"/>
    <w:rPr>
      <w:rFonts w:cs="Symbol"/>
    </w:rPr>
  </w:style>
  <w:style w:type="character" w:customStyle="1" w:styleId="1848">
    <w:name w:val="ListLabel 1806"/>
    <w:qFormat/>
    <w:uiPriority w:val="0"/>
    <w:rPr>
      <w:rFonts w:cs="Courier New"/>
    </w:rPr>
  </w:style>
  <w:style w:type="character" w:customStyle="1" w:styleId="1849">
    <w:name w:val="ListLabel 1807"/>
    <w:qFormat/>
    <w:uiPriority w:val="0"/>
    <w:rPr>
      <w:rFonts w:cs="Wingdings"/>
    </w:rPr>
  </w:style>
  <w:style w:type="character" w:customStyle="1" w:styleId="1850">
    <w:name w:val="ListLabel 1808"/>
    <w:qFormat/>
    <w:uiPriority w:val="0"/>
    <w:rPr>
      <w:rFonts w:cs="Symbol"/>
    </w:rPr>
  </w:style>
  <w:style w:type="character" w:customStyle="1" w:styleId="1851">
    <w:name w:val="ListLabel 1809"/>
    <w:qFormat/>
    <w:uiPriority w:val="0"/>
    <w:rPr>
      <w:rFonts w:cs="Courier New"/>
    </w:rPr>
  </w:style>
  <w:style w:type="character" w:customStyle="1" w:styleId="1852">
    <w:name w:val="ListLabel 1810"/>
    <w:qFormat/>
    <w:uiPriority w:val="0"/>
    <w:rPr>
      <w:rFonts w:cs="Wingdings"/>
    </w:rPr>
  </w:style>
  <w:style w:type="character" w:customStyle="1" w:styleId="1853">
    <w:name w:val="ListLabel 1811"/>
    <w:qFormat/>
    <w:uiPriority w:val="0"/>
    <w:rPr>
      <w:rFonts w:ascii="Georgia" w:hAnsi="Georgia" w:cs="Times New Roman"/>
      <w:sz w:val="24"/>
    </w:rPr>
  </w:style>
  <w:style w:type="character" w:customStyle="1" w:styleId="1854">
    <w:name w:val="ListLabel 1812"/>
    <w:qFormat/>
    <w:uiPriority w:val="0"/>
    <w:rPr>
      <w:rFonts w:cs="Courier New"/>
    </w:rPr>
  </w:style>
  <w:style w:type="character" w:customStyle="1" w:styleId="1855">
    <w:name w:val="ListLabel 1813"/>
    <w:qFormat/>
    <w:uiPriority w:val="0"/>
    <w:rPr>
      <w:rFonts w:cs="Wingdings"/>
    </w:rPr>
  </w:style>
  <w:style w:type="character" w:customStyle="1" w:styleId="1856">
    <w:name w:val="ListLabel 1814"/>
    <w:qFormat/>
    <w:uiPriority w:val="0"/>
    <w:rPr>
      <w:rFonts w:cs="Symbol"/>
    </w:rPr>
  </w:style>
  <w:style w:type="character" w:customStyle="1" w:styleId="1857">
    <w:name w:val="ListLabel 1815"/>
    <w:qFormat/>
    <w:uiPriority w:val="0"/>
    <w:rPr>
      <w:rFonts w:cs="Courier New"/>
    </w:rPr>
  </w:style>
  <w:style w:type="character" w:customStyle="1" w:styleId="1858">
    <w:name w:val="ListLabel 1816"/>
    <w:qFormat/>
    <w:uiPriority w:val="0"/>
    <w:rPr>
      <w:rFonts w:cs="Wingdings"/>
    </w:rPr>
  </w:style>
  <w:style w:type="character" w:customStyle="1" w:styleId="1859">
    <w:name w:val="ListLabel 1817"/>
    <w:qFormat/>
    <w:uiPriority w:val="0"/>
    <w:rPr>
      <w:rFonts w:cs="Symbol"/>
    </w:rPr>
  </w:style>
  <w:style w:type="character" w:customStyle="1" w:styleId="1860">
    <w:name w:val="ListLabel 1818"/>
    <w:qFormat/>
    <w:uiPriority w:val="0"/>
    <w:rPr>
      <w:rFonts w:cs="Courier New"/>
    </w:rPr>
  </w:style>
  <w:style w:type="character" w:customStyle="1" w:styleId="1861">
    <w:name w:val="ListLabel 1819"/>
    <w:qFormat/>
    <w:uiPriority w:val="0"/>
    <w:rPr>
      <w:rFonts w:cs="Wingdings"/>
    </w:rPr>
  </w:style>
  <w:style w:type="character" w:customStyle="1" w:styleId="1862">
    <w:name w:val="ListLabel 1820"/>
    <w:qFormat/>
    <w:uiPriority w:val="0"/>
    <w:rPr>
      <w:rFonts w:ascii="Times New Roman" w:hAnsi="Times New Roman" w:cs="Times New Roman"/>
      <w:sz w:val="20"/>
    </w:rPr>
  </w:style>
  <w:style w:type="character" w:customStyle="1" w:styleId="1863">
    <w:name w:val="ListLabel 1821"/>
    <w:qFormat/>
    <w:uiPriority w:val="0"/>
    <w:rPr>
      <w:rFonts w:cs="Courier New"/>
    </w:rPr>
  </w:style>
  <w:style w:type="character" w:customStyle="1" w:styleId="1864">
    <w:name w:val="ListLabel 1822"/>
    <w:qFormat/>
    <w:uiPriority w:val="0"/>
    <w:rPr>
      <w:rFonts w:cs="Wingdings"/>
    </w:rPr>
  </w:style>
  <w:style w:type="character" w:customStyle="1" w:styleId="1865">
    <w:name w:val="ListLabel 1823"/>
    <w:qFormat/>
    <w:uiPriority w:val="0"/>
    <w:rPr>
      <w:rFonts w:cs="Symbol"/>
    </w:rPr>
  </w:style>
  <w:style w:type="character" w:customStyle="1" w:styleId="1866">
    <w:name w:val="ListLabel 1824"/>
    <w:qFormat/>
    <w:uiPriority w:val="0"/>
    <w:rPr>
      <w:rFonts w:cs="Courier New"/>
    </w:rPr>
  </w:style>
  <w:style w:type="character" w:customStyle="1" w:styleId="1867">
    <w:name w:val="ListLabel 1825"/>
    <w:qFormat/>
    <w:uiPriority w:val="0"/>
    <w:rPr>
      <w:rFonts w:cs="Wingdings"/>
    </w:rPr>
  </w:style>
  <w:style w:type="character" w:customStyle="1" w:styleId="1868">
    <w:name w:val="ListLabel 1826"/>
    <w:qFormat/>
    <w:uiPriority w:val="0"/>
    <w:rPr>
      <w:rFonts w:cs="Symbol"/>
    </w:rPr>
  </w:style>
  <w:style w:type="character" w:customStyle="1" w:styleId="1869">
    <w:name w:val="ListLabel 1827"/>
    <w:qFormat/>
    <w:uiPriority w:val="0"/>
    <w:rPr>
      <w:rFonts w:cs="Courier New"/>
    </w:rPr>
  </w:style>
  <w:style w:type="character" w:customStyle="1" w:styleId="1870">
    <w:name w:val="ListLabel 1828"/>
    <w:qFormat/>
    <w:uiPriority w:val="0"/>
    <w:rPr>
      <w:rFonts w:cs="Wingdings"/>
    </w:rPr>
  </w:style>
  <w:style w:type="character" w:customStyle="1" w:styleId="1871">
    <w:name w:val="ListLabel 1829"/>
    <w:qFormat/>
    <w:uiPriority w:val="0"/>
    <w:rPr>
      <w:rFonts w:cs="Times New Roman"/>
    </w:rPr>
  </w:style>
  <w:style w:type="character" w:customStyle="1" w:styleId="1872">
    <w:name w:val="ListLabel 1830"/>
    <w:qFormat/>
    <w:uiPriority w:val="0"/>
    <w:rPr>
      <w:rFonts w:cs="Courier New"/>
    </w:rPr>
  </w:style>
  <w:style w:type="character" w:customStyle="1" w:styleId="1873">
    <w:name w:val="ListLabel 1831"/>
    <w:qFormat/>
    <w:uiPriority w:val="0"/>
    <w:rPr>
      <w:rFonts w:cs="Wingdings"/>
    </w:rPr>
  </w:style>
  <w:style w:type="character" w:customStyle="1" w:styleId="1874">
    <w:name w:val="ListLabel 1832"/>
    <w:qFormat/>
    <w:uiPriority w:val="0"/>
    <w:rPr>
      <w:rFonts w:cs="Symbol"/>
    </w:rPr>
  </w:style>
  <w:style w:type="character" w:customStyle="1" w:styleId="1875">
    <w:name w:val="ListLabel 1833"/>
    <w:qFormat/>
    <w:uiPriority w:val="0"/>
    <w:rPr>
      <w:rFonts w:cs="Courier New"/>
    </w:rPr>
  </w:style>
  <w:style w:type="character" w:customStyle="1" w:styleId="1876">
    <w:name w:val="ListLabel 1834"/>
    <w:qFormat/>
    <w:uiPriority w:val="0"/>
    <w:rPr>
      <w:rFonts w:cs="Wingdings"/>
    </w:rPr>
  </w:style>
  <w:style w:type="character" w:customStyle="1" w:styleId="1877">
    <w:name w:val="ListLabel 1835"/>
    <w:qFormat/>
    <w:uiPriority w:val="0"/>
    <w:rPr>
      <w:rFonts w:cs="Symbol"/>
    </w:rPr>
  </w:style>
  <w:style w:type="character" w:customStyle="1" w:styleId="1878">
    <w:name w:val="ListLabel 1836"/>
    <w:qFormat/>
    <w:uiPriority w:val="0"/>
    <w:rPr>
      <w:rFonts w:cs="Courier New"/>
    </w:rPr>
  </w:style>
  <w:style w:type="character" w:customStyle="1" w:styleId="1879">
    <w:name w:val="ListLabel 1837"/>
    <w:qFormat/>
    <w:uiPriority w:val="0"/>
    <w:rPr>
      <w:rFonts w:cs="Wingdings"/>
    </w:rPr>
  </w:style>
  <w:style w:type="character" w:customStyle="1" w:styleId="1880">
    <w:name w:val="ListLabel 1838"/>
    <w:qFormat/>
    <w:uiPriority w:val="0"/>
    <w:rPr>
      <w:rFonts w:ascii="Times New Roman" w:hAnsi="Times New Roman" w:eastAsia="Calibri" w:cs="Times New Roman"/>
      <w:sz w:val="24"/>
    </w:rPr>
  </w:style>
  <w:style w:type="character" w:customStyle="1" w:styleId="1881">
    <w:name w:val="ListLabel 1839"/>
    <w:qFormat/>
    <w:uiPriority w:val="0"/>
    <w:rPr>
      <w:rFonts w:ascii="Times New Roman" w:hAnsi="Times New Roman" w:cs="Times New Roman"/>
      <w:b/>
      <w:sz w:val="24"/>
    </w:rPr>
  </w:style>
  <w:style w:type="character" w:customStyle="1" w:styleId="1882">
    <w:name w:val="ListLabel 1840"/>
    <w:qFormat/>
    <w:uiPriority w:val="0"/>
    <w:rPr>
      <w:rFonts w:cs="Courier New"/>
    </w:rPr>
  </w:style>
  <w:style w:type="character" w:customStyle="1" w:styleId="1883">
    <w:name w:val="ListLabel 1841"/>
    <w:qFormat/>
    <w:uiPriority w:val="0"/>
    <w:rPr>
      <w:rFonts w:cs="Wingdings"/>
    </w:rPr>
  </w:style>
  <w:style w:type="character" w:customStyle="1" w:styleId="1884">
    <w:name w:val="ListLabel 1842"/>
    <w:qFormat/>
    <w:uiPriority w:val="0"/>
    <w:rPr>
      <w:rFonts w:cs="Symbol"/>
    </w:rPr>
  </w:style>
  <w:style w:type="character" w:customStyle="1" w:styleId="1885">
    <w:name w:val="ListLabel 1843"/>
    <w:qFormat/>
    <w:uiPriority w:val="0"/>
    <w:rPr>
      <w:rFonts w:cs="Courier New"/>
    </w:rPr>
  </w:style>
  <w:style w:type="character" w:customStyle="1" w:styleId="1886">
    <w:name w:val="ListLabel 1844"/>
    <w:qFormat/>
    <w:uiPriority w:val="0"/>
    <w:rPr>
      <w:rFonts w:cs="Wingdings"/>
    </w:rPr>
  </w:style>
  <w:style w:type="character" w:customStyle="1" w:styleId="1887">
    <w:name w:val="ListLabel 1845"/>
    <w:qFormat/>
    <w:uiPriority w:val="0"/>
    <w:rPr>
      <w:rFonts w:cs="Symbol"/>
    </w:rPr>
  </w:style>
  <w:style w:type="character" w:customStyle="1" w:styleId="1888">
    <w:name w:val="ListLabel 1846"/>
    <w:qFormat/>
    <w:uiPriority w:val="0"/>
    <w:rPr>
      <w:rFonts w:cs="Courier New"/>
    </w:rPr>
  </w:style>
  <w:style w:type="character" w:customStyle="1" w:styleId="1889">
    <w:name w:val="ListLabel 1847"/>
    <w:qFormat/>
    <w:uiPriority w:val="0"/>
    <w:rPr>
      <w:rFonts w:cs="Wingdings"/>
    </w:rPr>
  </w:style>
  <w:style w:type="character" w:customStyle="1" w:styleId="1890">
    <w:name w:val="ListLabel 1848"/>
    <w:qFormat/>
    <w:uiPriority w:val="0"/>
    <w:rPr>
      <w:rFonts w:ascii="Times New Roman" w:hAnsi="Times New Roman" w:cs="Symbol"/>
      <w:sz w:val="24"/>
    </w:rPr>
  </w:style>
  <w:style w:type="character" w:customStyle="1" w:styleId="1891">
    <w:name w:val="ListLabel 1849"/>
    <w:qFormat/>
    <w:uiPriority w:val="0"/>
    <w:rPr>
      <w:rFonts w:cs="Courier New"/>
    </w:rPr>
  </w:style>
  <w:style w:type="character" w:customStyle="1" w:styleId="1892">
    <w:name w:val="ListLabel 1850"/>
    <w:qFormat/>
    <w:uiPriority w:val="0"/>
    <w:rPr>
      <w:rFonts w:cs="Wingdings"/>
    </w:rPr>
  </w:style>
  <w:style w:type="character" w:customStyle="1" w:styleId="1893">
    <w:name w:val="ListLabel 1851"/>
    <w:qFormat/>
    <w:uiPriority w:val="0"/>
    <w:rPr>
      <w:rFonts w:cs="Symbol"/>
    </w:rPr>
  </w:style>
  <w:style w:type="character" w:customStyle="1" w:styleId="1894">
    <w:name w:val="ListLabel 1852"/>
    <w:qFormat/>
    <w:uiPriority w:val="0"/>
    <w:rPr>
      <w:rFonts w:cs="Courier New"/>
    </w:rPr>
  </w:style>
  <w:style w:type="character" w:customStyle="1" w:styleId="1895">
    <w:name w:val="ListLabel 1853"/>
    <w:qFormat/>
    <w:uiPriority w:val="0"/>
    <w:rPr>
      <w:rFonts w:cs="Wingdings"/>
    </w:rPr>
  </w:style>
  <w:style w:type="character" w:customStyle="1" w:styleId="1896">
    <w:name w:val="ListLabel 1854"/>
    <w:qFormat/>
    <w:uiPriority w:val="0"/>
    <w:rPr>
      <w:rFonts w:cs="Symbol"/>
    </w:rPr>
  </w:style>
  <w:style w:type="character" w:customStyle="1" w:styleId="1897">
    <w:name w:val="ListLabel 1855"/>
    <w:qFormat/>
    <w:uiPriority w:val="0"/>
    <w:rPr>
      <w:rFonts w:cs="Courier New"/>
    </w:rPr>
  </w:style>
  <w:style w:type="character" w:customStyle="1" w:styleId="1898">
    <w:name w:val="ListLabel 1856"/>
    <w:qFormat/>
    <w:uiPriority w:val="0"/>
    <w:rPr>
      <w:rFonts w:cs="Wingdings"/>
    </w:rPr>
  </w:style>
  <w:style w:type="character" w:customStyle="1" w:styleId="1899">
    <w:name w:val="ListLabel 1857"/>
    <w:qFormat/>
    <w:uiPriority w:val="0"/>
    <w:rPr>
      <w:rFonts w:ascii="Times New Roman" w:hAnsi="Times New Roman" w:cs="Symbol"/>
      <w:b/>
      <w:sz w:val="28"/>
    </w:rPr>
  </w:style>
  <w:style w:type="character" w:customStyle="1" w:styleId="1900">
    <w:name w:val="ListLabel 1858"/>
    <w:qFormat/>
    <w:uiPriority w:val="0"/>
    <w:rPr>
      <w:rFonts w:cs="Courier New"/>
    </w:rPr>
  </w:style>
  <w:style w:type="character" w:customStyle="1" w:styleId="1901">
    <w:name w:val="ListLabel 1859"/>
    <w:qFormat/>
    <w:uiPriority w:val="0"/>
    <w:rPr>
      <w:rFonts w:cs="Wingdings"/>
    </w:rPr>
  </w:style>
  <w:style w:type="character" w:customStyle="1" w:styleId="1902">
    <w:name w:val="ListLabel 1860"/>
    <w:qFormat/>
    <w:uiPriority w:val="0"/>
    <w:rPr>
      <w:rFonts w:cs="Symbol"/>
    </w:rPr>
  </w:style>
  <w:style w:type="character" w:customStyle="1" w:styleId="1903">
    <w:name w:val="ListLabel 1861"/>
    <w:qFormat/>
    <w:uiPriority w:val="0"/>
    <w:rPr>
      <w:rFonts w:cs="Courier New"/>
    </w:rPr>
  </w:style>
  <w:style w:type="character" w:customStyle="1" w:styleId="1904">
    <w:name w:val="ListLabel 1862"/>
    <w:qFormat/>
    <w:uiPriority w:val="0"/>
    <w:rPr>
      <w:rFonts w:cs="Wingdings"/>
    </w:rPr>
  </w:style>
  <w:style w:type="character" w:customStyle="1" w:styleId="1905">
    <w:name w:val="ListLabel 1863"/>
    <w:qFormat/>
    <w:uiPriority w:val="0"/>
    <w:rPr>
      <w:rFonts w:cs="Symbol"/>
    </w:rPr>
  </w:style>
  <w:style w:type="character" w:customStyle="1" w:styleId="1906">
    <w:name w:val="ListLabel 1864"/>
    <w:qFormat/>
    <w:uiPriority w:val="0"/>
    <w:rPr>
      <w:rFonts w:cs="Courier New"/>
    </w:rPr>
  </w:style>
  <w:style w:type="character" w:customStyle="1" w:styleId="1907">
    <w:name w:val="ListLabel 1865"/>
    <w:qFormat/>
    <w:uiPriority w:val="0"/>
    <w:rPr>
      <w:rFonts w:cs="Wingdings"/>
    </w:rPr>
  </w:style>
  <w:style w:type="character" w:customStyle="1" w:styleId="1908">
    <w:name w:val="ListLabel 1866"/>
    <w:qFormat/>
    <w:uiPriority w:val="0"/>
    <w:rPr>
      <w:rFonts w:ascii="Georgia" w:hAnsi="Georgia" w:cs="Times New Roman"/>
      <w:b/>
      <w:color w:val="auto"/>
      <w:sz w:val="22"/>
    </w:rPr>
  </w:style>
  <w:style w:type="character" w:customStyle="1" w:styleId="1909">
    <w:name w:val="ListLabel 1867"/>
    <w:qFormat/>
    <w:uiPriority w:val="0"/>
    <w:rPr>
      <w:rFonts w:cs="Courier New"/>
    </w:rPr>
  </w:style>
  <w:style w:type="character" w:customStyle="1" w:styleId="1910">
    <w:name w:val="ListLabel 1868"/>
    <w:qFormat/>
    <w:uiPriority w:val="0"/>
    <w:rPr>
      <w:rFonts w:cs="Wingdings"/>
    </w:rPr>
  </w:style>
  <w:style w:type="character" w:customStyle="1" w:styleId="1911">
    <w:name w:val="ListLabel 1869"/>
    <w:qFormat/>
    <w:uiPriority w:val="0"/>
    <w:rPr>
      <w:rFonts w:cs="Symbol"/>
    </w:rPr>
  </w:style>
  <w:style w:type="character" w:customStyle="1" w:styleId="1912">
    <w:name w:val="ListLabel 1870"/>
    <w:qFormat/>
    <w:uiPriority w:val="0"/>
    <w:rPr>
      <w:rFonts w:cs="Courier New"/>
    </w:rPr>
  </w:style>
  <w:style w:type="character" w:customStyle="1" w:styleId="1913">
    <w:name w:val="ListLabel 1871"/>
    <w:qFormat/>
    <w:uiPriority w:val="0"/>
    <w:rPr>
      <w:rFonts w:cs="Wingdings"/>
    </w:rPr>
  </w:style>
  <w:style w:type="character" w:customStyle="1" w:styleId="1914">
    <w:name w:val="ListLabel 1872"/>
    <w:qFormat/>
    <w:uiPriority w:val="0"/>
    <w:rPr>
      <w:rFonts w:cs="Symbol"/>
    </w:rPr>
  </w:style>
  <w:style w:type="character" w:customStyle="1" w:styleId="1915">
    <w:name w:val="ListLabel 1873"/>
    <w:qFormat/>
    <w:uiPriority w:val="0"/>
    <w:rPr>
      <w:rFonts w:cs="Courier New"/>
    </w:rPr>
  </w:style>
  <w:style w:type="character" w:customStyle="1" w:styleId="1916">
    <w:name w:val="ListLabel 1874"/>
    <w:qFormat/>
    <w:uiPriority w:val="0"/>
    <w:rPr>
      <w:rFonts w:cs="Wingdings"/>
    </w:rPr>
  </w:style>
  <w:style w:type="character" w:customStyle="1" w:styleId="1917">
    <w:name w:val="ListLabel 1875"/>
    <w:qFormat/>
    <w:uiPriority w:val="0"/>
    <w:rPr>
      <w:rFonts w:ascii="RgsyshAdvTTb8864ccf.B" w:hAnsi="RgsyshAdvTTb8864ccf.B" w:cs="Symbol"/>
      <w:b/>
      <w:sz w:val="28"/>
      <w:szCs w:val="32"/>
    </w:rPr>
  </w:style>
  <w:style w:type="character" w:customStyle="1" w:styleId="1918">
    <w:name w:val="ListLabel 1876"/>
    <w:qFormat/>
    <w:uiPriority w:val="0"/>
    <w:rPr>
      <w:rFonts w:cs="Courier New"/>
    </w:rPr>
  </w:style>
  <w:style w:type="character" w:customStyle="1" w:styleId="1919">
    <w:name w:val="ListLabel 1877"/>
    <w:qFormat/>
    <w:uiPriority w:val="0"/>
    <w:rPr>
      <w:rFonts w:cs="Wingdings"/>
    </w:rPr>
  </w:style>
  <w:style w:type="character" w:customStyle="1" w:styleId="1920">
    <w:name w:val="ListLabel 1878"/>
    <w:qFormat/>
    <w:uiPriority w:val="0"/>
    <w:rPr>
      <w:rFonts w:cs="Symbol"/>
    </w:rPr>
  </w:style>
  <w:style w:type="character" w:customStyle="1" w:styleId="1921">
    <w:name w:val="ListLabel 1879"/>
    <w:qFormat/>
    <w:uiPriority w:val="0"/>
    <w:rPr>
      <w:rFonts w:cs="Courier New"/>
    </w:rPr>
  </w:style>
  <w:style w:type="character" w:customStyle="1" w:styleId="1922">
    <w:name w:val="ListLabel 1880"/>
    <w:qFormat/>
    <w:uiPriority w:val="0"/>
    <w:rPr>
      <w:rFonts w:cs="Wingdings"/>
    </w:rPr>
  </w:style>
  <w:style w:type="character" w:customStyle="1" w:styleId="1923">
    <w:name w:val="ListLabel 1881"/>
    <w:qFormat/>
    <w:uiPriority w:val="0"/>
    <w:rPr>
      <w:rFonts w:cs="Symbol"/>
    </w:rPr>
  </w:style>
  <w:style w:type="character" w:customStyle="1" w:styleId="1924">
    <w:name w:val="ListLabel 1882"/>
    <w:qFormat/>
    <w:uiPriority w:val="0"/>
    <w:rPr>
      <w:rFonts w:cs="Courier New"/>
    </w:rPr>
  </w:style>
  <w:style w:type="character" w:customStyle="1" w:styleId="1925">
    <w:name w:val="ListLabel 1883"/>
    <w:qFormat/>
    <w:uiPriority w:val="0"/>
    <w:rPr>
      <w:rFonts w:cs="Wingdings"/>
    </w:rPr>
  </w:style>
  <w:style w:type="character" w:customStyle="1" w:styleId="1926">
    <w:name w:val="ListLabel 1884"/>
    <w:qFormat/>
    <w:uiPriority w:val="0"/>
    <w:rPr>
      <w:rFonts w:cs="Symbol"/>
      <w:sz w:val="20"/>
    </w:rPr>
  </w:style>
  <w:style w:type="character" w:customStyle="1" w:styleId="1927">
    <w:name w:val="ListLabel 1885"/>
    <w:qFormat/>
    <w:uiPriority w:val="0"/>
    <w:rPr>
      <w:rFonts w:cs="Courier New"/>
      <w:sz w:val="20"/>
    </w:rPr>
  </w:style>
  <w:style w:type="character" w:customStyle="1" w:styleId="1928">
    <w:name w:val="ListLabel 1886"/>
    <w:qFormat/>
    <w:uiPriority w:val="0"/>
    <w:rPr>
      <w:rFonts w:cs="Wingdings"/>
      <w:sz w:val="20"/>
    </w:rPr>
  </w:style>
  <w:style w:type="character" w:customStyle="1" w:styleId="1929">
    <w:name w:val="ListLabel 1887"/>
    <w:qFormat/>
    <w:uiPriority w:val="0"/>
    <w:rPr>
      <w:rFonts w:cs="Wingdings"/>
      <w:sz w:val="20"/>
    </w:rPr>
  </w:style>
  <w:style w:type="character" w:customStyle="1" w:styleId="1930">
    <w:name w:val="ListLabel 1888"/>
    <w:qFormat/>
    <w:uiPriority w:val="0"/>
    <w:rPr>
      <w:rFonts w:cs="Wingdings"/>
      <w:sz w:val="20"/>
    </w:rPr>
  </w:style>
  <w:style w:type="character" w:customStyle="1" w:styleId="1931">
    <w:name w:val="ListLabel 1889"/>
    <w:qFormat/>
    <w:uiPriority w:val="0"/>
    <w:rPr>
      <w:rFonts w:cs="Wingdings"/>
      <w:sz w:val="20"/>
    </w:rPr>
  </w:style>
  <w:style w:type="character" w:customStyle="1" w:styleId="1932">
    <w:name w:val="ListLabel 1890"/>
    <w:qFormat/>
    <w:uiPriority w:val="0"/>
    <w:rPr>
      <w:rFonts w:cs="Wingdings"/>
      <w:sz w:val="20"/>
    </w:rPr>
  </w:style>
  <w:style w:type="character" w:customStyle="1" w:styleId="1933">
    <w:name w:val="ListLabel 1891"/>
    <w:qFormat/>
    <w:uiPriority w:val="0"/>
    <w:rPr>
      <w:rFonts w:cs="Wingdings"/>
      <w:sz w:val="20"/>
    </w:rPr>
  </w:style>
  <w:style w:type="character" w:customStyle="1" w:styleId="1934">
    <w:name w:val="ListLabel 1892"/>
    <w:qFormat/>
    <w:uiPriority w:val="0"/>
    <w:rPr>
      <w:rFonts w:cs="Wingdings"/>
      <w:sz w:val="20"/>
    </w:rPr>
  </w:style>
  <w:style w:type="character" w:customStyle="1" w:styleId="1935">
    <w:name w:val="ListLabel 1893"/>
    <w:qFormat/>
    <w:uiPriority w:val="0"/>
    <w:rPr>
      <w:sz w:val="22"/>
      <w:szCs w:val="22"/>
      <w:highlight w:val="blue"/>
    </w:rPr>
  </w:style>
  <w:style w:type="character" w:customStyle="1" w:styleId="1936">
    <w:name w:val="ListLabel 1894"/>
    <w:qFormat/>
    <w:uiPriority w:val="0"/>
    <w:rPr>
      <w:sz w:val="22"/>
      <w:szCs w:val="22"/>
      <w:lang w:val="ro-RO"/>
    </w:rPr>
  </w:style>
  <w:style w:type="character" w:customStyle="1" w:styleId="1937">
    <w:name w:val="ListLabel 1895"/>
    <w:qFormat/>
    <w:uiPriority w:val="0"/>
    <w:rPr>
      <w:bCs/>
    </w:rPr>
  </w:style>
  <w:style w:type="character" w:customStyle="1" w:styleId="1938">
    <w:name w:val="ListLabel 1896"/>
    <w:qFormat/>
    <w:uiPriority w:val="0"/>
    <w:rPr>
      <w:rFonts w:ascii="Times New Roman" w:hAnsi="Times New Roman"/>
      <w:bCs/>
      <w:color w:val="auto"/>
      <w:sz w:val="24"/>
      <w:szCs w:val="24"/>
      <w:highlight w:val="white"/>
      <w:u w:val="none"/>
    </w:rPr>
  </w:style>
  <w:style w:type="character" w:customStyle="1" w:styleId="1939">
    <w:name w:val="ListLabel 1897"/>
    <w:qFormat/>
    <w:uiPriority w:val="0"/>
    <w:rPr>
      <w:rFonts w:ascii="Times New Roman" w:hAnsi="Times New Roman"/>
      <w:color w:val="000000"/>
      <w:sz w:val="24"/>
      <w:szCs w:val="24"/>
      <w:highlight w:val="white"/>
      <w:u w:val="none"/>
    </w:rPr>
  </w:style>
  <w:style w:type="character" w:customStyle="1" w:styleId="1940">
    <w:name w:val="ListLabel 1898"/>
    <w:qFormat/>
    <w:uiPriority w:val="0"/>
    <w:rPr>
      <w:rFonts w:ascii="Times New Roman" w:hAnsi="Times New Roman" w:eastAsia="Calibri"/>
      <w:b/>
      <w:color w:val="000000"/>
      <w:sz w:val="24"/>
      <w:szCs w:val="24"/>
      <w:highlight w:val="white"/>
    </w:rPr>
  </w:style>
  <w:style w:type="character" w:customStyle="1" w:styleId="1941">
    <w:name w:val="ListLabel 1899"/>
    <w:qFormat/>
    <w:uiPriority w:val="0"/>
    <w:rPr>
      <w:rFonts w:ascii="Times New Roman" w:hAnsi="Times New Roman"/>
      <w:b/>
      <w:sz w:val="24"/>
      <w:szCs w:val="24"/>
      <w:lang w:eastAsia="en-GB"/>
    </w:rPr>
  </w:style>
  <w:style w:type="character" w:customStyle="1" w:styleId="1942">
    <w:name w:val="ListLabel 1900"/>
    <w:qFormat/>
    <w:uiPriority w:val="0"/>
    <w:rPr>
      <w:rFonts w:ascii="Times New Roman" w:hAnsi="Times New Roman"/>
      <w:color w:val="auto"/>
      <w:sz w:val="24"/>
      <w:szCs w:val="24"/>
      <w:highlight w:val="white"/>
      <w:u w:val="none"/>
    </w:rPr>
  </w:style>
  <w:style w:type="character" w:customStyle="1" w:styleId="1943">
    <w:name w:val="ListLabel 1901"/>
    <w:qFormat/>
    <w:uiPriority w:val="0"/>
    <w:rPr>
      <w:rFonts w:ascii="Times New Roman" w:hAnsi="Times New Roman"/>
      <w:color w:val="auto"/>
      <w:sz w:val="24"/>
      <w:szCs w:val="24"/>
      <w:u w:val="none"/>
    </w:rPr>
  </w:style>
  <w:style w:type="character" w:customStyle="1" w:styleId="1944">
    <w:name w:val="ListLabel 1902"/>
    <w:qFormat/>
    <w:uiPriority w:val="0"/>
    <w:rPr>
      <w:rFonts w:ascii="Times New Roman" w:hAnsi="Times New Roman"/>
      <w:i/>
      <w:iCs/>
      <w:sz w:val="24"/>
      <w:szCs w:val="24"/>
      <w:lang w:eastAsia="en-GB"/>
    </w:rPr>
  </w:style>
  <w:style w:type="character" w:customStyle="1" w:styleId="1945">
    <w:name w:val="ListLabel 1903"/>
    <w:qFormat/>
    <w:uiPriority w:val="0"/>
    <w:rPr>
      <w:rFonts w:ascii="Times New Roman" w:hAnsi="Times New Roman" w:eastAsia="Calibri"/>
      <w:b/>
      <w:bCs/>
      <w:color w:val="auto"/>
      <w:sz w:val="24"/>
      <w:szCs w:val="24"/>
      <w:u w:val="none"/>
    </w:rPr>
  </w:style>
  <w:style w:type="character" w:customStyle="1" w:styleId="1946">
    <w:name w:val="ListLabel 1904"/>
    <w:qFormat/>
    <w:uiPriority w:val="0"/>
    <w:rPr>
      <w:rFonts w:ascii="Times New Roman" w:hAnsi="Times New Roman" w:eastAsia="Calibri"/>
      <w:color w:val="auto"/>
      <w:sz w:val="24"/>
      <w:szCs w:val="24"/>
      <w:u w:val="none"/>
    </w:rPr>
  </w:style>
  <w:style w:type="character" w:customStyle="1" w:styleId="1947">
    <w:name w:val="ListLabel 1905"/>
    <w:qFormat/>
    <w:uiPriority w:val="0"/>
    <w:rPr>
      <w:color w:val="auto"/>
      <w:sz w:val="24"/>
      <w:szCs w:val="24"/>
      <w:highlight w:val="white"/>
      <w:u w:val="none"/>
    </w:rPr>
  </w:style>
  <w:style w:type="character" w:customStyle="1" w:styleId="1948">
    <w:name w:val="ListLabel 1906"/>
    <w:qFormat/>
    <w:uiPriority w:val="0"/>
    <w:rPr>
      <w:b/>
      <w:color w:val="auto"/>
      <w:sz w:val="24"/>
      <w:szCs w:val="24"/>
      <w:highlight w:val="white"/>
      <w:u w:val="none"/>
    </w:rPr>
  </w:style>
  <w:style w:type="character" w:customStyle="1" w:styleId="1949">
    <w:name w:val="ListLabel 1907"/>
    <w:qFormat/>
    <w:uiPriority w:val="0"/>
    <w:rPr>
      <w:color w:val="auto"/>
      <w:sz w:val="24"/>
      <w:szCs w:val="24"/>
      <w:u w:val="none"/>
    </w:rPr>
  </w:style>
  <w:style w:type="character" w:customStyle="1" w:styleId="1950">
    <w:name w:val="ListLabel 1908"/>
    <w:qFormat/>
    <w:uiPriority w:val="0"/>
    <w:rPr>
      <w:rFonts w:ascii="CMBX12" w:hAnsi="CMBX12" w:cs="CMBX12"/>
      <w:kern w:val="0"/>
      <w:sz w:val="24"/>
      <w:szCs w:val="24"/>
    </w:rPr>
  </w:style>
  <w:style w:type="character" w:customStyle="1" w:styleId="1951">
    <w:name w:val="ListLabel 1909"/>
    <w:qFormat/>
    <w:uiPriority w:val="0"/>
    <w:rPr>
      <w:b/>
      <w:color w:val="000000"/>
      <w:spacing w:val="0"/>
      <w:sz w:val="24"/>
      <w:szCs w:val="24"/>
      <w:highlight w:val="white"/>
      <w:u w:val="single"/>
    </w:rPr>
  </w:style>
  <w:style w:type="character" w:customStyle="1" w:styleId="1952">
    <w:name w:val="ListLabel 1910"/>
    <w:qFormat/>
    <w:uiPriority w:val="0"/>
    <w:rPr>
      <w:color w:val="000000"/>
      <w:spacing w:val="0"/>
      <w:sz w:val="24"/>
      <w:szCs w:val="24"/>
      <w:highlight w:val="white"/>
      <w:u w:val="single"/>
    </w:rPr>
  </w:style>
  <w:style w:type="character" w:customStyle="1" w:styleId="1953">
    <w:name w:val="ListLabel 1911"/>
    <w:qFormat/>
    <w:uiPriority w:val="0"/>
  </w:style>
  <w:style w:type="character" w:customStyle="1" w:styleId="1954">
    <w:name w:val="ListLabel 1912"/>
    <w:qFormat/>
    <w:uiPriority w:val="0"/>
    <w:rPr>
      <w:rFonts w:ascii="Times New Roman" w:hAnsi="Times New Roman"/>
      <w:sz w:val="22"/>
      <w:szCs w:val="22"/>
    </w:rPr>
  </w:style>
  <w:style w:type="character" w:customStyle="1" w:styleId="1955">
    <w:name w:val="ListLabel 1913"/>
    <w:qFormat/>
    <w:uiPriority w:val="0"/>
    <w:rPr>
      <w:rFonts w:ascii="Times New Roman" w:hAnsi="Times New Roman"/>
      <w:bCs/>
      <w:color w:val="385898"/>
      <w:spacing w:val="0"/>
      <w:sz w:val="22"/>
      <w:szCs w:val="22"/>
      <w:u w:val="none"/>
    </w:rPr>
  </w:style>
  <w:style w:type="character" w:customStyle="1" w:styleId="1956">
    <w:name w:val="ListLabel 1914"/>
    <w:qFormat/>
    <w:uiPriority w:val="0"/>
    <w:rPr>
      <w:sz w:val="22"/>
      <w:szCs w:val="22"/>
    </w:rPr>
  </w:style>
  <w:style w:type="character" w:customStyle="1" w:styleId="1957">
    <w:name w:val="ListLabel 1915"/>
    <w:qFormat/>
    <w:uiPriority w:val="0"/>
    <w:rPr>
      <w:rFonts w:cs="Times New Roman"/>
      <w:sz w:val="22"/>
      <w:szCs w:val="22"/>
      <w:lang w:val="en-US"/>
    </w:rPr>
  </w:style>
  <w:style w:type="character" w:customStyle="1" w:styleId="1958">
    <w:name w:val="ListLabel 1916"/>
    <w:qFormat/>
    <w:uiPriority w:val="0"/>
    <w:rPr>
      <w:rFonts w:cs="Times New Roman"/>
      <w:color w:val="000000"/>
      <w:sz w:val="22"/>
      <w:szCs w:val="22"/>
      <w:lang w:val="en-US"/>
    </w:rPr>
  </w:style>
  <w:style w:type="character" w:customStyle="1" w:styleId="1959">
    <w:name w:val="ListLabel 1917"/>
    <w:qFormat/>
    <w:uiPriority w:val="0"/>
  </w:style>
  <w:style w:type="character" w:customStyle="1" w:styleId="1960">
    <w:name w:val="ListLabel 1918"/>
    <w:qFormat/>
    <w:uiPriority w:val="0"/>
    <w:rPr>
      <w:rFonts w:cs="Times New Roman"/>
      <w:sz w:val="20"/>
      <w:szCs w:val="20"/>
      <w:lang w:val="en-US"/>
    </w:rPr>
  </w:style>
  <w:style w:type="character" w:customStyle="1" w:styleId="1961">
    <w:name w:val="ListLabel 1919"/>
    <w:qFormat/>
    <w:uiPriority w:val="0"/>
    <w:rPr>
      <w:color w:val="006580"/>
      <w:spacing w:val="0"/>
      <w:sz w:val="20"/>
      <w:szCs w:val="20"/>
      <w:u w:val="none"/>
    </w:rPr>
  </w:style>
  <w:style w:type="character" w:customStyle="1" w:styleId="1962">
    <w:name w:val="ListLabel 1920"/>
    <w:qFormat/>
    <w:uiPriority w:val="0"/>
    <w:rPr>
      <w:rFonts w:ascii="Times New Roman" w:hAnsi="Times New Roman"/>
      <w:sz w:val="24"/>
      <w:szCs w:val="24"/>
    </w:rPr>
  </w:style>
  <w:style w:type="character" w:customStyle="1" w:styleId="1963">
    <w:name w:val="ListLabel 1921"/>
    <w:qFormat/>
    <w:uiPriority w:val="0"/>
    <w:rPr>
      <w:color w:val="auto"/>
    </w:rPr>
  </w:style>
  <w:style w:type="character" w:customStyle="1" w:styleId="1964">
    <w:name w:val="ListLabel 1922"/>
    <w:qFormat/>
    <w:uiPriority w:val="0"/>
    <w:rPr>
      <w:rFonts w:ascii="Times New Roman" w:hAnsi="Times New Roman"/>
      <w:sz w:val="24"/>
      <w:szCs w:val="24"/>
    </w:rPr>
  </w:style>
  <w:style w:type="character" w:customStyle="1" w:styleId="1965">
    <w:name w:val="ListLabel 1923"/>
    <w:qFormat/>
    <w:uiPriority w:val="0"/>
    <w:rPr>
      <w:rFonts w:ascii="Times New Roman" w:hAnsi="Times New Roman"/>
      <w:sz w:val="24"/>
      <w:szCs w:val="24"/>
    </w:rPr>
  </w:style>
  <w:style w:type="character" w:customStyle="1" w:styleId="1966">
    <w:name w:val="ListLabel 1924"/>
    <w:qFormat/>
    <w:uiPriority w:val="0"/>
    <w:rPr>
      <w:sz w:val="24"/>
      <w:szCs w:val="24"/>
    </w:rPr>
  </w:style>
  <w:style w:type="character" w:customStyle="1" w:styleId="1967">
    <w:name w:val="ListLabel 1925"/>
    <w:qFormat/>
    <w:uiPriority w:val="0"/>
    <w:rPr>
      <w:color w:val="7C93A1"/>
      <w:sz w:val="20"/>
      <w:szCs w:val="20"/>
      <w:highlight w:val="white"/>
    </w:rPr>
  </w:style>
  <w:style w:type="character" w:customStyle="1" w:styleId="1968">
    <w:name w:val="ListLabel 1926"/>
    <w:qFormat/>
    <w:uiPriority w:val="0"/>
    <w:rPr>
      <w:b/>
      <w:bCs/>
      <w:color w:val="7C93A1"/>
      <w:sz w:val="20"/>
      <w:szCs w:val="20"/>
      <w:highlight w:val="white"/>
    </w:rPr>
  </w:style>
  <w:style w:type="character" w:customStyle="1" w:styleId="1969">
    <w:name w:val="ListLabel 1927"/>
    <w:qFormat/>
    <w:uiPriority w:val="0"/>
    <w:rPr>
      <w:color w:val="auto"/>
      <w:u w:val="none"/>
    </w:rPr>
  </w:style>
  <w:style w:type="character" w:customStyle="1" w:styleId="1970">
    <w:name w:val="ListLabel 1928"/>
    <w:qFormat/>
    <w:uiPriority w:val="0"/>
    <w:rPr>
      <w:bCs/>
      <w:color w:val="auto"/>
      <w:u w:val="none"/>
      <w:lang w:val="ro-RO"/>
    </w:rPr>
  </w:style>
  <w:style w:type="character" w:customStyle="1" w:styleId="1971">
    <w:name w:val="ListLabel 1929"/>
    <w:qFormat/>
    <w:uiPriority w:val="0"/>
    <w:rPr>
      <w:b/>
      <w:bCs/>
      <w:sz w:val="28"/>
      <w:szCs w:val="28"/>
    </w:rPr>
  </w:style>
  <w:style w:type="character" w:customStyle="1" w:styleId="1972">
    <w:name w:val="ListLabel 1930"/>
    <w:qFormat/>
    <w:uiPriority w:val="0"/>
    <w:rPr>
      <w:b/>
      <w:bCs/>
      <w:color w:val="auto"/>
      <w:sz w:val="20"/>
      <w:szCs w:val="20"/>
      <w:u w:val="none"/>
    </w:rPr>
  </w:style>
  <w:style w:type="character" w:customStyle="1" w:styleId="1973">
    <w:name w:val="ListLabel 1931"/>
    <w:qFormat/>
    <w:uiPriority w:val="0"/>
    <w:rPr>
      <w:rFonts w:eastAsia="Times New Roman"/>
      <w:sz w:val="20"/>
      <w:szCs w:val="20"/>
    </w:rPr>
  </w:style>
  <w:style w:type="character" w:customStyle="1" w:styleId="1974">
    <w:name w:val="ListLabel 1932"/>
    <w:qFormat/>
    <w:uiPriority w:val="0"/>
    <w:rPr>
      <w:rFonts w:eastAsia="Times New Roman"/>
      <w:sz w:val="20"/>
      <w:szCs w:val="20"/>
    </w:rPr>
  </w:style>
  <w:style w:type="character" w:customStyle="1" w:styleId="1975">
    <w:name w:val="ListLabel 1933"/>
    <w:qFormat/>
    <w:uiPriority w:val="0"/>
    <w:rPr>
      <w:b/>
      <w:sz w:val="28"/>
      <w:szCs w:val="28"/>
    </w:rPr>
  </w:style>
  <w:style w:type="character" w:customStyle="1" w:styleId="1976">
    <w:name w:val="ListLabel 1934"/>
    <w:qFormat/>
    <w:uiPriority w:val="0"/>
    <w:rPr>
      <w:rFonts w:ascii="TimesNewRomanMTStd-Italic" w:hAnsi="TimesNewRomanMTStd-Italic" w:cs="TimesNewRomanMTStd-Italic"/>
      <w:i/>
      <w:iCs/>
    </w:rPr>
  </w:style>
  <w:style w:type="character" w:customStyle="1" w:styleId="1977">
    <w:name w:val="ListLabel 1935"/>
    <w:qFormat/>
    <w:uiPriority w:val="0"/>
    <w:rPr>
      <w:b/>
      <w:bCs/>
      <w:color w:val="auto"/>
      <w:sz w:val="28"/>
      <w:szCs w:val="28"/>
      <w:highlight w:val="white"/>
      <w:u w:val="none"/>
    </w:rPr>
  </w:style>
  <w:style w:type="character" w:customStyle="1" w:styleId="1978">
    <w:name w:val="ListLabel 1936"/>
    <w:qFormat/>
    <w:uiPriority w:val="0"/>
    <w:rPr>
      <w:b/>
      <w:color w:val="auto"/>
      <w:sz w:val="28"/>
      <w:szCs w:val="28"/>
      <w:highlight w:val="white"/>
      <w:u w:val="none"/>
    </w:rPr>
  </w:style>
  <w:style w:type="character" w:customStyle="1" w:styleId="1979">
    <w:name w:val="ListLabel 1937"/>
    <w:qFormat/>
    <w:uiPriority w:val="0"/>
    <w:rPr>
      <w:b/>
      <w:i/>
      <w:iCs/>
      <w:color w:val="auto"/>
      <w:sz w:val="28"/>
      <w:szCs w:val="28"/>
      <w:highlight w:val="white"/>
      <w:u w:val="none"/>
    </w:rPr>
  </w:style>
  <w:style w:type="character" w:customStyle="1" w:styleId="1980">
    <w:name w:val="ListLabel 1938"/>
    <w:qFormat/>
    <w:uiPriority w:val="0"/>
    <w:rPr>
      <w:color w:val="auto"/>
      <w:sz w:val="20"/>
      <w:szCs w:val="20"/>
    </w:rPr>
  </w:style>
  <w:style w:type="character" w:customStyle="1" w:styleId="1981">
    <w:name w:val="ListLabel 1939"/>
    <w:qFormat/>
    <w:uiPriority w:val="0"/>
    <w:rPr>
      <w:rFonts w:eastAsia="Calibri"/>
      <w:i/>
      <w:iCs/>
      <w:color w:val="auto"/>
      <w:sz w:val="20"/>
      <w:szCs w:val="20"/>
    </w:rPr>
  </w:style>
  <w:style w:type="character" w:customStyle="1" w:styleId="1982">
    <w:name w:val="ListLabel 1940"/>
    <w:qFormat/>
    <w:uiPriority w:val="0"/>
    <w:rPr>
      <w:color w:val="auto"/>
      <w:highlight w:val="white"/>
      <w:u w:val="none"/>
    </w:rPr>
  </w:style>
  <w:style w:type="character" w:customStyle="1" w:styleId="1983">
    <w:name w:val="ListLabel 1941"/>
    <w:qFormat/>
    <w:uiPriority w:val="0"/>
    <w:rPr>
      <w:b/>
      <w:color w:val="000000"/>
      <w:sz w:val="28"/>
      <w:szCs w:val="28"/>
      <w:highlight w:val="white"/>
    </w:rPr>
  </w:style>
  <w:style w:type="character" w:customStyle="1" w:styleId="1984">
    <w:name w:val="ListLabel 1942"/>
    <w:qFormat/>
    <w:uiPriority w:val="0"/>
    <w:rPr>
      <w:rFonts w:ascii="Times New Roman" w:hAnsi="Times New Roman" w:cs="Times New Roman"/>
    </w:rPr>
  </w:style>
  <w:style w:type="character" w:customStyle="1" w:styleId="1985">
    <w:name w:val="ListLabel 1943"/>
    <w:qFormat/>
    <w:uiPriority w:val="0"/>
    <w:rPr>
      <w:b/>
      <w:color w:val="auto"/>
      <w:spacing w:val="15"/>
      <w:sz w:val="20"/>
      <w:szCs w:val="20"/>
      <w:u w:val="none"/>
    </w:rPr>
  </w:style>
  <w:style w:type="character" w:customStyle="1" w:styleId="1986">
    <w:name w:val="ListLabel 1944"/>
    <w:qFormat/>
    <w:uiPriority w:val="0"/>
    <w:rPr>
      <w:color w:val="auto"/>
      <w:spacing w:val="15"/>
      <w:sz w:val="20"/>
      <w:szCs w:val="20"/>
    </w:rPr>
  </w:style>
  <w:style w:type="character" w:customStyle="1" w:styleId="1987">
    <w:name w:val="ListLabel 1945"/>
    <w:qFormat/>
    <w:uiPriority w:val="0"/>
    <w:rPr>
      <w:rFonts w:ascii="Times New Roman" w:hAnsi="Times New Roman"/>
      <w:sz w:val="28"/>
      <w:szCs w:val="28"/>
      <w:lang w:eastAsia="en-GB"/>
    </w:rPr>
  </w:style>
  <w:style w:type="character" w:customStyle="1" w:styleId="1988">
    <w:name w:val="ListLabel 1946"/>
    <w:qFormat/>
    <w:uiPriority w:val="0"/>
    <w:rPr>
      <w:rFonts w:ascii="Times New Roman" w:hAnsi="Times New Roman"/>
      <w:color w:val="auto"/>
      <w:sz w:val="28"/>
      <w:szCs w:val="28"/>
      <w:highlight w:val="white"/>
      <w:u w:val="none"/>
    </w:rPr>
  </w:style>
  <w:style w:type="character" w:customStyle="1" w:styleId="1989">
    <w:name w:val="ListLabel 1947"/>
    <w:qFormat/>
    <w:uiPriority w:val="0"/>
    <w:rPr>
      <w:rFonts w:ascii="Times New Roman" w:hAnsi="Times New Roman"/>
      <w:color w:val="auto"/>
      <w:sz w:val="28"/>
      <w:szCs w:val="28"/>
      <w:u w:val="none"/>
    </w:rPr>
  </w:style>
  <w:style w:type="character" w:customStyle="1" w:styleId="1990">
    <w:name w:val="ListLabel 1948"/>
    <w:qFormat/>
    <w:uiPriority w:val="0"/>
    <w:rPr>
      <w:rFonts w:ascii="Times New Roman" w:hAnsi="Times New Roman"/>
      <w:i/>
      <w:iCs/>
      <w:sz w:val="28"/>
      <w:szCs w:val="28"/>
      <w:lang w:eastAsia="en-GB"/>
    </w:rPr>
  </w:style>
  <w:style w:type="character" w:customStyle="1" w:styleId="1991">
    <w:name w:val="ListLabel 1949"/>
    <w:qFormat/>
    <w:uiPriority w:val="0"/>
    <w:rPr>
      <w:sz w:val="22"/>
      <w:szCs w:val="22"/>
    </w:rPr>
  </w:style>
  <w:style w:type="character" w:customStyle="1" w:styleId="1992">
    <w:name w:val="ListLabel 1950"/>
    <w:qFormat/>
    <w:uiPriority w:val="0"/>
    <w:rPr>
      <w:color w:val="auto"/>
      <w:sz w:val="22"/>
      <w:szCs w:val="22"/>
      <w:u w:val="none"/>
    </w:rPr>
  </w:style>
  <w:style w:type="character" w:customStyle="1" w:styleId="1993">
    <w:name w:val="ListLabel 1951"/>
    <w:qFormat/>
    <w:uiPriority w:val="0"/>
    <w:rPr>
      <w:b/>
      <w:bCs/>
      <w:color w:val="auto"/>
      <w:sz w:val="22"/>
      <w:szCs w:val="22"/>
      <w:u w:val="none"/>
    </w:rPr>
  </w:style>
  <w:style w:type="character" w:customStyle="1" w:styleId="1994">
    <w:name w:val="ListLabel 1952"/>
    <w:qFormat/>
    <w:uiPriority w:val="0"/>
    <w:rPr>
      <w:spacing w:val="2"/>
      <w:sz w:val="20"/>
      <w:szCs w:val="20"/>
    </w:rPr>
  </w:style>
  <w:style w:type="character" w:customStyle="1" w:styleId="1995">
    <w:name w:val="ListLabel 1953"/>
    <w:qFormat/>
    <w:uiPriority w:val="0"/>
    <w:rPr>
      <w:sz w:val="20"/>
      <w:szCs w:val="20"/>
    </w:rPr>
  </w:style>
  <w:style w:type="character" w:customStyle="1" w:styleId="1996">
    <w:name w:val="ListLabel 1954"/>
    <w:qFormat/>
    <w:uiPriority w:val="0"/>
    <w:rPr>
      <w:spacing w:val="-2"/>
      <w:sz w:val="20"/>
      <w:szCs w:val="20"/>
    </w:rPr>
  </w:style>
  <w:style w:type="character" w:customStyle="1" w:styleId="1997">
    <w:name w:val="ListLabel 1955"/>
    <w:qFormat/>
    <w:uiPriority w:val="0"/>
    <w:rPr>
      <w:spacing w:val="1"/>
      <w:sz w:val="20"/>
      <w:szCs w:val="20"/>
    </w:rPr>
  </w:style>
  <w:style w:type="character" w:customStyle="1" w:styleId="1998">
    <w:name w:val="ListLabel 1956"/>
    <w:qFormat/>
    <w:uiPriority w:val="0"/>
    <w:rPr>
      <w:spacing w:val="-1"/>
      <w:sz w:val="20"/>
      <w:szCs w:val="20"/>
    </w:rPr>
  </w:style>
  <w:style w:type="character" w:customStyle="1" w:styleId="1999">
    <w:name w:val="ListLabel 1957"/>
    <w:qFormat/>
    <w:uiPriority w:val="0"/>
    <w:rPr>
      <w:spacing w:val="3"/>
      <w:sz w:val="20"/>
      <w:szCs w:val="20"/>
    </w:rPr>
  </w:style>
  <w:style w:type="character" w:customStyle="1" w:styleId="2000">
    <w:name w:val="ListLabel 1958"/>
    <w:qFormat/>
    <w:uiPriority w:val="0"/>
    <w:rPr>
      <w:spacing w:val="-6"/>
      <w:sz w:val="20"/>
      <w:szCs w:val="20"/>
    </w:rPr>
  </w:style>
  <w:style w:type="character" w:customStyle="1" w:styleId="2001">
    <w:name w:val="ListLabel 1959"/>
    <w:qFormat/>
    <w:uiPriority w:val="0"/>
    <w:rPr>
      <w:spacing w:val="-3"/>
      <w:sz w:val="20"/>
      <w:szCs w:val="20"/>
    </w:rPr>
  </w:style>
  <w:style w:type="character" w:customStyle="1" w:styleId="2002">
    <w:name w:val="ListLabel 1960"/>
    <w:qFormat/>
    <w:uiPriority w:val="0"/>
    <w:rPr>
      <w:spacing w:val="-8"/>
      <w:sz w:val="20"/>
      <w:szCs w:val="20"/>
    </w:rPr>
  </w:style>
  <w:style w:type="character" w:customStyle="1" w:styleId="2003">
    <w:name w:val="ListLabel 1961"/>
    <w:qFormat/>
    <w:uiPriority w:val="0"/>
    <w:rPr>
      <w:spacing w:val="-7"/>
      <w:sz w:val="20"/>
      <w:szCs w:val="20"/>
    </w:rPr>
  </w:style>
  <w:style w:type="character" w:customStyle="1" w:styleId="2004">
    <w:name w:val="ListLabel 1962"/>
    <w:qFormat/>
    <w:uiPriority w:val="0"/>
    <w:rPr>
      <w:spacing w:val="-9"/>
      <w:sz w:val="20"/>
      <w:szCs w:val="20"/>
    </w:rPr>
  </w:style>
  <w:style w:type="character" w:customStyle="1" w:styleId="2005">
    <w:name w:val="ListLabel 1963"/>
    <w:qFormat/>
    <w:uiPriority w:val="0"/>
    <w:rPr>
      <w:spacing w:val="-11"/>
      <w:sz w:val="20"/>
      <w:szCs w:val="20"/>
    </w:rPr>
  </w:style>
  <w:style w:type="character" w:customStyle="1" w:styleId="2006">
    <w:name w:val="ListLabel 1964"/>
    <w:qFormat/>
    <w:uiPriority w:val="0"/>
    <w:rPr>
      <w:spacing w:val="-8"/>
      <w:sz w:val="20"/>
      <w:szCs w:val="20"/>
    </w:rPr>
  </w:style>
  <w:style w:type="character" w:customStyle="1" w:styleId="2007">
    <w:name w:val="ListLabel 1965"/>
    <w:qFormat/>
    <w:uiPriority w:val="0"/>
    <w:rPr>
      <w:spacing w:val="-9"/>
      <w:sz w:val="20"/>
      <w:szCs w:val="20"/>
    </w:rPr>
  </w:style>
  <w:style w:type="character" w:customStyle="1" w:styleId="2008">
    <w:name w:val="ListLabel 1966"/>
    <w:qFormat/>
    <w:uiPriority w:val="0"/>
    <w:rPr>
      <w:spacing w:val="-7"/>
      <w:sz w:val="20"/>
      <w:szCs w:val="20"/>
    </w:rPr>
  </w:style>
  <w:style w:type="character" w:customStyle="1" w:styleId="2009">
    <w:name w:val="ListLabel 1967"/>
    <w:qFormat/>
    <w:uiPriority w:val="0"/>
    <w:rPr>
      <w:spacing w:val="-6"/>
      <w:sz w:val="20"/>
      <w:szCs w:val="20"/>
    </w:rPr>
  </w:style>
  <w:style w:type="character" w:customStyle="1" w:styleId="2010">
    <w:name w:val="ListLabel 1968"/>
    <w:qFormat/>
    <w:uiPriority w:val="0"/>
    <w:rPr>
      <w:spacing w:val="-11"/>
      <w:sz w:val="20"/>
      <w:szCs w:val="20"/>
    </w:rPr>
  </w:style>
  <w:style w:type="character" w:customStyle="1" w:styleId="2011">
    <w:name w:val="ListLabel 1969"/>
    <w:qFormat/>
    <w:uiPriority w:val="0"/>
    <w:rPr>
      <w:sz w:val="20"/>
      <w:szCs w:val="20"/>
    </w:rPr>
  </w:style>
  <w:style w:type="character" w:customStyle="1" w:styleId="2012">
    <w:name w:val="ListLabel 1970"/>
    <w:qFormat/>
    <w:uiPriority w:val="0"/>
    <w:rPr>
      <w:sz w:val="20"/>
      <w:szCs w:val="20"/>
    </w:rPr>
  </w:style>
  <w:style w:type="character" w:customStyle="1" w:styleId="2013">
    <w:name w:val="ListLabel 1971"/>
    <w:qFormat/>
    <w:uiPriority w:val="0"/>
    <w:rPr>
      <w:spacing w:val="-1"/>
      <w:sz w:val="20"/>
      <w:szCs w:val="20"/>
    </w:rPr>
  </w:style>
  <w:style w:type="character" w:customStyle="1" w:styleId="2014">
    <w:name w:val="ListLabel 1972"/>
    <w:qFormat/>
    <w:uiPriority w:val="0"/>
    <w:rPr>
      <w:spacing w:val="1"/>
      <w:sz w:val="20"/>
      <w:szCs w:val="20"/>
    </w:rPr>
  </w:style>
  <w:style w:type="character" w:customStyle="1" w:styleId="2015">
    <w:name w:val="ListLabel 1973"/>
    <w:qFormat/>
    <w:uiPriority w:val="0"/>
    <w:rPr>
      <w:spacing w:val="-2"/>
      <w:sz w:val="20"/>
      <w:szCs w:val="20"/>
    </w:rPr>
  </w:style>
  <w:style w:type="character" w:customStyle="1" w:styleId="2016">
    <w:name w:val="ListLabel 1974"/>
    <w:qFormat/>
    <w:uiPriority w:val="0"/>
    <w:rPr>
      <w:sz w:val="20"/>
      <w:szCs w:val="20"/>
    </w:rPr>
  </w:style>
  <w:style w:type="character" w:customStyle="1" w:styleId="2017">
    <w:name w:val="ListLabel 1975"/>
    <w:qFormat/>
    <w:uiPriority w:val="0"/>
    <w:rPr>
      <w:spacing w:val="1"/>
      <w:sz w:val="20"/>
      <w:szCs w:val="20"/>
    </w:rPr>
  </w:style>
  <w:style w:type="character" w:customStyle="1" w:styleId="2018">
    <w:name w:val="ListLabel 1976"/>
    <w:qFormat/>
    <w:uiPriority w:val="0"/>
    <w:rPr>
      <w:spacing w:val="-1"/>
      <w:sz w:val="20"/>
      <w:szCs w:val="20"/>
    </w:rPr>
  </w:style>
  <w:style w:type="character" w:customStyle="1" w:styleId="2019">
    <w:name w:val="ListLabel 1977"/>
    <w:qFormat/>
    <w:uiPriority w:val="0"/>
    <w:rPr>
      <w:spacing w:val="-1"/>
      <w:sz w:val="20"/>
      <w:szCs w:val="20"/>
    </w:rPr>
  </w:style>
  <w:style w:type="character" w:customStyle="1" w:styleId="2020">
    <w:name w:val="ListLabel 1978"/>
    <w:qFormat/>
    <w:uiPriority w:val="0"/>
    <w:rPr>
      <w:sz w:val="20"/>
      <w:szCs w:val="20"/>
    </w:rPr>
  </w:style>
  <w:style w:type="character" w:customStyle="1" w:styleId="2021">
    <w:name w:val="ListLabel 1979"/>
    <w:qFormat/>
    <w:uiPriority w:val="0"/>
    <w:rPr>
      <w:spacing w:val="2"/>
      <w:sz w:val="20"/>
      <w:szCs w:val="20"/>
    </w:rPr>
  </w:style>
  <w:style w:type="character" w:customStyle="1" w:styleId="2022">
    <w:name w:val="ListLabel 1980"/>
    <w:qFormat/>
    <w:uiPriority w:val="0"/>
    <w:rPr>
      <w:spacing w:val="12"/>
      <w:sz w:val="20"/>
      <w:szCs w:val="20"/>
    </w:rPr>
  </w:style>
  <w:style w:type="character" w:customStyle="1" w:styleId="2023">
    <w:name w:val="ListLabel 1981"/>
    <w:qFormat/>
    <w:uiPriority w:val="0"/>
    <w:rPr>
      <w:spacing w:val="-6"/>
      <w:sz w:val="20"/>
      <w:szCs w:val="20"/>
    </w:rPr>
  </w:style>
  <w:style w:type="character" w:customStyle="1" w:styleId="2024">
    <w:name w:val="ListLabel 1982"/>
    <w:qFormat/>
    <w:uiPriority w:val="0"/>
    <w:rPr>
      <w:spacing w:val="4"/>
      <w:sz w:val="20"/>
      <w:szCs w:val="20"/>
    </w:rPr>
  </w:style>
  <w:style w:type="character" w:customStyle="1" w:styleId="2025">
    <w:name w:val="ListLabel 1983"/>
    <w:qFormat/>
    <w:uiPriority w:val="0"/>
    <w:rPr>
      <w:spacing w:val="-2"/>
      <w:sz w:val="20"/>
      <w:szCs w:val="20"/>
    </w:rPr>
  </w:style>
  <w:style w:type="character" w:customStyle="1" w:styleId="2026">
    <w:name w:val="ListLabel 1984"/>
    <w:qFormat/>
    <w:uiPriority w:val="0"/>
    <w:rPr>
      <w:spacing w:val="10"/>
      <w:sz w:val="20"/>
      <w:szCs w:val="20"/>
    </w:rPr>
  </w:style>
  <w:style w:type="character" w:customStyle="1" w:styleId="2027">
    <w:name w:val="ListLabel 1985"/>
    <w:qFormat/>
    <w:uiPriority w:val="0"/>
    <w:rPr>
      <w:spacing w:val="2"/>
      <w:sz w:val="20"/>
      <w:szCs w:val="20"/>
    </w:rPr>
  </w:style>
  <w:style w:type="character" w:customStyle="1" w:styleId="2028">
    <w:name w:val="ListLabel 1986"/>
    <w:qFormat/>
    <w:uiPriority w:val="0"/>
    <w:rPr>
      <w:sz w:val="20"/>
      <w:szCs w:val="20"/>
    </w:rPr>
  </w:style>
  <w:style w:type="character" w:customStyle="1" w:styleId="2029">
    <w:name w:val="ListLabel 1987"/>
    <w:qFormat/>
    <w:uiPriority w:val="0"/>
    <w:rPr>
      <w:spacing w:val="-2"/>
      <w:sz w:val="20"/>
      <w:szCs w:val="20"/>
    </w:rPr>
  </w:style>
  <w:style w:type="character" w:customStyle="1" w:styleId="2030">
    <w:name w:val="ListLabel 1988"/>
    <w:qFormat/>
    <w:uiPriority w:val="0"/>
    <w:rPr>
      <w:spacing w:val="47"/>
      <w:sz w:val="20"/>
      <w:szCs w:val="20"/>
    </w:rPr>
  </w:style>
  <w:style w:type="character" w:customStyle="1" w:styleId="2031">
    <w:name w:val="ListLabel 1989"/>
    <w:qFormat/>
    <w:uiPriority w:val="0"/>
    <w:rPr>
      <w:spacing w:val="46"/>
      <w:sz w:val="20"/>
      <w:szCs w:val="20"/>
    </w:rPr>
  </w:style>
  <w:style w:type="character" w:customStyle="1" w:styleId="2032">
    <w:name w:val="ListLabel 1990"/>
    <w:qFormat/>
    <w:uiPriority w:val="0"/>
    <w:rPr>
      <w:sz w:val="20"/>
      <w:szCs w:val="20"/>
    </w:rPr>
  </w:style>
  <w:style w:type="character" w:customStyle="1" w:styleId="2033">
    <w:name w:val="ListLabel 1991"/>
    <w:qFormat/>
    <w:uiPriority w:val="0"/>
    <w:rPr>
      <w:spacing w:val="1"/>
      <w:sz w:val="20"/>
      <w:szCs w:val="20"/>
    </w:rPr>
  </w:style>
  <w:style w:type="character" w:customStyle="1" w:styleId="2034">
    <w:name w:val="ListLabel 1992"/>
    <w:qFormat/>
    <w:uiPriority w:val="0"/>
    <w:rPr>
      <w:spacing w:val="-1"/>
      <w:sz w:val="20"/>
      <w:szCs w:val="20"/>
    </w:rPr>
  </w:style>
  <w:style w:type="character" w:customStyle="1" w:styleId="2035">
    <w:name w:val="ListLabel 1993"/>
    <w:qFormat/>
    <w:uiPriority w:val="0"/>
    <w:rPr>
      <w:spacing w:val="-5"/>
      <w:sz w:val="20"/>
      <w:szCs w:val="20"/>
    </w:rPr>
  </w:style>
  <w:style w:type="character" w:customStyle="1" w:styleId="2036">
    <w:name w:val="ListLabel 1994"/>
    <w:qFormat/>
    <w:uiPriority w:val="0"/>
    <w:rPr>
      <w:spacing w:val="2"/>
      <w:sz w:val="20"/>
      <w:szCs w:val="20"/>
    </w:rPr>
  </w:style>
  <w:style w:type="character" w:customStyle="1" w:styleId="2037">
    <w:name w:val="ListLabel 1995"/>
    <w:qFormat/>
    <w:uiPriority w:val="0"/>
    <w:rPr>
      <w:spacing w:val="-2"/>
      <w:sz w:val="20"/>
      <w:szCs w:val="20"/>
    </w:rPr>
  </w:style>
  <w:style w:type="character" w:customStyle="1" w:styleId="2038">
    <w:name w:val="ListLabel 1996"/>
    <w:qFormat/>
    <w:uiPriority w:val="0"/>
    <w:rPr>
      <w:spacing w:val="3"/>
      <w:sz w:val="20"/>
      <w:szCs w:val="20"/>
    </w:rPr>
  </w:style>
  <w:style w:type="character" w:customStyle="1" w:styleId="2039">
    <w:name w:val="ListLabel 1997"/>
    <w:qFormat/>
    <w:uiPriority w:val="0"/>
    <w:rPr>
      <w:rFonts w:ascii="Segoe UI" w:hAnsi="Segoe UI" w:eastAsia="Calibri" w:cs="Segoe UI"/>
      <w:b/>
      <w:bCs/>
      <w:caps/>
      <w:color w:val="auto"/>
      <w:sz w:val="22"/>
      <w:szCs w:val="22"/>
    </w:rPr>
  </w:style>
  <w:style w:type="character" w:customStyle="1" w:styleId="2040">
    <w:name w:val="ListLabel 1998"/>
    <w:qFormat/>
    <w:uiPriority w:val="0"/>
    <w:rPr>
      <w:rFonts w:ascii="Segoe UI" w:hAnsi="Segoe UI" w:cs="Segoe UI"/>
      <w:color w:val="000000"/>
      <w:sz w:val="22"/>
      <w:szCs w:val="22"/>
    </w:rPr>
  </w:style>
  <w:style w:type="character" w:customStyle="1" w:styleId="2041">
    <w:name w:val="ListLabel 1999"/>
    <w:qFormat/>
    <w:uiPriority w:val="0"/>
    <w:rPr>
      <w:b/>
      <w:sz w:val="22"/>
      <w:szCs w:val="22"/>
    </w:rPr>
  </w:style>
  <w:style w:type="character" w:customStyle="1" w:styleId="2042">
    <w:name w:val="ListLabel 2000"/>
    <w:qFormat/>
    <w:uiPriority w:val="0"/>
    <w:rPr>
      <w:rFonts w:ascii="Georgia" w:hAnsi="Georgia"/>
      <w:color w:val="000000"/>
      <w:sz w:val="22"/>
      <w:szCs w:val="22"/>
    </w:rPr>
  </w:style>
  <w:style w:type="character" w:customStyle="1" w:styleId="2043">
    <w:name w:val="ListLabel 2001"/>
    <w:qFormat/>
    <w:uiPriority w:val="0"/>
    <w:rPr>
      <w:b/>
    </w:rPr>
  </w:style>
  <w:style w:type="character" w:customStyle="1" w:styleId="2044">
    <w:name w:val="ListLabel 2002"/>
    <w:qFormat/>
    <w:uiPriority w:val="0"/>
    <w:rPr>
      <w:rFonts w:ascii="Arial" w:hAnsi="Arial" w:cs="Arial"/>
      <w:color w:val="109D49"/>
    </w:rPr>
  </w:style>
  <w:style w:type="character" w:customStyle="1" w:styleId="2045">
    <w:name w:val="ListLabel 2003"/>
    <w:qFormat/>
    <w:uiPriority w:val="0"/>
    <w:rPr>
      <w:rFonts w:ascii="AdvOTea1a7398" w:hAnsi="AdvOTea1a7398" w:eastAsia="Calibri" w:cs="AdvOTea1a7398"/>
      <w:sz w:val="24"/>
      <w:szCs w:val="24"/>
    </w:rPr>
  </w:style>
  <w:style w:type="character" w:customStyle="1" w:styleId="2046">
    <w:name w:val="ListLabel 2004"/>
    <w:qFormat/>
    <w:uiPriority w:val="0"/>
    <w:rPr>
      <w:rFonts w:ascii="inherit" w:hAnsi="inherit" w:eastAsia="Times New Roman" w:cs="Helvetica"/>
      <w:sz w:val="22"/>
      <w:szCs w:val="22"/>
      <w:u w:val="single"/>
    </w:rPr>
  </w:style>
  <w:style w:type="character" w:customStyle="1" w:styleId="2047">
    <w:name w:val="ListLabel 2005"/>
    <w:qFormat/>
    <w:uiPriority w:val="0"/>
    <w:rPr>
      <w:rFonts w:ascii="Helvetica" w:hAnsi="Helvetica" w:eastAsia="Times New Roman" w:cs="Helvetica"/>
      <w:sz w:val="22"/>
      <w:szCs w:val="22"/>
    </w:rPr>
  </w:style>
  <w:style w:type="character" w:customStyle="1" w:styleId="2048">
    <w:name w:val="ListLabel 2006"/>
    <w:qFormat/>
    <w:uiPriority w:val="0"/>
    <w:rPr>
      <w:rFonts w:ascii="inherit" w:hAnsi="inherit" w:cs="Arial"/>
      <w:sz w:val="22"/>
      <w:szCs w:val="22"/>
    </w:rPr>
  </w:style>
  <w:style w:type="character" w:customStyle="1" w:styleId="2049">
    <w:name w:val="ListLabel 2007"/>
    <w:qFormat/>
    <w:uiPriority w:val="0"/>
    <w:rPr>
      <w:sz w:val="22"/>
      <w:szCs w:val="22"/>
    </w:rPr>
  </w:style>
  <w:style w:type="character" w:customStyle="1" w:styleId="2050">
    <w:name w:val="ListLabel 2008"/>
    <w:qFormat/>
    <w:uiPriority w:val="0"/>
    <w:rPr>
      <w:b/>
      <w:color w:val="auto"/>
      <w:sz w:val="28"/>
      <w:szCs w:val="28"/>
      <w:u w:val="none"/>
    </w:rPr>
  </w:style>
  <w:style w:type="character" w:customStyle="1" w:styleId="2051">
    <w:name w:val="ListLabel 2009"/>
    <w:qFormat/>
    <w:uiPriority w:val="0"/>
    <w:rPr>
      <w:rFonts w:ascii="CMBX12" w:hAnsi="CMBX12" w:cs="CMBX12"/>
      <w:sz w:val="28"/>
      <w:szCs w:val="28"/>
    </w:rPr>
  </w:style>
  <w:style w:type="character" w:customStyle="1" w:styleId="2052">
    <w:name w:val="ListLabel 2010"/>
    <w:qFormat/>
    <w:uiPriority w:val="0"/>
    <w:rPr>
      <w:rFonts w:ascii="Arial" w:hAnsi="Arial" w:cs="Arial"/>
      <w:b/>
      <w:bCs/>
      <w:color w:val="FF6600"/>
    </w:rPr>
  </w:style>
  <w:style w:type="character" w:customStyle="1" w:styleId="2053">
    <w:name w:val="ListLabel 2011"/>
    <w:qFormat/>
    <w:uiPriority w:val="0"/>
    <w:rPr>
      <w:rFonts w:ascii="Arial" w:hAnsi="Arial" w:cs="Arial"/>
      <w:color w:val="326891"/>
      <w:spacing w:val="15"/>
      <w:sz w:val="20"/>
      <w:szCs w:val="20"/>
      <w:highlight w:val="white"/>
    </w:rPr>
  </w:style>
  <w:style w:type="character" w:customStyle="1" w:styleId="2054">
    <w:name w:val="ListLabel 2012"/>
    <w:qFormat/>
    <w:uiPriority w:val="0"/>
    <w:rPr>
      <w:color w:val="326891"/>
      <w:spacing w:val="15"/>
    </w:rPr>
  </w:style>
  <w:style w:type="character" w:customStyle="1" w:styleId="2055">
    <w:name w:val="ListLabel 2013"/>
    <w:qFormat/>
    <w:uiPriority w:val="0"/>
    <w:rPr>
      <w:color w:val="326891"/>
      <w:spacing w:val="15"/>
    </w:rPr>
  </w:style>
  <w:style w:type="character" w:customStyle="1" w:styleId="2056">
    <w:name w:val="ListLabel 2014"/>
    <w:qFormat/>
    <w:uiPriority w:val="0"/>
    <w:rPr>
      <w:i/>
      <w:iCs/>
      <w:color w:val="FF7800"/>
      <w:spacing w:val="15"/>
    </w:rPr>
  </w:style>
  <w:style w:type="character" w:customStyle="1" w:styleId="2057">
    <w:name w:val="ListLabel 2015"/>
    <w:qFormat/>
    <w:uiPriority w:val="0"/>
    <w:rPr>
      <w:rFonts w:ascii="SimSun" w:hAnsi="SimSun" w:eastAsia="SimSun" w:cs="SimSun"/>
      <w:sz w:val="24"/>
      <w:szCs w:val="24"/>
    </w:rPr>
  </w:style>
  <w:style w:type="character" w:customStyle="1" w:styleId="2058">
    <w:name w:val="ListLabel 2016"/>
    <w:qFormat/>
    <w:uiPriority w:val="0"/>
    <w:rPr>
      <w:rFonts w:ascii="Times New Roman" w:hAnsi="Times New Roman"/>
      <w:b/>
      <w:sz w:val="24"/>
      <w:szCs w:val="28"/>
    </w:rPr>
  </w:style>
  <w:style w:type="character" w:customStyle="1" w:styleId="2059">
    <w:name w:val="ListLabel 2017"/>
    <w:qFormat/>
    <w:uiPriority w:val="0"/>
    <w:rPr>
      <w:rFonts w:cs="Symbol"/>
    </w:rPr>
  </w:style>
  <w:style w:type="character" w:customStyle="1" w:styleId="2060">
    <w:name w:val="ListLabel 2018"/>
    <w:qFormat/>
    <w:uiPriority w:val="0"/>
    <w:rPr>
      <w:rFonts w:cs="Courier New"/>
    </w:rPr>
  </w:style>
  <w:style w:type="character" w:customStyle="1" w:styleId="2061">
    <w:name w:val="ListLabel 2019"/>
    <w:qFormat/>
    <w:uiPriority w:val="0"/>
    <w:rPr>
      <w:rFonts w:cs="Wingdings"/>
    </w:rPr>
  </w:style>
  <w:style w:type="character" w:customStyle="1" w:styleId="2062">
    <w:name w:val="ListLabel 2020"/>
    <w:qFormat/>
    <w:uiPriority w:val="0"/>
    <w:rPr>
      <w:rFonts w:cs="Symbol"/>
    </w:rPr>
  </w:style>
  <w:style w:type="character" w:customStyle="1" w:styleId="2063">
    <w:name w:val="ListLabel 2021"/>
    <w:qFormat/>
    <w:uiPriority w:val="0"/>
    <w:rPr>
      <w:rFonts w:cs="Courier New"/>
    </w:rPr>
  </w:style>
  <w:style w:type="character" w:customStyle="1" w:styleId="2064">
    <w:name w:val="ListLabel 2022"/>
    <w:qFormat/>
    <w:uiPriority w:val="0"/>
    <w:rPr>
      <w:rFonts w:cs="Wingdings"/>
    </w:rPr>
  </w:style>
  <w:style w:type="character" w:customStyle="1" w:styleId="2065">
    <w:name w:val="ListLabel 2023"/>
    <w:qFormat/>
    <w:uiPriority w:val="0"/>
    <w:rPr>
      <w:rFonts w:cs="Symbol"/>
    </w:rPr>
  </w:style>
  <w:style w:type="character" w:customStyle="1" w:styleId="2066">
    <w:name w:val="ListLabel 2024"/>
    <w:qFormat/>
    <w:uiPriority w:val="0"/>
    <w:rPr>
      <w:rFonts w:cs="Courier New"/>
    </w:rPr>
  </w:style>
  <w:style w:type="character" w:customStyle="1" w:styleId="2067">
    <w:name w:val="ListLabel 2025"/>
    <w:qFormat/>
    <w:uiPriority w:val="0"/>
    <w:rPr>
      <w:rFonts w:cs="Wingdings"/>
    </w:rPr>
  </w:style>
  <w:style w:type="character" w:customStyle="1" w:styleId="2068">
    <w:name w:val="ListLabel 2026"/>
    <w:qFormat/>
    <w:uiPriority w:val="0"/>
    <w:rPr>
      <w:rFonts w:cs="Symbol"/>
      <w:b/>
      <w:sz w:val="24"/>
    </w:rPr>
  </w:style>
  <w:style w:type="character" w:customStyle="1" w:styleId="2069">
    <w:name w:val="ListLabel 2027"/>
    <w:qFormat/>
    <w:uiPriority w:val="0"/>
    <w:rPr>
      <w:rFonts w:cs="Courier New"/>
    </w:rPr>
  </w:style>
  <w:style w:type="character" w:customStyle="1" w:styleId="2070">
    <w:name w:val="ListLabel 2028"/>
    <w:qFormat/>
    <w:uiPriority w:val="0"/>
    <w:rPr>
      <w:rFonts w:cs="Wingdings"/>
    </w:rPr>
  </w:style>
  <w:style w:type="character" w:customStyle="1" w:styleId="2071">
    <w:name w:val="ListLabel 2029"/>
    <w:qFormat/>
    <w:uiPriority w:val="0"/>
    <w:rPr>
      <w:rFonts w:cs="Symbol"/>
    </w:rPr>
  </w:style>
  <w:style w:type="character" w:customStyle="1" w:styleId="2072">
    <w:name w:val="ListLabel 2030"/>
    <w:qFormat/>
    <w:uiPriority w:val="0"/>
    <w:rPr>
      <w:rFonts w:cs="Courier New"/>
    </w:rPr>
  </w:style>
  <w:style w:type="character" w:customStyle="1" w:styleId="2073">
    <w:name w:val="ListLabel 2031"/>
    <w:qFormat/>
    <w:uiPriority w:val="0"/>
    <w:rPr>
      <w:rFonts w:cs="Wingdings"/>
    </w:rPr>
  </w:style>
  <w:style w:type="character" w:customStyle="1" w:styleId="2074">
    <w:name w:val="ListLabel 2032"/>
    <w:qFormat/>
    <w:uiPriority w:val="0"/>
    <w:rPr>
      <w:rFonts w:cs="Symbol"/>
    </w:rPr>
  </w:style>
  <w:style w:type="character" w:customStyle="1" w:styleId="2075">
    <w:name w:val="ListLabel 2033"/>
    <w:qFormat/>
    <w:uiPriority w:val="0"/>
    <w:rPr>
      <w:rFonts w:cs="Courier New"/>
    </w:rPr>
  </w:style>
  <w:style w:type="character" w:customStyle="1" w:styleId="2076">
    <w:name w:val="ListLabel 2034"/>
    <w:qFormat/>
    <w:uiPriority w:val="0"/>
    <w:rPr>
      <w:rFonts w:cs="Wingdings"/>
    </w:rPr>
  </w:style>
  <w:style w:type="character" w:customStyle="1" w:styleId="2077">
    <w:name w:val="ListLabel 2035"/>
    <w:qFormat/>
    <w:uiPriority w:val="0"/>
    <w:rPr>
      <w:rFonts w:cs="Symbol"/>
    </w:rPr>
  </w:style>
  <w:style w:type="character" w:customStyle="1" w:styleId="2078">
    <w:name w:val="ListLabel 2036"/>
    <w:qFormat/>
    <w:uiPriority w:val="0"/>
    <w:rPr>
      <w:rFonts w:cs="Courier New"/>
    </w:rPr>
  </w:style>
  <w:style w:type="character" w:customStyle="1" w:styleId="2079">
    <w:name w:val="ListLabel 2037"/>
    <w:qFormat/>
    <w:uiPriority w:val="0"/>
    <w:rPr>
      <w:rFonts w:cs="Wingdings"/>
    </w:rPr>
  </w:style>
  <w:style w:type="character" w:customStyle="1" w:styleId="2080">
    <w:name w:val="ListLabel 2038"/>
    <w:qFormat/>
    <w:uiPriority w:val="0"/>
    <w:rPr>
      <w:rFonts w:cs="Symbol"/>
    </w:rPr>
  </w:style>
  <w:style w:type="character" w:customStyle="1" w:styleId="2081">
    <w:name w:val="ListLabel 2039"/>
    <w:qFormat/>
    <w:uiPriority w:val="0"/>
    <w:rPr>
      <w:rFonts w:cs="Courier New"/>
    </w:rPr>
  </w:style>
  <w:style w:type="character" w:customStyle="1" w:styleId="2082">
    <w:name w:val="ListLabel 2040"/>
    <w:qFormat/>
    <w:uiPriority w:val="0"/>
    <w:rPr>
      <w:rFonts w:cs="Wingdings"/>
    </w:rPr>
  </w:style>
  <w:style w:type="character" w:customStyle="1" w:styleId="2083">
    <w:name w:val="ListLabel 2041"/>
    <w:qFormat/>
    <w:uiPriority w:val="0"/>
    <w:rPr>
      <w:rFonts w:cs="Symbol"/>
    </w:rPr>
  </w:style>
  <w:style w:type="character" w:customStyle="1" w:styleId="2084">
    <w:name w:val="ListLabel 2042"/>
    <w:qFormat/>
    <w:uiPriority w:val="0"/>
    <w:rPr>
      <w:rFonts w:cs="Courier New"/>
    </w:rPr>
  </w:style>
  <w:style w:type="character" w:customStyle="1" w:styleId="2085">
    <w:name w:val="ListLabel 2043"/>
    <w:qFormat/>
    <w:uiPriority w:val="0"/>
    <w:rPr>
      <w:rFonts w:cs="Wingdings"/>
    </w:rPr>
  </w:style>
  <w:style w:type="character" w:customStyle="1" w:styleId="2086">
    <w:name w:val="ListLabel 2044"/>
    <w:qFormat/>
    <w:uiPriority w:val="0"/>
    <w:rPr>
      <w:rFonts w:cs="Symbol"/>
    </w:rPr>
  </w:style>
  <w:style w:type="character" w:customStyle="1" w:styleId="2087">
    <w:name w:val="ListLabel 2045"/>
    <w:qFormat/>
    <w:uiPriority w:val="0"/>
    <w:rPr>
      <w:rFonts w:cs="Courier New"/>
    </w:rPr>
  </w:style>
  <w:style w:type="character" w:customStyle="1" w:styleId="2088">
    <w:name w:val="ListLabel 2046"/>
    <w:qFormat/>
    <w:uiPriority w:val="0"/>
    <w:rPr>
      <w:rFonts w:cs="Wingdings"/>
    </w:rPr>
  </w:style>
  <w:style w:type="character" w:customStyle="1" w:styleId="2089">
    <w:name w:val="ListLabel 2047"/>
    <w:qFormat/>
    <w:uiPriority w:val="0"/>
    <w:rPr>
      <w:rFonts w:cs="Symbol"/>
    </w:rPr>
  </w:style>
  <w:style w:type="character" w:customStyle="1" w:styleId="2090">
    <w:name w:val="ListLabel 2048"/>
    <w:qFormat/>
    <w:uiPriority w:val="0"/>
    <w:rPr>
      <w:rFonts w:cs="Courier New"/>
    </w:rPr>
  </w:style>
  <w:style w:type="character" w:customStyle="1" w:styleId="2091">
    <w:name w:val="ListLabel 2049"/>
    <w:qFormat/>
    <w:uiPriority w:val="0"/>
    <w:rPr>
      <w:rFonts w:cs="Wingdings"/>
    </w:rPr>
  </w:style>
  <w:style w:type="character" w:customStyle="1" w:styleId="2092">
    <w:name w:val="ListLabel 2050"/>
    <w:qFormat/>
    <w:uiPriority w:val="0"/>
    <w:rPr>
      <w:rFonts w:cs="Symbol"/>
    </w:rPr>
  </w:style>
  <w:style w:type="character" w:customStyle="1" w:styleId="2093">
    <w:name w:val="ListLabel 2051"/>
    <w:qFormat/>
    <w:uiPriority w:val="0"/>
    <w:rPr>
      <w:rFonts w:cs="Courier New"/>
    </w:rPr>
  </w:style>
  <w:style w:type="character" w:customStyle="1" w:styleId="2094">
    <w:name w:val="ListLabel 2052"/>
    <w:qFormat/>
    <w:uiPriority w:val="0"/>
    <w:rPr>
      <w:rFonts w:cs="Wingdings"/>
    </w:rPr>
  </w:style>
  <w:style w:type="character" w:customStyle="1" w:styleId="2095">
    <w:name w:val="ListLabel 2053"/>
    <w:qFormat/>
    <w:uiPriority w:val="0"/>
    <w:rPr>
      <w:rFonts w:ascii="RgsyshAdvTTb8864ccf.B" w:hAnsi="RgsyshAdvTTb8864ccf.B" w:cs="Symbol"/>
      <w:b/>
      <w:sz w:val="24"/>
    </w:rPr>
  </w:style>
  <w:style w:type="character" w:customStyle="1" w:styleId="2096">
    <w:name w:val="ListLabel 2054"/>
    <w:qFormat/>
    <w:uiPriority w:val="0"/>
    <w:rPr>
      <w:rFonts w:cs="Courier New"/>
    </w:rPr>
  </w:style>
  <w:style w:type="character" w:customStyle="1" w:styleId="2097">
    <w:name w:val="ListLabel 2055"/>
    <w:qFormat/>
    <w:uiPriority w:val="0"/>
    <w:rPr>
      <w:rFonts w:cs="Wingdings"/>
    </w:rPr>
  </w:style>
  <w:style w:type="character" w:customStyle="1" w:styleId="2098">
    <w:name w:val="ListLabel 2056"/>
    <w:qFormat/>
    <w:uiPriority w:val="0"/>
    <w:rPr>
      <w:rFonts w:cs="Symbol"/>
    </w:rPr>
  </w:style>
  <w:style w:type="character" w:customStyle="1" w:styleId="2099">
    <w:name w:val="ListLabel 2057"/>
    <w:qFormat/>
    <w:uiPriority w:val="0"/>
    <w:rPr>
      <w:rFonts w:cs="Courier New"/>
    </w:rPr>
  </w:style>
  <w:style w:type="character" w:customStyle="1" w:styleId="2100">
    <w:name w:val="ListLabel 2058"/>
    <w:qFormat/>
    <w:uiPriority w:val="0"/>
    <w:rPr>
      <w:rFonts w:cs="Wingdings"/>
    </w:rPr>
  </w:style>
  <w:style w:type="character" w:customStyle="1" w:styleId="2101">
    <w:name w:val="ListLabel 2059"/>
    <w:qFormat/>
    <w:uiPriority w:val="0"/>
    <w:rPr>
      <w:rFonts w:cs="Symbol"/>
    </w:rPr>
  </w:style>
  <w:style w:type="character" w:customStyle="1" w:styleId="2102">
    <w:name w:val="ListLabel 2060"/>
    <w:qFormat/>
    <w:uiPriority w:val="0"/>
    <w:rPr>
      <w:rFonts w:cs="Courier New"/>
    </w:rPr>
  </w:style>
  <w:style w:type="character" w:customStyle="1" w:styleId="2103">
    <w:name w:val="ListLabel 2061"/>
    <w:qFormat/>
    <w:uiPriority w:val="0"/>
    <w:rPr>
      <w:rFonts w:cs="Wingdings"/>
    </w:rPr>
  </w:style>
  <w:style w:type="character" w:customStyle="1" w:styleId="2104">
    <w:name w:val="ListLabel 2062"/>
    <w:qFormat/>
    <w:uiPriority w:val="0"/>
    <w:rPr>
      <w:rFonts w:cs="Symbol"/>
      <w:sz w:val="24"/>
      <w:szCs w:val="32"/>
    </w:rPr>
  </w:style>
  <w:style w:type="character" w:customStyle="1" w:styleId="2105">
    <w:name w:val="ListLabel 2063"/>
    <w:qFormat/>
    <w:uiPriority w:val="0"/>
    <w:rPr>
      <w:rFonts w:cs="Courier New"/>
    </w:rPr>
  </w:style>
  <w:style w:type="character" w:customStyle="1" w:styleId="2106">
    <w:name w:val="ListLabel 2064"/>
    <w:qFormat/>
    <w:uiPriority w:val="0"/>
    <w:rPr>
      <w:rFonts w:cs="Wingdings"/>
    </w:rPr>
  </w:style>
  <w:style w:type="character" w:customStyle="1" w:styleId="2107">
    <w:name w:val="ListLabel 2065"/>
    <w:qFormat/>
    <w:uiPriority w:val="0"/>
    <w:rPr>
      <w:rFonts w:cs="Symbol"/>
    </w:rPr>
  </w:style>
  <w:style w:type="character" w:customStyle="1" w:styleId="2108">
    <w:name w:val="ListLabel 2066"/>
    <w:qFormat/>
    <w:uiPriority w:val="0"/>
    <w:rPr>
      <w:rFonts w:cs="Courier New"/>
    </w:rPr>
  </w:style>
  <w:style w:type="character" w:customStyle="1" w:styleId="2109">
    <w:name w:val="ListLabel 2067"/>
    <w:qFormat/>
    <w:uiPriority w:val="0"/>
    <w:rPr>
      <w:rFonts w:cs="Wingdings"/>
    </w:rPr>
  </w:style>
  <w:style w:type="character" w:customStyle="1" w:styleId="2110">
    <w:name w:val="ListLabel 2068"/>
    <w:qFormat/>
    <w:uiPriority w:val="0"/>
    <w:rPr>
      <w:rFonts w:cs="Symbol"/>
    </w:rPr>
  </w:style>
  <w:style w:type="character" w:customStyle="1" w:styleId="2111">
    <w:name w:val="ListLabel 2069"/>
    <w:qFormat/>
    <w:uiPriority w:val="0"/>
    <w:rPr>
      <w:rFonts w:cs="Courier New"/>
    </w:rPr>
  </w:style>
  <w:style w:type="character" w:customStyle="1" w:styleId="2112">
    <w:name w:val="ListLabel 2070"/>
    <w:qFormat/>
    <w:uiPriority w:val="0"/>
    <w:rPr>
      <w:rFonts w:cs="Wingdings"/>
    </w:rPr>
  </w:style>
  <w:style w:type="character" w:customStyle="1" w:styleId="2113">
    <w:name w:val="ListLabel 2071"/>
    <w:qFormat/>
    <w:uiPriority w:val="0"/>
    <w:rPr>
      <w:rFonts w:cs="Symbol"/>
    </w:rPr>
  </w:style>
  <w:style w:type="character" w:customStyle="1" w:styleId="2114">
    <w:name w:val="ListLabel 2072"/>
    <w:qFormat/>
    <w:uiPriority w:val="0"/>
    <w:rPr>
      <w:rFonts w:cs="Courier New"/>
    </w:rPr>
  </w:style>
  <w:style w:type="character" w:customStyle="1" w:styleId="2115">
    <w:name w:val="ListLabel 2073"/>
    <w:qFormat/>
    <w:uiPriority w:val="0"/>
    <w:rPr>
      <w:rFonts w:cs="Wingdings"/>
    </w:rPr>
  </w:style>
  <w:style w:type="character" w:customStyle="1" w:styleId="2116">
    <w:name w:val="ListLabel 2074"/>
    <w:qFormat/>
    <w:uiPriority w:val="0"/>
    <w:rPr>
      <w:rFonts w:cs="Symbol"/>
    </w:rPr>
  </w:style>
  <w:style w:type="character" w:customStyle="1" w:styleId="2117">
    <w:name w:val="ListLabel 2075"/>
    <w:qFormat/>
    <w:uiPriority w:val="0"/>
    <w:rPr>
      <w:rFonts w:cs="Courier New"/>
    </w:rPr>
  </w:style>
  <w:style w:type="character" w:customStyle="1" w:styleId="2118">
    <w:name w:val="ListLabel 2076"/>
    <w:qFormat/>
    <w:uiPriority w:val="0"/>
    <w:rPr>
      <w:rFonts w:cs="Wingdings"/>
    </w:rPr>
  </w:style>
  <w:style w:type="character" w:customStyle="1" w:styleId="2119">
    <w:name w:val="ListLabel 2077"/>
    <w:qFormat/>
    <w:uiPriority w:val="0"/>
    <w:rPr>
      <w:rFonts w:cs="Symbol"/>
    </w:rPr>
  </w:style>
  <w:style w:type="character" w:customStyle="1" w:styleId="2120">
    <w:name w:val="ListLabel 2078"/>
    <w:qFormat/>
    <w:uiPriority w:val="0"/>
    <w:rPr>
      <w:rFonts w:cs="Courier New"/>
    </w:rPr>
  </w:style>
  <w:style w:type="character" w:customStyle="1" w:styleId="2121">
    <w:name w:val="ListLabel 2079"/>
    <w:qFormat/>
    <w:uiPriority w:val="0"/>
    <w:rPr>
      <w:rFonts w:cs="Wingdings"/>
    </w:rPr>
  </w:style>
  <w:style w:type="character" w:customStyle="1" w:styleId="2122">
    <w:name w:val="ListLabel 2080"/>
    <w:qFormat/>
    <w:uiPriority w:val="0"/>
    <w:rPr>
      <w:rFonts w:cs="OpenSymbol"/>
    </w:rPr>
  </w:style>
  <w:style w:type="character" w:customStyle="1" w:styleId="2123">
    <w:name w:val="ListLabel 2081"/>
    <w:qFormat/>
    <w:uiPriority w:val="0"/>
    <w:rPr>
      <w:rFonts w:cs="OpenSymbol"/>
    </w:rPr>
  </w:style>
  <w:style w:type="character" w:customStyle="1" w:styleId="2124">
    <w:name w:val="ListLabel 2082"/>
    <w:qFormat/>
    <w:uiPriority w:val="0"/>
    <w:rPr>
      <w:rFonts w:cs="OpenSymbol"/>
    </w:rPr>
  </w:style>
  <w:style w:type="character" w:customStyle="1" w:styleId="2125">
    <w:name w:val="ListLabel 2083"/>
    <w:qFormat/>
    <w:uiPriority w:val="0"/>
    <w:rPr>
      <w:rFonts w:cs="OpenSymbol"/>
    </w:rPr>
  </w:style>
  <w:style w:type="character" w:customStyle="1" w:styleId="2126">
    <w:name w:val="ListLabel 2084"/>
    <w:qFormat/>
    <w:uiPriority w:val="0"/>
    <w:rPr>
      <w:rFonts w:cs="OpenSymbol"/>
    </w:rPr>
  </w:style>
  <w:style w:type="character" w:customStyle="1" w:styleId="2127">
    <w:name w:val="ListLabel 2085"/>
    <w:qFormat/>
    <w:uiPriority w:val="0"/>
    <w:rPr>
      <w:rFonts w:cs="OpenSymbol"/>
    </w:rPr>
  </w:style>
  <w:style w:type="character" w:customStyle="1" w:styleId="2128">
    <w:name w:val="ListLabel 2086"/>
    <w:qFormat/>
    <w:uiPriority w:val="0"/>
    <w:rPr>
      <w:rFonts w:cs="OpenSymbol"/>
    </w:rPr>
  </w:style>
  <w:style w:type="character" w:customStyle="1" w:styleId="2129">
    <w:name w:val="ListLabel 2087"/>
    <w:qFormat/>
    <w:uiPriority w:val="0"/>
    <w:rPr>
      <w:rFonts w:cs="OpenSymbol"/>
    </w:rPr>
  </w:style>
  <w:style w:type="character" w:customStyle="1" w:styleId="2130">
    <w:name w:val="ListLabel 2088"/>
    <w:qFormat/>
    <w:uiPriority w:val="0"/>
    <w:rPr>
      <w:rFonts w:cs="OpenSymbol"/>
    </w:rPr>
  </w:style>
  <w:style w:type="character" w:customStyle="1" w:styleId="2131">
    <w:name w:val="ListLabel 2089"/>
    <w:qFormat/>
    <w:uiPriority w:val="0"/>
    <w:rPr>
      <w:rFonts w:cs="Wingdings"/>
      <w:sz w:val="22"/>
    </w:rPr>
  </w:style>
  <w:style w:type="character" w:customStyle="1" w:styleId="2132">
    <w:name w:val="ListLabel 2090"/>
    <w:qFormat/>
    <w:uiPriority w:val="0"/>
    <w:rPr>
      <w:rFonts w:cs="Courier New"/>
      <w:sz w:val="20"/>
    </w:rPr>
  </w:style>
  <w:style w:type="character" w:customStyle="1" w:styleId="2133">
    <w:name w:val="ListLabel 2091"/>
    <w:qFormat/>
    <w:uiPriority w:val="0"/>
    <w:rPr>
      <w:rFonts w:cs="Wingdings"/>
      <w:sz w:val="20"/>
    </w:rPr>
  </w:style>
  <w:style w:type="character" w:customStyle="1" w:styleId="2134">
    <w:name w:val="ListLabel 2092"/>
    <w:qFormat/>
    <w:uiPriority w:val="0"/>
    <w:rPr>
      <w:rFonts w:cs="Wingdings"/>
      <w:sz w:val="20"/>
    </w:rPr>
  </w:style>
  <w:style w:type="character" w:customStyle="1" w:styleId="2135">
    <w:name w:val="ListLabel 2093"/>
    <w:qFormat/>
    <w:uiPriority w:val="0"/>
    <w:rPr>
      <w:rFonts w:cs="Wingdings"/>
      <w:sz w:val="20"/>
    </w:rPr>
  </w:style>
  <w:style w:type="character" w:customStyle="1" w:styleId="2136">
    <w:name w:val="ListLabel 2094"/>
    <w:qFormat/>
    <w:uiPriority w:val="0"/>
    <w:rPr>
      <w:rFonts w:cs="Wingdings"/>
      <w:sz w:val="20"/>
    </w:rPr>
  </w:style>
  <w:style w:type="character" w:customStyle="1" w:styleId="2137">
    <w:name w:val="ListLabel 2095"/>
    <w:qFormat/>
    <w:uiPriority w:val="0"/>
    <w:rPr>
      <w:rFonts w:cs="Wingdings"/>
      <w:sz w:val="20"/>
    </w:rPr>
  </w:style>
  <w:style w:type="character" w:customStyle="1" w:styleId="2138">
    <w:name w:val="ListLabel 2096"/>
    <w:qFormat/>
    <w:uiPriority w:val="0"/>
    <w:rPr>
      <w:rFonts w:cs="Wingdings"/>
      <w:sz w:val="20"/>
    </w:rPr>
  </w:style>
  <w:style w:type="character" w:customStyle="1" w:styleId="2139">
    <w:name w:val="ListLabel 2097"/>
    <w:qFormat/>
    <w:uiPriority w:val="0"/>
    <w:rPr>
      <w:rFonts w:cs="Wingdings"/>
      <w:sz w:val="20"/>
    </w:rPr>
  </w:style>
  <w:style w:type="character" w:customStyle="1" w:styleId="2140">
    <w:name w:val="ListLabel 2098"/>
    <w:qFormat/>
    <w:uiPriority w:val="0"/>
    <w:rPr>
      <w:rFonts w:ascii="Times New Roman" w:hAnsi="Times New Roman" w:cs="Wingdings"/>
      <w:sz w:val="22"/>
    </w:rPr>
  </w:style>
  <w:style w:type="character" w:customStyle="1" w:styleId="2141">
    <w:name w:val="ListLabel 2099"/>
    <w:qFormat/>
    <w:uiPriority w:val="0"/>
    <w:rPr>
      <w:rFonts w:cs="Courier New"/>
      <w:sz w:val="20"/>
    </w:rPr>
  </w:style>
  <w:style w:type="character" w:customStyle="1" w:styleId="2142">
    <w:name w:val="ListLabel 2100"/>
    <w:qFormat/>
    <w:uiPriority w:val="0"/>
    <w:rPr>
      <w:rFonts w:cs="Wingdings"/>
      <w:sz w:val="20"/>
    </w:rPr>
  </w:style>
  <w:style w:type="character" w:customStyle="1" w:styleId="2143">
    <w:name w:val="ListLabel 2101"/>
    <w:qFormat/>
    <w:uiPriority w:val="0"/>
    <w:rPr>
      <w:rFonts w:cs="Wingdings"/>
      <w:sz w:val="20"/>
    </w:rPr>
  </w:style>
  <w:style w:type="character" w:customStyle="1" w:styleId="2144">
    <w:name w:val="ListLabel 2102"/>
    <w:qFormat/>
    <w:uiPriority w:val="0"/>
    <w:rPr>
      <w:rFonts w:cs="Wingdings"/>
      <w:sz w:val="20"/>
    </w:rPr>
  </w:style>
  <w:style w:type="character" w:customStyle="1" w:styleId="2145">
    <w:name w:val="ListLabel 2103"/>
    <w:qFormat/>
    <w:uiPriority w:val="0"/>
    <w:rPr>
      <w:rFonts w:cs="Wingdings"/>
      <w:sz w:val="20"/>
    </w:rPr>
  </w:style>
  <w:style w:type="character" w:customStyle="1" w:styleId="2146">
    <w:name w:val="ListLabel 2104"/>
    <w:qFormat/>
    <w:uiPriority w:val="0"/>
    <w:rPr>
      <w:rFonts w:cs="Wingdings"/>
      <w:sz w:val="20"/>
    </w:rPr>
  </w:style>
  <w:style w:type="character" w:customStyle="1" w:styleId="2147">
    <w:name w:val="ListLabel 2105"/>
    <w:qFormat/>
    <w:uiPriority w:val="0"/>
    <w:rPr>
      <w:rFonts w:cs="Wingdings"/>
      <w:sz w:val="20"/>
    </w:rPr>
  </w:style>
  <w:style w:type="character" w:customStyle="1" w:styleId="2148">
    <w:name w:val="ListLabel 2106"/>
    <w:qFormat/>
    <w:uiPriority w:val="0"/>
    <w:rPr>
      <w:rFonts w:cs="Wingdings"/>
      <w:sz w:val="20"/>
    </w:rPr>
  </w:style>
  <w:style w:type="character" w:customStyle="1" w:styleId="2149">
    <w:name w:val="ListLabel 2107"/>
    <w:qFormat/>
    <w:uiPriority w:val="0"/>
    <w:rPr>
      <w:rFonts w:cs="Symbol"/>
    </w:rPr>
  </w:style>
  <w:style w:type="character" w:customStyle="1" w:styleId="2150">
    <w:name w:val="ListLabel 2108"/>
    <w:qFormat/>
    <w:uiPriority w:val="0"/>
    <w:rPr>
      <w:rFonts w:cs="Courier New"/>
    </w:rPr>
  </w:style>
  <w:style w:type="character" w:customStyle="1" w:styleId="2151">
    <w:name w:val="ListLabel 2109"/>
    <w:qFormat/>
    <w:uiPriority w:val="0"/>
    <w:rPr>
      <w:rFonts w:cs="Wingdings"/>
    </w:rPr>
  </w:style>
  <w:style w:type="character" w:customStyle="1" w:styleId="2152">
    <w:name w:val="ListLabel 2110"/>
    <w:qFormat/>
    <w:uiPriority w:val="0"/>
    <w:rPr>
      <w:rFonts w:cs="Symbol"/>
    </w:rPr>
  </w:style>
  <w:style w:type="character" w:customStyle="1" w:styleId="2153">
    <w:name w:val="ListLabel 2111"/>
    <w:qFormat/>
    <w:uiPriority w:val="0"/>
    <w:rPr>
      <w:rFonts w:cs="Courier New"/>
    </w:rPr>
  </w:style>
  <w:style w:type="character" w:customStyle="1" w:styleId="2154">
    <w:name w:val="ListLabel 2112"/>
    <w:qFormat/>
    <w:uiPriority w:val="0"/>
    <w:rPr>
      <w:rFonts w:cs="Wingdings"/>
    </w:rPr>
  </w:style>
  <w:style w:type="character" w:customStyle="1" w:styleId="2155">
    <w:name w:val="ListLabel 2113"/>
    <w:qFormat/>
    <w:uiPriority w:val="0"/>
    <w:rPr>
      <w:rFonts w:cs="Symbol"/>
    </w:rPr>
  </w:style>
  <w:style w:type="character" w:customStyle="1" w:styleId="2156">
    <w:name w:val="ListLabel 2114"/>
    <w:qFormat/>
    <w:uiPriority w:val="0"/>
    <w:rPr>
      <w:rFonts w:cs="Courier New"/>
    </w:rPr>
  </w:style>
  <w:style w:type="character" w:customStyle="1" w:styleId="2157">
    <w:name w:val="ListLabel 2115"/>
    <w:qFormat/>
    <w:uiPriority w:val="0"/>
    <w:rPr>
      <w:rFonts w:cs="Wingdings"/>
    </w:rPr>
  </w:style>
  <w:style w:type="character" w:customStyle="1" w:styleId="2158">
    <w:name w:val="ListLabel 2116"/>
    <w:qFormat/>
    <w:uiPriority w:val="0"/>
    <w:rPr>
      <w:rFonts w:cs="Symbol"/>
      <w:sz w:val="20"/>
    </w:rPr>
  </w:style>
  <w:style w:type="character" w:customStyle="1" w:styleId="2159">
    <w:name w:val="ListLabel 2117"/>
    <w:qFormat/>
    <w:uiPriority w:val="0"/>
    <w:rPr>
      <w:rFonts w:cs="Courier New"/>
    </w:rPr>
  </w:style>
  <w:style w:type="character" w:customStyle="1" w:styleId="2160">
    <w:name w:val="ListLabel 2118"/>
    <w:qFormat/>
    <w:uiPriority w:val="0"/>
    <w:rPr>
      <w:rFonts w:cs="Wingdings"/>
    </w:rPr>
  </w:style>
  <w:style w:type="character" w:customStyle="1" w:styleId="2161">
    <w:name w:val="ListLabel 2119"/>
    <w:qFormat/>
    <w:uiPriority w:val="0"/>
    <w:rPr>
      <w:rFonts w:cs="Symbol"/>
    </w:rPr>
  </w:style>
  <w:style w:type="character" w:customStyle="1" w:styleId="2162">
    <w:name w:val="ListLabel 2120"/>
    <w:qFormat/>
    <w:uiPriority w:val="0"/>
    <w:rPr>
      <w:rFonts w:cs="Courier New"/>
    </w:rPr>
  </w:style>
  <w:style w:type="character" w:customStyle="1" w:styleId="2163">
    <w:name w:val="ListLabel 2121"/>
    <w:qFormat/>
    <w:uiPriority w:val="0"/>
    <w:rPr>
      <w:rFonts w:cs="Wingdings"/>
    </w:rPr>
  </w:style>
  <w:style w:type="character" w:customStyle="1" w:styleId="2164">
    <w:name w:val="ListLabel 2122"/>
    <w:qFormat/>
    <w:uiPriority w:val="0"/>
    <w:rPr>
      <w:rFonts w:cs="Symbol"/>
    </w:rPr>
  </w:style>
  <w:style w:type="character" w:customStyle="1" w:styleId="2165">
    <w:name w:val="ListLabel 2123"/>
    <w:qFormat/>
    <w:uiPriority w:val="0"/>
    <w:rPr>
      <w:rFonts w:cs="Courier New"/>
    </w:rPr>
  </w:style>
  <w:style w:type="character" w:customStyle="1" w:styleId="2166">
    <w:name w:val="ListLabel 2124"/>
    <w:qFormat/>
    <w:uiPriority w:val="0"/>
    <w:rPr>
      <w:rFonts w:cs="Wingdings"/>
    </w:rPr>
  </w:style>
  <w:style w:type="character" w:customStyle="1" w:styleId="2167">
    <w:name w:val="ListLabel 2125"/>
    <w:qFormat/>
    <w:uiPriority w:val="0"/>
    <w:rPr>
      <w:rFonts w:ascii="Georgia" w:hAnsi="Georgia" w:cs="Times New Roman"/>
    </w:rPr>
  </w:style>
  <w:style w:type="character" w:customStyle="1" w:styleId="2168">
    <w:name w:val="ListLabel 2126"/>
    <w:qFormat/>
    <w:uiPriority w:val="0"/>
    <w:rPr>
      <w:rFonts w:cs="Courier New"/>
    </w:rPr>
  </w:style>
  <w:style w:type="character" w:customStyle="1" w:styleId="2169">
    <w:name w:val="ListLabel 2127"/>
    <w:qFormat/>
    <w:uiPriority w:val="0"/>
    <w:rPr>
      <w:rFonts w:cs="Wingdings"/>
    </w:rPr>
  </w:style>
  <w:style w:type="character" w:customStyle="1" w:styleId="2170">
    <w:name w:val="ListLabel 2128"/>
    <w:qFormat/>
    <w:uiPriority w:val="0"/>
    <w:rPr>
      <w:rFonts w:cs="Symbol"/>
    </w:rPr>
  </w:style>
  <w:style w:type="character" w:customStyle="1" w:styleId="2171">
    <w:name w:val="ListLabel 2129"/>
    <w:qFormat/>
    <w:uiPriority w:val="0"/>
    <w:rPr>
      <w:rFonts w:cs="Courier New"/>
    </w:rPr>
  </w:style>
  <w:style w:type="character" w:customStyle="1" w:styleId="2172">
    <w:name w:val="ListLabel 2130"/>
    <w:qFormat/>
    <w:uiPriority w:val="0"/>
    <w:rPr>
      <w:rFonts w:cs="Wingdings"/>
    </w:rPr>
  </w:style>
  <w:style w:type="character" w:customStyle="1" w:styleId="2173">
    <w:name w:val="ListLabel 2131"/>
    <w:qFormat/>
    <w:uiPriority w:val="0"/>
    <w:rPr>
      <w:rFonts w:cs="Symbol"/>
    </w:rPr>
  </w:style>
  <w:style w:type="character" w:customStyle="1" w:styleId="2174">
    <w:name w:val="ListLabel 2132"/>
    <w:qFormat/>
    <w:uiPriority w:val="0"/>
    <w:rPr>
      <w:rFonts w:cs="Courier New"/>
    </w:rPr>
  </w:style>
  <w:style w:type="character" w:customStyle="1" w:styleId="2175">
    <w:name w:val="ListLabel 2133"/>
    <w:qFormat/>
    <w:uiPriority w:val="0"/>
    <w:rPr>
      <w:rFonts w:cs="Wingdings"/>
    </w:rPr>
  </w:style>
  <w:style w:type="character" w:customStyle="1" w:styleId="2176">
    <w:name w:val="ListLabel 2134"/>
    <w:qFormat/>
    <w:uiPriority w:val="0"/>
    <w:rPr>
      <w:rFonts w:cs="Symbol"/>
      <w:b/>
      <w:sz w:val="28"/>
    </w:rPr>
  </w:style>
  <w:style w:type="character" w:customStyle="1" w:styleId="2177">
    <w:name w:val="ListLabel 2135"/>
    <w:qFormat/>
    <w:uiPriority w:val="0"/>
    <w:rPr>
      <w:rFonts w:cs="Courier New"/>
    </w:rPr>
  </w:style>
  <w:style w:type="character" w:customStyle="1" w:styleId="2178">
    <w:name w:val="ListLabel 2136"/>
    <w:qFormat/>
    <w:uiPriority w:val="0"/>
    <w:rPr>
      <w:rFonts w:cs="Wingdings"/>
    </w:rPr>
  </w:style>
  <w:style w:type="character" w:customStyle="1" w:styleId="2179">
    <w:name w:val="ListLabel 2137"/>
    <w:qFormat/>
    <w:uiPriority w:val="0"/>
    <w:rPr>
      <w:rFonts w:cs="Symbol"/>
    </w:rPr>
  </w:style>
  <w:style w:type="character" w:customStyle="1" w:styleId="2180">
    <w:name w:val="ListLabel 2138"/>
    <w:qFormat/>
    <w:uiPriority w:val="0"/>
    <w:rPr>
      <w:rFonts w:cs="Courier New"/>
    </w:rPr>
  </w:style>
  <w:style w:type="character" w:customStyle="1" w:styleId="2181">
    <w:name w:val="ListLabel 2139"/>
    <w:qFormat/>
    <w:uiPriority w:val="0"/>
    <w:rPr>
      <w:rFonts w:cs="Wingdings"/>
    </w:rPr>
  </w:style>
  <w:style w:type="character" w:customStyle="1" w:styleId="2182">
    <w:name w:val="ListLabel 2140"/>
    <w:qFormat/>
    <w:uiPriority w:val="0"/>
    <w:rPr>
      <w:rFonts w:cs="Symbol"/>
    </w:rPr>
  </w:style>
  <w:style w:type="character" w:customStyle="1" w:styleId="2183">
    <w:name w:val="ListLabel 2141"/>
    <w:qFormat/>
    <w:uiPriority w:val="0"/>
    <w:rPr>
      <w:rFonts w:cs="Courier New"/>
    </w:rPr>
  </w:style>
  <w:style w:type="character" w:customStyle="1" w:styleId="2184">
    <w:name w:val="ListLabel 2142"/>
    <w:qFormat/>
    <w:uiPriority w:val="0"/>
    <w:rPr>
      <w:rFonts w:cs="Wingdings"/>
    </w:rPr>
  </w:style>
  <w:style w:type="character" w:customStyle="1" w:styleId="2185">
    <w:name w:val="ListLabel 2143"/>
    <w:qFormat/>
    <w:uiPriority w:val="0"/>
    <w:rPr>
      <w:rFonts w:cs="Symbol"/>
      <w:b/>
      <w:sz w:val="28"/>
    </w:rPr>
  </w:style>
  <w:style w:type="character" w:customStyle="1" w:styleId="2186">
    <w:name w:val="ListLabel 2144"/>
    <w:qFormat/>
    <w:uiPriority w:val="0"/>
    <w:rPr>
      <w:rFonts w:cs="Courier New"/>
    </w:rPr>
  </w:style>
  <w:style w:type="character" w:customStyle="1" w:styleId="2187">
    <w:name w:val="ListLabel 2145"/>
    <w:qFormat/>
    <w:uiPriority w:val="0"/>
    <w:rPr>
      <w:rFonts w:cs="Wingdings"/>
    </w:rPr>
  </w:style>
  <w:style w:type="character" w:customStyle="1" w:styleId="2188">
    <w:name w:val="ListLabel 2146"/>
    <w:qFormat/>
    <w:uiPriority w:val="0"/>
    <w:rPr>
      <w:rFonts w:cs="Symbol"/>
    </w:rPr>
  </w:style>
  <w:style w:type="character" w:customStyle="1" w:styleId="2189">
    <w:name w:val="ListLabel 2147"/>
    <w:qFormat/>
    <w:uiPriority w:val="0"/>
    <w:rPr>
      <w:rFonts w:cs="Courier New"/>
    </w:rPr>
  </w:style>
  <w:style w:type="character" w:customStyle="1" w:styleId="2190">
    <w:name w:val="ListLabel 2148"/>
    <w:qFormat/>
    <w:uiPriority w:val="0"/>
    <w:rPr>
      <w:rFonts w:cs="Wingdings"/>
    </w:rPr>
  </w:style>
  <w:style w:type="character" w:customStyle="1" w:styleId="2191">
    <w:name w:val="ListLabel 2149"/>
    <w:qFormat/>
    <w:uiPriority w:val="0"/>
    <w:rPr>
      <w:rFonts w:cs="Symbol"/>
    </w:rPr>
  </w:style>
  <w:style w:type="character" w:customStyle="1" w:styleId="2192">
    <w:name w:val="ListLabel 2150"/>
    <w:qFormat/>
    <w:uiPriority w:val="0"/>
    <w:rPr>
      <w:rFonts w:cs="Courier New"/>
    </w:rPr>
  </w:style>
  <w:style w:type="character" w:customStyle="1" w:styleId="2193">
    <w:name w:val="ListLabel 2151"/>
    <w:qFormat/>
    <w:uiPriority w:val="0"/>
    <w:rPr>
      <w:rFonts w:cs="Wingdings"/>
    </w:rPr>
  </w:style>
  <w:style w:type="character" w:customStyle="1" w:styleId="2194">
    <w:name w:val="ListLabel 2152"/>
    <w:qFormat/>
    <w:uiPriority w:val="0"/>
    <w:rPr>
      <w:rFonts w:ascii="Georgia" w:hAnsi="Georgia" w:cs="Times New Roman"/>
      <w:sz w:val="24"/>
    </w:rPr>
  </w:style>
  <w:style w:type="character" w:customStyle="1" w:styleId="2195">
    <w:name w:val="ListLabel 2153"/>
    <w:qFormat/>
    <w:uiPriority w:val="0"/>
    <w:rPr>
      <w:rFonts w:cs="Courier New"/>
    </w:rPr>
  </w:style>
  <w:style w:type="character" w:customStyle="1" w:styleId="2196">
    <w:name w:val="ListLabel 2154"/>
    <w:qFormat/>
    <w:uiPriority w:val="0"/>
    <w:rPr>
      <w:rFonts w:cs="Wingdings"/>
    </w:rPr>
  </w:style>
  <w:style w:type="character" w:customStyle="1" w:styleId="2197">
    <w:name w:val="ListLabel 2155"/>
    <w:qFormat/>
    <w:uiPriority w:val="0"/>
    <w:rPr>
      <w:rFonts w:cs="Symbol"/>
    </w:rPr>
  </w:style>
  <w:style w:type="character" w:customStyle="1" w:styleId="2198">
    <w:name w:val="ListLabel 2156"/>
    <w:qFormat/>
    <w:uiPriority w:val="0"/>
    <w:rPr>
      <w:rFonts w:cs="Courier New"/>
    </w:rPr>
  </w:style>
  <w:style w:type="character" w:customStyle="1" w:styleId="2199">
    <w:name w:val="ListLabel 2157"/>
    <w:qFormat/>
    <w:uiPriority w:val="0"/>
    <w:rPr>
      <w:rFonts w:cs="Wingdings"/>
    </w:rPr>
  </w:style>
  <w:style w:type="character" w:customStyle="1" w:styleId="2200">
    <w:name w:val="ListLabel 2158"/>
    <w:qFormat/>
    <w:uiPriority w:val="0"/>
    <w:rPr>
      <w:rFonts w:cs="Symbol"/>
    </w:rPr>
  </w:style>
  <w:style w:type="character" w:customStyle="1" w:styleId="2201">
    <w:name w:val="ListLabel 2159"/>
    <w:qFormat/>
    <w:uiPriority w:val="0"/>
    <w:rPr>
      <w:rFonts w:cs="Courier New"/>
    </w:rPr>
  </w:style>
  <w:style w:type="character" w:customStyle="1" w:styleId="2202">
    <w:name w:val="ListLabel 2160"/>
    <w:qFormat/>
    <w:uiPriority w:val="0"/>
    <w:rPr>
      <w:rFonts w:cs="Wingdings"/>
    </w:rPr>
  </w:style>
  <w:style w:type="character" w:customStyle="1" w:styleId="2203">
    <w:name w:val="ListLabel 2161"/>
    <w:qFormat/>
    <w:uiPriority w:val="0"/>
    <w:rPr>
      <w:rFonts w:ascii="Times New Roman" w:hAnsi="Times New Roman" w:cs="Times New Roman"/>
      <w:sz w:val="20"/>
    </w:rPr>
  </w:style>
  <w:style w:type="character" w:customStyle="1" w:styleId="2204">
    <w:name w:val="ListLabel 2162"/>
    <w:qFormat/>
    <w:uiPriority w:val="0"/>
    <w:rPr>
      <w:rFonts w:cs="Courier New"/>
    </w:rPr>
  </w:style>
  <w:style w:type="character" w:customStyle="1" w:styleId="2205">
    <w:name w:val="ListLabel 2163"/>
    <w:qFormat/>
    <w:uiPriority w:val="0"/>
    <w:rPr>
      <w:rFonts w:cs="Wingdings"/>
    </w:rPr>
  </w:style>
  <w:style w:type="character" w:customStyle="1" w:styleId="2206">
    <w:name w:val="ListLabel 2164"/>
    <w:qFormat/>
    <w:uiPriority w:val="0"/>
    <w:rPr>
      <w:rFonts w:cs="Symbol"/>
    </w:rPr>
  </w:style>
  <w:style w:type="character" w:customStyle="1" w:styleId="2207">
    <w:name w:val="ListLabel 2165"/>
    <w:qFormat/>
    <w:uiPriority w:val="0"/>
    <w:rPr>
      <w:rFonts w:cs="Courier New"/>
    </w:rPr>
  </w:style>
  <w:style w:type="character" w:customStyle="1" w:styleId="2208">
    <w:name w:val="ListLabel 2166"/>
    <w:qFormat/>
    <w:uiPriority w:val="0"/>
    <w:rPr>
      <w:rFonts w:cs="Wingdings"/>
    </w:rPr>
  </w:style>
  <w:style w:type="character" w:customStyle="1" w:styleId="2209">
    <w:name w:val="ListLabel 2167"/>
    <w:qFormat/>
    <w:uiPriority w:val="0"/>
    <w:rPr>
      <w:rFonts w:cs="Symbol"/>
    </w:rPr>
  </w:style>
  <w:style w:type="character" w:customStyle="1" w:styleId="2210">
    <w:name w:val="ListLabel 2168"/>
    <w:qFormat/>
    <w:uiPriority w:val="0"/>
    <w:rPr>
      <w:rFonts w:cs="Courier New"/>
    </w:rPr>
  </w:style>
  <w:style w:type="character" w:customStyle="1" w:styleId="2211">
    <w:name w:val="ListLabel 2169"/>
    <w:qFormat/>
    <w:uiPriority w:val="0"/>
    <w:rPr>
      <w:rFonts w:cs="Wingdings"/>
    </w:rPr>
  </w:style>
  <w:style w:type="character" w:customStyle="1" w:styleId="2212">
    <w:name w:val="ListLabel 2170"/>
    <w:qFormat/>
    <w:uiPriority w:val="0"/>
    <w:rPr>
      <w:rFonts w:cs="Times New Roman"/>
    </w:rPr>
  </w:style>
  <w:style w:type="character" w:customStyle="1" w:styleId="2213">
    <w:name w:val="ListLabel 2171"/>
    <w:qFormat/>
    <w:uiPriority w:val="0"/>
    <w:rPr>
      <w:rFonts w:cs="Courier New"/>
    </w:rPr>
  </w:style>
  <w:style w:type="character" w:customStyle="1" w:styleId="2214">
    <w:name w:val="ListLabel 2172"/>
    <w:qFormat/>
    <w:uiPriority w:val="0"/>
    <w:rPr>
      <w:rFonts w:cs="Wingdings"/>
    </w:rPr>
  </w:style>
  <w:style w:type="character" w:customStyle="1" w:styleId="2215">
    <w:name w:val="ListLabel 2173"/>
    <w:qFormat/>
    <w:uiPriority w:val="0"/>
    <w:rPr>
      <w:rFonts w:cs="Symbol"/>
    </w:rPr>
  </w:style>
  <w:style w:type="character" w:customStyle="1" w:styleId="2216">
    <w:name w:val="ListLabel 2174"/>
    <w:qFormat/>
    <w:uiPriority w:val="0"/>
    <w:rPr>
      <w:rFonts w:cs="Courier New"/>
    </w:rPr>
  </w:style>
  <w:style w:type="character" w:customStyle="1" w:styleId="2217">
    <w:name w:val="ListLabel 2175"/>
    <w:qFormat/>
    <w:uiPriority w:val="0"/>
    <w:rPr>
      <w:rFonts w:cs="Wingdings"/>
    </w:rPr>
  </w:style>
  <w:style w:type="character" w:customStyle="1" w:styleId="2218">
    <w:name w:val="ListLabel 2176"/>
    <w:qFormat/>
    <w:uiPriority w:val="0"/>
    <w:rPr>
      <w:rFonts w:cs="Symbol"/>
    </w:rPr>
  </w:style>
  <w:style w:type="character" w:customStyle="1" w:styleId="2219">
    <w:name w:val="ListLabel 2177"/>
    <w:qFormat/>
    <w:uiPriority w:val="0"/>
    <w:rPr>
      <w:rFonts w:cs="Courier New"/>
    </w:rPr>
  </w:style>
  <w:style w:type="character" w:customStyle="1" w:styleId="2220">
    <w:name w:val="ListLabel 2178"/>
    <w:qFormat/>
    <w:uiPriority w:val="0"/>
    <w:rPr>
      <w:rFonts w:cs="Wingdings"/>
    </w:rPr>
  </w:style>
  <w:style w:type="character" w:customStyle="1" w:styleId="2221">
    <w:name w:val="ListLabel 2179"/>
    <w:qFormat/>
    <w:uiPriority w:val="0"/>
    <w:rPr>
      <w:rFonts w:ascii="Times New Roman" w:hAnsi="Times New Roman" w:eastAsia="Calibri" w:cs="Times New Roman"/>
      <w:sz w:val="24"/>
    </w:rPr>
  </w:style>
  <w:style w:type="character" w:customStyle="1" w:styleId="2222">
    <w:name w:val="ListLabel 2180"/>
    <w:qFormat/>
    <w:uiPriority w:val="0"/>
    <w:rPr>
      <w:rFonts w:ascii="Times New Roman" w:hAnsi="Times New Roman" w:cs="Times New Roman"/>
      <w:b/>
      <w:sz w:val="24"/>
    </w:rPr>
  </w:style>
  <w:style w:type="character" w:customStyle="1" w:styleId="2223">
    <w:name w:val="ListLabel 2181"/>
    <w:qFormat/>
    <w:uiPriority w:val="0"/>
    <w:rPr>
      <w:rFonts w:cs="Courier New"/>
    </w:rPr>
  </w:style>
  <w:style w:type="character" w:customStyle="1" w:styleId="2224">
    <w:name w:val="ListLabel 2182"/>
    <w:qFormat/>
    <w:uiPriority w:val="0"/>
    <w:rPr>
      <w:rFonts w:cs="Wingdings"/>
    </w:rPr>
  </w:style>
  <w:style w:type="character" w:customStyle="1" w:styleId="2225">
    <w:name w:val="ListLabel 2183"/>
    <w:qFormat/>
    <w:uiPriority w:val="0"/>
    <w:rPr>
      <w:rFonts w:cs="Symbol"/>
    </w:rPr>
  </w:style>
  <w:style w:type="character" w:customStyle="1" w:styleId="2226">
    <w:name w:val="ListLabel 2184"/>
    <w:qFormat/>
    <w:uiPriority w:val="0"/>
    <w:rPr>
      <w:rFonts w:cs="Courier New"/>
    </w:rPr>
  </w:style>
  <w:style w:type="character" w:customStyle="1" w:styleId="2227">
    <w:name w:val="ListLabel 2185"/>
    <w:qFormat/>
    <w:uiPriority w:val="0"/>
    <w:rPr>
      <w:rFonts w:cs="Wingdings"/>
    </w:rPr>
  </w:style>
  <w:style w:type="character" w:customStyle="1" w:styleId="2228">
    <w:name w:val="ListLabel 2186"/>
    <w:qFormat/>
    <w:uiPriority w:val="0"/>
    <w:rPr>
      <w:rFonts w:cs="Symbol"/>
    </w:rPr>
  </w:style>
  <w:style w:type="character" w:customStyle="1" w:styleId="2229">
    <w:name w:val="ListLabel 2187"/>
    <w:qFormat/>
    <w:uiPriority w:val="0"/>
    <w:rPr>
      <w:rFonts w:cs="Courier New"/>
    </w:rPr>
  </w:style>
  <w:style w:type="character" w:customStyle="1" w:styleId="2230">
    <w:name w:val="ListLabel 2188"/>
    <w:qFormat/>
    <w:uiPriority w:val="0"/>
    <w:rPr>
      <w:rFonts w:cs="Wingdings"/>
    </w:rPr>
  </w:style>
  <w:style w:type="character" w:customStyle="1" w:styleId="2231">
    <w:name w:val="ListLabel 2189"/>
    <w:qFormat/>
    <w:uiPriority w:val="0"/>
    <w:rPr>
      <w:rFonts w:ascii="Times New Roman" w:hAnsi="Times New Roman" w:cs="Symbol"/>
      <w:sz w:val="24"/>
    </w:rPr>
  </w:style>
  <w:style w:type="character" w:customStyle="1" w:styleId="2232">
    <w:name w:val="ListLabel 2190"/>
    <w:qFormat/>
    <w:uiPriority w:val="0"/>
    <w:rPr>
      <w:rFonts w:cs="Courier New"/>
    </w:rPr>
  </w:style>
  <w:style w:type="character" w:customStyle="1" w:styleId="2233">
    <w:name w:val="ListLabel 2191"/>
    <w:qFormat/>
    <w:uiPriority w:val="0"/>
    <w:rPr>
      <w:rFonts w:cs="Wingdings"/>
    </w:rPr>
  </w:style>
  <w:style w:type="character" w:customStyle="1" w:styleId="2234">
    <w:name w:val="ListLabel 2192"/>
    <w:qFormat/>
    <w:uiPriority w:val="0"/>
    <w:rPr>
      <w:rFonts w:cs="Symbol"/>
    </w:rPr>
  </w:style>
  <w:style w:type="character" w:customStyle="1" w:styleId="2235">
    <w:name w:val="ListLabel 2193"/>
    <w:qFormat/>
    <w:uiPriority w:val="0"/>
    <w:rPr>
      <w:rFonts w:cs="Courier New"/>
    </w:rPr>
  </w:style>
  <w:style w:type="character" w:customStyle="1" w:styleId="2236">
    <w:name w:val="ListLabel 2194"/>
    <w:qFormat/>
    <w:uiPriority w:val="0"/>
    <w:rPr>
      <w:rFonts w:cs="Wingdings"/>
    </w:rPr>
  </w:style>
  <w:style w:type="character" w:customStyle="1" w:styleId="2237">
    <w:name w:val="ListLabel 2195"/>
    <w:qFormat/>
    <w:uiPriority w:val="0"/>
    <w:rPr>
      <w:rFonts w:cs="Symbol"/>
    </w:rPr>
  </w:style>
  <w:style w:type="character" w:customStyle="1" w:styleId="2238">
    <w:name w:val="ListLabel 2196"/>
    <w:qFormat/>
    <w:uiPriority w:val="0"/>
    <w:rPr>
      <w:rFonts w:cs="Courier New"/>
    </w:rPr>
  </w:style>
  <w:style w:type="character" w:customStyle="1" w:styleId="2239">
    <w:name w:val="ListLabel 2197"/>
    <w:qFormat/>
    <w:uiPriority w:val="0"/>
    <w:rPr>
      <w:rFonts w:cs="Wingdings"/>
    </w:rPr>
  </w:style>
  <w:style w:type="character" w:customStyle="1" w:styleId="2240">
    <w:name w:val="ListLabel 2198"/>
    <w:qFormat/>
    <w:uiPriority w:val="0"/>
    <w:rPr>
      <w:rFonts w:ascii="Times New Roman" w:hAnsi="Times New Roman" w:cs="Symbol"/>
      <w:b/>
      <w:sz w:val="28"/>
    </w:rPr>
  </w:style>
  <w:style w:type="character" w:customStyle="1" w:styleId="2241">
    <w:name w:val="ListLabel 2199"/>
    <w:qFormat/>
    <w:uiPriority w:val="0"/>
    <w:rPr>
      <w:rFonts w:cs="Courier New"/>
    </w:rPr>
  </w:style>
  <w:style w:type="character" w:customStyle="1" w:styleId="2242">
    <w:name w:val="ListLabel 2200"/>
    <w:qFormat/>
    <w:uiPriority w:val="0"/>
    <w:rPr>
      <w:rFonts w:cs="Wingdings"/>
    </w:rPr>
  </w:style>
  <w:style w:type="character" w:customStyle="1" w:styleId="2243">
    <w:name w:val="ListLabel 2201"/>
    <w:qFormat/>
    <w:uiPriority w:val="0"/>
    <w:rPr>
      <w:rFonts w:cs="Symbol"/>
    </w:rPr>
  </w:style>
  <w:style w:type="character" w:customStyle="1" w:styleId="2244">
    <w:name w:val="ListLabel 2202"/>
    <w:qFormat/>
    <w:uiPriority w:val="0"/>
    <w:rPr>
      <w:rFonts w:cs="Courier New"/>
    </w:rPr>
  </w:style>
  <w:style w:type="character" w:customStyle="1" w:styleId="2245">
    <w:name w:val="ListLabel 2203"/>
    <w:qFormat/>
    <w:uiPriority w:val="0"/>
    <w:rPr>
      <w:rFonts w:cs="Wingdings"/>
    </w:rPr>
  </w:style>
  <w:style w:type="character" w:customStyle="1" w:styleId="2246">
    <w:name w:val="ListLabel 2204"/>
    <w:qFormat/>
    <w:uiPriority w:val="0"/>
    <w:rPr>
      <w:rFonts w:cs="Symbol"/>
    </w:rPr>
  </w:style>
  <w:style w:type="character" w:customStyle="1" w:styleId="2247">
    <w:name w:val="ListLabel 2205"/>
    <w:qFormat/>
    <w:uiPriority w:val="0"/>
    <w:rPr>
      <w:rFonts w:cs="Courier New"/>
    </w:rPr>
  </w:style>
  <w:style w:type="character" w:customStyle="1" w:styleId="2248">
    <w:name w:val="ListLabel 2206"/>
    <w:qFormat/>
    <w:uiPriority w:val="0"/>
    <w:rPr>
      <w:rFonts w:cs="Wingdings"/>
    </w:rPr>
  </w:style>
  <w:style w:type="character" w:customStyle="1" w:styleId="2249">
    <w:name w:val="ListLabel 2207"/>
    <w:qFormat/>
    <w:uiPriority w:val="0"/>
    <w:rPr>
      <w:rFonts w:ascii="Georgia" w:hAnsi="Georgia" w:cs="Times New Roman"/>
      <w:b/>
      <w:color w:val="auto"/>
      <w:sz w:val="22"/>
    </w:rPr>
  </w:style>
  <w:style w:type="character" w:customStyle="1" w:styleId="2250">
    <w:name w:val="ListLabel 2208"/>
    <w:qFormat/>
    <w:uiPriority w:val="0"/>
    <w:rPr>
      <w:rFonts w:cs="Courier New"/>
    </w:rPr>
  </w:style>
  <w:style w:type="character" w:customStyle="1" w:styleId="2251">
    <w:name w:val="ListLabel 2209"/>
    <w:qFormat/>
    <w:uiPriority w:val="0"/>
    <w:rPr>
      <w:rFonts w:cs="Wingdings"/>
    </w:rPr>
  </w:style>
  <w:style w:type="character" w:customStyle="1" w:styleId="2252">
    <w:name w:val="ListLabel 2210"/>
    <w:qFormat/>
    <w:uiPriority w:val="0"/>
    <w:rPr>
      <w:rFonts w:cs="Symbol"/>
    </w:rPr>
  </w:style>
  <w:style w:type="character" w:customStyle="1" w:styleId="2253">
    <w:name w:val="ListLabel 2211"/>
    <w:qFormat/>
    <w:uiPriority w:val="0"/>
    <w:rPr>
      <w:rFonts w:cs="Courier New"/>
    </w:rPr>
  </w:style>
  <w:style w:type="character" w:customStyle="1" w:styleId="2254">
    <w:name w:val="ListLabel 2212"/>
    <w:qFormat/>
    <w:uiPriority w:val="0"/>
    <w:rPr>
      <w:rFonts w:cs="Wingdings"/>
    </w:rPr>
  </w:style>
  <w:style w:type="character" w:customStyle="1" w:styleId="2255">
    <w:name w:val="ListLabel 2213"/>
    <w:qFormat/>
    <w:uiPriority w:val="0"/>
    <w:rPr>
      <w:rFonts w:cs="Symbol"/>
    </w:rPr>
  </w:style>
  <w:style w:type="character" w:customStyle="1" w:styleId="2256">
    <w:name w:val="ListLabel 2214"/>
    <w:qFormat/>
    <w:uiPriority w:val="0"/>
    <w:rPr>
      <w:rFonts w:cs="Courier New"/>
    </w:rPr>
  </w:style>
  <w:style w:type="character" w:customStyle="1" w:styleId="2257">
    <w:name w:val="ListLabel 2215"/>
    <w:qFormat/>
    <w:uiPriority w:val="0"/>
    <w:rPr>
      <w:rFonts w:cs="Wingdings"/>
    </w:rPr>
  </w:style>
  <w:style w:type="character" w:customStyle="1" w:styleId="2258">
    <w:name w:val="ListLabel 2216"/>
    <w:qFormat/>
    <w:uiPriority w:val="0"/>
    <w:rPr>
      <w:rFonts w:ascii="RgsyshAdvTTb8864ccf.B" w:hAnsi="RgsyshAdvTTb8864ccf.B" w:cs="Symbol"/>
      <w:b/>
      <w:sz w:val="28"/>
      <w:szCs w:val="32"/>
    </w:rPr>
  </w:style>
  <w:style w:type="character" w:customStyle="1" w:styleId="2259">
    <w:name w:val="ListLabel 2217"/>
    <w:qFormat/>
    <w:uiPriority w:val="0"/>
    <w:rPr>
      <w:rFonts w:cs="Courier New"/>
    </w:rPr>
  </w:style>
  <w:style w:type="character" w:customStyle="1" w:styleId="2260">
    <w:name w:val="ListLabel 2218"/>
    <w:qFormat/>
    <w:uiPriority w:val="0"/>
    <w:rPr>
      <w:rFonts w:cs="Wingdings"/>
    </w:rPr>
  </w:style>
  <w:style w:type="character" w:customStyle="1" w:styleId="2261">
    <w:name w:val="ListLabel 2219"/>
    <w:qFormat/>
    <w:uiPriority w:val="0"/>
    <w:rPr>
      <w:rFonts w:cs="Symbol"/>
    </w:rPr>
  </w:style>
  <w:style w:type="character" w:customStyle="1" w:styleId="2262">
    <w:name w:val="ListLabel 2220"/>
    <w:qFormat/>
    <w:uiPriority w:val="0"/>
    <w:rPr>
      <w:rFonts w:cs="Courier New"/>
    </w:rPr>
  </w:style>
  <w:style w:type="character" w:customStyle="1" w:styleId="2263">
    <w:name w:val="ListLabel 2221"/>
    <w:qFormat/>
    <w:uiPriority w:val="0"/>
    <w:rPr>
      <w:rFonts w:cs="Wingdings"/>
    </w:rPr>
  </w:style>
  <w:style w:type="character" w:customStyle="1" w:styleId="2264">
    <w:name w:val="ListLabel 2222"/>
    <w:qFormat/>
    <w:uiPriority w:val="0"/>
    <w:rPr>
      <w:rFonts w:cs="Symbol"/>
    </w:rPr>
  </w:style>
  <w:style w:type="character" w:customStyle="1" w:styleId="2265">
    <w:name w:val="ListLabel 2223"/>
    <w:qFormat/>
    <w:uiPriority w:val="0"/>
    <w:rPr>
      <w:rFonts w:cs="Courier New"/>
    </w:rPr>
  </w:style>
  <w:style w:type="character" w:customStyle="1" w:styleId="2266">
    <w:name w:val="ListLabel 2224"/>
    <w:qFormat/>
    <w:uiPriority w:val="0"/>
    <w:rPr>
      <w:rFonts w:cs="Wingdings"/>
    </w:rPr>
  </w:style>
  <w:style w:type="character" w:customStyle="1" w:styleId="2267">
    <w:name w:val="ListLabel 2225"/>
    <w:qFormat/>
    <w:uiPriority w:val="0"/>
    <w:rPr>
      <w:rFonts w:cs="Symbol"/>
      <w:sz w:val="20"/>
    </w:rPr>
  </w:style>
  <w:style w:type="character" w:customStyle="1" w:styleId="2268">
    <w:name w:val="ListLabel 2226"/>
    <w:qFormat/>
    <w:uiPriority w:val="0"/>
    <w:rPr>
      <w:rFonts w:cs="Courier New"/>
      <w:sz w:val="20"/>
    </w:rPr>
  </w:style>
  <w:style w:type="character" w:customStyle="1" w:styleId="2269">
    <w:name w:val="ListLabel 2227"/>
    <w:qFormat/>
    <w:uiPriority w:val="0"/>
    <w:rPr>
      <w:rFonts w:cs="Wingdings"/>
      <w:sz w:val="20"/>
    </w:rPr>
  </w:style>
  <w:style w:type="character" w:customStyle="1" w:styleId="2270">
    <w:name w:val="ListLabel 2228"/>
    <w:qFormat/>
    <w:uiPriority w:val="0"/>
    <w:rPr>
      <w:rFonts w:cs="Wingdings"/>
      <w:sz w:val="20"/>
    </w:rPr>
  </w:style>
  <w:style w:type="character" w:customStyle="1" w:styleId="2271">
    <w:name w:val="ListLabel 2229"/>
    <w:qFormat/>
    <w:uiPriority w:val="0"/>
    <w:rPr>
      <w:rFonts w:cs="Wingdings"/>
      <w:sz w:val="20"/>
    </w:rPr>
  </w:style>
  <w:style w:type="character" w:customStyle="1" w:styleId="2272">
    <w:name w:val="ListLabel 2230"/>
    <w:qFormat/>
    <w:uiPriority w:val="0"/>
    <w:rPr>
      <w:rFonts w:cs="Wingdings"/>
      <w:sz w:val="20"/>
    </w:rPr>
  </w:style>
  <w:style w:type="character" w:customStyle="1" w:styleId="2273">
    <w:name w:val="ListLabel 2231"/>
    <w:qFormat/>
    <w:uiPriority w:val="0"/>
    <w:rPr>
      <w:rFonts w:cs="Wingdings"/>
      <w:sz w:val="20"/>
    </w:rPr>
  </w:style>
  <w:style w:type="character" w:customStyle="1" w:styleId="2274">
    <w:name w:val="ListLabel 2232"/>
    <w:qFormat/>
    <w:uiPriority w:val="0"/>
    <w:rPr>
      <w:rFonts w:cs="Wingdings"/>
      <w:sz w:val="20"/>
    </w:rPr>
  </w:style>
  <w:style w:type="character" w:customStyle="1" w:styleId="2275">
    <w:name w:val="ListLabel 2233"/>
    <w:qFormat/>
    <w:uiPriority w:val="0"/>
    <w:rPr>
      <w:rFonts w:cs="Wingdings"/>
      <w:sz w:val="20"/>
    </w:rPr>
  </w:style>
  <w:style w:type="character" w:customStyle="1" w:styleId="2276">
    <w:name w:val="ListLabel 2234"/>
    <w:qFormat/>
    <w:uiPriority w:val="0"/>
    <w:rPr>
      <w:sz w:val="22"/>
      <w:szCs w:val="22"/>
      <w:highlight w:val="blue"/>
    </w:rPr>
  </w:style>
  <w:style w:type="character" w:customStyle="1" w:styleId="2277">
    <w:name w:val="ListLabel 2235"/>
    <w:qFormat/>
    <w:uiPriority w:val="0"/>
    <w:rPr>
      <w:sz w:val="22"/>
      <w:szCs w:val="22"/>
      <w:lang w:val="ro-RO"/>
    </w:rPr>
  </w:style>
  <w:style w:type="character" w:customStyle="1" w:styleId="2278">
    <w:name w:val="ListLabel 2236"/>
    <w:qFormat/>
    <w:uiPriority w:val="0"/>
    <w:rPr>
      <w:bCs/>
    </w:rPr>
  </w:style>
  <w:style w:type="character" w:customStyle="1" w:styleId="2279">
    <w:name w:val="ListLabel 2237"/>
    <w:qFormat/>
    <w:uiPriority w:val="0"/>
    <w:rPr>
      <w:rFonts w:ascii="Times New Roman" w:hAnsi="Times New Roman"/>
      <w:bCs/>
      <w:color w:val="auto"/>
      <w:sz w:val="24"/>
      <w:szCs w:val="24"/>
      <w:highlight w:val="white"/>
      <w:u w:val="none"/>
    </w:rPr>
  </w:style>
  <w:style w:type="character" w:customStyle="1" w:styleId="2280">
    <w:name w:val="ListLabel 2238"/>
    <w:qFormat/>
    <w:uiPriority w:val="0"/>
    <w:rPr>
      <w:rFonts w:ascii="Times New Roman" w:hAnsi="Times New Roman"/>
      <w:color w:val="000000"/>
      <w:sz w:val="24"/>
      <w:szCs w:val="24"/>
      <w:highlight w:val="white"/>
      <w:u w:val="none"/>
    </w:rPr>
  </w:style>
  <w:style w:type="character" w:customStyle="1" w:styleId="2281">
    <w:name w:val="ListLabel 2239"/>
    <w:qFormat/>
    <w:uiPriority w:val="0"/>
    <w:rPr>
      <w:rFonts w:ascii="Times New Roman" w:hAnsi="Times New Roman" w:eastAsia="Calibri"/>
      <w:b/>
      <w:color w:val="000000"/>
      <w:sz w:val="24"/>
      <w:szCs w:val="24"/>
      <w:highlight w:val="white"/>
    </w:rPr>
  </w:style>
  <w:style w:type="character" w:customStyle="1" w:styleId="2282">
    <w:name w:val="ListLabel 2240"/>
    <w:qFormat/>
    <w:uiPriority w:val="0"/>
    <w:rPr>
      <w:rFonts w:ascii="Times New Roman" w:hAnsi="Times New Roman"/>
      <w:b/>
      <w:sz w:val="24"/>
      <w:szCs w:val="24"/>
      <w:lang w:eastAsia="en-GB"/>
    </w:rPr>
  </w:style>
  <w:style w:type="character" w:customStyle="1" w:styleId="2283">
    <w:name w:val="ListLabel 2241"/>
    <w:qFormat/>
    <w:uiPriority w:val="0"/>
    <w:rPr>
      <w:rFonts w:ascii="Times New Roman" w:hAnsi="Times New Roman"/>
      <w:color w:val="auto"/>
      <w:sz w:val="24"/>
      <w:szCs w:val="24"/>
      <w:highlight w:val="white"/>
      <w:u w:val="none"/>
    </w:rPr>
  </w:style>
  <w:style w:type="character" w:customStyle="1" w:styleId="2284">
    <w:name w:val="ListLabel 2242"/>
    <w:qFormat/>
    <w:uiPriority w:val="0"/>
    <w:rPr>
      <w:rFonts w:ascii="Times New Roman" w:hAnsi="Times New Roman"/>
      <w:color w:val="auto"/>
      <w:sz w:val="24"/>
      <w:szCs w:val="24"/>
      <w:u w:val="none"/>
    </w:rPr>
  </w:style>
  <w:style w:type="character" w:customStyle="1" w:styleId="2285">
    <w:name w:val="ListLabel 2243"/>
    <w:qFormat/>
    <w:uiPriority w:val="0"/>
    <w:rPr>
      <w:rFonts w:ascii="Times New Roman" w:hAnsi="Times New Roman"/>
      <w:i/>
      <w:iCs/>
      <w:sz w:val="24"/>
      <w:szCs w:val="24"/>
      <w:lang w:eastAsia="en-GB"/>
    </w:rPr>
  </w:style>
  <w:style w:type="character" w:customStyle="1" w:styleId="2286">
    <w:name w:val="ListLabel 2244"/>
    <w:qFormat/>
    <w:uiPriority w:val="0"/>
    <w:rPr>
      <w:rFonts w:ascii="Times New Roman" w:hAnsi="Times New Roman" w:eastAsia="Calibri"/>
      <w:b/>
      <w:bCs/>
      <w:color w:val="auto"/>
      <w:sz w:val="24"/>
      <w:szCs w:val="24"/>
      <w:u w:val="none"/>
    </w:rPr>
  </w:style>
  <w:style w:type="character" w:customStyle="1" w:styleId="2287">
    <w:name w:val="ListLabel 2245"/>
    <w:qFormat/>
    <w:uiPriority w:val="0"/>
    <w:rPr>
      <w:rFonts w:ascii="Times New Roman" w:hAnsi="Times New Roman" w:eastAsia="Calibri"/>
      <w:color w:val="auto"/>
      <w:sz w:val="24"/>
      <w:szCs w:val="24"/>
      <w:u w:val="none"/>
    </w:rPr>
  </w:style>
  <w:style w:type="character" w:customStyle="1" w:styleId="2288">
    <w:name w:val="ListLabel 2246"/>
    <w:qFormat/>
    <w:uiPriority w:val="0"/>
    <w:rPr>
      <w:color w:val="auto"/>
      <w:sz w:val="24"/>
      <w:szCs w:val="24"/>
      <w:highlight w:val="white"/>
      <w:u w:val="none"/>
    </w:rPr>
  </w:style>
  <w:style w:type="character" w:customStyle="1" w:styleId="2289">
    <w:name w:val="ListLabel 2247"/>
    <w:qFormat/>
    <w:uiPriority w:val="0"/>
    <w:rPr>
      <w:b/>
      <w:color w:val="auto"/>
      <w:sz w:val="24"/>
      <w:szCs w:val="24"/>
      <w:highlight w:val="white"/>
      <w:u w:val="none"/>
    </w:rPr>
  </w:style>
  <w:style w:type="character" w:customStyle="1" w:styleId="2290">
    <w:name w:val="ListLabel 2248"/>
    <w:qFormat/>
    <w:uiPriority w:val="0"/>
    <w:rPr>
      <w:color w:val="auto"/>
      <w:sz w:val="24"/>
      <w:szCs w:val="24"/>
      <w:u w:val="none"/>
    </w:rPr>
  </w:style>
  <w:style w:type="character" w:customStyle="1" w:styleId="2291">
    <w:name w:val="ListLabel 2249"/>
    <w:qFormat/>
    <w:uiPriority w:val="0"/>
    <w:rPr>
      <w:rFonts w:ascii="CMBX12" w:hAnsi="CMBX12" w:cs="CMBX12"/>
      <w:kern w:val="0"/>
      <w:sz w:val="24"/>
      <w:szCs w:val="24"/>
    </w:rPr>
  </w:style>
  <w:style w:type="character" w:customStyle="1" w:styleId="2292">
    <w:name w:val="ListLabel 2250"/>
    <w:qFormat/>
    <w:uiPriority w:val="0"/>
    <w:rPr>
      <w:b/>
      <w:color w:val="000000"/>
      <w:spacing w:val="0"/>
      <w:sz w:val="24"/>
      <w:szCs w:val="24"/>
      <w:highlight w:val="white"/>
      <w:u w:val="single"/>
    </w:rPr>
  </w:style>
  <w:style w:type="character" w:customStyle="1" w:styleId="2293">
    <w:name w:val="ListLabel 2251"/>
    <w:qFormat/>
    <w:uiPriority w:val="0"/>
    <w:rPr>
      <w:color w:val="000000"/>
      <w:spacing w:val="0"/>
      <w:sz w:val="24"/>
      <w:szCs w:val="24"/>
      <w:highlight w:val="white"/>
      <w:u w:val="single"/>
    </w:rPr>
  </w:style>
  <w:style w:type="character" w:customStyle="1" w:styleId="2294">
    <w:name w:val="ListLabel 2252"/>
    <w:qFormat/>
    <w:uiPriority w:val="0"/>
  </w:style>
  <w:style w:type="character" w:customStyle="1" w:styleId="2295">
    <w:name w:val="ListLabel 2253"/>
    <w:qFormat/>
    <w:uiPriority w:val="0"/>
    <w:rPr>
      <w:rFonts w:ascii="Times New Roman" w:hAnsi="Times New Roman"/>
      <w:sz w:val="22"/>
      <w:szCs w:val="22"/>
    </w:rPr>
  </w:style>
  <w:style w:type="character" w:customStyle="1" w:styleId="2296">
    <w:name w:val="ListLabel 2254"/>
    <w:qFormat/>
    <w:uiPriority w:val="0"/>
    <w:rPr>
      <w:rFonts w:ascii="Times New Roman" w:hAnsi="Times New Roman"/>
      <w:bCs/>
      <w:color w:val="385898"/>
      <w:spacing w:val="0"/>
      <w:sz w:val="22"/>
      <w:szCs w:val="22"/>
      <w:u w:val="none"/>
    </w:rPr>
  </w:style>
  <w:style w:type="character" w:customStyle="1" w:styleId="2297">
    <w:name w:val="ListLabel 2255"/>
    <w:qFormat/>
    <w:uiPriority w:val="0"/>
    <w:rPr>
      <w:sz w:val="22"/>
      <w:szCs w:val="22"/>
    </w:rPr>
  </w:style>
  <w:style w:type="character" w:customStyle="1" w:styleId="2298">
    <w:name w:val="ListLabel 2256"/>
    <w:qFormat/>
    <w:uiPriority w:val="0"/>
    <w:rPr>
      <w:rFonts w:cs="Times New Roman"/>
      <w:sz w:val="22"/>
      <w:szCs w:val="22"/>
      <w:lang w:val="en-US"/>
    </w:rPr>
  </w:style>
  <w:style w:type="character" w:customStyle="1" w:styleId="2299">
    <w:name w:val="ListLabel 2257"/>
    <w:qFormat/>
    <w:uiPriority w:val="0"/>
    <w:rPr>
      <w:rFonts w:cs="Times New Roman"/>
      <w:color w:val="000000"/>
      <w:sz w:val="22"/>
      <w:szCs w:val="22"/>
      <w:lang w:val="en-US"/>
    </w:rPr>
  </w:style>
  <w:style w:type="character" w:customStyle="1" w:styleId="2300">
    <w:name w:val="ListLabel 2258"/>
    <w:qFormat/>
    <w:uiPriority w:val="0"/>
  </w:style>
  <w:style w:type="character" w:customStyle="1" w:styleId="2301">
    <w:name w:val="ListLabel 2259"/>
    <w:qFormat/>
    <w:uiPriority w:val="0"/>
    <w:rPr>
      <w:rFonts w:cs="Times New Roman"/>
      <w:sz w:val="20"/>
      <w:szCs w:val="20"/>
      <w:lang w:val="en-US"/>
    </w:rPr>
  </w:style>
  <w:style w:type="character" w:customStyle="1" w:styleId="2302">
    <w:name w:val="ListLabel 2260"/>
    <w:qFormat/>
    <w:uiPriority w:val="0"/>
    <w:rPr>
      <w:color w:val="006580"/>
      <w:spacing w:val="0"/>
      <w:sz w:val="20"/>
      <w:szCs w:val="20"/>
      <w:u w:val="none"/>
    </w:rPr>
  </w:style>
  <w:style w:type="character" w:customStyle="1" w:styleId="2303">
    <w:name w:val="ListLabel 2261"/>
    <w:qFormat/>
    <w:uiPriority w:val="0"/>
    <w:rPr>
      <w:rFonts w:ascii="Times New Roman" w:hAnsi="Times New Roman"/>
      <w:sz w:val="24"/>
      <w:szCs w:val="24"/>
    </w:rPr>
  </w:style>
  <w:style w:type="character" w:customStyle="1" w:styleId="2304">
    <w:name w:val="ListLabel 2262"/>
    <w:qFormat/>
    <w:uiPriority w:val="0"/>
    <w:rPr>
      <w:color w:val="auto"/>
    </w:rPr>
  </w:style>
  <w:style w:type="character" w:customStyle="1" w:styleId="2305">
    <w:name w:val="ListLabel 2263"/>
    <w:qFormat/>
    <w:uiPriority w:val="0"/>
    <w:rPr>
      <w:rFonts w:ascii="Times New Roman" w:hAnsi="Times New Roman"/>
      <w:sz w:val="24"/>
      <w:szCs w:val="24"/>
    </w:rPr>
  </w:style>
  <w:style w:type="character" w:customStyle="1" w:styleId="2306">
    <w:name w:val="ListLabel 2264"/>
    <w:qFormat/>
    <w:uiPriority w:val="0"/>
    <w:rPr>
      <w:rFonts w:ascii="Times New Roman" w:hAnsi="Times New Roman"/>
      <w:sz w:val="24"/>
      <w:szCs w:val="24"/>
    </w:rPr>
  </w:style>
  <w:style w:type="character" w:customStyle="1" w:styleId="2307">
    <w:name w:val="ListLabel 2265"/>
    <w:qFormat/>
    <w:uiPriority w:val="0"/>
    <w:rPr>
      <w:sz w:val="24"/>
      <w:szCs w:val="24"/>
    </w:rPr>
  </w:style>
  <w:style w:type="character" w:customStyle="1" w:styleId="2308">
    <w:name w:val="ListLabel 2266"/>
    <w:qFormat/>
    <w:uiPriority w:val="0"/>
    <w:rPr>
      <w:color w:val="7C93A1"/>
      <w:sz w:val="20"/>
      <w:szCs w:val="20"/>
      <w:highlight w:val="white"/>
    </w:rPr>
  </w:style>
  <w:style w:type="character" w:customStyle="1" w:styleId="2309">
    <w:name w:val="ListLabel 2267"/>
    <w:qFormat/>
    <w:uiPriority w:val="0"/>
    <w:rPr>
      <w:b/>
      <w:bCs/>
      <w:color w:val="7C93A1"/>
      <w:sz w:val="20"/>
      <w:szCs w:val="20"/>
      <w:highlight w:val="white"/>
    </w:rPr>
  </w:style>
  <w:style w:type="character" w:customStyle="1" w:styleId="2310">
    <w:name w:val="ListLabel 2268"/>
    <w:qFormat/>
    <w:uiPriority w:val="0"/>
    <w:rPr>
      <w:color w:val="auto"/>
      <w:u w:val="none"/>
    </w:rPr>
  </w:style>
  <w:style w:type="character" w:customStyle="1" w:styleId="2311">
    <w:name w:val="ListLabel 2269"/>
    <w:qFormat/>
    <w:uiPriority w:val="0"/>
    <w:rPr>
      <w:bCs/>
      <w:color w:val="auto"/>
      <w:u w:val="none"/>
      <w:lang w:val="ro-RO"/>
    </w:rPr>
  </w:style>
  <w:style w:type="character" w:customStyle="1" w:styleId="2312">
    <w:name w:val="ListLabel 2270"/>
    <w:qFormat/>
    <w:uiPriority w:val="0"/>
    <w:rPr>
      <w:b/>
      <w:bCs/>
      <w:sz w:val="28"/>
      <w:szCs w:val="28"/>
    </w:rPr>
  </w:style>
  <w:style w:type="character" w:customStyle="1" w:styleId="2313">
    <w:name w:val="ListLabel 2271"/>
    <w:qFormat/>
    <w:uiPriority w:val="0"/>
    <w:rPr>
      <w:b/>
      <w:bCs/>
      <w:color w:val="auto"/>
      <w:sz w:val="20"/>
      <w:szCs w:val="20"/>
      <w:u w:val="none"/>
    </w:rPr>
  </w:style>
  <w:style w:type="character" w:customStyle="1" w:styleId="2314">
    <w:name w:val="ListLabel 2272"/>
    <w:qFormat/>
    <w:uiPriority w:val="0"/>
    <w:rPr>
      <w:rFonts w:eastAsia="Times New Roman"/>
      <w:sz w:val="20"/>
      <w:szCs w:val="20"/>
    </w:rPr>
  </w:style>
  <w:style w:type="character" w:customStyle="1" w:styleId="2315">
    <w:name w:val="ListLabel 2273"/>
    <w:qFormat/>
    <w:uiPriority w:val="0"/>
    <w:rPr>
      <w:rFonts w:eastAsia="Times New Roman"/>
      <w:sz w:val="20"/>
      <w:szCs w:val="20"/>
    </w:rPr>
  </w:style>
  <w:style w:type="character" w:customStyle="1" w:styleId="2316">
    <w:name w:val="ListLabel 2274"/>
    <w:qFormat/>
    <w:uiPriority w:val="0"/>
    <w:rPr>
      <w:b/>
      <w:sz w:val="28"/>
      <w:szCs w:val="28"/>
    </w:rPr>
  </w:style>
  <w:style w:type="character" w:customStyle="1" w:styleId="2317">
    <w:name w:val="ListLabel 2275"/>
    <w:qFormat/>
    <w:uiPriority w:val="0"/>
    <w:rPr>
      <w:rFonts w:ascii="TimesNewRomanMTStd-Italic" w:hAnsi="TimesNewRomanMTStd-Italic" w:cs="TimesNewRomanMTStd-Italic"/>
      <w:i/>
      <w:iCs/>
    </w:rPr>
  </w:style>
  <w:style w:type="character" w:customStyle="1" w:styleId="2318">
    <w:name w:val="ListLabel 2276"/>
    <w:qFormat/>
    <w:uiPriority w:val="0"/>
    <w:rPr>
      <w:b/>
      <w:bCs/>
      <w:color w:val="auto"/>
      <w:sz w:val="28"/>
      <w:szCs w:val="28"/>
      <w:highlight w:val="white"/>
      <w:u w:val="none"/>
    </w:rPr>
  </w:style>
  <w:style w:type="character" w:customStyle="1" w:styleId="2319">
    <w:name w:val="ListLabel 2277"/>
    <w:qFormat/>
    <w:uiPriority w:val="0"/>
    <w:rPr>
      <w:b/>
      <w:color w:val="auto"/>
      <w:sz w:val="28"/>
      <w:szCs w:val="28"/>
      <w:highlight w:val="white"/>
      <w:u w:val="none"/>
    </w:rPr>
  </w:style>
  <w:style w:type="character" w:customStyle="1" w:styleId="2320">
    <w:name w:val="ListLabel 2278"/>
    <w:qFormat/>
    <w:uiPriority w:val="0"/>
    <w:rPr>
      <w:b/>
      <w:i/>
      <w:iCs/>
      <w:color w:val="auto"/>
      <w:sz w:val="28"/>
      <w:szCs w:val="28"/>
      <w:highlight w:val="white"/>
      <w:u w:val="none"/>
    </w:rPr>
  </w:style>
  <w:style w:type="character" w:customStyle="1" w:styleId="2321">
    <w:name w:val="ListLabel 2279"/>
    <w:qFormat/>
    <w:uiPriority w:val="0"/>
    <w:rPr>
      <w:color w:val="auto"/>
      <w:sz w:val="20"/>
      <w:szCs w:val="20"/>
    </w:rPr>
  </w:style>
  <w:style w:type="character" w:customStyle="1" w:styleId="2322">
    <w:name w:val="ListLabel 2280"/>
    <w:qFormat/>
    <w:uiPriority w:val="0"/>
    <w:rPr>
      <w:rFonts w:eastAsia="Calibri"/>
      <w:i/>
      <w:iCs/>
      <w:color w:val="auto"/>
      <w:sz w:val="20"/>
      <w:szCs w:val="20"/>
    </w:rPr>
  </w:style>
  <w:style w:type="character" w:customStyle="1" w:styleId="2323">
    <w:name w:val="ListLabel 2281"/>
    <w:qFormat/>
    <w:uiPriority w:val="0"/>
    <w:rPr>
      <w:color w:val="auto"/>
      <w:highlight w:val="white"/>
      <w:u w:val="none"/>
    </w:rPr>
  </w:style>
  <w:style w:type="character" w:customStyle="1" w:styleId="2324">
    <w:name w:val="ListLabel 2282"/>
    <w:qFormat/>
    <w:uiPriority w:val="0"/>
    <w:rPr>
      <w:b/>
      <w:color w:val="000000"/>
      <w:sz w:val="28"/>
      <w:szCs w:val="28"/>
      <w:highlight w:val="white"/>
    </w:rPr>
  </w:style>
  <w:style w:type="character" w:customStyle="1" w:styleId="2325">
    <w:name w:val="ListLabel 2283"/>
    <w:qFormat/>
    <w:uiPriority w:val="0"/>
    <w:rPr>
      <w:rFonts w:ascii="Times New Roman" w:hAnsi="Times New Roman" w:cs="Times New Roman"/>
    </w:rPr>
  </w:style>
  <w:style w:type="character" w:customStyle="1" w:styleId="2326">
    <w:name w:val="ListLabel 2284"/>
    <w:qFormat/>
    <w:uiPriority w:val="0"/>
    <w:rPr>
      <w:b/>
      <w:color w:val="auto"/>
      <w:spacing w:val="15"/>
      <w:sz w:val="20"/>
      <w:szCs w:val="20"/>
      <w:u w:val="none"/>
    </w:rPr>
  </w:style>
  <w:style w:type="character" w:customStyle="1" w:styleId="2327">
    <w:name w:val="ListLabel 2285"/>
    <w:qFormat/>
    <w:uiPriority w:val="0"/>
    <w:rPr>
      <w:color w:val="auto"/>
      <w:spacing w:val="15"/>
      <w:sz w:val="20"/>
      <w:szCs w:val="20"/>
    </w:rPr>
  </w:style>
  <w:style w:type="character" w:customStyle="1" w:styleId="2328">
    <w:name w:val="ListLabel 2286"/>
    <w:qFormat/>
    <w:uiPriority w:val="0"/>
    <w:rPr>
      <w:rFonts w:ascii="Times New Roman" w:hAnsi="Times New Roman"/>
      <w:sz w:val="28"/>
      <w:szCs w:val="28"/>
      <w:lang w:eastAsia="en-GB"/>
    </w:rPr>
  </w:style>
  <w:style w:type="character" w:customStyle="1" w:styleId="2329">
    <w:name w:val="ListLabel 2287"/>
    <w:qFormat/>
    <w:uiPriority w:val="0"/>
    <w:rPr>
      <w:rFonts w:ascii="Times New Roman" w:hAnsi="Times New Roman"/>
      <w:color w:val="auto"/>
      <w:sz w:val="28"/>
      <w:szCs w:val="28"/>
      <w:highlight w:val="white"/>
      <w:u w:val="none"/>
    </w:rPr>
  </w:style>
  <w:style w:type="character" w:customStyle="1" w:styleId="2330">
    <w:name w:val="ListLabel 2288"/>
    <w:qFormat/>
    <w:uiPriority w:val="0"/>
    <w:rPr>
      <w:rFonts w:ascii="Times New Roman" w:hAnsi="Times New Roman"/>
      <w:color w:val="auto"/>
      <w:sz w:val="28"/>
      <w:szCs w:val="28"/>
      <w:u w:val="none"/>
    </w:rPr>
  </w:style>
  <w:style w:type="character" w:customStyle="1" w:styleId="2331">
    <w:name w:val="ListLabel 2289"/>
    <w:qFormat/>
    <w:uiPriority w:val="0"/>
    <w:rPr>
      <w:rFonts w:ascii="Times New Roman" w:hAnsi="Times New Roman"/>
      <w:i/>
      <w:iCs/>
      <w:sz w:val="28"/>
      <w:szCs w:val="28"/>
      <w:lang w:eastAsia="en-GB"/>
    </w:rPr>
  </w:style>
  <w:style w:type="character" w:customStyle="1" w:styleId="2332">
    <w:name w:val="ListLabel 2290"/>
    <w:qFormat/>
    <w:uiPriority w:val="0"/>
    <w:rPr>
      <w:sz w:val="22"/>
      <w:szCs w:val="22"/>
    </w:rPr>
  </w:style>
  <w:style w:type="character" w:customStyle="1" w:styleId="2333">
    <w:name w:val="ListLabel 2291"/>
    <w:qFormat/>
    <w:uiPriority w:val="0"/>
    <w:rPr>
      <w:color w:val="auto"/>
      <w:sz w:val="22"/>
      <w:szCs w:val="22"/>
      <w:u w:val="none"/>
    </w:rPr>
  </w:style>
  <w:style w:type="character" w:customStyle="1" w:styleId="2334">
    <w:name w:val="ListLabel 2292"/>
    <w:qFormat/>
    <w:uiPriority w:val="0"/>
    <w:rPr>
      <w:b/>
      <w:bCs/>
      <w:color w:val="auto"/>
      <w:sz w:val="22"/>
      <w:szCs w:val="22"/>
      <w:u w:val="none"/>
    </w:rPr>
  </w:style>
  <w:style w:type="character" w:customStyle="1" w:styleId="2335">
    <w:name w:val="ListLabel 2293"/>
    <w:qFormat/>
    <w:uiPriority w:val="0"/>
    <w:rPr>
      <w:spacing w:val="2"/>
      <w:sz w:val="20"/>
      <w:szCs w:val="20"/>
    </w:rPr>
  </w:style>
  <w:style w:type="character" w:customStyle="1" w:styleId="2336">
    <w:name w:val="ListLabel 2294"/>
    <w:qFormat/>
    <w:uiPriority w:val="0"/>
    <w:rPr>
      <w:sz w:val="20"/>
      <w:szCs w:val="20"/>
    </w:rPr>
  </w:style>
  <w:style w:type="character" w:customStyle="1" w:styleId="2337">
    <w:name w:val="ListLabel 2295"/>
    <w:qFormat/>
    <w:uiPriority w:val="0"/>
    <w:rPr>
      <w:spacing w:val="-2"/>
      <w:sz w:val="20"/>
      <w:szCs w:val="20"/>
    </w:rPr>
  </w:style>
  <w:style w:type="character" w:customStyle="1" w:styleId="2338">
    <w:name w:val="ListLabel 2296"/>
    <w:qFormat/>
    <w:uiPriority w:val="0"/>
    <w:rPr>
      <w:spacing w:val="1"/>
      <w:sz w:val="20"/>
      <w:szCs w:val="20"/>
    </w:rPr>
  </w:style>
  <w:style w:type="character" w:customStyle="1" w:styleId="2339">
    <w:name w:val="ListLabel 2297"/>
    <w:qFormat/>
    <w:uiPriority w:val="0"/>
    <w:rPr>
      <w:spacing w:val="-1"/>
      <w:sz w:val="20"/>
      <w:szCs w:val="20"/>
    </w:rPr>
  </w:style>
  <w:style w:type="character" w:customStyle="1" w:styleId="2340">
    <w:name w:val="ListLabel 2298"/>
    <w:qFormat/>
    <w:uiPriority w:val="0"/>
    <w:rPr>
      <w:spacing w:val="3"/>
      <w:sz w:val="20"/>
      <w:szCs w:val="20"/>
    </w:rPr>
  </w:style>
  <w:style w:type="character" w:customStyle="1" w:styleId="2341">
    <w:name w:val="ListLabel 2299"/>
    <w:qFormat/>
    <w:uiPriority w:val="0"/>
    <w:rPr>
      <w:spacing w:val="-6"/>
      <w:sz w:val="20"/>
      <w:szCs w:val="20"/>
    </w:rPr>
  </w:style>
  <w:style w:type="character" w:customStyle="1" w:styleId="2342">
    <w:name w:val="ListLabel 2300"/>
    <w:qFormat/>
    <w:uiPriority w:val="0"/>
    <w:rPr>
      <w:spacing w:val="-3"/>
      <w:sz w:val="20"/>
      <w:szCs w:val="20"/>
    </w:rPr>
  </w:style>
  <w:style w:type="character" w:customStyle="1" w:styleId="2343">
    <w:name w:val="ListLabel 2301"/>
    <w:qFormat/>
    <w:uiPriority w:val="0"/>
    <w:rPr>
      <w:spacing w:val="-8"/>
      <w:sz w:val="20"/>
      <w:szCs w:val="20"/>
    </w:rPr>
  </w:style>
  <w:style w:type="character" w:customStyle="1" w:styleId="2344">
    <w:name w:val="ListLabel 2302"/>
    <w:qFormat/>
    <w:uiPriority w:val="0"/>
    <w:rPr>
      <w:spacing w:val="-7"/>
      <w:sz w:val="20"/>
      <w:szCs w:val="20"/>
    </w:rPr>
  </w:style>
  <w:style w:type="character" w:customStyle="1" w:styleId="2345">
    <w:name w:val="ListLabel 2303"/>
    <w:qFormat/>
    <w:uiPriority w:val="0"/>
    <w:rPr>
      <w:spacing w:val="-9"/>
      <w:sz w:val="20"/>
      <w:szCs w:val="20"/>
    </w:rPr>
  </w:style>
  <w:style w:type="character" w:customStyle="1" w:styleId="2346">
    <w:name w:val="ListLabel 2304"/>
    <w:qFormat/>
    <w:uiPriority w:val="0"/>
    <w:rPr>
      <w:spacing w:val="-11"/>
      <w:sz w:val="20"/>
      <w:szCs w:val="20"/>
    </w:rPr>
  </w:style>
  <w:style w:type="character" w:customStyle="1" w:styleId="2347">
    <w:name w:val="ListLabel 2305"/>
    <w:qFormat/>
    <w:uiPriority w:val="0"/>
    <w:rPr>
      <w:spacing w:val="-8"/>
      <w:sz w:val="20"/>
      <w:szCs w:val="20"/>
    </w:rPr>
  </w:style>
  <w:style w:type="character" w:customStyle="1" w:styleId="2348">
    <w:name w:val="ListLabel 2306"/>
    <w:qFormat/>
    <w:uiPriority w:val="0"/>
    <w:rPr>
      <w:spacing w:val="-9"/>
      <w:sz w:val="20"/>
      <w:szCs w:val="20"/>
    </w:rPr>
  </w:style>
  <w:style w:type="character" w:customStyle="1" w:styleId="2349">
    <w:name w:val="ListLabel 2307"/>
    <w:qFormat/>
    <w:uiPriority w:val="0"/>
    <w:rPr>
      <w:spacing w:val="-7"/>
      <w:sz w:val="20"/>
      <w:szCs w:val="20"/>
    </w:rPr>
  </w:style>
  <w:style w:type="character" w:customStyle="1" w:styleId="2350">
    <w:name w:val="ListLabel 2308"/>
    <w:qFormat/>
    <w:uiPriority w:val="0"/>
    <w:rPr>
      <w:spacing w:val="-6"/>
      <w:sz w:val="20"/>
      <w:szCs w:val="20"/>
    </w:rPr>
  </w:style>
  <w:style w:type="character" w:customStyle="1" w:styleId="2351">
    <w:name w:val="ListLabel 2309"/>
    <w:qFormat/>
    <w:uiPriority w:val="0"/>
    <w:rPr>
      <w:spacing w:val="-11"/>
      <w:sz w:val="20"/>
      <w:szCs w:val="20"/>
    </w:rPr>
  </w:style>
  <w:style w:type="character" w:customStyle="1" w:styleId="2352">
    <w:name w:val="ListLabel 2310"/>
    <w:qFormat/>
    <w:uiPriority w:val="0"/>
    <w:rPr>
      <w:sz w:val="20"/>
      <w:szCs w:val="20"/>
    </w:rPr>
  </w:style>
  <w:style w:type="character" w:customStyle="1" w:styleId="2353">
    <w:name w:val="ListLabel 2311"/>
    <w:qFormat/>
    <w:uiPriority w:val="0"/>
    <w:rPr>
      <w:sz w:val="20"/>
      <w:szCs w:val="20"/>
    </w:rPr>
  </w:style>
  <w:style w:type="character" w:customStyle="1" w:styleId="2354">
    <w:name w:val="ListLabel 2312"/>
    <w:qFormat/>
    <w:uiPriority w:val="0"/>
    <w:rPr>
      <w:spacing w:val="-1"/>
      <w:sz w:val="20"/>
      <w:szCs w:val="20"/>
    </w:rPr>
  </w:style>
  <w:style w:type="character" w:customStyle="1" w:styleId="2355">
    <w:name w:val="ListLabel 2313"/>
    <w:qFormat/>
    <w:uiPriority w:val="0"/>
    <w:rPr>
      <w:spacing w:val="1"/>
      <w:sz w:val="20"/>
      <w:szCs w:val="20"/>
    </w:rPr>
  </w:style>
  <w:style w:type="character" w:customStyle="1" w:styleId="2356">
    <w:name w:val="ListLabel 2314"/>
    <w:qFormat/>
    <w:uiPriority w:val="0"/>
    <w:rPr>
      <w:spacing w:val="-2"/>
      <w:sz w:val="20"/>
      <w:szCs w:val="20"/>
    </w:rPr>
  </w:style>
  <w:style w:type="character" w:customStyle="1" w:styleId="2357">
    <w:name w:val="ListLabel 2315"/>
    <w:qFormat/>
    <w:uiPriority w:val="0"/>
    <w:rPr>
      <w:sz w:val="20"/>
      <w:szCs w:val="20"/>
    </w:rPr>
  </w:style>
  <w:style w:type="character" w:customStyle="1" w:styleId="2358">
    <w:name w:val="ListLabel 2316"/>
    <w:qFormat/>
    <w:uiPriority w:val="0"/>
    <w:rPr>
      <w:spacing w:val="1"/>
      <w:sz w:val="20"/>
      <w:szCs w:val="20"/>
    </w:rPr>
  </w:style>
  <w:style w:type="character" w:customStyle="1" w:styleId="2359">
    <w:name w:val="ListLabel 2317"/>
    <w:qFormat/>
    <w:uiPriority w:val="0"/>
    <w:rPr>
      <w:spacing w:val="-1"/>
      <w:sz w:val="20"/>
      <w:szCs w:val="20"/>
    </w:rPr>
  </w:style>
  <w:style w:type="character" w:customStyle="1" w:styleId="2360">
    <w:name w:val="ListLabel 2318"/>
    <w:qFormat/>
    <w:uiPriority w:val="0"/>
    <w:rPr>
      <w:spacing w:val="-1"/>
      <w:sz w:val="20"/>
      <w:szCs w:val="20"/>
    </w:rPr>
  </w:style>
  <w:style w:type="character" w:customStyle="1" w:styleId="2361">
    <w:name w:val="ListLabel 2319"/>
    <w:qFormat/>
    <w:uiPriority w:val="0"/>
    <w:rPr>
      <w:sz w:val="20"/>
      <w:szCs w:val="20"/>
    </w:rPr>
  </w:style>
  <w:style w:type="character" w:customStyle="1" w:styleId="2362">
    <w:name w:val="ListLabel 2320"/>
    <w:qFormat/>
    <w:uiPriority w:val="0"/>
    <w:rPr>
      <w:spacing w:val="2"/>
      <w:sz w:val="20"/>
      <w:szCs w:val="20"/>
    </w:rPr>
  </w:style>
  <w:style w:type="character" w:customStyle="1" w:styleId="2363">
    <w:name w:val="ListLabel 2321"/>
    <w:qFormat/>
    <w:uiPriority w:val="0"/>
    <w:rPr>
      <w:spacing w:val="12"/>
      <w:sz w:val="20"/>
      <w:szCs w:val="20"/>
    </w:rPr>
  </w:style>
  <w:style w:type="character" w:customStyle="1" w:styleId="2364">
    <w:name w:val="ListLabel 2322"/>
    <w:qFormat/>
    <w:uiPriority w:val="0"/>
    <w:rPr>
      <w:spacing w:val="-6"/>
      <w:sz w:val="20"/>
      <w:szCs w:val="20"/>
    </w:rPr>
  </w:style>
  <w:style w:type="character" w:customStyle="1" w:styleId="2365">
    <w:name w:val="ListLabel 2323"/>
    <w:qFormat/>
    <w:uiPriority w:val="0"/>
    <w:rPr>
      <w:spacing w:val="4"/>
      <w:sz w:val="20"/>
      <w:szCs w:val="20"/>
    </w:rPr>
  </w:style>
  <w:style w:type="character" w:customStyle="1" w:styleId="2366">
    <w:name w:val="ListLabel 2324"/>
    <w:qFormat/>
    <w:uiPriority w:val="0"/>
    <w:rPr>
      <w:spacing w:val="-2"/>
      <w:sz w:val="20"/>
      <w:szCs w:val="20"/>
    </w:rPr>
  </w:style>
  <w:style w:type="character" w:customStyle="1" w:styleId="2367">
    <w:name w:val="ListLabel 2325"/>
    <w:qFormat/>
    <w:uiPriority w:val="0"/>
    <w:rPr>
      <w:spacing w:val="10"/>
      <w:sz w:val="20"/>
      <w:szCs w:val="20"/>
    </w:rPr>
  </w:style>
  <w:style w:type="character" w:customStyle="1" w:styleId="2368">
    <w:name w:val="ListLabel 2326"/>
    <w:qFormat/>
    <w:uiPriority w:val="0"/>
    <w:rPr>
      <w:spacing w:val="2"/>
      <w:sz w:val="20"/>
      <w:szCs w:val="20"/>
    </w:rPr>
  </w:style>
  <w:style w:type="character" w:customStyle="1" w:styleId="2369">
    <w:name w:val="ListLabel 2327"/>
    <w:qFormat/>
    <w:uiPriority w:val="0"/>
    <w:rPr>
      <w:sz w:val="20"/>
      <w:szCs w:val="20"/>
    </w:rPr>
  </w:style>
  <w:style w:type="character" w:customStyle="1" w:styleId="2370">
    <w:name w:val="ListLabel 2328"/>
    <w:qFormat/>
    <w:uiPriority w:val="0"/>
    <w:rPr>
      <w:spacing w:val="-2"/>
      <w:sz w:val="20"/>
      <w:szCs w:val="20"/>
    </w:rPr>
  </w:style>
  <w:style w:type="character" w:customStyle="1" w:styleId="2371">
    <w:name w:val="ListLabel 2329"/>
    <w:qFormat/>
    <w:uiPriority w:val="0"/>
    <w:rPr>
      <w:spacing w:val="47"/>
      <w:sz w:val="20"/>
      <w:szCs w:val="20"/>
    </w:rPr>
  </w:style>
  <w:style w:type="character" w:customStyle="1" w:styleId="2372">
    <w:name w:val="ListLabel 2330"/>
    <w:qFormat/>
    <w:uiPriority w:val="0"/>
    <w:rPr>
      <w:spacing w:val="46"/>
      <w:sz w:val="20"/>
      <w:szCs w:val="20"/>
    </w:rPr>
  </w:style>
  <w:style w:type="character" w:customStyle="1" w:styleId="2373">
    <w:name w:val="ListLabel 2331"/>
    <w:qFormat/>
    <w:uiPriority w:val="0"/>
    <w:rPr>
      <w:sz w:val="20"/>
      <w:szCs w:val="20"/>
    </w:rPr>
  </w:style>
  <w:style w:type="character" w:customStyle="1" w:styleId="2374">
    <w:name w:val="ListLabel 2332"/>
    <w:qFormat/>
    <w:uiPriority w:val="0"/>
    <w:rPr>
      <w:spacing w:val="1"/>
      <w:sz w:val="20"/>
      <w:szCs w:val="20"/>
    </w:rPr>
  </w:style>
  <w:style w:type="character" w:customStyle="1" w:styleId="2375">
    <w:name w:val="ListLabel 2333"/>
    <w:qFormat/>
    <w:uiPriority w:val="0"/>
    <w:rPr>
      <w:spacing w:val="-1"/>
      <w:sz w:val="20"/>
      <w:szCs w:val="20"/>
    </w:rPr>
  </w:style>
  <w:style w:type="character" w:customStyle="1" w:styleId="2376">
    <w:name w:val="ListLabel 2334"/>
    <w:qFormat/>
    <w:uiPriority w:val="0"/>
    <w:rPr>
      <w:spacing w:val="-5"/>
      <w:sz w:val="20"/>
      <w:szCs w:val="20"/>
    </w:rPr>
  </w:style>
  <w:style w:type="character" w:customStyle="1" w:styleId="2377">
    <w:name w:val="ListLabel 2335"/>
    <w:qFormat/>
    <w:uiPriority w:val="0"/>
    <w:rPr>
      <w:spacing w:val="2"/>
      <w:sz w:val="20"/>
      <w:szCs w:val="20"/>
    </w:rPr>
  </w:style>
  <w:style w:type="character" w:customStyle="1" w:styleId="2378">
    <w:name w:val="ListLabel 2336"/>
    <w:qFormat/>
    <w:uiPriority w:val="0"/>
    <w:rPr>
      <w:spacing w:val="-2"/>
      <w:sz w:val="20"/>
      <w:szCs w:val="20"/>
    </w:rPr>
  </w:style>
  <w:style w:type="character" w:customStyle="1" w:styleId="2379">
    <w:name w:val="ListLabel 2337"/>
    <w:qFormat/>
    <w:uiPriority w:val="0"/>
    <w:rPr>
      <w:spacing w:val="3"/>
      <w:sz w:val="20"/>
      <w:szCs w:val="20"/>
    </w:rPr>
  </w:style>
  <w:style w:type="character" w:customStyle="1" w:styleId="2380">
    <w:name w:val="ListLabel 2338"/>
    <w:qFormat/>
    <w:uiPriority w:val="0"/>
    <w:rPr>
      <w:rFonts w:ascii="Segoe UI" w:hAnsi="Segoe UI" w:eastAsia="Calibri" w:cs="Segoe UI"/>
      <w:b/>
      <w:bCs/>
      <w:caps/>
      <w:color w:val="auto"/>
      <w:sz w:val="22"/>
      <w:szCs w:val="22"/>
    </w:rPr>
  </w:style>
  <w:style w:type="character" w:customStyle="1" w:styleId="2381">
    <w:name w:val="ListLabel 2339"/>
    <w:qFormat/>
    <w:uiPriority w:val="0"/>
    <w:rPr>
      <w:rFonts w:ascii="Segoe UI" w:hAnsi="Segoe UI" w:cs="Segoe UI"/>
      <w:color w:val="000000"/>
      <w:sz w:val="22"/>
      <w:szCs w:val="22"/>
    </w:rPr>
  </w:style>
  <w:style w:type="character" w:customStyle="1" w:styleId="2382">
    <w:name w:val="ListLabel 2340"/>
    <w:qFormat/>
    <w:uiPriority w:val="0"/>
    <w:rPr>
      <w:b/>
      <w:sz w:val="22"/>
      <w:szCs w:val="22"/>
    </w:rPr>
  </w:style>
  <w:style w:type="character" w:customStyle="1" w:styleId="2383">
    <w:name w:val="ListLabel 2341"/>
    <w:qFormat/>
    <w:uiPriority w:val="0"/>
    <w:rPr>
      <w:rFonts w:ascii="Georgia" w:hAnsi="Georgia"/>
      <w:color w:val="000000"/>
      <w:sz w:val="22"/>
      <w:szCs w:val="22"/>
    </w:rPr>
  </w:style>
  <w:style w:type="character" w:customStyle="1" w:styleId="2384">
    <w:name w:val="ListLabel 2342"/>
    <w:qFormat/>
    <w:uiPriority w:val="0"/>
    <w:rPr>
      <w:b/>
    </w:rPr>
  </w:style>
  <w:style w:type="character" w:customStyle="1" w:styleId="2385">
    <w:name w:val="ListLabel 2343"/>
    <w:qFormat/>
    <w:uiPriority w:val="0"/>
    <w:rPr>
      <w:rFonts w:ascii="Arial" w:hAnsi="Arial" w:cs="Arial"/>
      <w:color w:val="109D49"/>
    </w:rPr>
  </w:style>
  <w:style w:type="character" w:customStyle="1" w:styleId="2386">
    <w:name w:val="ListLabel 2344"/>
    <w:qFormat/>
    <w:uiPriority w:val="0"/>
    <w:rPr>
      <w:rFonts w:ascii="AdvOTea1a7398" w:hAnsi="AdvOTea1a7398" w:eastAsia="Calibri" w:cs="AdvOTea1a7398"/>
      <w:sz w:val="24"/>
      <w:szCs w:val="24"/>
    </w:rPr>
  </w:style>
  <w:style w:type="character" w:customStyle="1" w:styleId="2387">
    <w:name w:val="ListLabel 2345"/>
    <w:qFormat/>
    <w:uiPriority w:val="0"/>
    <w:rPr>
      <w:rFonts w:ascii="inherit" w:hAnsi="inherit" w:eastAsia="Times New Roman" w:cs="Helvetica"/>
      <w:sz w:val="22"/>
      <w:szCs w:val="22"/>
      <w:u w:val="single"/>
    </w:rPr>
  </w:style>
  <w:style w:type="character" w:customStyle="1" w:styleId="2388">
    <w:name w:val="ListLabel 2346"/>
    <w:qFormat/>
    <w:uiPriority w:val="0"/>
    <w:rPr>
      <w:rFonts w:ascii="Helvetica" w:hAnsi="Helvetica" w:eastAsia="Times New Roman" w:cs="Helvetica"/>
      <w:sz w:val="22"/>
      <w:szCs w:val="22"/>
    </w:rPr>
  </w:style>
  <w:style w:type="character" w:customStyle="1" w:styleId="2389">
    <w:name w:val="ListLabel 2347"/>
    <w:qFormat/>
    <w:uiPriority w:val="0"/>
    <w:rPr>
      <w:rFonts w:ascii="inherit" w:hAnsi="inherit" w:cs="Arial"/>
      <w:sz w:val="22"/>
      <w:szCs w:val="22"/>
    </w:rPr>
  </w:style>
  <w:style w:type="character" w:customStyle="1" w:styleId="2390">
    <w:name w:val="ListLabel 2348"/>
    <w:qFormat/>
    <w:uiPriority w:val="0"/>
    <w:rPr>
      <w:sz w:val="22"/>
      <w:szCs w:val="22"/>
    </w:rPr>
  </w:style>
  <w:style w:type="character" w:customStyle="1" w:styleId="2391">
    <w:name w:val="ListLabel 2349"/>
    <w:qFormat/>
    <w:uiPriority w:val="0"/>
    <w:rPr>
      <w:b/>
      <w:color w:val="auto"/>
      <w:sz w:val="28"/>
      <w:szCs w:val="28"/>
      <w:u w:val="none"/>
    </w:rPr>
  </w:style>
  <w:style w:type="character" w:customStyle="1" w:styleId="2392">
    <w:name w:val="ListLabel 2350"/>
    <w:qFormat/>
    <w:uiPriority w:val="0"/>
    <w:rPr>
      <w:rFonts w:ascii="CMBX12" w:hAnsi="CMBX12" w:cs="CMBX12"/>
      <w:sz w:val="28"/>
      <w:szCs w:val="28"/>
    </w:rPr>
  </w:style>
  <w:style w:type="character" w:customStyle="1" w:styleId="2393">
    <w:name w:val="ListLabel 2351"/>
    <w:qFormat/>
    <w:uiPriority w:val="0"/>
    <w:rPr>
      <w:rFonts w:ascii="Arial" w:hAnsi="Arial" w:cs="Arial"/>
      <w:b/>
      <w:bCs/>
      <w:color w:val="FF6600"/>
    </w:rPr>
  </w:style>
  <w:style w:type="character" w:customStyle="1" w:styleId="2394">
    <w:name w:val="ListLabel 2352"/>
    <w:qFormat/>
    <w:uiPriority w:val="0"/>
    <w:rPr>
      <w:rFonts w:ascii="Arial" w:hAnsi="Arial" w:cs="Arial"/>
      <w:color w:val="326891"/>
      <w:spacing w:val="15"/>
      <w:sz w:val="20"/>
      <w:szCs w:val="20"/>
      <w:highlight w:val="white"/>
    </w:rPr>
  </w:style>
  <w:style w:type="character" w:customStyle="1" w:styleId="2395">
    <w:name w:val="ListLabel 2353"/>
    <w:qFormat/>
    <w:uiPriority w:val="0"/>
    <w:rPr>
      <w:color w:val="326891"/>
      <w:spacing w:val="15"/>
    </w:rPr>
  </w:style>
  <w:style w:type="character" w:customStyle="1" w:styleId="2396">
    <w:name w:val="ListLabel 2354"/>
    <w:qFormat/>
    <w:uiPriority w:val="0"/>
    <w:rPr>
      <w:color w:val="326891"/>
      <w:spacing w:val="15"/>
    </w:rPr>
  </w:style>
  <w:style w:type="character" w:customStyle="1" w:styleId="2397">
    <w:name w:val="ListLabel 2355"/>
    <w:qFormat/>
    <w:uiPriority w:val="0"/>
    <w:rPr>
      <w:i/>
      <w:iCs/>
      <w:color w:val="FF7800"/>
      <w:spacing w:val="15"/>
    </w:rPr>
  </w:style>
  <w:style w:type="character" w:customStyle="1" w:styleId="2398">
    <w:name w:val="ListLabel 2356"/>
    <w:qFormat/>
    <w:uiPriority w:val="0"/>
    <w:rPr>
      <w:rFonts w:ascii="SimSun" w:hAnsi="SimSun" w:eastAsia="SimSun" w:cs="SimSun"/>
      <w:sz w:val="24"/>
      <w:szCs w:val="24"/>
    </w:rPr>
  </w:style>
  <w:style w:type="character" w:customStyle="1" w:styleId="2399">
    <w:name w:val="ListLabel 2357"/>
    <w:qFormat/>
    <w:uiPriority w:val="0"/>
    <w:rPr>
      <w:rFonts w:ascii="Times New Roman" w:hAnsi="Times New Roman"/>
      <w:b/>
      <w:sz w:val="24"/>
      <w:szCs w:val="28"/>
    </w:rPr>
  </w:style>
  <w:style w:type="character" w:customStyle="1" w:styleId="2400">
    <w:name w:val="ListLabel 2358"/>
    <w:qFormat/>
    <w:uiPriority w:val="0"/>
    <w:rPr>
      <w:rFonts w:cs="Symbol"/>
    </w:rPr>
  </w:style>
  <w:style w:type="character" w:customStyle="1" w:styleId="2401">
    <w:name w:val="ListLabel 2359"/>
    <w:qFormat/>
    <w:uiPriority w:val="0"/>
    <w:rPr>
      <w:rFonts w:cs="Courier New"/>
    </w:rPr>
  </w:style>
  <w:style w:type="character" w:customStyle="1" w:styleId="2402">
    <w:name w:val="ListLabel 2360"/>
    <w:qFormat/>
    <w:uiPriority w:val="0"/>
    <w:rPr>
      <w:rFonts w:cs="Wingdings"/>
    </w:rPr>
  </w:style>
  <w:style w:type="character" w:customStyle="1" w:styleId="2403">
    <w:name w:val="ListLabel 2361"/>
    <w:qFormat/>
    <w:uiPriority w:val="0"/>
    <w:rPr>
      <w:rFonts w:cs="Symbol"/>
    </w:rPr>
  </w:style>
  <w:style w:type="character" w:customStyle="1" w:styleId="2404">
    <w:name w:val="ListLabel 2362"/>
    <w:qFormat/>
    <w:uiPriority w:val="0"/>
    <w:rPr>
      <w:rFonts w:cs="Courier New"/>
    </w:rPr>
  </w:style>
  <w:style w:type="character" w:customStyle="1" w:styleId="2405">
    <w:name w:val="ListLabel 2363"/>
    <w:qFormat/>
    <w:uiPriority w:val="0"/>
    <w:rPr>
      <w:rFonts w:cs="Wingdings"/>
    </w:rPr>
  </w:style>
  <w:style w:type="character" w:customStyle="1" w:styleId="2406">
    <w:name w:val="ListLabel 2364"/>
    <w:qFormat/>
    <w:uiPriority w:val="0"/>
    <w:rPr>
      <w:rFonts w:cs="Symbol"/>
    </w:rPr>
  </w:style>
  <w:style w:type="character" w:customStyle="1" w:styleId="2407">
    <w:name w:val="ListLabel 2365"/>
    <w:qFormat/>
    <w:uiPriority w:val="0"/>
    <w:rPr>
      <w:rFonts w:cs="Courier New"/>
    </w:rPr>
  </w:style>
  <w:style w:type="character" w:customStyle="1" w:styleId="2408">
    <w:name w:val="ListLabel 2366"/>
    <w:qFormat/>
    <w:uiPriority w:val="0"/>
    <w:rPr>
      <w:rFonts w:cs="Wingdings"/>
    </w:rPr>
  </w:style>
  <w:style w:type="character" w:customStyle="1" w:styleId="2409">
    <w:name w:val="ListLabel 2367"/>
    <w:qFormat/>
    <w:uiPriority w:val="0"/>
    <w:rPr>
      <w:rFonts w:cs="Symbol"/>
      <w:b/>
      <w:sz w:val="24"/>
    </w:rPr>
  </w:style>
  <w:style w:type="character" w:customStyle="1" w:styleId="2410">
    <w:name w:val="ListLabel 2368"/>
    <w:qFormat/>
    <w:uiPriority w:val="0"/>
    <w:rPr>
      <w:rFonts w:cs="Courier New"/>
    </w:rPr>
  </w:style>
  <w:style w:type="character" w:customStyle="1" w:styleId="2411">
    <w:name w:val="ListLabel 2369"/>
    <w:qFormat/>
    <w:uiPriority w:val="0"/>
    <w:rPr>
      <w:rFonts w:cs="Wingdings"/>
    </w:rPr>
  </w:style>
  <w:style w:type="character" w:customStyle="1" w:styleId="2412">
    <w:name w:val="ListLabel 2370"/>
    <w:qFormat/>
    <w:uiPriority w:val="0"/>
    <w:rPr>
      <w:rFonts w:cs="Symbol"/>
    </w:rPr>
  </w:style>
  <w:style w:type="character" w:customStyle="1" w:styleId="2413">
    <w:name w:val="ListLabel 2371"/>
    <w:qFormat/>
    <w:uiPriority w:val="0"/>
    <w:rPr>
      <w:rFonts w:cs="Courier New"/>
    </w:rPr>
  </w:style>
  <w:style w:type="character" w:customStyle="1" w:styleId="2414">
    <w:name w:val="ListLabel 2372"/>
    <w:qFormat/>
    <w:uiPriority w:val="0"/>
    <w:rPr>
      <w:rFonts w:cs="Wingdings"/>
    </w:rPr>
  </w:style>
  <w:style w:type="character" w:customStyle="1" w:styleId="2415">
    <w:name w:val="ListLabel 2373"/>
    <w:qFormat/>
    <w:uiPriority w:val="0"/>
    <w:rPr>
      <w:rFonts w:cs="Symbol"/>
    </w:rPr>
  </w:style>
  <w:style w:type="character" w:customStyle="1" w:styleId="2416">
    <w:name w:val="ListLabel 2374"/>
    <w:qFormat/>
    <w:uiPriority w:val="0"/>
    <w:rPr>
      <w:rFonts w:cs="Courier New"/>
    </w:rPr>
  </w:style>
  <w:style w:type="character" w:customStyle="1" w:styleId="2417">
    <w:name w:val="ListLabel 2375"/>
    <w:qFormat/>
    <w:uiPriority w:val="0"/>
    <w:rPr>
      <w:rFonts w:cs="Wingdings"/>
    </w:rPr>
  </w:style>
  <w:style w:type="character" w:customStyle="1" w:styleId="2418">
    <w:name w:val="ListLabel 2376"/>
    <w:qFormat/>
    <w:uiPriority w:val="0"/>
    <w:rPr>
      <w:rFonts w:cs="Symbol"/>
    </w:rPr>
  </w:style>
  <w:style w:type="character" w:customStyle="1" w:styleId="2419">
    <w:name w:val="ListLabel 2377"/>
    <w:qFormat/>
    <w:uiPriority w:val="0"/>
    <w:rPr>
      <w:rFonts w:cs="Courier New"/>
    </w:rPr>
  </w:style>
  <w:style w:type="character" w:customStyle="1" w:styleId="2420">
    <w:name w:val="ListLabel 2378"/>
    <w:qFormat/>
    <w:uiPriority w:val="0"/>
    <w:rPr>
      <w:rFonts w:cs="Wingdings"/>
    </w:rPr>
  </w:style>
  <w:style w:type="character" w:customStyle="1" w:styleId="2421">
    <w:name w:val="ListLabel 2379"/>
    <w:qFormat/>
    <w:uiPriority w:val="0"/>
    <w:rPr>
      <w:rFonts w:cs="Symbol"/>
    </w:rPr>
  </w:style>
  <w:style w:type="character" w:customStyle="1" w:styleId="2422">
    <w:name w:val="ListLabel 2380"/>
    <w:qFormat/>
    <w:uiPriority w:val="0"/>
    <w:rPr>
      <w:rFonts w:cs="Courier New"/>
    </w:rPr>
  </w:style>
  <w:style w:type="character" w:customStyle="1" w:styleId="2423">
    <w:name w:val="ListLabel 2381"/>
    <w:qFormat/>
    <w:uiPriority w:val="0"/>
    <w:rPr>
      <w:rFonts w:cs="Wingdings"/>
    </w:rPr>
  </w:style>
  <w:style w:type="character" w:customStyle="1" w:styleId="2424">
    <w:name w:val="ListLabel 2382"/>
    <w:qFormat/>
    <w:uiPriority w:val="0"/>
    <w:rPr>
      <w:rFonts w:cs="Symbol"/>
    </w:rPr>
  </w:style>
  <w:style w:type="character" w:customStyle="1" w:styleId="2425">
    <w:name w:val="ListLabel 2383"/>
    <w:qFormat/>
    <w:uiPriority w:val="0"/>
    <w:rPr>
      <w:rFonts w:cs="Courier New"/>
    </w:rPr>
  </w:style>
  <w:style w:type="character" w:customStyle="1" w:styleId="2426">
    <w:name w:val="ListLabel 2384"/>
    <w:qFormat/>
    <w:uiPriority w:val="0"/>
    <w:rPr>
      <w:rFonts w:cs="Wingdings"/>
    </w:rPr>
  </w:style>
  <w:style w:type="character" w:customStyle="1" w:styleId="2427">
    <w:name w:val="ListLabel 2385"/>
    <w:qFormat/>
    <w:uiPriority w:val="0"/>
    <w:rPr>
      <w:rFonts w:cs="Symbol"/>
    </w:rPr>
  </w:style>
  <w:style w:type="character" w:customStyle="1" w:styleId="2428">
    <w:name w:val="ListLabel 2386"/>
    <w:qFormat/>
    <w:uiPriority w:val="0"/>
    <w:rPr>
      <w:rFonts w:cs="Courier New"/>
    </w:rPr>
  </w:style>
  <w:style w:type="character" w:customStyle="1" w:styleId="2429">
    <w:name w:val="ListLabel 2387"/>
    <w:qFormat/>
    <w:uiPriority w:val="0"/>
    <w:rPr>
      <w:rFonts w:cs="Wingdings"/>
    </w:rPr>
  </w:style>
  <w:style w:type="character" w:customStyle="1" w:styleId="2430">
    <w:name w:val="ListLabel 2388"/>
    <w:qFormat/>
    <w:uiPriority w:val="0"/>
    <w:rPr>
      <w:rFonts w:cs="Symbol"/>
    </w:rPr>
  </w:style>
  <w:style w:type="character" w:customStyle="1" w:styleId="2431">
    <w:name w:val="ListLabel 2389"/>
    <w:qFormat/>
    <w:uiPriority w:val="0"/>
    <w:rPr>
      <w:rFonts w:cs="Courier New"/>
    </w:rPr>
  </w:style>
  <w:style w:type="character" w:customStyle="1" w:styleId="2432">
    <w:name w:val="ListLabel 2390"/>
    <w:qFormat/>
    <w:uiPriority w:val="0"/>
    <w:rPr>
      <w:rFonts w:cs="Wingdings"/>
    </w:rPr>
  </w:style>
  <w:style w:type="character" w:customStyle="1" w:styleId="2433">
    <w:name w:val="ListLabel 2391"/>
    <w:qFormat/>
    <w:uiPriority w:val="0"/>
    <w:rPr>
      <w:rFonts w:cs="Symbol"/>
    </w:rPr>
  </w:style>
  <w:style w:type="character" w:customStyle="1" w:styleId="2434">
    <w:name w:val="ListLabel 2392"/>
    <w:qFormat/>
    <w:uiPriority w:val="0"/>
    <w:rPr>
      <w:rFonts w:cs="Courier New"/>
    </w:rPr>
  </w:style>
  <w:style w:type="character" w:customStyle="1" w:styleId="2435">
    <w:name w:val="ListLabel 2393"/>
    <w:qFormat/>
    <w:uiPriority w:val="0"/>
    <w:rPr>
      <w:rFonts w:cs="Wingdings"/>
    </w:rPr>
  </w:style>
  <w:style w:type="character" w:customStyle="1" w:styleId="2436">
    <w:name w:val="ListLabel 2394"/>
    <w:qFormat/>
    <w:uiPriority w:val="0"/>
    <w:rPr>
      <w:rFonts w:ascii="RgsyshAdvTTb8864ccf.B" w:hAnsi="RgsyshAdvTTb8864ccf.B" w:cs="Symbol"/>
      <w:b/>
      <w:sz w:val="24"/>
    </w:rPr>
  </w:style>
  <w:style w:type="character" w:customStyle="1" w:styleId="2437">
    <w:name w:val="ListLabel 2395"/>
    <w:qFormat/>
    <w:uiPriority w:val="0"/>
    <w:rPr>
      <w:rFonts w:cs="Courier New"/>
    </w:rPr>
  </w:style>
  <w:style w:type="character" w:customStyle="1" w:styleId="2438">
    <w:name w:val="ListLabel 2396"/>
    <w:qFormat/>
    <w:uiPriority w:val="0"/>
    <w:rPr>
      <w:rFonts w:cs="Wingdings"/>
    </w:rPr>
  </w:style>
  <w:style w:type="character" w:customStyle="1" w:styleId="2439">
    <w:name w:val="ListLabel 2397"/>
    <w:qFormat/>
    <w:uiPriority w:val="0"/>
    <w:rPr>
      <w:rFonts w:cs="Symbol"/>
    </w:rPr>
  </w:style>
  <w:style w:type="character" w:customStyle="1" w:styleId="2440">
    <w:name w:val="ListLabel 2398"/>
    <w:qFormat/>
    <w:uiPriority w:val="0"/>
    <w:rPr>
      <w:rFonts w:cs="Courier New"/>
    </w:rPr>
  </w:style>
  <w:style w:type="character" w:customStyle="1" w:styleId="2441">
    <w:name w:val="ListLabel 2399"/>
    <w:qFormat/>
    <w:uiPriority w:val="0"/>
    <w:rPr>
      <w:rFonts w:cs="Wingdings"/>
    </w:rPr>
  </w:style>
  <w:style w:type="character" w:customStyle="1" w:styleId="2442">
    <w:name w:val="ListLabel 2400"/>
    <w:qFormat/>
    <w:uiPriority w:val="0"/>
    <w:rPr>
      <w:rFonts w:cs="Symbol"/>
    </w:rPr>
  </w:style>
  <w:style w:type="character" w:customStyle="1" w:styleId="2443">
    <w:name w:val="ListLabel 2401"/>
    <w:qFormat/>
    <w:uiPriority w:val="0"/>
    <w:rPr>
      <w:rFonts w:cs="Courier New"/>
    </w:rPr>
  </w:style>
  <w:style w:type="character" w:customStyle="1" w:styleId="2444">
    <w:name w:val="ListLabel 2402"/>
    <w:qFormat/>
    <w:uiPriority w:val="0"/>
    <w:rPr>
      <w:rFonts w:cs="Wingdings"/>
    </w:rPr>
  </w:style>
  <w:style w:type="character" w:customStyle="1" w:styleId="2445">
    <w:name w:val="ListLabel 2403"/>
    <w:qFormat/>
    <w:uiPriority w:val="0"/>
    <w:rPr>
      <w:rFonts w:cs="Symbol"/>
      <w:sz w:val="24"/>
      <w:szCs w:val="32"/>
    </w:rPr>
  </w:style>
  <w:style w:type="character" w:customStyle="1" w:styleId="2446">
    <w:name w:val="ListLabel 2404"/>
    <w:qFormat/>
    <w:uiPriority w:val="0"/>
    <w:rPr>
      <w:rFonts w:cs="Courier New"/>
    </w:rPr>
  </w:style>
  <w:style w:type="character" w:customStyle="1" w:styleId="2447">
    <w:name w:val="ListLabel 2405"/>
    <w:qFormat/>
    <w:uiPriority w:val="0"/>
    <w:rPr>
      <w:rFonts w:cs="Wingdings"/>
    </w:rPr>
  </w:style>
  <w:style w:type="character" w:customStyle="1" w:styleId="2448">
    <w:name w:val="ListLabel 2406"/>
    <w:qFormat/>
    <w:uiPriority w:val="0"/>
    <w:rPr>
      <w:rFonts w:cs="Symbol"/>
    </w:rPr>
  </w:style>
  <w:style w:type="character" w:customStyle="1" w:styleId="2449">
    <w:name w:val="ListLabel 2407"/>
    <w:qFormat/>
    <w:uiPriority w:val="0"/>
    <w:rPr>
      <w:rFonts w:cs="Courier New"/>
    </w:rPr>
  </w:style>
  <w:style w:type="character" w:customStyle="1" w:styleId="2450">
    <w:name w:val="ListLabel 2408"/>
    <w:qFormat/>
    <w:uiPriority w:val="0"/>
    <w:rPr>
      <w:rFonts w:cs="Wingdings"/>
    </w:rPr>
  </w:style>
  <w:style w:type="character" w:customStyle="1" w:styleId="2451">
    <w:name w:val="ListLabel 2409"/>
    <w:qFormat/>
    <w:uiPriority w:val="0"/>
    <w:rPr>
      <w:rFonts w:cs="Symbol"/>
    </w:rPr>
  </w:style>
  <w:style w:type="character" w:customStyle="1" w:styleId="2452">
    <w:name w:val="ListLabel 2410"/>
    <w:qFormat/>
    <w:uiPriority w:val="0"/>
    <w:rPr>
      <w:rFonts w:cs="Courier New"/>
    </w:rPr>
  </w:style>
  <w:style w:type="character" w:customStyle="1" w:styleId="2453">
    <w:name w:val="ListLabel 2411"/>
    <w:qFormat/>
    <w:uiPriority w:val="0"/>
    <w:rPr>
      <w:rFonts w:cs="Wingdings"/>
    </w:rPr>
  </w:style>
  <w:style w:type="character" w:customStyle="1" w:styleId="2454">
    <w:name w:val="ListLabel 2412"/>
    <w:qFormat/>
    <w:uiPriority w:val="0"/>
    <w:rPr>
      <w:rFonts w:cs="Symbol"/>
    </w:rPr>
  </w:style>
  <w:style w:type="character" w:customStyle="1" w:styleId="2455">
    <w:name w:val="ListLabel 2413"/>
    <w:qFormat/>
    <w:uiPriority w:val="0"/>
    <w:rPr>
      <w:rFonts w:cs="Courier New"/>
    </w:rPr>
  </w:style>
  <w:style w:type="character" w:customStyle="1" w:styleId="2456">
    <w:name w:val="ListLabel 2414"/>
    <w:qFormat/>
    <w:uiPriority w:val="0"/>
    <w:rPr>
      <w:rFonts w:cs="Wingdings"/>
    </w:rPr>
  </w:style>
  <w:style w:type="character" w:customStyle="1" w:styleId="2457">
    <w:name w:val="ListLabel 2415"/>
    <w:qFormat/>
    <w:uiPriority w:val="0"/>
    <w:rPr>
      <w:rFonts w:cs="Symbol"/>
    </w:rPr>
  </w:style>
  <w:style w:type="character" w:customStyle="1" w:styleId="2458">
    <w:name w:val="ListLabel 2416"/>
    <w:qFormat/>
    <w:uiPriority w:val="0"/>
    <w:rPr>
      <w:rFonts w:cs="Courier New"/>
    </w:rPr>
  </w:style>
  <w:style w:type="character" w:customStyle="1" w:styleId="2459">
    <w:name w:val="ListLabel 2417"/>
    <w:qFormat/>
    <w:uiPriority w:val="0"/>
    <w:rPr>
      <w:rFonts w:cs="Wingdings"/>
    </w:rPr>
  </w:style>
  <w:style w:type="character" w:customStyle="1" w:styleId="2460">
    <w:name w:val="ListLabel 2418"/>
    <w:qFormat/>
    <w:uiPriority w:val="0"/>
    <w:rPr>
      <w:rFonts w:cs="Symbol"/>
    </w:rPr>
  </w:style>
  <w:style w:type="character" w:customStyle="1" w:styleId="2461">
    <w:name w:val="ListLabel 2419"/>
    <w:qFormat/>
    <w:uiPriority w:val="0"/>
    <w:rPr>
      <w:rFonts w:cs="Courier New"/>
    </w:rPr>
  </w:style>
  <w:style w:type="character" w:customStyle="1" w:styleId="2462">
    <w:name w:val="ListLabel 2420"/>
    <w:qFormat/>
    <w:uiPriority w:val="0"/>
    <w:rPr>
      <w:rFonts w:cs="Wingdings"/>
    </w:rPr>
  </w:style>
  <w:style w:type="character" w:customStyle="1" w:styleId="2463">
    <w:name w:val="ListLabel 2421"/>
    <w:qFormat/>
    <w:uiPriority w:val="0"/>
    <w:rPr>
      <w:rFonts w:cs="OpenSymbol"/>
    </w:rPr>
  </w:style>
  <w:style w:type="character" w:customStyle="1" w:styleId="2464">
    <w:name w:val="ListLabel 2422"/>
    <w:qFormat/>
    <w:uiPriority w:val="0"/>
    <w:rPr>
      <w:rFonts w:cs="OpenSymbol"/>
    </w:rPr>
  </w:style>
  <w:style w:type="character" w:customStyle="1" w:styleId="2465">
    <w:name w:val="ListLabel 2423"/>
    <w:qFormat/>
    <w:uiPriority w:val="0"/>
    <w:rPr>
      <w:rFonts w:cs="OpenSymbol"/>
    </w:rPr>
  </w:style>
  <w:style w:type="character" w:customStyle="1" w:styleId="2466">
    <w:name w:val="ListLabel 2424"/>
    <w:qFormat/>
    <w:uiPriority w:val="0"/>
    <w:rPr>
      <w:rFonts w:cs="OpenSymbol"/>
    </w:rPr>
  </w:style>
  <w:style w:type="character" w:customStyle="1" w:styleId="2467">
    <w:name w:val="ListLabel 2425"/>
    <w:qFormat/>
    <w:uiPriority w:val="0"/>
    <w:rPr>
      <w:rFonts w:cs="OpenSymbol"/>
    </w:rPr>
  </w:style>
  <w:style w:type="character" w:customStyle="1" w:styleId="2468">
    <w:name w:val="ListLabel 2426"/>
    <w:qFormat/>
    <w:uiPriority w:val="0"/>
    <w:rPr>
      <w:rFonts w:cs="OpenSymbol"/>
    </w:rPr>
  </w:style>
  <w:style w:type="character" w:customStyle="1" w:styleId="2469">
    <w:name w:val="ListLabel 2427"/>
    <w:qFormat/>
    <w:uiPriority w:val="0"/>
    <w:rPr>
      <w:rFonts w:cs="OpenSymbol"/>
    </w:rPr>
  </w:style>
  <w:style w:type="character" w:customStyle="1" w:styleId="2470">
    <w:name w:val="ListLabel 2428"/>
    <w:qFormat/>
    <w:uiPriority w:val="0"/>
    <w:rPr>
      <w:rFonts w:cs="OpenSymbol"/>
    </w:rPr>
  </w:style>
  <w:style w:type="character" w:customStyle="1" w:styleId="2471">
    <w:name w:val="ListLabel 2429"/>
    <w:qFormat/>
    <w:uiPriority w:val="0"/>
    <w:rPr>
      <w:rFonts w:cs="OpenSymbol"/>
    </w:rPr>
  </w:style>
  <w:style w:type="character" w:customStyle="1" w:styleId="2472">
    <w:name w:val="ListLabel 2430"/>
    <w:qFormat/>
    <w:uiPriority w:val="0"/>
    <w:rPr>
      <w:rFonts w:cs="Wingdings"/>
      <w:sz w:val="22"/>
    </w:rPr>
  </w:style>
  <w:style w:type="character" w:customStyle="1" w:styleId="2473">
    <w:name w:val="ListLabel 2431"/>
    <w:qFormat/>
    <w:uiPriority w:val="0"/>
    <w:rPr>
      <w:rFonts w:cs="Courier New"/>
      <w:sz w:val="20"/>
    </w:rPr>
  </w:style>
  <w:style w:type="character" w:customStyle="1" w:styleId="2474">
    <w:name w:val="ListLabel 2432"/>
    <w:qFormat/>
    <w:uiPriority w:val="0"/>
    <w:rPr>
      <w:rFonts w:cs="Wingdings"/>
      <w:sz w:val="20"/>
    </w:rPr>
  </w:style>
  <w:style w:type="character" w:customStyle="1" w:styleId="2475">
    <w:name w:val="ListLabel 2433"/>
    <w:qFormat/>
    <w:uiPriority w:val="0"/>
    <w:rPr>
      <w:rFonts w:cs="Wingdings"/>
      <w:sz w:val="20"/>
    </w:rPr>
  </w:style>
  <w:style w:type="character" w:customStyle="1" w:styleId="2476">
    <w:name w:val="ListLabel 2434"/>
    <w:qFormat/>
    <w:uiPriority w:val="0"/>
    <w:rPr>
      <w:rFonts w:cs="Wingdings"/>
      <w:sz w:val="20"/>
    </w:rPr>
  </w:style>
  <w:style w:type="character" w:customStyle="1" w:styleId="2477">
    <w:name w:val="ListLabel 2435"/>
    <w:qFormat/>
    <w:uiPriority w:val="0"/>
    <w:rPr>
      <w:rFonts w:cs="Wingdings"/>
      <w:sz w:val="20"/>
    </w:rPr>
  </w:style>
  <w:style w:type="character" w:customStyle="1" w:styleId="2478">
    <w:name w:val="ListLabel 2436"/>
    <w:qFormat/>
    <w:uiPriority w:val="0"/>
    <w:rPr>
      <w:rFonts w:cs="Wingdings"/>
      <w:sz w:val="20"/>
    </w:rPr>
  </w:style>
  <w:style w:type="character" w:customStyle="1" w:styleId="2479">
    <w:name w:val="ListLabel 2437"/>
    <w:qFormat/>
    <w:uiPriority w:val="0"/>
    <w:rPr>
      <w:rFonts w:cs="Wingdings"/>
      <w:sz w:val="20"/>
    </w:rPr>
  </w:style>
  <w:style w:type="character" w:customStyle="1" w:styleId="2480">
    <w:name w:val="ListLabel 2438"/>
    <w:qFormat/>
    <w:uiPriority w:val="0"/>
    <w:rPr>
      <w:rFonts w:cs="Wingdings"/>
      <w:sz w:val="20"/>
    </w:rPr>
  </w:style>
  <w:style w:type="character" w:customStyle="1" w:styleId="2481">
    <w:name w:val="ListLabel 2439"/>
    <w:qFormat/>
    <w:uiPriority w:val="0"/>
    <w:rPr>
      <w:rFonts w:ascii="Times New Roman" w:hAnsi="Times New Roman" w:cs="Wingdings"/>
      <w:sz w:val="22"/>
    </w:rPr>
  </w:style>
  <w:style w:type="character" w:customStyle="1" w:styleId="2482">
    <w:name w:val="ListLabel 2440"/>
    <w:qFormat/>
    <w:uiPriority w:val="0"/>
    <w:rPr>
      <w:rFonts w:cs="Courier New"/>
      <w:sz w:val="20"/>
    </w:rPr>
  </w:style>
  <w:style w:type="character" w:customStyle="1" w:styleId="2483">
    <w:name w:val="ListLabel 2441"/>
    <w:qFormat/>
    <w:uiPriority w:val="0"/>
    <w:rPr>
      <w:rFonts w:cs="Wingdings"/>
      <w:sz w:val="20"/>
    </w:rPr>
  </w:style>
  <w:style w:type="character" w:customStyle="1" w:styleId="2484">
    <w:name w:val="ListLabel 2442"/>
    <w:qFormat/>
    <w:uiPriority w:val="0"/>
    <w:rPr>
      <w:rFonts w:cs="Wingdings"/>
      <w:sz w:val="20"/>
    </w:rPr>
  </w:style>
  <w:style w:type="character" w:customStyle="1" w:styleId="2485">
    <w:name w:val="ListLabel 2443"/>
    <w:qFormat/>
    <w:uiPriority w:val="0"/>
    <w:rPr>
      <w:rFonts w:cs="Wingdings"/>
      <w:sz w:val="20"/>
    </w:rPr>
  </w:style>
  <w:style w:type="character" w:customStyle="1" w:styleId="2486">
    <w:name w:val="ListLabel 2444"/>
    <w:qFormat/>
    <w:uiPriority w:val="0"/>
    <w:rPr>
      <w:rFonts w:cs="Wingdings"/>
      <w:sz w:val="20"/>
    </w:rPr>
  </w:style>
  <w:style w:type="character" w:customStyle="1" w:styleId="2487">
    <w:name w:val="ListLabel 2445"/>
    <w:qFormat/>
    <w:uiPriority w:val="0"/>
    <w:rPr>
      <w:rFonts w:cs="Wingdings"/>
      <w:sz w:val="20"/>
    </w:rPr>
  </w:style>
  <w:style w:type="character" w:customStyle="1" w:styleId="2488">
    <w:name w:val="ListLabel 2446"/>
    <w:qFormat/>
    <w:uiPriority w:val="0"/>
    <w:rPr>
      <w:rFonts w:cs="Wingdings"/>
      <w:sz w:val="20"/>
    </w:rPr>
  </w:style>
  <w:style w:type="character" w:customStyle="1" w:styleId="2489">
    <w:name w:val="ListLabel 2447"/>
    <w:qFormat/>
    <w:uiPriority w:val="0"/>
    <w:rPr>
      <w:rFonts w:cs="Wingdings"/>
      <w:sz w:val="20"/>
    </w:rPr>
  </w:style>
  <w:style w:type="character" w:customStyle="1" w:styleId="2490">
    <w:name w:val="ListLabel 2448"/>
    <w:qFormat/>
    <w:uiPriority w:val="0"/>
    <w:rPr>
      <w:rFonts w:cs="Symbol"/>
    </w:rPr>
  </w:style>
  <w:style w:type="character" w:customStyle="1" w:styleId="2491">
    <w:name w:val="ListLabel 2449"/>
    <w:qFormat/>
    <w:uiPriority w:val="0"/>
    <w:rPr>
      <w:rFonts w:cs="Courier New"/>
    </w:rPr>
  </w:style>
  <w:style w:type="character" w:customStyle="1" w:styleId="2492">
    <w:name w:val="ListLabel 2450"/>
    <w:qFormat/>
    <w:uiPriority w:val="0"/>
    <w:rPr>
      <w:rFonts w:cs="Wingdings"/>
    </w:rPr>
  </w:style>
  <w:style w:type="character" w:customStyle="1" w:styleId="2493">
    <w:name w:val="ListLabel 2451"/>
    <w:qFormat/>
    <w:uiPriority w:val="0"/>
    <w:rPr>
      <w:rFonts w:cs="Symbol"/>
    </w:rPr>
  </w:style>
  <w:style w:type="character" w:customStyle="1" w:styleId="2494">
    <w:name w:val="ListLabel 2452"/>
    <w:qFormat/>
    <w:uiPriority w:val="0"/>
    <w:rPr>
      <w:rFonts w:cs="Courier New"/>
    </w:rPr>
  </w:style>
  <w:style w:type="character" w:customStyle="1" w:styleId="2495">
    <w:name w:val="ListLabel 2453"/>
    <w:qFormat/>
    <w:uiPriority w:val="0"/>
    <w:rPr>
      <w:rFonts w:cs="Wingdings"/>
    </w:rPr>
  </w:style>
  <w:style w:type="character" w:customStyle="1" w:styleId="2496">
    <w:name w:val="ListLabel 2454"/>
    <w:qFormat/>
    <w:uiPriority w:val="0"/>
    <w:rPr>
      <w:rFonts w:cs="Symbol"/>
    </w:rPr>
  </w:style>
  <w:style w:type="character" w:customStyle="1" w:styleId="2497">
    <w:name w:val="ListLabel 2455"/>
    <w:qFormat/>
    <w:uiPriority w:val="0"/>
    <w:rPr>
      <w:rFonts w:cs="Courier New"/>
    </w:rPr>
  </w:style>
  <w:style w:type="character" w:customStyle="1" w:styleId="2498">
    <w:name w:val="ListLabel 2456"/>
    <w:qFormat/>
    <w:uiPriority w:val="0"/>
    <w:rPr>
      <w:rFonts w:cs="Wingdings"/>
    </w:rPr>
  </w:style>
  <w:style w:type="character" w:customStyle="1" w:styleId="2499">
    <w:name w:val="ListLabel 2457"/>
    <w:qFormat/>
    <w:uiPriority w:val="0"/>
    <w:rPr>
      <w:rFonts w:cs="Symbol"/>
      <w:sz w:val="20"/>
    </w:rPr>
  </w:style>
  <w:style w:type="character" w:customStyle="1" w:styleId="2500">
    <w:name w:val="ListLabel 2458"/>
    <w:qFormat/>
    <w:uiPriority w:val="0"/>
    <w:rPr>
      <w:rFonts w:cs="Courier New"/>
    </w:rPr>
  </w:style>
  <w:style w:type="character" w:customStyle="1" w:styleId="2501">
    <w:name w:val="ListLabel 2459"/>
    <w:qFormat/>
    <w:uiPriority w:val="0"/>
    <w:rPr>
      <w:rFonts w:cs="Wingdings"/>
    </w:rPr>
  </w:style>
  <w:style w:type="character" w:customStyle="1" w:styleId="2502">
    <w:name w:val="ListLabel 2460"/>
    <w:qFormat/>
    <w:uiPriority w:val="0"/>
    <w:rPr>
      <w:rFonts w:cs="Symbol"/>
    </w:rPr>
  </w:style>
  <w:style w:type="character" w:customStyle="1" w:styleId="2503">
    <w:name w:val="ListLabel 2461"/>
    <w:qFormat/>
    <w:uiPriority w:val="0"/>
    <w:rPr>
      <w:rFonts w:cs="Courier New"/>
    </w:rPr>
  </w:style>
  <w:style w:type="character" w:customStyle="1" w:styleId="2504">
    <w:name w:val="ListLabel 2462"/>
    <w:qFormat/>
    <w:uiPriority w:val="0"/>
    <w:rPr>
      <w:rFonts w:cs="Wingdings"/>
    </w:rPr>
  </w:style>
  <w:style w:type="character" w:customStyle="1" w:styleId="2505">
    <w:name w:val="ListLabel 2463"/>
    <w:qFormat/>
    <w:uiPriority w:val="0"/>
    <w:rPr>
      <w:rFonts w:cs="Symbol"/>
    </w:rPr>
  </w:style>
  <w:style w:type="character" w:customStyle="1" w:styleId="2506">
    <w:name w:val="ListLabel 2464"/>
    <w:qFormat/>
    <w:uiPriority w:val="0"/>
    <w:rPr>
      <w:rFonts w:cs="Courier New"/>
    </w:rPr>
  </w:style>
  <w:style w:type="character" w:customStyle="1" w:styleId="2507">
    <w:name w:val="ListLabel 2465"/>
    <w:qFormat/>
    <w:uiPriority w:val="0"/>
    <w:rPr>
      <w:rFonts w:cs="Wingdings"/>
    </w:rPr>
  </w:style>
  <w:style w:type="character" w:customStyle="1" w:styleId="2508">
    <w:name w:val="ListLabel 2466"/>
    <w:qFormat/>
    <w:uiPriority w:val="0"/>
    <w:rPr>
      <w:rFonts w:ascii="Georgia" w:hAnsi="Georgia" w:cs="Times New Roman"/>
    </w:rPr>
  </w:style>
  <w:style w:type="character" w:customStyle="1" w:styleId="2509">
    <w:name w:val="ListLabel 2467"/>
    <w:qFormat/>
    <w:uiPriority w:val="0"/>
    <w:rPr>
      <w:rFonts w:cs="Courier New"/>
    </w:rPr>
  </w:style>
  <w:style w:type="character" w:customStyle="1" w:styleId="2510">
    <w:name w:val="ListLabel 2468"/>
    <w:qFormat/>
    <w:uiPriority w:val="0"/>
    <w:rPr>
      <w:rFonts w:cs="Wingdings"/>
    </w:rPr>
  </w:style>
  <w:style w:type="character" w:customStyle="1" w:styleId="2511">
    <w:name w:val="ListLabel 2469"/>
    <w:qFormat/>
    <w:uiPriority w:val="0"/>
    <w:rPr>
      <w:rFonts w:cs="Symbol"/>
    </w:rPr>
  </w:style>
  <w:style w:type="character" w:customStyle="1" w:styleId="2512">
    <w:name w:val="ListLabel 2470"/>
    <w:qFormat/>
    <w:uiPriority w:val="0"/>
    <w:rPr>
      <w:rFonts w:cs="Courier New"/>
    </w:rPr>
  </w:style>
  <w:style w:type="character" w:customStyle="1" w:styleId="2513">
    <w:name w:val="ListLabel 2471"/>
    <w:qFormat/>
    <w:uiPriority w:val="0"/>
    <w:rPr>
      <w:rFonts w:cs="Wingdings"/>
    </w:rPr>
  </w:style>
  <w:style w:type="character" w:customStyle="1" w:styleId="2514">
    <w:name w:val="ListLabel 2472"/>
    <w:qFormat/>
    <w:uiPriority w:val="0"/>
    <w:rPr>
      <w:rFonts w:cs="Symbol"/>
    </w:rPr>
  </w:style>
  <w:style w:type="character" w:customStyle="1" w:styleId="2515">
    <w:name w:val="ListLabel 2473"/>
    <w:qFormat/>
    <w:uiPriority w:val="0"/>
    <w:rPr>
      <w:rFonts w:cs="Courier New"/>
    </w:rPr>
  </w:style>
  <w:style w:type="character" w:customStyle="1" w:styleId="2516">
    <w:name w:val="ListLabel 2474"/>
    <w:qFormat/>
    <w:uiPriority w:val="0"/>
    <w:rPr>
      <w:rFonts w:cs="Wingdings"/>
    </w:rPr>
  </w:style>
  <w:style w:type="character" w:customStyle="1" w:styleId="2517">
    <w:name w:val="ListLabel 2475"/>
    <w:qFormat/>
    <w:uiPriority w:val="0"/>
    <w:rPr>
      <w:rFonts w:cs="Symbol"/>
      <w:b/>
      <w:sz w:val="28"/>
    </w:rPr>
  </w:style>
  <w:style w:type="character" w:customStyle="1" w:styleId="2518">
    <w:name w:val="ListLabel 2476"/>
    <w:qFormat/>
    <w:uiPriority w:val="0"/>
    <w:rPr>
      <w:rFonts w:cs="Courier New"/>
    </w:rPr>
  </w:style>
  <w:style w:type="character" w:customStyle="1" w:styleId="2519">
    <w:name w:val="ListLabel 2477"/>
    <w:qFormat/>
    <w:uiPriority w:val="0"/>
    <w:rPr>
      <w:rFonts w:cs="Wingdings"/>
    </w:rPr>
  </w:style>
  <w:style w:type="character" w:customStyle="1" w:styleId="2520">
    <w:name w:val="ListLabel 2478"/>
    <w:qFormat/>
    <w:uiPriority w:val="0"/>
    <w:rPr>
      <w:rFonts w:cs="Symbol"/>
    </w:rPr>
  </w:style>
  <w:style w:type="character" w:customStyle="1" w:styleId="2521">
    <w:name w:val="ListLabel 2479"/>
    <w:qFormat/>
    <w:uiPriority w:val="0"/>
    <w:rPr>
      <w:rFonts w:cs="Courier New"/>
    </w:rPr>
  </w:style>
  <w:style w:type="character" w:customStyle="1" w:styleId="2522">
    <w:name w:val="ListLabel 2480"/>
    <w:qFormat/>
    <w:uiPriority w:val="0"/>
    <w:rPr>
      <w:rFonts w:cs="Wingdings"/>
    </w:rPr>
  </w:style>
  <w:style w:type="character" w:customStyle="1" w:styleId="2523">
    <w:name w:val="ListLabel 2481"/>
    <w:qFormat/>
    <w:uiPriority w:val="0"/>
    <w:rPr>
      <w:rFonts w:cs="Symbol"/>
    </w:rPr>
  </w:style>
  <w:style w:type="character" w:customStyle="1" w:styleId="2524">
    <w:name w:val="ListLabel 2482"/>
    <w:qFormat/>
    <w:uiPriority w:val="0"/>
    <w:rPr>
      <w:rFonts w:cs="Courier New"/>
    </w:rPr>
  </w:style>
  <w:style w:type="character" w:customStyle="1" w:styleId="2525">
    <w:name w:val="ListLabel 2483"/>
    <w:qFormat/>
    <w:uiPriority w:val="0"/>
    <w:rPr>
      <w:rFonts w:cs="Wingdings"/>
    </w:rPr>
  </w:style>
  <w:style w:type="character" w:customStyle="1" w:styleId="2526">
    <w:name w:val="ListLabel 2484"/>
    <w:qFormat/>
    <w:uiPriority w:val="0"/>
    <w:rPr>
      <w:rFonts w:cs="Symbol"/>
      <w:b/>
      <w:sz w:val="28"/>
    </w:rPr>
  </w:style>
  <w:style w:type="character" w:customStyle="1" w:styleId="2527">
    <w:name w:val="ListLabel 2485"/>
    <w:qFormat/>
    <w:uiPriority w:val="0"/>
    <w:rPr>
      <w:rFonts w:cs="Courier New"/>
    </w:rPr>
  </w:style>
  <w:style w:type="character" w:customStyle="1" w:styleId="2528">
    <w:name w:val="ListLabel 2486"/>
    <w:qFormat/>
    <w:uiPriority w:val="0"/>
    <w:rPr>
      <w:rFonts w:cs="Wingdings"/>
    </w:rPr>
  </w:style>
  <w:style w:type="character" w:customStyle="1" w:styleId="2529">
    <w:name w:val="ListLabel 2487"/>
    <w:qFormat/>
    <w:uiPriority w:val="0"/>
    <w:rPr>
      <w:rFonts w:cs="Symbol"/>
    </w:rPr>
  </w:style>
  <w:style w:type="character" w:customStyle="1" w:styleId="2530">
    <w:name w:val="ListLabel 2488"/>
    <w:qFormat/>
    <w:uiPriority w:val="0"/>
    <w:rPr>
      <w:rFonts w:cs="Courier New"/>
    </w:rPr>
  </w:style>
  <w:style w:type="character" w:customStyle="1" w:styleId="2531">
    <w:name w:val="ListLabel 2489"/>
    <w:qFormat/>
    <w:uiPriority w:val="0"/>
    <w:rPr>
      <w:rFonts w:cs="Wingdings"/>
    </w:rPr>
  </w:style>
  <w:style w:type="character" w:customStyle="1" w:styleId="2532">
    <w:name w:val="ListLabel 2490"/>
    <w:qFormat/>
    <w:uiPriority w:val="0"/>
    <w:rPr>
      <w:rFonts w:cs="Symbol"/>
    </w:rPr>
  </w:style>
  <w:style w:type="character" w:customStyle="1" w:styleId="2533">
    <w:name w:val="ListLabel 2491"/>
    <w:qFormat/>
    <w:uiPriority w:val="0"/>
    <w:rPr>
      <w:rFonts w:cs="Courier New"/>
    </w:rPr>
  </w:style>
  <w:style w:type="character" w:customStyle="1" w:styleId="2534">
    <w:name w:val="ListLabel 2492"/>
    <w:qFormat/>
    <w:uiPriority w:val="0"/>
    <w:rPr>
      <w:rFonts w:cs="Wingdings"/>
    </w:rPr>
  </w:style>
  <w:style w:type="character" w:customStyle="1" w:styleId="2535">
    <w:name w:val="ListLabel 2493"/>
    <w:qFormat/>
    <w:uiPriority w:val="0"/>
    <w:rPr>
      <w:rFonts w:ascii="Georgia" w:hAnsi="Georgia" w:cs="Times New Roman"/>
      <w:sz w:val="24"/>
    </w:rPr>
  </w:style>
  <w:style w:type="character" w:customStyle="1" w:styleId="2536">
    <w:name w:val="ListLabel 2494"/>
    <w:qFormat/>
    <w:uiPriority w:val="0"/>
    <w:rPr>
      <w:rFonts w:cs="Courier New"/>
    </w:rPr>
  </w:style>
  <w:style w:type="character" w:customStyle="1" w:styleId="2537">
    <w:name w:val="ListLabel 2495"/>
    <w:qFormat/>
    <w:uiPriority w:val="0"/>
    <w:rPr>
      <w:rFonts w:cs="Wingdings"/>
    </w:rPr>
  </w:style>
  <w:style w:type="character" w:customStyle="1" w:styleId="2538">
    <w:name w:val="ListLabel 2496"/>
    <w:qFormat/>
    <w:uiPriority w:val="0"/>
    <w:rPr>
      <w:rFonts w:cs="Symbol"/>
    </w:rPr>
  </w:style>
  <w:style w:type="character" w:customStyle="1" w:styleId="2539">
    <w:name w:val="ListLabel 2497"/>
    <w:qFormat/>
    <w:uiPriority w:val="0"/>
    <w:rPr>
      <w:rFonts w:cs="Courier New"/>
    </w:rPr>
  </w:style>
  <w:style w:type="character" w:customStyle="1" w:styleId="2540">
    <w:name w:val="ListLabel 2498"/>
    <w:qFormat/>
    <w:uiPriority w:val="0"/>
    <w:rPr>
      <w:rFonts w:cs="Wingdings"/>
    </w:rPr>
  </w:style>
  <w:style w:type="character" w:customStyle="1" w:styleId="2541">
    <w:name w:val="ListLabel 2499"/>
    <w:qFormat/>
    <w:uiPriority w:val="0"/>
    <w:rPr>
      <w:rFonts w:cs="Symbol"/>
    </w:rPr>
  </w:style>
  <w:style w:type="character" w:customStyle="1" w:styleId="2542">
    <w:name w:val="ListLabel 2500"/>
    <w:qFormat/>
    <w:uiPriority w:val="0"/>
    <w:rPr>
      <w:rFonts w:cs="Courier New"/>
    </w:rPr>
  </w:style>
  <w:style w:type="character" w:customStyle="1" w:styleId="2543">
    <w:name w:val="ListLabel 2501"/>
    <w:qFormat/>
    <w:uiPriority w:val="0"/>
    <w:rPr>
      <w:rFonts w:cs="Wingdings"/>
    </w:rPr>
  </w:style>
  <w:style w:type="character" w:customStyle="1" w:styleId="2544">
    <w:name w:val="ListLabel 2502"/>
    <w:qFormat/>
    <w:uiPriority w:val="0"/>
    <w:rPr>
      <w:rFonts w:ascii="Times New Roman" w:hAnsi="Times New Roman" w:cs="Times New Roman"/>
      <w:sz w:val="20"/>
    </w:rPr>
  </w:style>
  <w:style w:type="character" w:customStyle="1" w:styleId="2545">
    <w:name w:val="ListLabel 2503"/>
    <w:qFormat/>
    <w:uiPriority w:val="0"/>
    <w:rPr>
      <w:rFonts w:cs="Courier New"/>
    </w:rPr>
  </w:style>
  <w:style w:type="character" w:customStyle="1" w:styleId="2546">
    <w:name w:val="ListLabel 2504"/>
    <w:qFormat/>
    <w:uiPriority w:val="0"/>
    <w:rPr>
      <w:rFonts w:cs="Wingdings"/>
    </w:rPr>
  </w:style>
  <w:style w:type="character" w:customStyle="1" w:styleId="2547">
    <w:name w:val="ListLabel 2505"/>
    <w:qFormat/>
    <w:uiPriority w:val="0"/>
    <w:rPr>
      <w:rFonts w:cs="Symbol"/>
    </w:rPr>
  </w:style>
  <w:style w:type="character" w:customStyle="1" w:styleId="2548">
    <w:name w:val="ListLabel 2506"/>
    <w:qFormat/>
    <w:uiPriority w:val="0"/>
    <w:rPr>
      <w:rFonts w:cs="Courier New"/>
    </w:rPr>
  </w:style>
  <w:style w:type="character" w:customStyle="1" w:styleId="2549">
    <w:name w:val="ListLabel 2507"/>
    <w:qFormat/>
    <w:uiPriority w:val="0"/>
    <w:rPr>
      <w:rFonts w:cs="Wingdings"/>
    </w:rPr>
  </w:style>
  <w:style w:type="character" w:customStyle="1" w:styleId="2550">
    <w:name w:val="ListLabel 2508"/>
    <w:qFormat/>
    <w:uiPriority w:val="0"/>
    <w:rPr>
      <w:rFonts w:cs="Symbol"/>
    </w:rPr>
  </w:style>
  <w:style w:type="character" w:customStyle="1" w:styleId="2551">
    <w:name w:val="ListLabel 2509"/>
    <w:qFormat/>
    <w:uiPriority w:val="0"/>
    <w:rPr>
      <w:rFonts w:cs="Courier New"/>
    </w:rPr>
  </w:style>
  <w:style w:type="character" w:customStyle="1" w:styleId="2552">
    <w:name w:val="ListLabel 2510"/>
    <w:qFormat/>
    <w:uiPriority w:val="0"/>
    <w:rPr>
      <w:rFonts w:cs="Wingdings"/>
    </w:rPr>
  </w:style>
  <w:style w:type="character" w:customStyle="1" w:styleId="2553">
    <w:name w:val="ListLabel 2511"/>
    <w:qFormat/>
    <w:uiPriority w:val="0"/>
    <w:rPr>
      <w:rFonts w:cs="Times New Roman"/>
    </w:rPr>
  </w:style>
  <w:style w:type="character" w:customStyle="1" w:styleId="2554">
    <w:name w:val="ListLabel 2512"/>
    <w:qFormat/>
    <w:uiPriority w:val="0"/>
    <w:rPr>
      <w:rFonts w:cs="Courier New"/>
    </w:rPr>
  </w:style>
  <w:style w:type="character" w:customStyle="1" w:styleId="2555">
    <w:name w:val="ListLabel 2513"/>
    <w:qFormat/>
    <w:uiPriority w:val="0"/>
    <w:rPr>
      <w:rFonts w:cs="Wingdings"/>
    </w:rPr>
  </w:style>
  <w:style w:type="character" w:customStyle="1" w:styleId="2556">
    <w:name w:val="ListLabel 2514"/>
    <w:qFormat/>
    <w:uiPriority w:val="0"/>
    <w:rPr>
      <w:rFonts w:cs="Symbol"/>
    </w:rPr>
  </w:style>
  <w:style w:type="character" w:customStyle="1" w:styleId="2557">
    <w:name w:val="ListLabel 2515"/>
    <w:qFormat/>
    <w:uiPriority w:val="0"/>
    <w:rPr>
      <w:rFonts w:cs="Courier New"/>
    </w:rPr>
  </w:style>
  <w:style w:type="character" w:customStyle="1" w:styleId="2558">
    <w:name w:val="ListLabel 2516"/>
    <w:qFormat/>
    <w:uiPriority w:val="0"/>
    <w:rPr>
      <w:rFonts w:cs="Wingdings"/>
    </w:rPr>
  </w:style>
  <w:style w:type="character" w:customStyle="1" w:styleId="2559">
    <w:name w:val="ListLabel 2517"/>
    <w:qFormat/>
    <w:uiPriority w:val="0"/>
    <w:rPr>
      <w:rFonts w:cs="Symbol"/>
    </w:rPr>
  </w:style>
  <w:style w:type="character" w:customStyle="1" w:styleId="2560">
    <w:name w:val="ListLabel 2518"/>
    <w:qFormat/>
    <w:uiPriority w:val="0"/>
    <w:rPr>
      <w:rFonts w:cs="Courier New"/>
    </w:rPr>
  </w:style>
  <w:style w:type="character" w:customStyle="1" w:styleId="2561">
    <w:name w:val="ListLabel 2519"/>
    <w:qFormat/>
    <w:uiPriority w:val="0"/>
    <w:rPr>
      <w:rFonts w:cs="Wingdings"/>
    </w:rPr>
  </w:style>
  <w:style w:type="character" w:customStyle="1" w:styleId="2562">
    <w:name w:val="ListLabel 2520"/>
    <w:qFormat/>
    <w:uiPriority w:val="0"/>
    <w:rPr>
      <w:rFonts w:ascii="Times New Roman" w:hAnsi="Times New Roman" w:eastAsia="Calibri" w:cs="Times New Roman"/>
      <w:sz w:val="24"/>
    </w:rPr>
  </w:style>
  <w:style w:type="character" w:customStyle="1" w:styleId="2563">
    <w:name w:val="ListLabel 2521"/>
    <w:qFormat/>
    <w:uiPriority w:val="0"/>
    <w:rPr>
      <w:rFonts w:ascii="Times New Roman" w:hAnsi="Times New Roman" w:cs="Times New Roman"/>
      <w:b/>
      <w:sz w:val="24"/>
    </w:rPr>
  </w:style>
  <w:style w:type="character" w:customStyle="1" w:styleId="2564">
    <w:name w:val="ListLabel 2522"/>
    <w:qFormat/>
    <w:uiPriority w:val="0"/>
    <w:rPr>
      <w:rFonts w:cs="Courier New"/>
    </w:rPr>
  </w:style>
  <w:style w:type="character" w:customStyle="1" w:styleId="2565">
    <w:name w:val="ListLabel 2523"/>
    <w:qFormat/>
    <w:uiPriority w:val="0"/>
    <w:rPr>
      <w:rFonts w:cs="Wingdings"/>
    </w:rPr>
  </w:style>
  <w:style w:type="character" w:customStyle="1" w:styleId="2566">
    <w:name w:val="ListLabel 2524"/>
    <w:qFormat/>
    <w:uiPriority w:val="0"/>
    <w:rPr>
      <w:rFonts w:cs="Symbol"/>
    </w:rPr>
  </w:style>
  <w:style w:type="character" w:customStyle="1" w:styleId="2567">
    <w:name w:val="ListLabel 2525"/>
    <w:qFormat/>
    <w:uiPriority w:val="0"/>
    <w:rPr>
      <w:rFonts w:cs="Courier New"/>
    </w:rPr>
  </w:style>
  <w:style w:type="character" w:customStyle="1" w:styleId="2568">
    <w:name w:val="ListLabel 2526"/>
    <w:qFormat/>
    <w:uiPriority w:val="0"/>
    <w:rPr>
      <w:rFonts w:cs="Wingdings"/>
    </w:rPr>
  </w:style>
  <w:style w:type="character" w:customStyle="1" w:styleId="2569">
    <w:name w:val="ListLabel 2527"/>
    <w:qFormat/>
    <w:uiPriority w:val="0"/>
    <w:rPr>
      <w:rFonts w:cs="Symbol"/>
    </w:rPr>
  </w:style>
  <w:style w:type="character" w:customStyle="1" w:styleId="2570">
    <w:name w:val="ListLabel 2528"/>
    <w:qFormat/>
    <w:uiPriority w:val="0"/>
    <w:rPr>
      <w:rFonts w:cs="Courier New"/>
    </w:rPr>
  </w:style>
  <w:style w:type="character" w:customStyle="1" w:styleId="2571">
    <w:name w:val="ListLabel 2529"/>
    <w:qFormat/>
    <w:uiPriority w:val="0"/>
    <w:rPr>
      <w:rFonts w:cs="Wingdings"/>
    </w:rPr>
  </w:style>
  <w:style w:type="character" w:customStyle="1" w:styleId="2572">
    <w:name w:val="ListLabel 2530"/>
    <w:qFormat/>
    <w:uiPriority w:val="0"/>
    <w:rPr>
      <w:rFonts w:ascii="Times New Roman" w:hAnsi="Times New Roman" w:cs="Symbol"/>
      <w:sz w:val="24"/>
    </w:rPr>
  </w:style>
  <w:style w:type="character" w:customStyle="1" w:styleId="2573">
    <w:name w:val="ListLabel 2531"/>
    <w:qFormat/>
    <w:uiPriority w:val="0"/>
    <w:rPr>
      <w:rFonts w:cs="Courier New"/>
    </w:rPr>
  </w:style>
  <w:style w:type="character" w:customStyle="1" w:styleId="2574">
    <w:name w:val="ListLabel 2532"/>
    <w:qFormat/>
    <w:uiPriority w:val="0"/>
    <w:rPr>
      <w:rFonts w:cs="Wingdings"/>
    </w:rPr>
  </w:style>
  <w:style w:type="character" w:customStyle="1" w:styleId="2575">
    <w:name w:val="ListLabel 2533"/>
    <w:qFormat/>
    <w:uiPriority w:val="0"/>
    <w:rPr>
      <w:rFonts w:cs="Symbol"/>
    </w:rPr>
  </w:style>
  <w:style w:type="character" w:customStyle="1" w:styleId="2576">
    <w:name w:val="ListLabel 2534"/>
    <w:qFormat/>
    <w:uiPriority w:val="0"/>
    <w:rPr>
      <w:rFonts w:cs="Courier New"/>
    </w:rPr>
  </w:style>
  <w:style w:type="character" w:customStyle="1" w:styleId="2577">
    <w:name w:val="ListLabel 2535"/>
    <w:qFormat/>
    <w:uiPriority w:val="0"/>
    <w:rPr>
      <w:rFonts w:cs="Wingdings"/>
    </w:rPr>
  </w:style>
  <w:style w:type="character" w:customStyle="1" w:styleId="2578">
    <w:name w:val="ListLabel 2536"/>
    <w:qFormat/>
    <w:uiPriority w:val="0"/>
    <w:rPr>
      <w:rFonts w:cs="Symbol"/>
    </w:rPr>
  </w:style>
  <w:style w:type="character" w:customStyle="1" w:styleId="2579">
    <w:name w:val="ListLabel 2537"/>
    <w:qFormat/>
    <w:uiPriority w:val="0"/>
    <w:rPr>
      <w:rFonts w:cs="Courier New"/>
    </w:rPr>
  </w:style>
  <w:style w:type="character" w:customStyle="1" w:styleId="2580">
    <w:name w:val="ListLabel 2538"/>
    <w:qFormat/>
    <w:uiPriority w:val="0"/>
    <w:rPr>
      <w:rFonts w:cs="Wingdings"/>
    </w:rPr>
  </w:style>
  <w:style w:type="character" w:customStyle="1" w:styleId="2581">
    <w:name w:val="ListLabel 2539"/>
    <w:qFormat/>
    <w:uiPriority w:val="0"/>
    <w:rPr>
      <w:rFonts w:ascii="Times New Roman" w:hAnsi="Times New Roman" w:cs="Symbol"/>
      <w:b/>
      <w:sz w:val="28"/>
    </w:rPr>
  </w:style>
  <w:style w:type="character" w:customStyle="1" w:styleId="2582">
    <w:name w:val="ListLabel 2540"/>
    <w:qFormat/>
    <w:uiPriority w:val="0"/>
    <w:rPr>
      <w:rFonts w:cs="Courier New"/>
    </w:rPr>
  </w:style>
  <w:style w:type="character" w:customStyle="1" w:styleId="2583">
    <w:name w:val="ListLabel 2541"/>
    <w:qFormat/>
    <w:uiPriority w:val="0"/>
    <w:rPr>
      <w:rFonts w:cs="Wingdings"/>
    </w:rPr>
  </w:style>
  <w:style w:type="character" w:customStyle="1" w:styleId="2584">
    <w:name w:val="ListLabel 2542"/>
    <w:qFormat/>
    <w:uiPriority w:val="0"/>
    <w:rPr>
      <w:rFonts w:cs="Symbol"/>
    </w:rPr>
  </w:style>
  <w:style w:type="character" w:customStyle="1" w:styleId="2585">
    <w:name w:val="ListLabel 2543"/>
    <w:qFormat/>
    <w:uiPriority w:val="0"/>
    <w:rPr>
      <w:rFonts w:cs="Courier New"/>
    </w:rPr>
  </w:style>
  <w:style w:type="character" w:customStyle="1" w:styleId="2586">
    <w:name w:val="ListLabel 2544"/>
    <w:qFormat/>
    <w:uiPriority w:val="0"/>
    <w:rPr>
      <w:rFonts w:cs="Wingdings"/>
    </w:rPr>
  </w:style>
  <w:style w:type="character" w:customStyle="1" w:styleId="2587">
    <w:name w:val="ListLabel 2545"/>
    <w:qFormat/>
    <w:uiPriority w:val="0"/>
    <w:rPr>
      <w:rFonts w:cs="Symbol"/>
    </w:rPr>
  </w:style>
  <w:style w:type="character" w:customStyle="1" w:styleId="2588">
    <w:name w:val="ListLabel 2546"/>
    <w:qFormat/>
    <w:uiPriority w:val="0"/>
    <w:rPr>
      <w:rFonts w:cs="Courier New"/>
    </w:rPr>
  </w:style>
  <w:style w:type="character" w:customStyle="1" w:styleId="2589">
    <w:name w:val="ListLabel 2547"/>
    <w:qFormat/>
    <w:uiPriority w:val="0"/>
    <w:rPr>
      <w:rFonts w:cs="Wingdings"/>
    </w:rPr>
  </w:style>
  <w:style w:type="character" w:customStyle="1" w:styleId="2590">
    <w:name w:val="ListLabel 2548"/>
    <w:qFormat/>
    <w:uiPriority w:val="0"/>
    <w:rPr>
      <w:rFonts w:ascii="Georgia" w:hAnsi="Georgia" w:cs="Times New Roman"/>
      <w:b/>
      <w:color w:val="auto"/>
      <w:sz w:val="22"/>
    </w:rPr>
  </w:style>
  <w:style w:type="character" w:customStyle="1" w:styleId="2591">
    <w:name w:val="ListLabel 2549"/>
    <w:qFormat/>
    <w:uiPriority w:val="0"/>
    <w:rPr>
      <w:rFonts w:cs="Courier New"/>
    </w:rPr>
  </w:style>
  <w:style w:type="character" w:customStyle="1" w:styleId="2592">
    <w:name w:val="ListLabel 2550"/>
    <w:qFormat/>
    <w:uiPriority w:val="0"/>
    <w:rPr>
      <w:rFonts w:cs="Wingdings"/>
    </w:rPr>
  </w:style>
  <w:style w:type="character" w:customStyle="1" w:styleId="2593">
    <w:name w:val="ListLabel 2551"/>
    <w:qFormat/>
    <w:uiPriority w:val="0"/>
    <w:rPr>
      <w:rFonts w:cs="Symbol"/>
    </w:rPr>
  </w:style>
  <w:style w:type="character" w:customStyle="1" w:styleId="2594">
    <w:name w:val="ListLabel 2552"/>
    <w:qFormat/>
    <w:uiPriority w:val="0"/>
    <w:rPr>
      <w:rFonts w:cs="Courier New"/>
    </w:rPr>
  </w:style>
  <w:style w:type="character" w:customStyle="1" w:styleId="2595">
    <w:name w:val="ListLabel 2553"/>
    <w:qFormat/>
    <w:uiPriority w:val="0"/>
    <w:rPr>
      <w:rFonts w:cs="Wingdings"/>
    </w:rPr>
  </w:style>
  <w:style w:type="character" w:customStyle="1" w:styleId="2596">
    <w:name w:val="ListLabel 2554"/>
    <w:qFormat/>
    <w:uiPriority w:val="0"/>
    <w:rPr>
      <w:rFonts w:cs="Symbol"/>
    </w:rPr>
  </w:style>
  <w:style w:type="character" w:customStyle="1" w:styleId="2597">
    <w:name w:val="ListLabel 2555"/>
    <w:qFormat/>
    <w:uiPriority w:val="0"/>
    <w:rPr>
      <w:rFonts w:cs="Courier New"/>
    </w:rPr>
  </w:style>
  <w:style w:type="character" w:customStyle="1" w:styleId="2598">
    <w:name w:val="ListLabel 2556"/>
    <w:qFormat/>
    <w:uiPriority w:val="0"/>
    <w:rPr>
      <w:rFonts w:cs="Wingdings"/>
    </w:rPr>
  </w:style>
  <w:style w:type="character" w:customStyle="1" w:styleId="2599">
    <w:name w:val="ListLabel 2557"/>
    <w:qFormat/>
    <w:uiPriority w:val="0"/>
    <w:rPr>
      <w:rFonts w:ascii="RgsyshAdvTTb8864ccf.B" w:hAnsi="RgsyshAdvTTb8864ccf.B" w:cs="Symbol"/>
      <w:b/>
      <w:sz w:val="28"/>
      <w:szCs w:val="32"/>
    </w:rPr>
  </w:style>
  <w:style w:type="character" w:customStyle="1" w:styleId="2600">
    <w:name w:val="ListLabel 2558"/>
    <w:qFormat/>
    <w:uiPriority w:val="0"/>
    <w:rPr>
      <w:rFonts w:cs="Courier New"/>
    </w:rPr>
  </w:style>
  <w:style w:type="character" w:customStyle="1" w:styleId="2601">
    <w:name w:val="ListLabel 2559"/>
    <w:qFormat/>
    <w:uiPriority w:val="0"/>
    <w:rPr>
      <w:rFonts w:cs="Wingdings"/>
    </w:rPr>
  </w:style>
  <w:style w:type="character" w:customStyle="1" w:styleId="2602">
    <w:name w:val="ListLabel 2560"/>
    <w:qFormat/>
    <w:uiPriority w:val="0"/>
    <w:rPr>
      <w:rFonts w:cs="Symbol"/>
    </w:rPr>
  </w:style>
  <w:style w:type="character" w:customStyle="1" w:styleId="2603">
    <w:name w:val="ListLabel 2561"/>
    <w:qFormat/>
    <w:uiPriority w:val="0"/>
    <w:rPr>
      <w:rFonts w:cs="Courier New"/>
    </w:rPr>
  </w:style>
  <w:style w:type="character" w:customStyle="1" w:styleId="2604">
    <w:name w:val="ListLabel 2562"/>
    <w:qFormat/>
    <w:uiPriority w:val="0"/>
    <w:rPr>
      <w:rFonts w:cs="Wingdings"/>
    </w:rPr>
  </w:style>
  <w:style w:type="character" w:customStyle="1" w:styleId="2605">
    <w:name w:val="ListLabel 2563"/>
    <w:qFormat/>
    <w:uiPriority w:val="0"/>
    <w:rPr>
      <w:rFonts w:cs="Symbol"/>
    </w:rPr>
  </w:style>
  <w:style w:type="character" w:customStyle="1" w:styleId="2606">
    <w:name w:val="ListLabel 2564"/>
    <w:qFormat/>
    <w:uiPriority w:val="0"/>
    <w:rPr>
      <w:rFonts w:cs="Courier New"/>
    </w:rPr>
  </w:style>
  <w:style w:type="character" w:customStyle="1" w:styleId="2607">
    <w:name w:val="ListLabel 2565"/>
    <w:qFormat/>
    <w:uiPriority w:val="0"/>
    <w:rPr>
      <w:rFonts w:cs="Wingdings"/>
    </w:rPr>
  </w:style>
  <w:style w:type="character" w:customStyle="1" w:styleId="2608">
    <w:name w:val="ListLabel 2566"/>
    <w:qFormat/>
    <w:uiPriority w:val="0"/>
    <w:rPr>
      <w:rFonts w:cs="Symbol"/>
      <w:sz w:val="20"/>
    </w:rPr>
  </w:style>
  <w:style w:type="character" w:customStyle="1" w:styleId="2609">
    <w:name w:val="ListLabel 2567"/>
    <w:qFormat/>
    <w:uiPriority w:val="0"/>
    <w:rPr>
      <w:rFonts w:cs="Courier New"/>
      <w:sz w:val="20"/>
    </w:rPr>
  </w:style>
  <w:style w:type="character" w:customStyle="1" w:styleId="2610">
    <w:name w:val="ListLabel 2568"/>
    <w:qFormat/>
    <w:uiPriority w:val="0"/>
    <w:rPr>
      <w:rFonts w:cs="Wingdings"/>
      <w:sz w:val="20"/>
    </w:rPr>
  </w:style>
  <w:style w:type="character" w:customStyle="1" w:styleId="2611">
    <w:name w:val="ListLabel 2569"/>
    <w:qFormat/>
    <w:uiPriority w:val="0"/>
    <w:rPr>
      <w:rFonts w:cs="Wingdings"/>
      <w:sz w:val="20"/>
    </w:rPr>
  </w:style>
  <w:style w:type="character" w:customStyle="1" w:styleId="2612">
    <w:name w:val="ListLabel 2570"/>
    <w:qFormat/>
    <w:uiPriority w:val="0"/>
    <w:rPr>
      <w:rFonts w:cs="Wingdings"/>
      <w:sz w:val="20"/>
    </w:rPr>
  </w:style>
  <w:style w:type="character" w:customStyle="1" w:styleId="2613">
    <w:name w:val="ListLabel 2571"/>
    <w:qFormat/>
    <w:uiPriority w:val="0"/>
    <w:rPr>
      <w:rFonts w:cs="Wingdings"/>
      <w:sz w:val="20"/>
    </w:rPr>
  </w:style>
  <w:style w:type="character" w:customStyle="1" w:styleId="2614">
    <w:name w:val="ListLabel 2572"/>
    <w:qFormat/>
    <w:uiPriority w:val="0"/>
    <w:rPr>
      <w:rFonts w:cs="Wingdings"/>
      <w:sz w:val="20"/>
    </w:rPr>
  </w:style>
  <w:style w:type="character" w:customStyle="1" w:styleId="2615">
    <w:name w:val="ListLabel 2573"/>
    <w:qFormat/>
    <w:uiPriority w:val="0"/>
    <w:rPr>
      <w:rFonts w:cs="Wingdings"/>
      <w:sz w:val="20"/>
    </w:rPr>
  </w:style>
  <w:style w:type="character" w:customStyle="1" w:styleId="2616">
    <w:name w:val="ListLabel 2574"/>
    <w:qFormat/>
    <w:uiPriority w:val="0"/>
    <w:rPr>
      <w:rFonts w:cs="Wingdings"/>
      <w:sz w:val="20"/>
    </w:rPr>
  </w:style>
  <w:style w:type="character" w:customStyle="1" w:styleId="2617">
    <w:name w:val="ListLabel 2575"/>
    <w:qFormat/>
    <w:uiPriority w:val="0"/>
    <w:rPr>
      <w:sz w:val="22"/>
      <w:szCs w:val="22"/>
      <w:highlight w:val="blue"/>
    </w:rPr>
  </w:style>
  <w:style w:type="character" w:customStyle="1" w:styleId="2618">
    <w:name w:val="ListLabel 2576"/>
    <w:qFormat/>
    <w:uiPriority w:val="0"/>
    <w:rPr>
      <w:sz w:val="22"/>
      <w:szCs w:val="22"/>
      <w:lang w:val="ro-RO"/>
    </w:rPr>
  </w:style>
  <w:style w:type="character" w:customStyle="1" w:styleId="2619">
    <w:name w:val="ListLabel 2577"/>
    <w:qFormat/>
    <w:uiPriority w:val="0"/>
    <w:rPr>
      <w:bCs/>
    </w:rPr>
  </w:style>
  <w:style w:type="character" w:customStyle="1" w:styleId="2620">
    <w:name w:val="ListLabel 2578"/>
    <w:qFormat/>
    <w:uiPriority w:val="0"/>
    <w:rPr>
      <w:rFonts w:ascii="Times New Roman" w:hAnsi="Times New Roman"/>
      <w:bCs/>
      <w:color w:val="auto"/>
      <w:sz w:val="24"/>
      <w:szCs w:val="24"/>
      <w:highlight w:val="white"/>
      <w:u w:val="none"/>
    </w:rPr>
  </w:style>
  <w:style w:type="character" w:customStyle="1" w:styleId="2621">
    <w:name w:val="ListLabel 2579"/>
    <w:qFormat/>
    <w:uiPriority w:val="0"/>
    <w:rPr>
      <w:rFonts w:ascii="Times New Roman" w:hAnsi="Times New Roman"/>
      <w:color w:val="000000"/>
      <w:sz w:val="24"/>
      <w:szCs w:val="24"/>
      <w:highlight w:val="white"/>
      <w:u w:val="none"/>
    </w:rPr>
  </w:style>
  <w:style w:type="character" w:customStyle="1" w:styleId="2622">
    <w:name w:val="ListLabel 2580"/>
    <w:qFormat/>
    <w:uiPriority w:val="0"/>
    <w:rPr>
      <w:rFonts w:ascii="Times New Roman" w:hAnsi="Times New Roman" w:eastAsia="Calibri"/>
      <w:b/>
      <w:color w:val="000000"/>
      <w:sz w:val="24"/>
      <w:szCs w:val="24"/>
      <w:highlight w:val="white"/>
    </w:rPr>
  </w:style>
  <w:style w:type="character" w:customStyle="1" w:styleId="2623">
    <w:name w:val="ListLabel 2581"/>
    <w:qFormat/>
    <w:uiPriority w:val="0"/>
    <w:rPr>
      <w:rFonts w:ascii="Times New Roman" w:hAnsi="Times New Roman"/>
      <w:b/>
      <w:sz w:val="24"/>
      <w:szCs w:val="24"/>
      <w:lang w:eastAsia="en-GB"/>
    </w:rPr>
  </w:style>
  <w:style w:type="character" w:customStyle="1" w:styleId="2624">
    <w:name w:val="ListLabel 2582"/>
    <w:qFormat/>
    <w:uiPriority w:val="0"/>
    <w:rPr>
      <w:rFonts w:ascii="Times New Roman" w:hAnsi="Times New Roman"/>
      <w:color w:val="auto"/>
      <w:sz w:val="24"/>
      <w:szCs w:val="24"/>
      <w:highlight w:val="white"/>
      <w:u w:val="none"/>
    </w:rPr>
  </w:style>
  <w:style w:type="character" w:customStyle="1" w:styleId="2625">
    <w:name w:val="ListLabel 2583"/>
    <w:qFormat/>
    <w:uiPriority w:val="0"/>
    <w:rPr>
      <w:rFonts w:ascii="Times New Roman" w:hAnsi="Times New Roman"/>
      <w:color w:val="auto"/>
      <w:sz w:val="24"/>
      <w:szCs w:val="24"/>
      <w:u w:val="none"/>
    </w:rPr>
  </w:style>
  <w:style w:type="character" w:customStyle="1" w:styleId="2626">
    <w:name w:val="ListLabel 2584"/>
    <w:qFormat/>
    <w:uiPriority w:val="0"/>
    <w:rPr>
      <w:rFonts w:ascii="Times New Roman" w:hAnsi="Times New Roman"/>
      <w:i/>
      <w:iCs/>
      <w:sz w:val="24"/>
      <w:szCs w:val="24"/>
      <w:lang w:eastAsia="en-GB"/>
    </w:rPr>
  </w:style>
  <w:style w:type="character" w:customStyle="1" w:styleId="2627">
    <w:name w:val="ListLabel 2585"/>
    <w:qFormat/>
    <w:uiPriority w:val="0"/>
    <w:rPr>
      <w:rFonts w:ascii="Times New Roman" w:hAnsi="Times New Roman" w:eastAsia="Calibri"/>
      <w:b/>
      <w:bCs/>
      <w:color w:val="auto"/>
      <w:sz w:val="24"/>
      <w:szCs w:val="24"/>
      <w:u w:val="none"/>
    </w:rPr>
  </w:style>
  <w:style w:type="character" w:customStyle="1" w:styleId="2628">
    <w:name w:val="ListLabel 2586"/>
    <w:qFormat/>
    <w:uiPriority w:val="0"/>
    <w:rPr>
      <w:rFonts w:ascii="Times New Roman" w:hAnsi="Times New Roman" w:eastAsia="Calibri"/>
      <w:color w:val="auto"/>
      <w:sz w:val="24"/>
      <w:szCs w:val="24"/>
      <w:u w:val="none"/>
    </w:rPr>
  </w:style>
  <w:style w:type="character" w:customStyle="1" w:styleId="2629">
    <w:name w:val="ListLabel 2587"/>
    <w:qFormat/>
    <w:uiPriority w:val="0"/>
    <w:rPr>
      <w:color w:val="auto"/>
      <w:sz w:val="24"/>
      <w:szCs w:val="24"/>
      <w:highlight w:val="white"/>
      <w:u w:val="none"/>
    </w:rPr>
  </w:style>
  <w:style w:type="character" w:customStyle="1" w:styleId="2630">
    <w:name w:val="ListLabel 2588"/>
    <w:qFormat/>
    <w:uiPriority w:val="0"/>
    <w:rPr>
      <w:b/>
      <w:color w:val="auto"/>
      <w:sz w:val="24"/>
      <w:szCs w:val="24"/>
      <w:highlight w:val="white"/>
      <w:u w:val="none"/>
    </w:rPr>
  </w:style>
  <w:style w:type="character" w:customStyle="1" w:styleId="2631">
    <w:name w:val="ListLabel 2589"/>
    <w:qFormat/>
    <w:uiPriority w:val="0"/>
    <w:rPr>
      <w:color w:val="auto"/>
      <w:sz w:val="24"/>
      <w:szCs w:val="24"/>
      <w:u w:val="none"/>
    </w:rPr>
  </w:style>
  <w:style w:type="character" w:customStyle="1" w:styleId="2632">
    <w:name w:val="ListLabel 2590"/>
    <w:qFormat/>
    <w:uiPriority w:val="0"/>
    <w:rPr>
      <w:rFonts w:ascii="CMBX12" w:hAnsi="CMBX12" w:cs="CMBX12"/>
      <w:kern w:val="0"/>
      <w:sz w:val="24"/>
      <w:szCs w:val="24"/>
    </w:rPr>
  </w:style>
  <w:style w:type="character" w:customStyle="1" w:styleId="2633">
    <w:name w:val="ListLabel 2591"/>
    <w:qFormat/>
    <w:uiPriority w:val="0"/>
    <w:rPr>
      <w:b/>
      <w:color w:val="000000"/>
      <w:spacing w:val="0"/>
      <w:sz w:val="24"/>
      <w:szCs w:val="24"/>
      <w:highlight w:val="white"/>
      <w:u w:val="single"/>
    </w:rPr>
  </w:style>
  <w:style w:type="character" w:customStyle="1" w:styleId="2634">
    <w:name w:val="ListLabel 2592"/>
    <w:qFormat/>
    <w:uiPriority w:val="0"/>
    <w:rPr>
      <w:color w:val="000000"/>
      <w:spacing w:val="0"/>
      <w:sz w:val="24"/>
      <w:szCs w:val="24"/>
      <w:highlight w:val="white"/>
      <w:u w:val="single"/>
    </w:rPr>
  </w:style>
  <w:style w:type="character" w:customStyle="1" w:styleId="2635">
    <w:name w:val="ListLabel 2593"/>
    <w:qFormat/>
    <w:uiPriority w:val="0"/>
  </w:style>
  <w:style w:type="character" w:customStyle="1" w:styleId="2636">
    <w:name w:val="ListLabel 2594"/>
    <w:qFormat/>
    <w:uiPriority w:val="0"/>
    <w:rPr>
      <w:rFonts w:ascii="Times New Roman" w:hAnsi="Times New Roman"/>
      <w:sz w:val="22"/>
      <w:szCs w:val="22"/>
    </w:rPr>
  </w:style>
  <w:style w:type="character" w:customStyle="1" w:styleId="2637">
    <w:name w:val="ListLabel 2595"/>
    <w:qFormat/>
    <w:uiPriority w:val="0"/>
    <w:rPr>
      <w:rFonts w:ascii="Times New Roman" w:hAnsi="Times New Roman"/>
      <w:bCs/>
      <w:color w:val="385898"/>
      <w:spacing w:val="0"/>
      <w:sz w:val="22"/>
      <w:szCs w:val="22"/>
      <w:u w:val="none"/>
    </w:rPr>
  </w:style>
  <w:style w:type="character" w:customStyle="1" w:styleId="2638">
    <w:name w:val="ListLabel 2596"/>
    <w:qFormat/>
    <w:uiPriority w:val="0"/>
    <w:rPr>
      <w:sz w:val="22"/>
      <w:szCs w:val="22"/>
    </w:rPr>
  </w:style>
  <w:style w:type="character" w:customStyle="1" w:styleId="2639">
    <w:name w:val="ListLabel 2597"/>
    <w:qFormat/>
    <w:uiPriority w:val="0"/>
    <w:rPr>
      <w:rFonts w:cs="Times New Roman"/>
      <w:sz w:val="22"/>
      <w:szCs w:val="22"/>
      <w:lang w:val="en-US"/>
    </w:rPr>
  </w:style>
  <w:style w:type="character" w:customStyle="1" w:styleId="2640">
    <w:name w:val="ListLabel 2598"/>
    <w:qFormat/>
    <w:uiPriority w:val="0"/>
    <w:rPr>
      <w:rFonts w:cs="Times New Roman"/>
      <w:color w:val="000000"/>
      <w:sz w:val="22"/>
      <w:szCs w:val="22"/>
      <w:lang w:val="en-US"/>
    </w:rPr>
  </w:style>
  <w:style w:type="character" w:customStyle="1" w:styleId="2641">
    <w:name w:val="ListLabel 2599"/>
    <w:qFormat/>
    <w:uiPriority w:val="0"/>
  </w:style>
  <w:style w:type="character" w:customStyle="1" w:styleId="2642">
    <w:name w:val="ListLabel 2600"/>
    <w:qFormat/>
    <w:uiPriority w:val="0"/>
    <w:rPr>
      <w:rFonts w:cs="Times New Roman"/>
      <w:sz w:val="20"/>
      <w:szCs w:val="20"/>
      <w:lang w:val="en-US"/>
    </w:rPr>
  </w:style>
  <w:style w:type="character" w:customStyle="1" w:styleId="2643">
    <w:name w:val="ListLabel 2601"/>
    <w:qFormat/>
    <w:uiPriority w:val="0"/>
    <w:rPr>
      <w:color w:val="006580"/>
      <w:spacing w:val="0"/>
      <w:sz w:val="20"/>
      <w:szCs w:val="20"/>
      <w:u w:val="none"/>
    </w:rPr>
  </w:style>
  <w:style w:type="character" w:customStyle="1" w:styleId="2644">
    <w:name w:val="ListLabel 2602"/>
    <w:qFormat/>
    <w:uiPriority w:val="0"/>
    <w:rPr>
      <w:rFonts w:ascii="Times New Roman" w:hAnsi="Times New Roman"/>
      <w:sz w:val="24"/>
      <w:szCs w:val="24"/>
    </w:rPr>
  </w:style>
  <w:style w:type="character" w:customStyle="1" w:styleId="2645">
    <w:name w:val="ListLabel 2603"/>
    <w:qFormat/>
    <w:uiPriority w:val="0"/>
    <w:rPr>
      <w:color w:val="auto"/>
    </w:rPr>
  </w:style>
  <w:style w:type="character" w:customStyle="1" w:styleId="2646">
    <w:name w:val="ListLabel 2604"/>
    <w:qFormat/>
    <w:uiPriority w:val="0"/>
    <w:rPr>
      <w:rFonts w:ascii="Times New Roman" w:hAnsi="Times New Roman"/>
      <w:sz w:val="24"/>
      <w:szCs w:val="24"/>
    </w:rPr>
  </w:style>
  <w:style w:type="character" w:customStyle="1" w:styleId="2647">
    <w:name w:val="ListLabel 2605"/>
    <w:qFormat/>
    <w:uiPriority w:val="0"/>
    <w:rPr>
      <w:rFonts w:ascii="Times New Roman" w:hAnsi="Times New Roman"/>
      <w:sz w:val="24"/>
      <w:szCs w:val="24"/>
    </w:rPr>
  </w:style>
  <w:style w:type="character" w:customStyle="1" w:styleId="2648">
    <w:name w:val="ListLabel 2606"/>
    <w:qFormat/>
    <w:uiPriority w:val="0"/>
    <w:rPr>
      <w:sz w:val="24"/>
      <w:szCs w:val="24"/>
    </w:rPr>
  </w:style>
  <w:style w:type="character" w:customStyle="1" w:styleId="2649">
    <w:name w:val="ListLabel 2607"/>
    <w:qFormat/>
    <w:uiPriority w:val="0"/>
    <w:rPr>
      <w:color w:val="7C93A1"/>
      <w:sz w:val="20"/>
      <w:szCs w:val="20"/>
      <w:highlight w:val="white"/>
    </w:rPr>
  </w:style>
  <w:style w:type="character" w:customStyle="1" w:styleId="2650">
    <w:name w:val="ListLabel 2608"/>
    <w:qFormat/>
    <w:uiPriority w:val="0"/>
    <w:rPr>
      <w:b/>
      <w:bCs/>
      <w:color w:val="7C93A1"/>
      <w:sz w:val="20"/>
      <w:szCs w:val="20"/>
      <w:highlight w:val="white"/>
    </w:rPr>
  </w:style>
  <w:style w:type="character" w:customStyle="1" w:styleId="2651">
    <w:name w:val="ListLabel 2609"/>
    <w:qFormat/>
    <w:uiPriority w:val="0"/>
    <w:rPr>
      <w:color w:val="auto"/>
      <w:u w:val="none"/>
    </w:rPr>
  </w:style>
  <w:style w:type="character" w:customStyle="1" w:styleId="2652">
    <w:name w:val="ListLabel 2610"/>
    <w:qFormat/>
    <w:uiPriority w:val="0"/>
    <w:rPr>
      <w:bCs/>
      <w:color w:val="auto"/>
      <w:u w:val="none"/>
      <w:lang w:val="ro-RO"/>
    </w:rPr>
  </w:style>
  <w:style w:type="character" w:customStyle="1" w:styleId="2653">
    <w:name w:val="ListLabel 2611"/>
    <w:qFormat/>
    <w:uiPriority w:val="0"/>
    <w:rPr>
      <w:b/>
      <w:bCs/>
      <w:sz w:val="28"/>
      <w:szCs w:val="28"/>
    </w:rPr>
  </w:style>
  <w:style w:type="character" w:customStyle="1" w:styleId="2654">
    <w:name w:val="ListLabel 2612"/>
    <w:qFormat/>
    <w:uiPriority w:val="0"/>
    <w:rPr>
      <w:b/>
      <w:bCs/>
      <w:color w:val="auto"/>
      <w:sz w:val="20"/>
      <w:szCs w:val="20"/>
      <w:u w:val="none"/>
    </w:rPr>
  </w:style>
  <w:style w:type="character" w:customStyle="1" w:styleId="2655">
    <w:name w:val="ListLabel 2613"/>
    <w:qFormat/>
    <w:uiPriority w:val="0"/>
    <w:rPr>
      <w:rFonts w:eastAsia="Times New Roman"/>
      <w:sz w:val="20"/>
      <w:szCs w:val="20"/>
    </w:rPr>
  </w:style>
  <w:style w:type="character" w:customStyle="1" w:styleId="2656">
    <w:name w:val="ListLabel 2614"/>
    <w:qFormat/>
    <w:uiPriority w:val="0"/>
    <w:rPr>
      <w:rFonts w:eastAsia="Times New Roman"/>
      <w:sz w:val="20"/>
      <w:szCs w:val="20"/>
    </w:rPr>
  </w:style>
  <w:style w:type="character" w:customStyle="1" w:styleId="2657">
    <w:name w:val="ListLabel 2615"/>
    <w:qFormat/>
    <w:uiPriority w:val="0"/>
    <w:rPr>
      <w:b/>
      <w:sz w:val="28"/>
      <w:szCs w:val="28"/>
    </w:rPr>
  </w:style>
  <w:style w:type="character" w:customStyle="1" w:styleId="2658">
    <w:name w:val="ListLabel 2616"/>
    <w:qFormat/>
    <w:uiPriority w:val="0"/>
    <w:rPr>
      <w:rFonts w:ascii="TimesNewRomanMTStd-Italic" w:hAnsi="TimesNewRomanMTStd-Italic" w:cs="TimesNewRomanMTStd-Italic"/>
      <w:i/>
      <w:iCs/>
    </w:rPr>
  </w:style>
  <w:style w:type="character" w:customStyle="1" w:styleId="2659">
    <w:name w:val="ListLabel 2617"/>
    <w:qFormat/>
    <w:uiPriority w:val="0"/>
    <w:rPr>
      <w:b/>
      <w:bCs/>
      <w:color w:val="auto"/>
      <w:sz w:val="28"/>
      <w:szCs w:val="28"/>
      <w:highlight w:val="white"/>
      <w:u w:val="none"/>
    </w:rPr>
  </w:style>
  <w:style w:type="character" w:customStyle="1" w:styleId="2660">
    <w:name w:val="ListLabel 2618"/>
    <w:qFormat/>
    <w:uiPriority w:val="0"/>
    <w:rPr>
      <w:b/>
      <w:color w:val="auto"/>
      <w:sz w:val="28"/>
      <w:szCs w:val="28"/>
      <w:highlight w:val="white"/>
      <w:u w:val="none"/>
    </w:rPr>
  </w:style>
  <w:style w:type="character" w:customStyle="1" w:styleId="2661">
    <w:name w:val="ListLabel 2619"/>
    <w:qFormat/>
    <w:uiPriority w:val="0"/>
    <w:rPr>
      <w:b/>
      <w:i/>
      <w:iCs/>
      <w:color w:val="auto"/>
      <w:sz w:val="28"/>
      <w:szCs w:val="28"/>
      <w:highlight w:val="white"/>
      <w:u w:val="none"/>
    </w:rPr>
  </w:style>
  <w:style w:type="character" w:customStyle="1" w:styleId="2662">
    <w:name w:val="ListLabel 2620"/>
    <w:qFormat/>
    <w:uiPriority w:val="0"/>
    <w:rPr>
      <w:color w:val="auto"/>
      <w:sz w:val="20"/>
      <w:szCs w:val="20"/>
    </w:rPr>
  </w:style>
  <w:style w:type="character" w:customStyle="1" w:styleId="2663">
    <w:name w:val="ListLabel 2621"/>
    <w:qFormat/>
    <w:uiPriority w:val="0"/>
    <w:rPr>
      <w:rFonts w:eastAsia="Calibri"/>
      <w:i/>
      <w:iCs/>
      <w:color w:val="auto"/>
      <w:sz w:val="20"/>
      <w:szCs w:val="20"/>
    </w:rPr>
  </w:style>
  <w:style w:type="character" w:customStyle="1" w:styleId="2664">
    <w:name w:val="ListLabel 2622"/>
    <w:qFormat/>
    <w:uiPriority w:val="0"/>
    <w:rPr>
      <w:color w:val="auto"/>
      <w:highlight w:val="white"/>
      <w:u w:val="none"/>
    </w:rPr>
  </w:style>
  <w:style w:type="character" w:customStyle="1" w:styleId="2665">
    <w:name w:val="ListLabel 2623"/>
    <w:qFormat/>
    <w:uiPriority w:val="0"/>
    <w:rPr>
      <w:b/>
      <w:color w:val="000000"/>
      <w:sz w:val="28"/>
      <w:szCs w:val="28"/>
      <w:highlight w:val="white"/>
    </w:rPr>
  </w:style>
  <w:style w:type="character" w:customStyle="1" w:styleId="2666">
    <w:name w:val="ListLabel 2624"/>
    <w:qFormat/>
    <w:uiPriority w:val="0"/>
    <w:rPr>
      <w:rFonts w:ascii="Times New Roman" w:hAnsi="Times New Roman" w:cs="Times New Roman"/>
    </w:rPr>
  </w:style>
  <w:style w:type="character" w:customStyle="1" w:styleId="2667">
    <w:name w:val="ListLabel 2625"/>
    <w:qFormat/>
    <w:uiPriority w:val="0"/>
    <w:rPr>
      <w:b/>
      <w:color w:val="auto"/>
      <w:spacing w:val="15"/>
      <w:sz w:val="20"/>
      <w:szCs w:val="20"/>
      <w:u w:val="none"/>
    </w:rPr>
  </w:style>
  <w:style w:type="character" w:customStyle="1" w:styleId="2668">
    <w:name w:val="ListLabel 2626"/>
    <w:qFormat/>
    <w:uiPriority w:val="0"/>
    <w:rPr>
      <w:color w:val="auto"/>
      <w:spacing w:val="15"/>
      <w:sz w:val="20"/>
      <w:szCs w:val="20"/>
    </w:rPr>
  </w:style>
  <w:style w:type="character" w:customStyle="1" w:styleId="2669">
    <w:name w:val="ListLabel 2627"/>
    <w:qFormat/>
    <w:uiPriority w:val="0"/>
    <w:rPr>
      <w:rFonts w:ascii="Times New Roman" w:hAnsi="Times New Roman"/>
      <w:sz w:val="28"/>
      <w:szCs w:val="28"/>
      <w:lang w:eastAsia="en-GB"/>
    </w:rPr>
  </w:style>
  <w:style w:type="character" w:customStyle="1" w:styleId="2670">
    <w:name w:val="ListLabel 2628"/>
    <w:qFormat/>
    <w:uiPriority w:val="0"/>
    <w:rPr>
      <w:rFonts w:ascii="Times New Roman" w:hAnsi="Times New Roman"/>
      <w:color w:val="auto"/>
      <w:sz w:val="28"/>
      <w:szCs w:val="28"/>
      <w:highlight w:val="white"/>
      <w:u w:val="none"/>
    </w:rPr>
  </w:style>
  <w:style w:type="character" w:customStyle="1" w:styleId="2671">
    <w:name w:val="ListLabel 2629"/>
    <w:qFormat/>
    <w:uiPriority w:val="0"/>
    <w:rPr>
      <w:rFonts w:ascii="Times New Roman" w:hAnsi="Times New Roman"/>
      <w:color w:val="auto"/>
      <w:sz w:val="28"/>
      <w:szCs w:val="28"/>
      <w:u w:val="none"/>
    </w:rPr>
  </w:style>
  <w:style w:type="character" w:customStyle="1" w:styleId="2672">
    <w:name w:val="ListLabel 2630"/>
    <w:qFormat/>
    <w:uiPriority w:val="0"/>
    <w:rPr>
      <w:rFonts w:ascii="Times New Roman" w:hAnsi="Times New Roman"/>
      <w:i/>
      <w:iCs/>
      <w:sz w:val="28"/>
      <w:szCs w:val="28"/>
      <w:lang w:eastAsia="en-GB"/>
    </w:rPr>
  </w:style>
  <w:style w:type="character" w:customStyle="1" w:styleId="2673">
    <w:name w:val="ListLabel 2631"/>
    <w:qFormat/>
    <w:uiPriority w:val="0"/>
    <w:rPr>
      <w:sz w:val="22"/>
      <w:szCs w:val="22"/>
    </w:rPr>
  </w:style>
  <w:style w:type="character" w:customStyle="1" w:styleId="2674">
    <w:name w:val="ListLabel 2632"/>
    <w:qFormat/>
    <w:uiPriority w:val="0"/>
    <w:rPr>
      <w:color w:val="auto"/>
      <w:sz w:val="22"/>
      <w:szCs w:val="22"/>
      <w:u w:val="none"/>
    </w:rPr>
  </w:style>
  <w:style w:type="character" w:customStyle="1" w:styleId="2675">
    <w:name w:val="ListLabel 2633"/>
    <w:qFormat/>
    <w:uiPriority w:val="0"/>
    <w:rPr>
      <w:b/>
      <w:bCs/>
      <w:color w:val="auto"/>
      <w:sz w:val="22"/>
      <w:szCs w:val="22"/>
      <w:u w:val="none"/>
    </w:rPr>
  </w:style>
  <w:style w:type="character" w:customStyle="1" w:styleId="2676">
    <w:name w:val="ListLabel 2634"/>
    <w:qFormat/>
    <w:uiPriority w:val="0"/>
    <w:rPr>
      <w:spacing w:val="2"/>
      <w:sz w:val="20"/>
      <w:szCs w:val="20"/>
    </w:rPr>
  </w:style>
  <w:style w:type="character" w:customStyle="1" w:styleId="2677">
    <w:name w:val="ListLabel 2635"/>
    <w:qFormat/>
    <w:uiPriority w:val="0"/>
    <w:rPr>
      <w:sz w:val="20"/>
      <w:szCs w:val="20"/>
    </w:rPr>
  </w:style>
  <w:style w:type="character" w:customStyle="1" w:styleId="2678">
    <w:name w:val="ListLabel 2636"/>
    <w:qFormat/>
    <w:uiPriority w:val="0"/>
    <w:rPr>
      <w:spacing w:val="-2"/>
      <w:sz w:val="20"/>
      <w:szCs w:val="20"/>
    </w:rPr>
  </w:style>
  <w:style w:type="character" w:customStyle="1" w:styleId="2679">
    <w:name w:val="ListLabel 2637"/>
    <w:qFormat/>
    <w:uiPriority w:val="0"/>
    <w:rPr>
      <w:spacing w:val="1"/>
      <w:sz w:val="20"/>
      <w:szCs w:val="20"/>
    </w:rPr>
  </w:style>
  <w:style w:type="character" w:customStyle="1" w:styleId="2680">
    <w:name w:val="ListLabel 2638"/>
    <w:qFormat/>
    <w:uiPriority w:val="0"/>
    <w:rPr>
      <w:spacing w:val="-1"/>
      <w:sz w:val="20"/>
      <w:szCs w:val="20"/>
    </w:rPr>
  </w:style>
  <w:style w:type="character" w:customStyle="1" w:styleId="2681">
    <w:name w:val="ListLabel 2639"/>
    <w:qFormat/>
    <w:uiPriority w:val="0"/>
    <w:rPr>
      <w:spacing w:val="3"/>
      <w:sz w:val="20"/>
      <w:szCs w:val="20"/>
    </w:rPr>
  </w:style>
  <w:style w:type="character" w:customStyle="1" w:styleId="2682">
    <w:name w:val="ListLabel 2640"/>
    <w:qFormat/>
    <w:uiPriority w:val="0"/>
    <w:rPr>
      <w:spacing w:val="-6"/>
      <w:sz w:val="20"/>
      <w:szCs w:val="20"/>
    </w:rPr>
  </w:style>
  <w:style w:type="character" w:customStyle="1" w:styleId="2683">
    <w:name w:val="ListLabel 2641"/>
    <w:qFormat/>
    <w:uiPriority w:val="0"/>
    <w:rPr>
      <w:spacing w:val="-3"/>
      <w:sz w:val="20"/>
      <w:szCs w:val="20"/>
    </w:rPr>
  </w:style>
  <w:style w:type="character" w:customStyle="1" w:styleId="2684">
    <w:name w:val="ListLabel 2642"/>
    <w:qFormat/>
    <w:uiPriority w:val="0"/>
    <w:rPr>
      <w:spacing w:val="-8"/>
      <w:sz w:val="20"/>
      <w:szCs w:val="20"/>
    </w:rPr>
  </w:style>
  <w:style w:type="character" w:customStyle="1" w:styleId="2685">
    <w:name w:val="ListLabel 2643"/>
    <w:qFormat/>
    <w:uiPriority w:val="0"/>
    <w:rPr>
      <w:spacing w:val="-7"/>
      <w:sz w:val="20"/>
      <w:szCs w:val="20"/>
    </w:rPr>
  </w:style>
  <w:style w:type="character" w:customStyle="1" w:styleId="2686">
    <w:name w:val="ListLabel 2644"/>
    <w:qFormat/>
    <w:uiPriority w:val="0"/>
    <w:rPr>
      <w:spacing w:val="-9"/>
      <w:sz w:val="20"/>
      <w:szCs w:val="20"/>
    </w:rPr>
  </w:style>
  <w:style w:type="character" w:customStyle="1" w:styleId="2687">
    <w:name w:val="ListLabel 2645"/>
    <w:qFormat/>
    <w:uiPriority w:val="0"/>
    <w:rPr>
      <w:spacing w:val="-11"/>
      <w:sz w:val="20"/>
      <w:szCs w:val="20"/>
    </w:rPr>
  </w:style>
  <w:style w:type="character" w:customStyle="1" w:styleId="2688">
    <w:name w:val="ListLabel 2646"/>
    <w:qFormat/>
    <w:uiPriority w:val="0"/>
    <w:rPr>
      <w:spacing w:val="-8"/>
      <w:sz w:val="20"/>
      <w:szCs w:val="20"/>
    </w:rPr>
  </w:style>
  <w:style w:type="character" w:customStyle="1" w:styleId="2689">
    <w:name w:val="ListLabel 2647"/>
    <w:qFormat/>
    <w:uiPriority w:val="0"/>
    <w:rPr>
      <w:spacing w:val="-9"/>
      <w:sz w:val="20"/>
      <w:szCs w:val="20"/>
    </w:rPr>
  </w:style>
  <w:style w:type="character" w:customStyle="1" w:styleId="2690">
    <w:name w:val="ListLabel 2648"/>
    <w:qFormat/>
    <w:uiPriority w:val="0"/>
    <w:rPr>
      <w:spacing w:val="-7"/>
      <w:sz w:val="20"/>
      <w:szCs w:val="20"/>
    </w:rPr>
  </w:style>
  <w:style w:type="character" w:customStyle="1" w:styleId="2691">
    <w:name w:val="ListLabel 2649"/>
    <w:qFormat/>
    <w:uiPriority w:val="0"/>
    <w:rPr>
      <w:spacing w:val="-6"/>
      <w:sz w:val="20"/>
      <w:szCs w:val="20"/>
    </w:rPr>
  </w:style>
  <w:style w:type="character" w:customStyle="1" w:styleId="2692">
    <w:name w:val="ListLabel 2650"/>
    <w:qFormat/>
    <w:uiPriority w:val="0"/>
    <w:rPr>
      <w:spacing w:val="-11"/>
      <w:sz w:val="20"/>
      <w:szCs w:val="20"/>
    </w:rPr>
  </w:style>
  <w:style w:type="character" w:customStyle="1" w:styleId="2693">
    <w:name w:val="ListLabel 2651"/>
    <w:qFormat/>
    <w:uiPriority w:val="0"/>
    <w:rPr>
      <w:sz w:val="20"/>
      <w:szCs w:val="20"/>
    </w:rPr>
  </w:style>
  <w:style w:type="character" w:customStyle="1" w:styleId="2694">
    <w:name w:val="ListLabel 2652"/>
    <w:qFormat/>
    <w:uiPriority w:val="0"/>
    <w:rPr>
      <w:sz w:val="20"/>
      <w:szCs w:val="20"/>
    </w:rPr>
  </w:style>
  <w:style w:type="character" w:customStyle="1" w:styleId="2695">
    <w:name w:val="ListLabel 2653"/>
    <w:qFormat/>
    <w:uiPriority w:val="0"/>
    <w:rPr>
      <w:spacing w:val="-1"/>
      <w:sz w:val="20"/>
      <w:szCs w:val="20"/>
    </w:rPr>
  </w:style>
  <w:style w:type="character" w:customStyle="1" w:styleId="2696">
    <w:name w:val="ListLabel 2654"/>
    <w:qFormat/>
    <w:uiPriority w:val="0"/>
    <w:rPr>
      <w:spacing w:val="1"/>
      <w:sz w:val="20"/>
      <w:szCs w:val="20"/>
    </w:rPr>
  </w:style>
  <w:style w:type="character" w:customStyle="1" w:styleId="2697">
    <w:name w:val="ListLabel 2655"/>
    <w:qFormat/>
    <w:uiPriority w:val="0"/>
    <w:rPr>
      <w:spacing w:val="-2"/>
      <w:sz w:val="20"/>
      <w:szCs w:val="20"/>
    </w:rPr>
  </w:style>
  <w:style w:type="character" w:customStyle="1" w:styleId="2698">
    <w:name w:val="ListLabel 2656"/>
    <w:qFormat/>
    <w:uiPriority w:val="0"/>
    <w:rPr>
      <w:sz w:val="20"/>
      <w:szCs w:val="20"/>
    </w:rPr>
  </w:style>
  <w:style w:type="character" w:customStyle="1" w:styleId="2699">
    <w:name w:val="ListLabel 2657"/>
    <w:qFormat/>
    <w:uiPriority w:val="0"/>
    <w:rPr>
      <w:spacing w:val="1"/>
      <w:sz w:val="20"/>
      <w:szCs w:val="20"/>
    </w:rPr>
  </w:style>
  <w:style w:type="character" w:customStyle="1" w:styleId="2700">
    <w:name w:val="ListLabel 2658"/>
    <w:qFormat/>
    <w:uiPriority w:val="0"/>
    <w:rPr>
      <w:spacing w:val="-1"/>
      <w:sz w:val="20"/>
      <w:szCs w:val="20"/>
    </w:rPr>
  </w:style>
  <w:style w:type="character" w:customStyle="1" w:styleId="2701">
    <w:name w:val="ListLabel 2659"/>
    <w:qFormat/>
    <w:uiPriority w:val="0"/>
    <w:rPr>
      <w:spacing w:val="-1"/>
      <w:sz w:val="20"/>
      <w:szCs w:val="20"/>
    </w:rPr>
  </w:style>
  <w:style w:type="character" w:customStyle="1" w:styleId="2702">
    <w:name w:val="ListLabel 2660"/>
    <w:qFormat/>
    <w:uiPriority w:val="0"/>
    <w:rPr>
      <w:sz w:val="20"/>
      <w:szCs w:val="20"/>
    </w:rPr>
  </w:style>
  <w:style w:type="character" w:customStyle="1" w:styleId="2703">
    <w:name w:val="ListLabel 2661"/>
    <w:qFormat/>
    <w:uiPriority w:val="0"/>
    <w:rPr>
      <w:spacing w:val="2"/>
      <w:sz w:val="20"/>
      <w:szCs w:val="20"/>
    </w:rPr>
  </w:style>
  <w:style w:type="character" w:customStyle="1" w:styleId="2704">
    <w:name w:val="ListLabel 2662"/>
    <w:qFormat/>
    <w:uiPriority w:val="0"/>
    <w:rPr>
      <w:spacing w:val="12"/>
      <w:sz w:val="20"/>
      <w:szCs w:val="20"/>
    </w:rPr>
  </w:style>
  <w:style w:type="character" w:customStyle="1" w:styleId="2705">
    <w:name w:val="ListLabel 2663"/>
    <w:qFormat/>
    <w:uiPriority w:val="0"/>
    <w:rPr>
      <w:spacing w:val="-6"/>
      <w:sz w:val="20"/>
      <w:szCs w:val="20"/>
    </w:rPr>
  </w:style>
  <w:style w:type="character" w:customStyle="1" w:styleId="2706">
    <w:name w:val="ListLabel 2664"/>
    <w:qFormat/>
    <w:uiPriority w:val="0"/>
    <w:rPr>
      <w:spacing w:val="4"/>
      <w:sz w:val="20"/>
      <w:szCs w:val="20"/>
    </w:rPr>
  </w:style>
  <w:style w:type="character" w:customStyle="1" w:styleId="2707">
    <w:name w:val="ListLabel 2665"/>
    <w:qFormat/>
    <w:uiPriority w:val="0"/>
    <w:rPr>
      <w:spacing w:val="-2"/>
      <w:sz w:val="20"/>
      <w:szCs w:val="20"/>
    </w:rPr>
  </w:style>
  <w:style w:type="character" w:customStyle="1" w:styleId="2708">
    <w:name w:val="ListLabel 2666"/>
    <w:qFormat/>
    <w:uiPriority w:val="0"/>
    <w:rPr>
      <w:spacing w:val="10"/>
      <w:sz w:val="20"/>
      <w:szCs w:val="20"/>
    </w:rPr>
  </w:style>
  <w:style w:type="character" w:customStyle="1" w:styleId="2709">
    <w:name w:val="ListLabel 2667"/>
    <w:qFormat/>
    <w:uiPriority w:val="0"/>
    <w:rPr>
      <w:spacing w:val="2"/>
      <w:sz w:val="20"/>
      <w:szCs w:val="20"/>
    </w:rPr>
  </w:style>
  <w:style w:type="character" w:customStyle="1" w:styleId="2710">
    <w:name w:val="ListLabel 2668"/>
    <w:qFormat/>
    <w:uiPriority w:val="0"/>
    <w:rPr>
      <w:sz w:val="20"/>
      <w:szCs w:val="20"/>
    </w:rPr>
  </w:style>
  <w:style w:type="character" w:customStyle="1" w:styleId="2711">
    <w:name w:val="ListLabel 2669"/>
    <w:qFormat/>
    <w:uiPriority w:val="0"/>
    <w:rPr>
      <w:spacing w:val="-2"/>
      <w:sz w:val="20"/>
      <w:szCs w:val="20"/>
    </w:rPr>
  </w:style>
  <w:style w:type="character" w:customStyle="1" w:styleId="2712">
    <w:name w:val="ListLabel 2670"/>
    <w:qFormat/>
    <w:uiPriority w:val="0"/>
    <w:rPr>
      <w:spacing w:val="47"/>
      <w:sz w:val="20"/>
      <w:szCs w:val="20"/>
    </w:rPr>
  </w:style>
  <w:style w:type="character" w:customStyle="1" w:styleId="2713">
    <w:name w:val="ListLabel 2671"/>
    <w:qFormat/>
    <w:uiPriority w:val="0"/>
    <w:rPr>
      <w:spacing w:val="46"/>
      <w:sz w:val="20"/>
      <w:szCs w:val="20"/>
    </w:rPr>
  </w:style>
  <w:style w:type="character" w:customStyle="1" w:styleId="2714">
    <w:name w:val="ListLabel 2672"/>
    <w:qFormat/>
    <w:uiPriority w:val="0"/>
    <w:rPr>
      <w:sz w:val="20"/>
      <w:szCs w:val="20"/>
    </w:rPr>
  </w:style>
  <w:style w:type="character" w:customStyle="1" w:styleId="2715">
    <w:name w:val="ListLabel 2673"/>
    <w:qFormat/>
    <w:uiPriority w:val="0"/>
    <w:rPr>
      <w:spacing w:val="1"/>
      <w:sz w:val="20"/>
      <w:szCs w:val="20"/>
    </w:rPr>
  </w:style>
  <w:style w:type="character" w:customStyle="1" w:styleId="2716">
    <w:name w:val="ListLabel 2674"/>
    <w:qFormat/>
    <w:uiPriority w:val="0"/>
    <w:rPr>
      <w:spacing w:val="-1"/>
      <w:sz w:val="20"/>
      <w:szCs w:val="20"/>
    </w:rPr>
  </w:style>
  <w:style w:type="character" w:customStyle="1" w:styleId="2717">
    <w:name w:val="ListLabel 2675"/>
    <w:qFormat/>
    <w:uiPriority w:val="0"/>
    <w:rPr>
      <w:spacing w:val="-5"/>
      <w:sz w:val="20"/>
      <w:szCs w:val="20"/>
    </w:rPr>
  </w:style>
  <w:style w:type="character" w:customStyle="1" w:styleId="2718">
    <w:name w:val="ListLabel 2676"/>
    <w:qFormat/>
    <w:uiPriority w:val="0"/>
    <w:rPr>
      <w:spacing w:val="2"/>
      <w:sz w:val="20"/>
      <w:szCs w:val="20"/>
    </w:rPr>
  </w:style>
  <w:style w:type="character" w:customStyle="1" w:styleId="2719">
    <w:name w:val="ListLabel 2677"/>
    <w:qFormat/>
    <w:uiPriority w:val="0"/>
    <w:rPr>
      <w:spacing w:val="-2"/>
      <w:sz w:val="20"/>
      <w:szCs w:val="20"/>
    </w:rPr>
  </w:style>
  <w:style w:type="character" w:customStyle="1" w:styleId="2720">
    <w:name w:val="ListLabel 2678"/>
    <w:qFormat/>
    <w:uiPriority w:val="0"/>
    <w:rPr>
      <w:spacing w:val="3"/>
      <w:sz w:val="20"/>
      <w:szCs w:val="20"/>
    </w:rPr>
  </w:style>
  <w:style w:type="character" w:customStyle="1" w:styleId="2721">
    <w:name w:val="ListLabel 2679"/>
    <w:qFormat/>
    <w:uiPriority w:val="0"/>
    <w:rPr>
      <w:rFonts w:ascii="Segoe UI" w:hAnsi="Segoe UI" w:eastAsia="Calibri" w:cs="Segoe UI"/>
      <w:b/>
      <w:bCs/>
      <w:caps/>
      <w:color w:val="auto"/>
      <w:sz w:val="22"/>
      <w:szCs w:val="22"/>
    </w:rPr>
  </w:style>
  <w:style w:type="character" w:customStyle="1" w:styleId="2722">
    <w:name w:val="ListLabel 2680"/>
    <w:qFormat/>
    <w:uiPriority w:val="0"/>
    <w:rPr>
      <w:rFonts w:ascii="Segoe UI" w:hAnsi="Segoe UI" w:cs="Segoe UI"/>
      <w:color w:val="000000"/>
      <w:sz w:val="22"/>
      <w:szCs w:val="22"/>
    </w:rPr>
  </w:style>
  <w:style w:type="character" w:customStyle="1" w:styleId="2723">
    <w:name w:val="ListLabel 2681"/>
    <w:qFormat/>
    <w:uiPriority w:val="0"/>
    <w:rPr>
      <w:b/>
      <w:sz w:val="22"/>
      <w:szCs w:val="22"/>
    </w:rPr>
  </w:style>
  <w:style w:type="character" w:customStyle="1" w:styleId="2724">
    <w:name w:val="ListLabel 2682"/>
    <w:qFormat/>
    <w:uiPriority w:val="0"/>
    <w:rPr>
      <w:rFonts w:ascii="Georgia" w:hAnsi="Georgia"/>
      <w:color w:val="000000"/>
      <w:sz w:val="22"/>
      <w:szCs w:val="22"/>
    </w:rPr>
  </w:style>
  <w:style w:type="character" w:customStyle="1" w:styleId="2725">
    <w:name w:val="ListLabel 2683"/>
    <w:qFormat/>
    <w:uiPriority w:val="0"/>
    <w:rPr>
      <w:b/>
    </w:rPr>
  </w:style>
  <w:style w:type="character" w:customStyle="1" w:styleId="2726">
    <w:name w:val="ListLabel 2684"/>
    <w:qFormat/>
    <w:uiPriority w:val="0"/>
    <w:rPr>
      <w:rFonts w:ascii="Arial" w:hAnsi="Arial" w:cs="Arial"/>
      <w:color w:val="109D49"/>
    </w:rPr>
  </w:style>
  <w:style w:type="character" w:customStyle="1" w:styleId="2727">
    <w:name w:val="ListLabel 2685"/>
    <w:qFormat/>
    <w:uiPriority w:val="0"/>
    <w:rPr>
      <w:rFonts w:ascii="AdvOTea1a7398" w:hAnsi="AdvOTea1a7398" w:eastAsia="Calibri" w:cs="AdvOTea1a7398"/>
      <w:sz w:val="24"/>
      <w:szCs w:val="24"/>
    </w:rPr>
  </w:style>
  <w:style w:type="character" w:customStyle="1" w:styleId="2728">
    <w:name w:val="ListLabel 2686"/>
    <w:qFormat/>
    <w:uiPriority w:val="0"/>
    <w:rPr>
      <w:rFonts w:ascii="inherit" w:hAnsi="inherit" w:eastAsia="Times New Roman" w:cs="Helvetica"/>
      <w:sz w:val="22"/>
      <w:szCs w:val="22"/>
      <w:u w:val="single"/>
    </w:rPr>
  </w:style>
  <w:style w:type="character" w:customStyle="1" w:styleId="2729">
    <w:name w:val="ListLabel 2687"/>
    <w:qFormat/>
    <w:uiPriority w:val="0"/>
    <w:rPr>
      <w:rFonts w:ascii="Helvetica" w:hAnsi="Helvetica" w:eastAsia="Times New Roman" w:cs="Helvetica"/>
      <w:sz w:val="22"/>
      <w:szCs w:val="22"/>
    </w:rPr>
  </w:style>
  <w:style w:type="character" w:customStyle="1" w:styleId="2730">
    <w:name w:val="ListLabel 2688"/>
    <w:qFormat/>
    <w:uiPriority w:val="0"/>
    <w:rPr>
      <w:rFonts w:ascii="inherit" w:hAnsi="inherit" w:cs="Arial"/>
      <w:sz w:val="22"/>
      <w:szCs w:val="22"/>
    </w:rPr>
  </w:style>
  <w:style w:type="character" w:customStyle="1" w:styleId="2731">
    <w:name w:val="ListLabel 2689"/>
    <w:qFormat/>
    <w:uiPriority w:val="0"/>
    <w:rPr>
      <w:sz w:val="22"/>
      <w:szCs w:val="22"/>
    </w:rPr>
  </w:style>
  <w:style w:type="character" w:customStyle="1" w:styleId="2732">
    <w:name w:val="ListLabel 2690"/>
    <w:qFormat/>
    <w:uiPriority w:val="0"/>
    <w:rPr>
      <w:b/>
      <w:color w:val="auto"/>
      <w:sz w:val="28"/>
      <w:szCs w:val="28"/>
      <w:u w:val="none"/>
    </w:rPr>
  </w:style>
  <w:style w:type="character" w:customStyle="1" w:styleId="2733">
    <w:name w:val="ListLabel 2691"/>
    <w:qFormat/>
    <w:uiPriority w:val="0"/>
    <w:rPr>
      <w:rFonts w:ascii="CMBX12" w:hAnsi="CMBX12" w:cs="CMBX12"/>
      <w:sz w:val="28"/>
      <w:szCs w:val="28"/>
    </w:rPr>
  </w:style>
  <w:style w:type="character" w:customStyle="1" w:styleId="2734">
    <w:name w:val="ListLabel 2692"/>
    <w:qFormat/>
    <w:uiPriority w:val="0"/>
    <w:rPr>
      <w:rFonts w:ascii="Arial" w:hAnsi="Arial" w:cs="Arial"/>
      <w:b/>
      <w:bCs/>
      <w:color w:val="FF6600"/>
    </w:rPr>
  </w:style>
  <w:style w:type="character" w:customStyle="1" w:styleId="2735">
    <w:name w:val="ListLabel 2693"/>
    <w:qFormat/>
    <w:uiPriority w:val="0"/>
    <w:rPr>
      <w:rFonts w:ascii="Arial" w:hAnsi="Arial" w:cs="Arial"/>
      <w:color w:val="326891"/>
      <w:spacing w:val="15"/>
      <w:sz w:val="20"/>
      <w:szCs w:val="20"/>
      <w:highlight w:val="white"/>
    </w:rPr>
  </w:style>
  <w:style w:type="character" w:customStyle="1" w:styleId="2736">
    <w:name w:val="ListLabel 2694"/>
    <w:qFormat/>
    <w:uiPriority w:val="0"/>
    <w:rPr>
      <w:color w:val="326891"/>
      <w:spacing w:val="15"/>
    </w:rPr>
  </w:style>
  <w:style w:type="character" w:customStyle="1" w:styleId="2737">
    <w:name w:val="ListLabel 2695"/>
    <w:qFormat/>
    <w:uiPriority w:val="0"/>
    <w:rPr>
      <w:color w:val="326891"/>
      <w:spacing w:val="15"/>
    </w:rPr>
  </w:style>
  <w:style w:type="character" w:customStyle="1" w:styleId="2738">
    <w:name w:val="ListLabel 2696"/>
    <w:qFormat/>
    <w:uiPriority w:val="0"/>
    <w:rPr>
      <w:i/>
      <w:iCs/>
      <w:color w:val="FF7800"/>
      <w:spacing w:val="15"/>
    </w:rPr>
  </w:style>
  <w:style w:type="character" w:customStyle="1" w:styleId="2739">
    <w:name w:val="ListLabel 2697"/>
    <w:qFormat/>
    <w:uiPriority w:val="0"/>
    <w:rPr>
      <w:rFonts w:ascii="SimSun" w:hAnsi="SimSun" w:eastAsia="SimSun" w:cs="SimSun"/>
      <w:sz w:val="24"/>
      <w:szCs w:val="24"/>
    </w:rPr>
  </w:style>
  <w:style w:type="character" w:customStyle="1" w:styleId="2740">
    <w:name w:val="ListLabel 2698"/>
    <w:qFormat/>
    <w:uiPriority w:val="0"/>
    <w:rPr>
      <w:rFonts w:ascii="Times New Roman" w:hAnsi="Times New Roman"/>
      <w:b/>
      <w:sz w:val="24"/>
      <w:szCs w:val="28"/>
    </w:rPr>
  </w:style>
  <w:style w:type="character" w:customStyle="1" w:styleId="2741">
    <w:name w:val="ListLabel 2699"/>
    <w:qFormat/>
    <w:uiPriority w:val="0"/>
    <w:rPr>
      <w:rFonts w:cs="Symbol"/>
    </w:rPr>
  </w:style>
  <w:style w:type="character" w:customStyle="1" w:styleId="2742">
    <w:name w:val="ListLabel 2700"/>
    <w:qFormat/>
    <w:uiPriority w:val="0"/>
    <w:rPr>
      <w:rFonts w:cs="Courier New"/>
    </w:rPr>
  </w:style>
  <w:style w:type="character" w:customStyle="1" w:styleId="2743">
    <w:name w:val="ListLabel 2701"/>
    <w:qFormat/>
    <w:uiPriority w:val="0"/>
    <w:rPr>
      <w:rFonts w:cs="Wingdings"/>
    </w:rPr>
  </w:style>
  <w:style w:type="character" w:customStyle="1" w:styleId="2744">
    <w:name w:val="ListLabel 2702"/>
    <w:qFormat/>
    <w:uiPriority w:val="0"/>
    <w:rPr>
      <w:rFonts w:cs="Symbol"/>
    </w:rPr>
  </w:style>
  <w:style w:type="character" w:customStyle="1" w:styleId="2745">
    <w:name w:val="ListLabel 2703"/>
    <w:qFormat/>
    <w:uiPriority w:val="0"/>
    <w:rPr>
      <w:rFonts w:cs="Courier New"/>
    </w:rPr>
  </w:style>
  <w:style w:type="character" w:customStyle="1" w:styleId="2746">
    <w:name w:val="ListLabel 2704"/>
    <w:qFormat/>
    <w:uiPriority w:val="0"/>
    <w:rPr>
      <w:rFonts w:cs="Wingdings"/>
    </w:rPr>
  </w:style>
  <w:style w:type="character" w:customStyle="1" w:styleId="2747">
    <w:name w:val="ListLabel 2705"/>
    <w:qFormat/>
    <w:uiPriority w:val="0"/>
    <w:rPr>
      <w:rFonts w:cs="Symbol"/>
    </w:rPr>
  </w:style>
  <w:style w:type="character" w:customStyle="1" w:styleId="2748">
    <w:name w:val="ListLabel 2706"/>
    <w:qFormat/>
    <w:uiPriority w:val="0"/>
    <w:rPr>
      <w:rFonts w:cs="Courier New"/>
    </w:rPr>
  </w:style>
  <w:style w:type="character" w:customStyle="1" w:styleId="2749">
    <w:name w:val="ListLabel 2707"/>
    <w:qFormat/>
    <w:uiPriority w:val="0"/>
    <w:rPr>
      <w:rFonts w:cs="Wingdings"/>
    </w:rPr>
  </w:style>
  <w:style w:type="character" w:customStyle="1" w:styleId="2750">
    <w:name w:val="ListLabel 2708"/>
    <w:qFormat/>
    <w:uiPriority w:val="0"/>
    <w:rPr>
      <w:rFonts w:cs="Symbol"/>
      <w:b/>
      <w:sz w:val="24"/>
    </w:rPr>
  </w:style>
  <w:style w:type="character" w:customStyle="1" w:styleId="2751">
    <w:name w:val="ListLabel 2709"/>
    <w:qFormat/>
    <w:uiPriority w:val="0"/>
    <w:rPr>
      <w:rFonts w:cs="Courier New"/>
    </w:rPr>
  </w:style>
  <w:style w:type="character" w:customStyle="1" w:styleId="2752">
    <w:name w:val="ListLabel 2710"/>
    <w:qFormat/>
    <w:uiPriority w:val="0"/>
    <w:rPr>
      <w:rFonts w:cs="Wingdings"/>
    </w:rPr>
  </w:style>
  <w:style w:type="character" w:customStyle="1" w:styleId="2753">
    <w:name w:val="ListLabel 2711"/>
    <w:qFormat/>
    <w:uiPriority w:val="0"/>
    <w:rPr>
      <w:rFonts w:cs="Symbol"/>
    </w:rPr>
  </w:style>
  <w:style w:type="character" w:customStyle="1" w:styleId="2754">
    <w:name w:val="ListLabel 2712"/>
    <w:qFormat/>
    <w:uiPriority w:val="0"/>
    <w:rPr>
      <w:rFonts w:cs="Courier New"/>
    </w:rPr>
  </w:style>
  <w:style w:type="character" w:customStyle="1" w:styleId="2755">
    <w:name w:val="ListLabel 2713"/>
    <w:qFormat/>
    <w:uiPriority w:val="0"/>
    <w:rPr>
      <w:rFonts w:cs="Wingdings"/>
    </w:rPr>
  </w:style>
  <w:style w:type="character" w:customStyle="1" w:styleId="2756">
    <w:name w:val="ListLabel 2714"/>
    <w:qFormat/>
    <w:uiPriority w:val="0"/>
    <w:rPr>
      <w:rFonts w:cs="Symbol"/>
    </w:rPr>
  </w:style>
  <w:style w:type="character" w:customStyle="1" w:styleId="2757">
    <w:name w:val="ListLabel 2715"/>
    <w:qFormat/>
    <w:uiPriority w:val="0"/>
    <w:rPr>
      <w:rFonts w:cs="Courier New"/>
    </w:rPr>
  </w:style>
  <w:style w:type="character" w:customStyle="1" w:styleId="2758">
    <w:name w:val="ListLabel 2716"/>
    <w:qFormat/>
    <w:uiPriority w:val="0"/>
    <w:rPr>
      <w:rFonts w:cs="Wingdings"/>
    </w:rPr>
  </w:style>
  <w:style w:type="character" w:customStyle="1" w:styleId="2759">
    <w:name w:val="ListLabel 2717"/>
    <w:qFormat/>
    <w:uiPriority w:val="0"/>
    <w:rPr>
      <w:rFonts w:cs="Symbol"/>
    </w:rPr>
  </w:style>
  <w:style w:type="character" w:customStyle="1" w:styleId="2760">
    <w:name w:val="ListLabel 2718"/>
    <w:qFormat/>
    <w:uiPriority w:val="0"/>
    <w:rPr>
      <w:rFonts w:cs="Courier New"/>
    </w:rPr>
  </w:style>
  <w:style w:type="character" w:customStyle="1" w:styleId="2761">
    <w:name w:val="ListLabel 2719"/>
    <w:qFormat/>
    <w:uiPriority w:val="0"/>
    <w:rPr>
      <w:rFonts w:cs="Wingdings"/>
    </w:rPr>
  </w:style>
  <w:style w:type="character" w:customStyle="1" w:styleId="2762">
    <w:name w:val="ListLabel 2720"/>
    <w:qFormat/>
    <w:uiPriority w:val="0"/>
    <w:rPr>
      <w:rFonts w:cs="Symbol"/>
    </w:rPr>
  </w:style>
  <w:style w:type="character" w:customStyle="1" w:styleId="2763">
    <w:name w:val="ListLabel 2721"/>
    <w:qFormat/>
    <w:uiPriority w:val="0"/>
    <w:rPr>
      <w:rFonts w:cs="Courier New"/>
    </w:rPr>
  </w:style>
  <w:style w:type="character" w:customStyle="1" w:styleId="2764">
    <w:name w:val="ListLabel 2722"/>
    <w:qFormat/>
    <w:uiPriority w:val="0"/>
    <w:rPr>
      <w:rFonts w:cs="Wingdings"/>
    </w:rPr>
  </w:style>
  <w:style w:type="character" w:customStyle="1" w:styleId="2765">
    <w:name w:val="ListLabel 2723"/>
    <w:qFormat/>
    <w:uiPriority w:val="0"/>
    <w:rPr>
      <w:rFonts w:cs="Symbol"/>
    </w:rPr>
  </w:style>
  <w:style w:type="character" w:customStyle="1" w:styleId="2766">
    <w:name w:val="ListLabel 2724"/>
    <w:qFormat/>
    <w:uiPriority w:val="0"/>
    <w:rPr>
      <w:rFonts w:cs="Courier New"/>
    </w:rPr>
  </w:style>
  <w:style w:type="character" w:customStyle="1" w:styleId="2767">
    <w:name w:val="ListLabel 2725"/>
    <w:qFormat/>
    <w:uiPriority w:val="0"/>
    <w:rPr>
      <w:rFonts w:cs="Wingdings"/>
    </w:rPr>
  </w:style>
  <w:style w:type="character" w:customStyle="1" w:styleId="2768">
    <w:name w:val="ListLabel 2726"/>
    <w:qFormat/>
    <w:uiPriority w:val="0"/>
    <w:rPr>
      <w:rFonts w:cs="Symbol"/>
    </w:rPr>
  </w:style>
  <w:style w:type="character" w:customStyle="1" w:styleId="2769">
    <w:name w:val="ListLabel 2727"/>
    <w:qFormat/>
    <w:uiPriority w:val="0"/>
    <w:rPr>
      <w:rFonts w:cs="Courier New"/>
    </w:rPr>
  </w:style>
  <w:style w:type="character" w:customStyle="1" w:styleId="2770">
    <w:name w:val="ListLabel 2728"/>
    <w:qFormat/>
    <w:uiPriority w:val="0"/>
    <w:rPr>
      <w:rFonts w:cs="Wingdings"/>
    </w:rPr>
  </w:style>
  <w:style w:type="character" w:customStyle="1" w:styleId="2771">
    <w:name w:val="ListLabel 2729"/>
    <w:qFormat/>
    <w:uiPriority w:val="0"/>
    <w:rPr>
      <w:rFonts w:cs="Symbol"/>
    </w:rPr>
  </w:style>
  <w:style w:type="character" w:customStyle="1" w:styleId="2772">
    <w:name w:val="ListLabel 2730"/>
    <w:qFormat/>
    <w:uiPriority w:val="0"/>
    <w:rPr>
      <w:rFonts w:cs="Courier New"/>
    </w:rPr>
  </w:style>
  <w:style w:type="character" w:customStyle="1" w:styleId="2773">
    <w:name w:val="ListLabel 2731"/>
    <w:qFormat/>
    <w:uiPriority w:val="0"/>
    <w:rPr>
      <w:rFonts w:cs="Wingdings"/>
    </w:rPr>
  </w:style>
  <w:style w:type="character" w:customStyle="1" w:styleId="2774">
    <w:name w:val="ListLabel 2732"/>
    <w:qFormat/>
    <w:uiPriority w:val="0"/>
    <w:rPr>
      <w:rFonts w:cs="Symbol"/>
    </w:rPr>
  </w:style>
  <w:style w:type="character" w:customStyle="1" w:styleId="2775">
    <w:name w:val="ListLabel 2733"/>
    <w:qFormat/>
    <w:uiPriority w:val="0"/>
    <w:rPr>
      <w:rFonts w:cs="Courier New"/>
    </w:rPr>
  </w:style>
  <w:style w:type="character" w:customStyle="1" w:styleId="2776">
    <w:name w:val="ListLabel 2734"/>
    <w:qFormat/>
    <w:uiPriority w:val="0"/>
    <w:rPr>
      <w:rFonts w:cs="Wingdings"/>
    </w:rPr>
  </w:style>
  <w:style w:type="character" w:customStyle="1" w:styleId="2777">
    <w:name w:val="ListLabel 2735"/>
    <w:qFormat/>
    <w:uiPriority w:val="0"/>
    <w:rPr>
      <w:rFonts w:ascii="RgsyshAdvTTb8864ccf.B" w:hAnsi="RgsyshAdvTTb8864ccf.B" w:cs="Symbol"/>
      <w:b/>
      <w:sz w:val="24"/>
    </w:rPr>
  </w:style>
  <w:style w:type="character" w:customStyle="1" w:styleId="2778">
    <w:name w:val="ListLabel 2736"/>
    <w:qFormat/>
    <w:uiPriority w:val="0"/>
    <w:rPr>
      <w:rFonts w:cs="Courier New"/>
    </w:rPr>
  </w:style>
  <w:style w:type="character" w:customStyle="1" w:styleId="2779">
    <w:name w:val="ListLabel 2737"/>
    <w:qFormat/>
    <w:uiPriority w:val="0"/>
    <w:rPr>
      <w:rFonts w:cs="Wingdings"/>
    </w:rPr>
  </w:style>
  <w:style w:type="character" w:customStyle="1" w:styleId="2780">
    <w:name w:val="ListLabel 2738"/>
    <w:qFormat/>
    <w:uiPriority w:val="0"/>
    <w:rPr>
      <w:rFonts w:cs="Symbol"/>
    </w:rPr>
  </w:style>
  <w:style w:type="character" w:customStyle="1" w:styleId="2781">
    <w:name w:val="ListLabel 2739"/>
    <w:qFormat/>
    <w:uiPriority w:val="0"/>
    <w:rPr>
      <w:rFonts w:cs="Courier New"/>
    </w:rPr>
  </w:style>
  <w:style w:type="character" w:customStyle="1" w:styleId="2782">
    <w:name w:val="ListLabel 2740"/>
    <w:qFormat/>
    <w:uiPriority w:val="0"/>
    <w:rPr>
      <w:rFonts w:cs="Wingdings"/>
    </w:rPr>
  </w:style>
  <w:style w:type="character" w:customStyle="1" w:styleId="2783">
    <w:name w:val="ListLabel 2741"/>
    <w:qFormat/>
    <w:uiPriority w:val="0"/>
    <w:rPr>
      <w:rFonts w:cs="Symbol"/>
    </w:rPr>
  </w:style>
  <w:style w:type="character" w:customStyle="1" w:styleId="2784">
    <w:name w:val="ListLabel 2742"/>
    <w:qFormat/>
    <w:uiPriority w:val="0"/>
    <w:rPr>
      <w:rFonts w:cs="Courier New"/>
    </w:rPr>
  </w:style>
  <w:style w:type="character" w:customStyle="1" w:styleId="2785">
    <w:name w:val="ListLabel 2743"/>
    <w:qFormat/>
    <w:uiPriority w:val="0"/>
    <w:rPr>
      <w:rFonts w:cs="Wingdings"/>
    </w:rPr>
  </w:style>
  <w:style w:type="character" w:customStyle="1" w:styleId="2786">
    <w:name w:val="ListLabel 2744"/>
    <w:qFormat/>
    <w:uiPriority w:val="0"/>
    <w:rPr>
      <w:rFonts w:cs="Symbol"/>
      <w:sz w:val="24"/>
      <w:szCs w:val="32"/>
    </w:rPr>
  </w:style>
  <w:style w:type="character" w:customStyle="1" w:styleId="2787">
    <w:name w:val="ListLabel 2745"/>
    <w:qFormat/>
    <w:uiPriority w:val="0"/>
    <w:rPr>
      <w:rFonts w:cs="Courier New"/>
    </w:rPr>
  </w:style>
  <w:style w:type="character" w:customStyle="1" w:styleId="2788">
    <w:name w:val="ListLabel 2746"/>
    <w:qFormat/>
    <w:uiPriority w:val="0"/>
    <w:rPr>
      <w:rFonts w:cs="Wingdings"/>
    </w:rPr>
  </w:style>
  <w:style w:type="character" w:customStyle="1" w:styleId="2789">
    <w:name w:val="ListLabel 2747"/>
    <w:qFormat/>
    <w:uiPriority w:val="0"/>
    <w:rPr>
      <w:rFonts w:cs="Symbol"/>
    </w:rPr>
  </w:style>
  <w:style w:type="character" w:customStyle="1" w:styleId="2790">
    <w:name w:val="ListLabel 2748"/>
    <w:qFormat/>
    <w:uiPriority w:val="0"/>
    <w:rPr>
      <w:rFonts w:cs="Courier New"/>
    </w:rPr>
  </w:style>
  <w:style w:type="character" w:customStyle="1" w:styleId="2791">
    <w:name w:val="ListLabel 2749"/>
    <w:qFormat/>
    <w:uiPriority w:val="0"/>
    <w:rPr>
      <w:rFonts w:cs="Wingdings"/>
    </w:rPr>
  </w:style>
  <w:style w:type="character" w:customStyle="1" w:styleId="2792">
    <w:name w:val="ListLabel 2750"/>
    <w:qFormat/>
    <w:uiPriority w:val="0"/>
    <w:rPr>
      <w:rFonts w:cs="Symbol"/>
    </w:rPr>
  </w:style>
  <w:style w:type="character" w:customStyle="1" w:styleId="2793">
    <w:name w:val="ListLabel 2751"/>
    <w:qFormat/>
    <w:uiPriority w:val="0"/>
    <w:rPr>
      <w:rFonts w:cs="Courier New"/>
    </w:rPr>
  </w:style>
  <w:style w:type="character" w:customStyle="1" w:styleId="2794">
    <w:name w:val="ListLabel 2752"/>
    <w:qFormat/>
    <w:uiPriority w:val="0"/>
    <w:rPr>
      <w:rFonts w:cs="Wingdings"/>
    </w:rPr>
  </w:style>
  <w:style w:type="character" w:customStyle="1" w:styleId="2795">
    <w:name w:val="ListLabel 2753"/>
    <w:qFormat/>
    <w:uiPriority w:val="0"/>
    <w:rPr>
      <w:rFonts w:cs="Symbol"/>
    </w:rPr>
  </w:style>
  <w:style w:type="character" w:customStyle="1" w:styleId="2796">
    <w:name w:val="ListLabel 2754"/>
    <w:qFormat/>
    <w:uiPriority w:val="0"/>
    <w:rPr>
      <w:rFonts w:cs="Courier New"/>
    </w:rPr>
  </w:style>
  <w:style w:type="character" w:customStyle="1" w:styleId="2797">
    <w:name w:val="ListLabel 2755"/>
    <w:qFormat/>
    <w:uiPriority w:val="0"/>
    <w:rPr>
      <w:rFonts w:cs="Wingdings"/>
    </w:rPr>
  </w:style>
  <w:style w:type="character" w:customStyle="1" w:styleId="2798">
    <w:name w:val="ListLabel 2756"/>
    <w:qFormat/>
    <w:uiPriority w:val="0"/>
    <w:rPr>
      <w:rFonts w:cs="Symbol"/>
    </w:rPr>
  </w:style>
  <w:style w:type="character" w:customStyle="1" w:styleId="2799">
    <w:name w:val="ListLabel 2757"/>
    <w:qFormat/>
    <w:uiPriority w:val="0"/>
    <w:rPr>
      <w:rFonts w:cs="Courier New"/>
    </w:rPr>
  </w:style>
  <w:style w:type="character" w:customStyle="1" w:styleId="2800">
    <w:name w:val="ListLabel 2758"/>
    <w:qFormat/>
    <w:uiPriority w:val="0"/>
    <w:rPr>
      <w:rFonts w:cs="Wingdings"/>
    </w:rPr>
  </w:style>
  <w:style w:type="character" w:customStyle="1" w:styleId="2801">
    <w:name w:val="ListLabel 2759"/>
    <w:qFormat/>
    <w:uiPriority w:val="0"/>
    <w:rPr>
      <w:rFonts w:cs="Symbol"/>
    </w:rPr>
  </w:style>
  <w:style w:type="character" w:customStyle="1" w:styleId="2802">
    <w:name w:val="ListLabel 2760"/>
    <w:qFormat/>
    <w:uiPriority w:val="0"/>
    <w:rPr>
      <w:rFonts w:cs="Courier New"/>
    </w:rPr>
  </w:style>
  <w:style w:type="character" w:customStyle="1" w:styleId="2803">
    <w:name w:val="ListLabel 2761"/>
    <w:qFormat/>
    <w:uiPriority w:val="0"/>
    <w:rPr>
      <w:rFonts w:cs="Wingdings"/>
    </w:rPr>
  </w:style>
  <w:style w:type="character" w:customStyle="1" w:styleId="2804">
    <w:name w:val="ListLabel 2762"/>
    <w:qFormat/>
    <w:uiPriority w:val="0"/>
    <w:rPr>
      <w:rFonts w:cs="OpenSymbol"/>
    </w:rPr>
  </w:style>
  <w:style w:type="character" w:customStyle="1" w:styleId="2805">
    <w:name w:val="ListLabel 2763"/>
    <w:qFormat/>
    <w:uiPriority w:val="0"/>
    <w:rPr>
      <w:rFonts w:cs="OpenSymbol"/>
    </w:rPr>
  </w:style>
  <w:style w:type="character" w:customStyle="1" w:styleId="2806">
    <w:name w:val="ListLabel 2764"/>
    <w:qFormat/>
    <w:uiPriority w:val="0"/>
    <w:rPr>
      <w:rFonts w:cs="OpenSymbol"/>
    </w:rPr>
  </w:style>
  <w:style w:type="character" w:customStyle="1" w:styleId="2807">
    <w:name w:val="ListLabel 2765"/>
    <w:qFormat/>
    <w:uiPriority w:val="0"/>
    <w:rPr>
      <w:rFonts w:cs="OpenSymbol"/>
    </w:rPr>
  </w:style>
  <w:style w:type="character" w:customStyle="1" w:styleId="2808">
    <w:name w:val="ListLabel 2766"/>
    <w:qFormat/>
    <w:uiPriority w:val="0"/>
    <w:rPr>
      <w:rFonts w:cs="OpenSymbol"/>
    </w:rPr>
  </w:style>
  <w:style w:type="character" w:customStyle="1" w:styleId="2809">
    <w:name w:val="ListLabel 2767"/>
    <w:qFormat/>
    <w:uiPriority w:val="0"/>
    <w:rPr>
      <w:rFonts w:cs="OpenSymbol"/>
    </w:rPr>
  </w:style>
  <w:style w:type="character" w:customStyle="1" w:styleId="2810">
    <w:name w:val="ListLabel 2768"/>
    <w:qFormat/>
    <w:uiPriority w:val="0"/>
    <w:rPr>
      <w:rFonts w:cs="OpenSymbol"/>
    </w:rPr>
  </w:style>
  <w:style w:type="character" w:customStyle="1" w:styleId="2811">
    <w:name w:val="ListLabel 2769"/>
    <w:qFormat/>
    <w:uiPriority w:val="0"/>
    <w:rPr>
      <w:rFonts w:cs="OpenSymbol"/>
    </w:rPr>
  </w:style>
  <w:style w:type="character" w:customStyle="1" w:styleId="2812">
    <w:name w:val="ListLabel 2770"/>
    <w:qFormat/>
    <w:uiPriority w:val="0"/>
    <w:rPr>
      <w:rFonts w:cs="OpenSymbol"/>
    </w:rPr>
  </w:style>
  <w:style w:type="character" w:customStyle="1" w:styleId="2813">
    <w:name w:val="ListLabel 2771"/>
    <w:qFormat/>
    <w:uiPriority w:val="0"/>
    <w:rPr>
      <w:rFonts w:cs="Wingdings"/>
      <w:sz w:val="22"/>
    </w:rPr>
  </w:style>
  <w:style w:type="character" w:customStyle="1" w:styleId="2814">
    <w:name w:val="ListLabel 2772"/>
    <w:qFormat/>
    <w:uiPriority w:val="0"/>
    <w:rPr>
      <w:rFonts w:cs="Courier New"/>
      <w:sz w:val="20"/>
    </w:rPr>
  </w:style>
  <w:style w:type="character" w:customStyle="1" w:styleId="2815">
    <w:name w:val="ListLabel 2773"/>
    <w:qFormat/>
    <w:uiPriority w:val="0"/>
    <w:rPr>
      <w:rFonts w:cs="Wingdings"/>
      <w:sz w:val="20"/>
    </w:rPr>
  </w:style>
  <w:style w:type="character" w:customStyle="1" w:styleId="2816">
    <w:name w:val="ListLabel 2774"/>
    <w:qFormat/>
    <w:uiPriority w:val="0"/>
    <w:rPr>
      <w:rFonts w:cs="Wingdings"/>
      <w:sz w:val="20"/>
    </w:rPr>
  </w:style>
  <w:style w:type="character" w:customStyle="1" w:styleId="2817">
    <w:name w:val="ListLabel 2775"/>
    <w:qFormat/>
    <w:uiPriority w:val="0"/>
    <w:rPr>
      <w:rFonts w:cs="Wingdings"/>
      <w:sz w:val="20"/>
    </w:rPr>
  </w:style>
  <w:style w:type="character" w:customStyle="1" w:styleId="2818">
    <w:name w:val="ListLabel 2776"/>
    <w:qFormat/>
    <w:uiPriority w:val="0"/>
    <w:rPr>
      <w:rFonts w:cs="Wingdings"/>
      <w:sz w:val="20"/>
    </w:rPr>
  </w:style>
  <w:style w:type="character" w:customStyle="1" w:styleId="2819">
    <w:name w:val="ListLabel 2777"/>
    <w:qFormat/>
    <w:uiPriority w:val="0"/>
    <w:rPr>
      <w:rFonts w:cs="Wingdings"/>
      <w:sz w:val="20"/>
    </w:rPr>
  </w:style>
  <w:style w:type="character" w:customStyle="1" w:styleId="2820">
    <w:name w:val="ListLabel 2778"/>
    <w:qFormat/>
    <w:uiPriority w:val="0"/>
    <w:rPr>
      <w:rFonts w:cs="Wingdings"/>
      <w:sz w:val="20"/>
    </w:rPr>
  </w:style>
  <w:style w:type="character" w:customStyle="1" w:styleId="2821">
    <w:name w:val="ListLabel 2779"/>
    <w:qFormat/>
    <w:uiPriority w:val="0"/>
    <w:rPr>
      <w:rFonts w:cs="Wingdings"/>
      <w:sz w:val="20"/>
    </w:rPr>
  </w:style>
  <w:style w:type="character" w:customStyle="1" w:styleId="2822">
    <w:name w:val="ListLabel 2780"/>
    <w:qFormat/>
    <w:uiPriority w:val="0"/>
    <w:rPr>
      <w:rFonts w:ascii="Times New Roman" w:hAnsi="Times New Roman" w:cs="Wingdings"/>
      <w:sz w:val="22"/>
    </w:rPr>
  </w:style>
  <w:style w:type="character" w:customStyle="1" w:styleId="2823">
    <w:name w:val="ListLabel 2781"/>
    <w:qFormat/>
    <w:uiPriority w:val="0"/>
    <w:rPr>
      <w:rFonts w:cs="Courier New"/>
      <w:sz w:val="20"/>
    </w:rPr>
  </w:style>
  <w:style w:type="character" w:customStyle="1" w:styleId="2824">
    <w:name w:val="ListLabel 2782"/>
    <w:qFormat/>
    <w:uiPriority w:val="0"/>
    <w:rPr>
      <w:rFonts w:cs="Wingdings"/>
      <w:sz w:val="20"/>
    </w:rPr>
  </w:style>
  <w:style w:type="character" w:customStyle="1" w:styleId="2825">
    <w:name w:val="ListLabel 2783"/>
    <w:qFormat/>
    <w:uiPriority w:val="0"/>
    <w:rPr>
      <w:rFonts w:cs="Wingdings"/>
      <w:sz w:val="20"/>
    </w:rPr>
  </w:style>
  <w:style w:type="character" w:customStyle="1" w:styleId="2826">
    <w:name w:val="ListLabel 2784"/>
    <w:qFormat/>
    <w:uiPriority w:val="0"/>
    <w:rPr>
      <w:rFonts w:cs="Wingdings"/>
      <w:sz w:val="20"/>
    </w:rPr>
  </w:style>
  <w:style w:type="character" w:customStyle="1" w:styleId="2827">
    <w:name w:val="ListLabel 2785"/>
    <w:qFormat/>
    <w:uiPriority w:val="0"/>
    <w:rPr>
      <w:rFonts w:cs="Wingdings"/>
      <w:sz w:val="20"/>
    </w:rPr>
  </w:style>
  <w:style w:type="character" w:customStyle="1" w:styleId="2828">
    <w:name w:val="ListLabel 2786"/>
    <w:qFormat/>
    <w:uiPriority w:val="0"/>
    <w:rPr>
      <w:rFonts w:cs="Wingdings"/>
      <w:sz w:val="20"/>
    </w:rPr>
  </w:style>
  <w:style w:type="character" w:customStyle="1" w:styleId="2829">
    <w:name w:val="ListLabel 2787"/>
    <w:qFormat/>
    <w:uiPriority w:val="0"/>
    <w:rPr>
      <w:rFonts w:cs="Wingdings"/>
      <w:sz w:val="20"/>
    </w:rPr>
  </w:style>
  <w:style w:type="character" w:customStyle="1" w:styleId="2830">
    <w:name w:val="ListLabel 2788"/>
    <w:qFormat/>
    <w:uiPriority w:val="0"/>
    <w:rPr>
      <w:rFonts w:cs="Wingdings"/>
      <w:sz w:val="20"/>
    </w:rPr>
  </w:style>
  <w:style w:type="character" w:customStyle="1" w:styleId="2831">
    <w:name w:val="ListLabel 2789"/>
    <w:qFormat/>
    <w:uiPriority w:val="0"/>
    <w:rPr>
      <w:rFonts w:cs="Symbol"/>
    </w:rPr>
  </w:style>
  <w:style w:type="character" w:customStyle="1" w:styleId="2832">
    <w:name w:val="ListLabel 2790"/>
    <w:qFormat/>
    <w:uiPriority w:val="0"/>
    <w:rPr>
      <w:rFonts w:cs="Courier New"/>
    </w:rPr>
  </w:style>
  <w:style w:type="character" w:customStyle="1" w:styleId="2833">
    <w:name w:val="ListLabel 2791"/>
    <w:qFormat/>
    <w:uiPriority w:val="0"/>
    <w:rPr>
      <w:rFonts w:cs="Wingdings"/>
    </w:rPr>
  </w:style>
  <w:style w:type="character" w:customStyle="1" w:styleId="2834">
    <w:name w:val="ListLabel 2792"/>
    <w:qFormat/>
    <w:uiPriority w:val="0"/>
    <w:rPr>
      <w:rFonts w:cs="Symbol"/>
    </w:rPr>
  </w:style>
  <w:style w:type="character" w:customStyle="1" w:styleId="2835">
    <w:name w:val="ListLabel 2793"/>
    <w:qFormat/>
    <w:uiPriority w:val="0"/>
    <w:rPr>
      <w:rFonts w:cs="Courier New"/>
    </w:rPr>
  </w:style>
  <w:style w:type="character" w:customStyle="1" w:styleId="2836">
    <w:name w:val="ListLabel 2794"/>
    <w:qFormat/>
    <w:uiPriority w:val="0"/>
    <w:rPr>
      <w:rFonts w:cs="Wingdings"/>
    </w:rPr>
  </w:style>
  <w:style w:type="character" w:customStyle="1" w:styleId="2837">
    <w:name w:val="ListLabel 2795"/>
    <w:qFormat/>
    <w:uiPriority w:val="0"/>
    <w:rPr>
      <w:rFonts w:cs="Symbol"/>
    </w:rPr>
  </w:style>
  <w:style w:type="character" w:customStyle="1" w:styleId="2838">
    <w:name w:val="ListLabel 2796"/>
    <w:qFormat/>
    <w:uiPriority w:val="0"/>
    <w:rPr>
      <w:rFonts w:cs="Courier New"/>
    </w:rPr>
  </w:style>
  <w:style w:type="character" w:customStyle="1" w:styleId="2839">
    <w:name w:val="ListLabel 2797"/>
    <w:qFormat/>
    <w:uiPriority w:val="0"/>
    <w:rPr>
      <w:rFonts w:cs="Wingdings"/>
    </w:rPr>
  </w:style>
  <w:style w:type="character" w:customStyle="1" w:styleId="2840">
    <w:name w:val="ListLabel 2798"/>
    <w:qFormat/>
    <w:uiPriority w:val="0"/>
    <w:rPr>
      <w:rFonts w:cs="Symbol"/>
      <w:sz w:val="20"/>
    </w:rPr>
  </w:style>
  <w:style w:type="character" w:customStyle="1" w:styleId="2841">
    <w:name w:val="ListLabel 2799"/>
    <w:qFormat/>
    <w:uiPriority w:val="0"/>
    <w:rPr>
      <w:rFonts w:cs="Courier New"/>
    </w:rPr>
  </w:style>
  <w:style w:type="character" w:customStyle="1" w:styleId="2842">
    <w:name w:val="ListLabel 2800"/>
    <w:qFormat/>
    <w:uiPriority w:val="0"/>
    <w:rPr>
      <w:rFonts w:cs="Wingdings"/>
    </w:rPr>
  </w:style>
  <w:style w:type="character" w:customStyle="1" w:styleId="2843">
    <w:name w:val="ListLabel 2801"/>
    <w:qFormat/>
    <w:uiPriority w:val="0"/>
    <w:rPr>
      <w:rFonts w:cs="Symbol"/>
    </w:rPr>
  </w:style>
  <w:style w:type="character" w:customStyle="1" w:styleId="2844">
    <w:name w:val="ListLabel 2802"/>
    <w:qFormat/>
    <w:uiPriority w:val="0"/>
    <w:rPr>
      <w:rFonts w:cs="Courier New"/>
    </w:rPr>
  </w:style>
  <w:style w:type="character" w:customStyle="1" w:styleId="2845">
    <w:name w:val="ListLabel 2803"/>
    <w:qFormat/>
    <w:uiPriority w:val="0"/>
    <w:rPr>
      <w:rFonts w:cs="Wingdings"/>
    </w:rPr>
  </w:style>
  <w:style w:type="character" w:customStyle="1" w:styleId="2846">
    <w:name w:val="ListLabel 2804"/>
    <w:qFormat/>
    <w:uiPriority w:val="0"/>
    <w:rPr>
      <w:rFonts w:cs="Symbol"/>
    </w:rPr>
  </w:style>
  <w:style w:type="character" w:customStyle="1" w:styleId="2847">
    <w:name w:val="ListLabel 2805"/>
    <w:qFormat/>
    <w:uiPriority w:val="0"/>
    <w:rPr>
      <w:rFonts w:cs="Courier New"/>
    </w:rPr>
  </w:style>
  <w:style w:type="character" w:customStyle="1" w:styleId="2848">
    <w:name w:val="ListLabel 2806"/>
    <w:qFormat/>
    <w:uiPriority w:val="0"/>
    <w:rPr>
      <w:rFonts w:cs="Wingdings"/>
    </w:rPr>
  </w:style>
  <w:style w:type="character" w:customStyle="1" w:styleId="2849">
    <w:name w:val="ListLabel 2807"/>
    <w:qFormat/>
    <w:uiPriority w:val="0"/>
    <w:rPr>
      <w:rFonts w:ascii="Georgia" w:hAnsi="Georgia" w:cs="Times New Roman"/>
    </w:rPr>
  </w:style>
  <w:style w:type="character" w:customStyle="1" w:styleId="2850">
    <w:name w:val="ListLabel 2808"/>
    <w:qFormat/>
    <w:uiPriority w:val="0"/>
    <w:rPr>
      <w:rFonts w:cs="Courier New"/>
    </w:rPr>
  </w:style>
  <w:style w:type="character" w:customStyle="1" w:styleId="2851">
    <w:name w:val="ListLabel 2809"/>
    <w:qFormat/>
    <w:uiPriority w:val="0"/>
    <w:rPr>
      <w:rFonts w:cs="Wingdings"/>
    </w:rPr>
  </w:style>
  <w:style w:type="character" w:customStyle="1" w:styleId="2852">
    <w:name w:val="ListLabel 2810"/>
    <w:qFormat/>
    <w:uiPriority w:val="0"/>
    <w:rPr>
      <w:rFonts w:cs="Symbol"/>
    </w:rPr>
  </w:style>
  <w:style w:type="character" w:customStyle="1" w:styleId="2853">
    <w:name w:val="ListLabel 2811"/>
    <w:qFormat/>
    <w:uiPriority w:val="0"/>
    <w:rPr>
      <w:rFonts w:cs="Courier New"/>
    </w:rPr>
  </w:style>
  <w:style w:type="character" w:customStyle="1" w:styleId="2854">
    <w:name w:val="ListLabel 2812"/>
    <w:qFormat/>
    <w:uiPriority w:val="0"/>
    <w:rPr>
      <w:rFonts w:cs="Wingdings"/>
    </w:rPr>
  </w:style>
  <w:style w:type="character" w:customStyle="1" w:styleId="2855">
    <w:name w:val="ListLabel 2813"/>
    <w:qFormat/>
    <w:uiPriority w:val="0"/>
    <w:rPr>
      <w:rFonts w:cs="Symbol"/>
    </w:rPr>
  </w:style>
  <w:style w:type="character" w:customStyle="1" w:styleId="2856">
    <w:name w:val="ListLabel 2814"/>
    <w:qFormat/>
    <w:uiPriority w:val="0"/>
    <w:rPr>
      <w:rFonts w:cs="Courier New"/>
    </w:rPr>
  </w:style>
  <w:style w:type="character" w:customStyle="1" w:styleId="2857">
    <w:name w:val="ListLabel 2815"/>
    <w:qFormat/>
    <w:uiPriority w:val="0"/>
    <w:rPr>
      <w:rFonts w:cs="Wingdings"/>
    </w:rPr>
  </w:style>
  <w:style w:type="character" w:customStyle="1" w:styleId="2858">
    <w:name w:val="ListLabel 2816"/>
    <w:qFormat/>
    <w:uiPriority w:val="0"/>
    <w:rPr>
      <w:rFonts w:cs="Symbol"/>
      <w:b/>
      <w:sz w:val="28"/>
    </w:rPr>
  </w:style>
  <w:style w:type="character" w:customStyle="1" w:styleId="2859">
    <w:name w:val="ListLabel 2817"/>
    <w:qFormat/>
    <w:uiPriority w:val="0"/>
    <w:rPr>
      <w:rFonts w:cs="Courier New"/>
    </w:rPr>
  </w:style>
  <w:style w:type="character" w:customStyle="1" w:styleId="2860">
    <w:name w:val="ListLabel 2818"/>
    <w:qFormat/>
    <w:uiPriority w:val="0"/>
    <w:rPr>
      <w:rFonts w:cs="Wingdings"/>
    </w:rPr>
  </w:style>
  <w:style w:type="character" w:customStyle="1" w:styleId="2861">
    <w:name w:val="ListLabel 2819"/>
    <w:qFormat/>
    <w:uiPriority w:val="0"/>
    <w:rPr>
      <w:rFonts w:cs="Symbol"/>
    </w:rPr>
  </w:style>
  <w:style w:type="character" w:customStyle="1" w:styleId="2862">
    <w:name w:val="ListLabel 2820"/>
    <w:qFormat/>
    <w:uiPriority w:val="0"/>
    <w:rPr>
      <w:rFonts w:cs="Courier New"/>
    </w:rPr>
  </w:style>
  <w:style w:type="character" w:customStyle="1" w:styleId="2863">
    <w:name w:val="ListLabel 2821"/>
    <w:qFormat/>
    <w:uiPriority w:val="0"/>
    <w:rPr>
      <w:rFonts w:cs="Wingdings"/>
    </w:rPr>
  </w:style>
  <w:style w:type="character" w:customStyle="1" w:styleId="2864">
    <w:name w:val="ListLabel 2822"/>
    <w:qFormat/>
    <w:uiPriority w:val="0"/>
    <w:rPr>
      <w:rFonts w:cs="Symbol"/>
    </w:rPr>
  </w:style>
  <w:style w:type="character" w:customStyle="1" w:styleId="2865">
    <w:name w:val="ListLabel 2823"/>
    <w:qFormat/>
    <w:uiPriority w:val="0"/>
    <w:rPr>
      <w:rFonts w:cs="Courier New"/>
    </w:rPr>
  </w:style>
  <w:style w:type="character" w:customStyle="1" w:styleId="2866">
    <w:name w:val="ListLabel 2824"/>
    <w:qFormat/>
    <w:uiPriority w:val="0"/>
    <w:rPr>
      <w:rFonts w:cs="Wingdings"/>
    </w:rPr>
  </w:style>
  <w:style w:type="character" w:customStyle="1" w:styleId="2867">
    <w:name w:val="ListLabel 2825"/>
    <w:qFormat/>
    <w:uiPriority w:val="0"/>
    <w:rPr>
      <w:rFonts w:cs="Symbol"/>
      <w:b/>
      <w:sz w:val="28"/>
    </w:rPr>
  </w:style>
  <w:style w:type="character" w:customStyle="1" w:styleId="2868">
    <w:name w:val="ListLabel 2826"/>
    <w:qFormat/>
    <w:uiPriority w:val="0"/>
    <w:rPr>
      <w:rFonts w:cs="Courier New"/>
    </w:rPr>
  </w:style>
  <w:style w:type="character" w:customStyle="1" w:styleId="2869">
    <w:name w:val="ListLabel 2827"/>
    <w:qFormat/>
    <w:uiPriority w:val="0"/>
    <w:rPr>
      <w:rFonts w:cs="Wingdings"/>
    </w:rPr>
  </w:style>
  <w:style w:type="character" w:customStyle="1" w:styleId="2870">
    <w:name w:val="ListLabel 2828"/>
    <w:qFormat/>
    <w:uiPriority w:val="0"/>
    <w:rPr>
      <w:rFonts w:cs="Symbol"/>
    </w:rPr>
  </w:style>
  <w:style w:type="character" w:customStyle="1" w:styleId="2871">
    <w:name w:val="ListLabel 2829"/>
    <w:qFormat/>
    <w:uiPriority w:val="0"/>
    <w:rPr>
      <w:rFonts w:cs="Courier New"/>
    </w:rPr>
  </w:style>
  <w:style w:type="character" w:customStyle="1" w:styleId="2872">
    <w:name w:val="ListLabel 2830"/>
    <w:qFormat/>
    <w:uiPriority w:val="0"/>
    <w:rPr>
      <w:rFonts w:cs="Wingdings"/>
    </w:rPr>
  </w:style>
  <w:style w:type="character" w:customStyle="1" w:styleId="2873">
    <w:name w:val="ListLabel 2831"/>
    <w:qFormat/>
    <w:uiPriority w:val="0"/>
    <w:rPr>
      <w:rFonts w:cs="Symbol"/>
    </w:rPr>
  </w:style>
  <w:style w:type="character" w:customStyle="1" w:styleId="2874">
    <w:name w:val="ListLabel 2832"/>
    <w:qFormat/>
    <w:uiPriority w:val="0"/>
    <w:rPr>
      <w:rFonts w:cs="Courier New"/>
    </w:rPr>
  </w:style>
  <w:style w:type="character" w:customStyle="1" w:styleId="2875">
    <w:name w:val="ListLabel 2833"/>
    <w:qFormat/>
    <w:uiPriority w:val="0"/>
    <w:rPr>
      <w:rFonts w:cs="Wingdings"/>
    </w:rPr>
  </w:style>
  <w:style w:type="character" w:customStyle="1" w:styleId="2876">
    <w:name w:val="ListLabel 2834"/>
    <w:qFormat/>
    <w:uiPriority w:val="0"/>
    <w:rPr>
      <w:rFonts w:ascii="Georgia" w:hAnsi="Georgia" w:cs="Times New Roman"/>
      <w:sz w:val="24"/>
    </w:rPr>
  </w:style>
  <w:style w:type="character" w:customStyle="1" w:styleId="2877">
    <w:name w:val="ListLabel 2835"/>
    <w:qFormat/>
    <w:uiPriority w:val="0"/>
    <w:rPr>
      <w:rFonts w:cs="Courier New"/>
    </w:rPr>
  </w:style>
  <w:style w:type="character" w:customStyle="1" w:styleId="2878">
    <w:name w:val="ListLabel 2836"/>
    <w:qFormat/>
    <w:uiPriority w:val="0"/>
    <w:rPr>
      <w:rFonts w:cs="Wingdings"/>
    </w:rPr>
  </w:style>
  <w:style w:type="character" w:customStyle="1" w:styleId="2879">
    <w:name w:val="ListLabel 2837"/>
    <w:qFormat/>
    <w:uiPriority w:val="0"/>
    <w:rPr>
      <w:rFonts w:cs="Symbol"/>
    </w:rPr>
  </w:style>
  <w:style w:type="character" w:customStyle="1" w:styleId="2880">
    <w:name w:val="ListLabel 2838"/>
    <w:qFormat/>
    <w:uiPriority w:val="0"/>
    <w:rPr>
      <w:rFonts w:cs="Courier New"/>
    </w:rPr>
  </w:style>
  <w:style w:type="character" w:customStyle="1" w:styleId="2881">
    <w:name w:val="ListLabel 2839"/>
    <w:qFormat/>
    <w:uiPriority w:val="0"/>
    <w:rPr>
      <w:rFonts w:cs="Wingdings"/>
    </w:rPr>
  </w:style>
  <w:style w:type="character" w:customStyle="1" w:styleId="2882">
    <w:name w:val="ListLabel 2840"/>
    <w:qFormat/>
    <w:uiPriority w:val="0"/>
    <w:rPr>
      <w:rFonts w:cs="Symbol"/>
    </w:rPr>
  </w:style>
  <w:style w:type="character" w:customStyle="1" w:styleId="2883">
    <w:name w:val="ListLabel 2841"/>
    <w:qFormat/>
    <w:uiPriority w:val="0"/>
    <w:rPr>
      <w:rFonts w:cs="Courier New"/>
    </w:rPr>
  </w:style>
  <w:style w:type="character" w:customStyle="1" w:styleId="2884">
    <w:name w:val="ListLabel 2842"/>
    <w:qFormat/>
    <w:uiPriority w:val="0"/>
    <w:rPr>
      <w:rFonts w:cs="Wingdings"/>
    </w:rPr>
  </w:style>
  <w:style w:type="character" w:customStyle="1" w:styleId="2885">
    <w:name w:val="ListLabel 2843"/>
    <w:qFormat/>
    <w:uiPriority w:val="0"/>
    <w:rPr>
      <w:rFonts w:ascii="Times New Roman" w:hAnsi="Times New Roman" w:cs="Times New Roman"/>
      <w:sz w:val="20"/>
    </w:rPr>
  </w:style>
  <w:style w:type="character" w:customStyle="1" w:styleId="2886">
    <w:name w:val="ListLabel 2844"/>
    <w:qFormat/>
    <w:uiPriority w:val="0"/>
    <w:rPr>
      <w:rFonts w:cs="Courier New"/>
    </w:rPr>
  </w:style>
  <w:style w:type="character" w:customStyle="1" w:styleId="2887">
    <w:name w:val="ListLabel 2845"/>
    <w:qFormat/>
    <w:uiPriority w:val="0"/>
    <w:rPr>
      <w:rFonts w:cs="Wingdings"/>
    </w:rPr>
  </w:style>
  <w:style w:type="character" w:customStyle="1" w:styleId="2888">
    <w:name w:val="ListLabel 2846"/>
    <w:qFormat/>
    <w:uiPriority w:val="0"/>
    <w:rPr>
      <w:rFonts w:cs="Symbol"/>
    </w:rPr>
  </w:style>
  <w:style w:type="character" w:customStyle="1" w:styleId="2889">
    <w:name w:val="ListLabel 2847"/>
    <w:qFormat/>
    <w:uiPriority w:val="0"/>
    <w:rPr>
      <w:rFonts w:cs="Courier New"/>
    </w:rPr>
  </w:style>
  <w:style w:type="character" w:customStyle="1" w:styleId="2890">
    <w:name w:val="ListLabel 2848"/>
    <w:qFormat/>
    <w:uiPriority w:val="0"/>
    <w:rPr>
      <w:rFonts w:cs="Wingdings"/>
    </w:rPr>
  </w:style>
  <w:style w:type="character" w:customStyle="1" w:styleId="2891">
    <w:name w:val="ListLabel 2849"/>
    <w:qFormat/>
    <w:uiPriority w:val="0"/>
    <w:rPr>
      <w:rFonts w:cs="Symbol"/>
    </w:rPr>
  </w:style>
  <w:style w:type="character" w:customStyle="1" w:styleId="2892">
    <w:name w:val="ListLabel 2850"/>
    <w:qFormat/>
    <w:uiPriority w:val="0"/>
    <w:rPr>
      <w:rFonts w:cs="Courier New"/>
    </w:rPr>
  </w:style>
  <w:style w:type="character" w:customStyle="1" w:styleId="2893">
    <w:name w:val="ListLabel 2851"/>
    <w:qFormat/>
    <w:uiPriority w:val="0"/>
    <w:rPr>
      <w:rFonts w:cs="Wingdings"/>
    </w:rPr>
  </w:style>
  <w:style w:type="character" w:customStyle="1" w:styleId="2894">
    <w:name w:val="ListLabel 2852"/>
    <w:qFormat/>
    <w:uiPriority w:val="0"/>
    <w:rPr>
      <w:rFonts w:cs="Times New Roman"/>
    </w:rPr>
  </w:style>
  <w:style w:type="character" w:customStyle="1" w:styleId="2895">
    <w:name w:val="ListLabel 2853"/>
    <w:qFormat/>
    <w:uiPriority w:val="0"/>
    <w:rPr>
      <w:rFonts w:cs="Courier New"/>
    </w:rPr>
  </w:style>
  <w:style w:type="character" w:customStyle="1" w:styleId="2896">
    <w:name w:val="ListLabel 2854"/>
    <w:qFormat/>
    <w:uiPriority w:val="0"/>
    <w:rPr>
      <w:rFonts w:cs="Wingdings"/>
    </w:rPr>
  </w:style>
  <w:style w:type="character" w:customStyle="1" w:styleId="2897">
    <w:name w:val="ListLabel 2855"/>
    <w:qFormat/>
    <w:uiPriority w:val="0"/>
    <w:rPr>
      <w:rFonts w:cs="Symbol"/>
    </w:rPr>
  </w:style>
  <w:style w:type="character" w:customStyle="1" w:styleId="2898">
    <w:name w:val="ListLabel 2856"/>
    <w:qFormat/>
    <w:uiPriority w:val="0"/>
    <w:rPr>
      <w:rFonts w:cs="Courier New"/>
    </w:rPr>
  </w:style>
  <w:style w:type="character" w:customStyle="1" w:styleId="2899">
    <w:name w:val="ListLabel 2857"/>
    <w:qFormat/>
    <w:uiPriority w:val="0"/>
    <w:rPr>
      <w:rFonts w:cs="Wingdings"/>
    </w:rPr>
  </w:style>
  <w:style w:type="character" w:customStyle="1" w:styleId="2900">
    <w:name w:val="ListLabel 2858"/>
    <w:qFormat/>
    <w:uiPriority w:val="0"/>
    <w:rPr>
      <w:rFonts w:cs="Symbol"/>
    </w:rPr>
  </w:style>
  <w:style w:type="character" w:customStyle="1" w:styleId="2901">
    <w:name w:val="ListLabel 2859"/>
    <w:qFormat/>
    <w:uiPriority w:val="0"/>
    <w:rPr>
      <w:rFonts w:cs="Courier New"/>
    </w:rPr>
  </w:style>
  <w:style w:type="character" w:customStyle="1" w:styleId="2902">
    <w:name w:val="ListLabel 2860"/>
    <w:qFormat/>
    <w:uiPriority w:val="0"/>
    <w:rPr>
      <w:rFonts w:cs="Wingdings"/>
    </w:rPr>
  </w:style>
  <w:style w:type="character" w:customStyle="1" w:styleId="2903">
    <w:name w:val="ListLabel 2861"/>
    <w:qFormat/>
    <w:uiPriority w:val="0"/>
    <w:rPr>
      <w:rFonts w:ascii="Times New Roman" w:hAnsi="Times New Roman" w:eastAsia="Calibri" w:cs="Times New Roman"/>
      <w:sz w:val="24"/>
    </w:rPr>
  </w:style>
  <w:style w:type="character" w:customStyle="1" w:styleId="2904">
    <w:name w:val="ListLabel 2862"/>
    <w:qFormat/>
    <w:uiPriority w:val="0"/>
    <w:rPr>
      <w:rFonts w:ascii="Times New Roman" w:hAnsi="Times New Roman" w:cs="Times New Roman"/>
      <w:b/>
      <w:sz w:val="24"/>
    </w:rPr>
  </w:style>
  <w:style w:type="character" w:customStyle="1" w:styleId="2905">
    <w:name w:val="ListLabel 2863"/>
    <w:qFormat/>
    <w:uiPriority w:val="0"/>
    <w:rPr>
      <w:rFonts w:cs="Courier New"/>
    </w:rPr>
  </w:style>
  <w:style w:type="character" w:customStyle="1" w:styleId="2906">
    <w:name w:val="ListLabel 2864"/>
    <w:qFormat/>
    <w:uiPriority w:val="0"/>
    <w:rPr>
      <w:rFonts w:cs="Wingdings"/>
    </w:rPr>
  </w:style>
  <w:style w:type="character" w:customStyle="1" w:styleId="2907">
    <w:name w:val="ListLabel 2865"/>
    <w:qFormat/>
    <w:uiPriority w:val="0"/>
    <w:rPr>
      <w:rFonts w:cs="Symbol"/>
    </w:rPr>
  </w:style>
  <w:style w:type="character" w:customStyle="1" w:styleId="2908">
    <w:name w:val="ListLabel 2866"/>
    <w:qFormat/>
    <w:uiPriority w:val="0"/>
    <w:rPr>
      <w:rFonts w:cs="Courier New"/>
    </w:rPr>
  </w:style>
  <w:style w:type="character" w:customStyle="1" w:styleId="2909">
    <w:name w:val="ListLabel 2867"/>
    <w:qFormat/>
    <w:uiPriority w:val="0"/>
    <w:rPr>
      <w:rFonts w:cs="Wingdings"/>
    </w:rPr>
  </w:style>
  <w:style w:type="character" w:customStyle="1" w:styleId="2910">
    <w:name w:val="ListLabel 2868"/>
    <w:qFormat/>
    <w:uiPriority w:val="0"/>
    <w:rPr>
      <w:rFonts w:cs="Symbol"/>
    </w:rPr>
  </w:style>
  <w:style w:type="character" w:customStyle="1" w:styleId="2911">
    <w:name w:val="ListLabel 2869"/>
    <w:qFormat/>
    <w:uiPriority w:val="0"/>
    <w:rPr>
      <w:rFonts w:cs="Courier New"/>
    </w:rPr>
  </w:style>
  <w:style w:type="character" w:customStyle="1" w:styleId="2912">
    <w:name w:val="ListLabel 2870"/>
    <w:qFormat/>
    <w:uiPriority w:val="0"/>
    <w:rPr>
      <w:rFonts w:cs="Wingdings"/>
    </w:rPr>
  </w:style>
  <w:style w:type="character" w:customStyle="1" w:styleId="2913">
    <w:name w:val="ListLabel 2871"/>
    <w:qFormat/>
    <w:uiPriority w:val="0"/>
    <w:rPr>
      <w:rFonts w:ascii="Times New Roman" w:hAnsi="Times New Roman" w:cs="Symbol"/>
      <w:sz w:val="24"/>
    </w:rPr>
  </w:style>
  <w:style w:type="character" w:customStyle="1" w:styleId="2914">
    <w:name w:val="ListLabel 2872"/>
    <w:qFormat/>
    <w:uiPriority w:val="0"/>
    <w:rPr>
      <w:rFonts w:cs="Courier New"/>
    </w:rPr>
  </w:style>
  <w:style w:type="character" w:customStyle="1" w:styleId="2915">
    <w:name w:val="ListLabel 2873"/>
    <w:qFormat/>
    <w:uiPriority w:val="0"/>
    <w:rPr>
      <w:rFonts w:cs="Wingdings"/>
    </w:rPr>
  </w:style>
  <w:style w:type="character" w:customStyle="1" w:styleId="2916">
    <w:name w:val="ListLabel 2874"/>
    <w:qFormat/>
    <w:uiPriority w:val="0"/>
    <w:rPr>
      <w:rFonts w:cs="Symbol"/>
    </w:rPr>
  </w:style>
  <w:style w:type="character" w:customStyle="1" w:styleId="2917">
    <w:name w:val="ListLabel 2875"/>
    <w:qFormat/>
    <w:uiPriority w:val="0"/>
    <w:rPr>
      <w:rFonts w:cs="Courier New"/>
    </w:rPr>
  </w:style>
  <w:style w:type="character" w:customStyle="1" w:styleId="2918">
    <w:name w:val="ListLabel 2876"/>
    <w:qFormat/>
    <w:uiPriority w:val="0"/>
    <w:rPr>
      <w:rFonts w:cs="Wingdings"/>
    </w:rPr>
  </w:style>
  <w:style w:type="character" w:customStyle="1" w:styleId="2919">
    <w:name w:val="ListLabel 2877"/>
    <w:qFormat/>
    <w:uiPriority w:val="0"/>
    <w:rPr>
      <w:rFonts w:cs="Symbol"/>
    </w:rPr>
  </w:style>
  <w:style w:type="character" w:customStyle="1" w:styleId="2920">
    <w:name w:val="ListLabel 2878"/>
    <w:qFormat/>
    <w:uiPriority w:val="0"/>
    <w:rPr>
      <w:rFonts w:cs="Courier New"/>
    </w:rPr>
  </w:style>
  <w:style w:type="character" w:customStyle="1" w:styleId="2921">
    <w:name w:val="ListLabel 2879"/>
    <w:qFormat/>
    <w:uiPriority w:val="0"/>
    <w:rPr>
      <w:rFonts w:cs="Wingdings"/>
    </w:rPr>
  </w:style>
  <w:style w:type="character" w:customStyle="1" w:styleId="2922">
    <w:name w:val="ListLabel 2880"/>
    <w:qFormat/>
    <w:uiPriority w:val="0"/>
    <w:rPr>
      <w:rFonts w:ascii="Times New Roman" w:hAnsi="Times New Roman" w:cs="Symbol"/>
      <w:b/>
      <w:sz w:val="28"/>
    </w:rPr>
  </w:style>
  <w:style w:type="character" w:customStyle="1" w:styleId="2923">
    <w:name w:val="ListLabel 2881"/>
    <w:qFormat/>
    <w:uiPriority w:val="0"/>
    <w:rPr>
      <w:rFonts w:cs="Courier New"/>
    </w:rPr>
  </w:style>
  <w:style w:type="character" w:customStyle="1" w:styleId="2924">
    <w:name w:val="ListLabel 2882"/>
    <w:qFormat/>
    <w:uiPriority w:val="0"/>
    <w:rPr>
      <w:rFonts w:cs="Wingdings"/>
    </w:rPr>
  </w:style>
  <w:style w:type="character" w:customStyle="1" w:styleId="2925">
    <w:name w:val="ListLabel 2883"/>
    <w:qFormat/>
    <w:uiPriority w:val="0"/>
    <w:rPr>
      <w:rFonts w:cs="Symbol"/>
    </w:rPr>
  </w:style>
  <w:style w:type="character" w:customStyle="1" w:styleId="2926">
    <w:name w:val="ListLabel 2884"/>
    <w:qFormat/>
    <w:uiPriority w:val="0"/>
    <w:rPr>
      <w:rFonts w:cs="Courier New"/>
    </w:rPr>
  </w:style>
  <w:style w:type="character" w:customStyle="1" w:styleId="2927">
    <w:name w:val="ListLabel 2885"/>
    <w:qFormat/>
    <w:uiPriority w:val="0"/>
    <w:rPr>
      <w:rFonts w:cs="Wingdings"/>
    </w:rPr>
  </w:style>
  <w:style w:type="character" w:customStyle="1" w:styleId="2928">
    <w:name w:val="ListLabel 2886"/>
    <w:qFormat/>
    <w:uiPriority w:val="0"/>
    <w:rPr>
      <w:rFonts w:cs="Symbol"/>
    </w:rPr>
  </w:style>
  <w:style w:type="character" w:customStyle="1" w:styleId="2929">
    <w:name w:val="ListLabel 2887"/>
    <w:qFormat/>
    <w:uiPriority w:val="0"/>
    <w:rPr>
      <w:rFonts w:cs="Courier New"/>
    </w:rPr>
  </w:style>
  <w:style w:type="character" w:customStyle="1" w:styleId="2930">
    <w:name w:val="ListLabel 2888"/>
    <w:qFormat/>
    <w:uiPriority w:val="0"/>
    <w:rPr>
      <w:rFonts w:cs="Wingdings"/>
    </w:rPr>
  </w:style>
  <w:style w:type="character" w:customStyle="1" w:styleId="2931">
    <w:name w:val="ListLabel 2889"/>
    <w:qFormat/>
    <w:uiPriority w:val="0"/>
    <w:rPr>
      <w:rFonts w:ascii="Georgia" w:hAnsi="Georgia" w:cs="Times New Roman"/>
      <w:b/>
      <w:color w:val="auto"/>
      <w:sz w:val="22"/>
    </w:rPr>
  </w:style>
  <w:style w:type="character" w:customStyle="1" w:styleId="2932">
    <w:name w:val="ListLabel 2890"/>
    <w:qFormat/>
    <w:uiPriority w:val="0"/>
    <w:rPr>
      <w:rFonts w:cs="Courier New"/>
    </w:rPr>
  </w:style>
  <w:style w:type="character" w:customStyle="1" w:styleId="2933">
    <w:name w:val="ListLabel 2891"/>
    <w:qFormat/>
    <w:uiPriority w:val="0"/>
    <w:rPr>
      <w:rFonts w:cs="Wingdings"/>
    </w:rPr>
  </w:style>
  <w:style w:type="character" w:customStyle="1" w:styleId="2934">
    <w:name w:val="ListLabel 2892"/>
    <w:qFormat/>
    <w:uiPriority w:val="0"/>
    <w:rPr>
      <w:rFonts w:cs="Symbol"/>
    </w:rPr>
  </w:style>
  <w:style w:type="character" w:customStyle="1" w:styleId="2935">
    <w:name w:val="ListLabel 2893"/>
    <w:qFormat/>
    <w:uiPriority w:val="0"/>
    <w:rPr>
      <w:rFonts w:cs="Courier New"/>
    </w:rPr>
  </w:style>
  <w:style w:type="character" w:customStyle="1" w:styleId="2936">
    <w:name w:val="ListLabel 2894"/>
    <w:qFormat/>
    <w:uiPriority w:val="0"/>
    <w:rPr>
      <w:rFonts w:cs="Wingdings"/>
    </w:rPr>
  </w:style>
  <w:style w:type="character" w:customStyle="1" w:styleId="2937">
    <w:name w:val="ListLabel 2895"/>
    <w:qFormat/>
    <w:uiPriority w:val="0"/>
    <w:rPr>
      <w:rFonts w:cs="Symbol"/>
    </w:rPr>
  </w:style>
  <w:style w:type="character" w:customStyle="1" w:styleId="2938">
    <w:name w:val="ListLabel 2896"/>
    <w:qFormat/>
    <w:uiPriority w:val="0"/>
    <w:rPr>
      <w:rFonts w:cs="Courier New"/>
    </w:rPr>
  </w:style>
  <w:style w:type="character" w:customStyle="1" w:styleId="2939">
    <w:name w:val="ListLabel 2897"/>
    <w:qFormat/>
    <w:uiPriority w:val="0"/>
    <w:rPr>
      <w:rFonts w:cs="Wingdings"/>
    </w:rPr>
  </w:style>
  <w:style w:type="character" w:customStyle="1" w:styleId="2940">
    <w:name w:val="ListLabel 2898"/>
    <w:qFormat/>
    <w:uiPriority w:val="0"/>
    <w:rPr>
      <w:rFonts w:ascii="RgsyshAdvTTb8864ccf.B" w:hAnsi="RgsyshAdvTTb8864ccf.B" w:cs="Symbol"/>
      <w:b/>
      <w:sz w:val="28"/>
      <w:szCs w:val="32"/>
    </w:rPr>
  </w:style>
  <w:style w:type="character" w:customStyle="1" w:styleId="2941">
    <w:name w:val="ListLabel 2899"/>
    <w:qFormat/>
    <w:uiPriority w:val="0"/>
    <w:rPr>
      <w:rFonts w:cs="Courier New"/>
    </w:rPr>
  </w:style>
  <w:style w:type="character" w:customStyle="1" w:styleId="2942">
    <w:name w:val="ListLabel 2900"/>
    <w:qFormat/>
    <w:uiPriority w:val="0"/>
    <w:rPr>
      <w:rFonts w:cs="Wingdings"/>
    </w:rPr>
  </w:style>
  <w:style w:type="character" w:customStyle="1" w:styleId="2943">
    <w:name w:val="ListLabel 2901"/>
    <w:qFormat/>
    <w:uiPriority w:val="0"/>
    <w:rPr>
      <w:rFonts w:cs="Symbol"/>
    </w:rPr>
  </w:style>
  <w:style w:type="character" w:customStyle="1" w:styleId="2944">
    <w:name w:val="ListLabel 2902"/>
    <w:qFormat/>
    <w:uiPriority w:val="0"/>
    <w:rPr>
      <w:rFonts w:cs="Courier New"/>
    </w:rPr>
  </w:style>
  <w:style w:type="character" w:customStyle="1" w:styleId="2945">
    <w:name w:val="ListLabel 2903"/>
    <w:qFormat/>
    <w:uiPriority w:val="0"/>
    <w:rPr>
      <w:rFonts w:cs="Wingdings"/>
    </w:rPr>
  </w:style>
  <w:style w:type="character" w:customStyle="1" w:styleId="2946">
    <w:name w:val="ListLabel 2904"/>
    <w:qFormat/>
    <w:uiPriority w:val="0"/>
    <w:rPr>
      <w:rFonts w:cs="Symbol"/>
    </w:rPr>
  </w:style>
  <w:style w:type="character" w:customStyle="1" w:styleId="2947">
    <w:name w:val="ListLabel 2905"/>
    <w:qFormat/>
    <w:uiPriority w:val="0"/>
    <w:rPr>
      <w:rFonts w:cs="Courier New"/>
    </w:rPr>
  </w:style>
  <w:style w:type="character" w:customStyle="1" w:styleId="2948">
    <w:name w:val="ListLabel 2906"/>
    <w:qFormat/>
    <w:uiPriority w:val="0"/>
    <w:rPr>
      <w:rFonts w:cs="Wingdings"/>
    </w:rPr>
  </w:style>
  <w:style w:type="character" w:customStyle="1" w:styleId="2949">
    <w:name w:val="ListLabel 2907"/>
    <w:qFormat/>
    <w:uiPriority w:val="0"/>
    <w:rPr>
      <w:rFonts w:cs="Symbol"/>
      <w:sz w:val="20"/>
    </w:rPr>
  </w:style>
  <w:style w:type="character" w:customStyle="1" w:styleId="2950">
    <w:name w:val="ListLabel 2908"/>
    <w:qFormat/>
    <w:uiPriority w:val="0"/>
    <w:rPr>
      <w:rFonts w:cs="Courier New"/>
      <w:sz w:val="20"/>
    </w:rPr>
  </w:style>
  <w:style w:type="character" w:customStyle="1" w:styleId="2951">
    <w:name w:val="ListLabel 2909"/>
    <w:qFormat/>
    <w:uiPriority w:val="0"/>
    <w:rPr>
      <w:rFonts w:cs="Wingdings"/>
      <w:sz w:val="20"/>
    </w:rPr>
  </w:style>
  <w:style w:type="character" w:customStyle="1" w:styleId="2952">
    <w:name w:val="ListLabel 2910"/>
    <w:qFormat/>
    <w:uiPriority w:val="0"/>
    <w:rPr>
      <w:rFonts w:cs="Wingdings"/>
      <w:sz w:val="20"/>
    </w:rPr>
  </w:style>
  <w:style w:type="character" w:customStyle="1" w:styleId="2953">
    <w:name w:val="ListLabel 2911"/>
    <w:qFormat/>
    <w:uiPriority w:val="0"/>
    <w:rPr>
      <w:rFonts w:cs="Wingdings"/>
      <w:sz w:val="20"/>
    </w:rPr>
  </w:style>
  <w:style w:type="character" w:customStyle="1" w:styleId="2954">
    <w:name w:val="ListLabel 2912"/>
    <w:qFormat/>
    <w:uiPriority w:val="0"/>
    <w:rPr>
      <w:rFonts w:cs="Wingdings"/>
      <w:sz w:val="20"/>
    </w:rPr>
  </w:style>
  <w:style w:type="character" w:customStyle="1" w:styleId="2955">
    <w:name w:val="ListLabel 2913"/>
    <w:qFormat/>
    <w:uiPriority w:val="0"/>
    <w:rPr>
      <w:rFonts w:cs="Wingdings"/>
      <w:sz w:val="20"/>
    </w:rPr>
  </w:style>
  <w:style w:type="character" w:customStyle="1" w:styleId="2956">
    <w:name w:val="ListLabel 2914"/>
    <w:qFormat/>
    <w:uiPriority w:val="0"/>
    <w:rPr>
      <w:rFonts w:cs="Wingdings"/>
      <w:sz w:val="20"/>
    </w:rPr>
  </w:style>
  <w:style w:type="character" w:customStyle="1" w:styleId="2957">
    <w:name w:val="ListLabel 2915"/>
    <w:qFormat/>
    <w:uiPriority w:val="0"/>
    <w:rPr>
      <w:rFonts w:cs="Wingdings"/>
      <w:sz w:val="20"/>
    </w:rPr>
  </w:style>
  <w:style w:type="character" w:customStyle="1" w:styleId="2958">
    <w:name w:val="ListLabel 2916"/>
    <w:qFormat/>
    <w:uiPriority w:val="0"/>
    <w:rPr>
      <w:sz w:val="22"/>
      <w:szCs w:val="22"/>
      <w:highlight w:val="blue"/>
    </w:rPr>
  </w:style>
  <w:style w:type="character" w:customStyle="1" w:styleId="2959">
    <w:name w:val="ListLabel 2917"/>
    <w:qFormat/>
    <w:uiPriority w:val="0"/>
    <w:rPr>
      <w:sz w:val="22"/>
      <w:szCs w:val="22"/>
      <w:lang w:val="ro-RO"/>
    </w:rPr>
  </w:style>
  <w:style w:type="character" w:customStyle="1" w:styleId="2960">
    <w:name w:val="ListLabel 2918"/>
    <w:qFormat/>
    <w:uiPriority w:val="0"/>
    <w:rPr>
      <w:bCs/>
    </w:rPr>
  </w:style>
  <w:style w:type="character" w:customStyle="1" w:styleId="2961">
    <w:name w:val="ListLabel 2919"/>
    <w:qFormat/>
    <w:uiPriority w:val="0"/>
    <w:rPr>
      <w:rFonts w:ascii="Times New Roman" w:hAnsi="Times New Roman"/>
      <w:bCs/>
      <w:color w:val="auto"/>
      <w:sz w:val="24"/>
      <w:szCs w:val="24"/>
      <w:highlight w:val="white"/>
      <w:u w:val="none"/>
    </w:rPr>
  </w:style>
  <w:style w:type="character" w:customStyle="1" w:styleId="2962">
    <w:name w:val="ListLabel 2920"/>
    <w:qFormat/>
    <w:uiPriority w:val="0"/>
    <w:rPr>
      <w:rFonts w:ascii="Times New Roman" w:hAnsi="Times New Roman"/>
      <w:color w:val="000000"/>
      <w:sz w:val="24"/>
      <w:szCs w:val="24"/>
      <w:highlight w:val="white"/>
      <w:u w:val="none"/>
    </w:rPr>
  </w:style>
  <w:style w:type="character" w:customStyle="1" w:styleId="2963">
    <w:name w:val="ListLabel 2921"/>
    <w:qFormat/>
    <w:uiPriority w:val="0"/>
    <w:rPr>
      <w:rFonts w:ascii="Times New Roman" w:hAnsi="Times New Roman" w:eastAsia="Calibri"/>
      <w:b/>
      <w:color w:val="000000"/>
      <w:sz w:val="24"/>
      <w:szCs w:val="24"/>
      <w:highlight w:val="white"/>
    </w:rPr>
  </w:style>
  <w:style w:type="character" w:customStyle="1" w:styleId="2964">
    <w:name w:val="ListLabel 2922"/>
    <w:qFormat/>
    <w:uiPriority w:val="0"/>
    <w:rPr>
      <w:rFonts w:ascii="Times New Roman" w:hAnsi="Times New Roman"/>
      <w:b/>
      <w:sz w:val="24"/>
      <w:szCs w:val="24"/>
      <w:lang w:eastAsia="en-GB"/>
    </w:rPr>
  </w:style>
  <w:style w:type="character" w:customStyle="1" w:styleId="2965">
    <w:name w:val="ListLabel 2923"/>
    <w:qFormat/>
    <w:uiPriority w:val="0"/>
    <w:rPr>
      <w:rFonts w:ascii="Times New Roman" w:hAnsi="Times New Roman"/>
      <w:color w:val="auto"/>
      <w:sz w:val="24"/>
      <w:szCs w:val="24"/>
      <w:highlight w:val="white"/>
      <w:u w:val="none"/>
    </w:rPr>
  </w:style>
  <w:style w:type="character" w:customStyle="1" w:styleId="2966">
    <w:name w:val="ListLabel 2924"/>
    <w:qFormat/>
    <w:uiPriority w:val="0"/>
    <w:rPr>
      <w:rFonts w:ascii="Times New Roman" w:hAnsi="Times New Roman"/>
      <w:color w:val="auto"/>
      <w:sz w:val="24"/>
      <w:szCs w:val="24"/>
      <w:u w:val="none"/>
    </w:rPr>
  </w:style>
  <w:style w:type="character" w:customStyle="1" w:styleId="2967">
    <w:name w:val="ListLabel 2925"/>
    <w:qFormat/>
    <w:uiPriority w:val="0"/>
    <w:rPr>
      <w:rFonts w:ascii="Times New Roman" w:hAnsi="Times New Roman"/>
      <w:i/>
      <w:iCs/>
      <w:sz w:val="24"/>
      <w:szCs w:val="24"/>
      <w:lang w:eastAsia="en-GB"/>
    </w:rPr>
  </w:style>
  <w:style w:type="character" w:customStyle="1" w:styleId="2968">
    <w:name w:val="ListLabel 2926"/>
    <w:qFormat/>
    <w:uiPriority w:val="0"/>
    <w:rPr>
      <w:rFonts w:ascii="Times New Roman" w:hAnsi="Times New Roman" w:eastAsia="Calibri"/>
      <w:b/>
      <w:bCs/>
      <w:color w:val="auto"/>
      <w:sz w:val="24"/>
      <w:szCs w:val="24"/>
      <w:u w:val="none"/>
    </w:rPr>
  </w:style>
  <w:style w:type="character" w:customStyle="1" w:styleId="2969">
    <w:name w:val="ListLabel 2927"/>
    <w:qFormat/>
    <w:uiPriority w:val="0"/>
    <w:rPr>
      <w:rFonts w:ascii="Times New Roman" w:hAnsi="Times New Roman" w:eastAsia="Calibri"/>
      <w:color w:val="auto"/>
      <w:sz w:val="24"/>
      <w:szCs w:val="24"/>
      <w:u w:val="none"/>
    </w:rPr>
  </w:style>
  <w:style w:type="character" w:customStyle="1" w:styleId="2970">
    <w:name w:val="ListLabel 2928"/>
    <w:qFormat/>
    <w:uiPriority w:val="0"/>
    <w:rPr>
      <w:color w:val="auto"/>
      <w:sz w:val="24"/>
      <w:szCs w:val="24"/>
      <w:highlight w:val="white"/>
      <w:u w:val="none"/>
    </w:rPr>
  </w:style>
  <w:style w:type="character" w:customStyle="1" w:styleId="2971">
    <w:name w:val="ListLabel 2929"/>
    <w:qFormat/>
    <w:uiPriority w:val="0"/>
    <w:rPr>
      <w:b/>
      <w:color w:val="auto"/>
      <w:sz w:val="24"/>
      <w:szCs w:val="24"/>
      <w:highlight w:val="white"/>
      <w:u w:val="none"/>
    </w:rPr>
  </w:style>
  <w:style w:type="character" w:customStyle="1" w:styleId="2972">
    <w:name w:val="ListLabel 2930"/>
    <w:qFormat/>
    <w:uiPriority w:val="0"/>
    <w:rPr>
      <w:color w:val="auto"/>
      <w:sz w:val="24"/>
      <w:szCs w:val="24"/>
      <w:u w:val="none"/>
    </w:rPr>
  </w:style>
  <w:style w:type="character" w:customStyle="1" w:styleId="2973">
    <w:name w:val="ListLabel 2931"/>
    <w:qFormat/>
    <w:uiPriority w:val="0"/>
    <w:rPr>
      <w:rFonts w:ascii="CMBX12" w:hAnsi="CMBX12" w:cs="CMBX12"/>
      <w:kern w:val="0"/>
      <w:sz w:val="24"/>
      <w:szCs w:val="24"/>
    </w:rPr>
  </w:style>
  <w:style w:type="character" w:customStyle="1" w:styleId="2974">
    <w:name w:val="ListLabel 2932"/>
    <w:qFormat/>
    <w:uiPriority w:val="0"/>
    <w:rPr>
      <w:b/>
      <w:color w:val="000000"/>
      <w:spacing w:val="0"/>
      <w:sz w:val="24"/>
      <w:szCs w:val="24"/>
      <w:highlight w:val="white"/>
      <w:u w:val="single"/>
    </w:rPr>
  </w:style>
  <w:style w:type="character" w:customStyle="1" w:styleId="2975">
    <w:name w:val="ListLabel 2933"/>
    <w:qFormat/>
    <w:uiPriority w:val="0"/>
    <w:rPr>
      <w:color w:val="000000"/>
      <w:spacing w:val="0"/>
      <w:sz w:val="24"/>
      <w:szCs w:val="24"/>
      <w:highlight w:val="white"/>
      <w:u w:val="single"/>
    </w:rPr>
  </w:style>
  <w:style w:type="character" w:customStyle="1" w:styleId="2976">
    <w:name w:val="ListLabel 2934"/>
    <w:qFormat/>
    <w:uiPriority w:val="0"/>
  </w:style>
  <w:style w:type="character" w:customStyle="1" w:styleId="2977">
    <w:name w:val="ListLabel 2935"/>
    <w:qFormat/>
    <w:uiPriority w:val="0"/>
    <w:rPr>
      <w:rFonts w:ascii="Times New Roman" w:hAnsi="Times New Roman"/>
      <w:sz w:val="22"/>
      <w:szCs w:val="22"/>
    </w:rPr>
  </w:style>
  <w:style w:type="character" w:customStyle="1" w:styleId="2978">
    <w:name w:val="ListLabel 2936"/>
    <w:qFormat/>
    <w:uiPriority w:val="0"/>
    <w:rPr>
      <w:rFonts w:ascii="Times New Roman" w:hAnsi="Times New Roman"/>
      <w:bCs/>
      <w:color w:val="385898"/>
      <w:spacing w:val="0"/>
      <w:sz w:val="22"/>
      <w:szCs w:val="22"/>
      <w:u w:val="none"/>
    </w:rPr>
  </w:style>
  <w:style w:type="character" w:customStyle="1" w:styleId="2979">
    <w:name w:val="ListLabel 2937"/>
    <w:qFormat/>
    <w:uiPriority w:val="0"/>
    <w:rPr>
      <w:sz w:val="22"/>
      <w:szCs w:val="22"/>
    </w:rPr>
  </w:style>
  <w:style w:type="character" w:customStyle="1" w:styleId="2980">
    <w:name w:val="ListLabel 2938"/>
    <w:qFormat/>
    <w:uiPriority w:val="0"/>
    <w:rPr>
      <w:rFonts w:cs="Times New Roman"/>
      <w:sz w:val="22"/>
      <w:szCs w:val="22"/>
      <w:lang w:val="en-US"/>
    </w:rPr>
  </w:style>
  <w:style w:type="character" w:customStyle="1" w:styleId="2981">
    <w:name w:val="ListLabel 2939"/>
    <w:qFormat/>
    <w:uiPriority w:val="0"/>
    <w:rPr>
      <w:rFonts w:cs="Times New Roman"/>
      <w:color w:val="000000"/>
      <w:sz w:val="22"/>
      <w:szCs w:val="22"/>
      <w:lang w:val="en-US"/>
    </w:rPr>
  </w:style>
  <w:style w:type="character" w:customStyle="1" w:styleId="2982">
    <w:name w:val="ListLabel 2940"/>
    <w:qFormat/>
    <w:uiPriority w:val="0"/>
  </w:style>
  <w:style w:type="character" w:customStyle="1" w:styleId="2983">
    <w:name w:val="ListLabel 2941"/>
    <w:qFormat/>
    <w:uiPriority w:val="0"/>
    <w:rPr>
      <w:rFonts w:cs="Times New Roman"/>
      <w:sz w:val="20"/>
      <w:szCs w:val="20"/>
      <w:lang w:val="en-US"/>
    </w:rPr>
  </w:style>
  <w:style w:type="character" w:customStyle="1" w:styleId="2984">
    <w:name w:val="ListLabel 2942"/>
    <w:qFormat/>
    <w:uiPriority w:val="0"/>
    <w:rPr>
      <w:color w:val="006580"/>
      <w:spacing w:val="0"/>
      <w:sz w:val="20"/>
      <w:szCs w:val="20"/>
      <w:u w:val="none"/>
    </w:rPr>
  </w:style>
  <w:style w:type="character" w:customStyle="1" w:styleId="2985">
    <w:name w:val="ListLabel 2943"/>
    <w:qFormat/>
    <w:uiPriority w:val="0"/>
    <w:rPr>
      <w:rFonts w:ascii="Times New Roman" w:hAnsi="Times New Roman"/>
      <w:sz w:val="24"/>
      <w:szCs w:val="24"/>
    </w:rPr>
  </w:style>
  <w:style w:type="character" w:customStyle="1" w:styleId="2986">
    <w:name w:val="ListLabel 2944"/>
    <w:qFormat/>
    <w:uiPriority w:val="0"/>
    <w:rPr>
      <w:color w:val="auto"/>
    </w:rPr>
  </w:style>
  <w:style w:type="character" w:customStyle="1" w:styleId="2987">
    <w:name w:val="ListLabel 2945"/>
    <w:qFormat/>
    <w:uiPriority w:val="0"/>
    <w:rPr>
      <w:rFonts w:ascii="Times New Roman" w:hAnsi="Times New Roman"/>
      <w:sz w:val="24"/>
      <w:szCs w:val="24"/>
    </w:rPr>
  </w:style>
  <w:style w:type="character" w:customStyle="1" w:styleId="2988">
    <w:name w:val="ListLabel 2946"/>
    <w:qFormat/>
    <w:uiPriority w:val="0"/>
    <w:rPr>
      <w:rFonts w:ascii="Times New Roman" w:hAnsi="Times New Roman"/>
      <w:sz w:val="24"/>
      <w:szCs w:val="24"/>
    </w:rPr>
  </w:style>
  <w:style w:type="character" w:customStyle="1" w:styleId="2989">
    <w:name w:val="ListLabel 2947"/>
    <w:qFormat/>
    <w:uiPriority w:val="0"/>
    <w:rPr>
      <w:sz w:val="24"/>
      <w:szCs w:val="24"/>
    </w:rPr>
  </w:style>
  <w:style w:type="character" w:customStyle="1" w:styleId="2990">
    <w:name w:val="ListLabel 2948"/>
    <w:qFormat/>
    <w:uiPriority w:val="0"/>
    <w:rPr>
      <w:color w:val="7C93A1"/>
      <w:sz w:val="20"/>
      <w:szCs w:val="20"/>
      <w:highlight w:val="white"/>
    </w:rPr>
  </w:style>
  <w:style w:type="character" w:customStyle="1" w:styleId="2991">
    <w:name w:val="ListLabel 2949"/>
    <w:qFormat/>
    <w:uiPriority w:val="0"/>
    <w:rPr>
      <w:b/>
      <w:bCs/>
      <w:color w:val="7C93A1"/>
      <w:sz w:val="20"/>
      <w:szCs w:val="20"/>
      <w:highlight w:val="white"/>
    </w:rPr>
  </w:style>
  <w:style w:type="character" w:customStyle="1" w:styleId="2992">
    <w:name w:val="ListLabel 2950"/>
    <w:qFormat/>
    <w:uiPriority w:val="0"/>
    <w:rPr>
      <w:color w:val="auto"/>
      <w:u w:val="none"/>
    </w:rPr>
  </w:style>
  <w:style w:type="character" w:customStyle="1" w:styleId="2993">
    <w:name w:val="ListLabel 2951"/>
    <w:qFormat/>
    <w:uiPriority w:val="0"/>
    <w:rPr>
      <w:bCs/>
      <w:color w:val="auto"/>
      <w:u w:val="none"/>
      <w:lang w:val="ro-RO"/>
    </w:rPr>
  </w:style>
  <w:style w:type="character" w:customStyle="1" w:styleId="2994">
    <w:name w:val="ListLabel 2952"/>
    <w:qFormat/>
    <w:uiPriority w:val="0"/>
    <w:rPr>
      <w:b/>
      <w:bCs/>
      <w:sz w:val="28"/>
      <w:szCs w:val="28"/>
    </w:rPr>
  </w:style>
  <w:style w:type="character" w:customStyle="1" w:styleId="2995">
    <w:name w:val="ListLabel 2953"/>
    <w:qFormat/>
    <w:uiPriority w:val="0"/>
    <w:rPr>
      <w:b/>
      <w:bCs/>
      <w:color w:val="auto"/>
      <w:sz w:val="20"/>
      <w:szCs w:val="20"/>
      <w:u w:val="none"/>
    </w:rPr>
  </w:style>
  <w:style w:type="character" w:customStyle="1" w:styleId="2996">
    <w:name w:val="ListLabel 2954"/>
    <w:qFormat/>
    <w:uiPriority w:val="0"/>
    <w:rPr>
      <w:rFonts w:eastAsia="Times New Roman"/>
      <w:sz w:val="20"/>
      <w:szCs w:val="20"/>
    </w:rPr>
  </w:style>
  <w:style w:type="character" w:customStyle="1" w:styleId="2997">
    <w:name w:val="ListLabel 2955"/>
    <w:qFormat/>
    <w:uiPriority w:val="0"/>
    <w:rPr>
      <w:rFonts w:eastAsia="Times New Roman"/>
      <w:sz w:val="20"/>
      <w:szCs w:val="20"/>
    </w:rPr>
  </w:style>
  <w:style w:type="character" w:customStyle="1" w:styleId="2998">
    <w:name w:val="ListLabel 2956"/>
    <w:qFormat/>
    <w:uiPriority w:val="0"/>
    <w:rPr>
      <w:b/>
      <w:sz w:val="28"/>
      <w:szCs w:val="28"/>
    </w:rPr>
  </w:style>
  <w:style w:type="character" w:customStyle="1" w:styleId="2999">
    <w:name w:val="ListLabel 2957"/>
    <w:qFormat/>
    <w:uiPriority w:val="0"/>
    <w:rPr>
      <w:rFonts w:ascii="TimesNewRomanMTStd-Italic" w:hAnsi="TimesNewRomanMTStd-Italic" w:cs="TimesNewRomanMTStd-Italic"/>
      <w:i/>
      <w:iCs/>
    </w:rPr>
  </w:style>
  <w:style w:type="character" w:customStyle="1" w:styleId="3000">
    <w:name w:val="ListLabel 2958"/>
    <w:qFormat/>
    <w:uiPriority w:val="0"/>
    <w:rPr>
      <w:b/>
      <w:bCs/>
      <w:color w:val="auto"/>
      <w:sz w:val="28"/>
      <w:szCs w:val="28"/>
      <w:highlight w:val="white"/>
      <w:u w:val="none"/>
    </w:rPr>
  </w:style>
  <w:style w:type="character" w:customStyle="1" w:styleId="3001">
    <w:name w:val="ListLabel 2959"/>
    <w:qFormat/>
    <w:uiPriority w:val="0"/>
    <w:rPr>
      <w:b/>
      <w:color w:val="auto"/>
      <w:sz w:val="28"/>
      <w:szCs w:val="28"/>
      <w:highlight w:val="white"/>
      <w:u w:val="none"/>
    </w:rPr>
  </w:style>
  <w:style w:type="character" w:customStyle="1" w:styleId="3002">
    <w:name w:val="ListLabel 2960"/>
    <w:qFormat/>
    <w:uiPriority w:val="0"/>
    <w:rPr>
      <w:b/>
      <w:i/>
      <w:iCs/>
      <w:color w:val="auto"/>
      <w:sz w:val="28"/>
      <w:szCs w:val="28"/>
      <w:highlight w:val="white"/>
      <w:u w:val="none"/>
    </w:rPr>
  </w:style>
  <w:style w:type="character" w:customStyle="1" w:styleId="3003">
    <w:name w:val="ListLabel 2961"/>
    <w:qFormat/>
    <w:uiPriority w:val="0"/>
    <w:rPr>
      <w:color w:val="auto"/>
      <w:sz w:val="20"/>
      <w:szCs w:val="20"/>
    </w:rPr>
  </w:style>
  <w:style w:type="character" w:customStyle="1" w:styleId="3004">
    <w:name w:val="ListLabel 2962"/>
    <w:qFormat/>
    <w:uiPriority w:val="0"/>
    <w:rPr>
      <w:rFonts w:eastAsia="Calibri"/>
      <w:i/>
      <w:iCs/>
      <w:color w:val="auto"/>
      <w:sz w:val="20"/>
      <w:szCs w:val="20"/>
    </w:rPr>
  </w:style>
  <w:style w:type="character" w:customStyle="1" w:styleId="3005">
    <w:name w:val="ListLabel 2963"/>
    <w:qFormat/>
    <w:uiPriority w:val="0"/>
    <w:rPr>
      <w:color w:val="auto"/>
      <w:highlight w:val="white"/>
      <w:u w:val="none"/>
    </w:rPr>
  </w:style>
  <w:style w:type="character" w:customStyle="1" w:styleId="3006">
    <w:name w:val="ListLabel 2964"/>
    <w:qFormat/>
    <w:uiPriority w:val="0"/>
    <w:rPr>
      <w:b/>
      <w:color w:val="000000"/>
      <w:sz w:val="28"/>
      <w:szCs w:val="28"/>
      <w:highlight w:val="white"/>
    </w:rPr>
  </w:style>
  <w:style w:type="character" w:customStyle="1" w:styleId="3007">
    <w:name w:val="ListLabel 2965"/>
    <w:qFormat/>
    <w:uiPriority w:val="0"/>
    <w:rPr>
      <w:rFonts w:ascii="Times New Roman" w:hAnsi="Times New Roman" w:cs="Times New Roman"/>
    </w:rPr>
  </w:style>
  <w:style w:type="character" w:customStyle="1" w:styleId="3008">
    <w:name w:val="ListLabel 2966"/>
    <w:qFormat/>
    <w:uiPriority w:val="0"/>
    <w:rPr>
      <w:b/>
      <w:color w:val="auto"/>
      <w:spacing w:val="15"/>
      <w:sz w:val="20"/>
      <w:szCs w:val="20"/>
      <w:u w:val="none"/>
    </w:rPr>
  </w:style>
  <w:style w:type="character" w:customStyle="1" w:styleId="3009">
    <w:name w:val="ListLabel 2967"/>
    <w:qFormat/>
    <w:uiPriority w:val="0"/>
    <w:rPr>
      <w:color w:val="auto"/>
      <w:spacing w:val="15"/>
      <w:sz w:val="20"/>
      <w:szCs w:val="20"/>
    </w:rPr>
  </w:style>
  <w:style w:type="character" w:customStyle="1" w:styleId="3010">
    <w:name w:val="ListLabel 2968"/>
    <w:qFormat/>
    <w:uiPriority w:val="0"/>
    <w:rPr>
      <w:rFonts w:ascii="Times New Roman" w:hAnsi="Times New Roman"/>
      <w:sz w:val="28"/>
      <w:szCs w:val="28"/>
      <w:lang w:eastAsia="en-GB"/>
    </w:rPr>
  </w:style>
  <w:style w:type="character" w:customStyle="1" w:styleId="3011">
    <w:name w:val="ListLabel 2969"/>
    <w:qFormat/>
    <w:uiPriority w:val="0"/>
    <w:rPr>
      <w:rFonts w:ascii="Times New Roman" w:hAnsi="Times New Roman"/>
      <w:color w:val="auto"/>
      <w:sz w:val="28"/>
      <w:szCs w:val="28"/>
      <w:highlight w:val="white"/>
      <w:u w:val="none"/>
    </w:rPr>
  </w:style>
  <w:style w:type="character" w:customStyle="1" w:styleId="3012">
    <w:name w:val="ListLabel 2970"/>
    <w:qFormat/>
    <w:uiPriority w:val="0"/>
    <w:rPr>
      <w:rFonts w:ascii="Times New Roman" w:hAnsi="Times New Roman"/>
      <w:color w:val="auto"/>
      <w:sz w:val="28"/>
      <w:szCs w:val="28"/>
      <w:u w:val="none"/>
    </w:rPr>
  </w:style>
  <w:style w:type="character" w:customStyle="1" w:styleId="3013">
    <w:name w:val="ListLabel 2971"/>
    <w:qFormat/>
    <w:uiPriority w:val="0"/>
    <w:rPr>
      <w:rFonts w:ascii="Times New Roman" w:hAnsi="Times New Roman"/>
      <w:i/>
      <w:iCs/>
      <w:sz w:val="28"/>
      <w:szCs w:val="28"/>
      <w:lang w:eastAsia="en-GB"/>
    </w:rPr>
  </w:style>
  <w:style w:type="character" w:customStyle="1" w:styleId="3014">
    <w:name w:val="ListLabel 2972"/>
    <w:qFormat/>
    <w:uiPriority w:val="0"/>
    <w:rPr>
      <w:sz w:val="22"/>
      <w:szCs w:val="22"/>
    </w:rPr>
  </w:style>
  <w:style w:type="character" w:customStyle="1" w:styleId="3015">
    <w:name w:val="ListLabel 2973"/>
    <w:qFormat/>
    <w:uiPriority w:val="0"/>
    <w:rPr>
      <w:color w:val="auto"/>
      <w:sz w:val="22"/>
      <w:szCs w:val="22"/>
      <w:u w:val="none"/>
    </w:rPr>
  </w:style>
  <w:style w:type="character" w:customStyle="1" w:styleId="3016">
    <w:name w:val="ListLabel 2974"/>
    <w:qFormat/>
    <w:uiPriority w:val="0"/>
    <w:rPr>
      <w:b/>
      <w:bCs/>
      <w:color w:val="auto"/>
      <w:sz w:val="22"/>
      <w:szCs w:val="22"/>
      <w:u w:val="none"/>
    </w:rPr>
  </w:style>
  <w:style w:type="character" w:customStyle="1" w:styleId="3017">
    <w:name w:val="ListLabel 2975"/>
    <w:qFormat/>
    <w:uiPriority w:val="0"/>
    <w:rPr>
      <w:spacing w:val="2"/>
      <w:sz w:val="20"/>
      <w:szCs w:val="20"/>
    </w:rPr>
  </w:style>
  <w:style w:type="character" w:customStyle="1" w:styleId="3018">
    <w:name w:val="ListLabel 2976"/>
    <w:qFormat/>
    <w:uiPriority w:val="0"/>
    <w:rPr>
      <w:sz w:val="20"/>
      <w:szCs w:val="20"/>
    </w:rPr>
  </w:style>
  <w:style w:type="character" w:customStyle="1" w:styleId="3019">
    <w:name w:val="ListLabel 2977"/>
    <w:qFormat/>
    <w:uiPriority w:val="0"/>
    <w:rPr>
      <w:spacing w:val="-2"/>
      <w:sz w:val="20"/>
      <w:szCs w:val="20"/>
    </w:rPr>
  </w:style>
  <w:style w:type="character" w:customStyle="1" w:styleId="3020">
    <w:name w:val="ListLabel 2978"/>
    <w:qFormat/>
    <w:uiPriority w:val="0"/>
    <w:rPr>
      <w:spacing w:val="1"/>
      <w:sz w:val="20"/>
      <w:szCs w:val="20"/>
    </w:rPr>
  </w:style>
  <w:style w:type="character" w:customStyle="1" w:styleId="3021">
    <w:name w:val="ListLabel 2979"/>
    <w:qFormat/>
    <w:uiPriority w:val="0"/>
    <w:rPr>
      <w:spacing w:val="-1"/>
      <w:sz w:val="20"/>
      <w:szCs w:val="20"/>
    </w:rPr>
  </w:style>
  <w:style w:type="character" w:customStyle="1" w:styleId="3022">
    <w:name w:val="ListLabel 2980"/>
    <w:qFormat/>
    <w:uiPriority w:val="0"/>
    <w:rPr>
      <w:spacing w:val="3"/>
      <w:sz w:val="20"/>
      <w:szCs w:val="20"/>
    </w:rPr>
  </w:style>
  <w:style w:type="character" w:customStyle="1" w:styleId="3023">
    <w:name w:val="ListLabel 2981"/>
    <w:qFormat/>
    <w:uiPriority w:val="0"/>
    <w:rPr>
      <w:spacing w:val="-6"/>
      <w:sz w:val="20"/>
      <w:szCs w:val="20"/>
    </w:rPr>
  </w:style>
  <w:style w:type="character" w:customStyle="1" w:styleId="3024">
    <w:name w:val="ListLabel 2982"/>
    <w:qFormat/>
    <w:uiPriority w:val="0"/>
    <w:rPr>
      <w:spacing w:val="-3"/>
      <w:sz w:val="20"/>
      <w:szCs w:val="20"/>
    </w:rPr>
  </w:style>
  <w:style w:type="character" w:customStyle="1" w:styleId="3025">
    <w:name w:val="ListLabel 2983"/>
    <w:qFormat/>
    <w:uiPriority w:val="0"/>
    <w:rPr>
      <w:spacing w:val="-8"/>
      <w:sz w:val="20"/>
      <w:szCs w:val="20"/>
    </w:rPr>
  </w:style>
  <w:style w:type="character" w:customStyle="1" w:styleId="3026">
    <w:name w:val="ListLabel 2984"/>
    <w:qFormat/>
    <w:uiPriority w:val="0"/>
    <w:rPr>
      <w:spacing w:val="-7"/>
      <w:sz w:val="20"/>
      <w:szCs w:val="20"/>
    </w:rPr>
  </w:style>
  <w:style w:type="character" w:customStyle="1" w:styleId="3027">
    <w:name w:val="ListLabel 2985"/>
    <w:qFormat/>
    <w:uiPriority w:val="0"/>
    <w:rPr>
      <w:spacing w:val="-9"/>
      <w:sz w:val="20"/>
      <w:szCs w:val="20"/>
    </w:rPr>
  </w:style>
  <w:style w:type="character" w:customStyle="1" w:styleId="3028">
    <w:name w:val="ListLabel 2986"/>
    <w:qFormat/>
    <w:uiPriority w:val="0"/>
    <w:rPr>
      <w:spacing w:val="-11"/>
      <w:sz w:val="20"/>
      <w:szCs w:val="20"/>
    </w:rPr>
  </w:style>
  <w:style w:type="character" w:customStyle="1" w:styleId="3029">
    <w:name w:val="ListLabel 2987"/>
    <w:qFormat/>
    <w:uiPriority w:val="0"/>
    <w:rPr>
      <w:spacing w:val="-8"/>
      <w:sz w:val="20"/>
      <w:szCs w:val="20"/>
    </w:rPr>
  </w:style>
  <w:style w:type="character" w:customStyle="1" w:styleId="3030">
    <w:name w:val="ListLabel 2988"/>
    <w:qFormat/>
    <w:uiPriority w:val="0"/>
    <w:rPr>
      <w:spacing w:val="-9"/>
      <w:sz w:val="20"/>
      <w:szCs w:val="20"/>
    </w:rPr>
  </w:style>
  <w:style w:type="character" w:customStyle="1" w:styleId="3031">
    <w:name w:val="ListLabel 2989"/>
    <w:qFormat/>
    <w:uiPriority w:val="0"/>
    <w:rPr>
      <w:spacing w:val="-7"/>
      <w:sz w:val="20"/>
      <w:szCs w:val="20"/>
    </w:rPr>
  </w:style>
  <w:style w:type="character" w:customStyle="1" w:styleId="3032">
    <w:name w:val="ListLabel 2990"/>
    <w:qFormat/>
    <w:uiPriority w:val="0"/>
    <w:rPr>
      <w:spacing w:val="-6"/>
      <w:sz w:val="20"/>
      <w:szCs w:val="20"/>
    </w:rPr>
  </w:style>
  <w:style w:type="character" w:customStyle="1" w:styleId="3033">
    <w:name w:val="ListLabel 2991"/>
    <w:qFormat/>
    <w:uiPriority w:val="0"/>
    <w:rPr>
      <w:spacing w:val="-11"/>
      <w:sz w:val="20"/>
      <w:szCs w:val="20"/>
    </w:rPr>
  </w:style>
  <w:style w:type="character" w:customStyle="1" w:styleId="3034">
    <w:name w:val="ListLabel 2992"/>
    <w:qFormat/>
    <w:uiPriority w:val="0"/>
    <w:rPr>
      <w:sz w:val="20"/>
      <w:szCs w:val="20"/>
    </w:rPr>
  </w:style>
  <w:style w:type="character" w:customStyle="1" w:styleId="3035">
    <w:name w:val="ListLabel 2993"/>
    <w:qFormat/>
    <w:uiPriority w:val="0"/>
    <w:rPr>
      <w:sz w:val="20"/>
      <w:szCs w:val="20"/>
    </w:rPr>
  </w:style>
  <w:style w:type="character" w:customStyle="1" w:styleId="3036">
    <w:name w:val="ListLabel 2994"/>
    <w:qFormat/>
    <w:uiPriority w:val="0"/>
    <w:rPr>
      <w:spacing w:val="-1"/>
      <w:sz w:val="20"/>
      <w:szCs w:val="20"/>
    </w:rPr>
  </w:style>
  <w:style w:type="character" w:customStyle="1" w:styleId="3037">
    <w:name w:val="ListLabel 2995"/>
    <w:qFormat/>
    <w:uiPriority w:val="0"/>
    <w:rPr>
      <w:spacing w:val="1"/>
      <w:sz w:val="20"/>
      <w:szCs w:val="20"/>
    </w:rPr>
  </w:style>
  <w:style w:type="character" w:customStyle="1" w:styleId="3038">
    <w:name w:val="ListLabel 2996"/>
    <w:qFormat/>
    <w:uiPriority w:val="0"/>
    <w:rPr>
      <w:spacing w:val="-2"/>
      <w:sz w:val="20"/>
      <w:szCs w:val="20"/>
    </w:rPr>
  </w:style>
  <w:style w:type="character" w:customStyle="1" w:styleId="3039">
    <w:name w:val="ListLabel 2997"/>
    <w:qFormat/>
    <w:uiPriority w:val="0"/>
    <w:rPr>
      <w:sz w:val="20"/>
      <w:szCs w:val="20"/>
    </w:rPr>
  </w:style>
  <w:style w:type="character" w:customStyle="1" w:styleId="3040">
    <w:name w:val="ListLabel 2998"/>
    <w:qFormat/>
    <w:uiPriority w:val="0"/>
    <w:rPr>
      <w:spacing w:val="1"/>
      <w:sz w:val="20"/>
      <w:szCs w:val="20"/>
    </w:rPr>
  </w:style>
  <w:style w:type="character" w:customStyle="1" w:styleId="3041">
    <w:name w:val="ListLabel 2999"/>
    <w:qFormat/>
    <w:uiPriority w:val="0"/>
    <w:rPr>
      <w:spacing w:val="-1"/>
      <w:sz w:val="20"/>
      <w:szCs w:val="20"/>
    </w:rPr>
  </w:style>
  <w:style w:type="character" w:customStyle="1" w:styleId="3042">
    <w:name w:val="ListLabel 3000"/>
    <w:qFormat/>
    <w:uiPriority w:val="0"/>
    <w:rPr>
      <w:spacing w:val="-1"/>
      <w:sz w:val="20"/>
      <w:szCs w:val="20"/>
    </w:rPr>
  </w:style>
  <w:style w:type="character" w:customStyle="1" w:styleId="3043">
    <w:name w:val="ListLabel 3001"/>
    <w:qFormat/>
    <w:uiPriority w:val="0"/>
    <w:rPr>
      <w:sz w:val="20"/>
      <w:szCs w:val="20"/>
    </w:rPr>
  </w:style>
  <w:style w:type="character" w:customStyle="1" w:styleId="3044">
    <w:name w:val="ListLabel 3002"/>
    <w:qFormat/>
    <w:uiPriority w:val="0"/>
    <w:rPr>
      <w:spacing w:val="2"/>
      <w:sz w:val="20"/>
      <w:szCs w:val="20"/>
    </w:rPr>
  </w:style>
  <w:style w:type="character" w:customStyle="1" w:styleId="3045">
    <w:name w:val="ListLabel 3003"/>
    <w:qFormat/>
    <w:uiPriority w:val="0"/>
    <w:rPr>
      <w:spacing w:val="12"/>
      <w:sz w:val="20"/>
      <w:szCs w:val="20"/>
    </w:rPr>
  </w:style>
  <w:style w:type="character" w:customStyle="1" w:styleId="3046">
    <w:name w:val="ListLabel 3004"/>
    <w:qFormat/>
    <w:uiPriority w:val="0"/>
    <w:rPr>
      <w:spacing w:val="-6"/>
      <w:sz w:val="20"/>
      <w:szCs w:val="20"/>
    </w:rPr>
  </w:style>
  <w:style w:type="character" w:customStyle="1" w:styleId="3047">
    <w:name w:val="ListLabel 3005"/>
    <w:qFormat/>
    <w:uiPriority w:val="0"/>
    <w:rPr>
      <w:spacing w:val="4"/>
      <w:sz w:val="20"/>
      <w:szCs w:val="20"/>
    </w:rPr>
  </w:style>
  <w:style w:type="character" w:customStyle="1" w:styleId="3048">
    <w:name w:val="ListLabel 3006"/>
    <w:qFormat/>
    <w:uiPriority w:val="0"/>
    <w:rPr>
      <w:spacing w:val="-2"/>
      <w:sz w:val="20"/>
      <w:szCs w:val="20"/>
    </w:rPr>
  </w:style>
  <w:style w:type="character" w:customStyle="1" w:styleId="3049">
    <w:name w:val="ListLabel 3007"/>
    <w:qFormat/>
    <w:uiPriority w:val="0"/>
    <w:rPr>
      <w:spacing w:val="10"/>
      <w:sz w:val="20"/>
      <w:szCs w:val="20"/>
    </w:rPr>
  </w:style>
  <w:style w:type="character" w:customStyle="1" w:styleId="3050">
    <w:name w:val="ListLabel 3008"/>
    <w:qFormat/>
    <w:uiPriority w:val="0"/>
    <w:rPr>
      <w:spacing w:val="2"/>
      <w:sz w:val="20"/>
      <w:szCs w:val="20"/>
    </w:rPr>
  </w:style>
  <w:style w:type="character" w:customStyle="1" w:styleId="3051">
    <w:name w:val="ListLabel 3009"/>
    <w:qFormat/>
    <w:uiPriority w:val="0"/>
    <w:rPr>
      <w:sz w:val="20"/>
      <w:szCs w:val="20"/>
    </w:rPr>
  </w:style>
  <w:style w:type="character" w:customStyle="1" w:styleId="3052">
    <w:name w:val="ListLabel 3010"/>
    <w:qFormat/>
    <w:uiPriority w:val="0"/>
    <w:rPr>
      <w:spacing w:val="-2"/>
      <w:sz w:val="20"/>
      <w:szCs w:val="20"/>
    </w:rPr>
  </w:style>
  <w:style w:type="character" w:customStyle="1" w:styleId="3053">
    <w:name w:val="ListLabel 3011"/>
    <w:qFormat/>
    <w:uiPriority w:val="0"/>
    <w:rPr>
      <w:spacing w:val="47"/>
      <w:sz w:val="20"/>
      <w:szCs w:val="20"/>
    </w:rPr>
  </w:style>
  <w:style w:type="character" w:customStyle="1" w:styleId="3054">
    <w:name w:val="ListLabel 3012"/>
    <w:qFormat/>
    <w:uiPriority w:val="0"/>
    <w:rPr>
      <w:spacing w:val="46"/>
      <w:sz w:val="20"/>
      <w:szCs w:val="20"/>
    </w:rPr>
  </w:style>
  <w:style w:type="character" w:customStyle="1" w:styleId="3055">
    <w:name w:val="ListLabel 3013"/>
    <w:qFormat/>
    <w:uiPriority w:val="0"/>
    <w:rPr>
      <w:sz w:val="20"/>
      <w:szCs w:val="20"/>
    </w:rPr>
  </w:style>
  <w:style w:type="character" w:customStyle="1" w:styleId="3056">
    <w:name w:val="ListLabel 3014"/>
    <w:qFormat/>
    <w:uiPriority w:val="0"/>
    <w:rPr>
      <w:spacing w:val="1"/>
      <w:sz w:val="20"/>
      <w:szCs w:val="20"/>
    </w:rPr>
  </w:style>
  <w:style w:type="character" w:customStyle="1" w:styleId="3057">
    <w:name w:val="ListLabel 3015"/>
    <w:qFormat/>
    <w:uiPriority w:val="0"/>
    <w:rPr>
      <w:spacing w:val="-1"/>
      <w:sz w:val="20"/>
      <w:szCs w:val="20"/>
    </w:rPr>
  </w:style>
  <w:style w:type="character" w:customStyle="1" w:styleId="3058">
    <w:name w:val="ListLabel 3016"/>
    <w:qFormat/>
    <w:uiPriority w:val="0"/>
    <w:rPr>
      <w:spacing w:val="-5"/>
      <w:sz w:val="20"/>
      <w:szCs w:val="20"/>
    </w:rPr>
  </w:style>
  <w:style w:type="character" w:customStyle="1" w:styleId="3059">
    <w:name w:val="ListLabel 3017"/>
    <w:qFormat/>
    <w:uiPriority w:val="0"/>
    <w:rPr>
      <w:spacing w:val="2"/>
      <w:sz w:val="20"/>
      <w:szCs w:val="20"/>
    </w:rPr>
  </w:style>
  <w:style w:type="character" w:customStyle="1" w:styleId="3060">
    <w:name w:val="ListLabel 3018"/>
    <w:qFormat/>
    <w:uiPriority w:val="0"/>
    <w:rPr>
      <w:spacing w:val="-2"/>
      <w:sz w:val="20"/>
      <w:szCs w:val="20"/>
    </w:rPr>
  </w:style>
  <w:style w:type="character" w:customStyle="1" w:styleId="3061">
    <w:name w:val="ListLabel 3019"/>
    <w:qFormat/>
    <w:uiPriority w:val="0"/>
    <w:rPr>
      <w:spacing w:val="3"/>
      <w:sz w:val="20"/>
      <w:szCs w:val="20"/>
    </w:rPr>
  </w:style>
  <w:style w:type="character" w:customStyle="1" w:styleId="3062">
    <w:name w:val="ListLabel 3020"/>
    <w:qFormat/>
    <w:uiPriority w:val="0"/>
    <w:rPr>
      <w:rFonts w:ascii="Segoe UI" w:hAnsi="Segoe UI" w:eastAsia="Calibri" w:cs="Segoe UI"/>
      <w:b/>
      <w:bCs/>
      <w:caps/>
      <w:color w:val="auto"/>
      <w:sz w:val="22"/>
      <w:szCs w:val="22"/>
    </w:rPr>
  </w:style>
  <w:style w:type="character" w:customStyle="1" w:styleId="3063">
    <w:name w:val="ListLabel 3021"/>
    <w:qFormat/>
    <w:uiPriority w:val="0"/>
    <w:rPr>
      <w:rFonts w:ascii="Segoe UI" w:hAnsi="Segoe UI" w:cs="Segoe UI"/>
      <w:color w:val="000000"/>
      <w:sz w:val="22"/>
      <w:szCs w:val="22"/>
    </w:rPr>
  </w:style>
  <w:style w:type="character" w:customStyle="1" w:styleId="3064">
    <w:name w:val="ListLabel 3022"/>
    <w:qFormat/>
    <w:uiPriority w:val="0"/>
    <w:rPr>
      <w:b/>
      <w:sz w:val="22"/>
      <w:szCs w:val="22"/>
    </w:rPr>
  </w:style>
  <w:style w:type="character" w:customStyle="1" w:styleId="3065">
    <w:name w:val="ListLabel 3023"/>
    <w:qFormat/>
    <w:uiPriority w:val="0"/>
    <w:rPr>
      <w:rFonts w:ascii="Georgia" w:hAnsi="Georgia"/>
      <w:color w:val="000000"/>
      <w:sz w:val="22"/>
      <w:szCs w:val="22"/>
    </w:rPr>
  </w:style>
  <w:style w:type="character" w:customStyle="1" w:styleId="3066">
    <w:name w:val="ListLabel 3024"/>
    <w:qFormat/>
    <w:uiPriority w:val="0"/>
    <w:rPr>
      <w:b/>
    </w:rPr>
  </w:style>
  <w:style w:type="character" w:customStyle="1" w:styleId="3067">
    <w:name w:val="ListLabel 3025"/>
    <w:qFormat/>
    <w:uiPriority w:val="0"/>
    <w:rPr>
      <w:rFonts w:ascii="Arial" w:hAnsi="Arial" w:cs="Arial"/>
      <w:color w:val="109D49"/>
    </w:rPr>
  </w:style>
  <w:style w:type="character" w:customStyle="1" w:styleId="3068">
    <w:name w:val="ListLabel 3026"/>
    <w:qFormat/>
    <w:uiPriority w:val="0"/>
    <w:rPr>
      <w:rFonts w:ascii="AdvOTea1a7398" w:hAnsi="AdvOTea1a7398" w:eastAsia="Calibri" w:cs="AdvOTea1a7398"/>
      <w:sz w:val="24"/>
      <w:szCs w:val="24"/>
    </w:rPr>
  </w:style>
  <w:style w:type="character" w:customStyle="1" w:styleId="3069">
    <w:name w:val="ListLabel 3027"/>
    <w:qFormat/>
    <w:uiPriority w:val="0"/>
    <w:rPr>
      <w:rFonts w:ascii="inherit" w:hAnsi="inherit" w:eastAsia="Times New Roman" w:cs="Helvetica"/>
      <w:sz w:val="22"/>
      <w:szCs w:val="22"/>
      <w:u w:val="single"/>
    </w:rPr>
  </w:style>
  <w:style w:type="character" w:customStyle="1" w:styleId="3070">
    <w:name w:val="ListLabel 3028"/>
    <w:qFormat/>
    <w:uiPriority w:val="0"/>
    <w:rPr>
      <w:rFonts w:ascii="Helvetica" w:hAnsi="Helvetica" w:eastAsia="Times New Roman" w:cs="Helvetica"/>
      <w:sz w:val="22"/>
      <w:szCs w:val="22"/>
    </w:rPr>
  </w:style>
  <w:style w:type="character" w:customStyle="1" w:styleId="3071">
    <w:name w:val="ListLabel 3029"/>
    <w:qFormat/>
    <w:uiPriority w:val="0"/>
    <w:rPr>
      <w:rFonts w:ascii="inherit" w:hAnsi="inherit" w:cs="Arial"/>
      <w:sz w:val="22"/>
      <w:szCs w:val="22"/>
    </w:rPr>
  </w:style>
  <w:style w:type="character" w:customStyle="1" w:styleId="3072">
    <w:name w:val="ListLabel 3030"/>
    <w:qFormat/>
    <w:uiPriority w:val="0"/>
    <w:rPr>
      <w:sz w:val="22"/>
      <w:szCs w:val="22"/>
    </w:rPr>
  </w:style>
  <w:style w:type="character" w:customStyle="1" w:styleId="3073">
    <w:name w:val="ListLabel 3031"/>
    <w:qFormat/>
    <w:uiPriority w:val="0"/>
    <w:rPr>
      <w:b/>
      <w:color w:val="auto"/>
      <w:sz w:val="28"/>
      <w:szCs w:val="28"/>
      <w:u w:val="none"/>
    </w:rPr>
  </w:style>
  <w:style w:type="character" w:customStyle="1" w:styleId="3074">
    <w:name w:val="ListLabel 3032"/>
    <w:qFormat/>
    <w:uiPriority w:val="0"/>
    <w:rPr>
      <w:rFonts w:ascii="CMBX12" w:hAnsi="CMBX12" w:cs="CMBX12"/>
      <w:sz w:val="28"/>
      <w:szCs w:val="28"/>
    </w:rPr>
  </w:style>
  <w:style w:type="character" w:customStyle="1" w:styleId="3075">
    <w:name w:val="ListLabel 3033"/>
    <w:qFormat/>
    <w:uiPriority w:val="0"/>
    <w:rPr>
      <w:rFonts w:ascii="Arial" w:hAnsi="Arial" w:cs="Arial"/>
      <w:b/>
      <w:bCs/>
      <w:color w:val="FF6600"/>
    </w:rPr>
  </w:style>
  <w:style w:type="character" w:customStyle="1" w:styleId="3076">
    <w:name w:val="ListLabel 3034"/>
    <w:qFormat/>
    <w:uiPriority w:val="0"/>
    <w:rPr>
      <w:rFonts w:ascii="Arial" w:hAnsi="Arial" w:cs="Arial"/>
      <w:color w:val="326891"/>
      <w:spacing w:val="15"/>
      <w:sz w:val="20"/>
      <w:szCs w:val="20"/>
      <w:highlight w:val="white"/>
    </w:rPr>
  </w:style>
  <w:style w:type="character" w:customStyle="1" w:styleId="3077">
    <w:name w:val="ListLabel 3035"/>
    <w:qFormat/>
    <w:uiPriority w:val="0"/>
    <w:rPr>
      <w:color w:val="326891"/>
      <w:spacing w:val="15"/>
    </w:rPr>
  </w:style>
  <w:style w:type="character" w:customStyle="1" w:styleId="3078">
    <w:name w:val="ListLabel 3036"/>
    <w:qFormat/>
    <w:uiPriority w:val="0"/>
    <w:rPr>
      <w:color w:val="326891"/>
      <w:spacing w:val="15"/>
    </w:rPr>
  </w:style>
  <w:style w:type="character" w:customStyle="1" w:styleId="3079">
    <w:name w:val="ListLabel 3037"/>
    <w:qFormat/>
    <w:uiPriority w:val="0"/>
    <w:rPr>
      <w:i/>
      <w:iCs/>
      <w:color w:val="FF7800"/>
      <w:spacing w:val="15"/>
    </w:rPr>
  </w:style>
  <w:style w:type="character" w:customStyle="1" w:styleId="3080">
    <w:name w:val="ListLabel 3038"/>
    <w:qFormat/>
    <w:uiPriority w:val="0"/>
    <w:rPr>
      <w:rFonts w:ascii="SimSun" w:hAnsi="SimSun" w:eastAsia="SimSun" w:cs="SimSun"/>
      <w:sz w:val="24"/>
      <w:szCs w:val="24"/>
    </w:rPr>
  </w:style>
  <w:style w:type="character" w:customStyle="1" w:styleId="3081">
    <w:name w:val="ListLabel 3039"/>
    <w:qFormat/>
    <w:uiPriority w:val="0"/>
    <w:rPr>
      <w:rFonts w:ascii="Times New Roman" w:hAnsi="Times New Roman"/>
      <w:b/>
      <w:sz w:val="24"/>
      <w:szCs w:val="28"/>
    </w:rPr>
  </w:style>
  <w:style w:type="character" w:customStyle="1" w:styleId="3082">
    <w:name w:val="ListLabel 3040"/>
    <w:qFormat/>
    <w:uiPriority w:val="0"/>
    <w:rPr>
      <w:rFonts w:cs="Symbol"/>
    </w:rPr>
  </w:style>
  <w:style w:type="character" w:customStyle="1" w:styleId="3083">
    <w:name w:val="ListLabel 3041"/>
    <w:qFormat/>
    <w:uiPriority w:val="0"/>
    <w:rPr>
      <w:rFonts w:cs="Courier New"/>
    </w:rPr>
  </w:style>
  <w:style w:type="character" w:customStyle="1" w:styleId="3084">
    <w:name w:val="ListLabel 3042"/>
    <w:qFormat/>
    <w:uiPriority w:val="0"/>
    <w:rPr>
      <w:rFonts w:cs="Wingdings"/>
    </w:rPr>
  </w:style>
  <w:style w:type="character" w:customStyle="1" w:styleId="3085">
    <w:name w:val="ListLabel 3043"/>
    <w:qFormat/>
    <w:uiPriority w:val="0"/>
    <w:rPr>
      <w:rFonts w:cs="Symbol"/>
    </w:rPr>
  </w:style>
  <w:style w:type="character" w:customStyle="1" w:styleId="3086">
    <w:name w:val="ListLabel 3044"/>
    <w:qFormat/>
    <w:uiPriority w:val="0"/>
    <w:rPr>
      <w:rFonts w:cs="Courier New"/>
    </w:rPr>
  </w:style>
  <w:style w:type="character" w:customStyle="1" w:styleId="3087">
    <w:name w:val="ListLabel 3045"/>
    <w:qFormat/>
    <w:uiPriority w:val="0"/>
    <w:rPr>
      <w:rFonts w:cs="Wingdings"/>
    </w:rPr>
  </w:style>
  <w:style w:type="character" w:customStyle="1" w:styleId="3088">
    <w:name w:val="ListLabel 3046"/>
    <w:qFormat/>
    <w:uiPriority w:val="0"/>
    <w:rPr>
      <w:rFonts w:cs="Symbol"/>
    </w:rPr>
  </w:style>
  <w:style w:type="character" w:customStyle="1" w:styleId="3089">
    <w:name w:val="ListLabel 3047"/>
    <w:qFormat/>
    <w:uiPriority w:val="0"/>
    <w:rPr>
      <w:rFonts w:cs="Courier New"/>
    </w:rPr>
  </w:style>
  <w:style w:type="character" w:customStyle="1" w:styleId="3090">
    <w:name w:val="ListLabel 3048"/>
    <w:qFormat/>
    <w:uiPriority w:val="0"/>
    <w:rPr>
      <w:rFonts w:cs="Wingdings"/>
    </w:rPr>
  </w:style>
  <w:style w:type="character" w:customStyle="1" w:styleId="3091">
    <w:name w:val="ListLabel 3049"/>
    <w:qFormat/>
    <w:uiPriority w:val="0"/>
    <w:rPr>
      <w:rFonts w:cs="Symbol"/>
      <w:b/>
      <w:sz w:val="24"/>
    </w:rPr>
  </w:style>
  <w:style w:type="character" w:customStyle="1" w:styleId="3092">
    <w:name w:val="ListLabel 3050"/>
    <w:qFormat/>
    <w:uiPriority w:val="0"/>
    <w:rPr>
      <w:rFonts w:cs="Courier New"/>
    </w:rPr>
  </w:style>
  <w:style w:type="character" w:customStyle="1" w:styleId="3093">
    <w:name w:val="ListLabel 3051"/>
    <w:qFormat/>
    <w:uiPriority w:val="0"/>
    <w:rPr>
      <w:rFonts w:cs="Wingdings"/>
    </w:rPr>
  </w:style>
  <w:style w:type="character" w:customStyle="1" w:styleId="3094">
    <w:name w:val="ListLabel 3052"/>
    <w:qFormat/>
    <w:uiPriority w:val="0"/>
    <w:rPr>
      <w:rFonts w:cs="Symbol"/>
    </w:rPr>
  </w:style>
  <w:style w:type="character" w:customStyle="1" w:styleId="3095">
    <w:name w:val="ListLabel 3053"/>
    <w:qFormat/>
    <w:uiPriority w:val="0"/>
    <w:rPr>
      <w:rFonts w:cs="Courier New"/>
    </w:rPr>
  </w:style>
  <w:style w:type="character" w:customStyle="1" w:styleId="3096">
    <w:name w:val="ListLabel 3054"/>
    <w:qFormat/>
    <w:uiPriority w:val="0"/>
    <w:rPr>
      <w:rFonts w:cs="Wingdings"/>
    </w:rPr>
  </w:style>
  <w:style w:type="character" w:customStyle="1" w:styleId="3097">
    <w:name w:val="ListLabel 3055"/>
    <w:qFormat/>
    <w:uiPriority w:val="0"/>
    <w:rPr>
      <w:rFonts w:cs="Symbol"/>
    </w:rPr>
  </w:style>
  <w:style w:type="character" w:customStyle="1" w:styleId="3098">
    <w:name w:val="ListLabel 3056"/>
    <w:qFormat/>
    <w:uiPriority w:val="0"/>
    <w:rPr>
      <w:rFonts w:cs="Courier New"/>
    </w:rPr>
  </w:style>
  <w:style w:type="character" w:customStyle="1" w:styleId="3099">
    <w:name w:val="ListLabel 3057"/>
    <w:qFormat/>
    <w:uiPriority w:val="0"/>
    <w:rPr>
      <w:rFonts w:cs="Wingdings"/>
    </w:rPr>
  </w:style>
  <w:style w:type="character" w:customStyle="1" w:styleId="3100">
    <w:name w:val="ListLabel 3058"/>
    <w:qFormat/>
    <w:uiPriority w:val="0"/>
    <w:rPr>
      <w:rFonts w:cs="Symbol"/>
    </w:rPr>
  </w:style>
  <w:style w:type="character" w:customStyle="1" w:styleId="3101">
    <w:name w:val="ListLabel 3059"/>
    <w:qFormat/>
    <w:uiPriority w:val="0"/>
    <w:rPr>
      <w:rFonts w:cs="Courier New"/>
    </w:rPr>
  </w:style>
  <w:style w:type="character" w:customStyle="1" w:styleId="3102">
    <w:name w:val="ListLabel 3060"/>
    <w:qFormat/>
    <w:uiPriority w:val="0"/>
    <w:rPr>
      <w:rFonts w:cs="Wingdings"/>
    </w:rPr>
  </w:style>
  <w:style w:type="character" w:customStyle="1" w:styleId="3103">
    <w:name w:val="ListLabel 3061"/>
    <w:qFormat/>
    <w:uiPriority w:val="0"/>
    <w:rPr>
      <w:rFonts w:cs="Symbol"/>
    </w:rPr>
  </w:style>
  <w:style w:type="character" w:customStyle="1" w:styleId="3104">
    <w:name w:val="ListLabel 3062"/>
    <w:qFormat/>
    <w:uiPriority w:val="0"/>
    <w:rPr>
      <w:rFonts w:cs="Courier New"/>
    </w:rPr>
  </w:style>
  <w:style w:type="character" w:customStyle="1" w:styleId="3105">
    <w:name w:val="ListLabel 3063"/>
    <w:qFormat/>
    <w:uiPriority w:val="0"/>
    <w:rPr>
      <w:rFonts w:cs="Wingdings"/>
    </w:rPr>
  </w:style>
  <w:style w:type="character" w:customStyle="1" w:styleId="3106">
    <w:name w:val="ListLabel 3064"/>
    <w:qFormat/>
    <w:uiPriority w:val="0"/>
    <w:rPr>
      <w:rFonts w:cs="Symbol"/>
    </w:rPr>
  </w:style>
  <w:style w:type="character" w:customStyle="1" w:styleId="3107">
    <w:name w:val="ListLabel 3065"/>
    <w:qFormat/>
    <w:uiPriority w:val="0"/>
    <w:rPr>
      <w:rFonts w:cs="Courier New"/>
    </w:rPr>
  </w:style>
  <w:style w:type="character" w:customStyle="1" w:styleId="3108">
    <w:name w:val="ListLabel 3066"/>
    <w:qFormat/>
    <w:uiPriority w:val="0"/>
    <w:rPr>
      <w:rFonts w:cs="Wingdings"/>
    </w:rPr>
  </w:style>
  <w:style w:type="character" w:customStyle="1" w:styleId="3109">
    <w:name w:val="ListLabel 3067"/>
    <w:qFormat/>
    <w:uiPriority w:val="0"/>
    <w:rPr>
      <w:rFonts w:cs="Symbol"/>
    </w:rPr>
  </w:style>
  <w:style w:type="character" w:customStyle="1" w:styleId="3110">
    <w:name w:val="ListLabel 3068"/>
    <w:qFormat/>
    <w:uiPriority w:val="0"/>
    <w:rPr>
      <w:rFonts w:cs="Courier New"/>
    </w:rPr>
  </w:style>
  <w:style w:type="character" w:customStyle="1" w:styleId="3111">
    <w:name w:val="ListLabel 3069"/>
    <w:qFormat/>
    <w:uiPriority w:val="0"/>
    <w:rPr>
      <w:rFonts w:cs="Wingdings"/>
    </w:rPr>
  </w:style>
  <w:style w:type="character" w:customStyle="1" w:styleId="3112">
    <w:name w:val="ListLabel 3070"/>
    <w:qFormat/>
    <w:uiPriority w:val="0"/>
    <w:rPr>
      <w:rFonts w:cs="Symbol"/>
    </w:rPr>
  </w:style>
  <w:style w:type="character" w:customStyle="1" w:styleId="3113">
    <w:name w:val="ListLabel 3071"/>
    <w:qFormat/>
    <w:uiPriority w:val="0"/>
    <w:rPr>
      <w:rFonts w:cs="Courier New"/>
    </w:rPr>
  </w:style>
  <w:style w:type="character" w:customStyle="1" w:styleId="3114">
    <w:name w:val="ListLabel 3072"/>
    <w:qFormat/>
    <w:uiPriority w:val="0"/>
    <w:rPr>
      <w:rFonts w:cs="Wingdings"/>
    </w:rPr>
  </w:style>
  <w:style w:type="character" w:customStyle="1" w:styleId="3115">
    <w:name w:val="ListLabel 3073"/>
    <w:qFormat/>
    <w:uiPriority w:val="0"/>
    <w:rPr>
      <w:rFonts w:cs="Symbol"/>
    </w:rPr>
  </w:style>
  <w:style w:type="character" w:customStyle="1" w:styleId="3116">
    <w:name w:val="ListLabel 3074"/>
    <w:qFormat/>
    <w:uiPriority w:val="0"/>
    <w:rPr>
      <w:rFonts w:cs="Courier New"/>
    </w:rPr>
  </w:style>
  <w:style w:type="character" w:customStyle="1" w:styleId="3117">
    <w:name w:val="ListLabel 3075"/>
    <w:qFormat/>
    <w:uiPriority w:val="0"/>
    <w:rPr>
      <w:rFonts w:cs="Wingdings"/>
    </w:rPr>
  </w:style>
  <w:style w:type="character" w:customStyle="1" w:styleId="3118">
    <w:name w:val="ListLabel 3076"/>
    <w:qFormat/>
    <w:uiPriority w:val="0"/>
    <w:rPr>
      <w:rFonts w:ascii="RgsyshAdvTTb8864ccf.B" w:hAnsi="RgsyshAdvTTb8864ccf.B" w:cs="Symbol"/>
      <w:b/>
      <w:sz w:val="24"/>
    </w:rPr>
  </w:style>
  <w:style w:type="character" w:customStyle="1" w:styleId="3119">
    <w:name w:val="ListLabel 3077"/>
    <w:qFormat/>
    <w:uiPriority w:val="0"/>
    <w:rPr>
      <w:rFonts w:cs="Courier New"/>
    </w:rPr>
  </w:style>
  <w:style w:type="character" w:customStyle="1" w:styleId="3120">
    <w:name w:val="ListLabel 3078"/>
    <w:qFormat/>
    <w:uiPriority w:val="0"/>
    <w:rPr>
      <w:rFonts w:cs="Wingdings"/>
    </w:rPr>
  </w:style>
  <w:style w:type="character" w:customStyle="1" w:styleId="3121">
    <w:name w:val="ListLabel 3079"/>
    <w:qFormat/>
    <w:uiPriority w:val="0"/>
    <w:rPr>
      <w:rFonts w:cs="Symbol"/>
    </w:rPr>
  </w:style>
  <w:style w:type="character" w:customStyle="1" w:styleId="3122">
    <w:name w:val="ListLabel 3080"/>
    <w:qFormat/>
    <w:uiPriority w:val="0"/>
    <w:rPr>
      <w:rFonts w:cs="Courier New"/>
    </w:rPr>
  </w:style>
  <w:style w:type="character" w:customStyle="1" w:styleId="3123">
    <w:name w:val="ListLabel 3081"/>
    <w:qFormat/>
    <w:uiPriority w:val="0"/>
    <w:rPr>
      <w:rFonts w:cs="Wingdings"/>
    </w:rPr>
  </w:style>
  <w:style w:type="character" w:customStyle="1" w:styleId="3124">
    <w:name w:val="ListLabel 3082"/>
    <w:qFormat/>
    <w:uiPriority w:val="0"/>
    <w:rPr>
      <w:rFonts w:cs="Symbol"/>
    </w:rPr>
  </w:style>
  <w:style w:type="character" w:customStyle="1" w:styleId="3125">
    <w:name w:val="ListLabel 3083"/>
    <w:qFormat/>
    <w:uiPriority w:val="0"/>
    <w:rPr>
      <w:rFonts w:cs="Courier New"/>
    </w:rPr>
  </w:style>
  <w:style w:type="character" w:customStyle="1" w:styleId="3126">
    <w:name w:val="ListLabel 3084"/>
    <w:qFormat/>
    <w:uiPriority w:val="0"/>
    <w:rPr>
      <w:rFonts w:cs="Wingdings"/>
    </w:rPr>
  </w:style>
  <w:style w:type="character" w:customStyle="1" w:styleId="3127">
    <w:name w:val="ListLabel 3085"/>
    <w:qFormat/>
    <w:uiPriority w:val="0"/>
    <w:rPr>
      <w:rFonts w:cs="Symbol"/>
      <w:sz w:val="24"/>
      <w:szCs w:val="32"/>
    </w:rPr>
  </w:style>
  <w:style w:type="character" w:customStyle="1" w:styleId="3128">
    <w:name w:val="ListLabel 3086"/>
    <w:qFormat/>
    <w:uiPriority w:val="0"/>
    <w:rPr>
      <w:rFonts w:cs="Courier New"/>
    </w:rPr>
  </w:style>
  <w:style w:type="character" w:customStyle="1" w:styleId="3129">
    <w:name w:val="ListLabel 3087"/>
    <w:qFormat/>
    <w:uiPriority w:val="0"/>
    <w:rPr>
      <w:rFonts w:cs="Wingdings"/>
    </w:rPr>
  </w:style>
  <w:style w:type="character" w:customStyle="1" w:styleId="3130">
    <w:name w:val="ListLabel 3088"/>
    <w:qFormat/>
    <w:uiPriority w:val="0"/>
    <w:rPr>
      <w:rFonts w:cs="Symbol"/>
    </w:rPr>
  </w:style>
  <w:style w:type="character" w:customStyle="1" w:styleId="3131">
    <w:name w:val="ListLabel 3089"/>
    <w:qFormat/>
    <w:uiPriority w:val="0"/>
    <w:rPr>
      <w:rFonts w:cs="Courier New"/>
    </w:rPr>
  </w:style>
  <w:style w:type="character" w:customStyle="1" w:styleId="3132">
    <w:name w:val="ListLabel 3090"/>
    <w:qFormat/>
    <w:uiPriority w:val="0"/>
    <w:rPr>
      <w:rFonts w:cs="Wingdings"/>
    </w:rPr>
  </w:style>
  <w:style w:type="character" w:customStyle="1" w:styleId="3133">
    <w:name w:val="ListLabel 3091"/>
    <w:qFormat/>
    <w:uiPriority w:val="0"/>
    <w:rPr>
      <w:rFonts w:cs="Symbol"/>
    </w:rPr>
  </w:style>
  <w:style w:type="character" w:customStyle="1" w:styleId="3134">
    <w:name w:val="ListLabel 3092"/>
    <w:qFormat/>
    <w:uiPriority w:val="0"/>
    <w:rPr>
      <w:rFonts w:cs="Courier New"/>
    </w:rPr>
  </w:style>
  <w:style w:type="character" w:customStyle="1" w:styleId="3135">
    <w:name w:val="ListLabel 3093"/>
    <w:qFormat/>
    <w:uiPriority w:val="0"/>
    <w:rPr>
      <w:rFonts w:cs="Wingdings"/>
    </w:rPr>
  </w:style>
  <w:style w:type="character" w:customStyle="1" w:styleId="3136">
    <w:name w:val="ListLabel 3094"/>
    <w:qFormat/>
    <w:uiPriority w:val="0"/>
    <w:rPr>
      <w:rFonts w:cs="Symbol"/>
    </w:rPr>
  </w:style>
  <w:style w:type="character" w:customStyle="1" w:styleId="3137">
    <w:name w:val="ListLabel 3095"/>
    <w:qFormat/>
    <w:uiPriority w:val="0"/>
    <w:rPr>
      <w:rFonts w:cs="Courier New"/>
    </w:rPr>
  </w:style>
  <w:style w:type="character" w:customStyle="1" w:styleId="3138">
    <w:name w:val="ListLabel 3096"/>
    <w:qFormat/>
    <w:uiPriority w:val="0"/>
    <w:rPr>
      <w:rFonts w:cs="Wingdings"/>
    </w:rPr>
  </w:style>
  <w:style w:type="character" w:customStyle="1" w:styleId="3139">
    <w:name w:val="ListLabel 3097"/>
    <w:qFormat/>
    <w:uiPriority w:val="0"/>
    <w:rPr>
      <w:rFonts w:cs="Symbol"/>
    </w:rPr>
  </w:style>
  <w:style w:type="character" w:customStyle="1" w:styleId="3140">
    <w:name w:val="ListLabel 3098"/>
    <w:qFormat/>
    <w:uiPriority w:val="0"/>
    <w:rPr>
      <w:rFonts w:cs="Courier New"/>
    </w:rPr>
  </w:style>
  <w:style w:type="character" w:customStyle="1" w:styleId="3141">
    <w:name w:val="ListLabel 3099"/>
    <w:qFormat/>
    <w:uiPriority w:val="0"/>
    <w:rPr>
      <w:rFonts w:cs="Wingdings"/>
    </w:rPr>
  </w:style>
  <w:style w:type="character" w:customStyle="1" w:styleId="3142">
    <w:name w:val="ListLabel 3100"/>
    <w:qFormat/>
    <w:uiPriority w:val="0"/>
    <w:rPr>
      <w:rFonts w:cs="Symbol"/>
    </w:rPr>
  </w:style>
  <w:style w:type="character" w:customStyle="1" w:styleId="3143">
    <w:name w:val="ListLabel 3101"/>
    <w:qFormat/>
    <w:uiPriority w:val="0"/>
    <w:rPr>
      <w:rFonts w:cs="Courier New"/>
    </w:rPr>
  </w:style>
  <w:style w:type="character" w:customStyle="1" w:styleId="3144">
    <w:name w:val="ListLabel 3102"/>
    <w:qFormat/>
    <w:uiPriority w:val="0"/>
    <w:rPr>
      <w:rFonts w:cs="Wingdings"/>
    </w:rPr>
  </w:style>
  <w:style w:type="character" w:customStyle="1" w:styleId="3145">
    <w:name w:val="ListLabel 3103"/>
    <w:qFormat/>
    <w:uiPriority w:val="0"/>
    <w:rPr>
      <w:rFonts w:cs="OpenSymbol"/>
    </w:rPr>
  </w:style>
  <w:style w:type="character" w:customStyle="1" w:styleId="3146">
    <w:name w:val="ListLabel 3104"/>
    <w:qFormat/>
    <w:uiPriority w:val="0"/>
    <w:rPr>
      <w:rFonts w:cs="OpenSymbol"/>
    </w:rPr>
  </w:style>
  <w:style w:type="character" w:customStyle="1" w:styleId="3147">
    <w:name w:val="ListLabel 3105"/>
    <w:qFormat/>
    <w:uiPriority w:val="0"/>
    <w:rPr>
      <w:rFonts w:cs="OpenSymbol"/>
    </w:rPr>
  </w:style>
  <w:style w:type="character" w:customStyle="1" w:styleId="3148">
    <w:name w:val="ListLabel 3106"/>
    <w:qFormat/>
    <w:uiPriority w:val="0"/>
    <w:rPr>
      <w:rFonts w:cs="OpenSymbol"/>
    </w:rPr>
  </w:style>
  <w:style w:type="character" w:customStyle="1" w:styleId="3149">
    <w:name w:val="ListLabel 3107"/>
    <w:qFormat/>
    <w:uiPriority w:val="0"/>
    <w:rPr>
      <w:rFonts w:cs="OpenSymbol"/>
    </w:rPr>
  </w:style>
  <w:style w:type="character" w:customStyle="1" w:styleId="3150">
    <w:name w:val="ListLabel 3108"/>
    <w:qFormat/>
    <w:uiPriority w:val="0"/>
    <w:rPr>
      <w:rFonts w:cs="OpenSymbol"/>
    </w:rPr>
  </w:style>
  <w:style w:type="character" w:customStyle="1" w:styleId="3151">
    <w:name w:val="ListLabel 3109"/>
    <w:qFormat/>
    <w:uiPriority w:val="0"/>
    <w:rPr>
      <w:rFonts w:cs="OpenSymbol"/>
    </w:rPr>
  </w:style>
  <w:style w:type="character" w:customStyle="1" w:styleId="3152">
    <w:name w:val="ListLabel 3110"/>
    <w:qFormat/>
    <w:uiPriority w:val="0"/>
    <w:rPr>
      <w:rFonts w:cs="OpenSymbol"/>
    </w:rPr>
  </w:style>
  <w:style w:type="character" w:customStyle="1" w:styleId="3153">
    <w:name w:val="ListLabel 3111"/>
    <w:qFormat/>
    <w:uiPriority w:val="0"/>
    <w:rPr>
      <w:rFonts w:cs="OpenSymbol"/>
    </w:rPr>
  </w:style>
  <w:style w:type="character" w:customStyle="1" w:styleId="3154">
    <w:name w:val="ListLabel 3112"/>
    <w:qFormat/>
    <w:uiPriority w:val="0"/>
    <w:rPr>
      <w:rFonts w:cs="Wingdings"/>
      <w:sz w:val="22"/>
    </w:rPr>
  </w:style>
  <w:style w:type="character" w:customStyle="1" w:styleId="3155">
    <w:name w:val="ListLabel 3113"/>
    <w:qFormat/>
    <w:uiPriority w:val="0"/>
    <w:rPr>
      <w:rFonts w:cs="Courier New"/>
      <w:sz w:val="20"/>
    </w:rPr>
  </w:style>
  <w:style w:type="character" w:customStyle="1" w:styleId="3156">
    <w:name w:val="ListLabel 3114"/>
    <w:qFormat/>
    <w:uiPriority w:val="0"/>
    <w:rPr>
      <w:rFonts w:cs="Wingdings"/>
      <w:sz w:val="20"/>
    </w:rPr>
  </w:style>
  <w:style w:type="character" w:customStyle="1" w:styleId="3157">
    <w:name w:val="ListLabel 3115"/>
    <w:qFormat/>
    <w:uiPriority w:val="0"/>
    <w:rPr>
      <w:rFonts w:cs="Wingdings"/>
      <w:sz w:val="20"/>
    </w:rPr>
  </w:style>
  <w:style w:type="character" w:customStyle="1" w:styleId="3158">
    <w:name w:val="ListLabel 3116"/>
    <w:qFormat/>
    <w:uiPriority w:val="0"/>
    <w:rPr>
      <w:rFonts w:cs="Wingdings"/>
      <w:sz w:val="20"/>
    </w:rPr>
  </w:style>
  <w:style w:type="character" w:customStyle="1" w:styleId="3159">
    <w:name w:val="ListLabel 3117"/>
    <w:qFormat/>
    <w:uiPriority w:val="0"/>
    <w:rPr>
      <w:rFonts w:cs="Wingdings"/>
      <w:sz w:val="20"/>
    </w:rPr>
  </w:style>
  <w:style w:type="character" w:customStyle="1" w:styleId="3160">
    <w:name w:val="ListLabel 3118"/>
    <w:qFormat/>
    <w:uiPriority w:val="0"/>
    <w:rPr>
      <w:rFonts w:cs="Wingdings"/>
      <w:sz w:val="20"/>
    </w:rPr>
  </w:style>
  <w:style w:type="character" w:customStyle="1" w:styleId="3161">
    <w:name w:val="ListLabel 3119"/>
    <w:qFormat/>
    <w:uiPriority w:val="0"/>
    <w:rPr>
      <w:rFonts w:cs="Wingdings"/>
      <w:sz w:val="20"/>
    </w:rPr>
  </w:style>
  <w:style w:type="character" w:customStyle="1" w:styleId="3162">
    <w:name w:val="ListLabel 3120"/>
    <w:qFormat/>
    <w:uiPriority w:val="0"/>
    <w:rPr>
      <w:rFonts w:cs="Wingdings"/>
      <w:sz w:val="20"/>
    </w:rPr>
  </w:style>
  <w:style w:type="character" w:customStyle="1" w:styleId="3163">
    <w:name w:val="ListLabel 3121"/>
    <w:qFormat/>
    <w:uiPriority w:val="0"/>
    <w:rPr>
      <w:rFonts w:ascii="Times New Roman" w:hAnsi="Times New Roman" w:cs="Wingdings"/>
      <w:sz w:val="22"/>
    </w:rPr>
  </w:style>
  <w:style w:type="character" w:customStyle="1" w:styleId="3164">
    <w:name w:val="ListLabel 3122"/>
    <w:qFormat/>
    <w:uiPriority w:val="0"/>
    <w:rPr>
      <w:rFonts w:cs="Courier New"/>
      <w:sz w:val="20"/>
    </w:rPr>
  </w:style>
  <w:style w:type="character" w:customStyle="1" w:styleId="3165">
    <w:name w:val="ListLabel 3123"/>
    <w:qFormat/>
    <w:uiPriority w:val="0"/>
    <w:rPr>
      <w:rFonts w:cs="Wingdings"/>
      <w:sz w:val="20"/>
    </w:rPr>
  </w:style>
  <w:style w:type="character" w:customStyle="1" w:styleId="3166">
    <w:name w:val="ListLabel 3124"/>
    <w:qFormat/>
    <w:uiPriority w:val="0"/>
    <w:rPr>
      <w:rFonts w:cs="Wingdings"/>
      <w:sz w:val="20"/>
    </w:rPr>
  </w:style>
  <w:style w:type="character" w:customStyle="1" w:styleId="3167">
    <w:name w:val="ListLabel 3125"/>
    <w:qFormat/>
    <w:uiPriority w:val="0"/>
    <w:rPr>
      <w:rFonts w:cs="Wingdings"/>
      <w:sz w:val="20"/>
    </w:rPr>
  </w:style>
  <w:style w:type="character" w:customStyle="1" w:styleId="3168">
    <w:name w:val="ListLabel 3126"/>
    <w:qFormat/>
    <w:uiPriority w:val="0"/>
    <w:rPr>
      <w:rFonts w:cs="Wingdings"/>
      <w:sz w:val="20"/>
    </w:rPr>
  </w:style>
  <w:style w:type="character" w:customStyle="1" w:styleId="3169">
    <w:name w:val="ListLabel 3127"/>
    <w:qFormat/>
    <w:uiPriority w:val="0"/>
    <w:rPr>
      <w:rFonts w:cs="Wingdings"/>
      <w:sz w:val="20"/>
    </w:rPr>
  </w:style>
  <w:style w:type="character" w:customStyle="1" w:styleId="3170">
    <w:name w:val="ListLabel 3128"/>
    <w:qFormat/>
    <w:uiPriority w:val="0"/>
    <w:rPr>
      <w:rFonts w:cs="Wingdings"/>
      <w:sz w:val="20"/>
    </w:rPr>
  </w:style>
  <w:style w:type="character" w:customStyle="1" w:styleId="3171">
    <w:name w:val="ListLabel 3129"/>
    <w:qFormat/>
    <w:uiPriority w:val="0"/>
    <w:rPr>
      <w:rFonts w:cs="Wingdings"/>
      <w:sz w:val="20"/>
    </w:rPr>
  </w:style>
  <w:style w:type="character" w:customStyle="1" w:styleId="3172">
    <w:name w:val="ListLabel 3130"/>
    <w:qFormat/>
    <w:uiPriority w:val="0"/>
    <w:rPr>
      <w:rFonts w:cs="Symbol"/>
    </w:rPr>
  </w:style>
  <w:style w:type="character" w:customStyle="1" w:styleId="3173">
    <w:name w:val="ListLabel 3131"/>
    <w:qFormat/>
    <w:uiPriority w:val="0"/>
    <w:rPr>
      <w:rFonts w:cs="Courier New"/>
    </w:rPr>
  </w:style>
  <w:style w:type="character" w:customStyle="1" w:styleId="3174">
    <w:name w:val="ListLabel 3132"/>
    <w:qFormat/>
    <w:uiPriority w:val="0"/>
    <w:rPr>
      <w:rFonts w:cs="Wingdings"/>
    </w:rPr>
  </w:style>
  <w:style w:type="character" w:customStyle="1" w:styleId="3175">
    <w:name w:val="ListLabel 3133"/>
    <w:qFormat/>
    <w:uiPriority w:val="0"/>
    <w:rPr>
      <w:rFonts w:cs="Symbol"/>
    </w:rPr>
  </w:style>
  <w:style w:type="character" w:customStyle="1" w:styleId="3176">
    <w:name w:val="ListLabel 3134"/>
    <w:qFormat/>
    <w:uiPriority w:val="0"/>
    <w:rPr>
      <w:rFonts w:cs="Courier New"/>
    </w:rPr>
  </w:style>
  <w:style w:type="character" w:customStyle="1" w:styleId="3177">
    <w:name w:val="ListLabel 3135"/>
    <w:qFormat/>
    <w:uiPriority w:val="0"/>
    <w:rPr>
      <w:rFonts w:cs="Wingdings"/>
    </w:rPr>
  </w:style>
  <w:style w:type="character" w:customStyle="1" w:styleId="3178">
    <w:name w:val="ListLabel 3136"/>
    <w:qFormat/>
    <w:uiPriority w:val="0"/>
    <w:rPr>
      <w:rFonts w:cs="Symbol"/>
    </w:rPr>
  </w:style>
  <w:style w:type="character" w:customStyle="1" w:styleId="3179">
    <w:name w:val="ListLabel 3137"/>
    <w:qFormat/>
    <w:uiPriority w:val="0"/>
    <w:rPr>
      <w:rFonts w:cs="Courier New"/>
    </w:rPr>
  </w:style>
  <w:style w:type="character" w:customStyle="1" w:styleId="3180">
    <w:name w:val="ListLabel 3138"/>
    <w:qFormat/>
    <w:uiPriority w:val="0"/>
    <w:rPr>
      <w:rFonts w:cs="Wingdings"/>
    </w:rPr>
  </w:style>
  <w:style w:type="character" w:customStyle="1" w:styleId="3181">
    <w:name w:val="ListLabel 3139"/>
    <w:qFormat/>
    <w:uiPriority w:val="0"/>
    <w:rPr>
      <w:rFonts w:cs="Symbol"/>
      <w:sz w:val="20"/>
    </w:rPr>
  </w:style>
  <w:style w:type="character" w:customStyle="1" w:styleId="3182">
    <w:name w:val="ListLabel 3140"/>
    <w:qFormat/>
    <w:uiPriority w:val="0"/>
    <w:rPr>
      <w:rFonts w:cs="Courier New"/>
    </w:rPr>
  </w:style>
  <w:style w:type="character" w:customStyle="1" w:styleId="3183">
    <w:name w:val="ListLabel 3141"/>
    <w:qFormat/>
    <w:uiPriority w:val="0"/>
    <w:rPr>
      <w:rFonts w:cs="Wingdings"/>
    </w:rPr>
  </w:style>
  <w:style w:type="character" w:customStyle="1" w:styleId="3184">
    <w:name w:val="ListLabel 3142"/>
    <w:qFormat/>
    <w:uiPriority w:val="0"/>
    <w:rPr>
      <w:rFonts w:cs="Symbol"/>
    </w:rPr>
  </w:style>
  <w:style w:type="character" w:customStyle="1" w:styleId="3185">
    <w:name w:val="ListLabel 3143"/>
    <w:qFormat/>
    <w:uiPriority w:val="0"/>
    <w:rPr>
      <w:rFonts w:cs="Courier New"/>
    </w:rPr>
  </w:style>
  <w:style w:type="character" w:customStyle="1" w:styleId="3186">
    <w:name w:val="ListLabel 3144"/>
    <w:qFormat/>
    <w:uiPriority w:val="0"/>
    <w:rPr>
      <w:rFonts w:cs="Wingdings"/>
    </w:rPr>
  </w:style>
  <w:style w:type="character" w:customStyle="1" w:styleId="3187">
    <w:name w:val="ListLabel 3145"/>
    <w:qFormat/>
    <w:uiPriority w:val="0"/>
    <w:rPr>
      <w:rFonts w:cs="Symbol"/>
    </w:rPr>
  </w:style>
  <w:style w:type="character" w:customStyle="1" w:styleId="3188">
    <w:name w:val="ListLabel 3146"/>
    <w:qFormat/>
    <w:uiPriority w:val="0"/>
    <w:rPr>
      <w:rFonts w:cs="Courier New"/>
    </w:rPr>
  </w:style>
  <w:style w:type="character" w:customStyle="1" w:styleId="3189">
    <w:name w:val="ListLabel 3147"/>
    <w:qFormat/>
    <w:uiPriority w:val="0"/>
    <w:rPr>
      <w:rFonts w:cs="Wingdings"/>
    </w:rPr>
  </w:style>
  <w:style w:type="character" w:customStyle="1" w:styleId="3190">
    <w:name w:val="ListLabel 3148"/>
    <w:qFormat/>
    <w:uiPriority w:val="0"/>
    <w:rPr>
      <w:rFonts w:ascii="Georgia" w:hAnsi="Georgia" w:cs="Times New Roman"/>
    </w:rPr>
  </w:style>
  <w:style w:type="character" w:customStyle="1" w:styleId="3191">
    <w:name w:val="ListLabel 3149"/>
    <w:qFormat/>
    <w:uiPriority w:val="0"/>
    <w:rPr>
      <w:rFonts w:cs="Courier New"/>
    </w:rPr>
  </w:style>
  <w:style w:type="character" w:customStyle="1" w:styleId="3192">
    <w:name w:val="ListLabel 3150"/>
    <w:qFormat/>
    <w:uiPriority w:val="0"/>
    <w:rPr>
      <w:rFonts w:cs="Wingdings"/>
    </w:rPr>
  </w:style>
  <w:style w:type="character" w:customStyle="1" w:styleId="3193">
    <w:name w:val="ListLabel 3151"/>
    <w:qFormat/>
    <w:uiPriority w:val="0"/>
    <w:rPr>
      <w:rFonts w:cs="Symbol"/>
    </w:rPr>
  </w:style>
  <w:style w:type="character" w:customStyle="1" w:styleId="3194">
    <w:name w:val="ListLabel 3152"/>
    <w:qFormat/>
    <w:uiPriority w:val="0"/>
    <w:rPr>
      <w:rFonts w:cs="Courier New"/>
    </w:rPr>
  </w:style>
  <w:style w:type="character" w:customStyle="1" w:styleId="3195">
    <w:name w:val="ListLabel 3153"/>
    <w:qFormat/>
    <w:uiPriority w:val="0"/>
    <w:rPr>
      <w:rFonts w:cs="Wingdings"/>
    </w:rPr>
  </w:style>
  <w:style w:type="character" w:customStyle="1" w:styleId="3196">
    <w:name w:val="ListLabel 3154"/>
    <w:qFormat/>
    <w:uiPriority w:val="0"/>
    <w:rPr>
      <w:rFonts w:cs="Symbol"/>
    </w:rPr>
  </w:style>
  <w:style w:type="character" w:customStyle="1" w:styleId="3197">
    <w:name w:val="ListLabel 3155"/>
    <w:qFormat/>
    <w:uiPriority w:val="0"/>
    <w:rPr>
      <w:rFonts w:cs="Courier New"/>
    </w:rPr>
  </w:style>
  <w:style w:type="character" w:customStyle="1" w:styleId="3198">
    <w:name w:val="ListLabel 3156"/>
    <w:qFormat/>
    <w:uiPriority w:val="0"/>
    <w:rPr>
      <w:rFonts w:cs="Wingdings"/>
    </w:rPr>
  </w:style>
  <w:style w:type="character" w:customStyle="1" w:styleId="3199">
    <w:name w:val="ListLabel 3157"/>
    <w:qFormat/>
    <w:uiPriority w:val="0"/>
    <w:rPr>
      <w:rFonts w:cs="Symbol"/>
      <w:b/>
      <w:sz w:val="28"/>
    </w:rPr>
  </w:style>
  <w:style w:type="character" w:customStyle="1" w:styleId="3200">
    <w:name w:val="ListLabel 3158"/>
    <w:qFormat/>
    <w:uiPriority w:val="0"/>
    <w:rPr>
      <w:rFonts w:cs="Courier New"/>
    </w:rPr>
  </w:style>
  <w:style w:type="character" w:customStyle="1" w:styleId="3201">
    <w:name w:val="ListLabel 3159"/>
    <w:qFormat/>
    <w:uiPriority w:val="0"/>
    <w:rPr>
      <w:rFonts w:cs="Wingdings"/>
    </w:rPr>
  </w:style>
  <w:style w:type="character" w:customStyle="1" w:styleId="3202">
    <w:name w:val="ListLabel 3160"/>
    <w:qFormat/>
    <w:uiPriority w:val="0"/>
    <w:rPr>
      <w:rFonts w:cs="Symbol"/>
    </w:rPr>
  </w:style>
  <w:style w:type="character" w:customStyle="1" w:styleId="3203">
    <w:name w:val="ListLabel 3161"/>
    <w:qFormat/>
    <w:uiPriority w:val="0"/>
    <w:rPr>
      <w:rFonts w:cs="Courier New"/>
    </w:rPr>
  </w:style>
  <w:style w:type="character" w:customStyle="1" w:styleId="3204">
    <w:name w:val="ListLabel 3162"/>
    <w:qFormat/>
    <w:uiPriority w:val="0"/>
    <w:rPr>
      <w:rFonts w:cs="Wingdings"/>
    </w:rPr>
  </w:style>
  <w:style w:type="character" w:customStyle="1" w:styleId="3205">
    <w:name w:val="ListLabel 3163"/>
    <w:qFormat/>
    <w:uiPriority w:val="0"/>
    <w:rPr>
      <w:rFonts w:cs="Symbol"/>
    </w:rPr>
  </w:style>
  <w:style w:type="character" w:customStyle="1" w:styleId="3206">
    <w:name w:val="ListLabel 3164"/>
    <w:qFormat/>
    <w:uiPriority w:val="0"/>
    <w:rPr>
      <w:rFonts w:cs="Courier New"/>
    </w:rPr>
  </w:style>
  <w:style w:type="character" w:customStyle="1" w:styleId="3207">
    <w:name w:val="ListLabel 3165"/>
    <w:qFormat/>
    <w:uiPriority w:val="0"/>
    <w:rPr>
      <w:rFonts w:cs="Wingdings"/>
    </w:rPr>
  </w:style>
  <w:style w:type="character" w:customStyle="1" w:styleId="3208">
    <w:name w:val="ListLabel 3166"/>
    <w:qFormat/>
    <w:uiPriority w:val="0"/>
    <w:rPr>
      <w:rFonts w:cs="Symbol"/>
      <w:b/>
      <w:sz w:val="28"/>
    </w:rPr>
  </w:style>
  <w:style w:type="character" w:customStyle="1" w:styleId="3209">
    <w:name w:val="ListLabel 3167"/>
    <w:qFormat/>
    <w:uiPriority w:val="0"/>
    <w:rPr>
      <w:rFonts w:cs="Courier New"/>
    </w:rPr>
  </w:style>
  <w:style w:type="character" w:customStyle="1" w:styleId="3210">
    <w:name w:val="ListLabel 3168"/>
    <w:qFormat/>
    <w:uiPriority w:val="0"/>
    <w:rPr>
      <w:rFonts w:cs="Wingdings"/>
    </w:rPr>
  </w:style>
  <w:style w:type="character" w:customStyle="1" w:styleId="3211">
    <w:name w:val="ListLabel 3169"/>
    <w:qFormat/>
    <w:uiPriority w:val="0"/>
    <w:rPr>
      <w:rFonts w:cs="Symbol"/>
    </w:rPr>
  </w:style>
  <w:style w:type="character" w:customStyle="1" w:styleId="3212">
    <w:name w:val="ListLabel 3170"/>
    <w:qFormat/>
    <w:uiPriority w:val="0"/>
    <w:rPr>
      <w:rFonts w:cs="Courier New"/>
    </w:rPr>
  </w:style>
  <w:style w:type="character" w:customStyle="1" w:styleId="3213">
    <w:name w:val="ListLabel 3171"/>
    <w:qFormat/>
    <w:uiPriority w:val="0"/>
    <w:rPr>
      <w:rFonts w:cs="Wingdings"/>
    </w:rPr>
  </w:style>
  <w:style w:type="character" w:customStyle="1" w:styleId="3214">
    <w:name w:val="ListLabel 3172"/>
    <w:qFormat/>
    <w:uiPriority w:val="0"/>
    <w:rPr>
      <w:rFonts w:cs="Symbol"/>
    </w:rPr>
  </w:style>
  <w:style w:type="character" w:customStyle="1" w:styleId="3215">
    <w:name w:val="ListLabel 3173"/>
    <w:qFormat/>
    <w:uiPriority w:val="0"/>
    <w:rPr>
      <w:rFonts w:cs="Courier New"/>
    </w:rPr>
  </w:style>
  <w:style w:type="character" w:customStyle="1" w:styleId="3216">
    <w:name w:val="ListLabel 3174"/>
    <w:qFormat/>
    <w:uiPriority w:val="0"/>
    <w:rPr>
      <w:rFonts w:cs="Wingdings"/>
    </w:rPr>
  </w:style>
  <w:style w:type="character" w:customStyle="1" w:styleId="3217">
    <w:name w:val="ListLabel 3175"/>
    <w:qFormat/>
    <w:uiPriority w:val="0"/>
    <w:rPr>
      <w:rFonts w:ascii="Georgia" w:hAnsi="Georgia" w:cs="Times New Roman"/>
      <w:sz w:val="24"/>
    </w:rPr>
  </w:style>
  <w:style w:type="character" w:customStyle="1" w:styleId="3218">
    <w:name w:val="ListLabel 3176"/>
    <w:qFormat/>
    <w:uiPriority w:val="0"/>
    <w:rPr>
      <w:rFonts w:cs="Courier New"/>
    </w:rPr>
  </w:style>
  <w:style w:type="character" w:customStyle="1" w:styleId="3219">
    <w:name w:val="ListLabel 3177"/>
    <w:qFormat/>
    <w:uiPriority w:val="0"/>
    <w:rPr>
      <w:rFonts w:cs="Wingdings"/>
    </w:rPr>
  </w:style>
  <w:style w:type="character" w:customStyle="1" w:styleId="3220">
    <w:name w:val="ListLabel 3178"/>
    <w:qFormat/>
    <w:uiPriority w:val="0"/>
    <w:rPr>
      <w:rFonts w:cs="Symbol"/>
    </w:rPr>
  </w:style>
  <w:style w:type="character" w:customStyle="1" w:styleId="3221">
    <w:name w:val="ListLabel 3179"/>
    <w:qFormat/>
    <w:uiPriority w:val="0"/>
    <w:rPr>
      <w:rFonts w:cs="Courier New"/>
    </w:rPr>
  </w:style>
  <w:style w:type="character" w:customStyle="1" w:styleId="3222">
    <w:name w:val="ListLabel 3180"/>
    <w:qFormat/>
    <w:uiPriority w:val="0"/>
    <w:rPr>
      <w:rFonts w:cs="Wingdings"/>
    </w:rPr>
  </w:style>
  <w:style w:type="character" w:customStyle="1" w:styleId="3223">
    <w:name w:val="ListLabel 3181"/>
    <w:qFormat/>
    <w:uiPriority w:val="0"/>
    <w:rPr>
      <w:rFonts w:cs="Symbol"/>
    </w:rPr>
  </w:style>
  <w:style w:type="character" w:customStyle="1" w:styleId="3224">
    <w:name w:val="ListLabel 3182"/>
    <w:qFormat/>
    <w:uiPriority w:val="0"/>
    <w:rPr>
      <w:rFonts w:cs="Courier New"/>
    </w:rPr>
  </w:style>
  <w:style w:type="character" w:customStyle="1" w:styleId="3225">
    <w:name w:val="ListLabel 3183"/>
    <w:qFormat/>
    <w:uiPriority w:val="0"/>
    <w:rPr>
      <w:rFonts w:cs="Wingdings"/>
    </w:rPr>
  </w:style>
  <w:style w:type="character" w:customStyle="1" w:styleId="3226">
    <w:name w:val="ListLabel 3184"/>
    <w:qFormat/>
    <w:uiPriority w:val="0"/>
    <w:rPr>
      <w:rFonts w:ascii="Times New Roman" w:hAnsi="Times New Roman" w:cs="Times New Roman"/>
      <w:sz w:val="20"/>
    </w:rPr>
  </w:style>
  <w:style w:type="character" w:customStyle="1" w:styleId="3227">
    <w:name w:val="ListLabel 3185"/>
    <w:qFormat/>
    <w:uiPriority w:val="0"/>
    <w:rPr>
      <w:rFonts w:cs="Courier New"/>
    </w:rPr>
  </w:style>
  <w:style w:type="character" w:customStyle="1" w:styleId="3228">
    <w:name w:val="ListLabel 3186"/>
    <w:qFormat/>
    <w:uiPriority w:val="0"/>
    <w:rPr>
      <w:rFonts w:cs="Wingdings"/>
    </w:rPr>
  </w:style>
  <w:style w:type="character" w:customStyle="1" w:styleId="3229">
    <w:name w:val="ListLabel 3187"/>
    <w:qFormat/>
    <w:uiPriority w:val="0"/>
    <w:rPr>
      <w:rFonts w:cs="Symbol"/>
    </w:rPr>
  </w:style>
  <w:style w:type="character" w:customStyle="1" w:styleId="3230">
    <w:name w:val="ListLabel 3188"/>
    <w:qFormat/>
    <w:uiPriority w:val="0"/>
    <w:rPr>
      <w:rFonts w:cs="Courier New"/>
    </w:rPr>
  </w:style>
  <w:style w:type="character" w:customStyle="1" w:styleId="3231">
    <w:name w:val="ListLabel 3189"/>
    <w:qFormat/>
    <w:uiPriority w:val="0"/>
    <w:rPr>
      <w:rFonts w:cs="Wingdings"/>
    </w:rPr>
  </w:style>
  <w:style w:type="character" w:customStyle="1" w:styleId="3232">
    <w:name w:val="ListLabel 3190"/>
    <w:qFormat/>
    <w:uiPriority w:val="0"/>
    <w:rPr>
      <w:rFonts w:cs="Symbol"/>
    </w:rPr>
  </w:style>
  <w:style w:type="character" w:customStyle="1" w:styleId="3233">
    <w:name w:val="ListLabel 3191"/>
    <w:qFormat/>
    <w:uiPriority w:val="0"/>
    <w:rPr>
      <w:rFonts w:cs="Courier New"/>
    </w:rPr>
  </w:style>
  <w:style w:type="character" w:customStyle="1" w:styleId="3234">
    <w:name w:val="ListLabel 3192"/>
    <w:qFormat/>
    <w:uiPriority w:val="0"/>
    <w:rPr>
      <w:rFonts w:cs="Wingdings"/>
    </w:rPr>
  </w:style>
  <w:style w:type="character" w:customStyle="1" w:styleId="3235">
    <w:name w:val="ListLabel 3193"/>
    <w:qFormat/>
    <w:uiPriority w:val="0"/>
    <w:rPr>
      <w:rFonts w:cs="Times New Roman"/>
    </w:rPr>
  </w:style>
  <w:style w:type="character" w:customStyle="1" w:styleId="3236">
    <w:name w:val="ListLabel 3194"/>
    <w:qFormat/>
    <w:uiPriority w:val="0"/>
    <w:rPr>
      <w:rFonts w:cs="Courier New"/>
    </w:rPr>
  </w:style>
  <w:style w:type="character" w:customStyle="1" w:styleId="3237">
    <w:name w:val="ListLabel 3195"/>
    <w:qFormat/>
    <w:uiPriority w:val="0"/>
    <w:rPr>
      <w:rFonts w:cs="Wingdings"/>
    </w:rPr>
  </w:style>
  <w:style w:type="character" w:customStyle="1" w:styleId="3238">
    <w:name w:val="ListLabel 3196"/>
    <w:qFormat/>
    <w:uiPriority w:val="0"/>
    <w:rPr>
      <w:rFonts w:cs="Symbol"/>
    </w:rPr>
  </w:style>
  <w:style w:type="character" w:customStyle="1" w:styleId="3239">
    <w:name w:val="ListLabel 3197"/>
    <w:qFormat/>
    <w:uiPriority w:val="0"/>
    <w:rPr>
      <w:rFonts w:cs="Courier New"/>
    </w:rPr>
  </w:style>
  <w:style w:type="character" w:customStyle="1" w:styleId="3240">
    <w:name w:val="ListLabel 3198"/>
    <w:qFormat/>
    <w:uiPriority w:val="0"/>
    <w:rPr>
      <w:rFonts w:cs="Wingdings"/>
    </w:rPr>
  </w:style>
  <w:style w:type="character" w:customStyle="1" w:styleId="3241">
    <w:name w:val="ListLabel 3199"/>
    <w:qFormat/>
    <w:uiPriority w:val="0"/>
    <w:rPr>
      <w:rFonts w:cs="Symbol"/>
    </w:rPr>
  </w:style>
  <w:style w:type="character" w:customStyle="1" w:styleId="3242">
    <w:name w:val="ListLabel 3200"/>
    <w:qFormat/>
    <w:uiPriority w:val="0"/>
    <w:rPr>
      <w:rFonts w:cs="Courier New"/>
    </w:rPr>
  </w:style>
  <w:style w:type="character" w:customStyle="1" w:styleId="3243">
    <w:name w:val="ListLabel 3201"/>
    <w:qFormat/>
    <w:uiPriority w:val="0"/>
    <w:rPr>
      <w:rFonts w:cs="Wingdings"/>
    </w:rPr>
  </w:style>
  <w:style w:type="character" w:customStyle="1" w:styleId="3244">
    <w:name w:val="ListLabel 3202"/>
    <w:qFormat/>
    <w:uiPriority w:val="0"/>
    <w:rPr>
      <w:rFonts w:ascii="Times New Roman" w:hAnsi="Times New Roman" w:eastAsia="Calibri" w:cs="Times New Roman"/>
      <w:sz w:val="24"/>
    </w:rPr>
  </w:style>
  <w:style w:type="character" w:customStyle="1" w:styleId="3245">
    <w:name w:val="ListLabel 3203"/>
    <w:qFormat/>
    <w:uiPriority w:val="0"/>
    <w:rPr>
      <w:rFonts w:ascii="Times New Roman" w:hAnsi="Times New Roman" w:cs="Times New Roman"/>
      <w:b/>
      <w:sz w:val="24"/>
    </w:rPr>
  </w:style>
  <w:style w:type="character" w:customStyle="1" w:styleId="3246">
    <w:name w:val="ListLabel 3204"/>
    <w:qFormat/>
    <w:uiPriority w:val="0"/>
    <w:rPr>
      <w:rFonts w:cs="Courier New"/>
    </w:rPr>
  </w:style>
  <w:style w:type="character" w:customStyle="1" w:styleId="3247">
    <w:name w:val="ListLabel 3205"/>
    <w:qFormat/>
    <w:uiPriority w:val="0"/>
    <w:rPr>
      <w:rFonts w:cs="Wingdings"/>
    </w:rPr>
  </w:style>
  <w:style w:type="character" w:customStyle="1" w:styleId="3248">
    <w:name w:val="ListLabel 3206"/>
    <w:qFormat/>
    <w:uiPriority w:val="0"/>
    <w:rPr>
      <w:rFonts w:cs="Symbol"/>
    </w:rPr>
  </w:style>
  <w:style w:type="character" w:customStyle="1" w:styleId="3249">
    <w:name w:val="ListLabel 3207"/>
    <w:qFormat/>
    <w:uiPriority w:val="0"/>
    <w:rPr>
      <w:rFonts w:cs="Courier New"/>
    </w:rPr>
  </w:style>
  <w:style w:type="character" w:customStyle="1" w:styleId="3250">
    <w:name w:val="ListLabel 3208"/>
    <w:qFormat/>
    <w:uiPriority w:val="0"/>
    <w:rPr>
      <w:rFonts w:cs="Wingdings"/>
    </w:rPr>
  </w:style>
  <w:style w:type="character" w:customStyle="1" w:styleId="3251">
    <w:name w:val="ListLabel 3209"/>
    <w:qFormat/>
    <w:uiPriority w:val="0"/>
    <w:rPr>
      <w:rFonts w:cs="Symbol"/>
    </w:rPr>
  </w:style>
  <w:style w:type="character" w:customStyle="1" w:styleId="3252">
    <w:name w:val="ListLabel 3210"/>
    <w:qFormat/>
    <w:uiPriority w:val="0"/>
    <w:rPr>
      <w:rFonts w:cs="Courier New"/>
    </w:rPr>
  </w:style>
  <w:style w:type="character" w:customStyle="1" w:styleId="3253">
    <w:name w:val="ListLabel 3211"/>
    <w:qFormat/>
    <w:uiPriority w:val="0"/>
    <w:rPr>
      <w:rFonts w:cs="Wingdings"/>
    </w:rPr>
  </w:style>
  <w:style w:type="character" w:customStyle="1" w:styleId="3254">
    <w:name w:val="ListLabel 3212"/>
    <w:qFormat/>
    <w:uiPriority w:val="0"/>
    <w:rPr>
      <w:rFonts w:ascii="Times New Roman" w:hAnsi="Times New Roman" w:cs="Symbol"/>
      <w:sz w:val="24"/>
    </w:rPr>
  </w:style>
  <w:style w:type="character" w:customStyle="1" w:styleId="3255">
    <w:name w:val="ListLabel 3213"/>
    <w:qFormat/>
    <w:uiPriority w:val="0"/>
    <w:rPr>
      <w:rFonts w:cs="Courier New"/>
    </w:rPr>
  </w:style>
  <w:style w:type="character" w:customStyle="1" w:styleId="3256">
    <w:name w:val="ListLabel 3214"/>
    <w:qFormat/>
    <w:uiPriority w:val="0"/>
    <w:rPr>
      <w:rFonts w:cs="Wingdings"/>
    </w:rPr>
  </w:style>
  <w:style w:type="character" w:customStyle="1" w:styleId="3257">
    <w:name w:val="ListLabel 3215"/>
    <w:qFormat/>
    <w:uiPriority w:val="0"/>
    <w:rPr>
      <w:rFonts w:cs="Symbol"/>
    </w:rPr>
  </w:style>
  <w:style w:type="character" w:customStyle="1" w:styleId="3258">
    <w:name w:val="ListLabel 3216"/>
    <w:qFormat/>
    <w:uiPriority w:val="0"/>
    <w:rPr>
      <w:rFonts w:cs="Courier New"/>
    </w:rPr>
  </w:style>
  <w:style w:type="character" w:customStyle="1" w:styleId="3259">
    <w:name w:val="ListLabel 3217"/>
    <w:qFormat/>
    <w:uiPriority w:val="0"/>
    <w:rPr>
      <w:rFonts w:cs="Wingdings"/>
    </w:rPr>
  </w:style>
  <w:style w:type="character" w:customStyle="1" w:styleId="3260">
    <w:name w:val="ListLabel 3218"/>
    <w:qFormat/>
    <w:uiPriority w:val="0"/>
    <w:rPr>
      <w:rFonts w:cs="Symbol"/>
    </w:rPr>
  </w:style>
  <w:style w:type="character" w:customStyle="1" w:styleId="3261">
    <w:name w:val="ListLabel 3219"/>
    <w:qFormat/>
    <w:uiPriority w:val="0"/>
    <w:rPr>
      <w:rFonts w:cs="Courier New"/>
    </w:rPr>
  </w:style>
  <w:style w:type="character" w:customStyle="1" w:styleId="3262">
    <w:name w:val="ListLabel 3220"/>
    <w:qFormat/>
    <w:uiPriority w:val="0"/>
    <w:rPr>
      <w:rFonts w:cs="Wingdings"/>
    </w:rPr>
  </w:style>
  <w:style w:type="character" w:customStyle="1" w:styleId="3263">
    <w:name w:val="ListLabel 3221"/>
    <w:qFormat/>
    <w:uiPriority w:val="0"/>
    <w:rPr>
      <w:rFonts w:ascii="Times New Roman" w:hAnsi="Times New Roman" w:cs="Symbol"/>
      <w:b/>
      <w:sz w:val="28"/>
    </w:rPr>
  </w:style>
  <w:style w:type="character" w:customStyle="1" w:styleId="3264">
    <w:name w:val="ListLabel 3222"/>
    <w:qFormat/>
    <w:uiPriority w:val="0"/>
    <w:rPr>
      <w:rFonts w:cs="Courier New"/>
    </w:rPr>
  </w:style>
  <w:style w:type="character" w:customStyle="1" w:styleId="3265">
    <w:name w:val="ListLabel 3223"/>
    <w:qFormat/>
    <w:uiPriority w:val="0"/>
    <w:rPr>
      <w:rFonts w:cs="Wingdings"/>
    </w:rPr>
  </w:style>
  <w:style w:type="character" w:customStyle="1" w:styleId="3266">
    <w:name w:val="ListLabel 3224"/>
    <w:qFormat/>
    <w:uiPriority w:val="0"/>
    <w:rPr>
      <w:rFonts w:cs="Symbol"/>
    </w:rPr>
  </w:style>
  <w:style w:type="character" w:customStyle="1" w:styleId="3267">
    <w:name w:val="ListLabel 3225"/>
    <w:qFormat/>
    <w:uiPriority w:val="0"/>
    <w:rPr>
      <w:rFonts w:cs="Courier New"/>
    </w:rPr>
  </w:style>
  <w:style w:type="character" w:customStyle="1" w:styleId="3268">
    <w:name w:val="ListLabel 3226"/>
    <w:qFormat/>
    <w:uiPriority w:val="0"/>
    <w:rPr>
      <w:rFonts w:cs="Wingdings"/>
    </w:rPr>
  </w:style>
  <w:style w:type="character" w:customStyle="1" w:styleId="3269">
    <w:name w:val="ListLabel 3227"/>
    <w:qFormat/>
    <w:uiPriority w:val="0"/>
    <w:rPr>
      <w:rFonts w:cs="Symbol"/>
    </w:rPr>
  </w:style>
  <w:style w:type="character" w:customStyle="1" w:styleId="3270">
    <w:name w:val="ListLabel 3228"/>
    <w:qFormat/>
    <w:uiPriority w:val="0"/>
    <w:rPr>
      <w:rFonts w:cs="Courier New"/>
    </w:rPr>
  </w:style>
  <w:style w:type="character" w:customStyle="1" w:styleId="3271">
    <w:name w:val="ListLabel 3229"/>
    <w:qFormat/>
    <w:uiPriority w:val="0"/>
    <w:rPr>
      <w:rFonts w:cs="Wingdings"/>
    </w:rPr>
  </w:style>
  <w:style w:type="character" w:customStyle="1" w:styleId="3272">
    <w:name w:val="ListLabel 3230"/>
    <w:qFormat/>
    <w:uiPriority w:val="0"/>
    <w:rPr>
      <w:rFonts w:ascii="Georgia" w:hAnsi="Georgia" w:cs="Times New Roman"/>
      <w:b/>
      <w:color w:val="auto"/>
      <w:sz w:val="22"/>
    </w:rPr>
  </w:style>
  <w:style w:type="character" w:customStyle="1" w:styleId="3273">
    <w:name w:val="ListLabel 3231"/>
    <w:qFormat/>
    <w:uiPriority w:val="0"/>
    <w:rPr>
      <w:rFonts w:cs="Courier New"/>
    </w:rPr>
  </w:style>
  <w:style w:type="character" w:customStyle="1" w:styleId="3274">
    <w:name w:val="ListLabel 3232"/>
    <w:qFormat/>
    <w:uiPriority w:val="0"/>
    <w:rPr>
      <w:rFonts w:cs="Wingdings"/>
    </w:rPr>
  </w:style>
  <w:style w:type="character" w:customStyle="1" w:styleId="3275">
    <w:name w:val="ListLabel 3233"/>
    <w:qFormat/>
    <w:uiPriority w:val="0"/>
    <w:rPr>
      <w:rFonts w:cs="Symbol"/>
    </w:rPr>
  </w:style>
  <w:style w:type="character" w:customStyle="1" w:styleId="3276">
    <w:name w:val="ListLabel 3234"/>
    <w:qFormat/>
    <w:uiPriority w:val="0"/>
    <w:rPr>
      <w:rFonts w:cs="Courier New"/>
    </w:rPr>
  </w:style>
  <w:style w:type="character" w:customStyle="1" w:styleId="3277">
    <w:name w:val="ListLabel 3235"/>
    <w:qFormat/>
    <w:uiPriority w:val="0"/>
    <w:rPr>
      <w:rFonts w:cs="Wingdings"/>
    </w:rPr>
  </w:style>
  <w:style w:type="character" w:customStyle="1" w:styleId="3278">
    <w:name w:val="ListLabel 3236"/>
    <w:qFormat/>
    <w:uiPriority w:val="0"/>
    <w:rPr>
      <w:rFonts w:cs="Symbol"/>
    </w:rPr>
  </w:style>
  <w:style w:type="character" w:customStyle="1" w:styleId="3279">
    <w:name w:val="ListLabel 3237"/>
    <w:qFormat/>
    <w:uiPriority w:val="0"/>
    <w:rPr>
      <w:rFonts w:cs="Courier New"/>
    </w:rPr>
  </w:style>
  <w:style w:type="character" w:customStyle="1" w:styleId="3280">
    <w:name w:val="ListLabel 3238"/>
    <w:qFormat/>
    <w:uiPriority w:val="0"/>
    <w:rPr>
      <w:rFonts w:cs="Wingdings"/>
    </w:rPr>
  </w:style>
  <w:style w:type="character" w:customStyle="1" w:styleId="3281">
    <w:name w:val="ListLabel 3239"/>
    <w:qFormat/>
    <w:uiPriority w:val="0"/>
    <w:rPr>
      <w:rFonts w:ascii="RgsyshAdvTTb8864ccf.B" w:hAnsi="RgsyshAdvTTb8864ccf.B" w:cs="Symbol"/>
      <w:b/>
      <w:sz w:val="28"/>
      <w:szCs w:val="32"/>
    </w:rPr>
  </w:style>
  <w:style w:type="character" w:customStyle="1" w:styleId="3282">
    <w:name w:val="ListLabel 3240"/>
    <w:qFormat/>
    <w:uiPriority w:val="0"/>
    <w:rPr>
      <w:rFonts w:cs="Courier New"/>
    </w:rPr>
  </w:style>
  <w:style w:type="character" w:customStyle="1" w:styleId="3283">
    <w:name w:val="ListLabel 3241"/>
    <w:qFormat/>
    <w:uiPriority w:val="0"/>
    <w:rPr>
      <w:rFonts w:cs="Wingdings"/>
    </w:rPr>
  </w:style>
  <w:style w:type="character" w:customStyle="1" w:styleId="3284">
    <w:name w:val="ListLabel 3242"/>
    <w:qFormat/>
    <w:uiPriority w:val="0"/>
    <w:rPr>
      <w:rFonts w:cs="Symbol"/>
    </w:rPr>
  </w:style>
  <w:style w:type="character" w:customStyle="1" w:styleId="3285">
    <w:name w:val="ListLabel 3243"/>
    <w:qFormat/>
    <w:uiPriority w:val="0"/>
    <w:rPr>
      <w:rFonts w:cs="Courier New"/>
    </w:rPr>
  </w:style>
  <w:style w:type="character" w:customStyle="1" w:styleId="3286">
    <w:name w:val="ListLabel 3244"/>
    <w:qFormat/>
    <w:uiPriority w:val="0"/>
    <w:rPr>
      <w:rFonts w:cs="Wingdings"/>
    </w:rPr>
  </w:style>
  <w:style w:type="character" w:customStyle="1" w:styleId="3287">
    <w:name w:val="ListLabel 3245"/>
    <w:qFormat/>
    <w:uiPriority w:val="0"/>
    <w:rPr>
      <w:rFonts w:cs="Symbol"/>
    </w:rPr>
  </w:style>
  <w:style w:type="character" w:customStyle="1" w:styleId="3288">
    <w:name w:val="ListLabel 3246"/>
    <w:qFormat/>
    <w:uiPriority w:val="0"/>
    <w:rPr>
      <w:rFonts w:cs="Courier New"/>
    </w:rPr>
  </w:style>
  <w:style w:type="character" w:customStyle="1" w:styleId="3289">
    <w:name w:val="ListLabel 3247"/>
    <w:qFormat/>
    <w:uiPriority w:val="0"/>
    <w:rPr>
      <w:rFonts w:cs="Wingdings"/>
    </w:rPr>
  </w:style>
  <w:style w:type="character" w:customStyle="1" w:styleId="3290">
    <w:name w:val="ListLabel 3248"/>
    <w:qFormat/>
    <w:uiPriority w:val="0"/>
    <w:rPr>
      <w:rFonts w:cs="Symbol"/>
      <w:sz w:val="20"/>
    </w:rPr>
  </w:style>
  <w:style w:type="character" w:customStyle="1" w:styleId="3291">
    <w:name w:val="ListLabel 3249"/>
    <w:qFormat/>
    <w:uiPriority w:val="0"/>
    <w:rPr>
      <w:rFonts w:cs="Courier New"/>
      <w:sz w:val="20"/>
    </w:rPr>
  </w:style>
  <w:style w:type="character" w:customStyle="1" w:styleId="3292">
    <w:name w:val="ListLabel 3250"/>
    <w:qFormat/>
    <w:uiPriority w:val="0"/>
    <w:rPr>
      <w:rFonts w:cs="Wingdings"/>
      <w:sz w:val="20"/>
    </w:rPr>
  </w:style>
  <w:style w:type="character" w:customStyle="1" w:styleId="3293">
    <w:name w:val="ListLabel 3251"/>
    <w:qFormat/>
    <w:uiPriority w:val="0"/>
    <w:rPr>
      <w:rFonts w:cs="Wingdings"/>
      <w:sz w:val="20"/>
    </w:rPr>
  </w:style>
  <w:style w:type="character" w:customStyle="1" w:styleId="3294">
    <w:name w:val="ListLabel 3252"/>
    <w:qFormat/>
    <w:uiPriority w:val="0"/>
    <w:rPr>
      <w:rFonts w:cs="Wingdings"/>
      <w:sz w:val="20"/>
    </w:rPr>
  </w:style>
  <w:style w:type="character" w:customStyle="1" w:styleId="3295">
    <w:name w:val="ListLabel 3253"/>
    <w:qFormat/>
    <w:uiPriority w:val="0"/>
    <w:rPr>
      <w:rFonts w:cs="Wingdings"/>
      <w:sz w:val="20"/>
    </w:rPr>
  </w:style>
  <w:style w:type="character" w:customStyle="1" w:styleId="3296">
    <w:name w:val="ListLabel 3254"/>
    <w:qFormat/>
    <w:uiPriority w:val="0"/>
    <w:rPr>
      <w:rFonts w:cs="Wingdings"/>
      <w:sz w:val="20"/>
    </w:rPr>
  </w:style>
  <w:style w:type="character" w:customStyle="1" w:styleId="3297">
    <w:name w:val="ListLabel 3255"/>
    <w:qFormat/>
    <w:uiPriority w:val="0"/>
    <w:rPr>
      <w:rFonts w:cs="Wingdings"/>
      <w:sz w:val="20"/>
    </w:rPr>
  </w:style>
  <w:style w:type="character" w:customStyle="1" w:styleId="3298">
    <w:name w:val="ListLabel 3256"/>
    <w:qFormat/>
    <w:uiPriority w:val="0"/>
    <w:rPr>
      <w:rFonts w:cs="Wingdings"/>
      <w:sz w:val="20"/>
    </w:rPr>
  </w:style>
  <w:style w:type="character" w:customStyle="1" w:styleId="3299">
    <w:name w:val="ListLabel 3257"/>
    <w:qFormat/>
    <w:uiPriority w:val="0"/>
    <w:rPr>
      <w:sz w:val="22"/>
      <w:szCs w:val="22"/>
      <w:highlight w:val="blue"/>
    </w:rPr>
  </w:style>
  <w:style w:type="character" w:customStyle="1" w:styleId="3300">
    <w:name w:val="ListLabel 3258"/>
    <w:qFormat/>
    <w:uiPriority w:val="0"/>
    <w:rPr>
      <w:sz w:val="22"/>
      <w:szCs w:val="22"/>
      <w:lang w:val="ro-RO"/>
    </w:rPr>
  </w:style>
  <w:style w:type="character" w:customStyle="1" w:styleId="3301">
    <w:name w:val="ListLabel 3259"/>
    <w:qFormat/>
    <w:uiPriority w:val="0"/>
    <w:rPr>
      <w:bCs/>
    </w:rPr>
  </w:style>
  <w:style w:type="character" w:customStyle="1" w:styleId="3302">
    <w:name w:val="ListLabel 3260"/>
    <w:qFormat/>
    <w:uiPriority w:val="0"/>
    <w:rPr>
      <w:rFonts w:ascii="Times New Roman" w:hAnsi="Times New Roman"/>
      <w:bCs/>
      <w:color w:val="auto"/>
      <w:sz w:val="24"/>
      <w:szCs w:val="24"/>
      <w:highlight w:val="white"/>
      <w:u w:val="none"/>
    </w:rPr>
  </w:style>
  <w:style w:type="character" w:customStyle="1" w:styleId="3303">
    <w:name w:val="ListLabel 3261"/>
    <w:qFormat/>
    <w:uiPriority w:val="0"/>
    <w:rPr>
      <w:rFonts w:ascii="Times New Roman" w:hAnsi="Times New Roman"/>
      <w:color w:val="000000"/>
      <w:sz w:val="24"/>
      <w:szCs w:val="24"/>
      <w:highlight w:val="white"/>
      <w:u w:val="none"/>
    </w:rPr>
  </w:style>
  <w:style w:type="character" w:customStyle="1" w:styleId="3304">
    <w:name w:val="ListLabel 3262"/>
    <w:qFormat/>
    <w:uiPriority w:val="0"/>
    <w:rPr>
      <w:rFonts w:ascii="Times New Roman" w:hAnsi="Times New Roman" w:eastAsia="Calibri"/>
      <w:b/>
      <w:color w:val="000000"/>
      <w:sz w:val="24"/>
      <w:szCs w:val="24"/>
      <w:highlight w:val="white"/>
    </w:rPr>
  </w:style>
  <w:style w:type="character" w:customStyle="1" w:styleId="3305">
    <w:name w:val="ListLabel 3263"/>
    <w:qFormat/>
    <w:uiPriority w:val="0"/>
    <w:rPr>
      <w:rFonts w:ascii="Times New Roman" w:hAnsi="Times New Roman"/>
      <w:b/>
      <w:sz w:val="24"/>
      <w:szCs w:val="24"/>
      <w:lang w:eastAsia="en-GB"/>
    </w:rPr>
  </w:style>
  <w:style w:type="character" w:customStyle="1" w:styleId="3306">
    <w:name w:val="ListLabel 3264"/>
    <w:qFormat/>
    <w:uiPriority w:val="0"/>
    <w:rPr>
      <w:rFonts w:ascii="Times New Roman" w:hAnsi="Times New Roman"/>
      <w:color w:val="auto"/>
      <w:sz w:val="24"/>
      <w:szCs w:val="24"/>
      <w:highlight w:val="white"/>
      <w:u w:val="none"/>
    </w:rPr>
  </w:style>
  <w:style w:type="character" w:customStyle="1" w:styleId="3307">
    <w:name w:val="ListLabel 3265"/>
    <w:qFormat/>
    <w:uiPriority w:val="0"/>
    <w:rPr>
      <w:rFonts w:ascii="Times New Roman" w:hAnsi="Times New Roman"/>
      <w:color w:val="auto"/>
      <w:sz w:val="24"/>
      <w:szCs w:val="24"/>
      <w:u w:val="none"/>
    </w:rPr>
  </w:style>
  <w:style w:type="character" w:customStyle="1" w:styleId="3308">
    <w:name w:val="ListLabel 3266"/>
    <w:qFormat/>
    <w:uiPriority w:val="0"/>
    <w:rPr>
      <w:rFonts w:ascii="Times New Roman" w:hAnsi="Times New Roman"/>
      <w:i/>
      <w:iCs/>
      <w:sz w:val="24"/>
      <w:szCs w:val="24"/>
      <w:lang w:eastAsia="en-GB"/>
    </w:rPr>
  </w:style>
  <w:style w:type="character" w:customStyle="1" w:styleId="3309">
    <w:name w:val="ListLabel 3267"/>
    <w:qFormat/>
    <w:uiPriority w:val="0"/>
    <w:rPr>
      <w:rFonts w:ascii="Times New Roman" w:hAnsi="Times New Roman" w:eastAsia="Calibri"/>
      <w:b/>
      <w:bCs/>
      <w:color w:val="auto"/>
      <w:sz w:val="24"/>
      <w:szCs w:val="24"/>
      <w:u w:val="none"/>
    </w:rPr>
  </w:style>
  <w:style w:type="character" w:customStyle="1" w:styleId="3310">
    <w:name w:val="ListLabel 3268"/>
    <w:qFormat/>
    <w:uiPriority w:val="0"/>
    <w:rPr>
      <w:rFonts w:ascii="Times New Roman" w:hAnsi="Times New Roman" w:eastAsia="Calibri"/>
      <w:color w:val="auto"/>
      <w:sz w:val="24"/>
      <w:szCs w:val="24"/>
      <w:u w:val="none"/>
    </w:rPr>
  </w:style>
  <w:style w:type="character" w:customStyle="1" w:styleId="3311">
    <w:name w:val="ListLabel 3269"/>
    <w:qFormat/>
    <w:uiPriority w:val="0"/>
    <w:rPr>
      <w:color w:val="auto"/>
      <w:sz w:val="24"/>
      <w:szCs w:val="24"/>
      <w:highlight w:val="white"/>
      <w:u w:val="none"/>
    </w:rPr>
  </w:style>
  <w:style w:type="character" w:customStyle="1" w:styleId="3312">
    <w:name w:val="ListLabel 3270"/>
    <w:qFormat/>
    <w:uiPriority w:val="0"/>
    <w:rPr>
      <w:b/>
      <w:color w:val="auto"/>
      <w:sz w:val="24"/>
      <w:szCs w:val="24"/>
      <w:highlight w:val="white"/>
      <w:u w:val="none"/>
    </w:rPr>
  </w:style>
  <w:style w:type="character" w:customStyle="1" w:styleId="3313">
    <w:name w:val="ListLabel 3271"/>
    <w:qFormat/>
    <w:uiPriority w:val="0"/>
    <w:rPr>
      <w:color w:val="auto"/>
      <w:sz w:val="24"/>
      <w:szCs w:val="24"/>
      <w:u w:val="none"/>
    </w:rPr>
  </w:style>
  <w:style w:type="character" w:customStyle="1" w:styleId="3314">
    <w:name w:val="ListLabel 3272"/>
    <w:qFormat/>
    <w:uiPriority w:val="0"/>
    <w:rPr>
      <w:rFonts w:ascii="CMBX12" w:hAnsi="CMBX12" w:cs="CMBX12"/>
      <w:kern w:val="0"/>
      <w:sz w:val="24"/>
      <w:szCs w:val="24"/>
    </w:rPr>
  </w:style>
  <w:style w:type="character" w:customStyle="1" w:styleId="3315">
    <w:name w:val="ListLabel 3273"/>
    <w:qFormat/>
    <w:uiPriority w:val="0"/>
    <w:rPr>
      <w:b/>
      <w:color w:val="000000"/>
      <w:spacing w:val="0"/>
      <w:sz w:val="24"/>
      <w:szCs w:val="24"/>
      <w:highlight w:val="white"/>
      <w:u w:val="single"/>
    </w:rPr>
  </w:style>
  <w:style w:type="character" w:customStyle="1" w:styleId="3316">
    <w:name w:val="ListLabel 3274"/>
    <w:qFormat/>
    <w:uiPriority w:val="0"/>
    <w:rPr>
      <w:color w:val="000000"/>
      <w:spacing w:val="0"/>
      <w:sz w:val="24"/>
      <w:szCs w:val="24"/>
      <w:highlight w:val="white"/>
      <w:u w:val="single"/>
    </w:rPr>
  </w:style>
  <w:style w:type="character" w:customStyle="1" w:styleId="3317">
    <w:name w:val="ListLabel 3275"/>
    <w:qFormat/>
    <w:uiPriority w:val="0"/>
  </w:style>
  <w:style w:type="character" w:customStyle="1" w:styleId="3318">
    <w:name w:val="ListLabel 3276"/>
    <w:qFormat/>
    <w:uiPriority w:val="0"/>
    <w:rPr>
      <w:rFonts w:ascii="Times New Roman" w:hAnsi="Times New Roman"/>
      <w:sz w:val="22"/>
      <w:szCs w:val="22"/>
    </w:rPr>
  </w:style>
  <w:style w:type="character" w:customStyle="1" w:styleId="3319">
    <w:name w:val="ListLabel 3277"/>
    <w:qFormat/>
    <w:uiPriority w:val="0"/>
    <w:rPr>
      <w:rFonts w:ascii="Times New Roman" w:hAnsi="Times New Roman"/>
      <w:bCs/>
      <w:color w:val="385898"/>
      <w:spacing w:val="0"/>
      <w:sz w:val="22"/>
      <w:szCs w:val="22"/>
      <w:u w:val="none"/>
    </w:rPr>
  </w:style>
  <w:style w:type="character" w:customStyle="1" w:styleId="3320">
    <w:name w:val="ListLabel 3278"/>
    <w:qFormat/>
    <w:uiPriority w:val="0"/>
    <w:rPr>
      <w:sz w:val="22"/>
      <w:szCs w:val="22"/>
    </w:rPr>
  </w:style>
  <w:style w:type="character" w:customStyle="1" w:styleId="3321">
    <w:name w:val="ListLabel 3279"/>
    <w:qFormat/>
    <w:uiPriority w:val="0"/>
    <w:rPr>
      <w:rFonts w:cs="Times New Roman"/>
      <w:sz w:val="22"/>
      <w:szCs w:val="22"/>
      <w:lang w:val="en-US"/>
    </w:rPr>
  </w:style>
  <w:style w:type="character" w:customStyle="1" w:styleId="3322">
    <w:name w:val="ListLabel 3280"/>
    <w:qFormat/>
    <w:uiPriority w:val="0"/>
    <w:rPr>
      <w:rFonts w:cs="Times New Roman"/>
      <w:color w:val="000000"/>
      <w:sz w:val="22"/>
      <w:szCs w:val="22"/>
      <w:lang w:val="en-US"/>
    </w:rPr>
  </w:style>
  <w:style w:type="character" w:customStyle="1" w:styleId="3323">
    <w:name w:val="ListLabel 3281"/>
    <w:qFormat/>
    <w:uiPriority w:val="0"/>
  </w:style>
  <w:style w:type="character" w:customStyle="1" w:styleId="3324">
    <w:name w:val="ListLabel 3282"/>
    <w:qFormat/>
    <w:uiPriority w:val="0"/>
    <w:rPr>
      <w:rFonts w:cs="Times New Roman"/>
      <w:sz w:val="20"/>
      <w:szCs w:val="20"/>
      <w:lang w:val="en-US"/>
    </w:rPr>
  </w:style>
  <w:style w:type="character" w:customStyle="1" w:styleId="3325">
    <w:name w:val="ListLabel 3283"/>
    <w:qFormat/>
    <w:uiPriority w:val="0"/>
    <w:rPr>
      <w:color w:val="006580"/>
      <w:spacing w:val="0"/>
      <w:sz w:val="20"/>
      <w:szCs w:val="20"/>
      <w:u w:val="none"/>
    </w:rPr>
  </w:style>
  <w:style w:type="character" w:customStyle="1" w:styleId="3326">
    <w:name w:val="ListLabel 3284"/>
    <w:qFormat/>
    <w:uiPriority w:val="0"/>
    <w:rPr>
      <w:rFonts w:ascii="Times New Roman" w:hAnsi="Times New Roman"/>
      <w:sz w:val="24"/>
      <w:szCs w:val="24"/>
    </w:rPr>
  </w:style>
  <w:style w:type="character" w:customStyle="1" w:styleId="3327">
    <w:name w:val="ListLabel 3285"/>
    <w:qFormat/>
    <w:uiPriority w:val="0"/>
    <w:rPr>
      <w:color w:val="auto"/>
    </w:rPr>
  </w:style>
  <w:style w:type="character" w:customStyle="1" w:styleId="3328">
    <w:name w:val="ListLabel 3286"/>
    <w:qFormat/>
    <w:uiPriority w:val="0"/>
    <w:rPr>
      <w:rFonts w:ascii="Times New Roman" w:hAnsi="Times New Roman"/>
      <w:sz w:val="24"/>
      <w:szCs w:val="24"/>
    </w:rPr>
  </w:style>
  <w:style w:type="character" w:customStyle="1" w:styleId="3329">
    <w:name w:val="ListLabel 3287"/>
    <w:qFormat/>
    <w:uiPriority w:val="0"/>
    <w:rPr>
      <w:rFonts w:ascii="Times New Roman" w:hAnsi="Times New Roman"/>
      <w:sz w:val="24"/>
      <w:szCs w:val="24"/>
    </w:rPr>
  </w:style>
  <w:style w:type="character" w:customStyle="1" w:styleId="3330">
    <w:name w:val="ListLabel 3288"/>
    <w:qFormat/>
    <w:uiPriority w:val="0"/>
    <w:rPr>
      <w:sz w:val="24"/>
      <w:szCs w:val="24"/>
    </w:rPr>
  </w:style>
  <w:style w:type="character" w:customStyle="1" w:styleId="3331">
    <w:name w:val="ListLabel 3289"/>
    <w:qFormat/>
    <w:uiPriority w:val="0"/>
    <w:rPr>
      <w:color w:val="7C93A1"/>
      <w:sz w:val="20"/>
      <w:szCs w:val="20"/>
      <w:highlight w:val="white"/>
    </w:rPr>
  </w:style>
  <w:style w:type="character" w:customStyle="1" w:styleId="3332">
    <w:name w:val="ListLabel 3290"/>
    <w:qFormat/>
    <w:uiPriority w:val="0"/>
    <w:rPr>
      <w:b/>
      <w:bCs/>
      <w:color w:val="7C93A1"/>
      <w:sz w:val="20"/>
      <w:szCs w:val="20"/>
      <w:highlight w:val="white"/>
    </w:rPr>
  </w:style>
  <w:style w:type="character" w:customStyle="1" w:styleId="3333">
    <w:name w:val="ListLabel 3291"/>
    <w:qFormat/>
    <w:uiPriority w:val="0"/>
    <w:rPr>
      <w:color w:val="auto"/>
      <w:u w:val="none"/>
    </w:rPr>
  </w:style>
  <w:style w:type="character" w:customStyle="1" w:styleId="3334">
    <w:name w:val="ListLabel 3292"/>
    <w:qFormat/>
    <w:uiPriority w:val="0"/>
    <w:rPr>
      <w:bCs/>
      <w:color w:val="auto"/>
      <w:u w:val="none"/>
      <w:lang w:val="ro-RO"/>
    </w:rPr>
  </w:style>
  <w:style w:type="character" w:customStyle="1" w:styleId="3335">
    <w:name w:val="ListLabel 3293"/>
    <w:qFormat/>
    <w:uiPriority w:val="0"/>
    <w:rPr>
      <w:b/>
      <w:bCs/>
      <w:sz w:val="28"/>
      <w:szCs w:val="28"/>
    </w:rPr>
  </w:style>
  <w:style w:type="character" w:customStyle="1" w:styleId="3336">
    <w:name w:val="ListLabel 3294"/>
    <w:qFormat/>
    <w:uiPriority w:val="0"/>
    <w:rPr>
      <w:b/>
      <w:bCs/>
      <w:color w:val="auto"/>
      <w:sz w:val="20"/>
      <w:szCs w:val="20"/>
      <w:u w:val="none"/>
    </w:rPr>
  </w:style>
  <w:style w:type="character" w:customStyle="1" w:styleId="3337">
    <w:name w:val="ListLabel 3295"/>
    <w:qFormat/>
    <w:uiPriority w:val="0"/>
    <w:rPr>
      <w:rFonts w:eastAsia="Times New Roman"/>
      <w:sz w:val="20"/>
      <w:szCs w:val="20"/>
    </w:rPr>
  </w:style>
  <w:style w:type="character" w:customStyle="1" w:styleId="3338">
    <w:name w:val="ListLabel 3296"/>
    <w:qFormat/>
    <w:uiPriority w:val="0"/>
    <w:rPr>
      <w:rFonts w:eastAsia="Times New Roman"/>
      <w:sz w:val="20"/>
      <w:szCs w:val="20"/>
    </w:rPr>
  </w:style>
  <w:style w:type="character" w:customStyle="1" w:styleId="3339">
    <w:name w:val="ListLabel 3297"/>
    <w:qFormat/>
    <w:uiPriority w:val="0"/>
    <w:rPr>
      <w:b/>
      <w:sz w:val="28"/>
      <w:szCs w:val="28"/>
    </w:rPr>
  </w:style>
  <w:style w:type="character" w:customStyle="1" w:styleId="3340">
    <w:name w:val="ListLabel 3298"/>
    <w:qFormat/>
    <w:uiPriority w:val="0"/>
    <w:rPr>
      <w:rFonts w:ascii="TimesNewRomanMTStd-Italic" w:hAnsi="TimesNewRomanMTStd-Italic" w:cs="TimesNewRomanMTStd-Italic"/>
      <w:i/>
      <w:iCs/>
    </w:rPr>
  </w:style>
  <w:style w:type="character" w:customStyle="1" w:styleId="3341">
    <w:name w:val="ListLabel 3299"/>
    <w:qFormat/>
    <w:uiPriority w:val="0"/>
    <w:rPr>
      <w:b/>
      <w:bCs/>
      <w:color w:val="auto"/>
      <w:sz w:val="28"/>
      <w:szCs w:val="28"/>
      <w:highlight w:val="white"/>
      <w:u w:val="none"/>
    </w:rPr>
  </w:style>
  <w:style w:type="character" w:customStyle="1" w:styleId="3342">
    <w:name w:val="ListLabel 3300"/>
    <w:qFormat/>
    <w:uiPriority w:val="0"/>
    <w:rPr>
      <w:b/>
      <w:color w:val="auto"/>
      <w:sz w:val="28"/>
      <w:szCs w:val="28"/>
      <w:highlight w:val="white"/>
      <w:u w:val="none"/>
    </w:rPr>
  </w:style>
  <w:style w:type="character" w:customStyle="1" w:styleId="3343">
    <w:name w:val="ListLabel 3301"/>
    <w:qFormat/>
    <w:uiPriority w:val="0"/>
    <w:rPr>
      <w:b/>
      <w:i/>
      <w:iCs/>
      <w:color w:val="auto"/>
      <w:sz w:val="28"/>
      <w:szCs w:val="28"/>
      <w:highlight w:val="white"/>
      <w:u w:val="none"/>
    </w:rPr>
  </w:style>
  <w:style w:type="character" w:customStyle="1" w:styleId="3344">
    <w:name w:val="ListLabel 3302"/>
    <w:qFormat/>
    <w:uiPriority w:val="0"/>
    <w:rPr>
      <w:color w:val="auto"/>
      <w:sz w:val="20"/>
      <w:szCs w:val="20"/>
    </w:rPr>
  </w:style>
  <w:style w:type="character" w:customStyle="1" w:styleId="3345">
    <w:name w:val="ListLabel 3303"/>
    <w:qFormat/>
    <w:uiPriority w:val="0"/>
    <w:rPr>
      <w:rFonts w:eastAsia="Calibri"/>
      <w:i/>
      <w:iCs/>
      <w:color w:val="auto"/>
      <w:sz w:val="20"/>
      <w:szCs w:val="20"/>
    </w:rPr>
  </w:style>
  <w:style w:type="character" w:customStyle="1" w:styleId="3346">
    <w:name w:val="ListLabel 3304"/>
    <w:qFormat/>
    <w:uiPriority w:val="0"/>
    <w:rPr>
      <w:color w:val="auto"/>
      <w:highlight w:val="white"/>
      <w:u w:val="none"/>
    </w:rPr>
  </w:style>
  <w:style w:type="character" w:customStyle="1" w:styleId="3347">
    <w:name w:val="ListLabel 3305"/>
    <w:qFormat/>
    <w:uiPriority w:val="0"/>
    <w:rPr>
      <w:b/>
      <w:color w:val="000000"/>
      <w:sz w:val="28"/>
      <w:szCs w:val="28"/>
      <w:highlight w:val="white"/>
    </w:rPr>
  </w:style>
  <w:style w:type="character" w:customStyle="1" w:styleId="3348">
    <w:name w:val="ListLabel 3306"/>
    <w:qFormat/>
    <w:uiPriority w:val="0"/>
    <w:rPr>
      <w:rFonts w:ascii="Times New Roman" w:hAnsi="Times New Roman" w:cs="Times New Roman"/>
    </w:rPr>
  </w:style>
  <w:style w:type="character" w:customStyle="1" w:styleId="3349">
    <w:name w:val="ListLabel 3307"/>
    <w:qFormat/>
    <w:uiPriority w:val="0"/>
    <w:rPr>
      <w:b/>
      <w:color w:val="auto"/>
      <w:spacing w:val="15"/>
      <w:sz w:val="20"/>
      <w:szCs w:val="20"/>
      <w:u w:val="none"/>
    </w:rPr>
  </w:style>
  <w:style w:type="character" w:customStyle="1" w:styleId="3350">
    <w:name w:val="ListLabel 3308"/>
    <w:qFormat/>
    <w:uiPriority w:val="0"/>
    <w:rPr>
      <w:color w:val="auto"/>
      <w:spacing w:val="15"/>
      <w:sz w:val="20"/>
      <w:szCs w:val="20"/>
    </w:rPr>
  </w:style>
  <w:style w:type="character" w:customStyle="1" w:styleId="3351">
    <w:name w:val="ListLabel 3309"/>
    <w:qFormat/>
    <w:uiPriority w:val="0"/>
    <w:rPr>
      <w:rFonts w:ascii="Times New Roman" w:hAnsi="Times New Roman"/>
      <w:sz w:val="28"/>
      <w:szCs w:val="28"/>
      <w:lang w:eastAsia="en-GB"/>
    </w:rPr>
  </w:style>
  <w:style w:type="character" w:customStyle="1" w:styleId="3352">
    <w:name w:val="ListLabel 3310"/>
    <w:qFormat/>
    <w:uiPriority w:val="0"/>
    <w:rPr>
      <w:rFonts w:ascii="Times New Roman" w:hAnsi="Times New Roman"/>
      <w:color w:val="auto"/>
      <w:sz w:val="28"/>
      <w:szCs w:val="28"/>
      <w:highlight w:val="white"/>
      <w:u w:val="none"/>
    </w:rPr>
  </w:style>
  <w:style w:type="character" w:customStyle="1" w:styleId="3353">
    <w:name w:val="ListLabel 3311"/>
    <w:qFormat/>
    <w:uiPriority w:val="0"/>
    <w:rPr>
      <w:rFonts w:ascii="Times New Roman" w:hAnsi="Times New Roman"/>
      <w:color w:val="auto"/>
      <w:sz w:val="28"/>
      <w:szCs w:val="28"/>
      <w:u w:val="none"/>
    </w:rPr>
  </w:style>
  <w:style w:type="character" w:customStyle="1" w:styleId="3354">
    <w:name w:val="ListLabel 3312"/>
    <w:qFormat/>
    <w:uiPriority w:val="0"/>
    <w:rPr>
      <w:rFonts w:ascii="Times New Roman" w:hAnsi="Times New Roman"/>
      <w:i/>
      <w:iCs/>
      <w:sz w:val="28"/>
      <w:szCs w:val="28"/>
      <w:lang w:eastAsia="en-GB"/>
    </w:rPr>
  </w:style>
  <w:style w:type="character" w:customStyle="1" w:styleId="3355">
    <w:name w:val="ListLabel 3313"/>
    <w:qFormat/>
    <w:uiPriority w:val="0"/>
    <w:rPr>
      <w:sz w:val="22"/>
      <w:szCs w:val="22"/>
    </w:rPr>
  </w:style>
  <w:style w:type="character" w:customStyle="1" w:styleId="3356">
    <w:name w:val="ListLabel 3314"/>
    <w:qFormat/>
    <w:uiPriority w:val="0"/>
    <w:rPr>
      <w:color w:val="auto"/>
      <w:sz w:val="22"/>
      <w:szCs w:val="22"/>
      <w:u w:val="none"/>
    </w:rPr>
  </w:style>
  <w:style w:type="character" w:customStyle="1" w:styleId="3357">
    <w:name w:val="ListLabel 3315"/>
    <w:qFormat/>
    <w:uiPriority w:val="0"/>
    <w:rPr>
      <w:b/>
      <w:bCs/>
      <w:color w:val="auto"/>
      <w:sz w:val="22"/>
      <w:szCs w:val="22"/>
      <w:u w:val="none"/>
    </w:rPr>
  </w:style>
  <w:style w:type="character" w:customStyle="1" w:styleId="3358">
    <w:name w:val="ListLabel 3316"/>
    <w:qFormat/>
    <w:uiPriority w:val="0"/>
    <w:rPr>
      <w:spacing w:val="2"/>
      <w:sz w:val="20"/>
      <w:szCs w:val="20"/>
    </w:rPr>
  </w:style>
  <w:style w:type="character" w:customStyle="1" w:styleId="3359">
    <w:name w:val="ListLabel 3317"/>
    <w:qFormat/>
    <w:uiPriority w:val="0"/>
    <w:rPr>
      <w:sz w:val="20"/>
      <w:szCs w:val="20"/>
    </w:rPr>
  </w:style>
  <w:style w:type="character" w:customStyle="1" w:styleId="3360">
    <w:name w:val="ListLabel 3318"/>
    <w:qFormat/>
    <w:uiPriority w:val="0"/>
    <w:rPr>
      <w:spacing w:val="-2"/>
      <w:sz w:val="20"/>
      <w:szCs w:val="20"/>
    </w:rPr>
  </w:style>
  <w:style w:type="character" w:customStyle="1" w:styleId="3361">
    <w:name w:val="ListLabel 3319"/>
    <w:qFormat/>
    <w:uiPriority w:val="0"/>
    <w:rPr>
      <w:spacing w:val="1"/>
      <w:sz w:val="20"/>
      <w:szCs w:val="20"/>
    </w:rPr>
  </w:style>
  <w:style w:type="character" w:customStyle="1" w:styleId="3362">
    <w:name w:val="ListLabel 3320"/>
    <w:qFormat/>
    <w:uiPriority w:val="0"/>
    <w:rPr>
      <w:spacing w:val="-1"/>
      <w:sz w:val="20"/>
      <w:szCs w:val="20"/>
    </w:rPr>
  </w:style>
  <w:style w:type="character" w:customStyle="1" w:styleId="3363">
    <w:name w:val="ListLabel 3321"/>
    <w:qFormat/>
    <w:uiPriority w:val="0"/>
    <w:rPr>
      <w:spacing w:val="3"/>
      <w:sz w:val="20"/>
      <w:szCs w:val="20"/>
    </w:rPr>
  </w:style>
  <w:style w:type="character" w:customStyle="1" w:styleId="3364">
    <w:name w:val="ListLabel 3322"/>
    <w:qFormat/>
    <w:uiPriority w:val="0"/>
    <w:rPr>
      <w:spacing w:val="-6"/>
      <w:sz w:val="20"/>
      <w:szCs w:val="20"/>
    </w:rPr>
  </w:style>
  <w:style w:type="character" w:customStyle="1" w:styleId="3365">
    <w:name w:val="ListLabel 3323"/>
    <w:qFormat/>
    <w:uiPriority w:val="0"/>
    <w:rPr>
      <w:spacing w:val="-3"/>
      <w:sz w:val="20"/>
      <w:szCs w:val="20"/>
    </w:rPr>
  </w:style>
  <w:style w:type="character" w:customStyle="1" w:styleId="3366">
    <w:name w:val="ListLabel 3324"/>
    <w:qFormat/>
    <w:uiPriority w:val="0"/>
    <w:rPr>
      <w:spacing w:val="-8"/>
      <w:sz w:val="20"/>
      <w:szCs w:val="20"/>
    </w:rPr>
  </w:style>
  <w:style w:type="character" w:customStyle="1" w:styleId="3367">
    <w:name w:val="ListLabel 3325"/>
    <w:qFormat/>
    <w:uiPriority w:val="0"/>
    <w:rPr>
      <w:spacing w:val="-7"/>
      <w:sz w:val="20"/>
      <w:szCs w:val="20"/>
    </w:rPr>
  </w:style>
  <w:style w:type="character" w:customStyle="1" w:styleId="3368">
    <w:name w:val="ListLabel 3326"/>
    <w:qFormat/>
    <w:uiPriority w:val="0"/>
    <w:rPr>
      <w:spacing w:val="-9"/>
      <w:sz w:val="20"/>
      <w:szCs w:val="20"/>
    </w:rPr>
  </w:style>
  <w:style w:type="character" w:customStyle="1" w:styleId="3369">
    <w:name w:val="ListLabel 3327"/>
    <w:qFormat/>
    <w:uiPriority w:val="0"/>
    <w:rPr>
      <w:spacing w:val="-11"/>
      <w:sz w:val="20"/>
      <w:szCs w:val="20"/>
    </w:rPr>
  </w:style>
  <w:style w:type="character" w:customStyle="1" w:styleId="3370">
    <w:name w:val="ListLabel 3328"/>
    <w:qFormat/>
    <w:uiPriority w:val="0"/>
    <w:rPr>
      <w:spacing w:val="-8"/>
      <w:sz w:val="20"/>
      <w:szCs w:val="20"/>
    </w:rPr>
  </w:style>
  <w:style w:type="character" w:customStyle="1" w:styleId="3371">
    <w:name w:val="ListLabel 3329"/>
    <w:qFormat/>
    <w:uiPriority w:val="0"/>
    <w:rPr>
      <w:spacing w:val="-9"/>
      <w:sz w:val="20"/>
      <w:szCs w:val="20"/>
    </w:rPr>
  </w:style>
  <w:style w:type="character" w:customStyle="1" w:styleId="3372">
    <w:name w:val="ListLabel 3330"/>
    <w:qFormat/>
    <w:uiPriority w:val="0"/>
    <w:rPr>
      <w:spacing w:val="-7"/>
      <w:sz w:val="20"/>
      <w:szCs w:val="20"/>
    </w:rPr>
  </w:style>
  <w:style w:type="character" w:customStyle="1" w:styleId="3373">
    <w:name w:val="ListLabel 3331"/>
    <w:qFormat/>
    <w:uiPriority w:val="0"/>
    <w:rPr>
      <w:spacing w:val="-6"/>
      <w:sz w:val="20"/>
      <w:szCs w:val="20"/>
    </w:rPr>
  </w:style>
  <w:style w:type="character" w:customStyle="1" w:styleId="3374">
    <w:name w:val="ListLabel 3332"/>
    <w:qFormat/>
    <w:uiPriority w:val="0"/>
    <w:rPr>
      <w:spacing w:val="-11"/>
      <w:sz w:val="20"/>
      <w:szCs w:val="20"/>
    </w:rPr>
  </w:style>
  <w:style w:type="character" w:customStyle="1" w:styleId="3375">
    <w:name w:val="ListLabel 3333"/>
    <w:qFormat/>
    <w:uiPriority w:val="0"/>
    <w:rPr>
      <w:sz w:val="20"/>
      <w:szCs w:val="20"/>
    </w:rPr>
  </w:style>
  <w:style w:type="character" w:customStyle="1" w:styleId="3376">
    <w:name w:val="ListLabel 3334"/>
    <w:qFormat/>
    <w:uiPriority w:val="0"/>
    <w:rPr>
      <w:sz w:val="20"/>
      <w:szCs w:val="20"/>
    </w:rPr>
  </w:style>
  <w:style w:type="character" w:customStyle="1" w:styleId="3377">
    <w:name w:val="ListLabel 3335"/>
    <w:qFormat/>
    <w:uiPriority w:val="0"/>
    <w:rPr>
      <w:spacing w:val="-1"/>
      <w:sz w:val="20"/>
      <w:szCs w:val="20"/>
    </w:rPr>
  </w:style>
  <w:style w:type="character" w:customStyle="1" w:styleId="3378">
    <w:name w:val="ListLabel 3336"/>
    <w:qFormat/>
    <w:uiPriority w:val="0"/>
    <w:rPr>
      <w:spacing w:val="1"/>
      <w:sz w:val="20"/>
      <w:szCs w:val="20"/>
    </w:rPr>
  </w:style>
  <w:style w:type="character" w:customStyle="1" w:styleId="3379">
    <w:name w:val="ListLabel 3337"/>
    <w:qFormat/>
    <w:uiPriority w:val="0"/>
    <w:rPr>
      <w:spacing w:val="-2"/>
      <w:sz w:val="20"/>
      <w:szCs w:val="20"/>
    </w:rPr>
  </w:style>
  <w:style w:type="character" w:customStyle="1" w:styleId="3380">
    <w:name w:val="ListLabel 3338"/>
    <w:qFormat/>
    <w:uiPriority w:val="0"/>
    <w:rPr>
      <w:sz w:val="20"/>
      <w:szCs w:val="20"/>
    </w:rPr>
  </w:style>
  <w:style w:type="character" w:customStyle="1" w:styleId="3381">
    <w:name w:val="ListLabel 3339"/>
    <w:qFormat/>
    <w:uiPriority w:val="0"/>
    <w:rPr>
      <w:spacing w:val="1"/>
      <w:sz w:val="20"/>
      <w:szCs w:val="20"/>
    </w:rPr>
  </w:style>
  <w:style w:type="character" w:customStyle="1" w:styleId="3382">
    <w:name w:val="ListLabel 3340"/>
    <w:qFormat/>
    <w:uiPriority w:val="0"/>
    <w:rPr>
      <w:spacing w:val="-1"/>
      <w:sz w:val="20"/>
      <w:szCs w:val="20"/>
    </w:rPr>
  </w:style>
  <w:style w:type="character" w:customStyle="1" w:styleId="3383">
    <w:name w:val="ListLabel 3341"/>
    <w:qFormat/>
    <w:uiPriority w:val="0"/>
    <w:rPr>
      <w:spacing w:val="-1"/>
      <w:sz w:val="20"/>
      <w:szCs w:val="20"/>
    </w:rPr>
  </w:style>
  <w:style w:type="character" w:customStyle="1" w:styleId="3384">
    <w:name w:val="ListLabel 3342"/>
    <w:qFormat/>
    <w:uiPriority w:val="0"/>
    <w:rPr>
      <w:sz w:val="20"/>
      <w:szCs w:val="20"/>
    </w:rPr>
  </w:style>
  <w:style w:type="character" w:customStyle="1" w:styleId="3385">
    <w:name w:val="ListLabel 3343"/>
    <w:qFormat/>
    <w:uiPriority w:val="0"/>
    <w:rPr>
      <w:spacing w:val="2"/>
      <w:sz w:val="20"/>
      <w:szCs w:val="20"/>
    </w:rPr>
  </w:style>
  <w:style w:type="character" w:customStyle="1" w:styleId="3386">
    <w:name w:val="ListLabel 3344"/>
    <w:qFormat/>
    <w:uiPriority w:val="0"/>
    <w:rPr>
      <w:spacing w:val="12"/>
      <w:sz w:val="20"/>
      <w:szCs w:val="20"/>
    </w:rPr>
  </w:style>
  <w:style w:type="character" w:customStyle="1" w:styleId="3387">
    <w:name w:val="ListLabel 3345"/>
    <w:qFormat/>
    <w:uiPriority w:val="0"/>
    <w:rPr>
      <w:spacing w:val="-6"/>
      <w:sz w:val="20"/>
      <w:szCs w:val="20"/>
    </w:rPr>
  </w:style>
  <w:style w:type="character" w:customStyle="1" w:styleId="3388">
    <w:name w:val="ListLabel 3346"/>
    <w:qFormat/>
    <w:uiPriority w:val="0"/>
    <w:rPr>
      <w:spacing w:val="4"/>
      <w:sz w:val="20"/>
      <w:szCs w:val="20"/>
    </w:rPr>
  </w:style>
  <w:style w:type="character" w:customStyle="1" w:styleId="3389">
    <w:name w:val="ListLabel 3347"/>
    <w:qFormat/>
    <w:uiPriority w:val="0"/>
    <w:rPr>
      <w:spacing w:val="-2"/>
      <w:sz w:val="20"/>
      <w:szCs w:val="20"/>
    </w:rPr>
  </w:style>
  <w:style w:type="character" w:customStyle="1" w:styleId="3390">
    <w:name w:val="ListLabel 3348"/>
    <w:qFormat/>
    <w:uiPriority w:val="0"/>
    <w:rPr>
      <w:spacing w:val="10"/>
      <w:sz w:val="20"/>
      <w:szCs w:val="20"/>
    </w:rPr>
  </w:style>
  <w:style w:type="character" w:customStyle="1" w:styleId="3391">
    <w:name w:val="ListLabel 3349"/>
    <w:qFormat/>
    <w:uiPriority w:val="0"/>
    <w:rPr>
      <w:spacing w:val="2"/>
      <w:sz w:val="20"/>
      <w:szCs w:val="20"/>
    </w:rPr>
  </w:style>
  <w:style w:type="character" w:customStyle="1" w:styleId="3392">
    <w:name w:val="ListLabel 3350"/>
    <w:qFormat/>
    <w:uiPriority w:val="0"/>
    <w:rPr>
      <w:sz w:val="20"/>
      <w:szCs w:val="20"/>
    </w:rPr>
  </w:style>
  <w:style w:type="character" w:customStyle="1" w:styleId="3393">
    <w:name w:val="ListLabel 3351"/>
    <w:qFormat/>
    <w:uiPriority w:val="0"/>
    <w:rPr>
      <w:spacing w:val="-2"/>
      <w:sz w:val="20"/>
      <w:szCs w:val="20"/>
    </w:rPr>
  </w:style>
  <w:style w:type="character" w:customStyle="1" w:styleId="3394">
    <w:name w:val="ListLabel 3352"/>
    <w:qFormat/>
    <w:uiPriority w:val="0"/>
    <w:rPr>
      <w:spacing w:val="47"/>
      <w:sz w:val="20"/>
      <w:szCs w:val="20"/>
    </w:rPr>
  </w:style>
  <w:style w:type="character" w:customStyle="1" w:styleId="3395">
    <w:name w:val="ListLabel 3353"/>
    <w:qFormat/>
    <w:uiPriority w:val="0"/>
    <w:rPr>
      <w:spacing w:val="46"/>
      <w:sz w:val="20"/>
      <w:szCs w:val="20"/>
    </w:rPr>
  </w:style>
  <w:style w:type="character" w:customStyle="1" w:styleId="3396">
    <w:name w:val="ListLabel 3354"/>
    <w:qFormat/>
    <w:uiPriority w:val="0"/>
    <w:rPr>
      <w:sz w:val="20"/>
      <w:szCs w:val="20"/>
    </w:rPr>
  </w:style>
  <w:style w:type="character" w:customStyle="1" w:styleId="3397">
    <w:name w:val="ListLabel 3355"/>
    <w:qFormat/>
    <w:uiPriority w:val="0"/>
    <w:rPr>
      <w:spacing w:val="1"/>
      <w:sz w:val="20"/>
      <w:szCs w:val="20"/>
    </w:rPr>
  </w:style>
  <w:style w:type="character" w:customStyle="1" w:styleId="3398">
    <w:name w:val="ListLabel 3356"/>
    <w:qFormat/>
    <w:uiPriority w:val="0"/>
    <w:rPr>
      <w:spacing w:val="-1"/>
      <w:sz w:val="20"/>
      <w:szCs w:val="20"/>
    </w:rPr>
  </w:style>
  <w:style w:type="character" w:customStyle="1" w:styleId="3399">
    <w:name w:val="ListLabel 3357"/>
    <w:qFormat/>
    <w:uiPriority w:val="0"/>
    <w:rPr>
      <w:spacing w:val="-5"/>
      <w:sz w:val="20"/>
      <w:szCs w:val="20"/>
    </w:rPr>
  </w:style>
  <w:style w:type="character" w:customStyle="1" w:styleId="3400">
    <w:name w:val="ListLabel 3358"/>
    <w:qFormat/>
    <w:uiPriority w:val="0"/>
    <w:rPr>
      <w:spacing w:val="2"/>
      <w:sz w:val="20"/>
      <w:szCs w:val="20"/>
    </w:rPr>
  </w:style>
  <w:style w:type="character" w:customStyle="1" w:styleId="3401">
    <w:name w:val="ListLabel 3359"/>
    <w:qFormat/>
    <w:uiPriority w:val="0"/>
    <w:rPr>
      <w:spacing w:val="-2"/>
      <w:sz w:val="20"/>
      <w:szCs w:val="20"/>
    </w:rPr>
  </w:style>
  <w:style w:type="character" w:customStyle="1" w:styleId="3402">
    <w:name w:val="ListLabel 3360"/>
    <w:qFormat/>
    <w:uiPriority w:val="0"/>
    <w:rPr>
      <w:spacing w:val="3"/>
      <w:sz w:val="20"/>
      <w:szCs w:val="20"/>
    </w:rPr>
  </w:style>
  <w:style w:type="character" w:customStyle="1" w:styleId="3403">
    <w:name w:val="ListLabel 3361"/>
    <w:qFormat/>
    <w:uiPriority w:val="0"/>
    <w:rPr>
      <w:rFonts w:ascii="Segoe UI" w:hAnsi="Segoe UI" w:eastAsia="Calibri" w:cs="Segoe UI"/>
      <w:b/>
      <w:bCs/>
      <w:caps/>
      <w:color w:val="auto"/>
      <w:sz w:val="22"/>
      <w:szCs w:val="22"/>
    </w:rPr>
  </w:style>
  <w:style w:type="character" w:customStyle="1" w:styleId="3404">
    <w:name w:val="ListLabel 3362"/>
    <w:qFormat/>
    <w:uiPriority w:val="0"/>
    <w:rPr>
      <w:rFonts w:ascii="Segoe UI" w:hAnsi="Segoe UI" w:cs="Segoe UI"/>
      <w:color w:val="000000"/>
      <w:sz w:val="22"/>
      <w:szCs w:val="22"/>
    </w:rPr>
  </w:style>
  <w:style w:type="character" w:customStyle="1" w:styleId="3405">
    <w:name w:val="ListLabel 3363"/>
    <w:qFormat/>
    <w:uiPriority w:val="0"/>
    <w:rPr>
      <w:b/>
      <w:sz w:val="22"/>
      <w:szCs w:val="22"/>
    </w:rPr>
  </w:style>
  <w:style w:type="character" w:customStyle="1" w:styleId="3406">
    <w:name w:val="ListLabel 3364"/>
    <w:qFormat/>
    <w:uiPriority w:val="0"/>
    <w:rPr>
      <w:rFonts w:ascii="Georgia" w:hAnsi="Georgia"/>
      <w:color w:val="000000"/>
      <w:sz w:val="22"/>
      <w:szCs w:val="22"/>
    </w:rPr>
  </w:style>
  <w:style w:type="character" w:customStyle="1" w:styleId="3407">
    <w:name w:val="ListLabel 3365"/>
    <w:qFormat/>
    <w:uiPriority w:val="0"/>
    <w:rPr>
      <w:b/>
    </w:rPr>
  </w:style>
  <w:style w:type="character" w:customStyle="1" w:styleId="3408">
    <w:name w:val="ListLabel 3366"/>
    <w:qFormat/>
    <w:uiPriority w:val="0"/>
    <w:rPr>
      <w:rFonts w:ascii="Arial" w:hAnsi="Arial" w:cs="Arial"/>
      <w:color w:val="109D49"/>
    </w:rPr>
  </w:style>
  <w:style w:type="character" w:customStyle="1" w:styleId="3409">
    <w:name w:val="ListLabel 3367"/>
    <w:qFormat/>
    <w:uiPriority w:val="0"/>
    <w:rPr>
      <w:rFonts w:ascii="AdvOTea1a7398" w:hAnsi="AdvOTea1a7398" w:eastAsia="Calibri" w:cs="AdvOTea1a7398"/>
      <w:sz w:val="24"/>
      <w:szCs w:val="24"/>
    </w:rPr>
  </w:style>
  <w:style w:type="character" w:customStyle="1" w:styleId="3410">
    <w:name w:val="ListLabel 3368"/>
    <w:qFormat/>
    <w:uiPriority w:val="0"/>
    <w:rPr>
      <w:rFonts w:ascii="inherit" w:hAnsi="inherit" w:eastAsia="Times New Roman" w:cs="Helvetica"/>
      <w:sz w:val="22"/>
      <w:szCs w:val="22"/>
      <w:u w:val="single"/>
    </w:rPr>
  </w:style>
  <w:style w:type="character" w:customStyle="1" w:styleId="3411">
    <w:name w:val="ListLabel 3369"/>
    <w:qFormat/>
    <w:uiPriority w:val="0"/>
    <w:rPr>
      <w:rFonts w:ascii="Helvetica" w:hAnsi="Helvetica" w:eastAsia="Times New Roman" w:cs="Helvetica"/>
      <w:sz w:val="22"/>
      <w:szCs w:val="22"/>
    </w:rPr>
  </w:style>
  <w:style w:type="character" w:customStyle="1" w:styleId="3412">
    <w:name w:val="ListLabel 3370"/>
    <w:qFormat/>
    <w:uiPriority w:val="0"/>
    <w:rPr>
      <w:rFonts w:ascii="inherit" w:hAnsi="inherit" w:cs="Arial"/>
      <w:sz w:val="22"/>
      <w:szCs w:val="22"/>
    </w:rPr>
  </w:style>
  <w:style w:type="character" w:customStyle="1" w:styleId="3413">
    <w:name w:val="ListLabel 3371"/>
    <w:qFormat/>
    <w:uiPriority w:val="0"/>
    <w:rPr>
      <w:sz w:val="22"/>
      <w:szCs w:val="22"/>
    </w:rPr>
  </w:style>
  <w:style w:type="character" w:customStyle="1" w:styleId="3414">
    <w:name w:val="ListLabel 3372"/>
    <w:qFormat/>
    <w:uiPriority w:val="0"/>
    <w:rPr>
      <w:b/>
      <w:color w:val="auto"/>
      <w:sz w:val="28"/>
      <w:szCs w:val="28"/>
      <w:u w:val="none"/>
    </w:rPr>
  </w:style>
  <w:style w:type="character" w:customStyle="1" w:styleId="3415">
    <w:name w:val="ListLabel 3373"/>
    <w:qFormat/>
    <w:uiPriority w:val="0"/>
    <w:rPr>
      <w:rFonts w:ascii="CMBX12" w:hAnsi="CMBX12" w:cs="CMBX12"/>
      <w:sz w:val="28"/>
      <w:szCs w:val="28"/>
    </w:rPr>
  </w:style>
  <w:style w:type="character" w:customStyle="1" w:styleId="3416">
    <w:name w:val="ListLabel 3374"/>
    <w:qFormat/>
    <w:uiPriority w:val="0"/>
    <w:rPr>
      <w:rFonts w:ascii="Arial" w:hAnsi="Arial" w:cs="Arial"/>
      <w:b/>
      <w:bCs/>
      <w:color w:val="FF6600"/>
    </w:rPr>
  </w:style>
  <w:style w:type="character" w:customStyle="1" w:styleId="3417">
    <w:name w:val="ListLabel 3375"/>
    <w:qFormat/>
    <w:uiPriority w:val="0"/>
    <w:rPr>
      <w:rFonts w:ascii="Arial" w:hAnsi="Arial" w:cs="Arial"/>
      <w:color w:val="326891"/>
      <w:spacing w:val="15"/>
      <w:sz w:val="20"/>
      <w:szCs w:val="20"/>
      <w:highlight w:val="white"/>
    </w:rPr>
  </w:style>
  <w:style w:type="character" w:customStyle="1" w:styleId="3418">
    <w:name w:val="ListLabel 3376"/>
    <w:qFormat/>
    <w:uiPriority w:val="0"/>
    <w:rPr>
      <w:color w:val="326891"/>
      <w:spacing w:val="15"/>
    </w:rPr>
  </w:style>
  <w:style w:type="character" w:customStyle="1" w:styleId="3419">
    <w:name w:val="ListLabel 3377"/>
    <w:qFormat/>
    <w:uiPriority w:val="0"/>
    <w:rPr>
      <w:color w:val="326891"/>
      <w:spacing w:val="15"/>
    </w:rPr>
  </w:style>
  <w:style w:type="character" w:customStyle="1" w:styleId="3420">
    <w:name w:val="ListLabel 3378"/>
    <w:qFormat/>
    <w:uiPriority w:val="0"/>
    <w:rPr>
      <w:i/>
      <w:iCs/>
      <w:color w:val="FF7800"/>
      <w:spacing w:val="15"/>
    </w:rPr>
  </w:style>
  <w:style w:type="character" w:customStyle="1" w:styleId="3421">
    <w:name w:val="ListLabel 3379"/>
    <w:qFormat/>
    <w:uiPriority w:val="0"/>
    <w:rPr>
      <w:rFonts w:ascii="SimSun" w:hAnsi="SimSun" w:eastAsia="SimSun" w:cs="SimSun"/>
      <w:sz w:val="24"/>
      <w:szCs w:val="24"/>
    </w:rPr>
  </w:style>
  <w:style w:type="character" w:customStyle="1" w:styleId="3422">
    <w:name w:val="ListLabel 3380"/>
    <w:qFormat/>
    <w:uiPriority w:val="0"/>
    <w:rPr>
      <w:rFonts w:ascii="Times New Roman" w:hAnsi="Times New Roman"/>
      <w:b/>
      <w:sz w:val="24"/>
      <w:szCs w:val="28"/>
    </w:rPr>
  </w:style>
  <w:style w:type="character" w:customStyle="1" w:styleId="3423">
    <w:name w:val="ListLabel 3381"/>
    <w:qFormat/>
    <w:uiPriority w:val="0"/>
    <w:rPr>
      <w:rFonts w:cs="Symbol"/>
    </w:rPr>
  </w:style>
  <w:style w:type="character" w:customStyle="1" w:styleId="3424">
    <w:name w:val="ListLabel 3382"/>
    <w:qFormat/>
    <w:uiPriority w:val="0"/>
    <w:rPr>
      <w:rFonts w:cs="Courier New"/>
    </w:rPr>
  </w:style>
  <w:style w:type="character" w:customStyle="1" w:styleId="3425">
    <w:name w:val="ListLabel 3383"/>
    <w:qFormat/>
    <w:uiPriority w:val="0"/>
    <w:rPr>
      <w:rFonts w:cs="Wingdings"/>
    </w:rPr>
  </w:style>
  <w:style w:type="character" w:customStyle="1" w:styleId="3426">
    <w:name w:val="ListLabel 3384"/>
    <w:qFormat/>
    <w:uiPriority w:val="0"/>
    <w:rPr>
      <w:rFonts w:cs="Symbol"/>
    </w:rPr>
  </w:style>
  <w:style w:type="character" w:customStyle="1" w:styleId="3427">
    <w:name w:val="ListLabel 3385"/>
    <w:qFormat/>
    <w:uiPriority w:val="0"/>
    <w:rPr>
      <w:rFonts w:cs="Courier New"/>
    </w:rPr>
  </w:style>
  <w:style w:type="character" w:customStyle="1" w:styleId="3428">
    <w:name w:val="ListLabel 3386"/>
    <w:qFormat/>
    <w:uiPriority w:val="0"/>
    <w:rPr>
      <w:rFonts w:cs="Wingdings"/>
    </w:rPr>
  </w:style>
  <w:style w:type="character" w:customStyle="1" w:styleId="3429">
    <w:name w:val="ListLabel 3387"/>
    <w:qFormat/>
    <w:uiPriority w:val="0"/>
    <w:rPr>
      <w:rFonts w:cs="Symbol"/>
    </w:rPr>
  </w:style>
  <w:style w:type="character" w:customStyle="1" w:styleId="3430">
    <w:name w:val="ListLabel 3388"/>
    <w:qFormat/>
    <w:uiPriority w:val="0"/>
    <w:rPr>
      <w:rFonts w:cs="Courier New"/>
    </w:rPr>
  </w:style>
  <w:style w:type="character" w:customStyle="1" w:styleId="3431">
    <w:name w:val="ListLabel 3389"/>
    <w:qFormat/>
    <w:uiPriority w:val="0"/>
    <w:rPr>
      <w:rFonts w:cs="Wingdings"/>
    </w:rPr>
  </w:style>
  <w:style w:type="character" w:customStyle="1" w:styleId="3432">
    <w:name w:val="ListLabel 3390"/>
    <w:qFormat/>
    <w:uiPriority w:val="0"/>
    <w:rPr>
      <w:rFonts w:cs="Symbol"/>
      <w:b/>
      <w:sz w:val="24"/>
    </w:rPr>
  </w:style>
  <w:style w:type="character" w:customStyle="1" w:styleId="3433">
    <w:name w:val="ListLabel 3391"/>
    <w:qFormat/>
    <w:uiPriority w:val="0"/>
    <w:rPr>
      <w:rFonts w:cs="Courier New"/>
    </w:rPr>
  </w:style>
  <w:style w:type="character" w:customStyle="1" w:styleId="3434">
    <w:name w:val="ListLabel 3392"/>
    <w:qFormat/>
    <w:uiPriority w:val="0"/>
    <w:rPr>
      <w:rFonts w:cs="Wingdings"/>
    </w:rPr>
  </w:style>
  <w:style w:type="character" w:customStyle="1" w:styleId="3435">
    <w:name w:val="ListLabel 3393"/>
    <w:qFormat/>
    <w:uiPriority w:val="0"/>
    <w:rPr>
      <w:rFonts w:cs="Symbol"/>
    </w:rPr>
  </w:style>
  <w:style w:type="character" w:customStyle="1" w:styleId="3436">
    <w:name w:val="ListLabel 3394"/>
    <w:qFormat/>
    <w:uiPriority w:val="0"/>
    <w:rPr>
      <w:rFonts w:cs="Courier New"/>
    </w:rPr>
  </w:style>
  <w:style w:type="character" w:customStyle="1" w:styleId="3437">
    <w:name w:val="ListLabel 3395"/>
    <w:qFormat/>
    <w:uiPriority w:val="0"/>
    <w:rPr>
      <w:rFonts w:cs="Wingdings"/>
    </w:rPr>
  </w:style>
  <w:style w:type="character" w:customStyle="1" w:styleId="3438">
    <w:name w:val="ListLabel 3396"/>
    <w:qFormat/>
    <w:uiPriority w:val="0"/>
    <w:rPr>
      <w:rFonts w:cs="Symbol"/>
    </w:rPr>
  </w:style>
  <w:style w:type="character" w:customStyle="1" w:styleId="3439">
    <w:name w:val="ListLabel 3397"/>
    <w:qFormat/>
    <w:uiPriority w:val="0"/>
    <w:rPr>
      <w:rFonts w:cs="Courier New"/>
    </w:rPr>
  </w:style>
  <w:style w:type="character" w:customStyle="1" w:styleId="3440">
    <w:name w:val="ListLabel 3398"/>
    <w:qFormat/>
    <w:uiPriority w:val="0"/>
    <w:rPr>
      <w:rFonts w:cs="Wingdings"/>
    </w:rPr>
  </w:style>
  <w:style w:type="character" w:customStyle="1" w:styleId="3441">
    <w:name w:val="ListLabel 3399"/>
    <w:qFormat/>
    <w:uiPriority w:val="0"/>
    <w:rPr>
      <w:rFonts w:cs="Symbol"/>
    </w:rPr>
  </w:style>
  <w:style w:type="character" w:customStyle="1" w:styleId="3442">
    <w:name w:val="ListLabel 3400"/>
    <w:qFormat/>
    <w:uiPriority w:val="0"/>
    <w:rPr>
      <w:rFonts w:cs="Courier New"/>
    </w:rPr>
  </w:style>
  <w:style w:type="character" w:customStyle="1" w:styleId="3443">
    <w:name w:val="ListLabel 3401"/>
    <w:qFormat/>
    <w:uiPriority w:val="0"/>
    <w:rPr>
      <w:rFonts w:cs="Wingdings"/>
    </w:rPr>
  </w:style>
  <w:style w:type="character" w:customStyle="1" w:styleId="3444">
    <w:name w:val="ListLabel 3402"/>
    <w:qFormat/>
    <w:uiPriority w:val="0"/>
    <w:rPr>
      <w:rFonts w:cs="Symbol"/>
    </w:rPr>
  </w:style>
  <w:style w:type="character" w:customStyle="1" w:styleId="3445">
    <w:name w:val="ListLabel 3403"/>
    <w:qFormat/>
    <w:uiPriority w:val="0"/>
    <w:rPr>
      <w:rFonts w:cs="Courier New"/>
    </w:rPr>
  </w:style>
  <w:style w:type="character" w:customStyle="1" w:styleId="3446">
    <w:name w:val="ListLabel 3404"/>
    <w:qFormat/>
    <w:uiPriority w:val="0"/>
    <w:rPr>
      <w:rFonts w:cs="Wingdings"/>
    </w:rPr>
  </w:style>
  <w:style w:type="character" w:customStyle="1" w:styleId="3447">
    <w:name w:val="ListLabel 3405"/>
    <w:qFormat/>
    <w:uiPriority w:val="0"/>
    <w:rPr>
      <w:rFonts w:cs="Symbol"/>
    </w:rPr>
  </w:style>
  <w:style w:type="character" w:customStyle="1" w:styleId="3448">
    <w:name w:val="ListLabel 3406"/>
    <w:qFormat/>
    <w:uiPriority w:val="0"/>
    <w:rPr>
      <w:rFonts w:cs="Courier New"/>
    </w:rPr>
  </w:style>
  <w:style w:type="character" w:customStyle="1" w:styleId="3449">
    <w:name w:val="ListLabel 3407"/>
    <w:qFormat/>
    <w:uiPriority w:val="0"/>
    <w:rPr>
      <w:rFonts w:cs="Wingdings"/>
    </w:rPr>
  </w:style>
  <w:style w:type="character" w:customStyle="1" w:styleId="3450">
    <w:name w:val="ListLabel 3408"/>
    <w:qFormat/>
    <w:uiPriority w:val="0"/>
    <w:rPr>
      <w:rFonts w:cs="Symbol"/>
    </w:rPr>
  </w:style>
  <w:style w:type="character" w:customStyle="1" w:styleId="3451">
    <w:name w:val="ListLabel 3409"/>
    <w:qFormat/>
    <w:uiPriority w:val="0"/>
    <w:rPr>
      <w:rFonts w:cs="Courier New"/>
    </w:rPr>
  </w:style>
  <w:style w:type="character" w:customStyle="1" w:styleId="3452">
    <w:name w:val="ListLabel 3410"/>
    <w:qFormat/>
    <w:uiPriority w:val="0"/>
    <w:rPr>
      <w:rFonts w:cs="Wingdings"/>
    </w:rPr>
  </w:style>
  <w:style w:type="character" w:customStyle="1" w:styleId="3453">
    <w:name w:val="ListLabel 3411"/>
    <w:qFormat/>
    <w:uiPriority w:val="0"/>
    <w:rPr>
      <w:rFonts w:cs="Symbol"/>
    </w:rPr>
  </w:style>
  <w:style w:type="character" w:customStyle="1" w:styleId="3454">
    <w:name w:val="ListLabel 3412"/>
    <w:qFormat/>
    <w:uiPriority w:val="0"/>
    <w:rPr>
      <w:rFonts w:cs="Courier New"/>
    </w:rPr>
  </w:style>
  <w:style w:type="character" w:customStyle="1" w:styleId="3455">
    <w:name w:val="ListLabel 3413"/>
    <w:qFormat/>
    <w:uiPriority w:val="0"/>
    <w:rPr>
      <w:rFonts w:cs="Wingdings"/>
    </w:rPr>
  </w:style>
  <w:style w:type="character" w:customStyle="1" w:styleId="3456">
    <w:name w:val="ListLabel 3414"/>
    <w:qFormat/>
    <w:uiPriority w:val="0"/>
    <w:rPr>
      <w:rFonts w:cs="Symbol"/>
    </w:rPr>
  </w:style>
  <w:style w:type="character" w:customStyle="1" w:styleId="3457">
    <w:name w:val="ListLabel 3415"/>
    <w:qFormat/>
    <w:uiPriority w:val="0"/>
    <w:rPr>
      <w:rFonts w:cs="Courier New"/>
    </w:rPr>
  </w:style>
  <w:style w:type="character" w:customStyle="1" w:styleId="3458">
    <w:name w:val="ListLabel 3416"/>
    <w:qFormat/>
    <w:uiPriority w:val="0"/>
    <w:rPr>
      <w:rFonts w:cs="Wingdings"/>
    </w:rPr>
  </w:style>
  <w:style w:type="character" w:customStyle="1" w:styleId="3459">
    <w:name w:val="ListLabel 3417"/>
    <w:qFormat/>
    <w:uiPriority w:val="0"/>
    <w:rPr>
      <w:rFonts w:ascii="RgsyshAdvTTb8864ccf.B" w:hAnsi="RgsyshAdvTTb8864ccf.B" w:cs="Symbol"/>
      <w:b/>
      <w:sz w:val="24"/>
    </w:rPr>
  </w:style>
  <w:style w:type="character" w:customStyle="1" w:styleId="3460">
    <w:name w:val="ListLabel 3418"/>
    <w:qFormat/>
    <w:uiPriority w:val="0"/>
    <w:rPr>
      <w:rFonts w:cs="Courier New"/>
    </w:rPr>
  </w:style>
  <w:style w:type="character" w:customStyle="1" w:styleId="3461">
    <w:name w:val="ListLabel 3419"/>
    <w:qFormat/>
    <w:uiPriority w:val="0"/>
    <w:rPr>
      <w:rFonts w:cs="Wingdings"/>
    </w:rPr>
  </w:style>
  <w:style w:type="character" w:customStyle="1" w:styleId="3462">
    <w:name w:val="ListLabel 3420"/>
    <w:qFormat/>
    <w:uiPriority w:val="0"/>
    <w:rPr>
      <w:rFonts w:cs="Symbol"/>
    </w:rPr>
  </w:style>
  <w:style w:type="character" w:customStyle="1" w:styleId="3463">
    <w:name w:val="ListLabel 3421"/>
    <w:qFormat/>
    <w:uiPriority w:val="0"/>
    <w:rPr>
      <w:rFonts w:cs="Courier New"/>
    </w:rPr>
  </w:style>
  <w:style w:type="character" w:customStyle="1" w:styleId="3464">
    <w:name w:val="ListLabel 3422"/>
    <w:qFormat/>
    <w:uiPriority w:val="0"/>
    <w:rPr>
      <w:rFonts w:cs="Wingdings"/>
    </w:rPr>
  </w:style>
  <w:style w:type="character" w:customStyle="1" w:styleId="3465">
    <w:name w:val="ListLabel 3423"/>
    <w:qFormat/>
    <w:uiPriority w:val="0"/>
    <w:rPr>
      <w:rFonts w:cs="Symbol"/>
    </w:rPr>
  </w:style>
  <w:style w:type="character" w:customStyle="1" w:styleId="3466">
    <w:name w:val="ListLabel 3424"/>
    <w:qFormat/>
    <w:uiPriority w:val="0"/>
    <w:rPr>
      <w:rFonts w:cs="Courier New"/>
    </w:rPr>
  </w:style>
  <w:style w:type="character" w:customStyle="1" w:styleId="3467">
    <w:name w:val="ListLabel 3425"/>
    <w:qFormat/>
    <w:uiPriority w:val="0"/>
    <w:rPr>
      <w:rFonts w:cs="Wingdings"/>
    </w:rPr>
  </w:style>
  <w:style w:type="character" w:customStyle="1" w:styleId="3468">
    <w:name w:val="ListLabel 3426"/>
    <w:qFormat/>
    <w:uiPriority w:val="0"/>
    <w:rPr>
      <w:rFonts w:cs="Symbol"/>
      <w:sz w:val="24"/>
      <w:szCs w:val="32"/>
    </w:rPr>
  </w:style>
  <w:style w:type="character" w:customStyle="1" w:styleId="3469">
    <w:name w:val="ListLabel 3427"/>
    <w:qFormat/>
    <w:uiPriority w:val="0"/>
    <w:rPr>
      <w:rFonts w:cs="Courier New"/>
    </w:rPr>
  </w:style>
  <w:style w:type="character" w:customStyle="1" w:styleId="3470">
    <w:name w:val="ListLabel 3428"/>
    <w:qFormat/>
    <w:uiPriority w:val="0"/>
    <w:rPr>
      <w:rFonts w:cs="Wingdings"/>
    </w:rPr>
  </w:style>
  <w:style w:type="character" w:customStyle="1" w:styleId="3471">
    <w:name w:val="ListLabel 3429"/>
    <w:qFormat/>
    <w:uiPriority w:val="0"/>
    <w:rPr>
      <w:rFonts w:cs="Symbol"/>
    </w:rPr>
  </w:style>
  <w:style w:type="character" w:customStyle="1" w:styleId="3472">
    <w:name w:val="ListLabel 3430"/>
    <w:qFormat/>
    <w:uiPriority w:val="0"/>
    <w:rPr>
      <w:rFonts w:cs="Courier New"/>
    </w:rPr>
  </w:style>
  <w:style w:type="character" w:customStyle="1" w:styleId="3473">
    <w:name w:val="ListLabel 3431"/>
    <w:qFormat/>
    <w:uiPriority w:val="0"/>
    <w:rPr>
      <w:rFonts w:cs="Wingdings"/>
    </w:rPr>
  </w:style>
  <w:style w:type="character" w:customStyle="1" w:styleId="3474">
    <w:name w:val="ListLabel 3432"/>
    <w:qFormat/>
    <w:uiPriority w:val="0"/>
    <w:rPr>
      <w:rFonts w:cs="Symbol"/>
    </w:rPr>
  </w:style>
  <w:style w:type="character" w:customStyle="1" w:styleId="3475">
    <w:name w:val="ListLabel 3433"/>
    <w:qFormat/>
    <w:uiPriority w:val="0"/>
    <w:rPr>
      <w:rFonts w:cs="Courier New"/>
    </w:rPr>
  </w:style>
  <w:style w:type="character" w:customStyle="1" w:styleId="3476">
    <w:name w:val="ListLabel 3434"/>
    <w:qFormat/>
    <w:uiPriority w:val="0"/>
    <w:rPr>
      <w:rFonts w:cs="Wingdings"/>
    </w:rPr>
  </w:style>
  <w:style w:type="character" w:customStyle="1" w:styleId="3477">
    <w:name w:val="ListLabel 3435"/>
    <w:qFormat/>
    <w:uiPriority w:val="0"/>
    <w:rPr>
      <w:rFonts w:cs="Symbol"/>
    </w:rPr>
  </w:style>
  <w:style w:type="character" w:customStyle="1" w:styleId="3478">
    <w:name w:val="ListLabel 3436"/>
    <w:qFormat/>
    <w:uiPriority w:val="0"/>
    <w:rPr>
      <w:rFonts w:cs="Courier New"/>
    </w:rPr>
  </w:style>
  <w:style w:type="character" w:customStyle="1" w:styleId="3479">
    <w:name w:val="ListLabel 3437"/>
    <w:qFormat/>
    <w:uiPriority w:val="0"/>
    <w:rPr>
      <w:rFonts w:cs="Wingdings"/>
    </w:rPr>
  </w:style>
  <w:style w:type="character" w:customStyle="1" w:styleId="3480">
    <w:name w:val="ListLabel 3438"/>
    <w:qFormat/>
    <w:uiPriority w:val="0"/>
    <w:rPr>
      <w:rFonts w:cs="Symbol"/>
    </w:rPr>
  </w:style>
  <w:style w:type="character" w:customStyle="1" w:styleId="3481">
    <w:name w:val="ListLabel 3439"/>
    <w:qFormat/>
    <w:uiPriority w:val="0"/>
    <w:rPr>
      <w:rFonts w:cs="Courier New"/>
    </w:rPr>
  </w:style>
  <w:style w:type="character" w:customStyle="1" w:styleId="3482">
    <w:name w:val="ListLabel 3440"/>
    <w:qFormat/>
    <w:uiPriority w:val="0"/>
    <w:rPr>
      <w:rFonts w:cs="Wingdings"/>
    </w:rPr>
  </w:style>
  <w:style w:type="character" w:customStyle="1" w:styleId="3483">
    <w:name w:val="ListLabel 3441"/>
    <w:qFormat/>
    <w:uiPriority w:val="0"/>
    <w:rPr>
      <w:rFonts w:cs="Symbol"/>
    </w:rPr>
  </w:style>
  <w:style w:type="character" w:customStyle="1" w:styleId="3484">
    <w:name w:val="ListLabel 3442"/>
    <w:qFormat/>
    <w:uiPriority w:val="0"/>
    <w:rPr>
      <w:rFonts w:cs="Courier New"/>
    </w:rPr>
  </w:style>
  <w:style w:type="character" w:customStyle="1" w:styleId="3485">
    <w:name w:val="ListLabel 3443"/>
    <w:qFormat/>
    <w:uiPriority w:val="0"/>
    <w:rPr>
      <w:rFonts w:cs="Wingdings"/>
    </w:rPr>
  </w:style>
  <w:style w:type="character" w:customStyle="1" w:styleId="3486">
    <w:name w:val="ListLabel 3444"/>
    <w:qFormat/>
    <w:uiPriority w:val="0"/>
    <w:rPr>
      <w:rFonts w:cs="OpenSymbol"/>
    </w:rPr>
  </w:style>
  <w:style w:type="character" w:customStyle="1" w:styleId="3487">
    <w:name w:val="ListLabel 3445"/>
    <w:qFormat/>
    <w:uiPriority w:val="0"/>
    <w:rPr>
      <w:rFonts w:cs="OpenSymbol"/>
    </w:rPr>
  </w:style>
  <w:style w:type="character" w:customStyle="1" w:styleId="3488">
    <w:name w:val="ListLabel 3446"/>
    <w:qFormat/>
    <w:uiPriority w:val="0"/>
    <w:rPr>
      <w:rFonts w:cs="OpenSymbol"/>
    </w:rPr>
  </w:style>
  <w:style w:type="character" w:customStyle="1" w:styleId="3489">
    <w:name w:val="ListLabel 3447"/>
    <w:qFormat/>
    <w:uiPriority w:val="0"/>
    <w:rPr>
      <w:rFonts w:cs="OpenSymbol"/>
    </w:rPr>
  </w:style>
  <w:style w:type="character" w:customStyle="1" w:styleId="3490">
    <w:name w:val="ListLabel 3448"/>
    <w:qFormat/>
    <w:uiPriority w:val="0"/>
    <w:rPr>
      <w:rFonts w:cs="OpenSymbol"/>
    </w:rPr>
  </w:style>
  <w:style w:type="character" w:customStyle="1" w:styleId="3491">
    <w:name w:val="ListLabel 3449"/>
    <w:qFormat/>
    <w:uiPriority w:val="0"/>
    <w:rPr>
      <w:rFonts w:cs="OpenSymbol"/>
    </w:rPr>
  </w:style>
  <w:style w:type="character" w:customStyle="1" w:styleId="3492">
    <w:name w:val="ListLabel 3450"/>
    <w:qFormat/>
    <w:uiPriority w:val="0"/>
    <w:rPr>
      <w:rFonts w:cs="OpenSymbol"/>
    </w:rPr>
  </w:style>
  <w:style w:type="character" w:customStyle="1" w:styleId="3493">
    <w:name w:val="ListLabel 3451"/>
    <w:qFormat/>
    <w:uiPriority w:val="0"/>
    <w:rPr>
      <w:rFonts w:cs="OpenSymbol"/>
    </w:rPr>
  </w:style>
  <w:style w:type="character" w:customStyle="1" w:styleId="3494">
    <w:name w:val="ListLabel 3452"/>
    <w:qFormat/>
    <w:uiPriority w:val="0"/>
    <w:rPr>
      <w:rFonts w:cs="OpenSymbol"/>
    </w:rPr>
  </w:style>
  <w:style w:type="character" w:customStyle="1" w:styleId="3495">
    <w:name w:val="ListLabel 3453"/>
    <w:qFormat/>
    <w:uiPriority w:val="0"/>
    <w:rPr>
      <w:rFonts w:cs="Wingdings"/>
      <w:sz w:val="22"/>
    </w:rPr>
  </w:style>
  <w:style w:type="character" w:customStyle="1" w:styleId="3496">
    <w:name w:val="ListLabel 3454"/>
    <w:qFormat/>
    <w:uiPriority w:val="0"/>
    <w:rPr>
      <w:rFonts w:cs="Courier New"/>
      <w:sz w:val="20"/>
    </w:rPr>
  </w:style>
  <w:style w:type="character" w:customStyle="1" w:styleId="3497">
    <w:name w:val="ListLabel 3455"/>
    <w:qFormat/>
    <w:uiPriority w:val="0"/>
    <w:rPr>
      <w:rFonts w:cs="Wingdings"/>
      <w:sz w:val="20"/>
    </w:rPr>
  </w:style>
  <w:style w:type="character" w:customStyle="1" w:styleId="3498">
    <w:name w:val="ListLabel 3456"/>
    <w:qFormat/>
    <w:uiPriority w:val="0"/>
    <w:rPr>
      <w:rFonts w:cs="Wingdings"/>
      <w:sz w:val="20"/>
    </w:rPr>
  </w:style>
  <w:style w:type="character" w:customStyle="1" w:styleId="3499">
    <w:name w:val="ListLabel 3457"/>
    <w:qFormat/>
    <w:uiPriority w:val="0"/>
    <w:rPr>
      <w:rFonts w:cs="Wingdings"/>
      <w:sz w:val="20"/>
    </w:rPr>
  </w:style>
  <w:style w:type="character" w:customStyle="1" w:styleId="3500">
    <w:name w:val="ListLabel 3458"/>
    <w:qFormat/>
    <w:uiPriority w:val="0"/>
    <w:rPr>
      <w:rFonts w:cs="Wingdings"/>
      <w:sz w:val="20"/>
    </w:rPr>
  </w:style>
  <w:style w:type="character" w:customStyle="1" w:styleId="3501">
    <w:name w:val="ListLabel 3459"/>
    <w:qFormat/>
    <w:uiPriority w:val="0"/>
    <w:rPr>
      <w:rFonts w:cs="Wingdings"/>
      <w:sz w:val="20"/>
    </w:rPr>
  </w:style>
  <w:style w:type="character" w:customStyle="1" w:styleId="3502">
    <w:name w:val="ListLabel 3460"/>
    <w:qFormat/>
    <w:uiPriority w:val="0"/>
    <w:rPr>
      <w:rFonts w:cs="Wingdings"/>
      <w:sz w:val="20"/>
    </w:rPr>
  </w:style>
  <w:style w:type="character" w:customStyle="1" w:styleId="3503">
    <w:name w:val="ListLabel 3461"/>
    <w:qFormat/>
    <w:uiPriority w:val="0"/>
    <w:rPr>
      <w:rFonts w:cs="Wingdings"/>
      <w:sz w:val="20"/>
    </w:rPr>
  </w:style>
  <w:style w:type="character" w:customStyle="1" w:styleId="3504">
    <w:name w:val="ListLabel 3462"/>
    <w:qFormat/>
    <w:uiPriority w:val="0"/>
    <w:rPr>
      <w:rFonts w:ascii="Times New Roman" w:hAnsi="Times New Roman" w:cs="Wingdings"/>
      <w:sz w:val="22"/>
    </w:rPr>
  </w:style>
  <w:style w:type="character" w:customStyle="1" w:styleId="3505">
    <w:name w:val="ListLabel 3463"/>
    <w:qFormat/>
    <w:uiPriority w:val="0"/>
    <w:rPr>
      <w:rFonts w:cs="Courier New"/>
      <w:sz w:val="20"/>
    </w:rPr>
  </w:style>
  <w:style w:type="character" w:customStyle="1" w:styleId="3506">
    <w:name w:val="ListLabel 3464"/>
    <w:qFormat/>
    <w:uiPriority w:val="0"/>
    <w:rPr>
      <w:rFonts w:cs="Wingdings"/>
      <w:sz w:val="20"/>
    </w:rPr>
  </w:style>
  <w:style w:type="character" w:customStyle="1" w:styleId="3507">
    <w:name w:val="ListLabel 3465"/>
    <w:qFormat/>
    <w:uiPriority w:val="0"/>
    <w:rPr>
      <w:rFonts w:cs="Wingdings"/>
      <w:sz w:val="20"/>
    </w:rPr>
  </w:style>
  <w:style w:type="character" w:customStyle="1" w:styleId="3508">
    <w:name w:val="ListLabel 3466"/>
    <w:qFormat/>
    <w:uiPriority w:val="0"/>
    <w:rPr>
      <w:rFonts w:cs="Wingdings"/>
      <w:sz w:val="20"/>
    </w:rPr>
  </w:style>
  <w:style w:type="character" w:customStyle="1" w:styleId="3509">
    <w:name w:val="ListLabel 3467"/>
    <w:qFormat/>
    <w:uiPriority w:val="0"/>
    <w:rPr>
      <w:rFonts w:cs="Wingdings"/>
      <w:sz w:val="20"/>
    </w:rPr>
  </w:style>
  <w:style w:type="character" w:customStyle="1" w:styleId="3510">
    <w:name w:val="ListLabel 3468"/>
    <w:qFormat/>
    <w:uiPriority w:val="0"/>
    <w:rPr>
      <w:rFonts w:cs="Wingdings"/>
      <w:sz w:val="20"/>
    </w:rPr>
  </w:style>
  <w:style w:type="character" w:customStyle="1" w:styleId="3511">
    <w:name w:val="ListLabel 3469"/>
    <w:qFormat/>
    <w:uiPriority w:val="0"/>
    <w:rPr>
      <w:rFonts w:cs="Wingdings"/>
      <w:sz w:val="20"/>
    </w:rPr>
  </w:style>
  <w:style w:type="character" w:customStyle="1" w:styleId="3512">
    <w:name w:val="ListLabel 3470"/>
    <w:qFormat/>
    <w:uiPriority w:val="0"/>
    <w:rPr>
      <w:rFonts w:cs="Wingdings"/>
      <w:sz w:val="20"/>
    </w:rPr>
  </w:style>
  <w:style w:type="character" w:customStyle="1" w:styleId="3513">
    <w:name w:val="ListLabel 3471"/>
    <w:qFormat/>
    <w:uiPriority w:val="0"/>
    <w:rPr>
      <w:rFonts w:cs="Symbol"/>
    </w:rPr>
  </w:style>
  <w:style w:type="character" w:customStyle="1" w:styleId="3514">
    <w:name w:val="ListLabel 3472"/>
    <w:qFormat/>
    <w:uiPriority w:val="0"/>
    <w:rPr>
      <w:rFonts w:cs="Courier New"/>
    </w:rPr>
  </w:style>
  <w:style w:type="character" w:customStyle="1" w:styleId="3515">
    <w:name w:val="ListLabel 3473"/>
    <w:qFormat/>
    <w:uiPriority w:val="0"/>
    <w:rPr>
      <w:rFonts w:cs="Wingdings"/>
    </w:rPr>
  </w:style>
  <w:style w:type="character" w:customStyle="1" w:styleId="3516">
    <w:name w:val="ListLabel 3474"/>
    <w:qFormat/>
    <w:uiPriority w:val="0"/>
    <w:rPr>
      <w:rFonts w:cs="Symbol"/>
    </w:rPr>
  </w:style>
  <w:style w:type="character" w:customStyle="1" w:styleId="3517">
    <w:name w:val="ListLabel 3475"/>
    <w:qFormat/>
    <w:uiPriority w:val="0"/>
    <w:rPr>
      <w:rFonts w:cs="Courier New"/>
    </w:rPr>
  </w:style>
  <w:style w:type="character" w:customStyle="1" w:styleId="3518">
    <w:name w:val="ListLabel 3476"/>
    <w:qFormat/>
    <w:uiPriority w:val="0"/>
    <w:rPr>
      <w:rFonts w:cs="Wingdings"/>
    </w:rPr>
  </w:style>
  <w:style w:type="character" w:customStyle="1" w:styleId="3519">
    <w:name w:val="ListLabel 3477"/>
    <w:qFormat/>
    <w:uiPriority w:val="0"/>
    <w:rPr>
      <w:rFonts w:cs="Symbol"/>
    </w:rPr>
  </w:style>
  <w:style w:type="character" w:customStyle="1" w:styleId="3520">
    <w:name w:val="ListLabel 3478"/>
    <w:qFormat/>
    <w:uiPriority w:val="0"/>
    <w:rPr>
      <w:rFonts w:cs="Courier New"/>
    </w:rPr>
  </w:style>
  <w:style w:type="character" w:customStyle="1" w:styleId="3521">
    <w:name w:val="ListLabel 3479"/>
    <w:qFormat/>
    <w:uiPriority w:val="0"/>
    <w:rPr>
      <w:rFonts w:cs="Wingdings"/>
    </w:rPr>
  </w:style>
  <w:style w:type="character" w:customStyle="1" w:styleId="3522">
    <w:name w:val="ListLabel 3480"/>
    <w:qFormat/>
    <w:uiPriority w:val="0"/>
    <w:rPr>
      <w:rFonts w:cs="Symbol"/>
      <w:sz w:val="20"/>
    </w:rPr>
  </w:style>
  <w:style w:type="character" w:customStyle="1" w:styleId="3523">
    <w:name w:val="ListLabel 3481"/>
    <w:qFormat/>
    <w:uiPriority w:val="0"/>
    <w:rPr>
      <w:rFonts w:cs="Courier New"/>
    </w:rPr>
  </w:style>
  <w:style w:type="character" w:customStyle="1" w:styleId="3524">
    <w:name w:val="ListLabel 3482"/>
    <w:qFormat/>
    <w:uiPriority w:val="0"/>
    <w:rPr>
      <w:rFonts w:cs="Wingdings"/>
    </w:rPr>
  </w:style>
  <w:style w:type="character" w:customStyle="1" w:styleId="3525">
    <w:name w:val="ListLabel 3483"/>
    <w:qFormat/>
    <w:uiPriority w:val="0"/>
    <w:rPr>
      <w:rFonts w:cs="Symbol"/>
    </w:rPr>
  </w:style>
  <w:style w:type="character" w:customStyle="1" w:styleId="3526">
    <w:name w:val="ListLabel 3484"/>
    <w:qFormat/>
    <w:uiPriority w:val="0"/>
    <w:rPr>
      <w:rFonts w:cs="Courier New"/>
    </w:rPr>
  </w:style>
  <w:style w:type="character" w:customStyle="1" w:styleId="3527">
    <w:name w:val="ListLabel 3485"/>
    <w:qFormat/>
    <w:uiPriority w:val="0"/>
    <w:rPr>
      <w:rFonts w:cs="Wingdings"/>
    </w:rPr>
  </w:style>
  <w:style w:type="character" w:customStyle="1" w:styleId="3528">
    <w:name w:val="ListLabel 3486"/>
    <w:qFormat/>
    <w:uiPriority w:val="0"/>
    <w:rPr>
      <w:rFonts w:cs="Symbol"/>
    </w:rPr>
  </w:style>
  <w:style w:type="character" w:customStyle="1" w:styleId="3529">
    <w:name w:val="ListLabel 3487"/>
    <w:qFormat/>
    <w:uiPriority w:val="0"/>
    <w:rPr>
      <w:rFonts w:cs="Courier New"/>
    </w:rPr>
  </w:style>
  <w:style w:type="character" w:customStyle="1" w:styleId="3530">
    <w:name w:val="ListLabel 3488"/>
    <w:qFormat/>
    <w:uiPriority w:val="0"/>
    <w:rPr>
      <w:rFonts w:cs="Wingdings"/>
    </w:rPr>
  </w:style>
  <w:style w:type="character" w:customStyle="1" w:styleId="3531">
    <w:name w:val="ListLabel 3489"/>
    <w:qFormat/>
    <w:uiPriority w:val="0"/>
    <w:rPr>
      <w:rFonts w:ascii="Georgia" w:hAnsi="Georgia" w:cs="Times New Roman"/>
    </w:rPr>
  </w:style>
  <w:style w:type="character" w:customStyle="1" w:styleId="3532">
    <w:name w:val="ListLabel 3490"/>
    <w:qFormat/>
    <w:uiPriority w:val="0"/>
    <w:rPr>
      <w:rFonts w:cs="Courier New"/>
    </w:rPr>
  </w:style>
  <w:style w:type="character" w:customStyle="1" w:styleId="3533">
    <w:name w:val="ListLabel 3491"/>
    <w:qFormat/>
    <w:uiPriority w:val="0"/>
    <w:rPr>
      <w:rFonts w:cs="Wingdings"/>
    </w:rPr>
  </w:style>
  <w:style w:type="character" w:customStyle="1" w:styleId="3534">
    <w:name w:val="ListLabel 3492"/>
    <w:qFormat/>
    <w:uiPriority w:val="0"/>
    <w:rPr>
      <w:rFonts w:cs="Symbol"/>
    </w:rPr>
  </w:style>
  <w:style w:type="character" w:customStyle="1" w:styleId="3535">
    <w:name w:val="ListLabel 3493"/>
    <w:qFormat/>
    <w:uiPriority w:val="0"/>
    <w:rPr>
      <w:rFonts w:cs="Courier New"/>
    </w:rPr>
  </w:style>
  <w:style w:type="character" w:customStyle="1" w:styleId="3536">
    <w:name w:val="ListLabel 3494"/>
    <w:qFormat/>
    <w:uiPriority w:val="0"/>
    <w:rPr>
      <w:rFonts w:cs="Wingdings"/>
    </w:rPr>
  </w:style>
  <w:style w:type="character" w:customStyle="1" w:styleId="3537">
    <w:name w:val="ListLabel 3495"/>
    <w:qFormat/>
    <w:uiPriority w:val="0"/>
    <w:rPr>
      <w:rFonts w:cs="Symbol"/>
    </w:rPr>
  </w:style>
  <w:style w:type="character" w:customStyle="1" w:styleId="3538">
    <w:name w:val="ListLabel 3496"/>
    <w:qFormat/>
    <w:uiPriority w:val="0"/>
    <w:rPr>
      <w:rFonts w:cs="Courier New"/>
    </w:rPr>
  </w:style>
  <w:style w:type="character" w:customStyle="1" w:styleId="3539">
    <w:name w:val="ListLabel 3497"/>
    <w:qFormat/>
    <w:uiPriority w:val="0"/>
    <w:rPr>
      <w:rFonts w:cs="Wingdings"/>
    </w:rPr>
  </w:style>
  <w:style w:type="character" w:customStyle="1" w:styleId="3540">
    <w:name w:val="ListLabel 3498"/>
    <w:qFormat/>
    <w:uiPriority w:val="0"/>
    <w:rPr>
      <w:rFonts w:cs="Symbol"/>
      <w:b/>
      <w:sz w:val="28"/>
    </w:rPr>
  </w:style>
  <w:style w:type="character" w:customStyle="1" w:styleId="3541">
    <w:name w:val="ListLabel 3499"/>
    <w:qFormat/>
    <w:uiPriority w:val="0"/>
    <w:rPr>
      <w:rFonts w:cs="Courier New"/>
    </w:rPr>
  </w:style>
  <w:style w:type="character" w:customStyle="1" w:styleId="3542">
    <w:name w:val="ListLabel 3500"/>
    <w:qFormat/>
    <w:uiPriority w:val="0"/>
    <w:rPr>
      <w:rFonts w:cs="Wingdings"/>
    </w:rPr>
  </w:style>
  <w:style w:type="character" w:customStyle="1" w:styleId="3543">
    <w:name w:val="ListLabel 3501"/>
    <w:qFormat/>
    <w:uiPriority w:val="0"/>
    <w:rPr>
      <w:rFonts w:cs="Symbol"/>
    </w:rPr>
  </w:style>
  <w:style w:type="character" w:customStyle="1" w:styleId="3544">
    <w:name w:val="ListLabel 3502"/>
    <w:qFormat/>
    <w:uiPriority w:val="0"/>
    <w:rPr>
      <w:rFonts w:cs="Courier New"/>
    </w:rPr>
  </w:style>
  <w:style w:type="character" w:customStyle="1" w:styleId="3545">
    <w:name w:val="ListLabel 3503"/>
    <w:qFormat/>
    <w:uiPriority w:val="0"/>
    <w:rPr>
      <w:rFonts w:cs="Wingdings"/>
    </w:rPr>
  </w:style>
  <w:style w:type="character" w:customStyle="1" w:styleId="3546">
    <w:name w:val="ListLabel 3504"/>
    <w:qFormat/>
    <w:uiPriority w:val="0"/>
    <w:rPr>
      <w:rFonts w:cs="Symbol"/>
    </w:rPr>
  </w:style>
  <w:style w:type="character" w:customStyle="1" w:styleId="3547">
    <w:name w:val="ListLabel 3505"/>
    <w:qFormat/>
    <w:uiPriority w:val="0"/>
    <w:rPr>
      <w:rFonts w:cs="Courier New"/>
    </w:rPr>
  </w:style>
  <w:style w:type="character" w:customStyle="1" w:styleId="3548">
    <w:name w:val="ListLabel 3506"/>
    <w:qFormat/>
    <w:uiPriority w:val="0"/>
    <w:rPr>
      <w:rFonts w:cs="Wingdings"/>
    </w:rPr>
  </w:style>
  <w:style w:type="character" w:customStyle="1" w:styleId="3549">
    <w:name w:val="ListLabel 3507"/>
    <w:qFormat/>
    <w:uiPriority w:val="0"/>
    <w:rPr>
      <w:rFonts w:cs="Symbol"/>
      <w:b/>
      <w:sz w:val="28"/>
    </w:rPr>
  </w:style>
  <w:style w:type="character" w:customStyle="1" w:styleId="3550">
    <w:name w:val="ListLabel 3508"/>
    <w:qFormat/>
    <w:uiPriority w:val="0"/>
    <w:rPr>
      <w:rFonts w:cs="Courier New"/>
    </w:rPr>
  </w:style>
  <w:style w:type="character" w:customStyle="1" w:styleId="3551">
    <w:name w:val="ListLabel 3509"/>
    <w:qFormat/>
    <w:uiPriority w:val="0"/>
    <w:rPr>
      <w:rFonts w:cs="Wingdings"/>
    </w:rPr>
  </w:style>
  <w:style w:type="character" w:customStyle="1" w:styleId="3552">
    <w:name w:val="ListLabel 3510"/>
    <w:qFormat/>
    <w:uiPriority w:val="0"/>
    <w:rPr>
      <w:rFonts w:cs="Symbol"/>
    </w:rPr>
  </w:style>
  <w:style w:type="character" w:customStyle="1" w:styleId="3553">
    <w:name w:val="ListLabel 3511"/>
    <w:qFormat/>
    <w:uiPriority w:val="0"/>
    <w:rPr>
      <w:rFonts w:cs="Courier New"/>
    </w:rPr>
  </w:style>
  <w:style w:type="character" w:customStyle="1" w:styleId="3554">
    <w:name w:val="ListLabel 3512"/>
    <w:qFormat/>
    <w:uiPriority w:val="0"/>
    <w:rPr>
      <w:rFonts w:cs="Wingdings"/>
    </w:rPr>
  </w:style>
  <w:style w:type="character" w:customStyle="1" w:styleId="3555">
    <w:name w:val="ListLabel 3513"/>
    <w:qFormat/>
    <w:uiPriority w:val="0"/>
    <w:rPr>
      <w:rFonts w:cs="Symbol"/>
    </w:rPr>
  </w:style>
  <w:style w:type="character" w:customStyle="1" w:styleId="3556">
    <w:name w:val="ListLabel 3514"/>
    <w:qFormat/>
    <w:uiPriority w:val="0"/>
    <w:rPr>
      <w:rFonts w:cs="Courier New"/>
    </w:rPr>
  </w:style>
  <w:style w:type="character" w:customStyle="1" w:styleId="3557">
    <w:name w:val="ListLabel 3515"/>
    <w:qFormat/>
    <w:uiPriority w:val="0"/>
    <w:rPr>
      <w:rFonts w:cs="Wingdings"/>
    </w:rPr>
  </w:style>
  <w:style w:type="character" w:customStyle="1" w:styleId="3558">
    <w:name w:val="ListLabel 3516"/>
    <w:qFormat/>
    <w:uiPriority w:val="0"/>
    <w:rPr>
      <w:rFonts w:ascii="Georgia" w:hAnsi="Georgia" w:cs="Times New Roman"/>
      <w:sz w:val="24"/>
    </w:rPr>
  </w:style>
  <w:style w:type="character" w:customStyle="1" w:styleId="3559">
    <w:name w:val="ListLabel 3517"/>
    <w:qFormat/>
    <w:uiPriority w:val="0"/>
    <w:rPr>
      <w:rFonts w:cs="Courier New"/>
    </w:rPr>
  </w:style>
  <w:style w:type="character" w:customStyle="1" w:styleId="3560">
    <w:name w:val="ListLabel 3518"/>
    <w:qFormat/>
    <w:uiPriority w:val="0"/>
    <w:rPr>
      <w:rFonts w:cs="Wingdings"/>
    </w:rPr>
  </w:style>
  <w:style w:type="character" w:customStyle="1" w:styleId="3561">
    <w:name w:val="ListLabel 3519"/>
    <w:qFormat/>
    <w:uiPriority w:val="0"/>
    <w:rPr>
      <w:rFonts w:cs="Symbol"/>
    </w:rPr>
  </w:style>
  <w:style w:type="character" w:customStyle="1" w:styleId="3562">
    <w:name w:val="ListLabel 3520"/>
    <w:qFormat/>
    <w:uiPriority w:val="0"/>
    <w:rPr>
      <w:rFonts w:cs="Courier New"/>
    </w:rPr>
  </w:style>
  <w:style w:type="character" w:customStyle="1" w:styleId="3563">
    <w:name w:val="ListLabel 3521"/>
    <w:qFormat/>
    <w:uiPriority w:val="0"/>
    <w:rPr>
      <w:rFonts w:cs="Wingdings"/>
    </w:rPr>
  </w:style>
  <w:style w:type="character" w:customStyle="1" w:styleId="3564">
    <w:name w:val="ListLabel 3522"/>
    <w:qFormat/>
    <w:uiPriority w:val="0"/>
    <w:rPr>
      <w:rFonts w:cs="Symbol"/>
    </w:rPr>
  </w:style>
  <w:style w:type="character" w:customStyle="1" w:styleId="3565">
    <w:name w:val="ListLabel 3523"/>
    <w:qFormat/>
    <w:uiPriority w:val="0"/>
    <w:rPr>
      <w:rFonts w:cs="Courier New"/>
    </w:rPr>
  </w:style>
  <w:style w:type="character" w:customStyle="1" w:styleId="3566">
    <w:name w:val="ListLabel 3524"/>
    <w:qFormat/>
    <w:uiPriority w:val="0"/>
    <w:rPr>
      <w:rFonts w:cs="Wingdings"/>
    </w:rPr>
  </w:style>
  <w:style w:type="character" w:customStyle="1" w:styleId="3567">
    <w:name w:val="ListLabel 3525"/>
    <w:qFormat/>
    <w:uiPriority w:val="0"/>
    <w:rPr>
      <w:rFonts w:ascii="Times New Roman" w:hAnsi="Times New Roman" w:cs="Times New Roman"/>
      <w:sz w:val="20"/>
    </w:rPr>
  </w:style>
  <w:style w:type="character" w:customStyle="1" w:styleId="3568">
    <w:name w:val="ListLabel 3526"/>
    <w:qFormat/>
    <w:uiPriority w:val="0"/>
    <w:rPr>
      <w:rFonts w:cs="Courier New"/>
    </w:rPr>
  </w:style>
  <w:style w:type="character" w:customStyle="1" w:styleId="3569">
    <w:name w:val="ListLabel 3527"/>
    <w:qFormat/>
    <w:uiPriority w:val="0"/>
    <w:rPr>
      <w:rFonts w:cs="Wingdings"/>
    </w:rPr>
  </w:style>
  <w:style w:type="character" w:customStyle="1" w:styleId="3570">
    <w:name w:val="ListLabel 3528"/>
    <w:qFormat/>
    <w:uiPriority w:val="0"/>
    <w:rPr>
      <w:rFonts w:cs="Symbol"/>
    </w:rPr>
  </w:style>
  <w:style w:type="character" w:customStyle="1" w:styleId="3571">
    <w:name w:val="ListLabel 3529"/>
    <w:qFormat/>
    <w:uiPriority w:val="0"/>
    <w:rPr>
      <w:rFonts w:cs="Courier New"/>
    </w:rPr>
  </w:style>
  <w:style w:type="character" w:customStyle="1" w:styleId="3572">
    <w:name w:val="ListLabel 3530"/>
    <w:qFormat/>
    <w:uiPriority w:val="0"/>
    <w:rPr>
      <w:rFonts w:cs="Wingdings"/>
    </w:rPr>
  </w:style>
  <w:style w:type="character" w:customStyle="1" w:styleId="3573">
    <w:name w:val="ListLabel 3531"/>
    <w:qFormat/>
    <w:uiPriority w:val="0"/>
    <w:rPr>
      <w:rFonts w:cs="Symbol"/>
    </w:rPr>
  </w:style>
  <w:style w:type="character" w:customStyle="1" w:styleId="3574">
    <w:name w:val="ListLabel 3532"/>
    <w:qFormat/>
    <w:uiPriority w:val="0"/>
    <w:rPr>
      <w:rFonts w:cs="Courier New"/>
    </w:rPr>
  </w:style>
  <w:style w:type="character" w:customStyle="1" w:styleId="3575">
    <w:name w:val="ListLabel 3533"/>
    <w:qFormat/>
    <w:uiPriority w:val="0"/>
    <w:rPr>
      <w:rFonts w:cs="Wingdings"/>
    </w:rPr>
  </w:style>
  <w:style w:type="character" w:customStyle="1" w:styleId="3576">
    <w:name w:val="ListLabel 3534"/>
    <w:qFormat/>
    <w:uiPriority w:val="0"/>
    <w:rPr>
      <w:rFonts w:cs="Times New Roman"/>
    </w:rPr>
  </w:style>
  <w:style w:type="character" w:customStyle="1" w:styleId="3577">
    <w:name w:val="ListLabel 3535"/>
    <w:qFormat/>
    <w:uiPriority w:val="0"/>
    <w:rPr>
      <w:rFonts w:cs="Courier New"/>
    </w:rPr>
  </w:style>
  <w:style w:type="character" w:customStyle="1" w:styleId="3578">
    <w:name w:val="ListLabel 3536"/>
    <w:qFormat/>
    <w:uiPriority w:val="0"/>
    <w:rPr>
      <w:rFonts w:cs="Wingdings"/>
    </w:rPr>
  </w:style>
  <w:style w:type="character" w:customStyle="1" w:styleId="3579">
    <w:name w:val="ListLabel 3537"/>
    <w:qFormat/>
    <w:uiPriority w:val="0"/>
    <w:rPr>
      <w:rFonts w:cs="Symbol"/>
    </w:rPr>
  </w:style>
  <w:style w:type="character" w:customStyle="1" w:styleId="3580">
    <w:name w:val="ListLabel 3538"/>
    <w:qFormat/>
    <w:uiPriority w:val="0"/>
    <w:rPr>
      <w:rFonts w:cs="Courier New"/>
    </w:rPr>
  </w:style>
  <w:style w:type="character" w:customStyle="1" w:styleId="3581">
    <w:name w:val="ListLabel 3539"/>
    <w:qFormat/>
    <w:uiPriority w:val="0"/>
    <w:rPr>
      <w:rFonts w:cs="Wingdings"/>
    </w:rPr>
  </w:style>
  <w:style w:type="character" w:customStyle="1" w:styleId="3582">
    <w:name w:val="ListLabel 3540"/>
    <w:qFormat/>
    <w:uiPriority w:val="0"/>
    <w:rPr>
      <w:rFonts w:cs="Symbol"/>
    </w:rPr>
  </w:style>
  <w:style w:type="character" w:customStyle="1" w:styleId="3583">
    <w:name w:val="ListLabel 3541"/>
    <w:qFormat/>
    <w:uiPriority w:val="0"/>
    <w:rPr>
      <w:rFonts w:cs="Courier New"/>
    </w:rPr>
  </w:style>
  <w:style w:type="character" w:customStyle="1" w:styleId="3584">
    <w:name w:val="ListLabel 3542"/>
    <w:qFormat/>
    <w:uiPriority w:val="0"/>
    <w:rPr>
      <w:rFonts w:cs="Wingdings"/>
    </w:rPr>
  </w:style>
  <w:style w:type="character" w:customStyle="1" w:styleId="3585">
    <w:name w:val="ListLabel 3543"/>
    <w:qFormat/>
    <w:uiPriority w:val="0"/>
    <w:rPr>
      <w:rFonts w:ascii="Times New Roman" w:hAnsi="Times New Roman" w:eastAsia="Calibri" w:cs="Times New Roman"/>
      <w:sz w:val="24"/>
    </w:rPr>
  </w:style>
  <w:style w:type="character" w:customStyle="1" w:styleId="3586">
    <w:name w:val="ListLabel 3544"/>
    <w:qFormat/>
    <w:uiPriority w:val="0"/>
    <w:rPr>
      <w:rFonts w:ascii="Times New Roman" w:hAnsi="Times New Roman" w:cs="Times New Roman"/>
      <w:b/>
      <w:sz w:val="24"/>
    </w:rPr>
  </w:style>
  <w:style w:type="character" w:customStyle="1" w:styleId="3587">
    <w:name w:val="ListLabel 3545"/>
    <w:qFormat/>
    <w:uiPriority w:val="0"/>
    <w:rPr>
      <w:rFonts w:cs="Courier New"/>
    </w:rPr>
  </w:style>
  <w:style w:type="character" w:customStyle="1" w:styleId="3588">
    <w:name w:val="ListLabel 3546"/>
    <w:qFormat/>
    <w:uiPriority w:val="0"/>
    <w:rPr>
      <w:rFonts w:cs="Wingdings"/>
    </w:rPr>
  </w:style>
  <w:style w:type="character" w:customStyle="1" w:styleId="3589">
    <w:name w:val="ListLabel 3547"/>
    <w:qFormat/>
    <w:uiPriority w:val="0"/>
    <w:rPr>
      <w:rFonts w:cs="Symbol"/>
    </w:rPr>
  </w:style>
  <w:style w:type="character" w:customStyle="1" w:styleId="3590">
    <w:name w:val="ListLabel 3548"/>
    <w:qFormat/>
    <w:uiPriority w:val="0"/>
    <w:rPr>
      <w:rFonts w:cs="Courier New"/>
    </w:rPr>
  </w:style>
  <w:style w:type="character" w:customStyle="1" w:styleId="3591">
    <w:name w:val="ListLabel 3549"/>
    <w:qFormat/>
    <w:uiPriority w:val="0"/>
    <w:rPr>
      <w:rFonts w:cs="Wingdings"/>
    </w:rPr>
  </w:style>
  <w:style w:type="character" w:customStyle="1" w:styleId="3592">
    <w:name w:val="ListLabel 3550"/>
    <w:qFormat/>
    <w:uiPriority w:val="0"/>
    <w:rPr>
      <w:rFonts w:cs="Symbol"/>
    </w:rPr>
  </w:style>
  <w:style w:type="character" w:customStyle="1" w:styleId="3593">
    <w:name w:val="ListLabel 3551"/>
    <w:qFormat/>
    <w:uiPriority w:val="0"/>
    <w:rPr>
      <w:rFonts w:cs="Courier New"/>
    </w:rPr>
  </w:style>
  <w:style w:type="character" w:customStyle="1" w:styleId="3594">
    <w:name w:val="ListLabel 3552"/>
    <w:qFormat/>
    <w:uiPriority w:val="0"/>
    <w:rPr>
      <w:rFonts w:cs="Wingdings"/>
    </w:rPr>
  </w:style>
  <w:style w:type="character" w:customStyle="1" w:styleId="3595">
    <w:name w:val="ListLabel 3553"/>
    <w:qFormat/>
    <w:uiPriority w:val="0"/>
    <w:rPr>
      <w:rFonts w:ascii="Times New Roman" w:hAnsi="Times New Roman" w:cs="Symbol"/>
      <w:sz w:val="24"/>
    </w:rPr>
  </w:style>
  <w:style w:type="character" w:customStyle="1" w:styleId="3596">
    <w:name w:val="ListLabel 3554"/>
    <w:qFormat/>
    <w:uiPriority w:val="0"/>
    <w:rPr>
      <w:rFonts w:cs="Courier New"/>
    </w:rPr>
  </w:style>
  <w:style w:type="character" w:customStyle="1" w:styleId="3597">
    <w:name w:val="ListLabel 3555"/>
    <w:qFormat/>
    <w:uiPriority w:val="0"/>
    <w:rPr>
      <w:rFonts w:cs="Wingdings"/>
    </w:rPr>
  </w:style>
  <w:style w:type="character" w:customStyle="1" w:styleId="3598">
    <w:name w:val="ListLabel 3556"/>
    <w:qFormat/>
    <w:uiPriority w:val="0"/>
    <w:rPr>
      <w:rFonts w:cs="Symbol"/>
    </w:rPr>
  </w:style>
  <w:style w:type="character" w:customStyle="1" w:styleId="3599">
    <w:name w:val="ListLabel 3557"/>
    <w:qFormat/>
    <w:uiPriority w:val="0"/>
    <w:rPr>
      <w:rFonts w:cs="Courier New"/>
    </w:rPr>
  </w:style>
  <w:style w:type="character" w:customStyle="1" w:styleId="3600">
    <w:name w:val="ListLabel 3558"/>
    <w:qFormat/>
    <w:uiPriority w:val="0"/>
    <w:rPr>
      <w:rFonts w:cs="Wingdings"/>
    </w:rPr>
  </w:style>
  <w:style w:type="character" w:customStyle="1" w:styleId="3601">
    <w:name w:val="ListLabel 3559"/>
    <w:qFormat/>
    <w:uiPriority w:val="0"/>
    <w:rPr>
      <w:rFonts w:cs="Symbol"/>
    </w:rPr>
  </w:style>
  <w:style w:type="character" w:customStyle="1" w:styleId="3602">
    <w:name w:val="ListLabel 3560"/>
    <w:qFormat/>
    <w:uiPriority w:val="0"/>
    <w:rPr>
      <w:rFonts w:cs="Courier New"/>
    </w:rPr>
  </w:style>
  <w:style w:type="character" w:customStyle="1" w:styleId="3603">
    <w:name w:val="ListLabel 3561"/>
    <w:qFormat/>
    <w:uiPriority w:val="0"/>
    <w:rPr>
      <w:rFonts w:cs="Wingdings"/>
    </w:rPr>
  </w:style>
  <w:style w:type="character" w:customStyle="1" w:styleId="3604">
    <w:name w:val="ListLabel 3562"/>
    <w:qFormat/>
    <w:uiPriority w:val="0"/>
    <w:rPr>
      <w:rFonts w:ascii="Times New Roman" w:hAnsi="Times New Roman" w:cs="Symbol"/>
      <w:b/>
      <w:sz w:val="28"/>
    </w:rPr>
  </w:style>
  <w:style w:type="character" w:customStyle="1" w:styleId="3605">
    <w:name w:val="ListLabel 3563"/>
    <w:qFormat/>
    <w:uiPriority w:val="0"/>
    <w:rPr>
      <w:rFonts w:cs="Courier New"/>
    </w:rPr>
  </w:style>
  <w:style w:type="character" w:customStyle="1" w:styleId="3606">
    <w:name w:val="ListLabel 3564"/>
    <w:qFormat/>
    <w:uiPriority w:val="0"/>
    <w:rPr>
      <w:rFonts w:cs="Wingdings"/>
    </w:rPr>
  </w:style>
  <w:style w:type="character" w:customStyle="1" w:styleId="3607">
    <w:name w:val="ListLabel 3565"/>
    <w:qFormat/>
    <w:uiPriority w:val="0"/>
    <w:rPr>
      <w:rFonts w:cs="Symbol"/>
    </w:rPr>
  </w:style>
  <w:style w:type="character" w:customStyle="1" w:styleId="3608">
    <w:name w:val="ListLabel 3566"/>
    <w:qFormat/>
    <w:uiPriority w:val="0"/>
    <w:rPr>
      <w:rFonts w:cs="Courier New"/>
    </w:rPr>
  </w:style>
  <w:style w:type="character" w:customStyle="1" w:styleId="3609">
    <w:name w:val="ListLabel 3567"/>
    <w:qFormat/>
    <w:uiPriority w:val="0"/>
    <w:rPr>
      <w:rFonts w:cs="Wingdings"/>
    </w:rPr>
  </w:style>
  <w:style w:type="character" w:customStyle="1" w:styleId="3610">
    <w:name w:val="ListLabel 3568"/>
    <w:qFormat/>
    <w:uiPriority w:val="0"/>
    <w:rPr>
      <w:rFonts w:cs="Symbol"/>
    </w:rPr>
  </w:style>
  <w:style w:type="character" w:customStyle="1" w:styleId="3611">
    <w:name w:val="ListLabel 3569"/>
    <w:qFormat/>
    <w:uiPriority w:val="0"/>
    <w:rPr>
      <w:rFonts w:cs="Courier New"/>
    </w:rPr>
  </w:style>
  <w:style w:type="character" w:customStyle="1" w:styleId="3612">
    <w:name w:val="ListLabel 3570"/>
    <w:qFormat/>
    <w:uiPriority w:val="0"/>
    <w:rPr>
      <w:rFonts w:cs="Wingdings"/>
    </w:rPr>
  </w:style>
  <w:style w:type="character" w:customStyle="1" w:styleId="3613">
    <w:name w:val="ListLabel 3571"/>
    <w:qFormat/>
    <w:uiPriority w:val="0"/>
    <w:rPr>
      <w:rFonts w:ascii="Georgia" w:hAnsi="Georgia" w:cs="Times New Roman"/>
      <w:b/>
      <w:color w:val="auto"/>
      <w:sz w:val="22"/>
    </w:rPr>
  </w:style>
  <w:style w:type="character" w:customStyle="1" w:styleId="3614">
    <w:name w:val="ListLabel 3572"/>
    <w:qFormat/>
    <w:uiPriority w:val="0"/>
    <w:rPr>
      <w:rFonts w:cs="Courier New"/>
    </w:rPr>
  </w:style>
  <w:style w:type="character" w:customStyle="1" w:styleId="3615">
    <w:name w:val="ListLabel 3573"/>
    <w:qFormat/>
    <w:uiPriority w:val="0"/>
    <w:rPr>
      <w:rFonts w:cs="Wingdings"/>
    </w:rPr>
  </w:style>
  <w:style w:type="character" w:customStyle="1" w:styleId="3616">
    <w:name w:val="ListLabel 3574"/>
    <w:qFormat/>
    <w:uiPriority w:val="0"/>
    <w:rPr>
      <w:rFonts w:cs="Symbol"/>
    </w:rPr>
  </w:style>
  <w:style w:type="character" w:customStyle="1" w:styleId="3617">
    <w:name w:val="ListLabel 3575"/>
    <w:qFormat/>
    <w:uiPriority w:val="0"/>
    <w:rPr>
      <w:rFonts w:cs="Courier New"/>
    </w:rPr>
  </w:style>
  <w:style w:type="character" w:customStyle="1" w:styleId="3618">
    <w:name w:val="ListLabel 3576"/>
    <w:qFormat/>
    <w:uiPriority w:val="0"/>
    <w:rPr>
      <w:rFonts w:cs="Wingdings"/>
    </w:rPr>
  </w:style>
  <w:style w:type="character" w:customStyle="1" w:styleId="3619">
    <w:name w:val="ListLabel 3577"/>
    <w:qFormat/>
    <w:uiPriority w:val="0"/>
    <w:rPr>
      <w:rFonts w:cs="Symbol"/>
    </w:rPr>
  </w:style>
  <w:style w:type="character" w:customStyle="1" w:styleId="3620">
    <w:name w:val="ListLabel 3578"/>
    <w:qFormat/>
    <w:uiPriority w:val="0"/>
    <w:rPr>
      <w:rFonts w:cs="Courier New"/>
    </w:rPr>
  </w:style>
  <w:style w:type="character" w:customStyle="1" w:styleId="3621">
    <w:name w:val="ListLabel 3579"/>
    <w:qFormat/>
    <w:uiPriority w:val="0"/>
    <w:rPr>
      <w:rFonts w:cs="Wingdings"/>
    </w:rPr>
  </w:style>
  <w:style w:type="character" w:customStyle="1" w:styleId="3622">
    <w:name w:val="ListLabel 3580"/>
    <w:qFormat/>
    <w:uiPriority w:val="0"/>
    <w:rPr>
      <w:rFonts w:ascii="RgsyshAdvTTb8864ccf.B" w:hAnsi="RgsyshAdvTTb8864ccf.B" w:cs="Symbol"/>
      <w:b/>
      <w:sz w:val="28"/>
      <w:szCs w:val="32"/>
    </w:rPr>
  </w:style>
  <w:style w:type="character" w:customStyle="1" w:styleId="3623">
    <w:name w:val="ListLabel 3581"/>
    <w:qFormat/>
    <w:uiPriority w:val="0"/>
    <w:rPr>
      <w:rFonts w:cs="Courier New"/>
    </w:rPr>
  </w:style>
  <w:style w:type="character" w:customStyle="1" w:styleId="3624">
    <w:name w:val="ListLabel 3582"/>
    <w:qFormat/>
    <w:uiPriority w:val="0"/>
    <w:rPr>
      <w:rFonts w:cs="Wingdings"/>
    </w:rPr>
  </w:style>
  <w:style w:type="character" w:customStyle="1" w:styleId="3625">
    <w:name w:val="ListLabel 3583"/>
    <w:qFormat/>
    <w:uiPriority w:val="0"/>
    <w:rPr>
      <w:rFonts w:cs="Symbol"/>
    </w:rPr>
  </w:style>
  <w:style w:type="character" w:customStyle="1" w:styleId="3626">
    <w:name w:val="ListLabel 3584"/>
    <w:qFormat/>
    <w:uiPriority w:val="0"/>
    <w:rPr>
      <w:rFonts w:cs="Courier New"/>
    </w:rPr>
  </w:style>
  <w:style w:type="character" w:customStyle="1" w:styleId="3627">
    <w:name w:val="ListLabel 3585"/>
    <w:qFormat/>
    <w:uiPriority w:val="0"/>
    <w:rPr>
      <w:rFonts w:cs="Wingdings"/>
    </w:rPr>
  </w:style>
  <w:style w:type="character" w:customStyle="1" w:styleId="3628">
    <w:name w:val="ListLabel 3586"/>
    <w:qFormat/>
    <w:uiPriority w:val="0"/>
    <w:rPr>
      <w:rFonts w:cs="Symbol"/>
    </w:rPr>
  </w:style>
  <w:style w:type="character" w:customStyle="1" w:styleId="3629">
    <w:name w:val="ListLabel 3587"/>
    <w:qFormat/>
    <w:uiPriority w:val="0"/>
    <w:rPr>
      <w:rFonts w:cs="Courier New"/>
    </w:rPr>
  </w:style>
  <w:style w:type="character" w:customStyle="1" w:styleId="3630">
    <w:name w:val="ListLabel 3588"/>
    <w:qFormat/>
    <w:uiPriority w:val="0"/>
    <w:rPr>
      <w:rFonts w:cs="Wingdings"/>
    </w:rPr>
  </w:style>
  <w:style w:type="character" w:customStyle="1" w:styleId="3631">
    <w:name w:val="ListLabel 3589"/>
    <w:qFormat/>
    <w:uiPriority w:val="0"/>
    <w:rPr>
      <w:rFonts w:cs="Symbol"/>
      <w:sz w:val="20"/>
    </w:rPr>
  </w:style>
  <w:style w:type="character" w:customStyle="1" w:styleId="3632">
    <w:name w:val="ListLabel 3590"/>
    <w:qFormat/>
    <w:uiPriority w:val="0"/>
    <w:rPr>
      <w:rFonts w:cs="Courier New"/>
      <w:sz w:val="20"/>
    </w:rPr>
  </w:style>
  <w:style w:type="character" w:customStyle="1" w:styleId="3633">
    <w:name w:val="ListLabel 3591"/>
    <w:qFormat/>
    <w:uiPriority w:val="0"/>
    <w:rPr>
      <w:rFonts w:cs="Wingdings"/>
      <w:sz w:val="20"/>
    </w:rPr>
  </w:style>
  <w:style w:type="character" w:customStyle="1" w:styleId="3634">
    <w:name w:val="ListLabel 3592"/>
    <w:qFormat/>
    <w:uiPriority w:val="0"/>
    <w:rPr>
      <w:rFonts w:cs="Wingdings"/>
      <w:sz w:val="20"/>
    </w:rPr>
  </w:style>
  <w:style w:type="character" w:customStyle="1" w:styleId="3635">
    <w:name w:val="ListLabel 3593"/>
    <w:qFormat/>
    <w:uiPriority w:val="0"/>
    <w:rPr>
      <w:rFonts w:cs="Wingdings"/>
      <w:sz w:val="20"/>
    </w:rPr>
  </w:style>
  <w:style w:type="character" w:customStyle="1" w:styleId="3636">
    <w:name w:val="ListLabel 3594"/>
    <w:qFormat/>
    <w:uiPriority w:val="0"/>
    <w:rPr>
      <w:rFonts w:cs="Wingdings"/>
      <w:sz w:val="20"/>
    </w:rPr>
  </w:style>
  <w:style w:type="character" w:customStyle="1" w:styleId="3637">
    <w:name w:val="ListLabel 3595"/>
    <w:qFormat/>
    <w:uiPriority w:val="0"/>
    <w:rPr>
      <w:rFonts w:cs="Wingdings"/>
      <w:sz w:val="20"/>
    </w:rPr>
  </w:style>
  <w:style w:type="character" w:customStyle="1" w:styleId="3638">
    <w:name w:val="ListLabel 3596"/>
    <w:qFormat/>
    <w:uiPriority w:val="0"/>
    <w:rPr>
      <w:rFonts w:cs="Wingdings"/>
      <w:sz w:val="20"/>
    </w:rPr>
  </w:style>
  <w:style w:type="character" w:customStyle="1" w:styleId="3639">
    <w:name w:val="ListLabel 3597"/>
    <w:qFormat/>
    <w:uiPriority w:val="0"/>
    <w:rPr>
      <w:rFonts w:cs="Wingdings"/>
      <w:sz w:val="20"/>
    </w:rPr>
  </w:style>
  <w:style w:type="character" w:customStyle="1" w:styleId="3640">
    <w:name w:val="ListLabel 3598"/>
    <w:qFormat/>
    <w:uiPriority w:val="0"/>
    <w:rPr>
      <w:sz w:val="22"/>
      <w:szCs w:val="22"/>
      <w:highlight w:val="blue"/>
    </w:rPr>
  </w:style>
  <w:style w:type="character" w:customStyle="1" w:styleId="3641">
    <w:name w:val="ListLabel 3599"/>
    <w:qFormat/>
    <w:uiPriority w:val="0"/>
    <w:rPr>
      <w:sz w:val="22"/>
      <w:szCs w:val="22"/>
      <w:lang w:val="ro-RO"/>
    </w:rPr>
  </w:style>
  <w:style w:type="character" w:customStyle="1" w:styleId="3642">
    <w:name w:val="ListLabel 3600"/>
    <w:qFormat/>
    <w:uiPriority w:val="0"/>
    <w:rPr>
      <w:bCs/>
    </w:rPr>
  </w:style>
  <w:style w:type="character" w:customStyle="1" w:styleId="3643">
    <w:name w:val="ListLabel 3601"/>
    <w:qFormat/>
    <w:uiPriority w:val="0"/>
    <w:rPr>
      <w:rFonts w:ascii="Times New Roman" w:hAnsi="Times New Roman"/>
      <w:bCs/>
      <w:color w:val="auto"/>
      <w:sz w:val="24"/>
      <w:szCs w:val="24"/>
      <w:highlight w:val="white"/>
      <w:u w:val="none"/>
    </w:rPr>
  </w:style>
  <w:style w:type="character" w:customStyle="1" w:styleId="3644">
    <w:name w:val="ListLabel 3602"/>
    <w:qFormat/>
    <w:uiPriority w:val="0"/>
    <w:rPr>
      <w:rFonts w:ascii="Times New Roman" w:hAnsi="Times New Roman"/>
      <w:color w:val="000000"/>
      <w:sz w:val="24"/>
      <w:szCs w:val="24"/>
      <w:highlight w:val="white"/>
      <w:u w:val="none"/>
    </w:rPr>
  </w:style>
  <w:style w:type="character" w:customStyle="1" w:styleId="3645">
    <w:name w:val="ListLabel 3603"/>
    <w:qFormat/>
    <w:uiPriority w:val="0"/>
    <w:rPr>
      <w:rFonts w:ascii="Times New Roman" w:hAnsi="Times New Roman" w:eastAsia="Calibri"/>
      <w:b/>
      <w:color w:val="000000"/>
      <w:sz w:val="24"/>
      <w:szCs w:val="24"/>
      <w:highlight w:val="white"/>
    </w:rPr>
  </w:style>
  <w:style w:type="character" w:customStyle="1" w:styleId="3646">
    <w:name w:val="ListLabel 3604"/>
    <w:qFormat/>
    <w:uiPriority w:val="0"/>
    <w:rPr>
      <w:rFonts w:ascii="Times New Roman" w:hAnsi="Times New Roman"/>
      <w:b/>
      <w:sz w:val="24"/>
      <w:szCs w:val="24"/>
      <w:lang w:eastAsia="en-GB"/>
    </w:rPr>
  </w:style>
  <w:style w:type="character" w:customStyle="1" w:styleId="3647">
    <w:name w:val="ListLabel 3605"/>
    <w:qFormat/>
    <w:uiPriority w:val="0"/>
    <w:rPr>
      <w:rFonts w:ascii="Times New Roman" w:hAnsi="Times New Roman"/>
      <w:color w:val="auto"/>
      <w:sz w:val="24"/>
      <w:szCs w:val="24"/>
      <w:highlight w:val="white"/>
      <w:u w:val="none"/>
    </w:rPr>
  </w:style>
  <w:style w:type="character" w:customStyle="1" w:styleId="3648">
    <w:name w:val="ListLabel 3606"/>
    <w:qFormat/>
    <w:uiPriority w:val="0"/>
    <w:rPr>
      <w:rFonts w:ascii="Times New Roman" w:hAnsi="Times New Roman"/>
      <w:color w:val="auto"/>
      <w:sz w:val="24"/>
      <w:szCs w:val="24"/>
      <w:u w:val="none"/>
    </w:rPr>
  </w:style>
  <w:style w:type="character" w:customStyle="1" w:styleId="3649">
    <w:name w:val="ListLabel 3607"/>
    <w:qFormat/>
    <w:uiPriority w:val="0"/>
    <w:rPr>
      <w:rFonts w:ascii="Times New Roman" w:hAnsi="Times New Roman"/>
      <w:i/>
      <w:iCs/>
      <w:sz w:val="24"/>
      <w:szCs w:val="24"/>
      <w:lang w:eastAsia="en-GB"/>
    </w:rPr>
  </w:style>
  <w:style w:type="character" w:customStyle="1" w:styleId="3650">
    <w:name w:val="ListLabel 3608"/>
    <w:qFormat/>
    <w:uiPriority w:val="0"/>
    <w:rPr>
      <w:rFonts w:ascii="Times New Roman" w:hAnsi="Times New Roman" w:eastAsia="Calibri"/>
      <w:b/>
      <w:bCs/>
      <w:color w:val="auto"/>
      <w:sz w:val="24"/>
      <w:szCs w:val="24"/>
      <w:u w:val="none"/>
    </w:rPr>
  </w:style>
  <w:style w:type="character" w:customStyle="1" w:styleId="3651">
    <w:name w:val="ListLabel 3609"/>
    <w:qFormat/>
    <w:uiPriority w:val="0"/>
    <w:rPr>
      <w:rFonts w:ascii="Times New Roman" w:hAnsi="Times New Roman" w:eastAsia="Calibri"/>
      <w:color w:val="auto"/>
      <w:sz w:val="24"/>
      <w:szCs w:val="24"/>
      <w:u w:val="none"/>
    </w:rPr>
  </w:style>
  <w:style w:type="character" w:customStyle="1" w:styleId="3652">
    <w:name w:val="ListLabel 3610"/>
    <w:qFormat/>
    <w:uiPriority w:val="0"/>
    <w:rPr>
      <w:color w:val="auto"/>
      <w:sz w:val="24"/>
      <w:szCs w:val="24"/>
      <w:highlight w:val="white"/>
      <w:u w:val="none"/>
    </w:rPr>
  </w:style>
  <w:style w:type="character" w:customStyle="1" w:styleId="3653">
    <w:name w:val="ListLabel 3611"/>
    <w:qFormat/>
    <w:uiPriority w:val="0"/>
    <w:rPr>
      <w:b/>
      <w:color w:val="auto"/>
      <w:sz w:val="24"/>
      <w:szCs w:val="24"/>
      <w:highlight w:val="white"/>
      <w:u w:val="none"/>
    </w:rPr>
  </w:style>
  <w:style w:type="character" w:customStyle="1" w:styleId="3654">
    <w:name w:val="ListLabel 3612"/>
    <w:qFormat/>
    <w:uiPriority w:val="0"/>
    <w:rPr>
      <w:color w:val="auto"/>
      <w:sz w:val="24"/>
      <w:szCs w:val="24"/>
      <w:u w:val="none"/>
    </w:rPr>
  </w:style>
  <w:style w:type="character" w:customStyle="1" w:styleId="3655">
    <w:name w:val="ListLabel 3613"/>
    <w:qFormat/>
    <w:uiPriority w:val="0"/>
    <w:rPr>
      <w:rFonts w:ascii="CMBX12" w:hAnsi="CMBX12" w:cs="CMBX12"/>
      <w:kern w:val="0"/>
      <w:sz w:val="24"/>
      <w:szCs w:val="24"/>
    </w:rPr>
  </w:style>
  <w:style w:type="character" w:customStyle="1" w:styleId="3656">
    <w:name w:val="ListLabel 3614"/>
    <w:qFormat/>
    <w:uiPriority w:val="0"/>
    <w:rPr>
      <w:b/>
      <w:color w:val="000000"/>
      <w:spacing w:val="0"/>
      <w:sz w:val="24"/>
      <w:szCs w:val="24"/>
      <w:highlight w:val="white"/>
      <w:u w:val="single"/>
    </w:rPr>
  </w:style>
  <w:style w:type="character" w:customStyle="1" w:styleId="3657">
    <w:name w:val="ListLabel 3615"/>
    <w:qFormat/>
    <w:uiPriority w:val="0"/>
    <w:rPr>
      <w:color w:val="000000"/>
      <w:spacing w:val="0"/>
      <w:sz w:val="24"/>
      <w:szCs w:val="24"/>
      <w:highlight w:val="white"/>
      <w:u w:val="single"/>
    </w:rPr>
  </w:style>
  <w:style w:type="character" w:customStyle="1" w:styleId="3658">
    <w:name w:val="ListLabel 3616"/>
    <w:qFormat/>
    <w:uiPriority w:val="0"/>
  </w:style>
  <w:style w:type="character" w:customStyle="1" w:styleId="3659">
    <w:name w:val="ListLabel 3617"/>
    <w:qFormat/>
    <w:uiPriority w:val="0"/>
    <w:rPr>
      <w:rFonts w:ascii="Times New Roman" w:hAnsi="Times New Roman"/>
      <w:sz w:val="22"/>
      <w:szCs w:val="22"/>
    </w:rPr>
  </w:style>
  <w:style w:type="character" w:customStyle="1" w:styleId="3660">
    <w:name w:val="ListLabel 3618"/>
    <w:qFormat/>
    <w:uiPriority w:val="0"/>
    <w:rPr>
      <w:rFonts w:ascii="Times New Roman" w:hAnsi="Times New Roman"/>
      <w:bCs/>
      <w:color w:val="385898"/>
      <w:spacing w:val="0"/>
      <w:sz w:val="22"/>
      <w:szCs w:val="22"/>
      <w:u w:val="none"/>
    </w:rPr>
  </w:style>
  <w:style w:type="character" w:customStyle="1" w:styleId="3661">
    <w:name w:val="ListLabel 3619"/>
    <w:qFormat/>
    <w:uiPriority w:val="0"/>
    <w:rPr>
      <w:sz w:val="22"/>
      <w:szCs w:val="22"/>
    </w:rPr>
  </w:style>
  <w:style w:type="character" w:customStyle="1" w:styleId="3662">
    <w:name w:val="ListLabel 3620"/>
    <w:qFormat/>
    <w:uiPriority w:val="0"/>
    <w:rPr>
      <w:rFonts w:cs="Times New Roman"/>
      <w:sz w:val="22"/>
      <w:szCs w:val="22"/>
      <w:lang w:val="en-US"/>
    </w:rPr>
  </w:style>
  <w:style w:type="character" w:customStyle="1" w:styleId="3663">
    <w:name w:val="ListLabel 3621"/>
    <w:qFormat/>
    <w:uiPriority w:val="0"/>
    <w:rPr>
      <w:rFonts w:cs="Times New Roman"/>
      <w:color w:val="000000"/>
      <w:sz w:val="22"/>
      <w:szCs w:val="22"/>
      <w:lang w:val="en-US"/>
    </w:rPr>
  </w:style>
  <w:style w:type="character" w:customStyle="1" w:styleId="3664">
    <w:name w:val="ListLabel 3622"/>
    <w:qFormat/>
    <w:uiPriority w:val="0"/>
  </w:style>
  <w:style w:type="character" w:customStyle="1" w:styleId="3665">
    <w:name w:val="ListLabel 3623"/>
    <w:qFormat/>
    <w:uiPriority w:val="0"/>
    <w:rPr>
      <w:rFonts w:cs="Times New Roman"/>
      <w:sz w:val="20"/>
      <w:szCs w:val="20"/>
      <w:lang w:val="en-US"/>
    </w:rPr>
  </w:style>
  <w:style w:type="character" w:customStyle="1" w:styleId="3666">
    <w:name w:val="ListLabel 3624"/>
    <w:qFormat/>
    <w:uiPriority w:val="0"/>
    <w:rPr>
      <w:color w:val="006580"/>
      <w:spacing w:val="0"/>
      <w:sz w:val="20"/>
      <w:szCs w:val="20"/>
      <w:u w:val="none"/>
    </w:rPr>
  </w:style>
  <w:style w:type="character" w:customStyle="1" w:styleId="3667">
    <w:name w:val="ListLabel 3625"/>
    <w:qFormat/>
    <w:uiPriority w:val="0"/>
    <w:rPr>
      <w:rFonts w:ascii="Times New Roman" w:hAnsi="Times New Roman"/>
      <w:sz w:val="24"/>
      <w:szCs w:val="24"/>
    </w:rPr>
  </w:style>
  <w:style w:type="character" w:customStyle="1" w:styleId="3668">
    <w:name w:val="ListLabel 3626"/>
    <w:qFormat/>
    <w:uiPriority w:val="0"/>
    <w:rPr>
      <w:color w:val="auto"/>
    </w:rPr>
  </w:style>
  <w:style w:type="character" w:customStyle="1" w:styleId="3669">
    <w:name w:val="ListLabel 3627"/>
    <w:qFormat/>
    <w:uiPriority w:val="0"/>
    <w:rPr>
      <w:rFonts w:ascii="Times New Roman" w:hAnsi="Times New Roman"/>
      <w:sz w:val="24"/>
      <w:szCs w:val="24"/>
    </w:rPr>
  </w:style>
  <w:style w:type="character" w:customStyle="1" w:styleId="3670">
    <w:name w:val="ListLabel 3628"/>
    <w:qFormat/>
    <w:uiPriority w:val="0"/>
    <w:rPr>
      <w:rFonts w:ascii="Times New Roman" w:hAnsi="Times New Roman"/>
      <w:sz w:val="24"/>
      <w:szCs w:val="24"/>
    </w:rPr>
  </w:style>
  <w:style w:type="character" w:customStyle="1" w:styleId="3671">
    <w:name w:val="ListLabel 3629"/>
    <w:qFormat/>
    <w:uiPriority w:val="0"/>
    <w:rPr>
      <w:sz w:val="24"/>
      <w:szCs w:val="24"/>
    </w:rPr>
  </w:style>
  <w:style w:type="character" w:customStyle="1" w:styleId="3672">
    <w:name w:val="ListLabel 3630"/>
    <w:qFormat/>
    <w:uiPriority w:val="0"/>
    <w:rPr>
      <w:color w:val="7C93A1"/>
      <w:sz w:val="20"/>
      <w:szCs w:val="20"/>
      <w:highlight w:val="white"/>
    </w:rPr>
  </w:style>
  <w:style w:type="character" w:customStyle="1" w:styleId="3673">
    <w:name w:val="ListLabel 3631"/>
    <w:qFormat/>
    <w:uiPriority w:val="0"/>
    <w:rPr>
      <w:b/>
      <w:bCs/>
      <w:color w:val="7C93A1"/>
      <w:sz w:val="20"/>
      <w:szCs w:val="20"/>
      <w:highlight w:val="white"/>
    </w:rPr>
  </w:style>
  <w:style w:type="character" w:customStyle="1" w:styleId="3674">
    <w:name w:val="ListLabel 3632"/>
    <w:qFormat/>
    <w:uiPriority w:val="0"/>
    <w:rPr>
      <w:color w:val="auto"/>
      <w:u w:val="none"/>
    </w:rPr>
  </w:style>
  <w:style w:type="character" w:customStyle="1" w:styleId="3675">
    <w:name w:val="ListLabel 3633"/>
    <w:qFormat/>
    <w:uiPriority w:val="0"/>
    <w:rPr>
      <w:bCs/>
      <w:color w:val="auto"/>
      <w:u w:val="none"/>
      <w:lang w:val="ro-RO"/>
    </w:rPr>
  </w:style>
  <w:style w:type="character" w:customStyle="1" w:styleId="3676">
    <w:name w:val="ListLabel 3634"/>
    <w:qFormat/>
    <w:uiPriority w:val="0"/>
    <w:rPr>
      <w:b/>
      <w:bCs/>
      <w:sz w:val="28"/>
      <w:szCs w:val="28"/>
    </w:rPr>
  </w:style>
  <w:style w:type="character" w:customStyle="1" w:styleId="3677">
    <w:name w:val="ListLabel 3635"/>
    <w:qFormat/>
    <w:uiPriority w:val="0"/>
    <w:rPr>
      <w:b/>
      <w:bCs/>
      <w:color w:val="auto"/>
      <w:sz w:val="20"/>
      <w:szCs w:val="20"/>
      <w:u w:val="none"/>
    </w:rPr>
  </w:style>
  <w:style w:type="character" w:customStyle="1" w:styleId="3678">
    <w:name w:val="ListLabel 3636"/>
    <w:qFormat/>
    <w:uiPriority w:val="0"/>
    <w:rPr>
      <w:rFonts w:eastAsia="Times New Roman"/>
      <w:sz w:val="20"/>
      <w:szCs w:val="20"/>
    </w:rPr>
  </w:style>
  <w:style w:type="character" w:customStyle="1" w:styleId="3679">
    <w:name w:val="ListLabel 3637"/>
    <w:qFormat/>
    <w:uiPriority w:val="0"/>
    <w:rPr>
      <w:rFonts w:eastAsia="Times New Roman"/>
      <w:sz w:val="20"/>
      <w:szCs w:val="20"/>
    </w:rPr>
  </w:style>
  <w:style w:type="character" w:customStyle="1" w:styleId="3680">
    <w:name w:val="ListLabel 3638"/>
    <w:qFormat/>
    <w:uiPriority w:val="0"/>
    <w:rPr>
      <w:b/>
      <w:sz w:val="28"/>
      <w:szCs w:val="28"/>
    </w:rPr>
  </w:style>
  <w:style w:type="character" w:customStyle="1" w:styleId="3681">
    <w:name w:val="ListLabel 3639"/>
    <w:qFormat/>
    <w:uiPriority w:val="0"/>
    <w:rPr>
      <w:rFonts w:ascii="TimesNewRomanMTStd-Italic" w:hAnsi="TimesNewRomanMTStd-Italic" w:cs="TimesNewRomanMTStd-Italic"/>
      <w:i/>
      <w:iCs/>
    </w:rPr>
  </w:style>
  <w:style w:type="character" w:customStyle="1" w:styleId="3682">
    <w:name w:val="ListLabel 3640"/>
    <w:qFormat/>
    <w:uiPriority w:val="0"/>
    <w:rPr>
      <w:b/>
      <w:bCs/>
      <w:color w:val="auto"/>
      <w:sz w:val="28"/>
      <w:szCs w:val="28"/>
      <w:highlight w:val="white"/>
      <w:u w:val="none"/>
    </w:rPr>
  </w:style>
  <w:style w:type="character" w:customStyle="1" w:styleId="3683">
    <w:name w:val="ListLabel 3641"/>
    <w:qFormat/>
    <w:uiPriority w:val="0"/>
    <w:rPr>
      <w:b/>
      <w:color w:val="auto"/>
      <w:sz w:val="28"/>
      <w:szCs w:val="28"/>
      <w:highlight w:val="white"/>
      <w:u w:val="none"/>
    </w:rPr>
  </w:style>
  <w:style w:type="character" w:customStyle="1" w:styleId="3684">
    <w:name w:val="ListLabel 3642"/>
    <w:qFormat/>
    <w:uiPriority w:val="0"/>
    <w:rPr>
      <w:b/>
      <w:i/>
      <w:iCs/>
      <w:color w:val="auto"/>
      <w:sz w:val="28"/>
      <w:szCs w:val="28"/>
      <w:highlight w:val="white"/>
      <w:u w:val="none"/>
    </w:rPr>
  </w:style>
  <w:style w:type="character" w:customStyle="1" w:styleId="3685">
    <w:name w:val="ListLabel 3643"/>
    <w:qFormat/>
    <w:uiPriority w:val="0"/>
    <w:rPr>
      <w:color w:val="auto"/>
      <w:sz w:val="20"/>
      <w:szCs w:val="20"/>
    </w:rPr>
  </w:style>
  <w:style w:type="character" w:customStyle="1" w:styleId="3686">
    <w:name w:val="ListLabel 3644"/>
    <w:qFormat/>
    <w:uiPriority w:val="0"/>
    <w:rPr>
      <w:rFonts w:eastAsia="Calibri"/>
      <w:i/>
      <w:iCs/>
      <w:color w:val="auto"/>
      <w:sz w:val="20"/>
      <w:szCs w:val="20"/>
    </w:rPr>
  </w:style>
  <w:style w:type="character" w:customStyle="1" w:styleId="3687">
    <w:name w:val="ListLabel 3645"/>
    <w:qFormat/>
    <w:uiPriority w:val="0"/>
    <w:rPr>
      <w:color w:val="auto"/>
      <w:highlight w:val="white"/>
      <w:u w:val="none"/>
    </w:rPr>
  </w:style>
  <w:style w:type="character" w:customStyle="1" w:styleId="3688">
    <w:name w:val="ListLabel 3646"/>
    <w:qFormat/>
    <w:uiPriority w:val="0"/>
    <w:rPr>
      <w:b/>
      <w:color w:val="000000"/>
      <w:sz w:val="28"/>
      <w:szCs w:val="28"/>
      <w:highlight w:val="white"/>
    </w:rPr>
  </w:style>
  <w:style w:type="character" w:customStyle="1" w:styleId="3689">
    <w:name w:val="ListLabel 3647"/>
    <w:qFormat/>
    <w:uiPriority w:val="0"/>
    <w:rPr>
      <w:rFonts w:ascii="Times New Roman" w:hAnsi="Times New Roman" w:cs="Times New Roman"/>
    </w:rPr>
  </w:style>
  <w:style w:type="character" w:customStyle="1" w:styleId="3690">
    <w:name w:val="ListLabel 3648"/>
    <w:qFormat/>
    <w:uiPriority w:val="0"/>
    <w:rPr>
      <w:b/>
      <w:color w:val="auto"/>
      <w:spacing w:val="15"/>
      <w:sz w:val="20"/>
      <w:szCs w:val="20"/>
      <w:u w:val="none"/>
    </w:rPr>
  </w:style>
  <w:style w:type="character" w:customStyle="1" w:styleId="3691">
    <w:name w:val="ListLabel 3649"/>
    <w:qFormat/>
    <w:uiPriority w:val="0"/>
    <w:rPr>
      <w:color w:val="auto"/>
      <w:spacing w:val="15"/>
      <w:sz w:val="20"/>
      <w:szCs w:val="20"/>
    </w:rPr>
  </w:style>
  <w:style w:type="character" w:customStyle="1" w:styleId="3692">
    <w:name w:val="ListLabel 3650"/>
    <w:qFormat/>
    <w:uiPriority w:val="0"/>
    <w:rPr>
      <w:rFonts w:ascii="Times New Roman" w:hAnsi="Times New Roman"/>
      <w:sz w:val="28"/>
      <w:szCs w:val="28"/>
      <w:lang w:eastAsia="en-GB"/>
    </w:rPr>
  </w:style>
  <w:style w:type="character" w:customStyle="1" w:styleId="3693">
    <w:name w:val="ListLabel 3651"/>
    <w:qFormat/>
    <w:uiPriority w:val="0"/>
    <w:rPr>
      <w:rFonts w:ascii="Times New Roman" w:hAnsi="Times New Roman"/>
      <w:color w:val="auto"/>
      <w:sz w:val="28"/>
      <w:szCs w:val="28"/>
      <w:highlight w:val="white"/>
      <w:u w:val="none"/>
    </w:rPr>
  </w:style>
  <w:style w:type="character" w:customStyle="1" w:styleId="3694">
    <w:name w:val="ListLabel 3652"/>
    <w:qFormat/>
    <w:uiPriority w:val="0"/>
    <w:rPr>
      <w:rFonts w:ascii="Times New Roman" w:hAnsi="Times New Roman"/>
      <w:color w:val="auto"/>
      <w:sz w:val="28"/>
      <w:szCs w:val="28"/>
      <w:u w:val="none"/>
    </w:rPr>
  </w:style>
  <w:style w:type="character" w:customStyle="1" w:styleId="3695">
    <w:name w:val="ListLabel 3653"/>
    <w:qFormat/>
    <w:uiPriority w:val="0"/>
    <w:rPr>
      <w:rFonts w:ascii="Times New Roman" w:hAnsi="Times New Roman"/>
      <w:i/>
      <w:iCs/>
      <w:sz w:val="28"/>
      <w:szCs w:val="28"/>
      <w:lang w:eastAsia="en-GB"/>
    </w:rPr>
  </w:style>
  <w:style w:type="character" w:customStyle="1" w:styleId="3696">
    <w:name w:val="ListLabel 3654"/>
    <w:qFormat/>
    <w:uiPriority w:val="0"/>
    <w:rPr>
      <w:sz w:val="22"/>
      <w:szCs w:val="22"/>
    </w:rPr>
  </w:style>
  <w:style w:type="character" w:customStyle="1" w:styleId="3697">
    <w:name w:val="ListLabel 3655"/>
    <w:qFormat/>
    <w:uiPriority w:val="0"/>
    <w:rPr>
      <w:color w:val="auto"/>
      <w:sz w:val="22"/>
      <w:szCs w:val="22"/>
      <w:u w:val="none"/>
    </w:rPr>
  </w:style>
  <w:style w:type="character" w:customStyle="1" w:styleId="3698">
    <w:name w:val="ListLabel 3656"/>
    <w:qFormat/>
    <w:uiPriority w:val="0"/>
    <w:rPr>
      <w:b/>
      <w:bCs/>
      <w:color w:val="auto"/>
      <w:sz w:val="22"/>
      <w:szCs w:val="22"/>
      <w:u w:val="none"/>
    </w:rPr>
  </w:style>
  <w:style w:type="character" w:customStyle="1" w:styleId="3699">
    <w:name w:val="ListLabel 3657"/>
    <w:qFormat/>
    <w:uiPriority w:val="0"/>
    <w:rPr>
      <w:spacing w:val="2"/>
      <w:sz w:val="20"/>
      <w:szCs w:val="20"/>
    </w:rPr>
  </w:style>
  <w:style w:type="character" w:customStyle="1" w:styleId="3700">
    <w:name w:val="ListLabel 3658"/>
    <w:qFormat/>
    <w:uiPriority w:val="0"/>
    <w:rPr>
      <w:sz w:val="20"/>
      <w:szCs w:val="20"/>
    </w:rPr>
  </w:style>
  <w:style w:type="character" w:customStyle="1" w:styleId="3701">
    <w:name w:val="ListLabel 3659"/>
    <w:qFormat/>
    <w:uiPriority w:val="0"/>
    <w:rPr>
      <w:spacing w:val="-2"/>
      <w:sz w:val="20"/>
      <w:szCs w:val="20"/>
    </w:rPr>
  </w:style>
  <w:style w:type="character" w:customStyle="1" w:styleId="3702">
    <w:name w:val="ListLabel 3660"/>
    <w:qFormat/>
    <w:uiPriority w:val="0"/>
    <w:rPr>
      <w:spacing w:val="1"/>
      <w:sz w:val="20"/>
      <w:szCs w:val="20"/>
    </w:rPr>
  </w:style>
  <w:style w:type="character" w:customStyle="1" w:styleId="3703">
    <w:name w:val="ListLabel 3661"/>
    <w:qFormat/>
    <w:uiPriority w:val="0"/>
    <w:rPr>
      <w:spacing w:val="-1"/>
      <w:sz w:val="20"/>
      <w:szCs w:val="20"/>
    </w:rPr>
  </w:style>
  <w:style w:type="character" w:customStyle="1" w:styleId="3704">
    <w:name w:val="ListLabel 3662"/>
    <w:qFormat/>
    <w:uiPriority w:val="0"/>
    <w:rPr>
      <w:spacing w:val="3"/>
      <w:sz w:val="20"/>
      <w:szCs w:val="20"/>
    </w:rPr>
  </w:style>
  <w:style w:type="character" w:customStyle="1" w:styleId="3705">
    <w:name w:val="ListLabel 3663"/>
    <w:qFormat/>
    <w:uiPriority w:val="0"/>
    <w:rPr>
      <w:spacing w:val="-6"/>
      <w:sz w:val="20"/>
      <w:szCs w:val="20"/>
    </w:rPr>
  </w:style>
  <w:style w:type="character" w:customStyle="1" w:styleId="3706">
    <w:name w:val="ListLabel 3664"/>
    <w:qFormat/>
    <w:uiPriority w:val="0"/>
    <w:rPr>
      <w:spacing w:val="-3"/>
      <w:sz w:val="20"/>
      <w:szCs w:val="20"/>
    </w:rPr>
  </w:style>
  <w:style w:type="character" w:customStyle="1" w:styleId="3707">
    <w:name w:val="ListLabel 3665"/>
    <w:qFormat/>
    <w:uiPriority w:val="0"/>
    <w:rPr>
      <w:spacing w:val="-8"/>
      <w:sz w:val="20"/>
      <w:szCs w:val="20"/>
    </w:rPr>
  </w:style>
  <w:style w:type="character" w:customStyle="1" w:styleId="3708">
    <w:name w:val="ListLabel 3666"/>
    <w:qFormat/>
    <w:uiPriority w:val="0"/>
    <w:rPr>
      <w:spacing w:val="-7"/>
      <w:sz w:val="20"/>
      <w:szCs w:val="20"/>
    </w:rPr>
  </w:style>
  <w:style w:type="character" w:customStyle="1" w:styleId="3709">
    <w:name w:val="ListLabel 3667"/>
    <w:qFormat/>
    <w:uiPriority w:val="0"/>
    <w:rPr>
      <w:spacing w:val="-9"/>
      <w:sz w:val="20"/>
      <w:szCs w:val="20"/>
    </w:rPr>
  </w:style>
  <w:style w:type="character" w:customStyle="1" w:styleId="3710">
    <w:name w:val="ListLabel 3668"/>
    <w:qFormat/>
    <w:uiPriority w:val="0"/>
    <w:rPr>
      <w:spacing w:val="-11"/>
      <w:sz w:val="20"/>
      <w:szCs w:val="20"/>
    </w:rPr>
  </w:style>
  <w:style w:type="character" w:customStyle="1" w:styleId="3711">
    <w:name w:val="ListLabel 3669"/>
    <w:qFormat/>
    <w:uiPriority w:val="0"/>
    <w:rPr>
      <w:spacing w:val="-8"/>
      <w:sz w:val="20"/>
      <w:szCs w:val="20"/>
    </w:rPr>
  </w:style>
  <w:style w:type="character" w:customStyle="1" w:styleId="3712">
    <w:name w:val="ListLabel 3670"/>
    <w:qFormat/>
    <w:uiPriority w:val="0"/>
    <w:rPr>
      <w:spacing w:val="-9"/>
      <w:sz w:val="20"/>
      <w:szCs w:val="20"/>
    </w:rPr>
  </w:style>
  <w:style w:type="character" w:customStyle="1" w:styleId="3713">
    <w:name w:val="ListLabel 3671"/>
    <w:qFormat/>
    <w:uiPriority w:val="0"/>
    <w:rPr>
      <w:spacing w:val="-7"/>
      <w:sz w:val="20"/>
      <w:szCs w:val="20"/>
    </w:rPr>
  </w:style>
  <w:style w:type="character" w:customStyle="1" w:styleId="3714">
    <w:name w:val="ListLabel 3672"/>
    <w:qFormat/>
    <w:uiPriority w:val="0"/>
    <w:rPr>
      <w:spacing w:val="-6"/>
      <w:sz w:val="20"/>
      <w:szCs w:val="20"/>
    </w:rPr>
  </w:style>
  <w:style w:type="character" w:customStyle="1" w:styleId="3715">
    <w:name w:val="ListLabel 3673"/>
    <w:qFormat/>
    <w:uiPriority w:val="0"/>
    <w:rPr>
      <w:spacing w:val="-11"/>
      <w:sz w:val="20"/>
      <w:szCs w:val="20"/>
    </w:rPr>
  </w:style>
  <w:style w:type="character" w:customStyle="1" w:styleId="3716">
    <w:name w:val="ListLabel 3674"/>
    <w:qFormat/>
    <w:uiPriority w:val="0"/>
    <w:rPr>
      <w:sz w:val="20"/>
      <w:szCs w:val="20"/>
    </w:rPr>
  </w:style>
  <w:style w:type="character" w:customStyle="1" w:styleId="3717">
    <w:name w:val="ListLabel 3675"/>
    <w:qFormat/>
    <w:uiPriority w:val="0"/>
    <w:rPr>
      <w:sz w:val="20"/>
      <w:szCs w:val="20"/>
    </w:rPr>
  </w:style>
  <w:style w:type="character" w:customStyle="1" w:styleId="3718">
    <w:name w:val="ListLabel 3676"/>
    <w:qFormat/>
    <w:uiPriority w:val="0"/>
    <w:rPr>
      <w:spacing w:val="-1"/>
      <w:sz w:val="20"/>
      <w:szCs w:val="20"/>
    </w:rPr>
  </w:style>
  <w:style w:type="character" w:customStyle="1" w:styleId="3719">
    <w:name w:val="ListLabel 3677"/>
    <w:qFormat/>
    <w:uiPriority w:val="0"/>
    <w:rPr>
      <w:spacing w:val="1"/>
      <w:sz w:val="20"/>
      <w:szCs w:val="20"/>
    </w:rPr>
  </w:style>
  <w:style w:type="character" w:customStyle="1" w:styleId="3720">
    <w:name w:val="ListLabel 3678"/>
    <w:qFormat/>
    <w:uiPriority w:val="0"/>
    <w:rPr>
      <w:spacing w:val="-2"/>
      <w:sz w:val="20"/>
      <w:szCs w:val="20"/>
    </w:rPr>
  </w:style>
  <w:style w:type="character" w:customStyle="1" w:styleId="3721">
    <w:name w:val="ListLabel 3679"/>
    <w:qFormat/>
    <w:uiPriority w:val="0"/>
    <w:rPr>
      <w:sz w:val="20"/>
      <w:szCs w:val="20"/>
    </w:rPr>
  </w:style>
  <w:style w:type="character" w:customStyle="1" w:styleId="3722">
    <w:name w:val="ListLabel 3680"/>
    <w:qFormat/>
    <w:uiPriority w:val="0"/>
    <w:rPr>
      <w:spacing w:val="1"/>
      <w:sz w:val="20"/>
      <w:szCs w:val="20"/>
    </w:rPr>
  </w:style>
  <w:style w:type="character" w:customStyle="1" w:styleId="3723">
    <w:name w:val="ListLabel 3681"/>
    <w:qFormat/>
    <w:uiPriority w:val="0"/>
    <w:rPr>
      <w:spacing w:val="-1"/>
      <w:sz w:val="20"/>
      <w:szCs w:val="20"/>
    </w:rPr>
  </w:style>
  <w:style w:type="character" w:customStyle="1" w:styleId="3724">
    <w:name w:val="ListLabel 3682"/>
    <w:qFormat/>
    <w:uiPriority w:val="0"/>
    <w:rPr>
      <w:spacing w:val="-1"/>
      <w:sz w:val="20"/>
      <w:szCs w:val="20"/>
    </w:rPr>
  </w:style>
  <w:style w:type="character" w:customStyle="1" w:styleId="3725">
    <w:name w:val="ListLabel 3683"/>
    <w:qFormat/>
    <w:uiPriority w:val="0"/>
    <w:rPr>
      <w:sz w:val="20"/>
      <w:szCs w:val="20"/>
    </w:rPr>
  </w:style>
  <w:style w:type="character" w:customStyle="1" w:styleId="3726">
    <w:name w:val="ListLabel 3684"/>
    <w:qFormat/>
    <w:uiPriority w:val="0"/>
    <w:rPr>
      <w:spacing w:val="2"/>
      <w:sz w:val="20"/>
      <w:szCs w:val="20"/>
    </w:rPr>
  </w:style>
  <w:style w:type="character" w:customStyle="1" w:styleId="3727">
    <w:name w:val="ListLabel 3685"/>
    <w:qFormat/>
    <w:uiPriority w:val="0"/>
    <w:rPr>
      <w:spacing w:val="12"/>
      <w:sz w:val="20"/>
      <w:szCs w:val="20"/>
    </w:rPr>
  </w:style>
  <w:style w:type="character" w:customStyle="1" w:styleId="3728">
    <w:name w:val="ListLabel 3686"/>
    <w:qFormat/>
    <w:uiPriority w:val="0"/>
    <w:rPr>
      <w:spacing w:val="-6"/>
      <w:sz w:val="20"/>
      <w:szCs w:val="20"/>
    </w:rPr>
  </w:style>
  <w:style w:type="character" w:customStyle="1" w:styleId="3729">
    <w:name w:val="ListLabel 3687"/>
    <w:qFormat/>
    <w:uiPriority w:val="0"/>
    <w:rPr>
      <w:spacing w:val="4"/>
      <w:sz w:val="20"/>
      <w:szCs w:val="20"/>
    </w:rPr>
  </w:style>
  <w:style w:type="character" w:customStyle="1" w:styleId="3730">
    <w:name w:val="ListLabel 3688"/>
    <w:qFormat/>
    <w:uiPriority w:val="0"/>
    <w:rPr>
      <w:spacing w:val="-2"/>
      <w:sz w:val="20"/>
      <w:szCs w:val="20"/>
    </w:rPr>
  </w:style>
  <w:style w:type="character" w:customStyle="1" w:styleId="3731">
    <w:name w:val="ListLabel 3689"/>
    <w:qFormat/>
    <w:uiPriority w:val="0"/>
    <w:rPr>
      <w:spacing w:val="10"/>
      <w:sz w:val="20"/>
      <w:szCs w:val="20"/>
    </w:rPr>
  </w:style>
  <w:style w:type="character" w:customStyle="1" w:styleId="3732">
    <w:name w:val="ListLabel 3690"/>
    <w:qFormat/>
    <w:uiPriority w:val="0"/>
    <w:rPr>
      <w:spacing w:val="2"/>
      <w:sz w:val="20"/>
      <w:szCs w:val="20"/>
    </w:rPr>
  </w:style>
  <w:style w:type="character" w:customStyle="1" w:styleId="3733">
    <w:name w:val="ListLabel 3691"/>
    <w:qFormat/>
    <w:uiPriority w:val="0"/>
    <w:rPr>
      <w:sz w:val="20"/>
      <w:szCs w:val="20"/>
    </w:rPr>
  </w:style>
  <w:style w:type="character" w:customStyle="1" w:styleId="3734">
    <w:name w:val="ListLabel 3692"/>
    <w:qFormat/>
    <w:uiPriority w:val="0"/>
    <w:rPr>
      <w:spacing w:val="-2"/>
      <w:sz w:val="20"/>
      <w:szCs w:val="20"/>
    </w:rPr>
  </w:style>
  <w:style w:type="character" w:customStyle="1" w:styleId="3735">
    <w:name w:val="ListLabel 3693"/>
    <w:qFormat/>
    <w:uiPriority w:val="0"/>
    <w:rPr>
      <w:spacing w:val="47"/>
      <w:sz w:val="20"/>
      <w:szCs w:val="20"/>
    </w:rPr>
  </w:style>
  <w:style w:type="character" w:customStyle="1" w:styleId="3736">
    <w:name w:val="ListLabel 3694"/>
    <w:qFormat/>
    <w:uiPriority w:val="0"/>
    <w:rPr>
      <w:spacing w:val="46"/>
      <w:sz w:val="20"/>
      <w:szCs w:val="20"/>
    </w:rPr>
  </w:style>
  <w:style w:type="character" w:customStyle="1" w:styleId="3737">
    <w:name w:val="ListLabel 3695"/>
    <w:qFormat/>
    <w:uiPriority w:val="0"/>
    <w:rPr>
      <w:sz w:val="20"/>
      <w:szCs w:val="20"/>
    </w:rPr>
  </w:style>
  <w:style w:type="character" w:customStyle="1" w:styleId="3738">
    <w:name w:val="ListLabel 3696"/>
    <w:qFormat/>
    <w:uiPriority w:val="0"/>
    <w:rPr>
      <w:spacing w:val="1"/>
      <w:sz w:val="20"/>
      <w:szCs w:val="20"/>
    </w:rPr>
  </w:style>
  <w:style w:type="character" w:customStyle="1" w:styleId="3739">
    <w:name w:val="ListLabel 3697"/>
    <w:qFormat/>
    <w:uiPriority w:val="0"/>
    <w:rPr>
      <w:spacing w:val="-1"/>
      <w:sz w:val="20"/>
      <w:szCs w:val="20"/>
    </w:rPr>
  </w:style>
  <w:style w:type="character" w:customStyle="1" w:styleId="3740">
    <w:name w:val="ListLabel 3698"/>
    <w:qFormat/>
    <w:uiPriority w:val="0"/>
    <w:rPr>
      <w:spacing w:val="-5"/>
      <w:sz w:val="20"/>
      <w:szCs w:val="20"/>
    </w:rPr>
  </w:style>
  <w:style w:type="character" w:customStyle="1" w:styleId="3741">
    <w:name w:val="ListLabel 3699"/>
    <w:qFormat/>
    <w:uiPriority w:val="0"/>
    <w:rPr>
      <w:spacing w:val="2"/>
      <w:sz w:val="20"/>
      <w:szCs w:val="20"/>
    </w:rPr>
  </w:style>
  <w:style w:type="character" w:customStyle="1" w:styleId="3742">
    <w:name w:val="ListLabel 3700"/>
    <w:qFormat/>
    <w:uiPriority w:val="0"/>
    <w:rPr>
      <w:spacing w:val="-2"/>
      <w:sz w:val="20"/>
      <w:szCs w:val="20"/>
    </w:rPr>
  </w:style>
  <w:style w:type="character" w:customStyle="1" w:styleId="3743">
    <w:name w:val="ListLabel 3701"/>
    <w:qFormat/>
    <w:uiPriority w:val="0"/>
    <w:rPr>
      <w:spacing w:val="3"/>
      <w:sz w:val="20"/>
      <w:szCs w:val="20"/>
    </w:rPr>
  </w:style>
  <w:style w:type="character" w:customStyle="1" w:styleId="3744">
    <w:name w:val="ListLabel 3702"/>
    <w:qFormat/>
    <w:uiPriority w:val="0"/>
    <w:rPr>
      <w:rFonts w:ascii="Segoe UI" w:hAnsi="Segoe UI" w:eastAsia="Calibri" w:cs="Segoe UI"/>
      <w:b/>
      <w:bCs/>
      <w:caps/>
      <w:color w:val="auto"/>
      <w:sz w:val="22"/>
      <w:szCs w:val="22"/>
    </w:rPr>
  </w:style>
  <w:style w:type="character" w:customStyle="1" w:styleId="3745">
    <w:name w:val="ListLabel 3703"/>
    <w:qFormat/>
    <w:uiPriority w:val="0"/>
    <w:rPr>
      <w:rFonts w:ascii="Segoe UI" w:hAnsi="Segoe UI" w:cs="Segoe UI"/>
      <w:color w:val="000000"/>
      <w:sz w:val="22"/>
      <w:szCs w:val="22"/>
    </w:rPr>
  </w:style>
  <w:style w:type="character" w:customStyle="1" w:styleId="3746">
    <w:name w:val="ListLabel 3704"/>
    <w:qFormat/>
    <w:uiPriority w:val="0"/>
    <w:rPr>
      <w:b/>
      <w:sz w:val="22"/>
      <w:szCs w:val="22"/>
    </w:rPr>
  </w:style>
  <w:style w:type="character" w:customStyle="1" w:styleId="3747">
    <w:name w:val="ListLabel 3705"/>
    <w:qFormat/>
    <w:uiPriority w:val="0"/>
    <w:rPr>
      <w:rFonts w:ascii="Georgia" w:hAnsi="Georgia"/>
      <w:color w:val="000000"/>
      <w:sz w:val="22"/>
      <w:szCs w:val="22"/>
    </w:rPr>
  </w:style>
  <w:style w:type="character" w:customStyle="1" w:styleId="3748">
    <w:name w:val="ListLabel 3706"/>
    <w:qFormat/>
    <w:uiPriority w:val="0"/>
    <w:rPr>
      <w:b/>
    </w:rPr>
  </w:style>
  <w:style w:type="character" w:customStyle="1" w:styleId="3749">
    <w:name w:val="ListLabel 3707"/>
    <w:qFormat/>
    <w:uiPriority w:val="0"/>
    <w:rPr>
      <w:rFonts w:ascii="Arial" w:hAnsi="Arial" w:cs="Arial"/>
      <w:color w:val="109D49"/>
    </w:rPr>
  </w:style>
  <w:style w:type="character" w:customStyle="1" w:styleId="3750">
    <w:name w:val="ListLabel 3708"/>
    <w:qFormat/>
    <w:uiPriority w:val="0"/>
    <w:rPr>
      <w:rFonts w:ascii="AdvOTea1a7398" w:hAnsi="AdvOTea1a7398" w:eastAsia="Calibri" w:cs="AdvOTea1a7398"/>
      <w:sz w:val="24"/>
      <w:szCs w:val="24"/>
    </w:rPr>
  </w:style>
  <w:style w:type="character" w:customStyle="1" w:styleId="3751">
    <w:name w:val="ListLabel 3709"/>
    <w:qFormat/>
    <w:uiPriority w:val="0"/>
    <w:rPr>
      <w:rFonts w:ascii="inherit" w:hAnsi="inherit" w:eastAsia="Times New Roman" w:cs="Helvetica"/>
      <w:sz w:val="22"/>
      <w:szCs w:val="22"/>
      <w:u w:val="single"/>
    </w:rPr>
  </w:style>
  <w:style w:type="character" w:customStyle="1" w:styleId="3752">
    <w:name w:val="ListLabel 3710"/>
    <w:qFormat/>
    <w:uiPriority w:val="0"/>
    <w:rPr>
      <w:rFonts w:ascii="Helvetica" w:hAnsi="Helvetica" w:eastAsia="Times New Roman" w:cs="Helvetica"/>
      <w:sz w:val="22"/>
      <w:szCs w:val="22"/>
    </w:rPr>
  </w:style>
  <w:style w:type="character" w:customStyle="1" w:styleId="3753">
    <w:name w:val="ListLabel 3711"/>
    <w:qFormat/>
    <w:uiPriority w:val="0"/>
    <w:rPr>
      <w:rFonts w:ascii="inherit" w:hAnsi="inherit" w:cs="Arial"/>
      <w:sz w:val="22"/>
      <w:szCs w:val="22"/>
    </w:rPr>
  </w:style>
  <w:style w:type="character" w:customStyle="1" w:styleId="3754">
    <w:name w:val="ListLabel 3712"/>
    <w:qFormat/>
    <w:uiPriority w:val="0"/>
    <w:rPr>
      <w:sz w:val="22"/>
      <w:szCs w:val="22"/>
    </w:rPr>
  </w:style>
  <w:style w:type="character" w:customStyle="1" w:styleId="3755">
    <w:name w:val="ListLabel 3713"/>
    <w:qFormat/>
    <w:uiPriority w:val="0"/>
    <w:rPr>
      <w:b/>
      <w:color w:val="auto"/>
      <w:sz w:val="28"/>
      <w:szCs w:val="28"/>
      <w:u w:val="none"/>
    </w:rPr>
  </w:style>
  <w:style w:type="character" w:customStyle="1" w:styleId="3756">
    <w:name w:val="ListLabel 3714"/>
    <w:qFormat/>
    <w:uiPriority w:val="0"/>
    <w:rPr>
      <w:rFonts w:ascii="CMBX12" w:hAnsi="CMBX12" w:cs="CMBX12"/>
      <w:sz w:val="28"/>
      <w:szCs w:val="28"/>
    </w:rPr>
  </w:style>
  <w:style w:type="character" w:customStyle="1" w:styleId="3757">
    <w:name w:val="ListLabel 3715"/>
    <w:qFormat/>
    <w:uiPriority w:val="0"/>
    <w:rPr>
      <w:rFonts w:ascii="Arial" w:hAnsi="Arial" w:cs="Arial"/>
      <w:b/>
      <w:bCs/>
      <w:color w:val="FF6600"/>
    </w:rPr>
  </w:style>
  <w:style w:type="character" w:customStyle="1" w:styleId="3758">
    <w:name w:val="ListLabel 3716"/>
    <w:qFormat/>
    <w:uiPriority w:val="0"/>
    <w:rPr>
      <w:rFonts w:ascii="Arial" w:hAnsi="Arial" w:cs="Arial"/>
      <w:color w:val="326891"/>
      <w:spacing w:val="15"/>
      <w:sz w:val="20"/>
      <w:szCs w:val="20"/>
      <w:highlight w:val="white"/>
    </w:rPr>
  </w:style>
  <w:style w:type="character" w:customStyle="1" w:styleId="3759">
    <w:name w:val="ListLabel 3717"/>
    <w:qFormat/>
    <w:uiPriority w:val="0"/>
    <w:rPr>
      <w:color w:val="326891"/>
      <w:spacing w:val="15"/>
    </w:rPr>
  </w:style>
  <w:style w:type="character" w:customStyle="1" w:styleId="3760">
    <w:name w:val="ListLabel 3718"/>
    <w:qFormat/>
    <w:uiPriority w:val="0"/>
    <w:rPr>
      <w:color w:val="326891"/>
      <w:spacing w:val="15"/>
    </w:rPr>
  </w:style>
  <w:style w:type="character" w:customStyle="1" w:styleId="3761">
    <w:name w:val="ListLabel 3719"/>
    <w:qFormat/>
    <w:uiPriority w:val="0"/>
    <w:rPr>
      <w:i/>
      <w:iCs/>
      <w:color w:val="FF7800"/>
      <w:spacing w:val="15"/>
    </w:rPr>
  </w:style>
  <w:style w:type="character" w:customStyle="1" w:styleId="3762">
    <w:name w:val="ListLabel 3720"/>
    <w:qFormat/>
    <w:uiPriority w:val="0"/>
    <w:rPr>
      <w:rFonts w:ascii="SimSun" w:hAnsi="SimSun" w:eastAsia="SimSun" w:cs="SimSun"/>
      <w:sz w:val="24"/>
      <w:szCs w:val="24"/>
    </w:rPr>
  </w:style>
  <w:style w:type="character" w:customStyle="1" w:styleId="3763">
    <w:name w:val="ListLabel 3721"/>
    <w:qFormat/>
    <w:uiPriority w:val="0"/>
    <w:rPr>
      <w:rFonts w:ascii="Times New Roman" w:hAnsi="Times New Roman"/>
      <w:b/>
      <w:sz w:val="24"/>
      <w:szCs w:val="28"/>
    </w:rPr>
  </w:style>
  <w:style w:type="character" w:customStyle="1" w:styleId="3764">
    <w:name w:val="ListLabel 3722"/>
    <w:qFormat/>
    <w:uiPriority w:val="0"/>
    <w:rPr>
      <w:rFonts w:cs="Symbol"/>
    </w:rPr>
  </w:style>
  <w:style w:type="character" w:customStyle="1" w:styleId="3765">
    <w:name w:val="ListLabel 3723"/>
    <w:qFormat/>
    <w:uiPriority w:val="0"/>
    <w:rPr>
      <w:rFonts w:cs="Courier New"/>
    </w:rPr>
  </w:style>
  <w:style w:type="character" w:customStyle="1" w:styleId="3766">
    <w:name w:val="ListLabel 3724"/>
    <w:qFormat/>
    <w:uiPriority w:val="0"/>
    <w:rPr>
      <w:rFonts w:cs="Wingdings"/>
    </w:rPr>
  </w:style>
  <w:style w:type="character" w:customStyle="1" w:styleId="3767">
    <w:name w:val="ListLabel 3725"/>
    <w:qFormat/>
    <w:uiPriority w:val="0"/>
    <w:rPr>
      <w:rFonts w:cs="Symbol"/>
    </w:rPr>
  </w:style>
  <w:style w:type="character" w:customStyle="1" w:styleId="3768">
    <w:name w:val="ListLabel 3726"/>
    <w:qFormat/>
    <w:uiPriority w:val="0"/>
    <w:rPr>
      <w:rFonts w:cs="Courier New"/>
    </w:rPr>
  </w:style>
  <w:style w:type="character" w:customStyle="1" w:styleId="3769">
    <w:name w:val="ListLabel 3727"/>
    <w:qFormat/>
    <w:uiPriority w:val="0"/>
    <w:rPr>
      <w:rFonts w:cs="Wingdings"/>
    </w:rPr>
  </w:style>
  <w:style w:type="character" w:customStyle="1" w:styleId="3770">
    <w:name w:val="ListLabel 3728"/>
    <w:qFormat/>
    <w:uiPriority w:val="0"/>
    <w:rPr>
      <w:rFonts w:cs="Symbol"/>
    </w:rPr>
  </w:style>
  <w:style w:type="character" w:customStyle="1" w:styleId="3771">
    <w:name w:val="ListLabel 3729"/>
    <w:qFormat/>
    <w:uiPriority w:val="0"/>
    <w:rPr>
      <w:rFonts w:cs="Courier New"/>
    </w:rPr>
  </w:style>
  <w:style w:type="character" w:customStyle="1" w:styleId="3772">
    <w:name w:val="ListLabel 3730"/>
    <w:qFormat/>
    <w:uiPriority w:val="0"/>
    <w:rPr>
      <w:rFonts w:cs="Wingdings"/>
    </w:rPr>
  </w:style>
  <w:style w:type="character" w:customStyle="1" w:styleId="3773">
    <w:name w:val="ListLabel 3731"/>
    <w:qFormat/>
    <w:uiPriority w:val="0"/>
    <w:rPr>
      <w:rFonts w:cs="Symbol"/>
      <w:b/>
      <w:sz w:val="24"/>
    </w:rPr>
  </w:style>
  <w:style w:type="character" w:customStyle="1" w:styleId="3774">
    <w:name w:val="ListLabel 3732"/>
    <w:qFormat/>
    <w:uiPriority w:val="0"/>
    <w:rPr>
      <w:rFonts w:cs="Courier New"/>
    </w:rPr>
  </w:style>
  <w:style w:type="character" w:customStyle="1" w:styleId="3775">
    <w:name w:val="ListLabel 3733"/>
    <w:qFormat/>
    <w:uiPriority w:val="0"/>
    <w:rPr>
      <w:rFonts w:cs="Wingdings"/>
    </w:rPr>
  </w:style>
  <w:style w:type="character" w:customStyle="1" w:styleId="3776">
    <w:name w:val="ListLabel 3734"/>
    <w:qFormat/>
    <w:uiPriority w:val="0"/>
    <w:rPr>
      <w:rFonts w:cs="Symbol"/>
    </w:rPr>
  </w:style>
  <w:style w:type="character" w:customStyle="1" w:styleId="3777">
    <w:name w:val="ListLabel 3735"/>
    <w:qFormat/>
    <w:uiPriority w:val="0"/>
    <w:rPr>
      <w:rFonts w:cs="Courier New"/>
    </w:rPr>
  </w:style>
  <w:style w:type="character" w:customStyle="1" w:styleId="3778">
    <w:name w:val="ListLabel 3736"/>
    <w:qFormat/>
    <w:uiPriority w:val="0"/>
    <w:rPr>
      <w:rFonts w:cs="Wingdings"/>
    </w:rPr>
  </w:style>
  <w:style w:type="character" w:customStyle="1" w:styleId="3779">
    <w:name w:val="ListLabel 3737"/>
    <w:qFormat/>
    <w:uiPriority w:val="0"/>
    <w:rPr>
      <w:rFonts w:cs="Symbol"/>
    </w:rPr>
  </w:style>
  <w:style w:type="character" w:customStyle="1" w:styleId="3780">
    <w:name w:val="ListLabel 3738"/>
    <w:qFormat/>
    <w:uiPriority w:val="0"/>
    <w:rPr>
      <w:rFonts w:cs="Courier New"/>
    </w:rPr>
  </w:style>
  <w:style w:type="character" w:customStyle="1" w:styleId="3781">
    <w:name w:val="ListLabel 3739"/>
    <w:qFormat/>
    <w:uiPriority w:val="0"/>
    <w:rPr>
      <w:rFonts w:cs="Wingdings"/>
    </w:rPr>
  </w:style>
  <w:style w:type="character" w:customStyle="1" w:styleId="3782">
    <w:name w:val="ListLabel 3740"/>
    <w:qFormat/>
    <w:uiPriority w:val="0"/>
    <w:rPr>
      <w:rFonts w:cs="Symbol"/>
    </w:rPr>
  </w:style>
  <w:style w:type="character" w:customStyle="1" w:styleId="3783">
    <w:name w:val="ListLabel 3741"/>
    <w:qFormat/>
    <w:uiPriority w:val="0"/>
    <w:rPr>
      <w:rFonts w:cs="Courier New"/>
    </w:rPr>
  </w:style>
  <w:style w:type="character" w:customStyle="1" w:styleId="3784">
    <w:name w:val="ListLabel 3742"/>
    <w:qFormat/>
    <w:uiPriority w:val="0"/>
    <w:rPr>
      <w:rFonts w:cs="Wingdings"/>
    </w:rPr>
  </w:style>
  <w:style w:type="character" w:customStyle="1" w:styleId="3785">
    <w:name w:val="ListLabel 3743"/>
    <w:qFormat/>
    <w:uiPriority w:val="0"/>
    <w:rPr>
      <w:rFonts w:cs="Symbol"/>
    </w:rPr>
  </w:style>
  <w:style w:type="character" w:customStyle="1" w:styleId="3786">
    <w:name w:val="ListLabel 3744"/>
    <w:qFormat/>
    <w:uiPriority w:val="0"/>
    <w:rPr>
      <w:rFonts w:cs="Courier New"/>
    </w:rPr>
  </w:style>
  <w:style w:type="character" w:customStyle="1" w:styleId="3787">
    <w:name w:val="ListLabel 3745"/>
    <w:qFormat/>
    <w:uiPriority w:val="0"/>
    <w:rPr>
      <w:rFonts w:cs="Wingdings"/>
    </w:rPr>
  </w:style>
  <w:style w:type="character" w:customStyle="1" w:styleId="3788">
    <w:name w:val="ListLabel 3746"/>
    <w:qFormat/>
    <w:uiPriority w:val="0"/>
    <w:rPr>
      <w:rFonts w:cs="Symbol"/>
    </w:rPr>
  </w:style>
  <w:style w:type="character" w:customStyle="1" w:styleId="3789">
    <w:name w:val="ListLabel 3747"/>
    <w:qFormat/>
    <w:uiPriority w:val="0"/>
    <w:rPr>
      <w:rFonts w:cs="Courier New"/>
    </w:rPr>
  </w:style>
  <w:style w:type="character" w:customStyle="1" w:styleId="3790">
    <w:name w:val="ListLabel 3748"/>
    <w:qFormat/>
    <w:uiPriority w:val="0"/>
    <w:rPr>
      <w:rFonts w:cs="Wingdings"/>
    </w:rPr>
  </w:style>
  <w:style w:type="character" w:customStyle="1" w:styleId="3791">
    <w:name w:val="ListLabel 3749"/>
    <w:qFormat/>
    <w:uiPriority w:val="0"/>
    <w:rPr>
      <w:rFonts w:cs="Symbol"/>
    </w:rPr>
  </w:style>
  <w:style w:type="character" w:customStyle="1" w:styleId="3792">
    <w:name w:val="ListLabel 3750"/>
    <w:qFormat/>
    <w:uiPriority w:val="0"/>
    <w:rPr>
      <w:rFonts w:cs="Courier New"/>
    </w:rPr>
  </w:style>
  <w:style w:type="character" w:customStyle="1" w:styleId="3793">
    <w:name w:val="ListLabel 3751"/>
    <w:qFormat/>
    <w:uiPriority w:val="0"/>
    <w:rPr>
      <w:rFonts w:cs="Wingdings"/>
    </w:rPr>
  </w:style>
  <w:style w:type="character" w:customStyle="1" w:styleId="3794">
    <w:name w:val="ListLabel 3752"/>
    <w:qFormat/>
    <w:uiPriority w:val="0"/>
    <w:rPr>
      <w:rFonts w:cs="Symbol"/>
    </w:rPr>
  </w:style>
  <w:style w:type="character" w:customStyle="1" w:styleId="3795">
    <w:name w:val="ListLabel 3753"/>
    <w:qFormat/>
    <w:uiPriority w:val="0"/>
    <w:rPr>
      <w:rFonts w:cs="Courier New"/>
    </w:rPr>
  </w:style>
  <w:style w:type="character" w:customStyle="1" w:styleId="3796">
    <w:name w:val="ListLabel 3754"/>
    <w:qFormat/>
    <w:uiPriority w:val="0"/>
    <w:rPr>
      <w:rFonts w:cs="Wingdings"/>
    </w:rPr>
  </w:style>
  <w:style w:type="character" w:customStyle="1" w:styleId="3797">
    <w:name w:val="ListLabel 3755"/>
    <w:qFormat/>
    <w:uiPriority w:val="0"/>
    <w:rPr>
      <w:rFonts w:cs="Symbol"/>
    </w:rPr>
  </w:style>
  <w:style w:type="character" w:customStyle="1" w:styleId="3798">
    <w:name w:val="ListLabel 3756"/>
    <w:qFormat/>
    <w:uiPriority w:val="0"/>
    <w:rPr>
      <w:rFonts w:cs="Courier New"/>
    </w:rPr>
  </w:style>
  <w:style w:type="character" w:customStyle="1" w:styleId="3799">
    <w:name w:val="ListLabel 3757"/>
    <w:qFormat/>
    <w:uiPriority w:val="0"/>
    <w:rPr>
      <w:rFonts w:cs="Wingdings"/>
    </w:rPr>
  </w:style>
  <w:style w:type="character" w:customStyle="1" w:styleId="3800">
    <w:name w:val="ListLabel 3758"/>
    <w:qFormat/>
    <w:uiPriority w:val="0"/>
    <w:rPr>
      <w:rFonts w:ascii="RgsyshAdvTTb8864ccf.B" w:hAnsi="RgsyshAdvTTb8864ccf.B" w:cs="Symbol"/>
      <w:b/>
      <w:sz w:val="24"/>
    </w:rPr>
  </w:style>
  <w:style w:type="character" w:customStyle="1" w:styleId="3801">
    <w:name w:val="ListLabel 3759"/>
    <w:qFormat/>
    <w:uiPriority w:val="0"/>
    <w:rPr>
      <w:rFonts w:cs="Courier New"/>
    </w:rPr>
  </w:style>
  <w:style w:type="character" w:customStyle="1" w:styleId="3802">
    <w:name w:val="ListLabel 3760"/>
    <w:qFormat/>
    <w:uiPriority w:val="0"/>
    <w:rPr>
      <w:rFonts w:cs="Wingdings"/>
    </w:rPr>
  </w:style>
  <w:style w:type="character" w:customStyle="1" w:styleId="3803">
    <w:name w:val="ListLabel 3761"/>
    <w:qFormat/>
    <w:uiPriority w:val="0"/>
    <w:rPr>
      <w:rFonts w:cs="Symbol"/>
    </w:rPr>
  </w:style>
  <w:style w:type="character" w:customStyle="1" w:styleId="3804">
    <w:name w:val="ListLabel 3762"/>
    <w:qFormat/>
    <w:uiPriority w:val="0"/>
    <w:rPr>
      <w:rFonts w:cs="Courier New"/>
    </w:rPr>
  </w:style>
  <w:style w:type="character" w:customStyle="1" w:styleId="3805">
    <w:name w:val="ListLabel 3763"/>
    <w:qFormat/>
    <w:uiPriority w:val="0"/>
    <w:rPr>
      <w:rFonts w:cs="Wingdings"/>
    </w:rPr>
  </w:style>
  <w:style w:type="character" w:customStyle="1" w:styleId="3806">
    <w:name w:val="ListLabel 3764"/>
    <w:qFormat/>
    <w:uiPriority w:val="0"/>
    <w:rPr>
      <w:rFonts w:cs="Symbol"/>
    </w:rPr>
  </w:style>
  <w:style w:type="character" w:customStyle="1" w:styleId="3807">
    <w:name w:val="ListLabel 3765"/>
    <w:qFormat/>
    <w:uiPriority w:val="0"/>
    <w:rPr>
      <w:rFonts w:cs="Courier New"/>
    </w:rPr>
  </w:style>
  <w:style w:type="character" w:customStyle="1" w:styleId="3808">
    <w:name w:val="ListLabel 3766"/>
    <w:qFormat/>
    <w:uiPriority w:val="0"/>
    <w:rPr>
      <w:rFonts w:cs="Wingdings"/>
    </w:rPr>
  </w:style>
  <w:style w:type="character" w:customStyle="1" w:styleId="3809">
    <w:name w:val="ListLabel 3767"/>
    <w:qFormat/>
    <w:uiPriority w:val="0"/>
    <w:rPr>
      <w:rFonts w:cs="Symbol"/>
      <w:sz w:val="24"/>
      <w:szCs w:val="32"/>
    </w:rPr>
  </w:style>
  <w:style w:type="character" w:customStyle="1" w:styleId="3810">
    <w:name w:val="ListLabel 3768"/>
    <w:qFormat/>
    <w:uiPriority w:val="0"/>
    <w:rPr>
      <w:rFonts w:cs="Courier New"/>
    </w:rPr>
  </w:style>
  <w:style w:type="character" w:customStyle="1" w:styleId="3811">
    <w:name w:val="ListLabel 3769"/>
    <w:qFormat/>
    <w:uiPriority w:val="0"/>
    <w:rPr>
      <w:rFonts w:cs="Wingdings"/>
    </w:rPr>
  </w:style>
  <w:style w:type="character" w:customStyle="1" w:styleId="3812">
    <w:name w:val="ListLabel 3770"/>
    <w:qFormat/>
    <w:uiPriority w:val="0"/>
    <w:rPr>
      <w:rFonts w:cs="Symbol"/>
    </w:rPr>
  </w:style>
  <w:style w:type="character" w:customStyle="1" w:styleId="3813">
    <w:name w:val="ListLabel 3771"/>
    <w:qFormat/>
    <w:uiPriority w:val="0"/>
    <w:rPr>
      <w:rFonts w:cs="Courier New"/>
    </w:rPr>
  </w:style>
  <w:style w:type="character" w:customStyle="1" w:styleId="3814">
    <w:name w:val="ListLabel 3772"/>
    <w:qFormat/>
    <w:uiPriority w:val="0"/>
    <w:rPr>
      <w:rFonts w:cs="Wingdings"/>
    </w:rPr>
  </w:style>
  <w:style w:type="character" w:customStyle="1" w:styleId="3815">
    <w:name w:val="ListLabel 3773"/>
    <w:qFormat/>
    <w:uiPriority w:val="0"/>
    <w:rPr>
      <w:rFonts w:cs="Symbol"/>
    </w:rPr>
  </w:style>
  <w:style w:type="character" w:customStyle="1" w:styleId="3816">
    <w:name w:val="ListLabel 3774"/>
    <w:qFormat/>
    <w:uiPriority w:val="0"/>
    <w:rPr>
      <w:rFonts w:cs="Courier New"/>
    </w:rPr>
  </w:style>
  <w:style w:type="character" w:customStyle="1" w:styleId="3817">
    <w:name w:val="ListLabel 3775"/>
    <w:qFormat/>
    <w:uiPriority w:val="0"/>
    <w:rPr>
      <w:rFonts w:cs="Wingdings"/>
    </w:rPr>
  </w:style>
  <w:style w:type="character" w:customStyle="1" w:styleId="3818">
    <w:name w:val="ListLabel 3776"/>
    <w:qFormat/>
    <w:uiPriority w:val="0"/>
    <w:rPr>
      <w:rFonts w:cs="Symbol"/>
    </w:rPr>
  </w:style>
  <w:style w:type="character" w:customStyle="1" w:styleId="3819">
    <w:name w:val="ListLabel 3777"/>
    <w:qFormat/>
    <w:uiPriority w:val="0"/>
    <w:rPr>
      <w:rFonts w:cs="Courier New"/>
    </w:rPr>
  </w:style>
  <w:style w:type="character" w:customStyle="1" w:styleId="3820">
    <w:name w:val="ListLabel 3778"/>
    <w:qFormat/>
    <w:uiPriority w:val="0"/>
    <w:rPr>
      <w:rFonts w:cs="Wingdings"/>
    </w:rPr>
  </w:style>
  <w:style w:type="character" w:customStyle="1" w:styleId="3821">
    <w:name w:val="ListLabel 3779"/>
    <w:qFormat/>
    <w:uiPriority w:val="0"/>
    <w:rPr>
      <w:rFonts w:cs="Symbol"/>
    </w:rPr>
  </w:style>
  <w:style w:type="character" w:customStyle="1" w:styleId="3822">
    <w:name w:val="ListLabel 3780"/>
    <w:qFormat/>
    <w:uiPriority w:val="0"/>
    <w:rPr>
      <w:rFonts w:cs="Courier New"/>
    </w:rPr>
  </w:style>
  <w:style w:type="character" w:customStyle="1" w:styleId="3823">
    <w:name w:val="ListLabel 3781"/>
    <w:qFormat/>
    <w:uiPriority w:val="0"/>
    <w:rPr>
      <w:rFonts w:cs="Wingdings"/>
    </w:rPr>
  </w:style>
  <w:style w:type="character" w:customStyle="1" w:styleId="3824">
    <w:name w:val="ListLabel 3782"/>
    <w:qFormat/>
    <w:uiPriority w:val="0"/>
    <w:rPr>
      <w:rFonts w:cs="Symbol"/>
    </w:rPr>
  </w:style>
  <w:style w:type="character" w:customStyle="1" w:styleId="3825">
    <w:name w:val="ListLabel 3783"/>
    <w:qFormat/>
    <w:uiPriority w:val="0"/>
    <w:rPr>
      <w:rFonts w:cs="Courier New"/>
    </w:rPr>
  </w:style>
  <w:style w:type="character" w:customStyle="1" w:styleId="3826">
    <w:name w:val="ListLabel 3784"/>
    <w:qFormat/>
    <w:uiPriority w:val="0"/>
    <w:rPr>
      <w:rFonts w:cs="Wingdings"/>
    </w:rPr>
  </w:style>
  <w:style w:type="character" w:customStyle="1" w:styleId="3827">
    <w:name w:val="ListLabel 3785"/>
    <w:qFormat/>
    <w:uiPriority w:val="0"/>
    <w:rPr>
      <w:rFonts w:cs="OpenSymbol"/>
    </w:rPr>
  </w:style>
  <w:style w:type="character" w:customStyle="1" w:styleId="3828">
    <w:name w:val="ListLabel 3786"/>
    <w:qFormat/>
    <w:uiPriority w:val="0"/>
    <w:rPr>
      <w:rFonts w:cs="OpenSymbol"/>
    </w:rPr>
  </w:style>
  <w:style w:type="character" w:customStyle="1" w:styleId="3829">
    <w:name w:val="ListLabel 3787"/>
    <w:qFormat/>
    <w:uiPriority w:val="0"/>
    <w:rPr>
      <w:rFonts w:cs="OpenSymbol"/>
    </w:rPr>
  </w:style>
  <w:style w:type="character" w:customStyle="1" w:styleId="3830">
    <w:name w:val="ListLabel 3788"/>
    <w:qFormat/>
    <w:uiPriority w:val="0"/>
    <w:rPr>
      <w:rFonts w:cs="OpenSymbol"/>
    </w:rPr>
  </w:style>
  <w:style w:type="character" w:customStyle="1" w:styleId="3831">
    <w:name w:val="ListLabel 3789"/>
    <w:qFormat/>
    <w:uiPriority w:val="0"/>
    <w:rPr>
      <w:rFonts w:cs="OpenSymbol"/>
    </w:rPr>
  </w:style>
  <w:style w:type="character" w:customStyle="1" w:styleId="3832">
    <w:name w:val="ListLabel 3790"/>
    <w:qFormat/>
    <w:uiPriority w:val="0"/>
    <w:rPr>
      <w:rFonts w:cs="OpenSymbol"/>
    </w:rPr>
  </w:style>
  <w:style w:type="character" w:customStyle="1" w:styleId="3833">
    <w:name w:val="ListLabel 3791"/>
    <w:qFormat/>
    <w:uiPriority w:val="0"/>
    <w:rPr>
      <w:rFonts w:cs="OpenSymbol"/>
    </w:rPr>
  </w:style>
  <w:style w:type="character" w:customStyle="1" w:styleId="3834">
    <w:name w:val="ListLabel 3792"/>
    <w:qFormat/>
    <w:uiPriority w:val="0"/>
    <w:rPr>
      <w:rFonts w:cs="OpenSymbol"/>
    </w:rPr>
  </w:style>
  <w:style w:type="character" w:customStyle="1" w:styleId="3835">
    <w:name w:val="ListLabel 3793"/>
    <w:qFormat/>
    <w:uiPriority w:val="0"/>
    <w:rPr>
      <w:rFonts w:cs="OpenSymbol"/>
    </w:rPr>
  </w:style>
  <w:style w:type="character" w:customStyle="1" w:styleId="3836">
    <w:name w:val="ListLabel 3794"/>
    <w:qFormat/>
    <w:uiPriority w:val="0"/>
    <w:rPr>
      <w:rFonts w:cs="Wingdings"/>
      <w:sz w:val="22"/>
    </w:rPr>
  </w:style>
  <w:style w:type="character" w:customStyle="1" w:styleId="3837">
    <w:name w:val="ListLabel 3795"/>
    <w:qFormat/>
    <w:uiPriority w:val="0"/>
    <w:rPr>
      <w:rFonts w:cs="Courier New"/>
      <w:sz w:val="20"/>
    </w:rPr>
  </w:style>
  <w:style w:type="character" w:customStyle="1" w:styleId="3838">
    <w:name w:val="ListLabel 3796"/>
    <w:qFormat/>
    <w:uiPriority w:val="0"/>
    <w:rPr>
      <w:rFonts w:cs="Wingdings"/>
      <w:sz w:val="20"/>
    </w:rPr>
  </w:style>
  <w:style w:type="character" w:customStyle="1" w:styleId="3839">
    <w:name w:val="ListLabel 3797"/>
    <w:qFormat/>
    <w:uiPriority w:val="0"/>
    <w:rPr>
      <w:rFonts w:cs="Wingdings"/>
      <w:sz w:val="20"/>
    </w:rPr>
  </w:style>
  <w:style w:type="character" w:customStyle="1" w:styleId="3840">
    <w:name w:val="ListLabel 3798"/>
    <w:qFormat/>
    <w:uiPriority w:val="0"/>
    <w:rPr>
      <w:rFonts w:cs="Wingdings"/>
      <w:sz w:val="20"/>
    </w:rPr>
  </w:style>
  <w:style w:type="character" w:customStyle="1" w:styleId="3841">
    <w:name w:val="ListLabel 3799"/>
    <w:qFormat/>
    <w:uiPriority w:val="0"/>
    <w:rPr>
      <w:rFonts w:cs="Wingdings"/>
      <w:sz w:val="20"/>
    </w:rPr>
  </w:style>
  <w:style w:type="character" w:customStyle="1" w:styleId="3842">
    <w:name w:val="ListLabel 3800"/>
    <w:qFormat/>
    <w:uiPriority w:val="0"/>
    <w:rPr>
      <w:rFonts w:cs="Wingdings"/>
      <w:sz w:val="20"/>
    </w:rPr>
  </w:style>
  <w:style w:type="character" w:customStyle="1" w:styleId="3843">
    <w:name w:val="ListLabel 3801"/>
    <w:qFormat/>
    <w:uiPriority w:val="0"/>
    <w:rPr>
      <w:rFonts w:cs="Wingdings"/>
      <w:sz w:val="20"/>
    </w:rPr>
  </w:style>
  <w:style w:type="character" w:customStyle="1" w:styleId="3844">
    <w:name w:val="ListLabel 3802"/>
    <w:qFormat/>
    <w:uiPriority w:val="0"/>
    <w:rPr>
      <w:rFonts w:cs="Wingdings"/>
      <w:sz w:val="20"/>
    </w:rPr>
  </w:style>
  <w:style w:type="character" w:customStyle="1" w:styleId="3845">
    <w:name w:val="ListLabel 3803"/>
    <w:qFormat/>
    <w:uiPriority w:val="0"/>
    <w:rPr>
      <w:rFonts w:ascii="Times New Roman" w:hAnsi="Times New Roman" w:cs="Wingdings"/>
      <w:sz w:val="22"/>
    </w:rPr>
  </w:style>
  <w:style w:type="character" w:customStyle="1" w:styleId="3846">
    <w:name w:val="ListLabel 3804"/>
    <w:qFormat/>
    <w:uiPriority w:val="0"/>
    <w:rPr>
      <w:rFonts w:cs="Courier New"/>
      <w:sz w:val="20"/>
    </w:rPr>
  </w:style>
  <w:style w:type="character" w:customStyle="1" w:styleId="3847">
    <w:name w:val="ListLabel 3805"/>
    <w:qFormat/>
    <w:uiPriority w:val="0"/>
    <w:rPr>
      <w:rFonts w:cs="Wingdings"/>
      <w:sz w:val="20"/>
    </w:rPr>
  </w:style>
  <w:style w:type="character" w:customStyle="1" w:styleId="3848">
    <w:name w:val="ListLabel 3806"/>
    <w:qFormat/>
    <w:uiPriority w:val="0"/>
    <w:rPr>
      <w:rFonts w:cs="Wingdings"/>
      <w:sz w:val="20"/>
    </w:rPr>
  </w:style>
  <w:style w:type="character" w:customStyle="1" w:styleId="3849">
    <w:name w:val="ListLabel 3807"/>
    <w:qFormat/>
    <w:uiPriority w:val="0"/>
    <w:rPr>
      <w:rFonts w:cs="Wingdings"/>
      <w:sz w:val="20"/>
    </w:rPr>
  </w:style>
  <w:style w:type="character" w:customStyle="1" w:styleId="3850">
    <w:name w:val="ListLabel 3808"/>
    <w:qFormat/>
    <w:uiPriority w:val="0"/>
    <w:rPr>
      <w:rFonts w:cs="Wingdings"/>
      <w:sz w:val="20"/>
    </w:rPr>
  </w:style>
  <w:style w:type="character" w:customStyle="1" w:styleId="3851">
    <w:name w:val="ListLabel 3809"/>
    <w:qFormat/>
    <w:uiPriority w:val="0"/>
    <w:rPr>
      <w:rFonts w:cs="Wingdings"/>
      <w:sz w:val="20"/>
    </w:rPr>
  </w:style>
  <w:style w:type="character" w:customStyle="1" w:styleId="3852">
    <w:name w:val="ListLabel 3810"/>
    <w:qFormat/>
    <w:uiPriority w:val="0"/>
    <w:rPr>
      <w:rFonts w:cs="Wingdings"/>
      <w:sz w:val="20"/>
    </w:rPr>
  </w:style>
  <w:style w:type="character" w:customStyle="1" w:styleId="3853">
    <w:name w:val="ListLabel 3811"/>
    <w:qFormat/>
    <w:uiPriority w:val="0"/>
    <w:rPr>
      <w:rFonts w:cs="Wingdings"/>
      <w:sz w:val="20"/>
    </w:rPr>
  </w:style>
  <w:style w:type="character" w:customStyle="1" w:styleId="3854">
    <w:name w:val="ListLabel 3812"/>
    <w:qFormat/>
    <w:uiPriority w:val="0"/>
    <w:rPr>
      <w:rFonts w:cs="Symbol"/>
    </w:rPr>
  </w:style>
  <w:style w:type="character" w:customStyle="1" w:styleId="3855">
    <w:name w:val="ListLabel 3813"/>
    <w:qFormat/>
    <w:uiPriority w:val="0"/>
    <w:rPr>
      <w:rFonts w:cs="Courier New"/>
    </w:rPr>
  </w:style>
  <w:style w:type="character" w:customStyle="1" w:styleId="3856">
    <w:name w:val="ListLabel 3814"/>
    <w:qFormat/>
    <w:uiPriority w:val="0"/>
    <w:rPr>
      <w:rFonts w:cs="Wingdings"/>
    </w:rPr>
  </w:style>
  <w:style w:type="character" w:customStyle="1" w:styleId="3857">
    <w:name w:val="ListLabel 3815"/>
    <w:qFormat/>
    <w:uiPriority w:val="0"/>
    <w:rPr>
      <w:rFonts w:cs="Symbol"/>
    </w:rPr>
  </w:style>
  <w:style w:type="character" w:customStyle="1" w:styleId="3858">
    <w:name w:val="ListLabel 3816"/>
    <w:qFormat/>
    <w:uiPriority w:val="0"/>
    <w:rPr>
      <w:rFonts w:cs="Courier New"/>
    </w:rPr>
  </w:style>
  <w:style w:type="character" w:customStyle="1" w:styleId="3859">
    <w:name w:val="ListLabel 3817"/>
    <w:qFormat/>
    <w:uiPriority w:val="0"/>
    <w:rPr>
      <w:rFonts w:cs="Wingdings"/>
    </w:rPr>
  </w:style>
  <w:style w:type="character" w:customStyle="1" w:styleId="3860">
    <w:name w:val="ListLabel 3818"/>
    <w:qFormat/>
    <w:uiPriority w:val="0"/>
    <w:rPr>
      <w:rFonts w:cs="Symbol"/>
    </w:rPr>
  </w:style>
  <w:style w:type="character" w:customStyle="1" w:styleId="3861">
    <w:name w:val="ListLabel 3819"/>
    <w:qFormat/>
    <w:uiPriority w:val="0"/>
    <w:rPr>
      <w:rFonts w:cs="Courier New"/>
    </w:rPr>
  </w:style>
  <w:style w:type="character" w:customStyle="1" w:styleId="3862">
    <w:name w:val="ListLabel 3820"/>
    <w:qFormat/>
    <w:uiPriority w:val="0"/>
    <w:rPr>
      <w:rFonts w:cs="Wingdings"/>
    </w:rPr>
  </w:style>
  <w:style w:type="character" w:customStyle="1" w:styleId="3863">
    <w:name w:val="ListLabel 3821"/>
    <w:qFormat/>
    <w:uiPriority w:val="0"/>
    <w:rPr>
      <w:rFonts w:cs="Symbol"/>
      <w:sz w:val="20"/>
    </w:rPr>
  </w:style>
  <w:style w:type="character" w:customStyle="1" w:styleId="3864">
    <w:name w:val="ListLabel 3822"/>
    <w:qFormat/>
    <w:uiPriority w:val="0"/>
    <w:rPr>
      <w:rFonts w:cs="Courier New"/>
    </w:rPr>
  </w:style>
  <w:style w:type="character" w:customStyle="1" w:styleId="3865">
    <w:name w:val="ListLabel 3823"/>
    <w:qFormat/>
    <w:uiPriority w:val="0"/>
    <w:rPr>
      <w:rFonts w:cs="Wingdings"/>
    </w:rPr>
  </w:style>
  <w:style w:type="character" w:customStyle="1" w:styleId="3866">
    <w:name w:val="ListLabel 3824"/>
    <w:qFormat/>
    <w:uiPriority w:val="0"/>
    <w:rPr>
      <w:rFonts w:cs="Symbol"/>
    </w:rPr>
  </w:style>
  <w:style w:type="character" w:customStyle="1" w:styleId="3867">
    <w:name w:val="ListLabel 3825"/>
    <w:qFormat/>
    <w:uiPriority w:val="0"/>
    <w:rPr>
      <w:rFonts w:cs="Courier New"/>
    </w:rPr>
  </w:style>
  <w:style w:type="character" w:customStyle="1" w:styleId="3868">
    <w:name w:val="ListLabel 3826"/>
    <w:qFormat/>
    <w:uiPriority w:val="0"/>
    <w:rPr>
      <w:rFonts w:cs="Wingdings"/>
    </w:rPr>
  </w:style>
  <w:style w:type="character" w:customStyle="1" w:styleId="3869">
    <w:name w:val="ListLabel 3827"/>
    <w:qFormat/>
    <w:uiPriority w:val="0"/>
    <w:rPr>
      <w:rFonts w:cs="Symbol"/>
    </w:rPr>
  </w:style>
  <w:style w:type="character" w:customStyle="1" w:styleId="3870">
    <w:name w:val="ListLabel 3828"/>
    <w:qFormat/>
    <w:uiPriority w:val="0"/>
    <w:rPr>
      <w:rFonts w:cs="Courier New"/>
    </w:rPr>
  </w:style>
  <w:style w:type="character" w:customStyle="1" w:styleId="3871">
    <w:name w:val="ListLabel 3829"/>
    <w:qFormat/>
    <w:uiPriority w:val="0"/>
    <w:rPr>
      <w:rFonts w:cs="Wingdings"/>
    </w:rPr>
  </w:style>
  <w:style w:type="character" w:customStyle="1" w:styleId="3872">
    <w:name w:val="ListLabel 3830"/>
    <w:qFormat/>
    <w:uiPriority w:val="0"/>
    <w:rPr>
      <w:rFonts w:ascii="Georgia" w:hAnsi="Georgia" w:cs="Times New Roman"/>
    </w:rPr>
  </w:style>
  <w:style w:type="character" w:customStyle="1" w:styleId="3873">
    <w:name w:val="ListLabel 3831"/>
    <w:qFormat/>
    <w:uiPriority w:val="0"/>
    <w:rPr>
      <w:rFonts w:cs="Courier New"/>
    </w:rPr>
  </w:style>
  <w:style w:type="character" w:customStyle="1" w:styleId="3874">
    <w:name w:val="ListLabel 3832"/>
    <w:qFormat/>
    <w:uiPriority w:val="0"/>
    <w:rPr>
      <w:rFonts w:cs="Wingdings"/>
    </w:rPr>
  </w:style>
  <w:style w:type="character" w:customStyle="1" w:styleId="3875">
    <w:name w:val="ListLabel 3833"/>
    <w:qFormat/>
    <w:uiPriority w:val="0"/>
    <w:rPr>
      <w:rFonts w:cs="Symbol"/>
    </w:rPr>
  </w:style>
  <w:style w:type="character" w:customStyle="1" w:styleId="3876">
    <w:name w:val="ListLabel 3834"/>
    <w:qFormat/>
    <w:uiPriority w:val="0"/>
    <w:rPr>
      <w:rFonts w:cs="Courier New"/>
    </w:rPr>
  </w:style>
  <w:style w:type="character" w:customStyle="1" w:styleId="3877">
    <w:name w:val="ListLabel 3835"/>
    <w:qFormat/>
    <w:uiPriority w:val="0"/>
    <w:rPr>
      <w:rFonts w:cs="Wingdings"/>
    </w:rPr>
  </w:style>
  <w:style w:type="character" w:customStyle="1" w:styleId="3878">
    <w:name w:val="ListLabel 3836"/>
    <w:qFormat/>
    <w:uiPriority w:val="0"/>
    <w:rPr>
      <w:rFonts w:cs="Symbol"/>
    </w:rPr>
  </w:style>
  <w:style w:type="character" w:customStyle="1" w:styleId="3879">
    <w:name w:val="ListLabel 3837"/>
    <w:qFormat/>
    <w:uiPriority w:val="0"/>
    <w:rPr>
      <w:rFonts w:cs="Courier New"/>
    </w:rPr>
  </w:style>
  <w:style w:type="character" w:customStyle="1" w:styleId="3880">
    <w:name w:val="ListLabel 3838"/>
    <w:qFormat/>
    <w:uiPriority w:val="0"/>
    <w:rPr>
      <w:rFonts w:cs="Wingdings"/>
    </w:rPr>
  </w:style>
  <w:style w:type="character" w:customStyle="1" w:styleId="3881">
    <w:name w:val="ListLabel 3839"/>
    <w:qFormat/>
    <w:uiPriority w:val="0"/>
    <w:rPr>
      <w:rFonts w:cs="Symbol"/>
      <w:b/>
      <w:sz w:val="28"/>
    </w:rPr>
  </w:style>
  <w:style w:type="character" w:customStyle="1" w:styleId="3882">
    <w:name w:val="ListLabel 3840"/>
    <w:qFormat/>
    <w:uiPriority w:val="0"/>
    <w:rPr>
      <w:rFonts w:cs="Courier New"/>
    </w:rPr>
  </w:style>
  <w:style w:type="character" w:customStyle="1" w:styleId="3883">
    <w:name w:val="ListLabel 3841"/>
    <w:qFormat/>
    <w:uiPriority w:val="0"/>
    <w:rPr>
      <w:rFonts w:cs="Wingdings"/>
    </w:rPr>
  </w:style>
  <w:style w:type="character" w:customStyle="1" w:styleId="3884">
    <w:name w:val="ListLabel 3842"/>
    <w:qFormat/>
    <w:uiPriority w:val="0"/>
    <w:rPr>
      <w:rFonts w:cs="Symbol"/>
    </w:rPr>
  </w:style>
  <w:style w:type="character" w:customStyle="1" w:styleId="3885">
    <w:name w:val="ListLabel 3843"/>
    <w:qFormat/>
    <w:uiPriority w:val="0"/>
    <w:rPr>
      <w:rFonts w:cs="Courier New"/>
    </w:rPr>
  </w:style>
  <w:style w:type="character" w:customStyle="1" w:styleId="3886">
    <w:name w:val="ListLabel 3844"/>
    <w:qFormat/>
    <w:uiPriority w:val="0"/>
    <w:rPr>
      <w:rFonts w:cs="Wingdings"/>
    </w:rPr>
  </w:style>
  <w:style w:type="character" w:customStyle="1" w:styleId="3887">
    <w:name w:val="ListLabel 3845"/>
    <w:qFormat/>
    <w:uiPriority w:val="0"/>
    <w:rPr>
      <w:rFonts w:cs="Symbol"/>
    </w:rPr>
  </w:style>
  <w:style w:type="character" w:customStyle="1" w:styleId="3888">
    <w:name w:val="ListLabel 3846"/>
    <w:qFormat/>
    <w:uiPriority w:val="0"/>
    <w:rPr>
      <w:rFonts w:cs="Courier New"/>
    </w:rPr>
  </w:style>
  <w:style w:type="character" w:customStyle="1" w:styleId="3889">
    <w:name w:val="ListLabel 3847"/>
    <w:qFormat/>
    <w:uiPriority w:val="0"/>
    <w:rPr>
      <w:rFonts w:cs="Wingdings"/>
    </w:rPr>
  </w:style>
  <w:style w:type="character" w:customStyle="1" w:styleId="3890">
    <w:name w:val="ListLabel 3848"/>
    <w:qFormat/>
    <w:uiPriority w:val="0"/>
    <w:rPr>
      <w:rFonts w:cs="Symbol"/>
      <w:b/>
      <w:sz w:val="28"/>
    </w:rPr>
  </w:style>
  <w:style w:type="character" w:customStyle="1" w:styleId="3891">
    <w:name w:val="ListLabel 3849"/>
    <w:qFormat/>
    <w:uiPriority w:val="0"/>
    <w:rPr>
      <w:rFonts w:cs="Courier New"/>
    </w:rPr>
  </w:style>
  <w:style w:type="character" w:customStyle="1" w:styleId="3892">
    <w:name w:val="ListLabel 3850"/>
    <w:qFormat/>
    <w:uiPriority w:val="0"/>
    <w:rPr>
      <w:rFonts w:cs="Wingdings"/>
    </w:rPr>
  </w:style>
  <w:style w:type="character" w:customStyle="1" w:styleId="3893">
    <w:name w:val="ListLabel 3851"/>
    <w:qFormat/>
    <w:uiPriority w:val="0"/>
    <w:rPr>
      <w:rFonts w:cs="Symbol"/>
    </w:rPr>
  </w:style>
  <w:style w:type="character" w:customStyle="1" w:styleId="3894">
    <w:name w:val="ListLabel 3852"/>
    <w:qFormat/>
    <w:uiPriority w:val="0"/>
    <w:rPr>
      <w:rFonts w:cs="Courier New"/>
    </w:rPr>
  </w:style>
  <w:style w:type="character" w:customStyle="1" w:styleId="3895">
    <w:name w:val="ListLabel 3853"/>
    <w:qFormat/>
    <w:uiPriority w:val="0"/>
    <w:rPr>
      <w:rFonts w:cs="Wingdings"/>
    </w:rPr>
  </w:style>
  <w:style w:type="character" w:customStyle="1" w:styleId="3896">
    <w:name w:val="ListLabel 3854"/>
    <w:qFormat/>
    <w:uiPriority w:val="0"/>
    <w:rPr>
      <w:rFonts w:cs="Symbol"/>
    </w:rPr>
  </w:style>
  <w:style w:type="character" w:customStyle="1" w:styleId="3897">
    <w:name w:val="ListLabel 3855"/>
    <w:qFormat/>
    <w:uiPriority w:val="0"/>
    <w:rPr>
      <w:rFonts w:cs="Courier New"/>
    </w:rPr>
  </w:style>
  <w:style w:type="character" w:customStyle="1" w:styleId="3898">
    <w:name w:val="ListLabel 3856"/>
    <w:qFormat/>
    <w:uiPriority w:val="0"/>
    <w:rPr>
      <w:rFonts w:cs="Wingdings"/>
    </w:rPr>
  </w:style>
  <w:style w:type="character" w:customStyle="1" w:styleId="3899">
    <w:name w:val="ListLabel 3857"/>
    <w:qFormat/>
    <w:uiPriority w:val="0"/>
    <w:rPr>
      <w:rFonts w:ascii="Georgia" w:hAnsi="Georgia" w:cs="Times New Roman"/>
      <w:sz w:val="24"/>
    </w:rPr>
  </w:style>
  <w:style w:type="character" w:customStyle="1" w:styleId="3900">
    <w:name w:val="ListLabel 3858"/>
    <w:qFormat/>
    <w:uiPriority w:val="0"/>
    <w:rPr>
      <w:rFonts w:cs="Courier New"/>
    </w:rPr>
  </w:style>
  <w:style w:type="character" w:customStyle="1" w:styleId="3901">
    <w:name w:val="ListLabel 3859"/>
    <w:qFormat/>
    <w:uiPriority w:val="0"/>
    <w:rPr>
      <w:rFonts w:cs="Wingdings"/>
    </w:rPr>
  </w:style>
  <w:style w:type="character" w:customStyle="1" w:styleId="3902">
    <w:name w:val="ListLabel 3860"/>
    <w:qFormat/>
    <w:uiPriority w:val="0"/>
    <w:rPr>
      <w:rFonts w:cs="Symbol"/>
    </w:rPr>
  </w:style>
  <w:style w:type="character" w:customStyle="1" w:styleId="3903">
    <w:name w:val="ListLabel 3861"/>
    <w:qFormat/>
    <w:uiPriority w:val="0"/>
    <w:rPr>
      <w:rFonts w:cs="Courier New"/>
    </w:rPr>
  </w:style>
  <w:style w:type="character" w:customStyle="1" w:styleId="3904">
    <w:name w:val="ListLabel 3862"/>
    <w:qFormat/>
    <w:uiPriority w:val="0"/>
    <w:rPr>
      <w:rFonts w:cs="Wingdings"/>
    </w:rPr>
  </w:style>
  <w:style w:type="character" w:customStyle="1" w:styleId="3905">
    <w:name w:val="ListLabel 3863"/>
    <w:qFormat/>
    <w:uiPriority w:val="0"/>
    <w:rPr>
      <w:rFonts w:cs="Symbol"/>
    </w:rPr>
  </w:style>
  <w:style w:type="character" w:customStyle="1" w:styleId="3906">
    <w:name w:val="ListLabel 3864"/>
    <w:qFormat/>
    <w:uiPriority w:val="0"/>
    <w:rPr>
      <w:rFonts w:cs="Courier New"/>
    </w:rPr>
  </w:style>
  <w:style w:type="character" w:customStyle="1" w:styleId="3907">
    <w:name w:val="ListLabel 3865"/>
    <w:qFormat/>
    <w:uiPriority w:val="0"/>
    <w:rPr>
      <w:rFonts w:cs="Wingdings"/>
    </w:rPr>
  </w:style>
  <w:style w:type="character" w:customStyle="1" w:styleId="3908">
    <w:name w:val="ListLabel 3866"/>
    <w:qFormat/>
    <w:uiPriority w:val="0"/>
    <w:rPr>
      <w:rFonts w:ascii="Times New Roman" w:hAnsi="Times New Roman" w:cs="Times New Roman"/>
      <w:sz w:val="20"/>
    </w:rPr>
  </w:style>
  <w:style w:type="character" w:customStyle="1" w:styleId="3909">
    <w:name w:val="ListLabel 3867"/>
    <w:qFormat/>
    <w:uiPriority w:val="0"/>
    <w:rPr>
      <w:rFonts w:cs="Courier New"/>
    </w:rPr>
  </w:style>
  <w:style w:type="character" w:customStyle="1" w:styleId="3910">
    <w:name w:val="ListLabel 3868"/>
    <w:qFormat/>
    <w:uiPriority w:val="0"/>
    <w:rPr>
      <w:rFonts w:cs="Wingdings"/>
    </w:rPr>
  </w:style>
  <w:style w:type="character" w:customStyle="1" w:styleId="3911">
    <w:name w:val="ListLabel 3869"/>
    <w:qFormat/>
    <w:uiPriority w:val="0"/>
    <w:rPr>
      <w:rFonts w:cs="Symbol"/>
    </w:rPr>
  </w:style>
  <w:style w:type="character" w:customStyle="1" w:styleId="3912">
    <w:name w:val="ListLabel 3870"/>
    <w:qFormat/>
    <w:uiPriority w:val="0"/>
    <w:rPr>
      <w:rFonts w:cs="Courier New"/>
    </w:rPr>
  </w:style>
  <w:style w:type="character" w:customStyle="1" w:styleId="3913">
    <w:name w:val="ListLabel 3871"/>
    <w:qFormat/>
    <w:uiPriority w:val="0"/>
    <w:rPr>
      <w:rFonts w:cs="Wingdings"/>
    </w:rPr>
  </w:style>
  <w:style w:type="character" w:customStyle="1" w:styleId="3914">
    <w:name w:val="ListLabel 3872"/>
    <w:qFormat/>
    <w:uiPriority w:val="0"/>
    <w:rPr>
      <w:rFonts w:cs="Symbol"/>
    </w:rPr>
  </w:style>
  <w:style w:type="character" w:customStyle="1" w:styleId="3915">
    <w:name w:val="ListLabel 3873"/>
    <w:qFormat/>
    <w:uiPriority w:val="0"/>
    <w:rPr>
      <w:rFonts w:cs="Courier New"/>
    </w:rPr>
  </w:style>
  <w:style w:type="character" w:customStyle="1" w:styleId="3916">
    <w:name w:val="ListLabel 3874"/>
    <w:qFormat/>
    <w:uiPriority w:val="0"/>
    <w:rPr>
      <w:rFonts w:cs="Wingdings"/>
    </w:rPr>
  </w:style>
  <w:style w:type="character" w:customStyle="1" w:styleId="3917">
    <w:name w:val="ListLabel 3875"/>
    <w:qFormat/>
    <w:uiPriority w:val="0"/>
    <w:rPr>
      <w:rFonts w:cs="Times New Roman"/>
    </w:rPr>
  </w:style>
  <w:style w:type="character" w:customStyle="1" w:styleId="3918">
    <w:name w:val="ListLabel 3876"/>
    <w:qFormat/>
    <w:uiPriority w:val="0"/>
    <w:rPr>
      <w:rFonts w:cs="Courier New"/>
    </w:rPr>
  </w:style>
  <w:style w:type="character" w:customStyle="1" w:styleId="3919">
    <w:name w:val="ListLabel 3877"/>
    <w:qFormat/>
    <w:uiPriority w:val="0"/>
    <w:rPr>
      <w:rFonts w:cs="Wingdings"/>
    </w:rPr>
  </w:style>
  <w:style w:type="character" w:customStyle="1" w:styleId="3920">
    <w:name w:val="ListLabel 3878"/>
    <w:qFormat/>
    <w:uiPriority w:val="0"/>
    <w:rPr>
      <w:rFonts w:cs="Symbol"/>
    </w:rPr>
  </w:style>
  <w:style w:type="character" w:customStyle="1" w:styleId="3921">
    <w:name w:val="ListLabel 3879"/>
    <w:qFormat/>
    <w:uiPriority w:val="0"/>
    <w:rPr>
      <w:rFonts w:cs="Courier New"/>
    </w:rPr>
  </w:style>
  <w:style w:type="character" w:customStyle="1" w:styleId="3922">
    <w:name w:val="ListLabel 3880"/>
    <w:qFormat/>
    <w:uiPriority w:val="0"/>
    <w:rPr>
      <w:rFonts w:cs="Wingdings"/>
    </w:rPr>
  </w:style>
  <w:style w:type="character" w:customStyle="1" w:styleId="3923">
    <w:name w:val="ListLabel 3881"/>
    <w:qFormat/>
    <w:uiPriority w:val="0"/>
    <w:rPr>
      <w:rFonts w:cs="Symbol"/>
    </w:rPr>
  </w:style>
  <w:style w:type="character" w:customStyle="1" w:styleId="3924">
    <w:name w:val="ListLabel 3882"/>
    <w:qFormat/>
    <w:uiPriority w:val="0"/>
    <w:rPr>
      <w:rFonts w:cs="Courier New"/>
    </w:rPr>
  </w:style>
  <w:style w:type="character" w:customStyle="1" w:styleId="3925">
    <w:name w:val="ListLabel 3883"/>
    <w:qFormat/>
    <w:uiPriority w:val="0"/>
    <w:rPr>
      <w:rFonts w:cs="Wingdings"/>
    </w:rPr>
  </w:style>
  <w:style w:type="character" w:customStyle="1" w:styleId="3926">
    <w:name w:val="ListLabel 3884"/>
    <w:qFormat/>
    <w:uiPriority w:val="0"/>
    <w:rPr>
      <w:rFonts w:ascii="Times New Roman" w:hAnsi="Times New Roman" w:eastAsia="Calibri" w:cs="Times New Roman"/>
      <w:sz w:val="24"/>
    </w:rPr>
  </w:style>
  <w:style w:type="character" w:customStyle="1" w:styleId="3927">
    <w:name w:val="ListLabel 3885"/>
    <w:qFormat/>
    <w:uiPriority w:val="0"/>
    <w:rPr>
      <w:rFonts w:ascii="Times New Roman" w:hAnsi="Times New Roman" w:cs="Times New Roman"/>
      <w:b/>
      <w:sz w:val="24"/>
    </w:rPr>
  </w:style>
  <w:style w:type="character" w:customStyle="1" w:styleId="3928">
    <w:name w:val="ListLabel 3886"/>
    <w:qFormat/>
    <w:uiPriority w:val="0"/>
    <w:rPr>
      <w:rFonts w:cs="Courier New"/>
    </w:rPr>
  </w:style>
  <w:style w:type="character" w:customStyle="1" w:styleId="3929">
    <w:name w:val="ListLabel 3887"/>
    <w:qFormat/>
    <w:uiPriority w:val="0"/>
    <w:rPr>
      <w:rFonts w:cs="Wingdings"/>
    </w:rPr>
  </w:style>
  <w:style w:type="character" w:customStyle="1" w:styleId="3930">
    <w:name w:val="ListLabel 3888"/>
    <w:qFormat/>
    <w:uiPriority w:val="0"/>
    <w:rPr>
      <w:rFonts w:cs="Symbol"/>
    </w:rPr>
  </w:style>
  <w:style w:type="character" w:customStyle="1" w:styleId="3931">
    <w:name w:val="ListLabel 3889"/>
    <w:qFormat/>
    <w:uiPriority w:val="0"/>
    <w:rPr>
      <w:rFonts w:cs="Courier New"/>
    </w:rPr>
  </w:style>
  <w:style w:type="character" w:customStyle="1" w:styleId="3932">
    <w:name w:val="ListLabel 3890"/>
    <w:qFormat/>
    <w:uiPriority w:val="0"/>
    <w:rPr>
      <w:rFonts w:cs="Wingdings"/>
    </w:rPr>
  </w:style>
  <w:style w:type="character" w:customStyle="1" w:styleId="3933">
    <w:name w:val="ListLabel 3891"/>
    <w:qFormat/>
    <w:uiPriority w:val="0"/>
    <w:rPr>
      <w:rFonts w:cs="Symbol"/>
    </w:rPr>
  </w:style>
  <w:style w:type="character" w:customStyle="1" w:styleId="3934">
    <w:name w:val="ListLabel 3892"/>
    <w:qFormat/>
    <w:uiPriority w:val="0"/>
    <w:rPr>
      <w:rFonts w:cs="Courier New"/>
    </w:rPr>
  </w:style>
  <w:style w:type="character" w:customStyle="1" w:styleId="3935">
    <w:name w:val="ListLabel 3893"/>
    <w:qFormat/>
    <w:uiPriority w:val="0"/>
    <w:rPr>
      <w:rFonts w:cs="Wingdings"/>
    </w:rPr>
  </w:style>
  <w:style w:type="character" w:customStyle="1" w:styleId="3936">
    <w:name w:val="ListLabel 3894"/>
    <w:qFormat/>
    <w:uiPriority w:val="0"/>
    <w:rPr>
      <w:rFonts w:ascii="Times New Roman" w:hAnsi="Times New Roman" w:cs="Symbol"/>
      <w:sz w:val="24"/>
    </w:rPr>
  </w:style>
  <w:style w:type="character" w:customStyle="1" w:styleId="3937">
    <w:name w:val="ListLabel 3895"/>
    <w:qFormat/>
    <w:uiPriority w:val="0"/>
    <w:rPr>
      <w:rFonts w:cs="Courier New"/>
    </w:rPr>
  </w:style>
  <w:style w:type="character" w:customStyle="1" w:styleId="3938">
    <w:name w:val="ListLabel 3896"/>
    <w:qFormat/>
    <w:uiPriority w:val="0"/>
    <w:rPr>
      <w:rFonts w:cs="Wingdings"/>
    </w:rPr>
  </w:style>
  <w:style w:type="character" w:customStyle="1" w:styleId="3939">
    <w:name w:val="ListLabel 3897"/>
    <w:qFormat/>
    <w:uiPriority w:val="0"/>
    <w:rPr>
      <w:rFonts w:cs="Symbol"/>
    </w:rPr>
  </w:style>
  <w:style w:type="character" w:customStyle="1" w:styleId="3940">
    <w:name w:val="ListLabel 3898"/>
    <w:qFormat/>
    <w:uiPriority w:val="0"/>
    <w:rPr>
      <w:rFonts w:cs="Courier New"/>
    </w:rPr>
  </w:style>
  <w:style w:type="character" w:customStyle="1" w:styleId="3941">
    <w:name w:val="ListLabel 3899"/>
    <w:qFormat/>
    <w:uiPriority w:val="0"/>
    <w:rPr>
      <w:rFonts w:cs="Wingdings"/>
    </w:rPr>
  </w:style>
  <w:style w:type="character" w:customStyle="1" w:styleId="3942">
    <w:name w:val="ListLabel 3900"/>
    <w:qFormat/>
    <w:uiPriority w:val="0"/>
    <w:rPr>
      <w:rFonts w:cs="Symbol"/>
    </w:rPr>
  </w:style>
  <w:style w:type="character" w:customStyle="1" w:styleId="3943">
    <w:name w:val="ListLabel 3901"/>
    <w:qFormat/>
    <w:uiPriority w:val="0"/>
    <w:rPr>
      <w:rFonts w:cs="Courier New"/>
    </w:rPr>
  </w:style>
  <w:style w:type="character" w:customStyle="1" w:styleId="3944">
    <w:name w:val="ListLabel 3902"/>
    <w:qFormat/>
    <w:uiPriority w:val="0"/>
    <w:rPr>
      <w:rFonts w:cs="Wingdings"/>
    </w:rPr>
  </w:style>
  <w:style w:type="character" w:customStyle="1" w:styleId="3945">
    <w:name w:val="ListLabel 3903"/>
    <w:qFormat/>
    <w:uiPriority w:val="0"/>
    <w:rPr>
      <w:rFonts w:ascii="Times New Roman" w:hAnsi="Times New Roman" w:cs="Symbol"/>
      <w:b/>
      <w:sz w:val="28"/>
    </w:rPr>
  </w:style>
  <w:style w:type="character" w:customStyle="1" w:styleId="3946">
    <w:name w:val="ListLabel 3904"/>
    <w:qFormat/>
    <w:uiPriority w:val="0"/>
    <w:rPr>
      <w:rFonts w:cs="Courier New"/>
    </w:rPr>
  </w:style>
  <w:style w:type="character" w:customStyle="1" w:styleId="3947">
    <w:name w:val="ListLabel 3905"/>
    <w:qFormat/>
    <w:uiPriority w:val="0"/>
    <w:rPr>
      <w:rFonts w:cs="Wingdings"/>
    </w:rPr>
  </w:style>
  <w:style w:type="character" w:customStyle="1" w:styleId="3948">
    <w:name w:val="ListLabel 3906"/>
    <w:qFormat/>
    <w:uiPriority w:val="0"/>
    <w:rPr>
      <w:rFonts w:cs="Symbol"/>
    </w:rPr>
  </w:style>
  <w:style w:type="character" w:customStyle="1" w:styleId="3949">
    <w:name w:val="ListLabel 3907"/>
    <w:qFormat/>
    <w:uiPriority w:val="0"/>
    <w:rPr>
      <w:rFonts w:cs="Courier New"/>
    </w:rPr>
  </w:style>
  <w:style w:type="character" w:customStyle="1" w:styleId="3950">
    <w:name w:val="ListLabel 3908"/>
    <w:qFormat/>
    <w:uiPriority w:val="0"/>
    <w:rPr>
      <w:rFonts w:cs="Wingdings"/>
    </w:rPr>
  </w:style>
  <w:style w:type="character" w:customStyle="1" w:styleId="3951">
    <w:name w:val="ListLabel 3909"/>
    <w:qFormat/>
    <w:uiPriority w:val="0"/>
    <w:rPr>
      <w:rFonts w:cs="Symbol"/>
    </w:rPr>
  </w:style>
  <w:style w:type="character" w:customStyle="1" w:styleId="3952">
    <w:name w:val="ListLabel 3910"/>
    <w:qFormat/>
    <w:uiPriority w:val="0"/>
    <w:rPr>
      <w:rFonts w:cs="Courier New"/>
    </w:rPr>
  </w:style>
  <w:style w:type="character" w:customStyle="1" w:styleId="3953">
    <w:name w:val="ListLabel 3911"/>
    <w:qFormat/>
    <w:uiPriority w:val="0"/>
    <w:rPr>
      <w:rFonts w:cs="Wingdings"/>
    </w:rPr>
  </w:style>
  <w:style w:type="character" w:customStyle="1" w:styleId="3954">
    <w:name w:val="ListLabel 3912"/>
    <w:qFormat/>
    <w:uiPriority w:val="0"/>
    <w:rPr>
      <w:rFonts w:ascii="Georgia" w:hAnsi="Georgia" w:cs="Times New Roman"/>
      <w:b/>
      <w:color w:val="auto"/>
      <w:sz w:val="22"/>
    </w:rPr>
  </w:style>
  <w:style w:type="character" w:customStyle="1" w:styleId="3955">
    <w:name w:val="ListLabel 3913"/>
    <w:qFormat/>
    <w:uiPriority w:val="0"/>
    <w:rPr>
      <w:rFonts w:cs="Courier New"/>
    </w:rPr>
  </w:style>
  <w:style w:type="character" w:customStyle="1" w:styleId="3956">
    <w:name w:val="ListLabel 3914"/>
    <w:qFormat/>
    <w:uiPriority w:val="0"/>
    <w:rPr>
      <w:rFonts w:cs="Wingdings"/>
    </w:rPr>
  </w:style>
  <w:style w:type="character" w:customStyle="1" w:styleId="3957">
    <w:name w:val="ListLabel 3915"/>
    <w:qFormat/>
    <w:uiPriority w:val="0"/>
    <w:rPr>
      <w:rFonts w:cs="Symbol"/>
    </w:rPr>
  </w:style>
  <w:style w:type="character" w:customStyle="1" w:styleId="3958">
    <w:name w:val="ListLabel 3916"/>
    <w:qFormat/>
    <w:uiPriority w:val="0"/>
    <w:rPr>
      <w:rFonts w:cs="Courier New"/>
    </w:rPr>
  </w:style>
  <w:style w:type="character" w:customStyle="1" w:styleId="3959">
    <w:name w:val="ListLabel 3917"/>
    <w:qFormat/>
    <w:uiPriority w:val="0"/>
    <w:rPr>
      <w:rFonts w:cs="Wingdings"/>
    </w:rPr>
  </w:style>
  <w:style w:type="character" w:customStyle="1" w:styleId="3960">
    <w:name w:val="ListLabel 3918"/>
    <w:qFormat/>
    <w:uiPriority w:val="0"/>
    <w:rPr>
      <w:rFonts w:cs="Symbol"/>
    </w:rPr>
  </w:style>
  <w:style w:type="character" w:customStyle="1" w:styleId="3961">
    <w:name w:val="ListLabel 3919"/>
    <w:qFormat/>
    <w:uiPriority w:val="0"/>
    <w:rPr>
      <w:rFonts w:cs="Courier New"/>
    </w:rPr>
  </w:style>
  <w:style w:type="character" w:customStyle="1" w:styleId="3962">
    <w:name w:val="ListLabel 3920"/>
    <w:qFormat/>
    <w:uiPriority w:val="0"/>
    <w:rPr>
      <w:rFonts w:cs="Wingdings"/>
    </w:rPr>
  </w:style>
  <w:style w:type="character" w:customStyle="1" w:styleId="3963">
    <w:name w:val="ListLabel 3921"/>
    <w:qFormat/>
    <w:uiPriority w:val="0"/>
    <w:rPr>
      <w:rFonts w:ascii="RgsyshAdvTTb8864ccf.B" w:hAnsi="RgsyshAdvTTb8864ccf.B" w:cs="Symbol"/>
      <w:b/>
      <w:sz w:val="28"/>
      <w:szCs w:val="32"/>
    </w:rPr>
  </w:style>
  <w:style w:type="character" w:customStyle="1" w:styleId="3964">
    <w:name w:val="ListLabel 3922"/>
    <w:qFormat/>
    <w:uiPriority w:val="0"/>
    <w:rPr>
      <w:rFonts w:cs="Courier New"/>
    </w:rPr>
  </w:style>
  <w:style w:type="character" w:customStyle="1" w:styleId="3965">
    <w:name w:val="ListLabel 3923"/>
    <w:qFormat/>
    <w:uiPriority w:val="0"/>
    <w:rPr>
      <w:rFonts w:cs="Wingdings"/>
    </w:rPr>
  </w:style>
  <w:style w:type="character" w:customStyle="1" w:styleId="3966">
    <w:name w:val="ListLabel 3924"/>
    <w:qFormat/>
    <w:uiPriority w:val="0"/>
    <w:rPr>
      <w:rFonts w:cs="Symbol"/>
    </w:rPr>
  </w:style>
  <w:style w:type="character" w:customStyle="1" w:styleId="3967">
    <w:name w:val="ListLabel 3925"/>
    <w:qFormat/>
    <w:uiPriority w:val="0"/>
    <w:rPr>
      <w:rFonts w:cs="Courier New"/>
    </w:rPr>
  </w:style>
  <w:style w:type="character" w:customStyle="1" w:styleId="3968">
    <w:name w:val="ListLabel 3926"/>
    <w:qFormat/>
    <w:uiPriority w:val="0"/>
    <w:rPr>
      <w:rFonts w:cs="Wingdings"/>
    </w:rPr>
  </w:style>
  <w:style w:type="character" w:customStyle="1" w:styleId="3969">
    <w:name w:val="ListLabel 3927"/>
    <w:qFormat/>
    <w:uiPriority w:val="0"/>
    <w:rPr>
      <w:rFonts w:cs="Symbol"/>
    </w:rPr>
  </w:style>
  <w:style w:type="character" w:customStyle="1" w:styleId="3970">
    <w:name w:val="ListLabel 3928"/>
    <w:qFormat/>
    <w:uiPriority w:val="0"/>
    <w:rPr>
      <w:rFonts w:cs="Courier New"/>
    </w:rPr>
  </w:style>
  <w:style w:type="character" w:customStyle="1" w:styleId="3971">
    <w:name w:val="ListLabel 3929"/>
    <w:qFormat/>
    <w:uiPriority w:val="0"/>
    <w:rPr>
      <w:rFonts w:cs="Wingdings"/>
    </w:rPr>
  </w:style>
  <w:style w:type="character" w:customStyle="1" w:styleId="3972">
    <w:name w:val="ListLabel 3930"/>
    <w:qFormat/>
    <w:uiPriority w:val="0"/>
    <w:rPr>
      <w:rFonts w:cs="Symbol"/>
      <w:sz w:val="20"/>
    </w:rPr>
  </w:style>
  <w:style w:type="character" w:customStyle="1" w:styleId="3973">
    <w:name w:val="ListLabel 3931"/>
    <w:qFormat/>
    <w:uiPriority w:val="0"/>
    <w:rPr>
      <w:rFonts w:cs="Courier New"/>
      <w:sz w:val="20"/>
    </w:rPr>
  </w:style>
  <w:style w:type="character" w:customStyle="1" w:styleId="3974">
    <w:name w:val="ListLabel 3932"/>
    <w:qFormat/>
    <w:uiPriority w:val="0"/>
    <w:rPr>
      <w:rFonts w:cs="Wingdings"/>
      <w:sz w:val="20"/>
    </w:rPr>
  </w:style>
  <w:style w:type="character" w:customStyle="1" w:styleId="3975">
    <w:name w:val="ListLabel 3933"/>
    <w:qFormat/>
    <w:uiPriority w:val="0"/>
    <w:rPr>
      <w:rFonts w:cs="Wingdings"/>
      <w:sz w:val="20"/>
    </w:rPr>
  </w:style>
  <w:style w:type="character" w:customStyle="1" w:styleId="3976">
    <w:name w:val="ListLabel 3934"/>
    <w:qFormat/>
    <w:uiPriority w:val="0"/>
    <w:rPr>
      <w:rFonts w:cs="Wingdings"/>
      <w:sz w:val="20"/>
    </w:rPr>
  </w:style>
  <w:style w:type="character" w:customStyle="1" w:styleId="3977">
    <w:name w:val="ListLabel 3935"/>
    <w:qFormat/>
    <w:uiPriority w:val="0"/>
    <w:rPr>
      <w:rFonts w:cs="Wingdings"/>
      <w:sz w:val="20"/>
    </w:rPr>
  </w:style>
  <w:style w:type="character" w:customStyle="1" w:styleId="3978">
    <w:name w:val="ListLabel 3936"/>
    <w:qFormat/>
    <w:uiPriority w:val="0"/>
    <w:rPr>
      <w:rFonts w:cs="Wingdings"/>
      <w:sz w:val="20"/>
    </w:rPr>
  </w:style>
  <w:style w:type="character" w:customStyle="1" w:styleId="3979">
    <w:name w:val="ListLabel 3937"/>
    <w:qFormat/>
    <w:uiPriority w:val="0"/>
    <w:rPr>
      <w:rFonts w:cs="Wingdings"/>
      <w:sz w:val="20"/>
    </w:rPr>
  </w:style>
  <w:style w:type="character" w:customStyle="1" w:styleId="3980">
    <w:name w:val="ListLabel 3938"/>
    <w:qFormat/>
    <w:uiPriority w:val="0"/>
    <w:rPr>
      <w:rFonts w:cs="Wingdings"/>
      <w:sz w:val="20"/>
    </w:rPr>
  </w:style>
  <w:style w:type="character" w:customStyle="1" w:styleId="3981">
    <w:name w:val="ListLabel 3939"/>
    <w:qFormat/>
    <w:uiPriority w:val="0"/>
    <w:rPr>
      <w:sz w:val="22"/>
      <w:szCs w:val="22"/>
      <w:highlight w:val="blue"/>
    </w:rPr>
  </w:style>
  <w:style w:type="character" w:customStyle="1" w:styleId="3982">
    <w:name w:val="ListLabel 3940"/>
    <w:qFormat/>
    <w:uiPriority w:val="0"/>
    <w:rPr>
      <w:sz w:val="22"/>
      <w:szCs w:val="22"/>
      <w:lang w:val="ro-RO"/>
    </w:rPr>
  </w:style>
  <w:style w:type="character" w:customStyle="1" w:styleId="3983">
    <w:name w:val="ListLabel 3941"/>
    <w:qFormat/>
    <w:uiPriority w:val="0"/>
    <w:rPr>
      <w:bCs/>
    </w:rPr>
  </w:style>
  <w:style w:type="character" w:customStyle="1" w:styleId="3984">
    <w:name w:val="ListLabel 3942"/>
    <w:qFormat/>
    <w:uiPriority w:val="0"/>
    <w:rPr>
      <w:rFonts w:ascii="Times New Roman" w:hAnsi="Times New Roman"/>
      <w:bCs/>
      <w:color w:val="auto"/>
      <w:sz w:val="24"/>
      <w:szCs w:val="24"/>
      <w:highlight w:val="white"/>
      <w:u w:val="none"/>
    </w:rPr>
  </w:style>
  <w:style w:type="character" w:customStyle="1" w:styleId="3985">
    <w:name w:val="ListLabel 3943"/>
    <w:qFormat/>
    <w:uiPriority w:val="0"/>
    <w:rPr>
      <w:rFonts w:ascii="Times New Roman" w:hAnsi="Times New Roman"/>
      <w:color w:val="000000"/>
      <w:sz w:val="24"/>
      <w:szCs w:val="24"/>
      <w:highlight w:val="white"/>
      <w:u w:val="none"/>
    </w:rPr>
  </w:style>
  <w:style w:type="character" w:customStyle="1" w:styleId="3986">
    <w:name w:val="ListLabel 3944"/>
    <w:qFormat/>
    <w:uiPriority w:val="0"/>
    <w:rPr>
      <w:rFonts w:ascii="Times New Roman" w:hAnsi="Times New Roman" w:eastAsia="Calibri"/>
      <w:b/>
      <w:color w:val="000000"/>
      <w:sz w:val="24"/>
      <w:szCs w:val="24"/>
      <w:highlight w:val="white"/>
    </w:rPr>
  </w:style>
  <w:style w:type="character" w:customStyle="1" w:styleId="3987">
    <w:name w:val="ListLabel 3945"/>
    <w:qFormat/>
    <w:uiPriority w:val="0"/>
    <w:rPr>
      <w:rFonts w:ascii="Times New Roman" w:hAnsi="Times New Roman"/>
      <w:b/>
      <w:sz w:val="24"/>
      <w:szCs w:val="24"/>
      <w:lang w:eastAsia="en-GB"/>
    </w:rPr>
  </w:style>
  <w:style w:type="character" w:customStyle="1" w:styleId="3988">
    <w:name w:val="ListLabel 3946"/>
    <w:qFormat/>
    <w:uiPriority w:val="0"/>
    <w:rPr>
      <w:rFonts w:ascii="Times New Roman" w:hAnsi="Times New Roman"/>
      <w:color w:val="auto"/>
      <w:sz w:val="24"/>
      <w:szCs w:val="24"/>
      <w:highlight w:val="white"/>
      <w:u w:val="none"/>
    </w:rPr>
  </w:style>
  <w:style w:type="character" w:customStyle="1" w:styleId="3989">
    <w:name w:val="ListLabel 3947"/>
    <w:qFormat/>
    <w:uiPriority w:val="0"/>
    <w:rPr>
      <w:rFonts w:ascii="Times New Roman" w:hAnsi="Times New Roman"/>
      <w:color w:val="auto"/>
      <w:sz w:val="24"/>
      <w:szCs w:val="24"/>
      <w:u w:val="none"/>
    </w:rPr>
  </w:style>
  <w:style w:type="character" w:customStyle="1" w:styleId="3990">
    <w:name w:val="ListLabel 3948"/>
    <w:qFormat/>
    <w:uiPriority w:val="0"/>
    <w:rPr>
      <w:rFonts w:ascii="Times New Roman" w:hAnsi="Times New Roman"/>
      <w:i/>
      <w:iCs/>
      <w:sz w:val="24"/>
      <w:szCs w:val="24"/>
      <w:lang w:eastAsia="en-GB"/>
    </w:rPr>
  </w:style>
  <w:style w:type="character" w:customStyle="1" w:styleId="3991">
    <w:name w:val="ListLabel 3949"/>
    <w:qFormat/>
    <w:uiPriority w:val="0"/>
    <w:rPr>
      <w:rFonts w:ascii="Times New Roman" w:hAnsi="Times New Roman" w:eastAsia="Calibri"/>
      <w:b/>
      <w:bCs/>
      <w:color w:val="auto"/>
      <w:sz w:val="24"/>
      <w:szCs w:val="24"/>
      <w:u w:val="none"/>
    </w:rPr>
  </w:style>
  <w:style w:type="character" w:customStyle="1" w:styleId="3992">
    <w:name w:val="ListLabel 3950"/>
    <w:qFormat/>
    <w:uiPriority w:val="0"/>
    <w:rPr>
      <w:rFonts w:ascii="Times New Roman" w:hAnsi="Times New Roman" w:eastAsia="Calibri"/>
      <w:color w:val="auto"/>
      <w:sz w:val="24"/>
      <w:szCs w:val="24"/>
      <w:u w:val="none"/>
    </w:rPr>
  </w:style>
  <w:style w:type="character" w:customStyle="1" w:styleId="3993">
    <w:name w:val="ListLabel 3951"/>
    <w:qFormat/>
    <w:uiPriority w:val="0"/>
    <w:rPr>
      <w:color w:val="auto"/>
      <w:sz w:val="24"/>
      <w:szCs w:val="24"/>
      <w:highlight w:val="white"/>
      <w:u w:val="none"/>
    </w:rPr>
  </w:style>
  <w:style w:type="character" w:customStyle="1" w:styleId="3994">
    <w:name w:val="ListLabel 3952"/>
    <w:qFormat/>
    <w:uiPriority w:val="0"/>
    <w:rPr>
      <w:b/>
      <w:color w:val="auto"/>
      <w:sz w:val="24"/>
      <w:szCs w:val="24"/>
      <w:highlight w:val="white"/>
      <w:u w:val="none"/>
    </w:rPr>
  </w:style>
  <w:style w:type="character" w:customStyle="1" w:styleId="3995">
    <w:name w:val="ListLabel 3953"/>
    <w:qFormat/>
    <w:uiPriority w:val="0"/>
    <w:rPr>
      <w:color w:val="auto"/>
      <w:sz w:val="24"/>
      <w:szCs w:val="24"/>
      <w:u w:val="none"/>
    </w:rPr>
  </w:style>
  <w:style w:type="character" w:customStyle="1" w:styleId="3996">
    <w:name w:val="ListLabel 3954"/>
    <w:qFormat/>
    <w:uiPriority w:val="0"/>
    <w:rPr>
      <w:rFonts w:ascii="CMBX12" w:hAnsi="CMBX12" w:cs="CMBX12"/>
      <w:kern w:val="0"/>
      <w:sz w:val="24"/>
      <w:szCs w:val="24"/>
    </w:rPr>
  </w:style>
  <w:style w:type="character" w:customStyle="1" w:styleId="3997">
    <w:name w:val="ListLabel 3955"/>
    <w:qFormat/>
    <w:uiPriority w:val="0"/>
    <w:rPr>
      <w:b/>
      <w:color w:val="000000"/>
      <w:spacing w:val="0"/>
      <w:sz w:val="24"/>
      <w:szCs w:val="24"/>
      <w:highlight w:val="white"/>
      <w:u w:val="single"/>
    </w:rPr>
  </w:style>
  <w:style w:type="character" w:customStyle="1" w:styleId="3998">
    <w:name w:val="ListLabel 3956"/>
    <w:qFormat/>
    <w:uiPriority w:val="0"/>
    <w:rPr>
      <w:color w:val="000000"/>
      <w:spacing w:val="0"/>
      <w:sz w:val="24"/>
      <w:szCs w:val="24"/>
      <w:highlight w:val="white"/>
      <w:u w:val="single"/>
    </w:rPr>
  </w:style>
  <w:style w:type="character" w:customStyle="1" w:styleId="3999">
    <w:name w:val="ListLabel 3957"/>
    <w:qFormat/>
    <w:uiPriority w:val="0"/>
  </w:style>
  <w:style w:type="character" w:customStyle="1" w:styleId="4000">
    <w:name w:val="ListLabel 3958"/>
    <w:qFormat/>
    <w:uiPriority w:val="0"/>
    <w:rPr>
      <w:rFonts w:ascii="Times New Roman" w:hAnsi="Times New Roman"/>
      <w:sz w:val="22"/>
      <w:szCs w:val="22"/>
    </w:rPr>
  </w:style>
  <w:style w:type="character" w:customStyle="1" w:styleId="4001">
    <w:name w:val="ListLabel 3959"/>
    <w:qFormat/>
    <w:uiPriority w:val="0"/>
    <w:rPr>
      <w:rFonts w:ascii="Times New Roman" w:hAnsi="Times New Roman"/>
      <w:bCs/>
      <w:color w:val="385898"/>
      <w:spacing w:val="0"/>
      <w:sz w:val="22"/>
      <w:szCs w:val="22"/>
      <w:u w:val="none"/>
    </w:rPr>
  </w:style>
  <w:style w:type="character" w:customStyle="1" w:styleId="4002">
    <w:name w:val="ListLabel 3960"/>
    <w:qFormat/>
    <w:uiPriority w:val="0"/>
    <w:rPr>
      <w:sz w:val="22"/>
      <w:szCs w:val="22"/>
    </w:rPr>
  </w:style>
  <w:style w:type="character" w:customStyle="1" w:styleId="4003">
    <w:name w:val="ListLabel 3961"/>
    <w:qFormat/>
    <w:uiPriority w:val="0"/>
    <w:rPr>
      <w:rFonts w:cs="Times New Roman"/>
      <w:sz w:val="22"/>
      <w:szCs w:val="22"/>
      <w:lang w:val="en-US"/>
    </w:rPr>
  </w:style>
  <w:style w:type="character" w:customStyle="1" w:styleId="4004">
    <w:name w:val="ListLabel 3962"/>
    <w:qFormat/>
    <w:uiPriority w:val="0"/>
    <w:rPr>
      <w:rFonts w:cs="Times New Roman"/>
      <w:color w:val="000000"/>
      <w:sz w:val="22"/>
      <w:szCs w:val="22"/>
      <w:lang w:val="en-US"/>
    </w:rPr>
  </w:style>
  <w:style w:type="character" w:customStyle="1" w:styleId="4005">
    <w:name w:val="ListLabel 3963"/>
    <w:qFormat/>
    <w:uiPriority w:val="0"/>
  </w:style>
  <w:style w:type="character" w:customStyle="1" w:styleId="4006">
    <w:name w:val="ListLabel 3964"/>
    <w:qFormat/>
    <w:uiPriority w:val="0"/>
    <w:rPr>
      <w:rFonts w:cs="Times New Roman"/>
      <w:sz w:val="20"/>
      <w:szCs w:val="20"/>
      <w:lang w:val="en-US"/>
    </w:rPr>
  </w:style>
  <w:style w:type="character" w:customStyle="1" w:styleId="4007">
    <w:name w:val="ListLabel 3965"/>
    <w:qFormat/>
    <w:uiPriority w:val="0"/>
    <w:rPr>
      <w:color w:val="006580"/>
      <w:spacing w:val="0"/>
      <w:sz w:val="20"/>
      <w:szCs w:val="20"/>
      <w:u w:val="none"/>
    </w:rPr>
  </w:style>
  <w:style w:type="character" w:customStyle="1" w:styleId="4008">
    <w:name w:val="ListLabel 3966"/>
    <w:qFormat/>
    <w:uiPriority w:val="0"/>
    <w:rPr>
      <w:rFonts w:ascii="Times New Roman" w:hAnsi="Times New Roman"/>
      <w:sz w:val="24"/>
      <w:szCs w:val="24"/>
    </w:rPr>
  </w:style>
  <w:style w:type="character" w:customStyle="1" w:styleId="4009">
    <w:name w:val="ListLabel 3967"/>
    <w:qFormat/>
    <w:uiPriority w:val="0"/>
    <w:rPr>
      <w:color w:val="auto"/>
    </w:rPr>
  </w:style>
  <w:style w:type="character" w:customStyle="1" w:styleId="4010">
    <w:name w:val="ListLabel 3968"/>
    <w:qFormat/>
    <w:uiPriority w:val="0"/>
    <w:rPr>
      <w:rFonts w:ascii="Times New Roman" w:hAnsi="Times New Roman"/>
      <w:sz w:val="24"/>
      <w:szCs w:val="24"/>
    </w:rPr>
  </w:style>
  <w:style w:type="character" w:customStyle="1" w:styleId="4011">
    <w:name w:val="ListLabel 3969"/>
    <w:qFormat/>
    <w:uiPriority w:val="0"/>
    <w:rPr>
      <w:rFonts w:ascii="Times New Roman" w:hAnsi="Times New Roman"/>
      <w:sz w:val="24"/>
      <w:szCs w:val="24"/>
    </w:rPr>
  </w:style>
  <w:style w:type="character" w:customStyle="1" w:styleId="4012">
    <w:name w:val="ListLabel 3970"/>
    <w:qFormat/>
    <w:uiPriority w:val="0"/>
    <w:rPr>
      <w:sz w:val="24"/>
      <w:szCs w:val="24"/>
    </w:rPr>
  </w:style>
  <w:style w:type="character" w:customStyle="1" w:styleId="4013">
    <w:name w:val="ListLabel 3971"/>
    <w:qFormat/>
    <w:uiPriority w:val="0"/>
    <w:rPr>
      <w:color w:val="7C93A1"/>
      <w:sz w:val="20"/>
      <w:szCs w:val="20"/>
      <w:highlight w:val="white"/>
    </w:rPr>
  </w:style>
  <w:style w:type="character" w:customStyle="1" w:styleId="4014">
    <w:name w:val="ListLabel 3972"/>
    <w:qFormat/>
    <w:uiPriority w:val="0"/>
    <w:rPr>
      <w:b/>
      <w:bCs/>
      <w:color w:val="7C93A1"/>
      <w:sz w:val="20"/>
      <w:szCs w:val="20"/>
      <w:highlight w:val="white"/>
    </w:rPr>
  </w:style>
  <w:style w:type="character" w:customStyle="1" w:styleId="4015">
    <w:name w:val="ListLabel 3973"/>
    <w:qFormat/>
    <w:uiPriority w:val="0"/>
    <w:rPr>
      <w:color w:val="auto"/>
      <w:u w:val="none"/>
    </w:rPr>
  </w:style>
  <w:style w:type="character" w:customStyle="1" w:styleId="4016">
    <w:name w:val="ListLabel 3974"/>
    <w:qFormat/>
    <w:uiPriority w:val="0"/>
    <w:rPr>
      <w:bCs/>
      <w:color w:val="auto"/>
      <w:u w:val="none"/>
      <w:lang w:val="ro-RO"/>
    </w:rPr>
  </w:style>
  <w:style w:type="character" w:customStyle="1" w:styleId="4017">
    <w:name w:val="ListLabel 3975"/>
    <w:qFormat/>
    <w:uiPriority w:val="0"/>
    <w:rPr>
      <w:b/>
      <w:bCs/>
      <w:sz w:val="28"/>
      <w:szCs w:val="28"/>
    </w:rPr>
  </w:style>
  <w:style w:type="character" w:customStyle="1" w:styleId="4018">
    <w:name w:val="ListLabel 3976"/>
    <w:qFormat/>
    <w:uiPriority w:val="0"/>
    <w:rPr>
      <w:b/>
      <w:bCs/>
      <w:color w:val="auto"/>
      <w:sz w:val="20"/>
      <w:szCs w:val="20"/>
      <w:u w:val="none"/>
    </w:rPr>
  </w:style>
  <w:style w:type="character" w:customStyle="1" w:styleId="4019">
    <w:name w:val="ListLabel 3977"/>
    <w:qFormat/>
    <w:uiPriority w:val="0"/>
    <w:rPr>
      <w:rFonts w:eastAsia="Times New Roman"/>
      <w:sz w:val="20"/>
      <w:szCs w:val="20"/>
    </w:rPr>
  </w:style>
  <w:style w:type="character" w:customStyle="1" w:styleId="4020">
    <w:name w:val="ListLabel 3978"/>
    <w:qFormat/>
    <w:uiPriority w:val="0"/>
    <w:rPr>
      <w:rFonts w:eastAsia="Times New Roman"/>
      <w:sz w:val="20"/>
      <w:szCs w:val="20"/>
    </w:rPr>
  </w:style>
  <w:style w:type="character" w:customStyle="1" w:styleId="4021">
    <w:name w:val="ListLabel 3979"/>
    <w:qFormat/>
    <w:uiPriority w:val="0"/>
    <w:rPr>
      <w:b/>
      <w:sz w:val="28"/>
      <w:szCs w:val="28"/>
    </w:rPr>
  </w:style>
  <w:style w:type="character" w:customStyle="1" w:styleId="4022">
    <w:name w:val="ListLabel 3980"/>
    <w:qFormat/>
    <w:uiPriority w:val="0"/>
    <w:rPr>
      <w:rFonts w:ascii="TimesNewRomanMTStd-Italic" w:hAnsi="TimesNewRomanMTStd-Italic" w:cs="TimesNewRomanMTStd-Italic"/>
      <w:i/>
      <w:iCs/>
    </w:rPr>
  </w:style>
  <w:style w:type="character" w:customStyle="1" w:styleId="4023">
    <w:name w:val="ListLabel 3981"/>
    <w:qFormat/>
    <w:uiPriority w:val="0"/>
    <w:rPr>
      <w:b/>
      <w:bCs/>
      <w:color w:val="auto"/>
      <w:sz w:val="28"/>
      <w:szCs w:val="28"/>
      <w:highlight w:val="white"/>
      <w:u w:val="none"/>
    </w:rPr>
  </w:style>
  <w:style w:type="character" w:customStyle="1" w:styleId="4024">
    <w:name w:val="ListLabel 3982"/>
    <w:qFormat/>
    <w:uiPriority w:val="0"/>
    <w:rPr>
      <w:b/>
      <w:color w:val="auto"/>
      <w:sz w:val="28"/>
      <w:szCs w:val="28"/>
      <w:highlight w:val="white"/>
      <w:u w:val="none"/>
    </w:rPr>
  </w:style>
  <w:style w:type="character" w:customStyle="1" w:styleId="4025">
    <w:name w:val="ListLabel 3983"/>
    <w:qFormat/>
    <w:uiPriority w:val="0"/>
    <w:rPr>
      <w:b/>
      <w:i/>
      <w:iCs/>
      <w:color w:val="auto"/>
      <w:sz w:val="28"/>
      <w:szCs w:val="28"/>
      <w:highlight w:val="white"/>
      <w:u w:val="none"/>
    </w:rPr>
  </w:style>
  <w:style w:type="character" w:customStyle="1" w:styleId="4026">
    <w:name w:val="ListLabel 3984"/>
    <w:qFormat/>
    <w:uiPriority w:val="0"/>
    <w:rPr>
      <w:color w:val="auto"/>
      <w:sz w:val="20"/>
      <w:szCs w:val="20"/>
    </w:rPr>
  </w:style>
  <w:style w:type="character" w:customStyle="1" w:styleId="4027">
    <w:name w:val="ListLabel 3985"/>
    <w:qFormat/>
    <w:uiPriority w:val="0"/>
    <w:rPr>
      <w:rFonts w:eastAsia="Calibri"/>
      <w:i/>
      <w:iCs/>
      <w:color w:val="auto"/>
      <w:sz w:val="20"/>
      <w:szCs w:val="20"/>
    </w:rPr>
  </w:style>
  <w:style w:type="character" w:customStyle="1" w:styleId="4028">
    <w:name w:val="ListLabel 3986"/>
    <w:qFormat/>
    <w:uiPriority w:val="0"/>
    <w:rPr>
      <w:color w:val="auto"/>
      <w:highlight w:val="white"/>
      <w:u w:val="none"/>
    </w:rPr>
  </w:style>
  <w:style w:type="character" w:customStyle="1" w:styleId="4029">
    <w:name w:val="ListLabel 3987"/>
    <w:qFormat/>
    <w:uiPriority w:val="0"/>
    <w:rPr>
      <w:b/>
      <w:color w:val="000000"/>
      <w:sz w:val="28"/>
      <w:szCs w:val="28"/>
      <w:highlight w:val="white"/>
    </w:rPr>
  </w:style>
  <w:style w:type="character" w:customStyle="1" w:styleId="4030">
    <w:name w:val="ListLabel 3988"/>
    <w:qFormat/>
    <w:uiPriority w:val="0"/>
    <w:rPr>
      <w:rFonts w:ascii="Times New Roman" w:hAnsi="Times New Roman" w:cs="Times New Roman"/>
    </w:rPr>
  </w:style>
  <w:style w:type="character" w:customStyle="1" w:styleId="4031">
    <w:name w:val="ListLabel 3989"/>
    <w:qFormat/>
    <w:uiPriority w:val="0"/>
    <w:rPr>
      <w:b/>
      <w:color w:val="auto"/>
      <w:spacing w:val="15"/>
      <w:sz w:val="20"/>
      <w:szCs w:val="20"/>
      <w:u w:val="none"/>
    </w:rPr>
  </w:style>
  <w:style w:type="character" w:customStyle="1" w:styleId="4032">
    <w:name w:val="ListLabel 3990"/>
    <w:qFormat/>
    <w:uiPriority w:val="0"/>
    <w:rPr>
      <w:color w:val="auto"/>
      <w:spacing w:val="15"/>
      <w:sz w:val="20"/>
      <w:szCs w:val="20"/>
    </w:rPr>
  </w:style>
  <w:style w:type="character" w:customStyle="1" w:styleId="4033">
    <w:name w:val="ListLabel 3991"/>
    <w:qFormat/>
    <w:uiPriority w:val="0"/>
    <w:rPr>
      <w:rFonts w:ascii="Times New Roman" w:hAnsi="Times New Roman"/>
      <w:sz w:val="28"/>
      <w:szCs w:val="28"/>
      <w:lang w:eastAsia="en-GB"/>
    </w:rPr>
  </w:style>
  <w:style w:type="character" w:customStyle="1" w:styleId="4034">
    <w:name w:val="ListLabel 3992"/>
    <w:qFormat/>
    <w:uiPriority w:val="0"/>
    <w:rPr>
      <w:rFonts w:ascii="Times New Roman" w:hAnsi="Times New Roman"/>
      <w:color w:val="auto"/>
      <w:sz w:val="28"/>
      <w:szCs w:val="28"/>
      <w:highlight w:val="white"/>
      <w:u w:val="none"/>
    </w:rPr>
  </w:style>
  <w:style w:type="character" w:customStyle="1" w:styleId="4035">
    <w:name w:val="ListLabel 3993"/>
    <w:qFormat/>
    <w:uiPriority w:val="0"/>
    <w:rPr>
      <w:rFonts w:ascii="Times New Roman" w:hAnsi="Times New Roman"/>
      <w:color w:val="auto"/>
      <w:sz w:val="28"/>
      <w:szCs w:val="28"/>
      <w:u w:val="none"/>
    </w:rPr>
  </w:style>
  <w:style w:type="character" w:customStyle="1" w:styleId="4036">
    <w:name w:val="ListLabel 3994"/>
    <w:qFormat/>
    <w:uiPriority w:val="0"/>
    <w:rPr>
      <w:rFonts w:ascii="Times New Roman" w:hAnsi="Times New Roman"/>
      <w:i/>
      <w:iCs/>
      <w:sz w:val="28"/>
      <w:szCs w:val="28"/>
      <w:lang w:eastAsia="en-GB"/>
    </w:rPr>
  </w:style>
  <w:style w:type="character" w:customStyle="1" w:styleId="4037">
    <w:name w:val="ListLabel 3995"/>
    <w:qFormat/>
    <w:uiPriority w:val="0"/>
    <w:rPr>
      <w:sz w:val="22"/>
      <w:szCs w:val="22"/>
    </w:rPr>
  </w:style>
  <w:style w:type="character" w:customStyle="1" w:styleId="4038">
    <w:name w:val="ListLabel 3996"/>
    <w:qFormat/>
    <w:uiPriority w:val="0"/>
    <w:rPr>
      <w:color w:val="auto"/>
      <w:sz w:val="22"/>
      <w:szCs w:val="22"/>
      <w:u w:val="none"/>
    </w:rPr>
  </w:style>
  <w:style w:type="character" w:customStyle="1" w:styleId="4039">
    <w:name w:val="ListLabel 3997"/>
    <w:qFormat/>
    <w:uiPriority w:val="0"/>
    <w:rPr>
      <w:b/>
      <w:bCs/>
      <w:color w:val="auto"/>
      <w:sz w:val="22"/>
      <w:szCs w:val="22"/>
      <w:u w:val="none"/>
    </w:rPr>
  </w:style>
  <w:style w:type="character" w:customStyle="1" w:styleId="4040">
    <w:name w:val="ListLabel 3998"/>
    <w:qFormat/>
    <w:uiPriority w:val="0"/>
    <w:rPr>
      <w:spacing w:val="2"/>
      <w:sz w:val="20"/>
      <w:szCs w:val="20"/>
    </w:rPr>
  </w:style>
  <w:style w:type="character" w:customStyle="1" w:styleId="4041">
    <w:name w:val="ListLabel 3999"/>
    <w:qFormat/>
    <w:uiPriority w:val="0"/>
    <w:rPr>
      <w:sz w:val="20"/>
      <w:szCs w:val="20"/>
    </w:rPr>
  </w:style>
  <w:style w:type="character" w:customStyle="1" w:styleId="4042">
    <w:name w:val="ListLabel 4000"/>
    <w:qFormat/>
    <w:uiPriority w:val="0"/>
    <w:rPr>
      <w:spacing w:val="-2"/>
      <w:sz w:val="20"/>
      <w:szCs w:val="20"/>
    </w:rPr>
  </w:style>
  <w:style w:type="character" w:customStyle="1" w:styleId="4043">
    <w:name w:val="ListLabel 4001"/>
    <w:qFormat/>
    <w:uiPriority w:val="0"/>
    <w:rPr>
      <w:spacing w:val="1"/>
      <w:sz w:val="20"/>
      <w:szCs w:val="20"/>
    </w:rPr>
  </w:style>
  <w:style w:type="character" w:customStyle="1" w:styleId="4044">
    <w:name w:val="ListLabel 4002"/>
    <w:qFormat/>
    <w:uiPriority w:val="0"/>
    <w:rPr>
      <w:spacing w:val="-1"/>
      <w:sz w:val="20"/>
      <w:szCs w:val="20"/>
    </w:rPr>
  </w:style>
  <w:style w:type="character" w:customStyle="1" w:styleId="4045">
    <w:name w:val="ListLabel 4003"/>
    <w:qFormat/>
    <w:uiPriority w:val="0"/>
    <w:rPr>
      <w:spacing w:val="3"/>
      <w:sz w:val="20"/>
      <w:szCs w:val="20"/>
    </w:rPr>
  </w:style>
  <w:style w:type="character" w:customStyle="1" w:styleId="4046">
    <w:name w:val="ListLabel 4004"/>
    <w:qFormat/>
    <w:uiPriority w:val="0"/>
    <w:rPr>
      <w:spacing w:val="-6"/>
      <w:sz w:val="20"/>
      <w:szCs w:val="20"/>
    </w:rPr>
  </w:style>
  <w:style w:type="character" w:customStyle="1" w:styleId="4047">
    <w:name w:val="ListLabel 4005"/>
    <w:qFormat/>
    <w:uiPriority w:val="0"/>
    <w:rPr>
      <w:spacing w:val="-3"/>
      <w:sz w:val="20"/>
      <w:szCs w:val="20"/>
    </w:rPr>
  </w:style>
  <w:style w:type="character" w:customStyle="1" w:styleId="4048">
    <w:name w:val="ListLabel 4006"/>
    <w:qFormat/>
    <w:uiPriority w:val="0"/>
    <w:rPr>
      <w:spacing w:val="-8"/>
      <w:sz w:val="20"/>
      <w:szCs w:val="20"/>
    </w:rPr>
  </w:style>
  <w:style w:type="character" w:customStyle="1" w:styleId="4049">
    <w:name w:val="ListLabel 4007"/>
    <w:qFormat/>
    <w:uiPriority w:val="0"/>
    <w:rPr>
      <w:spacing w:val="-7"/>
      <w:sz w:val="20"/>
      <w:szCs w:val="20"/>
    </w:rPr>
  </w:style>
  <w:style w:type="character" w:customStyle="1" w:styleId="4050">
    <w:name w:val="ListLabel 4008"/>
    <w:qFormat/>
    <w:uiPriority w:val="0"/>
    <w:rPr>
      <w:spacing w:val="-9"/>
      <w:sz w:val="20"/>
      <w:szCs w:val="20"/>
    </w:rPr>
  </w:style>
  <w:style w:type="character" w:customStyle="1" w:styleId="4051">
    <w:name w:val="ListLabel 4009"/>
    <w:qFormat/>
    <w:uiPriority w:val="0"/>
    <w:rPr>
      <w:spacing w:val="-11"/>
      <w:sz w:val="20"/>
      <w:szCs w:val="20"/>
    </w:rPr>
  </w:style>
  <w:style w:type="character" w:customStyle="1" w:styleId="4052">
    <w:name w:val="ListLabel 4010"/>
    <w:qFormat/>
    <w:uiPriority w:val="0"/>
    <w:rPr>
      <w:spacing w:val="-8"/>
      <w:sz w:val="20"/>
      <w:szCs w:val="20"/>
    </w:rPr>
  </w:style>
  <w:style w:type="character" w:customStyle="1" w:styleId="4053">
    <w:name w:val="ListLabel 4011"/>
    <w:qFormat/>
    <w:uiPriority w:val="0"/>
    <w:rPr>
      <w:spacing w:val="-9"/>
      <w:sz w:val="20"/>
      <w:szCs w:val="20"/>
    </w:rPr>
  </w:style>
  <w:style w:type="character" w:customStyle="1" w:styleId="4054">
    <w:name w:val="ListLabel 4012"/>
    <w:qFormat/>
    <w:uiPriority w:val="0"/>
    <w:rPr>
      <w:spacing w:val="-7"/>
      <w:sz w:val="20"/>
      <w:szCs w:val="20"/>
    </w:rPr>
  </w:style>
  <w:style w:type="character" w:customStyle="1" w:styleId="4055">
    <w:name w:val="ListLabel 4013"/>
    <w:qFormat/>
    <w:uiPriority w:val="0"/>
    <w:rPr>
      <w:spacing w:val="-6"/>
      <w:sz w:val="20"/>
      <w:szCs w:val="20"/>
    </w:rPr>
  </w:style>
  <w:style w:type="character" w:customStyle="1" w:styleId="4056">
    <w:name w:val="ListLabel 4014"/>
    <w:qFormat/>
    <w:uiPriority w:val="0"/>
    <w:rPr>
      <w:spacing w:val="-11"/>
      <w:sz w:val="20"/>
      <w:szCs w:val="20"/>
    </w:rPr>
  </w:style>
  <w:style w:type="character" w:customStyle="1" w:styleId="4057">
    <w:name w:val="ListLabel 4015"/>
    <w:qFormat/>
    <w:uiPriority w:val="0"/>
    <w:rPr>
      <w:sz w:val="20"/>
      <w:szCs w:val="20"/>
    </w:rPr>
  </w:style>
  <w:style w:type="character" w:customStyle="1" w:styleId="4058">
    <w:name w:val="ListLabel 4016"/>
    <w:qFormat/>
    <w:uiPriority w:val="0"/>
    <w:rPr>
      <w:sz w:val="20"/>
      <w:szCs w:val="20"/>
    </w:rPr>
  </w:style>
  <w:style w:type="character" w:customStyle="1" w:styleId="4059">
    <w:name w:val="ListLabel 4017"/>
    <w:qFormat/>
    <w:uiPriority w:val="0"/>
    <w:rPr>
      <w:spacing w:val="-1"/>
      <w:sz w:val="20"/>
      <w:szCs w:val="20"/>
    </w:rPr>
  </w:style>
  <w:style w:type="character" w:customStyle="1" w:styleId="4060">
    <w:name w:val="ListLabel 4018"/>
    <w:qFormat/>
    <w:uiPriority w:val="0"/>
    <w:rPr>
      <w:spacing w:val="1"/>
      <w:sz w:val="20"/>
      <w:szCs w:val="20"/>
    </w:rPr>
  </w:style>
  <w:style w:type="character" w:customStyle="1" w:styleId="4061">
    <w:name w:val="ListLabel 4019"/>
    <w:qFormat/>
    <w:uiPriority w:val="0"/>
    <w:rPr>
      <w:spacing w:val="-2"/>
      <w:sz w:val="20"/>
      <w:szCs w:val="20"/>
    </w:rPr>
  </w:style>
  <w:style w:type="character" w:customStyle="1" w:styleId="4062">
    <w:name w:val="ListLabel 4020"/>
    <w:qFormat/>
    <w:uiPriority w:val="0"/>
    <w:rPr>
      <w:sz w:val="20"/>
      <w:szCs w:val="20"/>
    </w:rPr>
  </w:style>
  <w:style w:type="character" w:customStyle="1" w:styleId="4063">
    <w:name w:val="ListLabel 4021"/>
    <w:qFormat/>
    <w:uiPriority w:val="0"/>
    <w:rPr>
      <w:spacing w:val="1"/>
      <w:sz w:val="20"/>
      <w:szCs w:val="20"/>
    </w:rPr>
  </w:style>
  <w:style w:type="character" w:customStyle="1" w:styleId="4064">
    <w:name w:val="ListLabel 4022"/>
    <w:qFormat/>
    <w:uiPriority w:val="0"/>
    <w:rPr>
      <w:spacing w:val="-1"/>
      <w:sz w:val="20"/>
      <w:szCs w:val="20"/>
    </w:rPr>
  </w:style>
  <w:style w:type="character" w:customStyle="1" w:styleId="4065">
    <w:name w:val="ListLabel 4023"/>
    <w:qFormat/>
    <w:uiPriority w:val="0"/>
    <w:rPr>
      <w:spacing w:val="-1"/>
      <w:sz w:val="20"/>
      <w:szCs w:val="20"/>
    </w:rPr>
  </w:style>
  <w:style w:type="character" w:customStyle="1" w:styleId="4066">
    <w:name w:val="ListLabel 4024"/>
    <w:qFormat/>
    <w:uiPriority w:val="0"/>
    <w:rPr>
      <w:sz w:val="20"/>
      <w:szCs w:val="20"/>
    </w:rPr>
  </w:style>
  <w:style w:type="character" w:customStyle="1" w:styleId="4067">
    <w:name w:val="ListLabel 4025"/>
    <w:qFormat/>
    <w:uiPriority w:val="0"/>
    <w:rPr>
      <w:spacing w:val="2"/>
      <w:sz w:val="20"/>
      <w:szCs w:val="20"/>
    </w:rPr>
  </w:style>
  <w:style w:type="character" w:customStyle="1" w:styleId="4068">
    <w:name w:val="ListLabel 4026"/>
    <w:qFormat/>
    <w:uiPriority w:val="0"/>
    <w:rPr>
      <w:spacing w:val="12"/>
      <w:sz w:val="20"/>
      <w:szCs w:val="20"/>
    </w:rPr>
  </w:style>
  <w:style w:type="character" w:customStyle="1" w:styleId="4069">
    <w:name w:val="ListLabel 4027"/>
    <w:qFormat/>
    <w:uiPriority w:val="0"/>
    <w:rPr>
      <w:spacing w:val="-6"/>
      <w:sz w:val="20"/>
      <w:szCs w:val="20"/>
    </w:rPr>
  </w:style>
  <w:style w:type="character" w:customStyle="1" w:styleId="4070">
    <w:name w:val="ListLabel 4028"/>
    <w:qFormat/>
    <w:uiPriority w:val="0"/>
    <w:rPr>
      <w:spacing w:val="4"/>
      <w:sz w:val="20"/>
      <w:szCs w:val="20"/>
    </w:rPr>
  </w:style>
  <w:style w:type="character" w:customStyle="1" w:styleId="4071">
    <w:name w:val="ListLabel 4029"/>
    <w:qFormat/>
    <w:uiPriority w:val="0"/>
    <w:rPr>
      <w:spacing w:val="-2"/>
      <w:sz w:val="20"/>
      <w:szCs w:val="20"/>
    </w:rPr>
  </w:style>
  <w:style w:type="character" w:customStyle="1" w:styleId="4072">
    <w:name w:val="ListLabel 4030"/>
    <w:qFormat/>
    <w:uiPriority w:val="0"/>
    <w:rPr>
      <w:spacing w:val="10"/>
      <w:sz w:val="20"/>
      <w:szCs w:val="20"/>
    </w:rPr>
  </w:style>
  <w:style w:type="character" w:customStyle="1" w:styleId="4073">
    <w:name w:val="ListLabel 4031"/>
    <w:qFormat/>
    <w:uiPriority w:val="0"/>
    <w:rPr>
      <w:spacing w:val="2"/>
      <w:sz w:val="20"/>
      <w:szCs w:val="20"/>
    </w:rPr>
  </w:style>
  <w:style w:type="character" w:customStyle="1" w:styleId="4074">
    <w:name w:val="ListLabel 4032"/>
    <w:qFormat/>
    <w:uiPriority w:val="0"/>
    <w:rPr>
      <w:sz w:val="20"/>
      <w:szCs w:val="20"/>
    </w:rPr>
  </w:style>
  <w:style w:type="character" w:customStyle="1" w:styleId="4075">
    <w:name w:val="ListLabel 4033"/>
    <w:qFormat/>
    <w:uiPriority w:val="0"/>
    <w:rPr>
      <w:spacing w:val="-2"/>
      <w:sz w:val="20"/>
      <w:szCs w:val="20"/>
    </w:rPr>
  </w:style>
  <w:style w:type="character" w:customStyle="1" w:styleId="4076">
    <w:name w:val="ListLabel 4034"/>
    <w:qFormat/>
    <w:uiPriority w:val="0"/>
    <w:rPr>
      <w:spacing w:val="47"/>
      <w:sz w:val="20"/>
      <w:szCs w:val="20"/>
    </w:rPr>
  </w:style>
  <w:style w:type="character" w:customStyle="1" w:styleId="4077">
    <w:name w:val="ListLabel 4035"/>
    <w:qFormat/>
    <w:uiPriority w:val="0"/>
    <w:rPr>
      <w:spacing w:val="46"/>
      <w:sz w:val="20"/>
      <w:szCs w:val="20"/>
    </w:rPr>
  </w:style>
  <w:style w:type="character" w:customStyle="1" w:styleId="4078">
    <w:name w:val="ListLabel 4036"/>
    <w:qFormat/>
    <w:uiPriority w:val="0"/>
    <w:rPr>
      <w:sz w:val="20"/>
      <w:szCs w:val="20"/>
    </w:rPr>
  </w:style>
  <w:style w:type="character" w:customStyle="1" w:styleId="4079">
    <w:name w:val="ListLabel 4037"/>
    <w:qFormat/>
    <w:uiPriority w:val="0"/>
    <w:rPr>
      <w:spacing w:val="1"/>
      <w:sz w:val="20"/>
      <w:szCs w:val="20"/>
    </w:rPr>
  </w:style>
  <w:style w:type="character" w:customStyle="1" w:styleId="4080">
    <w:name w:val="ListLabel 4038"/>
    <w:qFormat/>
    <w:uiPriority w:val="0"/>
    <w:rPr>
      <w:spacing w:val="-1"/>
      <w:sz w:val="20"/>
      <w:szCs w:val="20"/>
    </w:rPr>
  </w:style>
  <w:style w:type="character" w:customStyle="1" w:styleId="4081">
    <w:name w:val="ListLabel 4039"/>
    <w:qFormat/>
    <w:uiPriority w:val="0"/>
    <w:rPr>
      <w:spacing w:val="-5"/>
      <w:sz w:val="20"/>
      <w:szCs w:val="20"/>
    </w:rPr>
  </w:style>
  <w:style w:type="character" w:customStyle="1" w:styleId="4082">
    <w:name w:val="ListLabel 4040"/>
    <w:qFormat/>
    <w:uiPriority w:val="0"/>
    <w:rPr>
      <w:spacing w:val="2"/>
      <w:sz w:val="20"/>
      <w:szCs w:val="20"/>
    </w:rPr>
  </w:style>
  <w:style w:type="character" w:customStyle="1" w:styleId="4083">
    <w:name w:val="ListLabel 4041"/>
    <w:qFormat/>
    <w:uiPriority w:val="0"/>
    <w:rPr>
      <w:spacing w:val="-2"/>
      <w:sz w:val="20"/>
      <w:szCs w:val="20"/>
    </w:rPr>
  </w:style>
  <w:style w:type="character" w:customStyle="1" w:styleId="4084">
    <w:name w:val="ListLabel 4042"/>
    <w:qFormat/>
    <w:uiPriority w:val="0"/>
    <w:rPr>
      <w:spacing w:val="3"/>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1.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2.emf"/><Relationship Id="rId4" Type="http://schemas.openxmlformats.org/officeDocument/2006/relationships/footer" Target="footer1.xml"/><Relationship Id="rId39" Type="http://schemas.openxmlformats.org/officeDocument/2006/relationships/image" Target="media/image31.emf"/><Relationship Id="rId38" Type="http://schemas.openxmlformats.org/officeDocument/2006/relationships/image" Target="media/image30.emf"/><Relationship Id="rId37" Type="http://schemas.openxmlformats.org/officeDocument/2006/relationships/image" Target="media/image29.emf"/><Relationship Id="rId36" Type="http://schemas.openxmlformats.org/officeDocument/2006/relationships/image" Target="media/image28.emf"/><Relationship Id="rId35" Type="http://schemas.openxmlformats.org/officeDocument/2006/relationships/image" Target="media/image27.emf"/><Relationship Id="rId34" Type="http://schemas.openxmlformats.org/officeDocument/2006/relationships/image" Target="media/image26.emf"/><Relationship Id="rId33" Type="http://schemas.openxmlformats.org/officeDocument/2006/relationships/image" Target="media/image25.emf"/><Relationship Id="rId32" Type="http://schemas.openxmlformats.org/officeDocument/2006/relationships/image" Target="media/image24.emf"/><Relationship Id="rId31" Type="http://schemas.openxmlformats.org/officeDocument/2006/relationships/image" Target="media/image23.emf"/><Relationship Id="rId30" Type="http://schemas.openxmlformats.org/officeDocument/2006/relationships/image" Target="media/image22.emf"/><Relationship Id="rId3" Type="http://schemas.openxmlformats.org/officeDocument/2006/relationships/footnotes" Target="footnotes.xml"/><Relationship Id="rId29" Type="http://schemas.openxmlformats.org/officeDocument/2006/relationships/image" Target="media/image21.emf"/><Relationship Id="rId28" Type="http://schemas.openxmlformats.org/officeDocument/2006/relationships/image" Target="media/image20.emf"/><Relationship Id="rId27" Type="http://schemas.openxmlformats.org/officeDocument/2006/relationships/image" Target="media/image19.emf"/><Relationship Id="rId26" Type="http://schemas.openxmlformats.org/officeDocument/2006/relationships/image" Target="media/image18.emf"/><Relationship Id="rId25" Type="http://schemas.openxmlformats.org/officeDocument/2006/relationships/image" Target="media/image17.emf"/><Relationship Id="rId24" Type="http://schemas.openxmlformats.org/officeDocument/2006/relationships/image" Target="media/image16.emf"/><Relationship Id="rId23" Type="http://schemas.openxmlformats.org/officeDocument/2006/relationships/image" Target="media/image15.emf"/><Relationship Id="rId22" Type="http://schemas.openxmlformats.org/officeDocument/2006/relationships/image" Target="media/image14.emf"/><Relationship Id="rId21" Type="http://schemas.openxmlformats.org/officeDocument/2006/relationships/image" Target="media/image13.emf"/><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image" Target="media/image10.emf"/><Relationship Id="rId17" Type="http://schemas.openxmlformats.org/officeDocument/2006/relationships/image" Target="media/image9.emf"/><Relationship Id="rId16" Type="http://schemas.openxmlformats.org/officeDocument/2006/relationships/image" Target="media/image8.emf"/><Relationship Id="rId15" Type="http://schemas.openxmlformats.org/officeDocument/2006/relationships/image" Target="media/image7.emf"/><Relationship Id="rId14" Type="http://schemas.openxmlformats.org/officeDocument/2006/relationships/image" Target="media/image6.emf"/><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494</Pages>
  <Words>285337</Words>
  <Paragraphs>10307</Paragraphs>
  <TotalTime>2664</TotalTime>
  <ScaleCrop>false</ScaleCrop>
  <LinksUpToDate>false</LinksUpToDate>
  <CharactersWithSpaces>1810264</CharactersWithSpaces>
  <Application>WPS Office_11.2.0.11130_F1E327BC-269C-435d-A152-05C5408002CA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2019-01-24T11:46:00Z</dcterms:created>
  <dc:creator>Microsoft</dc:creator>
  <cp:lastModifiedBy>Gabriel Vacariu</cp:lastModifiedBy>
  <dcterms:modified xsi:type="dcterms:W3CDTF">2022-05-14T19:50:03Z</dcterms:modified>
  <cp:revision>270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KSOProductBuildVer">
    <vt:lpwstr>1033-11.2.0.11130</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y fmtid="{D5CDD505-2E9C-101B-9397-08002B2CF9AE}" pid="10" name="ICV">
    <vt:lpwstr>05391B68628F42FA853E2109EF449A2A</vt:lpwstr>
  </property>
</Properties>
</file>